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4.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E9524" w14:textId="10CEB168" w:rsidR="00B46D23" w:rsidRPr="006D00EB" w:rsidRDefault="00B46D23" w:rsidP="00B46D23">
      <w:pPr>
        <w:pStyle w:val="Title"/>
        <w:rPr>
          <w:rFonts w:asciiTheme="minorHAnsi" w:hAnsiTheme="minorHAnsi" w:cstheme="minorHAnsi"/>
        </w:rPr>
      </w:pPr>
      <w:bookmarkStart w:id="0" w:name="_GoBack"/>
      <w:bookmarkEnd w:id="0"/>
      <w:r w:rsidRPr="006D00EB">
        <w:rPr>
          <w:rFonts w:asciiTheme="minorHAnsi" w:hAnsiTheme="minorHAnsi" w:cstheme="minorHAnsi"/>
        </w:rPr>
        <w:t>Annual Review Report</w:t>
      </w:r>
    </w:p>
    <w:p w14:paraId="71BC57F9" w14:textId="0CF08B35" w:rsidR="00A14BF7" w:rsidRPr="006D00EB" w:rsidRDefault="00B46D23" w:rsidP="00B46D23">
      <w:pPr>
        <w:pStyle w:val="CoverSubhead"/>
        <w:rPr>
          <w:rFonts w:asciiTheme="minorHAnsi" w:hAnsiTheme="minorHAnsi" w:cstheme="minorHAnsi"/>
        </w:rPr>
      </w:pPr>
      <w:r w:rsidRPr="006D00EB">
        <w:rPr>
          <w:rFonts w:asciiTheme="minorHAnsi" w:hAnsiTheme="minorHAnsi" w:cstheme="minorHAnsi"/>
        </w:rPr>
        <w:t>Papua New Guinea–Australia Governance Partnership</w:t>
      </w:r>
      <w:r w:rsidR="002F65B0">
        <w:rPr>
          <w:rFonts w:asciiTheme="minorHAnsi" w:hAnsiTheme="minorHAnsi" w:cstheme="minorHAnsi"/>
        </w:rPr>
        <w:t xml:space="preserve"> </w:t>
      </w:r>
    </w:p>
    <w:p w14:paraId="6187D9C0" w14:textId="256A9808" w:rsidR="00B41F18" w:rsidRDefault="00B46D23" w:rsidP="00B46D23">
      <w:pPr>
        <w:pStyle w:val="Author"/>
        <w:rPr>
          <w:rFonts w:asciiTheme="minorHAnsi" w:hAnsiTheme="minorHAnsi" w:cstheme="minorHAnsi"/>
        </w:rPr>
      </w:pPr>
      <w:r w:rsidRPr="006D00EB">
        <w:rPr>
          <w:rFonts w:asciiTheme="minorHAnsi" w:hAnsiTheme="minorHAnsi" w:cstheme="minorHAnsi"/>
        </w:rPr>
        <w:t>Quality and Technical Assurance Group</w:t>
      </w:r>
    </w:p>
    <w:p w14:paraId="05572787" w14:textId="0AD20D33" w:rsidR="005946E0" w:rsidRPr="006D00EB" w:rsidRDefault="005946E0" w:rsidP="00B46D23">
      <w:pPr>
        <w:pStyle w:val="Author"/>
        <w:rPr>
          <w:rFonts w:asciiTheme="minorHAnsi" w:hAnsiTheme="minorHAnsi" w:cstheme="minorHAnsi"/>
        </w:rPr>
      </w:pPr>
      <w:r>
        <w:rPr>
          <w:rFonts w:asciiTheme="minorHAnsi" w:hAnsiTheme="minorHAnsi" w:cstheme="minorHAnsi"/>
        </w:rPr>
        <w:t xml:space="preserve">Final </w:t>
      </w:r>
      <w:r w:rsidR="00173380">
        <w:rPr>
          <w:rFonts w:asciiTheme="minorHAnsi" w:hAnsiTheme="minorHAnsi" w:cstheme="minorHAnsi"/>
        </w:rPr>
        <w:t>Report</w:t>
      </w:r>
    </w:p>
    <w:p w14:paraId="33B982FA" w14:textId="2C022098" w:rsidR="002C2370" w:rsidRPr="006D00EB" w:rsidRDefault="00173380" w:rsidP="00B46D23">
      <w:pPr>
        <w:pStyle w:val="DateCover"/>
        <w:rPr>
          <w:rFonts w:asciiTheme="minorHAnsi" w:hAnsiTheme="minorHAnsi" w:cstheme="minorHAnsi"/>
        </w:rPr>
      </w:pPr>
      <w:r>
        <w:rPr>
          <w:rFonts w:asciiTheme="minorHAnsi" w:hAnsiTheme="minorHAnsi" w:cstheme="minorHAnsi"/>
        </w:rPr>
        <w:t>September</w:t>
      </w:r>
      <w:r w:rsidR="00AF4FF7" w:rsidRPr="006D00EB">
        <w:rPr>
          <w:rFonts w:asciiTheme="minorHAnsi" w:hAnsiTheme="minorHAnsi" w:cstheme="minorHAnsi"/>
        </w:rPr>
        <w:t xml:space="preserve"> 2019</w:t>
      </w:r>
    </w:p>
    <w:p w14:paraId="6EE27DB2" w14:textId="77777777" w:rsidR="00ED1F4A" w:rsidRPr="00A7385B" w:rsidRDefault="00ED1F4A" w:rsidP="00B46D23">
      <w:pPr>
        <w:pStyle w:val="Author"/>
      </w:pPr>
    </w:p>
    <w:p w14:paraId="01FCFD72" w14:textId="77777777" w:rsidR="00ED1F4A" w:rsidRPr="00A7385B" w:rsidRDefault="00ED1F4A" w:rsidP="00ED1F4A">
      <w:pPr>
        <w:tabs>
          <w:tab w:val="left" w:pos="3436"/>
        </w:tabs>
        <w:rPr>
          <w:lang w:eastAsia="en-US"/>
        </w:rPr>
      </w:pPr>
      <w:r w:rsidRPr="00A7385B">
        <w:rPr>
          <w:lang w:eastAsia="en-US"/>
        </w:rPr>
        <w:tab/>
      </w:r>
    </w:p>
    <w:p w14:paraId="6193A18E" w14:textId="77777777" w:rsidR="00ED1F4A" w:rsidRPr="00A7385B" w:rsidRDefault="00ED1F4A" w:rsidP="00ED1F4A">
      <w:pPr>
        <w:rPr>
          <w:lang w:eastAsia="en-US"/>
        </w:rPr>
      </w:pPr>
    </w:p>
    <w:p w14:paraId="77A9A5B1" w14:textId="77777777" w:rsidR="00ED1F4A" w:rsidRPr="00A7385B" w:rsidRDefault="00ED1F4A" w:rsidP="00ED1F4A">
      <w:pPr>
        <w:rPr>
          <w:lang w:eastAsia="en-US"/>
        </w:rPr>
      </w:pPr>
    </w:p>
    <w:p w14:paraId="424677BA" w14:textId="77777777" w:rsidR="002C2370" w:rsidRPr="00A7385B" w:rsidRDefault="002C2370" w:rsidP="00ED1F4A">
      <w:pPr>
        <w:rPr>
          <w:lang w:eastAsia="en-US"/>
        </w:rPr>
        <w:sectPr w:rsidR="002C2370" w:rsidRPr="00A7385B" w:rsidSect="003F27D6">
          <w:headerReference w:type="even" r:id="rId8"/>
          <w:headerReference w:type="default" r:id="rId9"/>
          <w:footerReference w:type="even" r:id="rId10"/>
          <w:footerReference w:type="default" r:id="rId11"/>
          <w:headerReference w:type="first" r:id="rId12"/>
          <w:footerReference w:type="first" r:id="rId13"/>
          <w:pgSz w:w="11900" w:h="16840"/>
          <w:pgMar w:top="2058" w:right="1701" w:bottom="1701" w:left="1701" w:header="703" w:footer="703" w:gutter="0"/>
          <w:cols w:space="708"/>
          <w:titlePg/>
          <w:docGrid w:linePitch="360"/>
        </w:sectPr>
      </w:pPr>
    </w:p>
    <w:p w14:paraId="75390016" w14:textId="335772C6" w:rsidR="003D78C7" w:rsidRPr="00A7385B" w:rsidRDefault="003D78C7" w:rsidP="00C92887">
      <w:pPr>
        <w:pStyle w:val="Heading1NONUM"/>
      </w:pPr>
      <w:bookmarkStart w:id="1" w:name="_Toc522025508"/>
      <w:bookmarkStart w:id="2" w:name="_Toc11681351"/>
      <w:r w:rsidRPr="00A7385B">
        <w:lastRenderedPageBreak/>
        <w:t>Acknowledgements</w:t>
      </w:r>
      <w:bookmarkEnd w:id="1"/>
      <w:bookmarkEnd w:id="2"/>
    </w:p>
    <w:p w14:paraId="123F8C3C" w14:textId="77777777" w:rsidR="00487C8A" w:rsidRDefault="00487C8A" w:rsidP="00EA6312">
      <w:pPr>
        <w:pStyle w:val="BodyText"/>
      </w:pPr>
      <w:r>
        <w:t xml:space="preserve">The Papua New Guinea Quality and Technical Assurance Group (QTAG) thanks all stakeholders for their support and cooperation in the review process. </w:t>
      </w:r>
    </w:p>
    <w:p w14:paraId="2AF39EA8" w14:textId="0DB614AE" w:rsidR="00487C8A" w:rsidRDefault="00487C8A" w:rsidP="00EA6312">
      <w:pPr>
        <w:pStyle w:val="BodyText"/>
      </w:pPr>
      <w:r>
        <w:t>First, we would like to thank the Government of Papua New Guinea (GoPNG) for its welcome and hospitality, facilitating the work of the QTAG warmly and with great generosity of time and energy. A special thank you to Deputy Secretary Frank Aisi and his team at Prime Minister</w:t>
      </w:r>
      <w:r w:rsidR="006813EE">
        <w:t>’</w:t>
      </w:r>
      <w:r>
        <w:t>s and National Executive C</w:t>
      </w:r>
      <w:r w:rsidR="00E969D0">
        <w:t>o</w:t>
      </w:r>
      <w:r>
        <w:t xml:space="preserve">uncil for providing an office to </w:t>
      </w:r>
      <w:r w:rsidR="00B10F46">
        <w:t xml:space="preserve">the </w:t>
      </w:r>
      <w:r>
        <w:t>QTAG and other administrative support.</w:t>
      </w:r>
    </w:p>
    <w:p w14:paraId="5F1A6A19" w14:textId="42E79428" w:rsidR="00487C8A" w:rsidRDefault="00487C8A" w:rsidP="00EA6312">
      <w:pPr>
        <w:pStyle w:val="BodyText"/>
      </w:pPr>
      <w:r>
        <w:t>The exceptional level of transparency and cooperation demonstrated in 2018 continued throughout this mission. This manifested in an openness to discussions and sharing of documentation, as well as proactive facilitation of meetings and a general spirit of finding ways forward.</w:t>
      </w:r>
    </w:p>
    <w:p w14:paraId="13651D79" w14:textId="4310687D" w:rsidR="00487C8A" w:rsidRDefault="00487C8A" w:rsidP="00EA6312">
      <w:pPr>
        <w:pStyle w:val="BodyText"/>
      </w:pPr>
      <w:r>
        <w:t xml:space="preserve">We would also particularly </w:t>
      </w:r>
      <w:r w:rsidR="00B10F46">
        <w:t xml:space="preserve">like to </w:t>
      </w:r>
      <w:r>
        <w:t xml:space="preserve">thank the representatives from </w:t>
      </w:r>
      <w:r w:rsidR="00F41F98">
        <w:t>GoPNG</w:t>
      </w:r>
      <w:r>
        <w:t xml:space="preserve"> for their input to the review process – offering frank perspectives on the experiences of the Governance Partnership so far and supporting the QTAG</w:t>
      </w:r>
      <w:r w:rsidR="006813EE">
        <w:t>’</w:t>
      </w:r>
      <w:r>
        <w:t>s efforts to identify pathways forward that will work for all parties.</w:t>
      </w:r>
    </w:p>
    <w:p w14:paraId="29285D03" w14:textId="77777777" w:rsidR="00487C8A" w:rsidRDefault="00487C8A" w:rsidP="00EA6312">
      <w:pPr>
        <w:pStyle w:val="BodyText"/>
      </w:pPr>
      <w:r>
        <w:t>We thank Abt Associates for their assistance in facilitating the visits to Talasea and Kokoda Station. Special mention also to Sharon Kulli for her work in facilitating appointments and seeking out documentation.</w:t>
      </w:r>
    </w:p>
    <w:p w14:paraId="0C84FC75" w14:textId="7D7958FA" w:rsidR="00487C8A" w:rsidRDefault="00487C8A" w:rsidP="00EA6312">
      <w:pPr>
        <w:pStyle w:val="BodyText"/>
      </w:pPr>
      <w:r>
        <w:t>We trust that the report reflects this spirit of transpare</w:t>
      </w:r>
      <w:r w:rsidR="00D76E24">
        <w:t>nt, frank and constructive,</w:t>
      </w:r>
      <w:r>
        <w:t xml:space="preserve"> forward-looking consultation. </w:t>
      </w:r>
    </w:p>
    <w:p w14:paraId="68343A23" w14:textId="3E2B1568" w:rsidR="003D78C7" w:rsidRPr="00A7385B" w:rsidRDefault="00487C8A" w:rsidP="00EA6312">
      <w:pPr>
        <w:pStyle w:val="BodyText"/>
      </w:pPr>
      <w:r>
        <w:t>The review team consisted of Team Leader</w:t>
      </w:r>
      <w:r>
        <w:tab/>
        <w:t xml:space="preserve">John Mooney, </w:t>
      </w:r>
      <w:r w:rsidR="004A289C">
        <w:t>GoPNG</w:t>
      </w:r>
      <w:r>
        <w:t xml:space="preserve"> Adviser Hakaua Harry, Governance and Accountability Adviser Steve Bertram, Gender Adviser Michelle Spearing, Performance Review Adviser Scott Bayley, Junior Technical Adviser Jessica Avalon</w:t>
      </w:r>
      <w:r w:rsidR="00B10F46">
        <w:t>,</w:t>
      </w:r>
      <w:r>
        <w:t xml:space="preserve"> and Review Manager Rob Lancaster.</w:t>
      </w:r>
    </w:p>
    <w:p w14:paraId="246C014D" w14:textId="4467F241" w:rsidR="007B121D" w:rsidRPr="00A7385B" w:rsidRDefault="007B121D" w:rsidP="00C92887">
      <w:pPr>
        <w:pStyle w:val="Heading1NONUM"/>
      </w:pPr>
      <w:bookmarkStart w:id="3" w:name="_Toc522025509"/>
      <w:bookmarkStart w:id="4" w:name="_Toc11681352"/>
      <w:r w:rsidRPr="00A7385B">
        <w:lastRenderedPageBreak/>
        <w:t xml:space="preserve">About </w:t>
      </w:r>
      <w:r w:rsidR="00B46D23" w:rsidRPr="00A7385B">
        <w:t>the QTAG</w:t>
      </w:r>
      <w:bookmarkEnd w:id="3"/>
      <w:bookmarkEnd w:id="4"/>
    </w:p>
    <w:p w14:paraId="5E7A9B92" w14:textId="4DFD6B04" w:rsidR="00162F09" w:rsidRPr="00A7385B" w:rsidRDefault="003A7908" w:rsidP="00EA6312">
      <w:pPr>
        <w:pStyle w:val="BodyText"/>
      </w:pPr>
      <w:r>
        <w:t xml:space="preserve">The </w:t>
      </w:r>
      <w:r w:rsidR="00162F09" w:rsidRPr="00A7385B">
        <w:t>QTAG provides strategic, advisory, review and quality assurance capability and services to support the delivery of Australia</w:t>
      </w:r>
      <w:r w:rsidR="006813EE">
        <w:t>’</w:t>
      </w:r>
      <w:r w:rsidR="00162F09" w:rsidRPr="00A7385B">
        <w:t xml:space="preserve">s aid </w:t>
      </w:r>
      <w:r w:rsidR="00C30678">
        <w:t xml:space="preserve">program </w:t>
      </w:r>
      <w:r w:rsidR="00162F09" w:rsidRPr="00A7385B">
        <w:t>in Papua New Guinea</w:t>
      </w:r>
      <w:r w:rsidR="00D96C39">
        <w:t xml:space="preserve"> (PNG)</w:t>
      </w:r>
      <w:r w:rsidR="00ED5348" w:rsidRPr="00A7385B">
        <w:t>. It is</w:t>
      </w:r>
      <w:r w:rsidR="00162F09" w:rsidRPr="00A7385B">
        <w:t xml:space="preserve"> designed to assure both governments that the agreed development objectives are being addressed efficiently and effectively and that development outcomes are emerging.</w:t>
      </w:r>
    </w:p>
    <w:p w14:paraId="20AF1D83" w14:textId="4B83E948" w:rsidR="00162F09" w:rsidRPr="00A7385B" w:rsidRDefault="00162F09" w:rsidP="00877E98">
      <w:pPr>
        <w:pStyle w:val="BodyText"/>
      </w:pPr>
      <w:r w:rsidRPr="00A7385B">
        <w:t xml:space="preserve">The goal of the QTAG is to improve the quality and performance of </w:t>
      </w:r>
      <w:r w:rsidR="00ED5348" w:rsidRPr="00A7385B">
        <w:t>the Department of Foreign Affairs and Trade (DFAT)</w:t>
      </w:r>
      <w:r w:rsidRPr="00A7385B">
        <w:t xml:space="preserve"> and </w:t>
      </w:r>
      <w:r w:rsidR="000A7831">
        <w:t>GoPNG</w:t>
      </w:r>
      <w:r w:rsidRPr="00A7385B">
        <w:t xml:space="preserve"> </w:t>
      </w:r>
      <w:r w:rsidR="00C30678">
        <w:t>programs</w:t>
      </w:r>
      <w:r w:rsidRPr="00A7385B">
        <w:t xml:space="preserve"> that support stability and inclusive growth in </w:t>
      </w:r>
      <w:r w:rsidR="00D96C39">
        <w:t>PNG</w:t>
      </w:r>
      <w:r w:rsidRPr="00A7385B">
        <w:t>.</w:t>
      </w:r>
    </w:p>
    <w:p w14:paraId="790BEC86" w14:textId="1245BD96" w:rsidR="00162F09" w:rsidRPr="00A7385B" w:rsidRDefault="00162F09" w:rsidP="00EA6312">
      <w:pPr>
        <w:pStyle w:val="BodyText"/>
      </w:pPr>
      <w:r w:rsidRPr="00A7385B">
        <w:t xml:space="preserve">The objective of the QTAG is to enable </w:t>
      </w:r>
      <w:r w:rsidR="00ED5348" w:rsidRPr="00A7385B">
        <w:t>DFAT</w:t>
      </w:r>
      <w:r w:rsidRPr="00A7385B">
        <w:t xml:space="preserve"> and </w:t>
      </w:r>
      <w:r w:rsidR="000A7831">
        <w:t>GoPNG</w:t>
      </w:r>
      <w:r w:rsidR="000A7831" w:rsidRPr="00A7385B">
        <w:t xml:space="preserve"> </w:t>
      </w:r>
      <w:r w:rsidRPr="00A7385B">
        <w:t>to make more informed decisions and exercise greater accountability for the performance and quality of agreed strategies and selected projects.</w:t>
      </w:r>
    </w:p>
    <w:p w14:paraId="597DCAE3" w14:textId="30E2F1ED" w:rsidR="00E94C28" w:rsidRPr="00A7385B" w:rsidRDefault="00162F09" w:rsidP="00EA6312">
      <w:pPr>
        <w:pStyle w:val="BodyText"/>
        <w:sectPr w:rsidR="00E94C28" w:rsidRPr="00A7385B" w:rsidSect="003F27D6">
          <w:headerReference w:type="even" r:id="rId14"/>
          <w:headerReference w:type="default" r:id="rId15"/>
          <w:footerReference w:type="default" r:id="rId16"/>
          <w:headerReference w:type="first" r:id="rId17"/>
          <w:pgSz w:w="11900" w:h="16840"/>
          <w:pgMar w:top="1701" w:right="1701" w:bottom="1701" w:left="1701" w:header="709" w:footer="709" w:gutter="0"/>
          <w:pgNumType w:fmt="lowerRoman" w:start="1"/>
          <w:cols w:space="708"/>
          <w:docGrid w:linePitch="360"/>
        </w:sectPr>
      </w:pPr>
      <w:r w:rsidRPr="00A7385B">
        <w:t>The QTAG is implemented by Oxford Policy Management</w:t>
      </w:r>
      <w:r w:rsidR="005B6CE0">
        <w:t xml:space="preserve"> (OPM)</w:t>
      </w:r>
      <w:r w:rsidRPr="00A7385B">
        <w:t xml:space="preserve"> Australia.</w:t>
      </w:r>
    </w:p>
    <w:bookmarkStart w:id="5" w:name="_Toc503428992"/>
    <w:bookmarkStart w:id="6" w:name="_Toc516576818"/>
    <w:p w14:paraId="45D96C61" w14:textId="1BEFEE8C" w:rsidR="00487C8A" w:rsidRDefault="006F273D" w:rsidP="00EA6312">
      <w:pPr>
        <w:pStyle w:val="TOC1"/>
        <w:rPr>
          <w:rFonts w:eastAsiaTheme="minorEastAsia" w:cstheme="minorBidi"/>
          <w:szCs w:val="22"/>
        </w:rPr>
      </w:pPr>
      <w:r w:rsidRPr="00A7385B">
        <w:fldChar w:fldCharType="begin"/>
      </w:r>
      <w:r w:rsidRPr="00A7385B">
        <w:instrText xml:space="preserve"> TOC \o "2-2" \h \z \t "Heading 1,1,Heading 3,3,Annex title,1,Annex heading 2,3,Heading 3 NO NUM,3,Heading 1 NO NUM,1" </w:instrText>
      </w:r>
      <w:r w:rsidRPr="00A7385B">
        <w:fldChar w:fldCharType="separate"/>
      </w:r>
    </w:p>
    <w:p w14:paraId="02B7F1D2" w14:textId="7890D7EA" w:rsidR="00717CA5" w:rsidRDefault="00717CA5" w:rsidP="00D76E24">
      <w:pPr>
        <w:pStyle w:val="TOC1"/>
      </w:pPr>
    </w:p>
    <w:p w14:paraId="215D74AA" w14:textId="4AD1BE85" w:rsidR="0001512A" w:rsidRDefault="006F273D" w:rsidP="006F273D">
      <w:pPr>
        <w:rPr>
          <w:szCs w:val="24"/>
        </w:rPr>
      </w:pPr>
      <w:r w:rsidRPr="00A7385B">
        <w:rPr>
          <w:szCs w:val="24"/>
        </w:rPr>
        <w:fldChar w:fldCharType="end"/>
      </w:r>
    </w:p>
    <w:p w14:paraId="6B86DC64" w14:textId="77777777" w:rsidR="0001512A" w:rsidRDefault="0001512A" w:rsidP="0001512A">
      <w:pPr>
        <w:pStyle w:val="BodyText"/>
      </w:pPr>
      <w:r>
        <w:br w:type="page"/>
      </w:r>
    </w:p>
    <w:p w14:paraId="2FC1CDA2" w14:textId="77777777" w:rsidR="0001512A" w:rsidRPr="0001512A" w:rsidRDefault="0001512A" w:rsidP="0001512A">
      <w:pPr>
        <w:pStyle w:val="Heading1NONUM"/>
      </w:pPr>
      <w:bookmarkStart w:id="7" w:name="_Toc11681353"/>
      <w:r w:rsidRPr="0001512A">
        <w:lastRenderedPageBreak/>
        <w:t>Contents</w:t>
      </w:r>
      <w:bookmarkEnd w:id="7"/>
    </w:p>
    <w:sdt>
      <w:sdtPr>
        <w:rPr>
          <w:rFonts w:ascii="Arial" w:hAnsi="Arial" w:cs="Arial"/>
          <w:b w:val="0"/>
          <w:bCs w:val="0"/>
          <w:sz w:val="22"/>
          <w:szCs w:val="22"/>
        </w:rPr>
        <w:id w:val="292959648"/>
        <w:docPartObj>
          <w:docPartGallery w:val="Table of Contents"/>
          <w:docPartUnique/>
        </w:docPartObj>
      </w:sdtPr>
      <w:sdtEndPr>
        <w:rPr>
          <w:noProof/>
        </w:rPr>
      </w:sdtEndPr>
      <w:sdtContent>
        <w:p w14:paraId="79E6B51E" w14:textId="337EC752" w:rsidR="00792733" w:rsidRDefault="0001512A" w:rsidP="00792733">
          <w:pPr>
            <w:pStyle w:val="TOC1"/>
            <w:tabs>
              <w:tab w:val="right" w:pos="8488"/>
            </w:tabs>
            <w:spacing w:before="0" w:after="0" w:line="240" w:lineRule="auto"/>
            <w:rPr>
              <w:rFonts w:eastAsiaTheme="minorEastAsia" w:cstheme="minorBidi"/>
              <w:b w:val="0"/>
              <w:bCs w:val="0"/>
              <w:noProof/>
              <w:sz w:val="22"/>
              <w:szCs w:val="22"/>
              <w:lang w:val="en-AU" w:eastAsia="en-AU"/>
            </w:rPr>
          </w:pPr>
          <w:r>
            <w:fldChar w:fldCharType="begin"/>
          </w:r>
          <w:r>
            <w:instrText xml:space="preserve"> TOC \o "1-3" \h \z \u </w:instrText>
          </w:r>
          <w:r>
            <w:fldChar w:fldCharType="separate"/>
          </w:r>
          <w:hyperlink w:anchor="_Toc11681351" w:history="1">
            <w:r w:rsidR="00792733" w:rsidRPr="00F36D49">
              <w:rPr>
                <w:rStyle w:val="Hyperlink"/>
                <w:noProof/>
              </w:rPr>
              <w:t>Acknowledgements</w:t>
            </w:r>
            <w:r w:rsidR="00792733">
              <w:rPr>
                <w:noProof/>
                <w:webHidden/>
              </w:rPr>
              <w:tab/>
            </w:r>
            <w:r w:rsidR="00792733">
              <w:rPr>
                <w:noProof/>
                <w:webHidden/>
              </w:rPr>
              <w:fldChar w:fldCharType="begin"/>
            </w:r>
            <w:r w:rsidR="00792733">
              <w:rPr>
                <w:noProof/>
                <w:webHidden/>
              </w:rPr>
              <w:instrText xml:space="preserve"> PAGEREF _Toc11681351 \h </w:instrText>
            </w:r>
            <w:r w:rsidR="00792733">
              <w:rPr>
                <w:noProof/>
                <w:webHidden/>
              </w:rPr>
            </w:r>
            <w:r w:rsidR="00792733">
              <w:rPr>
                <w:noProof/>
                <w:webHidden/>
              </w:rPr>
              <w:fldChar w:fldCharType="separate"/>
            </w:r>
            <w:r w:rsidR="00F53FA3">
              <w:rPr>
                <w:noProof/>
                <w:webHidden/>
              </w:rPr>
              <w:t>i</w:t>
            </w:r>
            <w:r w:rsidR="00792733">
              <w:rPr>
                <w:noProof/>
                <w:webHidden/>
              </w:rPr>
              <w:fldChar w:fldCharType="end"/>
            </w:r>
          </w:hyperlink>
        </w:p>
        <w:p w14:paraId="22BF2D5F" w14:textId="76479C6E" w:rsidR="00792733" w:rsidRDefault="003F3E86" w:rsidP="00792733">
          <w:pPr>
            <w:pStyle w:val="TOC1"/>
            <w:tabs>
              <w:tab w:val="right" w:pos="8488"/>
            </w:tabs>
            <w:spacing w:before="0" w:after="0" w:line="240" w:lineRule="auto"/>
            <w:rPr>
              <w:rFonts w:eastAsiaTheme="minorEastAsia" w:cstheme="minorBidi"/>
              <w:b w:val="0"/>
              <w:bCs w:val="0"/>
              <w:noProof/>
              <w:sz w:val="22"/>
              <w:szCs w:val="22"/>
              <w:lang w:val="en-AU" w:eastAsia="en-AU"/>
            </w:rPr>
          </w:pPr>
          <w:hyperlink w:anchor="_Toc11681352" w:history="1">
            <w:r w:rsidR="00792733" w:rsidRPr="00F36D49">
              <w:rPr>
                <w:rStyle w:val="Hyperlink"/>
                <w:noProof/>
              </w:rPr>
              <w:t>About the QTAG</w:t>
            </w:r>
            <w:r w:rsidR="00792733">
              <w:rPr>
                <w:noProof/>
                <w:webHidden/>
              </w:rPr>
              <w:tab/>
            </w:r>
            <w:r w:rsidR="00792733">
              <w:rPr>
                <w:noProof/>
                <w:webHidden/>
              </w:rPr>
              <w:fldChar w:fldCharType="begin"/>
            </w:r>
            <w:r w:rsidR="00792733">
              <w:rPr>
                <w:noProof/>
                <w:webHidden/>
              </w:rPr>
              <w:instrText xml:space="preserve"> PAGEREF _Toc11681352 \h </w:instrText>
            </w:r>
            <w:r w:rsidR="00792733">
              <w:rPr>
                <w:noProof/>
                <w:webHidden/>
              </w:rPr>
            </w:r>
            <w:r w:rsidR="00792733">
              <w:rPr>
                <w:noProof/>
                <w:webHidden/>
              </w:rPr>
              <w:fldChar w:fldCharType="separate"/>
            </w:r>
            <w:r w:rsidR="00F53FA3">
              <w:rPr>
                <w:noProof/>
                <w:webHidden/>
              </w:rPr>
              <w:t>ii</w:t>
            </w:r>
            <w:r w:rsidR="00792733">
              <w:rPr>
                <w:noProof/>
                <w:webHidden/>
              </w:rPr>
              <w:fldChar w:fldCharType="end"/>
            </w:r>
          </w:hyperlink>
        </w:p>
        <w:p w14:paraId="1B3C5787" w14:textId="7C01F953" w:rsidR="00792733" w:rsidRDefault="003F3E86" w:rsidP="00792733">
          <w:pPr>
            <w:pStyle w:val="TOC1"/>
            <w:tabs>
              <w:tab w:val="right" w:pos="8488"/>
            </w:tabs>
            <w:spacing w:before="0" w:after="0" w:line="240" w:lineRule="auto"/>
            <w:rPr>
              <w:rFonts w:eastAsiaTheme="minorEastAsia" w:cstheme="minorBidi"/>
              <w:b w:val="0"/>
              <w:bCs w:val="0"/>
              <w:noProof/>
              <w:sz w:val="22"/>
              <w:szCs w:val="22"/>
              <w:lang w:val="en-AU" w:eastAsia="en-AU"/>
            </w:rPr>
          </w:pPr>
          <w:hyperlink w:anchor="_Toc11681353" w:history="1">
            <w:r w:rsidR="00792733" w:rsidRPr="00F36D49">
              <w:rPr>
                <w:rStyle w:val="Hyperlink"/>
                <w:noProof/>
              </w:rPr>
              <w:t>Contents</w:t>
            </w:r>
            <w:r w:rsidR="00792733">
              <w:rPr>
                <w:noProof/>
                <w:webHidden/>
              </w:rPr>
              <w:tab/>
            </w:r>
            <w:r w:rsidR="00792733">
              <w:rPr>
                <w:noProof/>
                <w:webHidden/>
              </w:rPr>
              <w:fldChar w:fldCharType="begin"/>
            </w:r>
            <w:r w:rsidR="00792733">
              <w:rPr>
                <w:noProof/>
                <w:webHidden/>
              </w:rPr>
              <w:instrText xml:space="preserve"> PAGEREF _Toc11681353 \h </w:instrText>
            </w:r>
            <w:r w:rsidR="00792733">
              <w:rPr>
                <w:noProof/>
                <w:webHidden/>
              </w:rPr>
            </w:r>
            <w:r w:rsidR="00792733">
              <w:rPr>
                <w:noProof/>
                <w:webHidden/>
              </w:rPr>
              <w:fldChar w:fldCharType="separate"/>
            </w:r>
            <w:r w:rsidR="00F53FA3">
              <w:rPr>
                <w:noProof/>
                <w:webHidden/>
              </w:rPr>
              <w:t>iii</w:t>
            </w:r>
            <w:r w:rsidR="00792733">
              <w:rPr>
                <w:noProof/>
                <w:webHidden/>
              </w:rPr>
              <w:fldChar w:fldCharType="end"/>
            </w:r>
          </w:hyperlink>
        </w:p>
        <w:p w14:paraId="74F68A7D" w14:textId="66868FB4" w:rsidR="00792733" w:rsidRDefault="003F3E86" w:rsidP="00792733">
          <w:pPr>
            <w:pStyle w:val="TOC1"/>
            <w:tabs>
              <w:tab w:val="right" w:pos="8488"/>
            </w:tabs>
            <w:spacing w:before="0" w:after="0" w:line="240" w:lineRule="auto"/>
            <w:rPr>
              <w:rFonts w:eastAsiaTheme="minorEastAsia" w:cstheme="minorBidi"/>
              <w:b w:val="0"/>
              <w:bCs w:val="0"/>
              <w:noProof/>
              <w:sz w:val="22"/>
              <w:szCs w:val="22"/>
              <w:lang w:val="en-AU" w:eastAsia="en-AU"/>
            </w:rPr>
          </w:pPr>
          <w:hyperlink w:anchor="_Toc11681354" w:history="1">
            <w:r w:rsidR="00792733" w:rsidRPr="00F36D49">
              <w:rPr>
                <w:rStyle w:val="Hyperlink"/>
                <w:noProof/>
              </w:rPr>
              <w:t>Abbreviations and definitions</w:t>
            </w:r>
            <w:r w:rsidR="00792733">
              <w:rPr>
                <w:noProof/>
                <w:webHidden/>
              </w:rPr>
              <w:tab/>
            </w:r>
            <w:r w:rsidR="00792733">
              <w:rPr>
                <w:noProof/>
                <w:webHidden/>
              </w:rPr>
              <w:fldChar w:fldCharType="begin"/>
            </w:r>
            <w:r w:rsidR="00792733">
              <w:rPr>
                <w:noProof/>
                <w:webHidden/>
              </w:rPr>
              <w:instrText xml:space="preserve"> PAGEREF _Toc11681354 \h </w:instrText>
            </w:r>
            <w:r w:rsidR="00792733">
              <w:rPr>
                <w:noProof/>
                <w:webHidden/>
              </w:rPr>
            </w:r>
            <w:r w:rsidR="00792733">
              <w:rPr>
                <w:noProof/>
                <w:webHidden/>
              </w:rPr>
              <w:fldChar w:fldCharType="separate"/>
            </w:r>
            <w:r w:rsidR="00F53FA3">
              <w:rPr>
                <w:noProof/>
                <w:webHidden/>
              </w:rPr>
              <w:t>iv</w:t>
            </w:r>
            <w:r w:rsidR="00792733">
              <w:rPr>
                <w:noProof/>
                <w:webHidden/>
              </w:rPr>
              <w:fldChar w:fldCharType="end"/>
            </w:r>
          </w:hyperlink>
        </w:p>
        <w:p w14:paraId="312BE34F" w14:textId="7D8A802E" w:rsidR="00792733" w:rsidRDefault="003F3E86" w:rsidP="00792733">
          <w:pPr>
            <w:pStyle w:val="TOC1"/>
            <w:tabs>
              <w:tab w:val="right" w:pos="8488"/>
            </w:tabs>
            <w:spacing w:before="0" w:after="0" w:line="240" w:lineRule="auto"/>
            <w:rPr>
              <w:rFonts w:eastAsiaTheme="minorEastAsia" w:cstheme="minorBidi"/>
              <w:b w:val="0"/>
              <w:bCs w:val="0"/>
              <w:noProof/>
              <w:sz w:val="22"/>
              <w:szCs w:val="22"/>
              <w:lang w:val="en-AU" w:eastAsia="en-AU"/>
            </w:rPr>
          </w:pPr>
          <w:hyperlink w:anchor="_Toc11681355" w:history="1">
            <w:r w:rsidR="00792733" w:rsidRPr="00F36D49">
              <w:rPr>
                <w:rStyle w:val="Hyperlink"/>
                <w:noProof/>
              </w:rPr>
              <w:t>Executive Summary</w:t>
            </w:r>
            <w:r w:rsidR="00792733">
              <w:rPr>
                <w:noProof/>
                <w:webHidden/>
              </w:rPr>
              <w:tab/>
            </w:r>
            <w:r w:rsidR="00792733">
              <w:rPr>
                <w:noProof/>
                <w:webHidden/>
              </w:rPr>
              <w:fldChar w:fldCharType="begin"/>
            </w:r>
            <w:r w:rsidR="00792733">
              <w:rPr>
                <w:noProof/>
                <w:webHidden/>
              </w:rPr>
              <w:instrText xml:space="preserve"> PAGEREF _Toc11681355 \h </w:instrText>
            </w:r>
            <w:r w:rsidR="00792733">
              <w:rPr>
                <w:noProof/>
                <w:webHidden/>
              </w:rPr>
            </w:r>
            <w:r w:rsidR="00792733">
              <w:rPr>
                <w:noProof/>
                <w:webHidden/>
              </w:rPr>
              <w:fldChar w:fldCharType="separate"/>
            </w:r>
            <w:r w:rsidR="00F53FA3">
              <w:rPr>
                <w:noProof/>
                <w:webHidden/>
              </w:rPr>
              <w:t>vii</w:t>
            </w:r>
            <w:r w:rsidR="00792733">
              <w:rPr>
                <w:noProof/>
                <w:webHidden/>
              </w:rPr>
              <w:fldChar w:fldCharType="end"/>
            </w:r>
          </w:hyperlink>
        </w:p>
        <w:p w14:paraId="6622C48E" w14:textId="7DC30D59" w:rsidR="00792733" w:rsidRDefault="003F3E86" w:rsidP="00792733">
          <w:pPr>
            <w:pStyle w:val="TOC1"/>
            <w:tabs>
              <w:tab w:val="right" w:pos="8488"/>
            </w:tabs>
            <w:spacing w:before="0" w:after="0" w:line="240" w:lineRule="auto"/>
            <w:rPr>
              <w:rFonts w:eastAsiaTheme="minorEastAsia" w:cstheme="minorBidi"/>
              <w:b w:val="0"/>
              <w:bCs w:val="0"/>
              <w:noProof/>
              <w:sz w:val="22"/>
              <w:szCs w:val="22"/>
              <w:lang w:val="en-AU" w:eastAsia="en-AU"/>
            </w:rPr>
          </w:pPr>
          <w:hyperlink w:anchor="_Toc11681370" w:history="1">
            <w:r w:rsidR="00792733" w:rsidRPr="00F36D49">
              <w:rPr>
                <w:rStyle w:val="Hyperlink"/>
                <w:rFonts w:eastAsia="Poppins"/>
                <w:noProof/>
              </w:rPr>
              <w:t>Key Investment Summary</w:t>
            </w:r>
            <w:r w:rsidR="00792733">
              <w:rPr>
                <w:noProof/>
                <w:webHidden/>
              </w:rPr>
              <w:tab/>
            </w:r>
            <w:r w:rsidR="00792733">
              <w:rPr>
                <w:noProof/>
                <w:webHidden/>
              </w:rPr>
              <w:fldChar w:fldCharType="begin"/>
            </w:r>
            <w:r w:rsidR="00792733">
              <w:rPr>
                <w:noProof/>
                <w:webHidden/>
              </w:rPr>
              <w:instrText xml:space="preserve"> PAGEREF _Toc11681370 \h </w:instrText>
            </w:r>
            <w:r w:rsidR="00792733">
              <w:rPr>
                <w:noProof/>
                <w:webHidden/>
              </w:rPr>
            </w:r>
            <w:r w:rsidR="00792733">
              <w:rPr>
                <w:noProof/>
                <w:webHidden/>
              </w:rPr>
              <w:fldChar w:fldCharType="separate"/>
            </w:r>
            <w:r w:rsidR="00F53FA3">
              <w:rPr>
                <w:noProof/>
                <w:webHidden/>
              </w:rPr>
              <w:t>xiv</w:t>
            </w:r>
            <w:r w:rsidR="00792733">
              <w:rPr>
                <w:noProof/>
                <w:webHidden/>
              </w:rPr>
              <w:fldChar w:fldCharType="end"/>
            </w:r>
          </w:hyperlink>
        </w:p>
        <w:p w14:paraId="5EDB7917" w14:textId="4D084DA6"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371" w:history="1">
            <w:r w:rsidR="00792733" w:rsidRPr="00F36D49">
              <w:rPr>
                <w:rStyle w:val="Hyperlink"/>
                <w:noProof/>
              </w:rPr>
              <w:t>1</w:t>
            </w:r>
            <w:r w:rsidR="00792733">
              <w:rPr>
                <w:rFonts w:eastAsiaTheme="minorEastAsia" w:cstheme="minorBidi"/>
                <w:b w:val="0"/>
                <w:bCs w:val="0"/>
                <w:noProof/>
                <w:sz w:val="22"/>
                <w:szCs w:val="22"/>
                <w:lang w:val="en-AU" w:eastAsia="en-AU"/>
              </w:rPr>
              <w:tab/>
            </w:r>
            <w:r w:rsidR="00792733" w:rsidRPr="00F36D49">
              <w:rPr>
                <w:rStyle w:val="Hyperlink"/>
                <w:noProof/>
              </w:rPr>
              <w:t>Purpose, Approach and Background</w:t>
            </w:r>
            <w:r w:rsidR="00792733">
              <w:rPr>
                <w:noProof/>
                <w:webHidden/>
              </w:rPr>
              <w:tab/>
            </w:r>
            <w:r w:rsidR="00792733">
              <w:rPr>
                <w:noProof/>
                <w:webHidden/>
              </w:rPr>
              <w:fldChar w:fldCharType="begin"/>
            </w:r>
            <w:r w:rsidR="00792733">
              <w:rPr>
                <w:noProof/>
                <w:webHidden/>
              </w:rPr>
              <w:instrText xml:space="preserve"> PAGEREF _Toc11681371 \h </w:instrText>
            </w:r>
            <w:r w:rsidR="00792733">
              <w:rPr>
                <w:noProof/>
                <w:webHidden/>
              </w:rPr>
            </w:r>
            <w:r w:rsidR="00792733">
              <w:rPr>
                <w:noProof/>
                <w:webHidden/>
              </w:rPr>
              <w:fldChar w:fldCharType="separate"/>
            </w:r>
            <w:r w:rsidR="00F53FA3">
              <w:rPr>
                <w:noProof/>
                <w:webHidden/>
              </w:rPr>
              <w:t>1</w:t>
            </w:r>
            <w:r w:rsidR="00792733">
              <w:rPr>
                <w:noProof/>
                <w:webHidden/>
              </w:rPr>
              <w:fldChar w:fldCharType="end"/>
            </w:r>
          </w:hyperlink>
        </w:p>
        <w:p w14:paraId="58AFBDBE" w14:textId="6FE9E79E"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379" w:history="1">
            <w:r w:rsidR="00792733" w:rsidRPr="00F36D49">
              <w:rPr>
                <w:rStyle w:val="Hyperlink"/>
                <w:noProof/>
              </w:rPr>
              <w:t>2</w:t>
            </w:r>
            <w:r w:rsidR="00792733">
              <w:rPr>
                <w:rFonts w:eastAsiaTheme="minorEastAsia" w:cstheme="minorBidi"/>
                <w:b w:val="0"/>
                <w:bCs w:val="0"/>
                <w:noProof/>
                <w:sz w:val="22"/>
                <w:szCs w:val="22"/>
                <w:lang w:val="en-AU" w:eastAsia="en-AU"/>
              </w:rPr>
              <w:tab/>
            </w:r>
            <w:r w:rsidR="00792733" w:rsidRPr="00F36D49">
              <w:rPr>
                <w:rStyle w:val="Hyperlink"/>
                <w:noProof/>
              </w:rPr>
              <w:t>Bougainville Program Partnership (BP)</w:t>
            </w:r>
            <w:r w:rsidR="00792733">
              <w:rPr>
                <w:noProof/>
                <w:webHidden/>
              </w:rPr>
              <w:tab/>
            </w:r>
            <w:r w:rsidR="00792733">
              <w:rPr>
                <w:noProof/>
                <w:webHidden/>
              </w:rPr>
              <w:fldChar w:fldCharType="begin"/>
            </w:r>
            <w:r w:rsidR="00792733">
              <w:rPr>
                <w:noProof/>
                <w:webHidden/>
              </w:rPr>
              <w:instrText xml:space="preserve"> PAGEREF _Toc11681379 \h </w:instrText>
            </w:r>
            <w:r w:rsidR="00792733">
              <w:rPr>
                <w:noProof/>
                <w:webHidden/>
              </w:rPr>
            </w:r>
            <w:r w:rsidR="00792733">
              <w:rPr>
                <w:noProof/>
                <w:webHidden/>
              </w:rPr>
              <w:fldChar w:fldCharType="separate"/>
            </w:r>
            <w:r w:rsidR="00F53FA3">
              <w:rPr>
                <w:noProof/>
                <w:webHidden/>
              </w:rPr>
              <w:t>5</w:t>
            </w:r>
            <w:r w:rsidR="00792733">
              <w:rPr>
                <w:noProof/>
                <w:webHidden/>
              </w:rPr>
              <w:fldChar w:fldCharType="end"/>
            </w:r>
          </w:hyperlink>
        </w:p>
        <w:p w14:paraId="51F46EB8" w14:textId="14FF4B40" w:rsidR="00792733" w:rsidRDefault="003F3E86" w:rsidP="00252295">
          <w:pPr>
            <w:pStyle w:val="TOC1"/>
            <w:tabs>
              <w:tab w:val="left" w:pos="440"/>
              <w:tab w:val="right" w:pos="8488"/>
            </w:tabs>
            <w:spacing w:before="0" w:after="0" w:line="240" w:lineRule="auto"/>
            <w:rPr>
              <w:rFonts w:eastAsiaTheme="minorEastAsia" w:cstheme="minorBidi"/>
              <w:noProof/>
              <w:sz w:val="22"/>
              <w:szCs w:val="22"/>
              <w:lang w:val="en-AU" w:eastAsia="en-AU"/>
            </w:rPr>
          </w:pPr>
          <w:hyperlink w:anchor="_Toc11681386" w:history="1">
            <w:r w:rsidR="00792733" w:rsidRPr="00F36D49">
              <w:rPr>
                <w:rStyle w:val="Hyperlink"/>
                <w:noProof/>
              </w:rPr>
              <w:t>3</w:t>
            </w:r>
            <w:r w:rsidR="00792733">
              <w:rPr>
                <w:rFonts w:eastAsiaTheme="minorEastAsia" w:cstheme="minorBidi"/>
                <w:b w:val="0"/>
                <w:bCs w:val="0"/>
                <w:noProof/>
                <w:sz w:val="22"/>
                <w:szCs w:val="22"/>
                <w:lang w:val="en-AU" w:eastAsia="en-AU"/>
              </w:rPr>
              <w:tab/>
            </w:r>
            <w:r w:rsidR="00792733" w:rsidRPr="00F36D49">
              <w:rPr>
                <w:rStyle w:val="Hyperlink"/>
                <w:noProof/>
              </w:rPr>
              <w:t>Decentralisation and Citizen Participation Partnership (DCP)</w:t>
            </w:r>
            <w:r w:rsidR="00792733">
              <w:rPr>
                <w:noProof/>
                <w:webHidden/>
              </w:rPr>
              <w:tab/>
            </w:r>
            <w:r w:rsidR="00792733">
              <w:rPr>
                <w:noProof/>
                <w:webHidden/>
              </w:rPr>
              <w:fldChar w:fldCharType="begin"/>
            </w:r>
            <w:r w:rsidR="00792733">
              <w:rPr>
                <w:noProof/>
                <w:webHidden/>
              </w:rPr>
              <w:instrText xml:space="preserve"> PAGEREF _Toc11681386 \h </w:instrText>
            </w:r>
            <w:r w:rsidR="00792733">
              <w:rPr>
                <w:noProof/>
                <w:webHidden/>
              </w:rPr>
            </w:r>
            <w:r w:rsidR="00792733">
              <w:rPr>
                <w:noProof/>
                <w:webHidden/>
              </w:rPr>
              <w:fldChar w:fldCharType="separate"/>
            </w:r>
            <w:r w:rsidR="00F53FA3">
              <w:rPr>
                <w:noProof/>
                <w:webHidden/>
              </w:rPr>
              <w:t>8</w:t>
            </w:r>
            <w:r w:rsidR="00792733">
              <w:rPr>
                <w:noProof/>
                <w:webHidden/>
              </w:rPr>
              <w:fldChar w:fldCharType="end"/>
            </w:r>
          </w:hyperlink>
        </w:p>
        <w:p w14:paraId="29487711" w14:textId="0ECA15A8"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396" w:history="1">
            <w:r w:rsidR="00792733" w:rsidRPr="00F36D49">
              <w:rPr>
                <w:rStyle w:val="Hyperlink"/>
                <w:noProof/>
              </w:rPr>
              <w:t>4</w:t>
            </w:r>
            <w:r w:rsidR="00792733">
              <w:rPr>
                <w:rFonts w:eastAsiaTheme="minorEastAsia" w:cstheme="minorBidi"/>
                <w:b w:val="0"/>
                <w:bCs w:val="0"/>
                <w:noProof/>
                <w:sz w:val="22"/>
                <w:szCs w:val="22"/>
                <w:lang w:val="en-AU" w:eastAsia="en-AU"/>
              </w:rPr>
              <w:tab/>
            </w:r>
            <w:r w:rsidR="00792733" w:rsidRPr="00F36D49">
              <w:rPr>
                <w:rStyle w:val="Hyperlink"/>
                <w:noProof/>
              </w:rPr>
              <w:t>Economic Governance and Inclusive Growth Partnership (EGIG)</w:t>
            </w:r>
            <w:r w:rsidR="00792733">
              <w:rPr>
                <w:noProof/>
                <w:webHidden/>
              </w:rPr>
              <w:tab/>
            </w:r>
            <w:r w:rsidR="00792733">
              <w:rPr>
                <w:noProof/>
                <w:webHidden/>
              </w:rPr>
              <w:fldChar w:fldCharType="begin"/>
            </w:r>
            <w:r w:rsidR="00792733">
              <w:rPr>
                <w:noProof/>
                <w:webHidden/>
              </w:rPr>
              <w:instrText xml:space="preserve"> PAGEREF _Toc11681396 \h </w:instrText>
            </w:r>
            <w:r w:rsidR="00792733">
              <w:rPr>
                <w:noProof/>
                <w:webHidden/>
              </w:rPr>
            </w:r>
            <w:r w:rsidR="00792733">
              <w:rPr>
                <w:noProof/>
                <w:webHidden/>
              </w:rPr>
              <w:fldChar w:fldCharType="separate"/>
            </w:r>
            <w:r w:rsidR="00F53FA3">
              <w:rPr>
                <w:noProof/>
                <w:webHidden/>
              </w:rPr>
              <w:t>13</w:t>
            </w:r>
            <w:r w:rsidR="00792733">
              <w:rPr>
                <w:noProof/>
                <w:webHidden/>
              </w:rPr>
              <w:fldChar w:fldCharType="end"/>
            </w:r>
          </w:hyperlink>
        </w:p>
        <w:p w14:paraId="5BE8EB94" w14:textId="7FDFB3B9"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06" w:history="1">
            <w:r w:rsidR="00792733" w:rsidRPr="00F36D49">
              <w:rPr>
                <w:rStyle w:val="Hyperlink"/>
                <w:noProof/>
              </w:rPr>
              <w:t>5</w:t>
            </w:r>
            <w:r w:rsidR="00792733">
              <w:rPr>
                <w:rFonts w:eastAsiaTheme="minorEastAsia" w:cstheme="minorBidi"/>
                <w:b w:val="0"/>
                <w:bCs w:val="0"/>
                <w:noProof/>
                <w:sz w:val="22"/>
                <w:szCs w:val="22"/>
                <w:lang w:val="en-AU" w:eastAsia="en-AU"/>
              </w:rPr>
              <w:tab/>
            </w:r>
            <w:r w:rsidR="00792733" w:rsidRPr="00F36D49">
              <w:rPr>
                <w:rStyle w:val="Hyperlink"/>
                <w:noProof/>
              </w:rPr>
              <w:t>Institutional Partnerships Program (IPP)</w:t>
            </w:r>
            <w:r w:rsidR="00792733">
              <w:rPr>
                <w:noProof/>
                <w:webHidden/>
              </w:rPr>
              <w:tab/>
            </w:r>
            <w:r w:rsidR="00792733">
              <w:rPr>
                <w:noProof/>
                <w:webHidden/>
              </w:rPr>
              <w:fldChar w:fldCharType="begin"/>
            </w:r>
            <w:r w:rsidR="00792733">
              <w:rPr>
                <w:noProof/>
                <w:webHidden/>
              </w:rPr>
              <w:instrText xml:space="preserve"> PAGEREF _Toc11681406 \h </w:instrText>
            </w:r>
            <w:r w:rsidR="00792733">
              <w:rPr>
                <w:noProof/>
                <w:webHidden/>
              </w:rPr>
            </w:r>
            <w:r w:rsidR="00792733">
              <w:rPr>
                <w:noProof/>
                <w:webHidden/>
              </w:rPr>
              <w:fldChar w:fldCharType="separate"/>
            </w:r>
            <w:r w:rsidR="00F53FA3">
              <w:rPr>
                <w:noProof/>
                <w:webHidden/>
              </w:rPr>
              <w:t>19</w:t>
            </w:r>
            <w:r w:rsidR="00792733">
              <w:rPr>
                <w:noProof/>
                <w:webHidden/>
              </w:rPr>
              <w:fldChar w:fldCharType="end"/>
            </w:r>
          </w:hyperlink>
        </w:p>
        <w:p w14:paraId="4D5BED37" w14:textId="002E9ACA"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09" w:history="1">
            <w:r w:rsidR="00792733" w:rsidRPr="00F36D49">
              <w:rPr>
                <w:rStyle w:val="Hyperlink"/>
                <w:noProof/>
                <w:lang w:eastAsia="en-US"/>
              </w:rPr>
              <w:t>6</w:t>
            </w:r>
            <w:r w:rsidR="00792733">
              <w:rPr>
                <w:rFonts w:eastAsiaTheme="minorEastAsia" w:cstheme="minorBidi"/>
                <w:b w:val="0"/>
                <w:bCs w:val="0"/>
                <w:noProof/>
                <w:sz w:val="22"/>
                <w:szCs w:val="22"/>
                <w:lang w:val="en-AU" w:eastAsia="en-AU"/>
              </w:rPr>
              <w:tab/>
            </w:r>
            <w:r w:rsidR="00792733" w:rsidRPr="00F36D49">
              <w:rPr>
                <w:rStyle w:val="Hyperlink"/>
                <w:noProof/>
                <w:lang w:eastAsia="en-US"/>
              </w:rPr>
              <w:t>Kokoda Initiative Partnership (KIP)</w:t>
            </w:r>
            <w:r w:rsidR="00792733">
              <w:rPr>
                <w:noProof/>
                <w:webHidden/>
              </w:rPr>
              <w:tab/>
            </w:r>
            <w:r w:rsidR="00792733">
              <w:rPr>
                <w:noProof/>
                <w:webHidden/>
              </w:rPr>
              <w:fldChar w:fldCharType="begin"/>
            </w:r>
            <w:r w:rsidR="00792733">
              <w:rPr>
                <w:noProof/>
                <w:webHidden/>
              </w:rPr>
              <w:instrText xml:space="preserve"> PAGEREF _Toc11681409 \h </w:instrText>
            </w:r>
            <w:r w:rsidR="00792733">
              <w:rPr>
                <w:noProof/>
                <w:webHidden/>
              </w:rPr>
            </w:r>
            <w:r w:rsidR="00792733">
              <w:rPr>
                <w:noProof/>
                <w:webHidden/>
              </w:rPr>
              <w:fldChar w:fldCharType="separate"/>
            </w:r>
            <w:r w:rsidR="00F53FA3">
              <w:rPr>
                <w:noProof/>
                <w:webHidden/>
              </w:rPr>
              <w:t>20</w:t>
            </w:r>
            <w:r w:rsidR="00792733">
              <w:rPr>
                <w:noProof/>
                <w:webHidden/>
              </w:rPr>
              <w:fldChar w:fldCharType="end"/>
            </w:r>
          </w:hyperlink>
        </w:p>
        <w:p w14:paraId="3FEC3CFD" w14:textId="1E02F2A2"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16" w:history="1">
            <w:r w:rsidR="00792733" w:rsidRPr="00F36D49">
              <w:rPr>
                <w:rStyle w:val="Hyperlink"/>
                <w:noProof/>
                <w:lang w:eastAsia="en-US"/>
              </w:rPr>
              <w:t>7</w:t>
            </w:r>
            <w:r w:rsidR="00792733">
              <w:rPr>
                <w:rFonts w:eastAsiaTheme="minorEastAsia" w:cstheme="minorBidi"/>
                <w:b w:val="0"/>
                <w:bCs w:val="0"/>
                <w:noProof/>
                <w:sz w:val="22"/>
                <w:szCs w:val="22"/>
                <w:lang w:val="en-AU" w:eastAsia="en-AU"/>
              </w:rPr>
              <w:tab/>
            </w:r>
            <w:r w:rsidR="00792733" w:rsidRPr="00F36D49">
              <w:rPr>
                <w:rStyle w:val="Hyperlink"/>
                <w:noProof/>
                <w:lang w:eastAsia="en-US"/>
              </w:rPr>
              <w:t>PNG Partnership Fund (PPF)</w:t>
            </w:r>
            <w:r w:rsidR="00792733">
              <w:rPr>
                <w:noProof/>
                <w:webHidden/>
              </w:rPr>
              <w:tab/>
            </w:r>
            <w:r w:rsidR="00792733">
              <w:rPr>
                <w:noProof/>
                <w:webHidden/>
              </w:rPr>
              <w:fldChar w:fldCharType="begin"/>
            </w:r>
            <w:r w:rsidR="00792733">
              <w:rPr>
                <w:noProof/>
                <w:webHidden/>
              </w:rPr>
              <w:instrText xml:space="preserve"> PAGEREF _Toc11681416 \h </w:instrText>
            </w:r>
            <w:r w:rsidR="00792733">
              <w:rPr>
                <w:noProof/>
                <w:webHidden/>
              </w:rPr>
            </w:r>
            <w:r w:rsidR="00792733">
              <w:rPr>
                <w:noProof/>
                <w:webHidden/>
              </w:rPr>
              <w:fldChar w:fldCharType="separate"/>
            </w:r>
            <w:r w:rsidR="00F53FA3">
              <w:rPr>
                <w:noProof/>
                <w:webHidden/>
              </w:rPr>
              <w:t>24</w:t>
            </w:r>
            <w:r w:rsidR="00792733">
              <w:rPr>
                <w:noProof/>
                <w:webHidden/>
              </w:rPr>
              <w:fldChar w:fldCharType="end"/>
            </w:r>
          </w:hyperlink>
        </w:p>
        <w:p w14:paraId="7AF3537E" w14:textId="39B00EBE"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26" w:history="1">
            <w:r w:rsidR="00792733" w:rsidRPr="00F36D49">
              <w:rPr>
                <w:rStyle w:val="Hyperlink"/>
                <w:noProof/>
              </w:rPr>
              <w:t>8</w:t>
            </w:r>
            <w:r w:rsidR="00792733">
              <w:rPr>
                <w:rFonts w:eastAsiaTheme="minorEastAsia" w:cstheme="minorBidi"/>
                <w:b w:val="0"/>
                <w:bCs w:val="0"/>
                <w:noProof/>
                <w:sz w:val="22"/>
                <w:szCs w:val="22"/>
                <w:lang w:val="en-AU" w:eastAsia="en-AU"/>
              </w:rPr>
              <w:tab/>
            </w:r>
            <w:r w:rsidR="00792733" w:rsidRPr="00F36D49">
              <w:rPr>
                <w:rStyle w:val="Hyperlink"/>
                <w:noProof/>
              </w:rPr>
              <w:t>Public Sector Leadership and Reform (PSLR)</w:t>
            </w:r>
            <w:r w:rsidR="00792733">
              <w:rPr>
                <w:noProof/>
                <w:webHidden/>
              </w:rPr>
              <w:tab/>
            </w:r>
            <w:r w:rsidR="00792733">
              <w:rPr>
                <w:noProof/>
                <w:webHidden/>
              </w:rPr>
              <w:fldChar w:fldCharType="begin"/>
            </w:r>
            <w:r w:rsidR="00792733">
              <w:rPr>
                <w:noProof/>
                <w:webHidden/>
              </w:rPr>
              <w:instrText xml:space="preserve"> PAGEREF _Toc11681426 \h </w:instrText>
            </w:r>
            <w:r w:rsidR="00792733">
              <w:rPr>
                <w:noProof/>
                <w:webHidden/>
              </w:rPr>
            </w:r>
            <w:r w:rsidR="00792733">
              <w:rPr>
                <w:noProof/>
                <w:webHidden/>
              </w:rPr>
              <w:fldChar w:fldCharType="separate"/>
            </w:r>
            <w:r w:rsidR="00F53FA3">
              <w:rPr>
                <w:noProof/>
                <w:webHidden/>
              </w:rPr>
              <w:t>29</w:t>
            </w:r>
            <w:r w:rsidR="00792733">
              <w:rPr>
                <w:noProof/>
                <w:webHidden/>
              </w:rPr>
              <w:fldChar w:fldCharType="end"/>
            </w:r>
          </w:hyperlink>
        </w:p>
        <w:p w14:paraId="086D49B7" w14:textId="4607D4BF"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33" w:history="1">
            <w:r w:rsidR="00792733" w:rsidRPr="00F36D49">
              <w:rPr>
                <w:rStyle w:val="Hyperlink"/>
                <w:noProof/>
              </w:rPr>
              <w:t>9</w:t>
            </w:r>
            <w:r w:rsidR="00792733">
              <w:rPr>
                <w:rFonts w:eastAsiaTheme="minorEastAsia" w:cstheme="minorBidi"/>
                <w:b w:val="0"/>
                <w:bCs w:val="0"/>
                <w:noProof/>
                <w:sz w:val="22"/>
                <w:szCs w:val="22"/>
                <w:lang w:val="en-AU" w:eastAsia="en-AU"/>
              </w:rPr>
              <w:tab/>
            </w:r>
            <w:r w:rsidR="00792733" w:rsidRPr="00F36D49">
              <w:rPr>
                <w:rStyle w:val="Hyperlink"/>
                <w:noProof/>
              </w:rPr>
              <w:t>Gender Equity, Disability and Social Inclusion (GESI)</w:t>
            </w:r>
            <w:r w:rsidR="00792733">
              <w:rPr>
                <w:noProof/>
                <w:webHidden/>
              </w:rPr>
              <w:tab/>
            </w:r>
            <w:r w:rsidR="00792733">
              <w:rPr>
                <w:noProof/>
                <w:webHidden/>
              </w:rPr>
              <w:fldChar w:fldCharType="begin"/>
            </w:r>
            <w:r w:rsidR="00792733">
              <w:rPr>
                <w:noProof/>
                <w:webHidden/>
              </w:rPr>
              <w:instrText xml:space="preserve"> PAGEREF _Toc11681433 \h </w:instrText>
            </w:r>
            <w:r w:rsidR="00792733">
              <w:rPr>
                <w:noProof/>
                <w:webHidden/>
              </w:rPr>
            </w:r>
            <w:r w:rsidR="00792733">
              <w:rPr>
                <w:noProof/>
                <w:webHidden/>
              </w:rPr>
              <w:fldChar w:fldCharType="separate"/>
            </w:r>
            <w:r w:rsidR="00F53FA3">
              <w:rPr>
                <w:noProof/>
                <w:webHidden/>
              </w:rPr>
              <w:t>32</w:t>
            </w:r>
            <w:r w:rsidR="00792733">
              <w:rPr>
                <w:noProof/>
                <w:webHidden/>
              </w:rPr>
              <w:fldChar w:fldCharType="end"/>
            </w:r>
          </w:hyperlink>
        </w:p>
        <w:p w14:paraId="337F00BE" w14:textId="2F8B132A"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35" w:history="1">
            <w:r w:rsidR="00792733" w:rsidRPr="00F36D49">
              <w:rPr>
                <w:rStyle w:val="Hyperlink"/>
                <w:noProof/>
              </w:rPr>
              <w:t>10</w:t>
            </w:r>
            <w:r w:rsidR="00792733">
              <w:rPr>
                <w:rFonts w:eastAsiaTheme="minorEastAsia" w:cstheme="minorBidi"/>
                <w:b w:val="0"/>
                <w:bCs w:val="0"/>
                <w:noProof/>
                <w:sz w:val="22"/>
                <w:szCs w:val="22"/>
                <w:lang w:val="en-AU" w:eastAsia="en-AU"/>
              </w:rPr>
              <w:tab/>
            </w:r>
            <w:r w:rsidR="00792733" w:rsidRPr="00F36D49">
              <w:rPr>
                <w:rStyle w:val="Hyperlink"/>
                <w:noProof/>
              </w:rPr>
              <w:t>Monitoring, Evaluation and Learning (MEL)</w:t>
            </w:r>
            <w:r w:rsidR="00792733">
              <w:rPr>
                <w:noProof/>
                <w:webHidden/>
              </w:rPr>
              <w:tab/>
            </w:r>
            <w:r w:rsidR="00792733">
              <w:rPr>
                <w:noProof/>
                <w:webHidden/>
              </w:rPr>
              <w:fldChar w:fldCharType="begin"/>
            </w:r>
            <w:r w:rsidR="00792733">
              <w:rPr>
                <w:noProof/>
                <w:webHidden/>
              </w:rPr>
              <w:instrText xml:space="preserve"> PAGEREF _Toc11681435 \h </w:instrText>
            </w:r>
            <w:r w:rsidR="00792733">
              <w:rPr>
                <w:noProof/>
                <w:webHidden/>
              </w:rPr>
            </w:r>
            <w:r w:rsidR="00792733">
              <w:rPr>
                <w:noProof/>
                <w:webHidden/>
              </w:rPr>
              <w:fldChar w:fldCharType="separate"/>
            </w:r>
            <w:r w:rsidR="00F53FA3">
              <w:rPr>
                <w:noProof/>
                <w:webHidden/>
              </w:rPr>
              <w:t>37</w:t>
            </w:r>
            <w:r w:rsidR="00792733">
              <w:rPr>
                <w:noProof/>
                <w:webHidden/>
              </w:rPr>
              <w:fldChar w:fldCharType="end"/>
            </w:r>
          </w:hyperlink>
        </w:p>
        <w:p w14:paraId="7288DEFE" w14:textId="67D34D32" w:rsidR="00792733" w:rsidRDefault="003F3E86" w:rsidP="00792733">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43" w:history="1">
            <w:r w:rsidR="00792733" w:rsidRPr="00F36D49">
              <w:rPr>
                <w:rStyle w:val="Hyperlink"/>
                <w:noProof/>
              </w:rPr>
              <w:t>11</w:t>
            </w:r>
            <w:r w:rsidR="00792733">
              <w:rPr>
                <w:rFonts w:eastAsiaTheme="minorEastAsia" w:cstheme="minorBidi"/>
                <w:b w:val="0"/>
                <w:bCs w:val="0"/>
                <w:noProof/>
                <w:sz w:val="22"/>
                <w:szCs w:val="22"/>
                <w:lang w:val="en-AU" w:eastAsia="en-AU"/>
              </w:rPr>
              <w:tab/>
            </w:r>
            <w:r w:rsidR="00792733" w:rsidRPr="00F36D49">
              <w:rPr>
                <w:rStyle w:val="Hyperlink"/>
                <w:noProof/>
              </w:rPr>
              <w:t>2018 Annual Review Recommendations Stocktake</w:t>
            </w:r>
            <w:r w:rsidR="00792733">
              <w:rPr>
                <w:noProof/>
                <w:webHidden/>
              </w:rPr>
              <w:tab/>
            </w:r>
            <w:r w:rsidR="00792733">
              <w:rPr>
                <w:noProof/>
                <w:webHidden/>
              </w:rPr>
              <w:fldChar w:fldCharType="begin"/>
            </w:r>
            <w:r w:rsidR="00792733">
              <w:rPr>
                <w:noProof/>
                <w:webHidden/>
              </w:rPr>
              <w:instrText xml:space="preserve"> PAGEREF _Toc11681443 \h </w:instrText>
            </w:r>
            <w:r w:rsidR="00792733">
              <w:rPr>
                <w:noProof/>
                <w:webHidden/>
              </w:rPr>
            </w:r>
            <w:r w:rsidR="00792733">
              <w:rPr>
                <w:noProof/>
                <w:webHidden/>
              </w:rPr>
              <w:fldChar w:fldCharType="separate"/>
            </w:r>
            <w:r w:rsidR="00F53FA3">
              <w:rPr>
                <w:noProof/>
                <w:webHidden/>
              </w:rPr>
              <w:t>42</w:t>
            </w:r>
            <w:r w:rsidR="00792733">
              <w:rPr>
                <w:noProof/>
                <w:webHidden/>
              </w:rPr>
              <w:fldChar w:fldCharType="end"/>
            </w:r>
          </w:hyperlink>
        </w:p>
        <w:p w14:paraId="51F8EFA9" w14:textId="3F8C7261" w:rsidR="00792733" w:rsidRDefault="003F3E86" w:rsidP="00173380">
          <w:pPr>
            <w:pStyle w:val="TOC1"/>
            <w:tabs>
              <w:tab w:val="left" w:pos="440"/>
              <w:tab w:val="right" w:pos="8488"/>
            </w:tabs>
            <w:spacing w:before="0" w:after="0" w:line="240" w:lineRule="auto"/>
            <w:rPr>
              <w:rFonts w:eastAsiaTheme="minorEastAsia" w:cstheme="minorBidi"/>
              <w:b w:val="0"/>
              <w:bCs w:val="0"/>
              <w:noProof/>
              <w:sz w:val="22"/>
              <w:szCs w:val="22"/>
              <w:lang w:val="en-AU" w:eastAsia="en-AU"/>
            </w:rPr>
          </w:pPr>
          <w:hyperlink w:anchor="_Toc11681449" w:history="1">
            <w:r w:rsidR="00792733" w:rsidRPr="00F36D49">
              <w:rPr>
                <w:rStyle w:val="Hyperlink"/>
                <w:noProof/>
              </w:rPr>
              <w:t>12</w:t>
            </w:r>
            <w:r w:rsidR="00792733">
              <w:rPr>
                <w:rFonts w:eastAsiaTheme="minorEastAsia" w:cstheme="minorBidi"/>
                <w:b w:val="0"/>
                <w:bCs w:val="0"/>
                <w:noProof/>
                <w:sz w:val="22"/>
                <w:szCs w:val="22"/>
                <w:lang w:val="en-AU" w:eastAsia="en-AU"/>
              </w:rPr>
              <w:tab/>
            </w:r>
            <w:r w:rsidR="00792733" w:rsidRPr="00F36D49">
              <w:rPr>
                <w:rStyle w:val="Hyperlink"/>
                <w:noProof/>
              </w:rPr>
              <w:t>2019 Annual Review Recommendations</w:t>
            </w:r>
            <w:r w:rsidR="00792733">
              <w:rPr>
                <w:noProof/>
                <w:webHidden/>
              </w:rPr>
              <w:tab/>
            </w:r>
            <w:r w:rsidR="00792733">
              <w:rPr>
                <w:noProof/>
                <w:webHidden/>
              </w:rPr>
              <w:fldChar w:fldCharType="begin"/>
            </w:r>
            <w:r w:rsidR="00792733">
              <w:rPr>
                <w:noProof/>
                <w:webHidden/>
              </w:rPr>
              <w:instrText xml:space="preserve"> PAGEREF _Toc11681449 \h </w:instrText>
            </w:r>
            <w:r w:rsidR="00792733">
              <w:rPr>
                <w:noProof/>
                <w:webHidden/>
              </w:rPr>
            </w:r>
            <w:r w:rsidR="00792733">
              <w:rPr>
                <w:noProof/>
                <w:webHidden/>
              </w:rPr>
              <w:fldChar w:fldCharType="separate"/>
            </w:r>
            <w:r w:rsidR="00F53FA3">
              <w:rPr>
                <w:noProof/>
                <w:webHidden/>
              </w:rPr>
              <w:t>47</w:t>
            </w:r>
            <w:r w:rsidR="00792733">
              <w:rPr>
                <w:noProof/>
                <w:webHidden/>
              </w:rPr>
              <w:fldChar w:fldCharType="end"/>
            </w:r>
          </w:hyperlink>
        </w:p>
        <w:p w14:paraId="560F094D" w14:textId="26B17A9F" w:rsidR="00792733" w:rsidRDefault="003F3E86" w:rsidP="00792733">
          <w:pPr>
            <w:pStyle w:val="TOC1"/>
            <w:tabs>
              <w:tab w:val="left" w:pos="1100"/>
              <w:tab w:val="right" w:pos="8488"/>
            </w:tabs>
            <w:spacing w:before="0" w:after="0" w:line="240" w:lineRule="auto"/>
            <w:rPr>
              <w:rFonts w:eastAsiaTheme="minorEastAsia" w:cstheme="minorBidi"/>
              <w:b w:val="0"/>
              <w:bCs w:val="0"/>
              <w:noProof/>
              <w:sz w:val="22"/>
              <w:szCs w:val="22"/>
              <w:lang w:val="en-AU" w:eastAsia="en-AU"/>
            </w:rPr>
          </w:pPr>
          <w:hyperlink w:anchor="_Toc11681451" w:history="1">
            <w:r w:rsidR="00792733" w:rsidRPr="00F36D49">
              <w:rPr>
                <w:rStyle w:val="Hyperlink"/>
                <w:noProof/>
              </w:rPr>
              <w:t xml:space="preserve">Annex </w:t>
            </w:r>
            <w:r w:rsidR="00173380">
              <w:rPr>
                <w:rStyle w:val="Hyperlink"/>
                <w:noProof/>
              </w:rPr>
              <w:t>A</w:t>
            </w:r>
            <w:r w:rsidR="00792733">
              <w:rPr>
                <w:rFonts w:eastAsiaTheme="minorEastAsia" w:cstheme="minorBidi"/>
                <w:b w:val="0"/>
                <w:bCs w:val="0"/>
                <w:noProof/>
                <w:sz w:val="22"/>
                <w:szCs w:val="22"/>
                <w:lang w:val="en-AU" w:eastAsia="en-AU"/>
              </w:rPr>
              <w:tab/>
            </w:r>
            <w:r w:rsidR="00792733" w:rsidRPr="00F36D49">
              <w:rPr>
                <w:rStyle w:val="Hyperlink"/>
                <w:noProof/>
              </w:rPr>
              <w:t>Individuals Consulted</w:t>
            </w:r>
            <w:r w:rsidR="00792733">
              <w:rPr>
                <w:noProof/>
                <w:webHidden/>
              </w:rPr>
              <w:tab/>
            </w:r>
            <w:r w:rsidR="00792733">
              <w:rPr>
                <w:noProof/>
                <w:webHidden/>
              </w:rPr>
              <w:fldChar w:fldCharType="begin"/>
            </w:r>
            <w:r w:rsidR="00792733">
              <w:rPr>
                <w:noProof/>
                <w:webHidden/>
              </w:rPr>
              <w:instrText xml:space="preserve"> PAGEREF _Toc11681451 \h </w:instrText>
            </w:r>
            <w:r w:rsidR="00792733">
              <w:rPr>
                <w:noProof/>
                <w:webHidden/>
              </w:rPr>
            </w:r>
            <w:r w:rsidR="00792733">
              <w:rPr>
                <w:noProof/>
                <w:webHidden/>
              </w:rPr>
              <w:fldChar w:fldCharType="separate"/>
            </w:r>
            <w:r w:rsidR="00F53FA3">
              <w:rPr>
                <w:noProof/>
                <w:webHidden/>
              </w:rPr>
              <w:t>49</w:t>
            </w:r>
            <w:r w:rsidR="00792733">
              <w:rPr>
                <w:noProof/>
                <w:webHidden/>
              </w:rPr>
              <w:fldChar w:fldCharType="end"/>
            </w:r>
          </w:hyperlink>
        </w:p>
        <w:p w14:paraId="19E49FD3" w14:textId="56AC72D5" w:rsidR="00792733" w:rsidRDefault="003F3E86" w:rsidP="00792733">
          <w:pPr>
            <w:pStyle w:val="TOC1"/>
            <w:tabs>
              <w:tab w:val="left" w:pos="1100"/>
              <w:tab w:val="right" w:pos="8488"/>
            </w:tabs>
            <w:spacing w:before="0" w:after="0" w:line="240" w:lineRule="auto"/>
            <w:rPr>
              <w:rFonts w:eastAsiaTheme="minorEastAsia" w:cstheme="minorBidi"/>
              <w:b w:val="0"/>
              <w:bCs w:val="0"/>
              <w:noProof/>
              <w:sz w:val="22"/>
              <w:szCs w:val="22"/>
              <w:lang w:val="en-AU" w:eastAsia="en-AU"/>
            </w:rPr>
          </w:pPr>
          <w:hyperlink w:anchor="_Toc11681452" w:history="1">
            <w:r w:rsidR="00792733" w:rsidRPr="00F36D49">
              <w:rPr>
                <w:rStyle w:val="Hyperlink"/>
                <w:noProof/>
              </w:rPr>
              <w:t xml:space="preserve">Annex </w:t>
            </w:r>
            <w:r w:rsidR="00173380">
              <w:rPr>
                <w:rStyle w:val="Hyperlink"/>
                <w:noProof/>
              </w:rPr>
              <w:t>B</w:t>
            </w:r>
            <w:r w:rsidR="00792733">
              <w:rPr>
                <w:rFonts w:eastAsiaTheme="minorEastAsia" w:cstheme="minorBidi"/>
                <w:b w:val="0"/>
                <w:bCs w:val="0"/>
                <w:noProof/>
                <w:sz w:val="22"/>
                <w:szCs w:val="22"/>
                <w:lang w:val="en-AU" w:eastAsia="en-AU"/>
              </w:rPr>
              <w:tab/>
            </w:r>
            <w:r w:rsidR="00792733" w:rsidRPr="00F36D49">
              <w:rPr>
                <w:rStyle w:val="Hyperlink"/>
                <w:noProof/>
              </w:rPr>
              <w:t>Selected Bibliography</w:t>
            </w:r>
            <w:r w:rsidR="00792733">
              <w:rPr>
                <w:noProof/>
                <w:webHidden/>
              </w:rPr>
              <w:tab/>
            </w:r>
            <w:r w:rsidR="00792733">
              <w:rPr>
                <w:noProof/>
                <w:webHidden/>
              </w:rPr>
              <w:fldChar w:fldCharType="begin"/>
            </w:r>
            <w:r w:rsidR="00792733">
              <w:rPr>
                <w:noProof/>
                <w:webHidden/>
              </w:rPr>
              <w:instrText xml:space="preserve"> PAGEREF _Toc11681452 \h </w:instrText>
            </w:r>
            <w:r w:rsidR="00792733">
              <w:rPr>
                <w:noProof/>
                <w:webHidden/>
              </w:rPr>
            </w:r>
            <w:r w:rsidR="00792733">
              <w:rPr>
                <w:noProof/>
                <w:webHidden/>
              </w:rPr>
              <w:fldChar w:fldCharType="separate"/>
            </w:r>
            <w:r w:rsidR="00F53FA3">
              <w:rPr>
                <w:noProof/>
                <w:webHidden/>
              </w:rPr>
              <w:t>53</w:t>
            </w:r>
            <w:r w:rsidR="00792733">
              <w:rPr>
                <w:noProof/>
                <w:webHidden/>
              </w:rPr>
              <w:fldChar w:fldCharType="end"/>
            </w:r>
          </w:hyperlink>
        </w:p>
        <w:p w14:paraId="5E27EC55" w14:textId="0DE0E099" w:rsidR="00792733" w:rsidRDefault="003F3E86" w:rsidP="00792733">
          <w:pPr>
            <w:pStyle w:val="TOC1"/>
            <w:tabs>
              <w:tab w:val="left" w:pos="1100"/>
              <w:tab w:val="right" w:pos="8488"/>
            </w:tabs>
            <w:spacing w:before="0" w:after="0" w:line="240" w:lineRule="auto"/>
            <w:rPr>
              <w:rFonts w:eastAsiaTheme="minorEastAsia" w:cstheme="minorBidi"/>
              <w:b w:val="0"/>
              <w:bCs w:val="0"/>
              <w:noProof/>
              <w:sz w:val="22"/>
              <w:szCs w:val="22"/>
              <w:lang w:val="en-AU" w:eastAsia="en-AU"/>
            </w:rPr>
          </w:pPr>
          <w:hyperlink w:anchor="_Toc11681462" w:history="1">
            <w:r w:rsidR="00792733" w:rsidRPr="00F36D49">
              <w:rPr>
                <w:rStyle w:val="Hyperlink"/>
                <w:noProof/>
                <w:lang w:val="en-AU"/>
              </w:rPr>
              <w:t xml:space="preserve">Annex </w:t>
            </w:r>
            <w:r w:rsidR="00173380">
              <w:rPr>
                <w:rStyle w:val="Hyperlink"/>
                <w:noProof/>
                <w:lang w:val="en-AU"/>
              </w:rPr>
              <w:t>C</w:t>
            </w:r>
            <w:r w:rsidR="00792733">
              <w:rPr>
                <w:rFonts w:eastAsiaTheme="minorEastAsia" w:cstheme="minorBidi"/>
                <w:b w:val="0"/>
                <w:bCs w:val="0"/>
                <w:noProof/>
                <w:sz w:val="22"/>
                <w:szCs w:val="22"/>
                <w:lang w:val="en-AU" w:eastAsia="en-AU"/>
              </w:rPr>
              <w:tab/>
            </w:r>
            <w:r w:rsidR="00792733" w:rsidRPr="00F36D49">
              <w:rPr>
                <w:rStyle w:val="Hyperlink"/>
                <w:noProof/>
                <w:lang w:val="en-AU"/>
              </w:rPr>
              <w:t>Case Studies</w:t>
            </w:r>
            <w:r w:rsidR="00792733">
              <w:rPr>
                <w:noProof/>
                <w:webHidden/>
              </w:rPr>
              <w:tab/>
            </w:r>
            <w:r w:rsidR="00792733">
              <w:rPr>
                <w:noProof/>
                <w:webHidden/>
              </w:rPr>
              <w:fldChar w:fldCharType="begin"/>
            </w:r>
            <w:r w:rsidR="00792733">
              <w:rPr>
                <w:noProof/>
                <w:webHidden/>
              </w:rPr>
              <w:instrText xml:space="preserve"> PAGEREF _Toc11681462 \h </w:instrText>
            </w:r>
            <w:r w:rsidR="00792733">
              <w:rPr>
                <w:noProof/>
                <w:webHidden/>
              </w:rPr>
            </w:r>
            <w:r w:rsidR="00792733">
              <w:rPr>
                <w:noProof/>
                <w:webHidden/>
              </w:rPr>
              <w:fldChar w:fldCharType="separate"/>
            </w:r>
            <w:r w:rsidR="00F53FA3">
              <w:rPr>
                <w:noProof/>
                <w:webHidden/>
              </w:rPr>
              <w:t>58</w:t>
            </w:r>
            <w:r w:rsidR="00792733">
              <w:rPr>
                <w:noProof/>
                <w:webHidden/>
              </w:rPr>
              <w:fldChar w:fldCharType="end"/>
            </w:r>
          </w:hyperlink>
        </w:p>
        <w:p w14:paraId="3CA2714A" w14:textId="7EA105B3" w:rsidR="00792733" w:rsidRDefault="003F3E86" w:rsidP="00792733">
          <w:pPr>
            <w:pStyle w:val="TOC2"/>
            <w:tabs>
              <w:tab w:val="left" w:pos="660"/>
              <w:tab w:val="right" w:pos="8488"/>
            </w:tabs>
            <w:spacing w:before="0" w:line="240" w:lineRule="auto"/>
            <w:rPr>
              <w:rFonts w:eastAsiaTheme="minorEastAsia" w:cstheme="minorBidi"/>
              <w:i w:val="0"/>
              <w:iCs w:val="0"/>
              <w:noProof/>
              <w:sz w:val="22"/>
              <w:szCs w:val="22"/>
              <w:lang w:val="en-AU" w:eastAsia="en-AU"/>
            </w:rPr>
          </w:pPr>
          <w:hyperlink w:anchor="_Toc11681463" w:history="1">
            <w:r w:rsidR="00792733" w:rsidRPr="00F36D49">
              <w:rPr>
                <w:rStyle w:val="Hyperlink"/>
                <w:noProof/>
                <w:lang w:val="en-AU"/>
              </w:rPr>
              <w:t>1.</w:t>
            </w:r>
            <w:r w:rsidR="00792733">
              <w:rPr>
                <w:rFonts w:eastAsiaTheme="minorEastAsia" w:cstheme="minorBidi"/>
                <w:i w:val="0"/>
                <w:iCs w:val="0"/>
                <w:noProof/>
                <w:sz w:val="22"/>
                <w:szCs w:val="22"/>
                <w:lang w:val="en-AU" w:eastAsia="en-AU"/>
              </w:rPr>
              <w:tab/>
            </w:r>
            <w:r w:rsidR="00792733" w:rsidRPr="00F36D49">
              <w:rPr>
                <w:rStyle w:val="Hyperlink"/>
                <w:noProof/>
                <w:lang w:val="en-AU"/>
              </w:rPr>
              <w:t>EGIG Support for PNG Fund Raising 2017–2019</w:t>
            </w:r>
            <w:r w:rsidR="00792733">
              <w:rPr>
                <w:noProof/>
                <w:webHidden/>
              </w:rPr>
              <w:tab/>
            </w:r>
            <w:r w:rsidR="00792733">
              <w:rPr>
                <w:noProof/>
                <w:webHidden/>
              </w:rPr>
              <w:fldChar w:fldCharType="begin"/>
            </w:r>
            <w:r w:rsidR="00792733">
              <w:rPr>
                <w:noProof/>
                <w:webHidden/>
              </w:rPr>
              <w:instrText xml:space="preserve"> PAGEREF _Toc11681463 \h </w:instrText>
            </w:r>
            <w:r w:rsidR="00792733">
              <w:rPr>
                <w:noProof/>
                <w:webHidden/>
              </w:rPr>
            </w:r>
            <w:r w:rsidR="00792733">
              <w:rPr>
                <w:noProof/>
                <w:webHidden/>
              </w:rPr>
              <w:fldChar w:fldCharType="separate"/>
            </w:r>
            <w:r w:rsidR="00F53FA3">
              <w:rPr>
                <w:noProof/>
                <w:webHidden/>
              </w:rPr>
              <w:t>58</w:t>
            </w:r>
            <w:r w:rsidR="00792733">
              <w:rPr>
                <w:noProof/>
                <w:webHidden/>
              </w:rPr>
              <w:fldChar w:fldCharType="end"/>
            </w:r>
          </w:hyperlink>
        </w:p>
        <w:p w14:paraId="57DA1ABB" w14:textId="0A1552E7" w:rsidR="00792733" w:rsidRDefault="003F3E86" w:rsidP="00792733">
          <w:pPr>
            <w:pStyle w:val="TOC2"/>
            <w:tabs>
              <w:tab w:val="left" w:pos="660"/>
              <w:tab w:val="right" w:pos="8488"/>
            </w:tabs>
            <w:spacing w:before="0" w:line="240" w:lineRule="auto"/>
            <w:rPr>
              <w:rFonts w:eastAsiaTheme="minorEastAsia" w:cstheme="minorBidi"/>
              <w:i w:val="0"/>
              <w:iCs w:val="0"/>
              <w:noProof/>
              <w:sz w:val="22"/>
              <w:szCs w:val="22"/>
              <w:lang w:val="en-AU" w:eastAsia="en-AU"/>
            </w:rPr>
          </w:pPr>
          <w:hyperlink w:anchor="_Toc11681465" w:history="1">
            <w:r w:rsidR="00792733" w:rsidRPr="00F36D49">
              <w:rPr>
                <w:rStyle w:val="Hyperlink"/>
                <w:noProof/>
                <w:lang w:val="en-AU"/>
              </w:rPr>
              <w:t>2.</w:t>
            </w:r>
            <w:r w:rsidR="00792733">
              <w:rPr>
                <w:rFonts w:eastAsiaTheme="minorEastAsia" w:cstheme="minorBidi"/>
                <w:i w:val="0"/>
                <w:iCs w:val="0"/>
                <w:noProof/>
                <w:sz w:val="22"/>
                <w:szCs w:val="22"/>
                <w:lang w:val="en-AU" w:eastAsia="en-AU"/>
              </w:rPr>
              <w:tab/>
            </w:r>
            <w:r w:rsidR="00792733" w:rsidRPr="00F36D49">
              <w:rPr>
                <w:rStyle w:val="Hyperlink"/>
                <w:noProof/>
                <w:lang w:val="en-AU"/>
              </w:rPr>
              <w:t>Kokoda Case Study on Gender Outcomes</w:t>
            </w:r>
            <w:r w:rsidR="00792733">
              <w:rPr>
                <w:noProof/>
                <w:webHidden/>
              </w:rPr>
              <w:tab/>
            </w:r>
            <w:r w:rsidR="00792733">
              <w:rPr>
                <w:noProof/>
                <w:webHidden/>
              </w:rPr>
              <w:fldChar w:fldCharType="begin"/>
            </w:r>
            <w:r w:rsidR="00792733">
              <w:rPr>
                <w:noProof/>
                <w:webHidden/>
              </w:rPr>
              <w:instrText xml:space="preserve"> PAGEREF _Toc11681465 \h </w:instrText>
            </w:r>
            <w:r w:rsidR="00792733">
              <w:rPr>
                <w:noProof/>
                <w:webHidden/>
              </w:rPr>
            </w:r>
            <w:r w:rsidR="00792733">
              <w:rPr>
                <w:noProof/>
                <w:webHidden/>
              </w:rPr>
              <w:fldChar w:fldCharType="separate"/>
            </w:r>
            <w:r w:rsidR="00F53FA3">
              <w:rPr>
                <w:noProof/>
                <w:webHidden/>
              </w:rPr>
              <w:t>66</w:t>
            </w:r>
            <w:r w:rsidR="00792733">
              <w:rPr>
                <w:noProof/>
                <w:webHidden/>
              </w:rPr>
              <w:fldChar w:fldCharType="end"/>
            </w:r>
          </w:hyperlink>
        </w:p>
        <w:p w14:paraId="65406BEC" w14:textId="7A5F9F21" w:rsidR="00792733" w:rsidRDefault="003F3E86" w:rsidP="00792733">
          <w:pPr>
            <w:pStyle w:val="TOC2"/>
            <w:tabs>
              <w:tab w:val="left" w:pos="660"/>
              <w:tab w:val="right" w:pos="8488"/>
            </w:tabs>
            <w:spacing w:before="0" w:line="240" w:lineRule="auto"/>
            <w:rPr>
              <w:rFonts w:eastAsiaTheme="minorEastAsia" w:cstheme="minorBidi"/>
              <w:i w:val="0"/>
              <w:iCs w:val="0"/>
              <w:noProof/>
              <w:sz w:val="22"/>
              <w:szCs w:val="22"/>
              <w:lang w:val="en-AU" w:eastAsia="en-AU"/>
            </w:rPr>
          </w:pPr>
          <w:hyperlink w:anchor="_Toc11681466" w:history="1">
            <w:r w:rsidR="00792733" w:rsidRPr="00F36D49">
              <w:rPr>
                <w:rStyle w:val="Hyperlink"/>
                <w:noProof/>
                <w:lang w:val="en-AU"/>
              </w:rPr>
              <w:t>3.</w:t>
            </w:r>
            <w:r w:rsidR="00792733">
              <w:rPr>
                <w:rFonts w:eastAsiaTheme="minorEastAsia" w:cstheme="minorBidi"/>
                <w:i w:val="0"/>
                <w:iCs w:val="0"/>
                <w:noProof/>
                <w:sz w:val="22"/>
                <w:szCs w:val="22"/>
                <w:lang w:val="en-AU" w:eastAsia="en-AU"/>
              </w:rPr>
              <w:tab/>
            </w:r>
            <w:r w:rsidR="00792733" w:rsidRPr="00F36D49">
              <w:rPr>
                <w:rStyle w:val="Hyperlink"/>
                <w:noProof/>
                <w:lang w:val="en-AU"/>
              </w:rPr>
              <w:t>DCP Talasea Priority Partnership: Progress and Prospects</w:t>
            </w:r>
            <w:r w:rsidR="00792733">
              <w:rPr>
                <w:noProof/>
                <w:webHidden/>
              </w:rPr>
              <w:tab/>
            </w:r>
            <w:r w:rsidR="00792733">
              <w:rPr>
                <w:noProof/>
                <w:webHidden/>
              </w:rPr>
              <w:fldChar w:fldCharType="begin"/>
            </w:r>
            <w:r w:rsidR="00792733">
              <w:rPr>
                <w:noProof/>
                <w:webHidden/>
              </w:rPr>
              <w:instrText xml:space="preserve"> PAGEREF _Toc11681466 \h </w:instrText>
            </w:r>
            <w:r w:rsidR="00792733">
              <w:rPr>
                <w:noProof/>
                <w:webHidden/>
              </w:rPr>
            </w:r>
            <w:r w:rsidR="00792733">
              <w:rPr>
                <w:noProof/>
                <w:webHidden/>
              </w:rPr>
              <w:fldChar w:fldCharType="separate"/>
            </w:r>
            <w:r w:rsidR="00F53FA3">
              <w:rPr>
                <w:noProof/>
                <w:webHidden/>
              </w:rPr>
              <w:t>70</w:t>
            </w:r>
            <w:r w:rsidR="00792733">
              <w:rPr>
                <w:noProof/>
                <w:webHidden/>
              </w:rPr>
              <w:fldChar w:fldCharType="end"/>
            </w:r>
          </w:hyperlink>
        </w:p>
        <w:p w14:paraId="73791D77" w14:textId="49D10566" w:rsidR="00792733" w:rsidRDefault="003F3E86" w:rsidP="00792733">
          <w:pPr>
            <w:pStyle w:val="TOC1"/>
            <w:tabs>
              <w:tab w:val="left" w:pos="1100"/>
              <w:tab w:val="right" w:pos="8488"/>
            </w:tabs>
            <w:spacing w:before="0" w:after="0" w:line="240" w:lineRule="auto"/>
            <w:rPr>
              <w:rFonts w:eastAsiaTheme="minorEastAsia" w:cstheme="minorBidi"/>
              <w:b w:val="0"/>
              <w:bCs w:val="0"/>
              <w:noProof/>
              <w:sz w:val="22"/>
              <w:szCs w:val="22"/>
              <w:lang w:val="en-AU" w:eastAsia="en-AU"/>
            </w:rPr>
          </w:pPr>
          <w:hyperlink w:anchor="_Toc11681467" w:history="1">
            <w:r w:rsidR="00792733" w:rsidRPr="00F36D49">
              <w:rPr>
                <w:rStyle w:val="Hyperlink"/>
                <w:noProof/>
                <w:lang w:val="en-AU"/>
              </w:rPr>
              <w:t xml:space="preserve">Annex </w:t>
            </w:r>
            <w:r w:rsidR="00173380">
              <w:rPr>
                <w:rStyle w:val="Hyperlink"/>
                <w:noProof/>
                <w:lang w:val="en-AU"/>
              </w:rPr>
              <w:t>D</w:t>
            </w:r>
            <w:r w:rsidR="00792733">
              <w:rPr>
                <w:rFonts w:eastAsiaTheme="minorEastAsia" w:cstheme="minorBidi"/>
                <w:b w:val="0"/>
                <w:bCs w:val="0"/>
                <w:noProof/>
                <w:sz w:val="22"/>
                <w:szCs w:val="22"/>
                <w:lang w:val="en-AU" w:eastAsia="en-AU"/>
              </w:rPr>
              <w:tab/>
            </w:r>
            <w:r w:rsidR="00792733" w:rsidRPr="00F36D49">
              <w:rPr>
                <w:rStyle w:val="Hyperlink"/>
                <w:noProof/>
                <w:lang w:val="en-AU"/>
              </w:rPr>
              <w:t>2018 Annual Review Recommendations</w:t>
            </w:r>
            <w:r w:rsidR="00792733">
              <w:rPr>
                <w:noProof/>
                <w:webHidden/>
              </w:rPr>
              <w:tab/>
            </w:r>
            <w:r w:rsidR="00792733">
              <w:rPr>
                <w:noProof/>
                <w:webHidden/>
              </w:rPr>
              <w:fldChar w:fldCharType="begin"/>
            </w:r>
            <w:r w:rsidR="00792733">
              <w:rPr>
                <w:noProof/>
                <w:webHidden/>
              </w:rPr>
              <w:instrText xml:space="preserve"> PAGEREF _Toc11681467 \h </w:instrText>
            </w:r>
            <w:r w:rsidR="00792733">
              <w:rPr>
                <w:noProof/>
                <w:webHidden/>
              </w:rPr>
            </w:r>
            <w:r w:rsidR="00792733">
              <w:rPr>
                <w:noProof/>
                <w:webHidden/>
              </w:rPr>
              <w:fldChar w:fldCharType="separate"/>
            </w:r>
            <w:r w:rsidR="00F53FA3">
              <w:rPr>
                <w:noProof/>
                <w:webHidden/>
              </w:rPr>
              <w:t>77</w:t>
            </w:r>
            <w:r w:rsidR="00792733">
              <w:rPr>
                <w:noProof/>
                <w:webHidden/>
              </w:rPr>
              <w:fldChar w:fldCharType="end"/>
            </w:r>
          </w:hyperlink>
        </w:p>
        <w:p w14:paraId="5598E4D3" w14:textId="5D0F5899" w:rsidR="0001512A" w:rsidRDefault="0001512A" w:rsidP="00792733">
          <w:pPr>
            <w:spacing w:after="0" w:line="240" w:lineRule="auto"/>
          </w:pPr>
          <w:r>
            <w:rPr>
              <w:b/>
              <w:bCs/>
              <w:noProof/>
            </w:rPr>
            <w:fldChar w:fldCharType="end"/>
          </w:r>
        </w:p>
      </w:sdtContent>
    </w:sdt>
    <w:p w14:paraId="641CE898" w14:textId="2B54AEA2" w:rsidR="006F273D" w:rsidRPr="00FB087A" w:rsidRDefault="00146F92" w:rsidP="00FB087A">
      <w:pPr>
        <w:pStyle w:val="BodyText"/>
        <w:rPr>
          <w:rFonts w:ascii="Poppins" w:eastAsia="Times New Roman" w:hAnsi="Poppins" w:cs="Poppins"/>
          <w:b/>
          <w:color w:val="0B1F51"/>
          <w:sz w:val="40"/>
          <w:szCs w:val="20"/>
        </w:rPr>
      </w:pPr>
      <w:bookmarkStart w:id="8" w:name="_Toc522025510"/>
      <w:r w:rsidRPr="00FB087A">
        <w:rPr>
          <w:rFonts w:ascii="Poppins" w:eastAsia="Times New Roman" w:hAnsi="Poppins" w:cs="Poppins"/>
          <w:b/>
          <w:color w:val="0B1F51"/>
          <w:sz w:val="40"/>
          <w:szCs w:val="20"/>
        </w:rPr>
        <w:t>Figures</w:t>
      </w:r>
      <w:bookmarkEnd w:id="8"/>
    </w:p>
    <w:p w14:paraId="74D521F2" w14:textId="335576B1" w:rsidR="00792733" w:rsidRDefault="00FC3DAD">
      <w:pPr>
        <w:pStyle w:val="TableofFigures"/>
        <w:tabs>
          <w:tab w:val="right" w:leader="dot" w:pos="8488"/>
        </w:tabs>
        <w:rPr>
          <w:rFonts w:eastAsiaTheme="minorEastAsia" w:cstheme="minorBidi"/>
          <w:noProof/>
          <w:lang w:val="en-AU" w:eastAsia="en-AU"/>
        </w:rPr>
      </w:pPr>
      <w:r w:rsidRPr="006E03DF">
        <w:rPr>
          <w:bCs/>
          <w:noProof/>
          <w:sz w:val="20"/>
          <w:szCs w:val="20"/>
        </w:rPr>
        <w:fldChar w:fldCharType="begin"/>
      </w:r>
      <w:r w:rsidRPr="006E03DF">
        <w:rPr>
          <w:bCs/>
          <w:noProof/>
          <w:sz w:val="20"/>
          <w:szCs w:val="20"/>
        </w:rPr>
        <w:instrText xml:space="preserve"> TOC \c "Figure" </w:instrText>
      </w:r>
      <w:r w:rsidRPr="006E03DF">
        <w:rPr>
          <w:bCs/>
          <w:noProof/>
          <w:sz w:val="20"/>
          <w:szCs w:val="20"/>
        </w:rPr>
        <w:fldChar w:fldCharType="separate"/>
      </w:r>
      <w:r w:rsidR="00792733" w:rsidRPr="00CC1F74">
        <w:rPr>
          <w:b/>
          <w:noProof/>
        </w:rPr>
        <w:t xml:space="preserve">Figure 1: The </w:t>
      </w:r>
      <w:r w:rsidR="0019042A">
        <w:rPr>
          <w:b/>
          <w:noProof/>
        </w:rPr>
        <w:t xml:space="preserve">Governance </w:t>
      </w:r>
      <w:r w:rsidR="00792733" w:rsidRPr="00CC1F74">
        <w:rPr>
          <w:b/>
          <w:noProof/>
        </w:rPr>
        <w:t>Partnership Structure</w:t>
      </w:r>
      <w:r w:rsidR="00792733">
        <w:rPr>
          <w:noProof/>
        </w:rPr>
        <w:tab/>
      </w:r>
      <w:r w:rsidR="00792733">
        <w:rPr>
          <w:noProof/>
        </w:rPr>
        <w:fldChar w:fldCharType="begin"/>
      </w:r>
      <w:r w:rsidR="00792733">
        <w:rPr>
          <w:noProof/>
        </w:rPr>
        <w:instrText xml:space="preserve"> PAGEREF _Toc11681468 \h </w:instrText>
      </w:r>
      <w:r w:rsidR="00792733">
        <w:rPr>
          <w:noProof/>
        </w:rPr>
      </w:r>
      <w:r w:rsidR="00792733">
        <w:rPr>
          <w:noProof/>
        </w:rPr>
        <w:fldChar w:fldCharType="separate"/>
      </w:r>
      <w:r w:rsidR="00F53FA3">
        <w:rPr>
          <w:noProof/>
        </w:rPr>
        <w:t>vii</w:t>
      </w:r>
      <w:r w:rsidR="00792733">
        <w:rPr>
          <w:noProof/>
        </w:rPr>
        <w:fldChar w:fldCharType="end"/>
      </w:r>
    </w:p>
    <w:p w14:paraId="2F84495C" w14:textId="3F1767EE" w:rsidR="00792733" w:rsidRDefault="00792733">
      <w:pPr>
        <w:pStyle w:val="TableofFigures"/>
        <w:tabs>
          <w:tab w:val="right" w:leader="dot" w:pos="8488"/>
        </w:tabs>
        <w:rPr>
          <w:rFonts w:eastAsiaTheme="minorEastAsia" w:cstheme="minorBidi"/>
          <w:noProof/>
          <w:lang w:val="en-AU" w:eastAsia="en-AU"/>
        </w:rPr>
      </w:pPr>
      <w:r w:rsidRPr="00CC1F74">
        <w:rPr>
          <w:b/>
          <w:noProof/>
        </w:rPr>
        <w:t>Figure 2: Governance Partnership Financing, 2016–2020 (millions)</w:t>
      </w:r>
      <w:r>
        <w:rPr>
          <w:noProof/>
        </w:rPr>
        <w:tab/>
      </w:r>
      <w:r>
        <w:rPr>
          <w:noProof/>
        </w:rPr>
        <w:fldChar w:fldCharType="begin"/>
      </w:r>
      <w:r>
        <w:rPr>
          <w:noProof/>
        </w:rPr>
        <w:instrText xml:space="preserve"> PAGEREF _Toc11681469 \h </w:instrText>
      </w:r>
      <w:r>
        <w:rPr>
          <w:noProof/>
        </w:rPr>
      </w:r>
      <w:r>
        <w:rPr>
          <w:noProof/>
        </w:rPr>
        <w:fldChar w:fldCharType="separate"/>
      </w:r>
      <w:r w:rsidR="00F53FA3">
        <w:rPr>
          <w:noProof/>
        </w:rPr>
        <w:t>4</w:t>
      </w:r>
      <w:r>
        <w:rPr>
          <w:noProof/>
        </w:rPr>
        <w:fldChar w:fldCharType="end"/>
      </w:r>
    </w:p>
    <w:p w14:paraId="3F93F015" w14:textId="5C6A4B3C" w:rsidR="00146F92" w:rsidRDefault="00FC3DAD" w:rsidP="00613C26">
      <w:pPr>
        <w:pStyle w:val="TableofFigures"/>
        <w:tabs>
          <w:tab w:val="right" w:leader="dot" w:pos="8488"/>
        </w:tabs>
      </w:pPr>
      <w:r w:rsidRPr="006E03DF">
        <w:rPr>
          <w:bCs/>
          <w:noProof/>
          <w:sz w:val="20"/>
          <w:szCs w:val="20"/>
        </w:rPr>
        <w:fldChar w:fldCharType="end"/>
      </w:r>
    </w:p>
    <w:p w14:paraId="148A9E87" w14:textId="77777777" w:rsidR="00792733" w:rsidRDefault="00146F92" w:rsidP="00EA6312">
      <w:pPr>
        <w:pStyle w:val="BodyText"/>
        <w:rPr>
          <w:noProof/>
        </w:rPr>
      </w:pPr>
      <w:r w:rsidRPr="00146F92">
        <w:rPr>
          <w:rFonts w:ascii="Poppins" w:eastAsia="Times New Roman" w:hAnsi="Poppins" w:cs="Poppins"/>
          <w:b/>
          <w:color w:val="0B1F51"/>
          <w:sz w:val="40"/>
          <w:szCs w:val="20"/>
        </w:rPr>
        <w:t>Tables</w:t>
      </w:r>
      <w:r w:rsidR="00FC3DAD" w:rsidRPr="006E03DF">
        <w:rPr>
          <w:b/>
          <w:bCs/>
          <w:sz w:val="20"/>
          <w:szCs w:val="20"/>
        </w:rPr>
        <w:fldChar w:fldCharType="begin"/>
      </w:r>
      <w:r w:rsidR="00FC3DAD" w:rsidRPr="006E03DF">
        <w:rPr>
          <w:b/>
          <w:bCs/>
          <w:sz w:val="20"/>
          <w:szCs w:val="20"/>
        </w:rPr>
        <w:instrText xml:space="preserve"> TOC \h \z \c "Table" </w:instrText>
      </w:r>
      <w:r w:rsidR="00FC3DAD" w:rsidRPr="006E03DF">
        <w:rPr>
          <w:b/>
          <w:bCs/>
          <w:sz w:val="20"/>
          <w:szCs w:val="20"/>
        </w:rPr>
        <w:fldChar w:fldCharType="separate"/>
      </w:r>
    </w:p>
    <w:p w14:paraId="24F06D06" w14:textId="7660BCF1" w:rsidR="00792733" w:rsidRDefault="003F3E86">
      <w:pPr>
        <w:pStyle w:val="TableofFigures"/>
        <w:tabs>
          <w:tab w:val="right" w:leader="dot" w:pos="8488"/>
        </w:tabs>
        <w:rPr>
          <w:rFonts w:eastAsiaTheme="minorEastAsia" w:cstheme="minorBidi"/>
          <w:noProof/>
          <w:lang w:val="en-AU" w:eastAsia="en-AU"/>
        </w:rPr>
      </w:pPr>
      <w:hyperlink w:anchor="_Toc11681470" w:history="1">
        <w:r w:rsidR="00792733" w:rsidRPr="00B40A08">
          <w:rPr>
            <w:rStyle w:val="Hyperlink"/>
            <w:b/>
            <w:noProof/>
          </w:rPr>
          <w:t>Table 1:</w:t>
        </w:r>
        <w:r w:rsidR="00792733" w:rsidRPr="00B40A08">
          <w:rPr>
            <w:rStyle w:val="Hyperlink"/>
            <w:b/>
            <w:noProof/>
            <w:lang w:val="en-AU"/>
          </w:rPr>
          <w:t xml:space="preserve"> Summary Assessment of Partnership PAFs*</w:t>
        </w:r>
        <w:r w:rsidR="00792733">
          <w:rPr>
            <w:noProof/>
            <w:webHidden/>
          </w:rPr>
          <w:tab/>
        </w:r>
        <w:r w:rsidR="00792733">
          <w:rPr>
            <w:noProof/>
            <w:webHidden/>
          </w:rPr>
          <w:fldChar w:fldCharType="begin"/>
        </w:r>
        <w:r w:rsidR="00792733">
          <w:rPr>
            <w:noProof/>
            <w:webHidden/>
          </w:rPr>
          <w:instrText xml:space="preserve"> PAGEREF _Toc11681470 \h </w:instrText>
        </w:r>
        <w:r w:rsidR="00792733">
          <w:rPr>
            <w:noProof/>
            <w:webHidden/>
          </w:rPr>
        </w:r>
        <w:r w:rsidR="00792733">
          <w:rPr>
            <w:noProof/>
            <w:webHidden/>
          </w:rPr>
          <w:fldChar w:fldCharType="separate"/>
        </w:r>
        <w:r w:rsidR="00F53FA3">
          <w:rPr>
            <w:noProof/>
            <w:webHidden/>
          </w:rPr>
          <w:t>39</w:t>
        </w:r>
        <w:r w:rsidR="00792733">
          <w:rPr>
            <w:noProof/>
            <w:webHidden/>
          </w:rPr>
          <w:fldChar w:fldCharType="end"/>
        </w:r>
      </w:hyperlink>
    </w:p>
    <w:p w14:paraId="369339B3" w14:textId="4D07BF2A" w:rsidR="00792733" w:rsidRDefault="003F3E86">
      <w:pPr>
        <w:pStyle w:val="TableofFigures"/>
        <w:tabs>
          <w:tab w:val="right" w:leader="dot" w:pos="8488"/>
        </w:tabs>
        <w:rPr>
          <w:rFonts w:eastAsiaTheme="minorEastAsia" w:cstheme="minorBidi"/>
          <w:noProof/>
          <w:lang w:val="en-AU" w:eastAsia="en-AU"/>
        </w:rPr>
      </w:pPr>
      <w:hyperlink w:anchor="_Toc11681471" w:history="1">
        <w:r w:rsidR="00792733" w:rsidRPr="00B40A08">
          <w:rPr>
            <w:rStyle w:val="Hyperlink"/>
            <w:b/>
            <w:noProof/>
          </w:rPr>
          <w:t>Table 2:</w:t>
        </w:r>
        <w:r w:rsidR="00792733" w:rsidRPr="00B40A08">
          <w:rPr>
            <w:rStyle w:val="Hyperlink"/>
            <w:b/>
            <w:iCs/>
            <w:noProof/>
          </w:rPr>
          <w:t xml:space="preserve"> Cross-Workstream Collaboration</w:t>
        </w:r>
        <w:r w:rsidR="00792733">
          <w:rPr>
            <w:noProof/>
            <w:webHidden/>
          </w:rPr>
          <w:tab/>
        </w:r>
        <w:r w:rsidR="00792733">
          <w:rPr>
            <w:noProof/>
            <w:webHidden/>
          </w:rPr>
          <w:fldChar w:fldCharType="begin"/>
        </w:r>
        <w:r w:rsidR="00792733">
          <w:rPr>
            <w:noProof/>
            <w:webHidden/>
          </w:rPr>
          <w:instrText xml:space="preserve"> PAGEREF _Toc11681471 \h </w:instrText>
        </w:r>
        <w:r w:rsidR="00792733">
          <w:rPr>
            <w:noProof/>
            <w:webHidden/>
          </w:rPr>
        </w:r>
        <w:r w:rsidR="00792733">
          <w:rPr>
            <w:noProof/>
            <w:webHidden/>
          </w:rPr>
          <w:fldChar w:fldCharType="separate"/>
        </w:r>
        <w:r w:rsidR="00F53FA3">
          <w:rPr>
            <w:noProof/>
            <w:webHidden/>
          </w:rPr>
          <w:t>45</w:t>
        </w:r>
        <w:r w:rsidR="00792733">
          <w:rPr>
            <w:noProof/>
            <w:webHidden/>
          </w:rPr>
          <w:fldChar w:fldCharType="end"/>
        </w:r>
      </w:hyperlink>
    </w:p>
    <w:p w14:paraId="357507DA" w14:textId="0564C830" w:rsidR="006F273D" w:rsidRPr="00A7385B" w:rsidRDefault="00FC3DAD" w:rsidP="00EA6312">
      <w:pPr>
        <w:pStyle w:val="BodyText"/>
      </w:pPr>
      <w:r w:rsidRPr="006E03DF">
        <w:rPr>
          <w:b/>
          <w:bCs/>
          <w:sz w:val="20"/>
          <w:szCs w:val="20"/>
        </w:rPr>
        <w:fldChar w:fldCharType="end"/>
      </w:r>
    </w:p>
    <w:p w14:paraId="2B7F7BAD" w14:textId="11AF117F" w:rsidR="006F273D" w:rsidRPr="00A7385B" w:rsidRDefault="00677A1F" w:rsidP="006F273D">
      <w:pPr>
        <w:pStyle w:val="Heading1NONUM"/>
      </w:pPr>
      <w:bookmarkStart w:id="9" w:name="_Toc522025511"/>
      <w:bookmarkStart w:id="10" w:name="_Toc11681354"/>
      <w:r>
        <w:lastRenderedPageBreak/>
        <w:t>A</w:t>
      </w:r>
      <w:r w:rsidR="006F273D" w:rsidRPr="00A7385B">
        <w:t xml:space="preserve">bbreviations </w:t>
      </w:r>
      <w:r w:rsidR="006F273D">
        <w:t>and</w:t>
      </w:r>
      <w:r w:rsidR="006F273D" w:rsidRPr="00A7385B">
        <w:t xml:space="preserve"> definitions</w:t>
      </w:r>
      <w:bookmarkEnd w:id="9"/>
      <w:bookmarkEnd w:id="10"/>
    </w:p>
    <w:p w14:paraId="54B86E45" w14:textId="598ECE73" w:rsidR="006F273D" w:rsidRDefault="006F273D" w:rsidP="00AF2554">
      <w:pPr>
        <w:pStyle w:val="BodyText"/>
        <w:ind w:left="1276" w:hanging="1276"/>
      </w:pPr>
      <w:r w:rsidRPr="00257C38">
        <w:rPr>
          <w:rFonts w:ascii="Roboto" w:eastAsia="Roboto" w:hAnsi="Roboto" w:cs="Roboto"/>
        </w:rPr>
        <w:t>ABG</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Autonomous Bougainville Government</w:t>
      </w:r>
    </w:p>
    <w:p w14:paraId="162DD904" w14:textId="03D2F53C" w:rsidR="00CB2D3E" w:rsidRDefault="00CB2D3E" w:rsidP="00CB2D3E">
      <w:pPr>
        <w:pStyle w:val="BodyText"/>
        <w:ind w:left="1276" w:hanging="1276"/>
        <w:rPr>
          <w:rFonts w:ascii="Roboto" w:eastAsia="Roboto" w:hAnsi="Roboto" w:cs="Roboto"/>
        </w:rPr>
      </w:pPr>
      <w:r w:rsidRPr="00CB2D3E">
        <w:rPr>
          <w:rFonts w:ascii="Roboto" w:eastAsia="Roboto" w:hAnsi="Roboto" w:cs="Roboto"/>
        </w:rPr>
        <w:t>ADB</w:t>
      </w:r>
      <w:r w:rsidR="00683B77">
        <w:rPr>
          <w:rFonts w:ascii="Roboto" w:eastAsia="Roboto" w:hAnsi="Roboto" w:cs="Roboto"/>
        </w:rPr>
        <w:tab/>
      </w:r>
      <w:r w:rsidRPr="00CB2D3E">
        <w:rPr>
          <w:rFonts w:ascii="Roboto" w:eastAsia="Roboto" w:hAnsi="Roboto" w:cs="Roboto"/>
        </w:rPr>
        <w:tab/>
      </w:r>
      <w:r w:rsidRPr="00CB2D3E">
        <w:rPr>
          <w:rFonts w:ascii="Roboto" w:eastAsia="Roboto" w:hAnsi="Roboto" w:cs="Roboto"/>
        </w:rPr>
        <w:tab/>
        <w:t>Asian Development Bank</w:t>
      </w:r>
    </w:p>
    <w:p w14:paraId="5498462D" w14:textId="16D54718" w:rsidR="00370B1C" w:rsidRPr="00CB2D3E" w:rsidRDefault="00370B1C" w:rsidP="00CB2D3E">
      <w:pPr>
        <w:pStyle w:val="BodyText"/>
        <w:ind w:left="1276" w:hanging="1276"/>
        <w:rPr>
          <w:rFonts w:ascii="Roboto" w:eastAsia="Roboto" w:hAnsi="Roboto" w:cs="Roboto"/>
        </w:rPr>
      </w:pPr>
      <w:r w:rsidRPr="0019042A">
        <w:rPr>
          <w:rFonts w:ascii="Roboto" w:eastAsia="Roboto" w:hAnsi="Roboto" w:cs="Roboto"/>
        </w:rPr>
        <w:t>ADRA</w:t>
      </w:r>
      <w:r>
        <w:rPr>
          <w:rFonts w:ascii="Roboto" w:eastAsia="Roboto" w:hAnsi="Roboto" w:cs="Roboto"/>
        </w:rPr>
        <w:tab/>
      </w:r>
      <w:r w:rsidR="00683B77">
        <w:rPr>
          <w:rFonts w:ascii="Roboto" w:eastAsia="Roboto" w:hAnsi="Roboto" w:cs="Roboto"/>
        </w:rPr>
        <w:tab/>
      </w:r>
      <w:r>
        <w:rPr>
          <w:rFonts w:ascii="Roboto" w:eastAsia="Roboto" w:hAnsi="Roboto" w:cs="Roboto"/>
        </w:rPr>
        <w:tab/>
      </w:r>
      <w:r w:rsidR="008F326A">
        <w:t>Adventist Development and Relief Agency</w:t>
      </w:r>
    </w:p>
    <w:p w14:paraId="426B1F6A" w14:textId="5E8283DB" w:rsidR="006F273D" w:rsidRPr="00257C38" w:rsidRDefault="006F273D" w:rsidP="00AF2554">
      <w:pPr>
        <w:pStyle w:val="BodyText"/>
        <w:ind w:left="1276" w:hanging="1276"/>
      </w:pPr>
      <w:r w:rsidRPr="00257C38">
        <w:rPr>
          <w:rFonts w:ascii="Roboto" w:eastAsia="Roboto" w:hAnsi="Roboto" w:cs="Roboto"/>
        </w:rPr>
        <w:t>AHC</w:t>
      </w:r>
      <w:r w:rsidRPr="00257C38">
        <w:rPr>
          <w:rFonts w:ascii="Roboto" w:eastAsia="Roboto" w:hAnsi="Roboto" w:cs="Roboto"/>
        </w:rPr>
        <w:tab/>
      </w:r>
      <w:r w:rsidR="00683B77">
        <w:rPr>
          <w:rFonts w:ascii="Roboto" w:eastAsia="Roboto" w:hAnsi="Roboto" w:cs="Roboto"/>
        </w:rPr>
        <w:tab/>
      </w:r>
      <w:r w:rsidR="004A1C7D">
        <w:rPr>
          <w:rFonts w:ascii="Roboto" w:eastAsia="Roboto" w:hAnsi="Roboto" w:cs="Roboto"/>
        </w:rPr>
        <w:tab/>
      </w:r>
      <w:r w:rsidRPr="00257C38">
        <w:t>Australian High Commission, Port Moresby</w:t>
      </w:r>
    </w:p>
    <w:p w14:paraId="134603F8" w14:textId="71440C99" w:rsidR="006F273D" w:rsidRPr="00257C38" w:rsidRDefault="006F273D" w:rsidP="00AF2554">
      <w:pPr>
        <w:pStyle w:val="BodyText"/>
        <w:ind w:left="1276" w:hanging="1276"/>
      </w:pPr>
      <w:r w:rsidRPr="00257C38">
        <w:rPr>
          <w:rFonts w:ascii="Roboto" w:eastAsia="Roboto" w:hAnsi="Roboto" w:cs="Roboto"/>
        </w:rPr>
        <w:t>APEC</w:t>
      </w:r>
      <w:r w:rsidRPr="00257C38">
        <w:rPr>
          <w:rFonts w:ascii="Roboto" w:eastAsia="Roboto" w:hAnsi="Roboto" w:cs="Roboto"/>
        </w:rPr>
        <w:tab/>
      </w:r>
      <w:r w:rsidR="004A1C7D">
        <w:rPr>
          <w:rFonts w:ascii="Roboto" w:eastAsia="Roboto" w:hAnsi="Roboto" w:cs="Roboto"/>
        </w:rPr>
        <w:tab/>
      </w:r>
      <w:bookmarkStart w:id="11" w:name="_Hlk11410678"/>
      <w:r w:rsidR="00683B77">
        <w:rPr>
          <w:rFonts w:ascii="Roboto" w:eastAsia="Roboto" w:hAnsi="Roboto" w:cs="Roboto"/>
        </w:rPr>
        <w:tab/>
      </w:r>
      <w:r w:rsidRPr="00257C38">
        <w:t>Asia-Pacific Economic Cooperation</w:t>
      </w:r>
      <w:bookmarkEnd w:id="11"/>
    </w:p>
    <w:p w14:paraId="1CDF3725" w14:textId="365B29B3" w:rsidR="006F273D" w:rsidRPr="00257C38" w:rsidRDefault="006F273D" w:rsidP="00AF2554">
      <w:pPr>
        <w:pStyle w:val="BodyText"/>
        <w:ind w:left="1276" w:hanging="1276"/>
      </w:pPr>
      <w:r w:rsidRPr="00257C38">
        <w:rPr>
          <w:rFonts w:ascii="Roboto" w:eastAsia="Roboto" w:hAnsi="Roboto" w:cs="Roboto"/>
        </w:rPr>
        <w:t>AUD</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Australian Dollar</w:t>
      </w:r>
    </w:p>
    <w:p w14:paraId="0AB9111B" w14:textId="3EEA357D" w:rsidR="00280D29" w:rsidRDefault="00280D29" w:rsidP="00AF2554">
      <w:pPr>
        <w:pStyle w:val="BodyText"/>
        <w:ind w:left="1276" w:hanging="1276"/>
        <w:rPr>
          <w:rFonts w:ascii="Roboto" w:eastAsia="Roboto" w:hAnsi="Roboto" w:cs="Roboto"/>
        </w:rPr>
      </w:pPr>
      <w:r>
        <w:rPr>
          <w:rFonts w:ascii="Roboto" w:eastAsia="Roboto" w:hAnsi="Roboto" w:cs="Roboto"/>
        </w:rPr>
        <w:t>BP</w:t>
      </w:r>
      <w:r>
        <w:rPr>
          <w:rFonts w:ascii="Roboto" w:eastAsia="Roboto" w:hAnsi="Roboto" w:cs="Roboto"/>
        </w:rPr>
        <w:tab/>
      </w:r>
      <w:r w:rsidR="004A1C7D">
        <w:rPr>
          <w:rFonts w:ascii="Roboto" w:eastAsia="Roboto" w:hAnsi="Roboto" w:cs="Roboto"/>
        </w:rPr>
        <w:tab/>
      </w:r>
      <w:r w:rsidR="00683B77">
        <w:rPr>
          <w:rFonts w:ascii="Roboto" w:eastAsia="Roboto" w:hAnsi="Roboto" w:cs="Roboto"/>
        </w:rPr>
        <w:tab/>
      </w:r>
      <w:r>
        <w:rPr>
          <w:rFonts w:ascii="Roboto" w:eastAsia="Roboto" w:hAnsi="Roboto" w:cs="Roboto"/>
        </w:rPr>
        <w:t>Bougainville Program Partnership</w:t>
      </w:r>
    </w:p>
    <w:p w14:paraId="29AD5255" w14:textId="318BD521" w:rsidR="006F273D" w:rsidRDefault="006F273D" w:rsidP="00AF2554">
      <w:pPr>
        <w:pStyle w:val="BodyText"/>
        <w:ind w:left="1276" w:hanging="1276"/>
      </w:pPr>
      <w:r w:rsidRPr="00257C38">
        <w:rPr>
          <w:rFonts w:ascii="Roboto" w:eastAsia="Roboto" w:hAnsi="Roboto" w:cs="Roboto"/>
        </w:rPr>
        <w:t>CDD</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Community-Driven Development</w:t>
      </w:r>
    </w:p>
    <w:p w14:paraId="5C7C2509" w14:textId="405FACA8" w:rsidR="0090240E" w:rsidRPr="00257C38" w:rsidRDefault="0090240E" w:rsidP="00AF2554">
      <w:pPr>
        <w:pStyle w:val="BodyText"/>
        <w:ind w:left="1276" w:hanging="1276"/>
      </w:pPr>
      <w:r>
        <w:rPr>
          <w:rFonts w:ascii="Roboto" w:eastAsia="Roboto" w:hAnsi="Roboto" w:cs="Roboto"/>
        </w:rPr>
        <w:t>CEO</w:t>
      </w:r>
      <w:r>
        <w:rPr>
          <w:rFonts w:ascii="Roboto" w:eastAsia="Roboto" w:hAnsi="Roboto" w:cs="Roboto"/>
        </w:rPr>
        <w:tab/>
      </w:r>
      <w:r>
        <w:rPr>
          <w:rFonts w:ascii="Roboto" w:eastAsia="Roboto" w:hAnsi="Roboto" w:cs="Roboto"/>
        </w:rPr>
        <w:tab/>
      </w:r>
      <w:r>
        <w:rPr>
          <w:rFonts w:ascii="Roboto" w:eastAsia="Roboto" w:hAnsi="Roboto" w:cs="Roboto"/>
        </w:rPr>
        <w:tab/>
        <w:t>Chief Executive Officer</w:t>
      </w:r>
    </w:p>
    <w:p w14:paraId="26DB9997" w14:textId="0BDEDA25" w:rsidR="00E969D0" w:rsidRPr="00257C38" w:rsidRDefault="00E969D0" w:rsidP="00AF2554">
      <w:pPr>
        <w:pStyle w:val="BodyText"/>
        <w:ind w:left="1276" w:hanging="1276"/>
      </w:pPr>
      <w:r w:rsidRPr="00257C38">
        <w:t>CEPA</w:t>
      </w:r>
      <w:r w:rsidR="004A1C7D">
        <w:tab/>
      </w:r>
      <w:r w:rsidRPr="00257C38">
        <w:tab/>
      </w:r>
      <w:r w:rsidR="00683B77">
        <w:tab/>
      </w:r>
      <w:r w:rsidRPr="00257C38">
        <w:t>Conservation and Environmental Protection Authority</w:t>
      </w:r>
    </w:p>
    <w:p w14:paraId="35D07F6D" w14:textId="13DD594E" w:rsidR="006F273D" w:rsidRPr="00257C38" w:rsidRDefault="006F273D" w:rsidP="0019042A">
      <w:pPr>
        <w:pStyle w:val="BodyText"/>
        <w:ind w:left="2160" w:hanging="2160"/>
      </w:pPr>
      <w:r w:rsidRPr="00257C38">
        <w:rPr>
          <w:rFonts w:ascii="Roboto" w:eastAsia="Roboto" w:hAnsi="Roboto" w:cs="Roboto"/>
        </w:rPr>
        <w:t>Contractor</w:t>
      </w:r>
      <w:r w:rsidRPr="00257C38">
        <w:rPr>
          <w:rFonts w:ascii="Roboto" w:eastAsia="Roboto" w:hAnsi="Roboto" w:cs="Roboto"/>
        </w:rPr>
        <w:tab/>
      </w:r>
      <w:r w:rsidRPr="00257C38">
        <w:t xml:space="preserve">Abt Associates Pty Ltd </w:t>
      </w:r>
      <w:r w:rsidR="00BE5E2B">
        <w:t>(</w:t>
      </w:r>
      <w:r w:rsidRPr="00257C38">
        <w:t>formerly Abt JTA Pty Ltd at the time the contract</w:t>
      </w:r>
      <w:r w:rsidR="0019042A">
        <w:t xml:space="preserve"> </w:t>
      </w:r>
      <w:r w:rsidRPr="00257C38">
        <w:t>was awarded</w:t>
      </w:r>
      <w:r w:rsidR="00BE5E2B">
        <w:t>)</w:t>
      </w:r>
    </w:p>
    <w:p w14:paraId="1AB53DAF" w14:textId="7CC70E50" w:rsidR="006F273D" w:rsidRPr="00257C38" w:rsidRDefault="006F273D" w:rsidP="00AF2554">
      <w:pPr>
        <w:pStyle w:val="BodyText"/>
        <w:ind w:left="1276" w:hanging="1276"/>
        <w:rPr>
          <w:rFonts w:ascii="Roboto" w:eastAsia="Roboto" w:hAnsi="Roboto" w:cs="Roboto"/>
        </w:rPr>
      </w:pPr>
      <w:r w:rsidRPr="00257C38">
        <w:rPr>
          <w:rFonts w:ascii="Roboto" w:eastAsia="Roboto" w:hAnsi="Roboto" w:cs="Roboto"/>
        </w:rPr>
        <w:t>CoP</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Community of Practice</w:t>
      </w:r>
    </w:p>
    <w:p w14:paraId="360C282F" w14:textId="6C9FF1C3" w:rsidR="006F273D" w:rsidRPr="00257C38" w:rsidRDefault="006F273D" w:rsidP="00AF2554">
      <w:pPr>
        <w:pStyle w:val="BodyText"/>
        <w:ind w:left="1134" w:hanging="1134"/>
      </w:pPr>
      <w:r w:rsidRPr="00257C38">
        <w:rPr>
          <w:rFonts w:ascii="Roboto" w:eastAsia="Roboto" w:hAnsi="Roboto" w:cs="Roboto"/>
        </w:rPr>
        <w:t>CPP</w:t>
      </w:r>
      <w:r w:rsidR="00683B77">
        <w:rPr>
          <w:rFonts w:ascii="Roboto" w:eastAsia="Roboto" w:hAnsi="Roboto" w:cs="Roboto"/>
        </w:rPr>
        <w:tab/>
      </w:r>
      <w:r w:rsidRPr="00257C38">
        <w:rPr>
          <w:rFonts w:ascii="Roboto" w:eastAsia="Roboto" w:hAnsi="Roboto" w:cs="Roboto"/>
        </w:rPr>
        <w:tab/>
      </w:r>
      <w:r w:rsidR="004A1C7D">
        <w:rPr>
          <w:rFonts w:ascii="Roboto" w:eastAsia="Roboto" w:hAnsi="Roboto" w:cs="Roboto"/>
        </w:rPr>
        <w:tab/>
      </w:r>
      <w:r w:rsidRPr="00257C38">
        <w:t>Church Partnership Program</w:t>
      </w:r>
    </w:p>
    <w:p w14:paraId="0B6E631A" w14:textId="56FCA264" w:rsidR="006F273D" w:rsidRDefault="006F273D" w:rsidP="00AF2554">
      <w:pPr>
        <w:pStyle w:val="BodyText"/>
        <w:ind w:left="1134" w:hanging="1134"/>
      </w:pPr>
      <w:r w:rsidRPr="00257C38">
        <w:rPr>
          <w:rFonts w:ascii="Roboto" w:eastAsia="Roboto" w:hAnsi="Roboto" w:cs="Roboto"/>
        </w:rPr>
        <w:t>CSO</w:t>
      </w:r>
      <w:r w:rsidRPr="00257C38">
        <w:rPr>
          <w:rFonts w:ascii="Roboto" w:eastAsia="Roboto" w:hAnsi="Roboto" w:cs="Roboto"/>
        </w:rPr>
        <w:tab/>
      </w:r>
      <w:r w:rsidR="00683B77">
        <w:rPr>
          <w:rFonts w:ascii="Roboto" w:eastAsia="Roboto" w:hAnsi="Roboto" w:cs="Roboto"/>
        </w:rPr>
        <w:tab/>
      </w:r>
      <w:r w:rsidR="004A1C7D">
        <w:rPr>
          <w:rFonts w:ascii="Roboto" w:eastAsia="Roboto" w:hAnsi="Roboto" w:cs="Roboto"/>
        </w:rPr>
        <w:tab/>
      </w:r>
      <w:r w:rsidRPr="00257C38">
        <w:t>Civil Society Organisation</w:t>
      </w:r>
    </w:p>
    <w:p w14:paraId="37F96E67" w14:textId="09D86A5B" w:rsidR="00370B1C" w:rsidRPr="00257C38" w:rsidRDefault="00370B1C" w:rsidP="00AF2554">
      <w:pPr>
        <w:pStyle w:val="BodyText"/>
        <w:ind w:left="1134" w:hanging="1134"/>
        <w:rPr>
          <w:rFonts w:ascii="Roboto" w:eastAsia="Roboto" w:hAnsi="Roboto" w:cs="Roboto"/>
        </w:rPr>
      </w:pPr>
      <w:r w:rsidRPr="00252295">
        <w:rPr>
          <w:rFonts w:ascii="Roboto" w:eastAsia="Roboto" w:hAnsi="Roboto" w:cs="Roboto"/>
        </w:rPr>
        <w:t>DA</w:t>
      </w:r>
      <w:r w:rsidR="00683B77">
        <w:rPr>
          <w:rFonts w:ascii="Roboto" w:eastAsia="Roboto" w:hAnsi="Roboto" w:cs="Roboto"/>
        </w:rPr>
        <w:tab/>
      </w:r>
      <w:r w:rsidR="00683B77">
        <w:rPr>
          <w:rFonts w:ascii="Roboto" w:eastAsia="Roboto" w:hAnsi="Roboto" w:cs="Roboto"/>
        </w:rPr>
        <w:tab/>
      </w:r>
      <w:r w:rsidR="00683B77">
        <w:rPr>
          <w:rFonts w:ascii="Roboto" w:eastAsia="Roboto" w:hAnsi="Roboto" w:cs="Roboto"/>
        </w:rPr>
        <w:tab/>
      </w:r>
      <w:r w:rsidR="0007416C">
        <w:rPr>
          <w:rFonts w:ascii="Roboto" w:eastAsia="Roboto" w:hAnsi="Roboto" w:cs="Roboto"/>
        </w:rPr>
        <w:t>District Advisor</w:t>
      </w:r>
    </w:p>
    <w:p w14:paraId="24DC8FA0" w14:textId="2D8EF0AE" w:rsidR="006F273D" w:rsidRPr="00257C38" w:rsidRDefault="006F273D" w:rsidP="00AF2554">
      <w:pPr>
        <w:pStyle w:val="BodyText"/>
        <w:ind w:left="1134" w:hanging="1134"/>
      </w:pPr>
      <w:r w:rsidRPr="00257C38">
        <w:rPr>
          <w:rFonts w:ascii="Roboto" w:eastAsia="Roboto" w:hAnsi="Roboto" w:cs="Roboto"/>
        </w:rPr>
        <w:t>DCP</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Decentralisation and Citizen Participation</w:t>
      </w:r>
      <w:r w:rsidR="00280D29">
        <w:t xml:space="preserve"> Partnership</w:t>
      </w:r>
    </w:p>
    <w:p w14:paraId="6D8D0C09" w14:textId="67E219EB" w:rsidR="006D00EB" w:rsidRDefault="006D00EB" w:rsidP="00AF2554">
      <w:pPr>
        <w:pStyle w:val="BodyText"/>
        <w:ind w:left="1134" w:hanging="1134"/>
        <w:rPr>
          <w:rFonts w:ascii="Roboto" w:eastAsia="Roboto" w:hAnsi="Roboto" w:cs="Roboto"/>
        </w:rPr>
      </w:pPr>
      <w:r>
        <w:rPr>
          <w:rFonts w:ascii="Roboto" w:eastAsia="Roboto" w:hAnsi="Roboto" w:cs="Roboto"/>
        </w:rPr>
        <w:t>DDA</w:t>
      </w:r>
      <w:r w:rsidR="00683B77">
        <w:rPr>
          <w:rFonts w:ascii="Roboto" w:eastAsia="Roboto" w:hAnsi="Roboto" w:cs="Roboto"/>
        </w:rPr>
        <w:tab/>
      </w:r>
      <w:r w:rsidR="00F956AA">
        <w:rPr>
          <w:rFonts w:ascii="Roboto" w:eastAsia="Roboto" w:hAnsi="Roboto" w:cs="Roboto"/>
        </w:rPr>
        <w:tab/>
      </w:r>
      <w:r w:rsidR="004A1C7D">
        <w:rPr>
          <w:rFonts w:ascii="Roboto" w:eastAsia="Roboto" w:hAnsi="Roboto" w:cs="Roboto"/>
        </w:rPr>
        <w:tab/>
      </w:r>
      <w:r w:rsidR="00F956AA">
        <w:rPr>
          <w:rFonts w:ascii="Roboto" w:eastAsia="Roboto" w:hAnsi="Roboto" w:cs="Roboto"/>
        </w:rPr>
        <w:t>District Development Authority</w:t>
      </w:r>
    </w:p>
    <w:p w14:paraId="4B3BD3E1" w14:textId="5A0D0924" w:rsidR="00370B1C" w:rsidRPr="00370B1C" w:rsidRDefault="00370B1C" w:rsidP="00370B1C">
      <w:pPr>
        <w:pStyle w:val="BodyText"/>
        <w:ind w:left="1134" w:hanging="1134"/>
      </w:pPr>
      <w:r w:rsidRPr="009C6A45">
        <w:rPr>
          <w:rFonts w:ascii="Roboto" w:eastAsia="Roboto" w:hAnsi="Roboto" w:cs="Roboto"/>
        </w:rPr>
        <w:t>DDP</w:t>
      </w:r>
      <w:r>
        <w:rPr>
          <w:rFonts w:ascii="Roboto" w:eastAsia="Roboto" w:hAnsi="Roboto" w:cs="Roboto"/>
        </w:rPr>
        <w:tab/>
      </w:r>
      <w:r w:rsidR="00683B77">
        <w:rPr>
          <w:rFonts w:ascii="Roboto" w:eastAsia="Roboto" w:hAnsi="Roboto" w:cs="Roboto"/>
        </w:rPr>
        <w:tab/>
      </w:r>
      <w:r>
        <w:rPr>
          <w:rFonts w:ascii="Roboto" w:eastAsia="Roboto" w:hAnsi="Roboto" w:cs="Roboto"/>
        </w:rPr>
        <w:tab/>
      </w:r>
      <w:r w:rsidRPr="00370B1C">
        <w:rPr>
          <w:rFonts w:ascii="Roboto" w:eastAsia="Roboto" w:hAnsi="Roboto" w:cs="Roboto"/>
        </w:rPr>
        <w:t>District Development Plan</w:t>
      </w:r>
    </w:p>
    <w:p w14:paraId="613D219B" w14:textId="7FAFD7BC" w:rsidR="006F273D" w:rsidRPr="00257C38" w:rsidRDefault="006F273D" w:rsidP="00AF2554">
      <w:pPr>
        <w:pStyle w:val="BodyText"/>
        <w:ind w:left="1134" w:hanging="1134"/>
      </w:pPr>
      <w:r w:rsidRPr="00257C38">
        <w:rPr>
          <w:rFonts w:ascii="Roboto" w:eastAsia="Roboto" w:hAnsi="Roboto" w:cs="Roboto"/>
        </w:rPr>
        <w:t>DFAT</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Department of Foreign Affairs and Trade (Australia)</w:t>
      </w:r>
    </w:p>
    <w:p w14:paraId="6F4A64E4" w14:textId="4CCD7615" w:rsidR="006F273D" w:rsidRPr="00257C38" w:rsidRDefault="006F273D" w:rsidP="00AF2554">
      <w:pPr>
        <w:pStyle w:val="BodyText"/>
        <w:ind w:left="1134" w:hanging="1134"/>
      </w:pPr>
      <w:r w:rsidRPr="00257C38">
        <w:rPr>
          <w:rFonts w:ascii="Roboto" w:eastAsia="Roboto" w:hAnsi="Roboto" w:cs="Roboto"/>
        </w:rPr>
        <w:t>DNPM</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Department of National Planning</w:t>
      </w:r>
      <w:r w:rsidR="005D6932" w:rsidRPr="00257C38">
        <w:t xml:space="preserve"> and</w:t>
      </w:r>
      <w:r w:rsidRPr="00257C38">
        <w:t xml:space="preserve"> Monitoring</w:t>
      </w:r>
    </w:p>
    <w:p w14:paraId="07EDC829" w14:textId="72A74FC2" w:rsidR="006F273D" w:rsidRDefault="006F273D" w:rsidP="00AF2554">
      <w:pPr>
        <w:pStyle w:val="BodyText"/>
        <w:ind w:left="1134" w:hanging="1134"/>
      </w:pPr>
      <w:r w:rsidRPr="00257C38">
        <w:rPr>
          <w:rFonts w:ascii="Roboto" w:eastAsia="Roboto" w:hAnsi="Roboto" w:cs="Roboto"/>
        </w:rPr>
        <w:t>DPLGA</w:t>
      </w:r>
      <w:r w:rsidRPr="00257C38">
        <w:rPr>
          <w:rFonts w:ascii="Roboto" w:eastAsia="Roboto" w:hAnsi="Roboto" w:cs="Roboto"/>
        </w:rPr>
        <w:tab/>
      </w:r>
      <w:r w:rsidR="00683B77">
        <w:rPr>
          <w:rFonts w:ascii="Roboto" w:eastAsia="Roboto" w:hAnsi="Roboto" w:cs="Roboto"/>
        </w:rPr>
        <w:tab/>
      </w:r>
      <w:r w:rsidR="00AF2554">
        <w:rPr>
          <w:rFonts w:ascii="Roboto" w:eastAsia="Roboto" w:hAnsi="Roboto" w:cs="Roboto"/>
        </w:rPr>
        <w:tab/>
      </w:r>
      <w:r w:rsidRPr="00257C38">
        <w:t>Department of Provincial and Local Government Affairs</w:t>
      </w:r>
    </w:p>
    <w:p w14:paraId="0151FEEB" w14:textId="01AAA3AD" w:rsidR="00CB2D3E" w:rsidRPr="00257C38" w:rsidRDefault="00CB2D3E" w:rsidP="00AF2554">
      <w:pPr>
        <w:pStyle w:val="BodyText"/>
        <w:ind w:left="1134" w:hanging="1134"/>
        <w:rPr>
          <w:rFonts w:ascii="Roboto" w:eastAsia="Roboto" w:hAnsi="Roboto" w:cs="Roboto"/>
        </w:rPr>
      </w:pPr>
      <w:r>
        <w:rPr>
          <w:rFonts w:ascii="Roboto" w:eastAsia="Roboto" w:hAnsi="Roboto" w:cs="Roboto"/>
        </w:rPr>
        <w:t>DPO</w:t>
      </w:r>
      <w:r w:rsidR="00683B77">
        <w:rPr>
          <w:rFonts w:ascii="Roboto" w:eastAsia="Roboto" w:hAnsi="Roboto" w:cs="Roboto"/>
        </w:rPr>
        <w:tab/>
      </w:r>
      <w:r w:rsidR="00683B77">
        <w:rPr>
          <w:rFonts w:ascii="Roboto" w:eastAsia="Roboto" w:hAnsi="Roboto" w:cs="Roboto"/>
        </w:rPr>
        <w:tab/>
      </w:r>
      <w:r w:rsidR="00683B77">
        <w:rPr>
          <w:rFonts w:ascii="Roboto" w:eastAsia="Roboto" w:hAnsi="Roboto" w:cs="Roboto"/>
        </w:rPr>
        <w:tab/>
      </w:r>
      <w:r w:rsidRPr="00CB2D3E">
        <w:rPr>
          <w:rFonts w:ascii="Roboto" w:eastAsia="Roboto" w:hAnsi="Roboto" w:cs="Roboto"/>
        </w:rPr>
        <w:t>Development Policy Operation</w:t>
      </w:r>
    </w:p>
    <w:p w14:paraId="482483D1" w14:textId="7BFE3D85" w:rsidR="006F273D" w:rsidRPr="00257C38" w:rsidRDefault="006F273D" w:rsidP="00AF2554">
      <w:pPr>
        <w:pStyle w:val="BodyText"/>
        <w:ind w:left="1134" w:hanging="1134"/>
      </w:pPr>
      <w:r w:rsidRPr="00257C38">
        <w:rPr>
          <w:rFonts w:ascii="Roboto" w:eastAsia="Roboto" w:hAnsi="Roboto" w:cs="Roboto"/>
        </w:rPr>
        <w:t>DSIP</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District Services Investment Program</w:t>
      </w:r>
    </w:p>
    <w:p w14:paraId="3BE1C83C" w14:textId="402687B2" w:rsidR="006F273D" w:rsidRDefault="006F273D" w:rsidP="00AF2554">
      <w:pPr>
        <w:pStyle w:val="BodyText"/>
        <w:ind w:left="1134" w:hanging="1134"/>
      </w:pPr>
      <w:r w:rsidRPr="00257C38">
        <w:rPr>
          <w:rFonts w:ascii="Roboto" w:eastAsia="Roboto" w:hAnsi="Roboto" w:cs="Roboto"/>
        </w:rPr>
        <w:t>EGIG</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Economic Governance and Inclusive Growth Partnership</w:t>
      </w:r>
    </w:p>
    <w:p w14:paraId="4421F175" w14:textId="41FB4393" w:rsidR="00990D60" w:rsidRDefault="00990D60" w:rsidP="00AF2554">
      <w:pPr>
        <w:pStyle w:val="BodyText"/>
        <w:ind w:left="1134" w:hanging="1134"/>
      </w:pPr>
      <w:r>
        <w:t>EVA</w:t>
      </w:r>
      <w:r>
        <w:tab/>
      </w:r>
      <w:r w:rsidR="004A1C7D">
        <w:tab/>
      </w:r>
      <w:r w:rsidR="00683B77">
        <w:tab/>
      </w:r>
      <w:r>
        <w:t>Empowerment</w:t>
      </w:r>
      <w:r w:rsidR="005D7031">
        <w:t>,</w:t>
      </w:r>
      <w:r>
        <w:t xml:space="preserve"> Voice and Accountability</w:t>
      </w:r>
    </w:p>
    <w:p w14:paraId="1D315EC9" w14:textId="691DE5EE" w:rsidR="006F273D" w:rsidRDefault="006F273D" w:rsidP="00AF2554">
      <w:pPr>
        <w:pStyle w:val="BodyText"/>
        <w:ind w:left="1134" w:hanging="1134"/>
      </w:pPr>
      <w:r w:rsidRPr="00257C38">
        <w:rPr>
          <w:rFonts w:ascii="Roboto" w:eastAsia="Roboto" w:hAnsi="Roboto" w:cs="Roboto"/>
        </w:rPr>
        <w:t>FSV</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Family and Sexual Violence</w:t>
      </w:r>
    </w:p>
    <w:p w14:paraId="3A9E99BD" w14:textId="17DA639A" w:rsidR="00D45A76" w:rsidRPr="00257C38" w:rsidRDefault="00D45A76" w:rsidP="00AF2554">
      <w:pPr>
        <w:pStyle w:val="BodyText"/>
        <w:ind w:left="1134" w:hanging="1134"/>
        <w:rPr>
          <w:rFonts w:ascii="Roboto" w:eastAsia="Roboto" w:hAnsi="Roboto" w:cs="Roboto"/>
        </w:rPr>
      </w:pPr>
      <w:r>
        <w:rPr>
          <w:rFonts w:ascii="Roboto" w:eastAsia="Roboto" w:hAnsi="Roboto" w:cs="Roboto"/>
        </w:rPr>
        <w:t>Gavi</w:t>
      </w:r>
      <w:r>
        <w:rPr>
          <w:rFonts w:ascii="Roboto" w:eastAsia="Roboto" w:hAnsi="Roboto" w:cs="Roboto"/>
        </w:rPr>
        <w:tab/>
      </w:r>
      <w:r>
        <w:rPr>
          <w:rFonts w:ascii="Roboto" w:eastAsia="Roboto" w:hAnsi="Roboto" w:cs="Roboto"/>
        </w:rPr>
        <w:tab/>
      </w:r>
      <w:r w:rsidR="00683B77">
        <w:rPr>
          <w:rFonts w:ascii="Roboto" w:eastAsia="Roboto" w:hAnsi="Roboto" w:cs="Roboto"/>
        </w:rPr>
        <w:tab/>
      </w:r>
      <w:r>
        <w:t>Gavi, the Vaccine Alliance</w:t>
      </w:r>
    </w:p>
    <w:p w14:paraId="55CAEB8F" w14:textId="17ABCD06" w:rsidR="00AE2C44" w:rsidRDefault="00AE2C44" w:rsidP="00AF2554">
      <w:pPr>
        <w:pStyle w:val="BodyText"/>
        <w:ind w:left="1134" w:hanging="1134"/>
        <w:rPr>
          <w:rFonts w:ascii="Roboto" w:eastAsia="Roboto" w:hAnsi="Roboto" w:cs="Roboto"/>
        </w:rPr>
      </w:pPr>
      <w:r w:rsidRPr="00257C38">
        <w:rPr>
          <w:rFonts w:ascii="Roboto" w:eastAsia="Roboto" w:hAnsi="Roboto" w:cs="Roboto"/>
        </w:rPr>
        <w:lastRenderedPageBreak/>
        <w:t>GBV</w:t>
      </w:r>
      <w:r w:rsidRPr="00257C38">
        <w:rPr>
          <w:rFonts w:ascii="Roboto" w:eastAsia="Roboto" w:hAnsi="Roboto" w:cs="Roboto"/>
        </w:rPr>
        <w:tab/>
      </w:r>
      <w:r w:rsidR="00683B77">
        <w:rPr>
          <w:rFonts w:ascii="Roboto" w:eastAsia="Roboto" w:hAnsi="Roboto" w:cs="Roboto"/>
        </w:rPr>
        <w:tab/>
      </w:r>
      <w:r w:rsidR="004A1C7D">
        <w:rPr>
          <w:rFonts w:ascii="Roboto" w:eastAsia="Roboto" w:hAnsi="Roboto" w:cs="Roboto"/>
        </w:rPr>
        <w:tab/>
      </w:r>
      <w:r w:rsidRPr="00257C38">
        <w:rPr>
          <w:rFonts w:ascii="Roboto" w:eastAsia="Roboto" w:hAnsi="Roboto" w:cs="Roboto"/>
        </w:rPr>
        <w:t>Gender</w:t>
      </w:r>
      <w:r w:rsidR="00B42D36">
        <w:rPr>
          <w:rFonts w:ascii="Roboto" w:eastAsia="Roboto" w:hAnsi="Roboto" w:cs="Roboto"/>
        </w:rPr>
        <w:t>-based</w:t>
      </w:r>
      <w:r w:rsidRPr="00257C38">
        <w:rPr>
          <w:rFonts w:ascii="Roboto" w:eastAsia="Roboto" w:hAnsi="Roboto" w:cs="Roboto"/>
        </w:rPr>
        <w:t xml:space="preserve"> Violence</w:t>
      </w:r>
    </w:p>
    <w:p w14:paraId="0A0E083C" w14:textId="19471B97" w:rsidR="006F273D" w:rsidRPr="00257C38" w:rsidRDefault="006F273D" w:rsidP="00AF2554">
      <w:pPr>
        <w:pStyle w:val="BodyText"/>
        <w:ind w:left="1134" w:hanging="1134"/>
      </w:pPr>
      <w:r w:rsidRPr="00257C38">
        <w:rPr>
          <w:rFonts w:ascii="Roboto" w:eastAsia="Roboto" w:hAnsi="Roboto" w:cs="Roboto"/>
        </w:rPr>
        <w:t>GESI</w:t>
      </w:r>
      <w:r w:rsidRPr="00257C38">
        <w:rPr>
          <w:rFonts w:ascii="Roboto" w:eastAsia="Roboto" w:hAnsi="Roboto" w:cs="Roboto"/>
        </w:rPr>
        <w:tab/>
      </w:r>
      <w:r w:rsidR="004A1C7D">
        <w:rPr>
          <w:rFonts w:ascii="Roboto" w:eastAsia="Roboto" w:hAnsi="Roboto" w:cs="Roboto"/>
        </w:rPr>
        <w:tab/>
      </w:r>
      <w:r w:rsidR="00683B77">
        <w:rPr>
          <w:rFonts w:ascii="Roboto" w:eastAsia="Roboto" w:hAnsi="Roboto" w:cs="Roboto"/>
        </w:rPr>
        <w:tab/>
      </w:r>
      <w:r w:rsidRPr="00257C38">
        <w:t>Gender Equality and Social Inclusion</w:t>
      </w:r>
      <w:r w:rsidR="00156ADE">
        <w:t xml:space="preserve">, </w:t>
      </w:r>
      <w:r w:rsidR="00EA5082">
        <w:t xml:space="preserve">including </w:t>
      </w:r>
      <w:r w:rsidR="00156ADE">
        <w:t>d</w:t>
      </w:r>
      <w:r w:rsidR="00EA5082">
        <w:t xml:space="preserve">isability </w:t>
      </w:r>
      <w:r w:rsidR="00156ADE">
        <w:t>i</w:t>
      </w:r>
      <w:r w:rsidR="00EA5082">
        <w:t>nclusion</w:t>
      </w:r>
    </w:p>
    <w:p w14:paraId="575E96A6" w14:textId="616F8537" w:rsidR="006F273D" w:rsidRPr="00257C38" w:rsidRDefault="006F273D" w:rsidP="00AF2554">
      <w:pPr>
        <w:pStyle w:val="BodyText"/>
        <w:ind w:left="1134" w:hanging="1134"/>
      </w:pPr>
      <w:r w:rsidRPr="00257C38">
        <w:rPr>
          <w:rFonts w:ascii="Roboto" w:eastAsia="Roboto" w:hAnsi="Roboto" w:cs="Roboto"/>
        </w:rPr>
        <w:t>GoPNG</w:t>
      </w:r>
      <w:r w:rsidR="004A1C7D">
        <w:rPr>
          <w:rFonts w:ascii="Roboto" w:eastAsia="Roboto" w:hAnsi="Roboto" w:cs="Roboto"/>
        </w:rPr>
        <w:tab/>
      </w:r>
      <w:r w:rsidR="00AF2554">
        <w:rPr>
          <w:rFonts w:ascii="Roboto" w:eastAsia="Roboto" w:hAnsi="Roboto" w:cs="Roboto"/>
        </w:rPr>
        <w:tab/>
      </w:r>
      <w:r w:rsidR="00683B77">
        <w:rPr>
          <w:rFonts w:ascii="Roboto" w:eastAsia="Roboto" w:hAnsi="Roboto" w:cs="Roboto"/>
        </w:rPr>
        <w:tab/>
      </w:r>
      <w:r w:rsidRPr="00257C38">
        <w:t>Government of Papua New Guinea</w:t>
      </w:r>
    </w:p>
    <w:p w14:paraId="0D3DC878" w14:textId="45080B83" w:rsidR="00683B77" w:rsidRDefault="006F273D" w:rsidP="00683B77">
      <w:pPr>
        <w:pStyle w:val="BodyText"/>
        <w:ind w:left="2880" w:hanging="2880"/>
        <w:rPr>
          <w:rFonts w:ascii="Roboto" w:eastAsia="Roboto" w:hAnsi="Roboto" w:cs="Roboto"/>
        </w:rPr>
      </w:pPr>
      <w:r w:rsidRPr="00257C38">
        <w:rPr>
          <w:rFonts w:ascii="Roboto" w:eastAsia="Roboto" w:hAnsi="Roboto" w:cs="Roboto"/>
        </w:rPr>
        <w:t xml:space="preserve">Governance </w:t>
      </w:r>
      <w:r w:rsidR="00683B77">
        <w:rPr>
          <w:rFonts w:ascii="Roboto" w:eastAsia="Roboto" w:hAnsi="Roboto" w:cs="Roboto"/>
        </w:rPr>
        <w:t>Partnership</w:t>
      </w:r>
      <w:r w:rsidR="00683B77">
        <w:rPr>
          <w:rFonts w:ascii="Roboto" w:eastAsia="Roboto" w:hAnsi="Roboto" w:cs="Roboto"/>
        </w:rPr>
        <w:tab/>
      </w:r>
      <w:r w:rsidR="00453B47" w:rsidRPr="00453B47">
        <w:rPr>
          <w:rFonts w:ascii="Roboto" w:eastAsia="Roboto" w:hAnsi="Roboto" w:cs="Roboto"/>
        </w:rPr>
        <w:t>PNG–Australia Governance Partnership</w:t>
      </w:r>
      <w:r w:rsidR="00453B47">
        <w:rPr>
          <w:rFonts w:ascii="Roboto" w:eastAsia="Roboto" w:hAnsi="Roboto" w:cs="Roboto"/>
        </w:rPr>
        <w:t xml:space="preserve">: </w:t>
      </w:r>
      <w:r w:rsidR="00453B47">
        <w:t>t</w:t>
      </w:r>
      <w:r w:rsidR="00683B77" w:rsidRPr="00257C38">
        <w:t xml:space="preserve">he overall aid delivery facility </w:t>
      </w:r>
      <w:r w:rsidR="00683B77">
        <w:t>(</w:t>
      </w:r>
      <w:r w:rsidR="00683B77" w:rsidRPr="00257C38">
        <w:t>formerly the PNG Governance Facility</w:t>
      </w:r>
      <w:r w:rsidR="00683B77">
        <w:t>)</w:t>
      </w:r>
    </w:p>
    <w:p w14:paraId="00EA7E65" w14:textId="0C3D290F" w:rsidR="0090240E" w:rsidRDefault="0090240E" w:rsidP="00AF2554">
      <w:pPr>
        <w:pStyle w:val="BodyText"/>
        <w:ind w:left="1134" w:hanging="1134"/>
        <w:rPr>
          <w:rFonts w:ascii="Roboto" w:eastAsia="Roboto" w:hAnsi="Roboto" w:cs="Roboto"/>
        </w:rPr>
      </w:pPr>
      <w:r>
        <w:rPr>
          <w:rFonts w:ascii="Roboto" w:eastAsia="Roboto" w:hAnsi="Roboto" w:cs="Roboto"/>
        </w:rPr>
        <w:t>GST</w:t>
      </w:r>
      <w:r>
        <w:rPr>
          <w:rFonts w:ascii="Roboto" w:eastAsia="Roboto" w:hAnsi="Roboto" w:cs="Roboto"/>
        </w:rPr>
        <w:tab/>
      </w:r>
      <w:r>
        <w:rPr>
          <w:rFonts w:ascii="Roboto" w:eastAsia="Roboto" w:hAnsi="Roboto" w:cs="Roboto"/>
        </w:rPr>
        <w:tab/>
      </w:r>
      <w:r>
        <w:rPr>
          <w:rFonts w:ascii="Roboto" w:eastAsia="Roboto" w:hAnsi="Roboto" w:cs="Roboto"/>
        </w:rPr>
        <w:tab/>
        <w:t>Goods and Services Tax</w:t>
      </w:r>
    </w:p>
    <w:p w14:paraId="215CE903" w14:textId="36EC3014" w:rsidR="00BB6566" w:rsidRDefault="00BB6566" w:rsidP="00AF2554">
      <w:pPr>
        <w:pStyle w:val="BodyText"/>
        <w:ind w:left="1134" w:hanging="1134"/>
        <w:rPr>
          <w:rFonts w:ascii="Roboto" w:eastAsia="Roboto" w:hAnsi="Roboto" w:cs="Roboto"/>
        </w:rPr>
      </w:pPr>
      <w:r>
        <w:rPr>
          <w:rFonts w:ascii="Roboto" w:eastAsia="Roboto" w:hAnsi="Roboto" w:cs="Roboto"/>
        </w:rPr>
        <w:t>HIV</w:t>
      </w:r>
      <w:r>
        <w:rPr>
          <w:rFonts w:ascii="Roboto" w:eastAsia="Roboto" w:hAnsi="Roboto" w:cs="Roboto"/>
        </w:rPr>
        <w:tab/>
      </w:r>
      <w:r>
        <w:rPr>
          <w:rFonts w:ascii="Roboto" w:eastAsia="Roboto" w:hAnsi="Roboto" w:cs="Roboto"/>
        </w:rPr>
        <w:tab/>
      </w:r>
      <w:r>
        <w:rPr>
          <w:rFonts w:ascii="Roboto" w:eastAsia="Roboto" w:hAnsi="Roboto" w:cs="Roboto"/>
        </w:rPr>
        <w:tab/>
      </w:r>
      <w:r w:rsidR="0007416C">
        <w:rPr>
          <w:rFonts w:ascii="Roboto" w:eastAsia="Roboto" w:hAnsi="Roboto" w:cs="Roboto"/>
        </w:rPr>
        <w:t>H</w:t>
      </w:r>
      <w:r>
        <w:rPr>
          <w:rFonts w:ascii="Roboto" w:eastAsia="Roboto" w:hAnsi="Roboto" w:cs="Roboto"/>
        </w:rPr>
        <w:t xml:space="preserve">uman </w:t>
      </w:r>
      <w:r w:rsidR="0007416C">
        <w:rPr>
          <w:rFonts w:ascii="Roboto" w:eastAsia="Roboto" w:hAnsi="Roboto" w:cs="Roboto"/>
        </w:rPr>
        <w:t>I</w:t>
      </w:r>
      <w:r>
        <w:rPr>
          <w:rFonts w:ascii="Roboto" w:eastAsia="Roboto" w:hAnsi="Roboto" w:cs="Roboto"/>
        </w:rPr>
        <w:t xml:space="preserve">mmunodeficiency </w:t>
      </w:r>
      <w:r w:rsidR="0007416C">
        <w:rPr>
          <w:rFonts w:ascii="Roboto" w:eastAsia="Roboto" w:hAnsi="Roboto" w:cs="Roboto"/>
        </w:rPr>
        <w:t>V</w:t>
      </w:r>
      <w:r>
        <w:rPr>
          <w:rFonts w:ascii="Roboto" w:eastAsia="Roboto" w:hAnsi="Roboto" w:cs="Roboto"/>
        </w:rPr>
        <w:t>irus</w:t>
      </w:r>
    </w:p>
    <w:p w14:paraId="77FD2901" w14:textId="60E30959" w:rsidR="006F273D" w:rsidRDefault="006F273D" w:rsidP="00AF2554">
      <w:pPr>
        <w:pStyle w:val="BodyText"/>
        <w:ind w:left="1134" w:hanging="1134"/>
      </w:pPr>
      <w:r w:rsidRPr="00257C38">
        <w:rPr>
          <w:rFonts w:ascii="Roboto" w:eastAsia="Roboto" w:hAnsi="Roboto" w:cs="Roboto"/>
        </w:rPr>
        <w:t>IFMS</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Integrated Financial Management System</w:t>
      </w:r>
    </w:p>
    <w:p w14:paraId="6158EE81" w14:textId="7B7795F5" w:rsidR="00370B1C" w:rsidRPr="00257C38" w:rsidRDefault="00370B1C" w:rsidP="00AF2554">
      <w:pPr>
        <w:pStyle w:val="BodyText"/>
        <w:ind w:left="1134" w:hanging="1134"/>
      </w:pPr>
      <w:r>
        <w:rPr>
          <w:rFonts w:ascii="Roboto" w:eastAsia="Roboto" w:hAnsi="Roboto" w:cs="Roboto"/>
        </w:rPr>
        <w:t>IMF</w:t>
      </w:r>
      <w:r>
        <w:rPr>
          <w:rFonts w:ascii="Roboto" w:eastAsia="Roboto" w:hAnsi="Roboto" w:cs="Roboto"/>
        </w:rPr>
        <w:tab/>
      </w:r>
      <w:r>
        <w:rPr>
          <w:rFonts w:ascii="Roboto" w:eastAsia="Roboto" w:hAnsi="Roboto" w:cs="Roboto"/>
        </w:rPr>
        <w:tab/>
      </w:r>
      <w:r w:rsidR="009A428E">
        <w:rPr>
          <w:rFonts w:ascii="Roboto" w:eastAsia="Roboto" w:hAnsi="Roboto" w:cs="Roboto"/>
        </w:rPr>
        <w:tab/>
      </w:r>
      <w:r>
        <w:rPr>
          <w:rFonts w:eastAsia="Calibri"/>
          <w:lang w:val="en-AU"/>
        </w:rPr>
        <w:t>International Monetary Fund</w:t>
      </w:r>
    </w:p>
    <w:p w14:paraId="09E8A576" w14:textId="560E482B" w:rsidR="0085469C" w:rsidRDefault="006F273D" w:rsidP="00AF2554">
      <w:pPr>
        <w:pStyle w:val="BodyText"/>
        <w:ind w:left="1134" w:hanging="1134"/>
      </w:pPr>
      <w:r w:rsidRPr="00257C38">
        <w:rPr>
          <w:rFonts w:ascii="Roboto" w:eastAsia="Roboto" w:hAnsi="Roboto" w:cs="Roboto"/>
        </w:rPr>
        <w:t>IPP</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Institutional Partnerships Program</w:t>
      </w:r>
    </w:p>
    <w:p w14:paraId="2548B8FA" w14:textId="24C99728" w:rsidR="006051A8" w:rsidRDefault="006051A8" w:rsidP="00AF2554">
      <w:pPr>
        <w:pStyle w:val="BodyText"/>
        <w:ind w:left="1134" w:hanging="1134"/>
      </w:pPr>
      <w:r w:rsidRPr="007D4E98">
        <w:t xml:space="preserve">JSS4D </w:t>
      </w:r>
      <w:r>
        <w:tab/>
      </w:r>
      <w:r>
        <w:tab/>
      </w:r>
      <w:r>
        <w:tab/>
      </w:r>
      <w:r w:rsidRPr="007D4E98">
        <w:t>Justice Services and Stability for Development</w:t>
      </w:r>
    </w:p>
    <w:p w14:paraId="1182A31D" w14:textId="4A58F69B" w:rsidR="00683B77" w:rsidRPr="00257C38" w:rsidRDefault="00B76788" w:rsidP="00683B77">
      <w:pPr>
        <w:pStyle w:val="BodyText"/>
        <w:ind w:left="1134" w:hanging="1134"/>
      </w:pPr>
      <w:r>
        <w:t>K+K</w:t>
      </w:r>
      <w:r>
        <w:tab/>
      </w:r>
      <w:r>
        <w:tab/>
      </w:r>
      <w:r>
        <w:tab/>
      </w:r>
      <w:r w:rsidR="00683B77">
        <w:t>Kina plus Kina</w:t>
      </w:r>
    </w:p>
    <w:p w14:paraId="4F27060B" w14:textId="77DF379C" w:rsidR="006F273D" w:rsidRPr="005E53BC" w:rsidRDefault="006F273D" w:rsidP="00461A42">
      <w:pPr>
        <w:pStyle w:val="BodytextAMSPNG"/>
        <w:ind w:left="2160" w:hanging="2160"/>
        <w:rPr>
          <w:rFonts w:ascii="Arial" w:hAnsi="Arial" w:cs="Arial"/>
        </w:rPr>
      </w:pPr>
      <w:r w:rsidRPr="00257C38">
        <w:rPr>
          <w:rFonts w:ascii="Roboto" w:eastAsia="Roboto" w:hAnsi="Roboto" w:cs="Roboto"/>
        </w:rPr>
        <w:t>KAL</w:t>
      </w:r>
      <w:r w:rsidRPr="00257C38">
        <w:rPr>
          <w:rFonts w:ascii="Roboto" w:eastAsia="Roboto" w:hAnsi="Roboto" w:cs="Roboto"/>
        </w:rPr>
        <w:tab/>
      </w:r>
      <w:bookmarkStart w:id="12" w:name="_Hlk11668009"/>
      <w:r w:rsidRPr="005E53BC">
        <w:rPr>
          <w:rFonts w:ascii="Arial" w:hAnsi="Arial" w:cs="Arial"/>
        </w:rPr>
        <w:t>Knowledge, Analytics and Learning</w:t>
      </w:r>
      <w:bookmarkEnd w:id="12"/>
      <w:r w:rsidR="00FE18E5">
        <w:rPr>
          <w:rFonts w:ascii="Arial" w:hAnsi="Arial" w:cs="Arial"/>
        </w:rPr>
        <w:t xml:space="preserve"> (note; </w:t>
      </w:r>
      <w:r w:rsidR="00461A42">
        <w:rPr>
          <w:rFonts w:ascii="Arial" w:hAnsi="Arial" w:cs="Arial"/>
        </w:rPr>
        <w:t>this is used to refer both to the subject matter, and to ‘the KAL team’ which was later novated into the SIG.</w:t>
      </w:r>
    </w:p>
    <w:p w14:paraId="4059F68D" w14:textId="0F9F01CD" w:rsidR="008D0AEC" w:rsidRPr="00BE5E2B" w:rsidRDefault="008D0AEC" w:rsidP="00AF2554">
      <w:pPr>
        <w:pStyle w:val="BodyText"/>
        <w:ind w:left="1134" w:hanging="1134"/>
        <w:rPr>
          <w:rFonts w:ascii="Roboto" w:eastAsia="Roboto" w:hAnsi="Roboto" w:cs="Roboto"/>
        </w:rPr>
      </w:pPr>
      <w:r>
        <w:rPr>
          <w:rFonts w:ascii="Roboto" w:eastAsia="Roboto" w:hAnsi="Roboto" w:cs="Roboto"/>
        </w:rPr>
        <w:t>KAMEL</w:t>
      </w:r>
      <w:r>
        <w:rPr>
          <w:rFonts w:ascii="Roboto" w:eastAsia="Roboto" w:hAnsi="Roboto" w:cs="Roboto"/>
        </w:rPr>
        <w:tab/>
      </w:r>
      <w:r>
        <w:rPr>
          <w:rFonts w:ascii="Roboto" w:eastAsia="Roboto" w:hAnsi="Roboto" w:cs="Roboto"/>
        </w:rPr>
        <w:tab/>
      </w:r>
      <w:r w:rsidR="009A428E">
        <w:rPr>
          <w:rFonts w:ascii="Roboto" w:eastAsia="Roboto" w:hAnsi="Roboto" w:cs="Roboto"/>
        </w:rPr>
        <w:tab/>
      </w:r>
      <w:r w:rsidR="00BE5E2B">
        <w:rPr>
          <w:rFonts w:ascii="Roboto" w:eastAsia="Roboto" w:hAnsi="Roboto" w:cs="Roboto"/>
        </w:rPr>
        <w:t>K</w:t>
      </w:r>
      <w:r w:rsidRPr="00BE5E2B">
        <w:rPr>
          <w:rFonts w:ascii="Roboto" w:eastAsia="Roboto" w:hAnsi="Roboto" w:cs="Roboto"/>
        </w:rPr>
        <w:t>nowledge</w:t>
      </w:r>
      <w:r w:rsidR="000160D5">
        <w:rPr>
          <w:rFonts w:ascii="Roboto" w:eastAsia="Roboto" w:hAnsi="Roboto" w:cs="Roboto"/>
        </w:rPr>
        <w:t>,</w:t>
      </w:r>
      <w:r w:rsidRPr="00BE5E2B">
        <w:rPr>
          <w:rFonts w:ascii="Roboto" w:eastAsia="Roboto" w:hAnsi="Roboto" w:cs="Roboto"/>
        </w:rPr>
        <w:t xml:space="preserve"> </w:t>
      </w:r>
      <w:r w:rsidR="00BE5E2B">
        <w:rPr>
          <w:rFonts w:ascii="Roboto" w:eastAsia="Roboto" w:hAnsi="Roboto" w:cs="Roboto"/>
        </w:rPr>
        <w:t>A</w:t>
      </w:r>
      <w:r w:rsidRPr="00BE5E2B">
        <w:rPr>
          <w:rFonts w:ascii="Roboto" w:eastAsia="Roboto" w:hAnsi="Roboto" w:cs="Roboto"/>
        </w:rPr>
        <w:t xml:space="preserve">nalytics, </w:t>
      </w:r>
      <w:r w:rsidR="00BE5E2B">
        <w:rPr>
          <w:rFonts w:ascii="Roboto" w:eastAsia="Roboto" w:hAnsi="Roboto" w:cs="Roboto"/>
        </w:rPr>
        <w:t>M</w:t>
      </w:r>
      <w:r w:rsidRPr="00BE5E2B">
        <w:rPr>
          <w:rFonts w:ascii="Roboto" w:eastAsia="Roboto" w:hAnsi="Roboto" w:cs="Roboto"/>
        </w:rPr>
        <w:t xml:space="preserve">onitoring, </w:t>
      </w:r>
      <w:r w:rsidR="00BE5E2B">
        <w:rPr>
          <w:rFonts w:ascii="Roboto" w:eastAsia="Roboto" w:hAnsi="Roboto" w:cs="Roboto"/>
        </w:rPr>
        <w:t>E</w:t>
      </w:r>
      <w:r w:rsidRPr="00BE5E2B">
        <w:rPr>
          <w:rFonts w:ascii="Roboto" w:eastAsia="Roboto" w:hAnsi="Roboto" w:cs="Roboto"/>
        </w:rPr>
        <w:t xml:space="preserve">valuation and </w:t>
      </w:r>
      <w:r w:rsidR="00BE5E2B">
        <w:rPr>
          <w:rFonts w:ascii="Roboto" w:eastAsia="Roboto" w:hAnsi="Roboto" w:cs="Roboto"/>
        </w:rPr>
        <w:t>L</w:t>
      </w:r>
      <w:r w:rsidRPr="00BE5E2B">
        <w:rPr>
          <w:rFonts w:ascii="Roboto" w:eastAsia="Roboto" w:hAnsi="Roboto" w:cs="Roboto"/>
        </w:rPr>
        <w:t>earning</w:t>
      </w:r>
    </w:p>
    <w:p w14:paraId="042C0A20" w14:textId="79596854" w:rsidR="006F273D" w:rsidRDefault="006F273D" w:rsidP="00AF2554">
      <w:pPr>
        <w:pStyle w:val="BodyText"/>
        <w:ind w:left="1134" w:hanging="1134"/>
      </w:pPr>
      <w:r w:rsidRPr="00257C38">
        <w:rPr>
          <w:rFonts w:ascii="Roboto" w:eastAsia="Roboto" w:hAnsi="Roboto" w:cs="Roboto"/>
        </w:rPr>
        <w:t>KIP</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Kokoda Initiative Partnership</w:t>
      </w:r>
    </w:p>
    <w:p w14:paraId="51E6A462" w14:textId="36A741A9" w:rsidR="00935A18" w:rsidRPr="00257C38" w:rsidRDefault="00935A18" w:rsidP="00AF2554">
      <w:pPr>
        <w:pStyle w:val="BodyText"/>
        <w:ind w:left="1134" w:hanging="1134"/>
      </w:pPr>
      <w:r w:rsidRPr="00252295">
        <w:rPr>
          <w:rFonts w:ascii="Roboto" w:eastAsia="Roboto" w:hAnsi="Roboto" w:cs="Roboto"/>
        </w:rPr>
        <w:t>KRA</w:t>
      </w:r>
      <w:r>
        <w:rPr>
          <w:rFonts w:ascii="Roboto" w:eastAsia="Roboto" w:hAnsi="Roboto" w:cs="Roboto"/>
        </w:rPr>
        <w:tab/>
      </w:r>
      <w:r>
        <w:rPr>
          <w:rFonts w:ascii="Roboto" w:eastAsia="Roboto" w:hAnsi="Roboto" w:cs="Roboto"/>
        </w:rPr>
        <w:tab/>
      </w:r>
      <w:r w:rsidR="009A428E">
        <w:rPr>
          <w:rFonts w:ascii="Roboto" w:eastAsia="Roboto" w:hAnsi="Roboto" w:cs="Roboto"/>
        </w:rPr>
        <w:tab/>
      </w:r>
      <w:r w:rsidR="00461A42">
        <w:rPr>
          <w:rFonts w:ascii="Roboto" w:eastAsia="Roboto" w:hAnsi="Roboto" w:cs="Roboto"/>
        </w:rPr>
        <w:t>Key Result Areas</w:t>
      </w:r>
    </w:p>
    <w:p w14:paraId="4749274C" w14:textId="05F3C120" w:rsidR="006F273D" w:rsidRPr="00257C38" w:rsidRDefault="006F273D" w:rsidP="00AF2554">
      <w:pPr>
        <w:pStyle w:val="BodyText"/>
        <w:ind w:left="1134" w:hanging="1134"/>
      </w:pPr>
      <w:r w:rsidRPr="00257C38">
        <w:rPr>
          <w:rFonts w:ascii="Roboto" w:eastAsia="Roboto" w:hAnsi="Roboto" w:cs="Roboto"/>
        </w:rPr>
        <w:t>LTA</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Long</w:t>
      </w:r>
      <w:r w:rsidR="0037270D">
        <w:t>-</w:t>
      </w:r>
      <w:r w:rsidRPr="00257C38">
        <w:t>Term Adviser</w:t>
      </w:r>
    </w:p>
    <w:p w14:paraId="72B0E01C" w14:textId="0FC37DE7" w:rsidR="006F273D" w:rsidRDefault="006F273D" w:rsidP="00AF2554">
      <w:pPr>
        <w:pStyle w:val="BodyText"/>
        <w:ind w:left="1134" w:hanging="1134"/>
      </w:pPr>
      <w:r w:rsidRPr="00257C38">
        <w:rPr>
          <w:rFonts w:ascii="Roboto" w:eastAsia="Roboto" w:hAnsi="Roboto" w:cs="Roboto"/>
        </w:rPr>
        <w:t xml:space="preserve">MEL </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Monitoring, Evaluation and Learning</w:t>
      </w:r>
    </w:p>
    <w:p w14:paraId="59C1AFFA" w14:textId="0F28B694" w:rsidR="00FD0DCC" w:rsidRPr="00257C38" w:rsidRDefault="00FD0DCC" w:rsidP="00AF2554">
      <w:pPr>
        <w:pStyle w:val="BodyText"/>
        <w:ind w:left="1134" w:hanging="1134"/>
      </w:pPr>
      <w:r>
        <w:rPr>
          <w:rFonts w:ascii="Roboto" w:eastAsia="Roboto" w:hAnsi="Roboto" w:cs="Roboto"/>
        </w:rPr>
        <w:t>MERL</w:t>
      </w:r>
      <w:r>
        <w:rPr>
          <w:rFonts w:ascii="Roboto" w:eastAsia="Roboto" w:hAnsi="Roboto" w:cs="Roboto"/>
        </w:rPr>
        <w:tab/>
      </w:r>
      <w:r>
        <w:rPr>
          <w:rFonts w:ascii="Roboto" w:eastAsia="Roboto" w:hAnsi="Roboto" w:cs="Roboto"/>
        </w:rPr>
        <w:tab/>
      </w:r>
      <w:r>
        <w:rPr>
          <w:rFonts w:ascii="Roboto" w:eastAsia="Roboto" w:hAnsi="Roboto" w:cs="Roboto"/>
        </w:rPr>
        <w:tab/>
      </w:r>
      <w:r w:rsidRPr="005E0D6A">
        <w:rPr>
          <w:lang w:val="en-AU"/>
        </w:rPr>
        <w:t>Monitoring, Evaluation, Reporting and Learning</w:t>
      </w:r>
    </w:p>
    <w:p w14:paraId="06928172" w14:textId="003CA132" w:rsidR="006F273D" w:rsidRPr="00257C38" w:rsidRDefault="006F273D" w:rsidP="00AF2554">
      <w:pPr>
        <w:pStyle w:val="BodyText"/>
        <w:ind w:left="1134" w:hanging="1134"/>
      </w:pPr>
      <w:r w:rsidRPr="00257C38">
        <w:rPr>
          <w:rFonts w:ascii="Roboto" w:eastAsia="Roboto" w:hAnsi="Roboto" w:cs="Roboto"/>
        </w:rPr>
        <w:t xml:space="preserve">MP </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Member of Parliament</w:t>
      </w:r>
    </w:p>
    <w:p w14:paraId="3D7C9BDA" w14:textId="1857B9AC" w:rsidR="006F273D" w:rsidRDefault="006F273D" w:rsidP="00AF2554">
      <w:pPr>
        <w:pStyle w:val="BodyText"/>
        <w:ind w:left="1134" w:hanging="1134"/>
      </w:pPr>
      <w:r w:rsidRPr="00257C38">
        <w:rPr>
          <w:rFonts w:ascii="Roboto" w:eastAsia="Roboto" w:hAnsi="Roboto" w:cs="Roboto"/>
        </w:rPr>
        <w:t>MSU</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Management Support Unit</w:t>
      </w:r>
    </w:p>
    <w:p w14:paraId="138BA5AA" w14:textId="18834C9D" w:rsidR="007E1C61" w:rsidRPr="00257C38" w:rsidRDefault="007E1C61" w:rsidP="00AF2554">
      <w:pPr>
        <w:pStyle w:val="BodyText"/>
        <w:ind w:left="1134" w:hanging="1134"/>
      </w:pPr>
      <w:r w:rsidRPr="007E1C61">
        <w:t xml:space="preserve">MTDP </w:t>
      </w:r>
      <w:r>
        <w:tab/>
      </w:r>
      <w:r>
        <w:tab/>
      </w:r>
      <w:r w:rsidR="009A428E">
        <w:tab/>
      </w:r>
      <w:r w:rsidR="000160D5">
        <w:t>Medium</w:t>
      </w:r>
      <w:r w:rsidRPr="007E1C61">
        <w:t xml:space="preserve"> Term Development Plan</w:t>
      </w:r>
    </w:p>
    <w:p w14:paraId="3100B445" w14:textId="18446557" w:rsidR="00935A18" w:rsidRDefault="00935A18" w:rsidP="00AF2554">
      <w:pPr>
        <w:pStyle w:val="BodyText"/>
        <w:ind w:left="1134" w:hanging="1134"/>
      </w:pPr>
      <w:r w:rsidRPr="00252295">
        <w:rPr>
          <w:rFonts w:ascii="Roboto" w:eastAsia="Roboto" w:hAnsi="Roboto" w:cs="Roboto"/>
        </w:rPr>
        <w:t>NEFC</w:t>
      </w:r>
      <w:r>
        <w:rPr>
          <w:rFonts w:ascii="Roboto" w:eastAsia="Roboto" w:hAnsi="Roboto" w:cs="Roboto"/>
        </w:rPr>
        <w:tab/>
      </w:r>
      <w:r>
        <w:rPr>
          <w:rFonts w:ascii="Roboto" w:eastAsia="Roboto" w:hAnsi="Roboto" w:cs="Roboto"/>
        </w:rPr>
        <w:tab/>
      </w:r>
      <w:r w:rsidR="009A428E">
        <w:rPr>
          <w:rFonts w:ascii="Roboto" w:eastAsia="Roboto" w:hAnsi="Roboto" w:cs="Roboto"/>
        </w:rPr>
        <w:tab/>
      </w:r>
      <w:r w:rsidR="00461A42">
        <w:rPr>
          <w:rFonts w:ascii="Roboto" w:eastAsia="Roboto" w:hAnsi="Roboto" w:cs="Roboto"/>
        </w:rPr>
        <w:t>N</w:t>
      </w:r>
      <w:r w:rsidR="00461A42">
        <w:rPr>
          <w:rFonts w:ascii="Arial" w:hAnsi="Arial" w:cs="Arial"/>
          <w:color w:val="3C4043"/>
          <w:shd w:val="clear" w:color="auto" w:fill="FFFFFF"/>
        </w:rPr>
        <w:t>ational Economic and Fiscal Commission</w:t>
      </w:r>
    </w:p>
    <w:p w14:paraId="49A83D03" w14:textId="236D5473" w:rsidR="00935A18" w:rsidRPr="00257C38" w:rsidRDefault="00935A18" w:rsidP="00AF2554">
      <w:pPr>
        <w:pStyle w:val="BodyText"/>
        <w:ind w:left="1134" w:hanging="1134"/>
      </w:pPr>
      <w:r>
        <w:rPr>
          <w:rFonts w:ascii="Roboto" w:eastAsia="Roboto" w:hAnsi="Roboto" w:cs="Roboto"/>
        </w:rPr>
        <w:t>NGO</w:t>
      </w:r>
      <w:r>
        <w:rPr>
          <w:rFonts w:ascii="Roboto" w:eastAsia="Roboto" w:hAnsi="Roboto" w:cs="Roboto"/>
        </w:rPr>
        <w:tab/>
      </w:r>
      <w:r>
        <w:rPr>
          <w:rFonts w:ascii="Roboto" w:eastAsia="Roboto" w:hAnsi="Roboto" w:cs="Roboto"/>
        </w:rPr>
        <w:tab/>
      </w:r>
      <w:r w:rsidR="009A428E">
        <w:rPr>
          <w:rFonts w:ascii="Roboto" w:eastAsia="Roboto" w:hAnsi="Roboto" w:cs="Roboto"/>
        </w:rPr>
        <w:tab/>
      </w:r>
      <w:r w:rsidR="006443FA">
        <w:rPr>
          <w:rFonts w:ascii="Roboto" w:eastAsia="Roboto" w:hAnsi="Roboto" w:cs="Roboto"/>
        </w:rPr>
        <w:t>N</w:t>
      </w:r>
      <w:r>
        <w:rPr>
          <w:rFonts w:ascii="Roboto" w:eastAsia="Roboto" w:hAnsi="Roboto" w:cs="Roboto"/>
        </w:rPr>
        <w:t xml:space="preserve">on-governmental </w:t>
      </w:r>
      <w:r w:rsidR="006443FA">
        <w:rPr>
          <w:rFonts w:ascii="Roboto" w:eastAsia="Roboto" w:hAnsi="Roboto" w:cs="Roboto"/>
        </w:rPr>
        <w:t>O</w:t>
      </w:r>
      <w:r>
        <w:rPr>
          <w:rFonts w:ascii="Roboto" w:eastAsia="Roboto" w:hAnsi="Roboto" w:cs="Roboto"/>
        </w:rPr>
        <w:t>rganisation</w:t>
      </w:r>
    </w:p>
    <w:p w14:paraId="10289E44" w14:textId="57A4DDA3" w:rsidR="006F273D" w:rsidRPr="00257C38" w:rsidRDefault="006F273D" w:rsidP="00AF2554">
      <w:pPr>
        <w:pStyle w:val="BodyText"/>
        <w:ind w:left="1134" w:hanging="1134"/>
      </w:pPr>
      <w:r w:rsidRPr="00257C38">
        <w:rPr>
          <w:rFonts w:ascii="Roboto" w:eastAsia="Roboto" w:hAnsi="Roboto" w:cs="Roboto"/>
        </w:rPr>
        <w:t>OPM</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Oxford Policy Management</w:t>
      </w:r>
    </w:p>
    <w:p w14:paraId="014C5D84" w14:textId="740E1D46" w:rsidR="006F273D" w:rsidRDefault="006F273D" w:rsidP="00AF2554">
      <w:pPr>
        <w:pStyle w:val="BodyText"/>
        <w:ind w:left="1134" w:hanging="1134"/>
      </w:pPr>
      <w:r w:rsidRPr="00257C38">
        <w:rPr>
          <w:rFonts w:ascii="Roboto" w:eastAsia="Roboto" w:hAnsi="Roboto" w:cs="Roboto"/>
        </w:rPr>
        <w:t>PAF</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Performance Assessment Framework</w:t>
      </w:r>
    </w:p>
    <w:p w14:paraId="5C4B7909" w14:textId="073ED32D" w:rsidR="00BC4D15" w:rsidRPr="00257C38" w:rsidRDefault="00BC4D15" w:rsidP="00AF2554">
      <w:pPr>
        <w:pStyle w:val="BodyText"/>
        <w:ind w:left="1134" w:hanging="1134"/>
      </w:pPr>
      <w:r>
        <w:rPr>
          <w:rFonts w:ascii="Roboto" w:eastAsia="Roboto" w:hAnsi="Roboto" w:cs="Roboto"/>
        </w:rPr>
        <w:t>PEFA</w:t>
      </w:r>
      <w:r>
        <w:rPr>
          <w:rFonts w:ascii="Roboto" w:eastAsia="Roboto" w:hAnsi="Roboto" w:cs="Roboto"/>
        </w:rPr>
        <w:tab/>
      </w:r>
      <w:r>
        <w:rPr>
          <w:rFonts w:ascii="Roboto" w:eastAsia="Roboto" w:hAnsi="Roboto" w:cs="Roboto"/>
        </w:rPr>
        <w:tab/>
      </w:r>
      <w:r w:rsidR="009A428E">
        <w:rPr>
          <w:rFonts w:ascii="Roboto" w:eastAsia="Roboto" w:hAnsi="Roboto" w:cs="Roboto"/>
        </w:rPr>
        <w:tab/>
      </w:r>
      <w:r w:rsidR="006443FA">
        <w:rPr>
          <w:rFonts w:ascii="Roboto" w:eastAsia="Roboto" w:hAnsi="Roboto" w:cs="Roboto"/>
        </w:rPr>
        <w:t>P</w:t>
      </w:r>
      <w:r>
        <w:rPr>
          <w:rStyle w:val="st"/>
        </w:rPr>
        <w:t xml:space="preserve">ublic </w:t>
      </w:r>
      <w:r w:rsidR="006443FA">
        <w:rPr>
          <w:rStyle w:val="st"/>
        </w:rPr>
        <w:t>E</w:t>
      </w:r>
      <w:r>
        <w:rPr>
          <w:rStyle w:val="st"/>
        </w:rPr>
        <w:t xml:space="preserve">xpenditure and </w:t>
      </w:r>
      <w:r w:rsidR="006443FA">
        <w:rPr>
          <w:rStyle w:val="st"/>
        </w:rPr>
        <w:t>F</w:t>
      </w:r>
      <w:r>
        <w:rPr>
          <w:rStyle w:val="st"/>
        </w:rPr>
        <w:t xml:space="preserve">inancial </w:t>
      </w:r>
      <w:r w:rsidR="006443FA">
        <w:rPr>
          <w:rStyle w:val="st"/>
        </w:rPr>
        <w:t>A</w:t>
      </w:r>
      <w:r>
        <w:rPr>
          <w:rStyle w:val="st"/>
        </w:rPr>
        <w:t>ccountability</w:t>
      </w:r>
    </w:p>
    <w:p w14:paraId="3E0639AB" w14:textId="6B23C107" w:rsidR="006F273D" w:rsidRDefault="006F273D" w:rsidP="009A428E">
      <w:pPr>
        <w:pStyle w:val="BodyText"/>
        <w:ind w:left="2160" w:hanging="2160"/>
      </w:pPr>
      <w:r w:rsidRPr="00257C38">
        <w:rPr>
          <w:rFonts w:ascii="Roboto" w:eastAsia="Roboto" w:hAnsi="Roboto" w:cs="Roboto"/>
        </w:rPr>
        <w:t>PGF</w:t>
      </w:r>
      <w:r w:rsidR="004A1C7D">
        <w:rPr>
          <w:rFonts w:ascii="Roboto" w:eastAsia="Roboto" w:hAnsi="Roboto" w:cs="Roboto"/>
        </w:rPr>
        <w:tab/>
      </w:r>
      <w:r w:rsidRPr="00257C38">
        <w:t xml:space="preserve">PNG Governance Facility (before being renamed </w:t>
      </w:r>
      <w:r w:rsidR="006813EE">
        <w:t>‘</w:t>
      </w:r>
      <w:r w:rsidRPr="00257C38">
        <w:t>The Governance</w:t>
      </w:r>
      <w:r w:rsidR="009A428E">
        <w:t xml:space="preserve"> </w:t>
      </w:r>
      <w:r w:rsidRPr="00257C38">
        <w:t>Partnership</w:t>
      </w:r>
      <w:r w:rsidR="006813EE">
        <w:t>’</w:t>
      </w:r>
      <w:r w:rsidRPr="00257C38">
        <w:t>)</w:t>
      </w:r>
    </w:p>
    <w:p w14:paraId="2332CB35" w14:textId="236762D9" w:rsidR="00580CC6" w:rsidRDefault="00580CC6" w:rsidP="00AF2554">
      <w:pPr>
        <w:pStyle w:val="BodyText"/>
        <w:ind w:left="1134" w:hanging="1134"/>
      </w:pPr>
      <w:r>
        <w:rPr>
          <w:rFonts w:ascii="Roboto" w:eastAsia="Roboto" w:hAnsi="Roboto" w:cs="Roboto"/>
        </w:rPr>
        <w:lastRenderedPageBreak/>
        <w:t>PGK</w:t>
      </w:r>
      <w:r>
        <w:rPr>
          <w:rFonts w:ascii="Roboto" w:eastAsia="Roboto" w:hAnsi="Roboto" w:cs="Roboto"/>
        </w:rPr>
        <w:tab/>
      </w:r>
      <w:r>
        <w:rPr>
          <w:rFonts w:ascii="Roboto" w:eastAsia="Roboto" w:hAnsi="Roboto" w:cs="Roboto"/>
        </w:rPr>
        <w:tab/>
      </w:r>
      <w:r w:rsidR="009A428E">
        <w:rPr>
          <w:rFonts w:ascii="Roboto" w:eastAsia="Roboto" w:hAnsi="Roboto" w:cs="Roboto"/>
        </w:rPr>
        <w:tab/>
      </w:r>
      <w:r w:rsidRPr="00580CC6">
        <w:rPr>
          <w:rFonts w:ascii="Roboto" w:eastAsia="Roboto" w:hAnsi="Roboto" w:cs="Roboto"/>
        </w:rPr>
        <w:t xml:space="preserve">Papua New Guinean </w:t>
      </w:r>
      <w:r>
        <w:rPr>
          <w:rFonts w:ascii="Roboto" w:eastAsia="Roboto" w:hAnsi="Roboto" w:cs="Roboto"/>
        </w:rPr>
        <w:t>K</w:t>
      </w:r>
      <w:r w:rsidRPr="00580CC6">
        <w:rPr>
          <w:rFonts w:ascii="Roboto" w:eastAsia="Roboto" w:hAnsi="Roboto" w:cs="Roboto"/>
        </w:rPr>
        <w:t>ina</w:t>
      </w:r>
    </w:p>
    <w:p w14:paraId="1F9047DE" w14:textId="5CDE36C3" w:rsidR="00935A18" w:rsidRPr="00257C38" w:rsidRDefault="00935A18" w:rsidP="00AF2554">
      <w:pPr>
        <w:pStyle w:val="BodyText"/>
        <w:ind w:left="1134" w:hanging="1134"/>
      </w:pPr>
      <w:r w:rsidRPr="00252295">
        <w:rPr>
          <w:rFonts w:ascii="Roboto" w:eastAsia="Roboto" w:hAnsi="Roboto" w:cs="Roboto"/>
        </w:rPr>
        <w:t>PHA</w:t>
      </w:r>
      <w:r>
        <w:rPr>
          <w:rFonts w:ascii="Roboto" w:eastAsia="Roboto" w:hAnsi="Roboto" w:cs="Roboto"/>
        </w:rPr>
        <w:tab/>
      </w:r>
      <w:r>
        <w:rPr>
          <w:rFonts w:ascii="Roboto" w:eastAsia="Roboto" w:hAnsi="Roboto" w:cs="Roboto"/>
        </w:rPr>
        <w:tab/>
      </w:r>
      <w:r w:rsidR="009A428E">
        <w:rPr>
          <w:rFonts w:ascii="Roboto" w:eastAsia="Roboto" w:hAnsi="Roboto" w:cs="Roboto"/>
        </w:rPr>
        <w:tab/>
      </w:r>
      <w:r w:rsidR="00073A55">
        <w:rPr>
          <w:rFonts w:ascii="Roboto" w:eastAsia="Roboto" w:hAnsi="Roboto" w:cs="Roboto"/>
        </w:rPr>
        <w:t>P</w:t>
      </w:r>
      <w:r w:rsidR="00073A55" w:rsidRPr="008F50C0">
        <w:t xml:space="preserve">rovincial </w:t>
      </w:r>
      <w:r w:rsidR="00073A55">
        <w:t>H</w:t>
      </w:r>
      <w:r w:rsidR="00073A55" w:rsidRPr="008F50C0">
        <w:t xml:space="preserve">ealth </w:t>
      </w:r>
      <w:r w:rsidR="00073A55">
        <w:t>A</w:t>
      </w:r>
      <w:r w:rsidR="00073A55" w:rsidRPr="008F50C0">
        <w:t>uthorit</w:t>
      </w:r>
      <w:r w:rsidR="00073A55">
        <w:t>y</w:t>
      </w:r>
    </w:p>
    <w:p w14:paraId="7DF73D9C" w14:textId="09915DD3" w:rsidR="006F273D" w:rsidRPr="00257C38" w:rsidRDefault="006F273D" w:rsidP="00AF2554">
      <w:pPr>
        <w:pStyle w:val="BodyText"/>
        <w:ind w:left="1134" w:hanging="1134"/>
      </w:pPr>
      <w:r w:rsidRPr="00257C38">
        <w:rPr>
          <w:rFonts w:ascii="Roboto" w:eastAsia="Roboto" w:hAnsi="Roboto" w:cs="Roboto"/>
        </w:rPr>
        <w:t>PILAG</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Pacific Institute of Leadership and Governance</w:t>
      </w:r>
    </w:p>
    <w:p w14:paraId="23C1A6AF" w14:textId="4D03D5CB" w:rsidR="00B42D36" w:rsidRPr="00257C38" w:rsidRDefault="00B42D36" w:rsidP="00AF2554">
      <w:pPr>
        <w:pStyle w:val="BodyText"/>
        <w:ind w:left="1134" w:hanging="1134"/>
      </w:pPr>
      <w:r>
        <w:rPr>
          <w:rFonts w:ascii="Roboto" w:eastAsia="Roboto" w:hAnsi="Roboto" w:cs="Roboto"/>
        </w:rPr>
        <w:t>PNG</w:t>
      </w:r>
      <w:r>
        <w:rPr>
          <w:rFonts w:ascii="Roboto" w:eastAsia="Roboto" w:hAnsi="Roboto" w:cs="Roboto"/>
        </w:rPr>
        <w:tab/>
      </w:r>
      <w:r>
        <w:rPr>
          <w:rFonts w:ascii="Roboto" w:eastAsia="Roboto" w:hAnsi="Roboto" w:cs="Roboto"/>
        </w:rPr>
        <w:tab/>
      </w:r>
      <w:r w:rsidR="009A428E">
        <w:rPr>
          <w:rFonts w:ascii="Roboto" w:eastAsia="Roboto" w:hAnsi="Roboto" w:cs="Roboto"/>
        </w:rPr>
        <w:tab/>
      </w:r>
      <w:r>
        <w:rPr>
          <w:rFonts w:ascii="Roboto" w:eastAsia="Roboto" w:hAnsi="Roboto" w:cs="Roboto"/>
        </w:rPr>
        <w:t>Papua New Guinea</w:t>
      </w:r>
    </w:p>
    <w:p w14:paraId="4C57CFF4" w14:textId="017C1151" w:rsidR="006F273D" w:rsidRPr="00257C38" w:rsidRDefault="006F273D" w:rsidP="00AF2554">
      <w:pPr>
        <w:pStyle w:val="BodyText"/>
        <w:ind w:left="1134" w:hanging="1134"/>
      </w:pPr>
      <w:r w:rsidRPr="00257C38">
        <w:rPr>
          <w:rFonts w:ascii="Roboto" w:eastAsia="Roboto" w:hAnsi="Roboto" w:cs="Roboto"/>
        </w:rPr>
        <w:t>PPF</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Papua New Guinea Partnership Fund</w:t>
      </w:r>
    </w:p>
    <w:p w14:paraId="5FD1A74B" w14:textId="53DBD78A" w:rsidR="006F273D" w:rsidRPr="00257C38" w:rsidRDefault="006F273D" w:rsidP="00AF2554">
      <w:pPr>
        <w:pStyle w:val="BodyText"/>
        <w:ind w:left="1134" w:hanging="1134"/>
      </w:pPr>
      <w:r w:rsidRPr="00257C38">
        <w:rPr>
          <w:rFonts w:ascii="Roboto" w:eastAsia="Roboto" w:hAnsi="Roboto" w:cs="Roboto"/>
        </w:rPr>
        <w:t>PSLR</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 xml:space="preserve">Public Sector Leadership and Reform Partnership </w:t>
      </w:r>
    </w:p>
    <w:p w14:paraId="090BD86B" w14:textId="0C374081" w:rsidR="006F273D" w:rsidRPr="00257C38" w:rsidRDefault="006F273D" w:rsidP="00AF2554">
      <w:pPr>
        <w:pStyle w:val="BodyText"/>
        <w:ind w:left="1134" w:hanging="1134"/>
      </w:pPr>
      <w:r w:rsidRPr="00257C38">
        <w:rPr>
          <w:rFonts w:ascii="Roboto" w:eastAsia="Roboto" w:hAnsi="Roboto" w:cs="Roboto"/>
        </w:rPr>
        <w:t>PWSPD</w:t>
      </w:r>
      <w:r w:rsidRPr="00257C38">
        <w:rPr>
          <w:rFonts w:ascii="Roboto" w:eastAsia="Roboto" w:hAnsi="Roboto" w:cs="Roboto"/>
        </w:rPr>
        <w:tab/>
      </w:r>
      <w:r w:rsidR="00AF2554">
        <w:rPr>
          <w:rFonts w:ascii="Roboto" w:eastAsia="Roboto" w:hAnsi="Roboto" w:cs="Roboto"/>
        </w:rPr>
        <w:tab/>
      </w:r>
      <w:r w:rsidR="009A428E">
        <w:rPr>
          <w:rFonts w:ascii="Roboto" w:eastAsia="Roboto" w:hAnsi="Roboto" w:cs="Roboto"/>
        </w:rPr>
        <w:tab/>
      </w:r>
      <w:r w:rsidRPr="00257C38">
        <w:t>Pacific Women Shaping Pacific Development</w:t>
      </w:r>
    </w:p>
    <w:p w14:paraId="38BB7191" w14:textId="088E33B2" w:rsidR="006F273D" w:rsidRPr="00257C38" w:rsidRDefault="006F273D" w:rsidP="009A428E">
      <w:pPr>
        <w:pStyle w:val="BodyText"/>
        <w:ind w:left="2160" w:hanging="2160"/>
      </w:pPr>
      <w:r w:rsidRPr="00257C38">
        <w:rPr>
          <w:rFonts w:ascii="Roboto" w:eastAsia="Roboto" w:hAnsi="Roboto" w:cs="Roboto"/>
        </w:rPr>
        <w:t>QTAG</w:t>
      </w:r>
      <w:r w:rsidRPr="00257C38">
        <w:rPr>
          <w:rFonts w:ascii="Roboto" w:eastAsia="Roboto" w:hAnsi="Roboto" w:cs="Roboto"/>
        </w:rPr>
        <w:tab/>
      </w:r>
      <w:r w:rsidRPr="00257C38">
        <w:t>Quality and Technical Assurance Group</w:t>
      </w:r>
      <w:r w:rsidR="00B42D36">
        <w:t xml:space="preserve"> (</w:t>
      </w:r>
      <w:r w:rsidR="00B42D36" w:rsidRPr="00257C38">
        <w:t>Papua New Guinea</w:t>
      </w:r>
      <w:r w:rsidR="00B42D36">
        <w:t>)</w:t>
      </w:r>
    </w:p>
    <w:p w14:paraId="05092BEB" w14:textId="138C5B7C" w:rsidR="00B8205B" w:rsidRDefault="00B8205B" w:rsidP="00AF2554">
      <w:pPr>
        <w:pStyle w:val="BodyText"/>
        <w:ind w:left="1134" w:hanging="1134"/>
        <w:rPr>
          <w:rFonts w:ascii="Roboto" w:eastAsia="Roboto" w:hAnsi="Roboto" w:cs="Roboto"/>
        </w:rPr>
      </w:pPr>
      <w:r>
        <w:rPr>
          <w:rFonts w:ascii="Roboto" w:eastAsia="Roboto" w:hAnsi="Roboto" w:cs="Roboto"/>
        </w:rPr>
        <w:t>SAP</w:t>
      </w:r>
      <w:r>
        <w:rPr>
          <w:rFonts w:ascii="Roboto" w:eastAsia="Roboto" w:hAnsi="Roboto" w:cs="Roboto"/>
        </w:rPr>
        <w:tab/>
      </w:r>
      <w:r w:rsidR="004A1C7D">
        <w:rPr>
          <w:rFonts w:ascii="Roboto" w:eastAsia="Roboto" w:hAnsi="Roboto" w:cs="Roboto"/>
        </w:rPr>
        <w:tab/>
      </w:r>
      <w:r w:rsidR="009A428E">
        <w:rPr>
          <w:rFonts w:ascii="Roboto" w:eastAsia="Roboto" w:hAnsi="Roboto" w:cs="Roboto"/>
        </w:rPr>
        <w:tab/>
      </w:r>
      <w:r>
        <w:rPr>
          <w:rFonts w:ascii="Roboto" w:eastAsia="Roboto" w:hAnsi="Roboto" w:cs="Roboto"/>
        </w:rPr>
        <w:t>Strategic Action Plan</w:t>
      </w:r>
    </w:p>
    <w:p w14:paraId="7F5DD7AF" w14:textId="0F25B871" w:rsidR="00B42D36" w:rsidRPr="00257C38" w:rsidRDefault="00B42D36" w:rsidP="00AF2554">
      <w:pPr>
        <w:pStyle w:val="BodyText"/>
        <w:ind w:left="1134" w:hanging="1134"/>
      </w:pPr>
      <w:r>
        <w:rPr>
          <w:rFonts w:ascii="Roboto" w:eastAsia="Roboto" w:hAnsi="Roboto" w:cs="Roboto"/>
        </w:rPr>
        <w:t>SIG</w:t>
      </w:r>
      <w:r>
        <w:rPr>
          <w:rFonts w:ascii="Roboto" w:eastAsia="Roboto" w:hAnsi="Roboto" w:cs="Roboto"/>
        </w:rPr>
        <w:tab/>
      </w:r>
      <w:r>
        <w:rPr>
          <w:rFonts w:ascii="Roboto" w:eastAsia="Roboto" w:hAnsi="Roboto" w:cs="Roboto"/>
        </w:rPr>
        <w:tab/>
      </w:r>
      <w:r w:rsidR="009A428E">
        <w:rPr>
          <w:rFonts w:ascii="Roboto" w:eastAsia="Roboto" w:hAnsi="Roboto" w:cs="Roboto"/>
        </w:rPr>
        <w:tab/>
      </w:r>
      <w:r w:rsidRPr="009C6A45">
        <w:rPr>
          <w:rFonts w:ascii="Roboto" w:eastAsia="Roboto" w:hAnsi="Roboto" w:cs="Roboto"/>
        </w:rPr>
        <w:t>Strategic Integrity Group</w:t>
      </w:r>
    </w:p>
    <w:p w14:paraId="3F408A6C" w14:textId="2982EA7F" w:rsidR="006F273D" w:rsidRPr="00257C38" w:rsidRDefault="006F273D" w:rsidP="00AF2554">
      <w:pPr>
        <w:pStyle w:val="BodyText"/>
        <w:ind w:left="1134" w:hanging="1134"/>
      </w:pPr>
      <w:r w:rsidRPr="00257C38">
        <w:rPr>
          <w:rFonts w:ascii="Roboto" w:eastAsia="Roboto" w:hAnsi="Roboto" w:cs="Roboto"/>
        </w:rPr>
        <w:t>SME</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Small- to Medium-sized Enterprise</w:t>
      </w:r>
    </w:p>
    <w:p w14:paraId="09FBE404" w14:textId="2A50C8E2" w:rsidR="006F273D" w:rsidRDefault="006F273D" w:rsidP="00AF2554">
      <w:pPr>
        <w:pStyle w:val="BodyText"/>
        <w:ind w:left="1134" w:hanging="1134"/>
      </w:pPr>
      <w:r w:rsidRPr="00257C38">
        <w:rPr>
          <w:rFonts w:ascii="Roboto" w:eastAsia="Roboto" w:hAnsi="Roboto" w:cs="Roboto"/>
        </w:rPr>
        <w:t>STA</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00EF5F41">
        <w:rPr>
          <w:rFonts w:ascii="Roboto" w:eastAsia="Roboto" w:hAnsi="Roboto" w:cs="Roboto"/>
        </w:rPr>
        <w:t>Shorter Term</w:t>
      </w:r>
      <w:r w:rsidRPr="00257C38">
        <w:t xml:space="preserve"> Adviser</w:t>
      </w:r>
    </w:p>
    <w:p w14:paraId="2960E4BE" w14:textId="35CEC647" w:rsidR="000E317E" w:rsidRPr="00257C38" w:rsidRDefault="000E317E" w:rsidP="00AF2554">
      <w:pPr>
        <w:pStyle w:val="BodyText"/>
        <w:ind w:left="1134" w:hanging="1134"/>
      </w:pPr>
      <w:r>
        <w:rPr>
          <w:rFonts w:ascii="Roboto" w:eastAsia="Roboto" w:hAnsi="Roboto" w:cs="Roboto"/>
        </w:rPr>
        <w:t>ToC</w:t>
      </w:r>
      <w:r>
        <w:rPr>
          <w:rFonts w:ascii="Roboto" w:eastAsia="Roboto" w:hAnsi="Roboto" w:cs="Roboto"/>
        </w:rPr>
        <w:tab/>
      </w:r>
      <w:r>
        <w:rPr>
          <w:rFonts w:ascii="Roboto" w:eastAsia="Roboto" w:hAnsi="Roboto" w:cs="Roboto"/>
        </w:rPr>
        <w:tab/>
      </w:r>
      <w:r w:rsidR="009A428E">
        <w:rPr>
          <w:rFonts w:ascii="Roboto" w:eastAsia="Roboto" w:hAnsi="Roboto" w:cs="Roboto"/>
        </w:rPr>
        <w:tab/>
      </w:r>
      <w:r>
        <w:rPr>
          <w:rFonts w:ascii="Roboto" w:eastAsia="Roboto" w:hAnsi="Roboto" w:cs="Roboto"/>
        </w:rPr>
        <w:t>Theory of Change</w:t>
      </w:r>
    </w:p>
    <w:p w14:paraId="548663B0" w14:textId="7837591E" w:rsidR="006F273D" w:rsidRDefault="006F273D" w:rsidP="00AF2554">
      <w:pPr>
        <w:pStyle w:val="BodyText"/>
        <w:ind w:left="1134" w:hanging="1134"/>
      </w:pPr>
      <w:r w:rsidRPr="00257C38">
        <w:rPr>
          <w:rFonts w:ascii="Roboto" w:eastAsia="Roboto" w:hAnsi="Roboto" w:cs="Roboto"/>
        </w:rPr>
        <w:t>T</w:t>
      </w:r>
      <w:r w:rsidR="00153F3E">
        <w:rPr>
          <w:rFonts w:ascii="Roboto" w:eastAsia="Roboto" w:hAnsi="Roboto" w:cs="Roboto"/>
        </w:rPr>
        <w:t>o</w:t>
      </w:r>
      <w:r w:rsidRPr="00257C38">
        <w:rPr>
          <w:rFonts w:ascii="Roboto" w:eastAsia="Roboto" w:hAnsi="Roboto" w:cs="Roboto"/>
        </w:rPr>
        <w:t>R</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Terms of Reference</w:t>
      </w:r>
    </w:p>
    <w:p w14:paraId="19226271" w14:textId="101D8C87" w:rsidR="00935A18" w:rsidRDefault="00935A18" w:rsidP="00AF2554">
      <w:pPr>
        <w:pStyle w:val="BodyText"/>
        <w:ind w:left="1134" w:hanging="1134"/>
      </w:pPr>
      <w:r w:rsidRPr="00935A18">
        <w:t>UNDP</w:t>
      </w:r>
      <w:r w:rsidRPr="00935A18">
        <w:tab/>
      </w:r>
      <w:r w:rsidRPr="00935A18">
        <w:tab/>
      </w:r>
      <w:r w:rsidR="009A428E">
        <w:tab/>
      </w:r>
      <w:r w:rsidRPr="00935A18">
        <w:t>United Nations Development Program</w:t>
      </w:r>
    </w:p>
    <w:p w14:paraId="546B2216" w14:textId="1B4A0C45" w:rsidR="00370B1C" w:rsidRDefault="00370B1C" w:rsidP="00370B1C">
      <w:pPr>
        <w:pStyle w:val="BodyText"/>
        <w:ind w:left="1134" w:hanging="1134"/>
        <w:rPr>
          <w:rFonts w:ascii="Roboto" w:eastAsia="Roboto" w:hAnsi="Roboto" w:cs="Roboto"/>
        </w:rPr>
      </w:pPr>
      <w:r w:rsidRPr="009C3851">
        <w:rPr>
          <w:rFonts w:ascii="Roboto" w:eastAsia="Roboto" w:hAnsi="Roboto" w:cs="Roboto"/>
        </w:rPr>
        <w:t>UNESCO</w:t>
      </w:r>
      <w:r>
        <w:rPr>
          <w:rFonts w:ascii="Roboto" w:eastAsia="Roboto" w:hAnsi="Roboto" w:cs="Roboto"/>
        </w:rPr>
        <w:tab/>
      </w:r>
      <w:r>
        <w:rPr>
          <w:rFonts w:ascii="Roboto" w:eastAsia="Roboto" w:hAnsi="Roboto" w:cs="Roboto"/>
        </w:rPr>
        <w:tab/>
      </w:r>
      <w:r w:rsidR="009A428E">
        <w:rPr>
          <w:rFonts w:ascii="Roboto" w:eastAsia="Roboto" w:hAnsi="Roboto" w:cs="Roboto"/>
        </w:rPr>
        <w:tab/>
      </w:r>
      <w:r w:rsidRPr="009C3851">
        <w:rPr>
          <w:rFonts w:ascii="Roboto" w:eastAsia="Roboto" w:hAnsi="Roboto" w:cs="Roboto"/>
        </w:rPr>
        <w:t>United Nations Educational, Scientific and Cultural Organization</w:t>
      </w:r>
    </w:p>
    <w:p w14:paraId="02C572D6" w14:textId="378D6EC9" w:rsidR="0090240E" w:rsidRDefault="0090240E" w:rsidP="00370B1C">
      <w:pPr>
        <w:pStyle w:val="BodyText"/>
        <w:ind w:left="1134" w:hanging="1134"/>
        <w:rPr>
          <w:rFonts w:ascii="Roboto" w:eastAsia="Roboto" w:hAnsi="Roboto" w:cs="Roboto"/>
        </w:rPr>
      </w:pPr>
      <w:r>
        <w:rPr>
          <w:rFonts w:ascii="Roboto" w:eastAsia="Roboto" w:hAnsi="Roboto" w:cs="Roboto"/>
        </w:rPr>
        <w:t>UNICEF</w:t>
      </w:r>
      <w:r>
        <w:rPr>
          <w:rFonts w:ascii="Roboto" w:eastAsia="Roboto" w:hAnsi="Roboto" w:cs="Roboto"/>
        </w:rPr>
        <w:tab/>
      </w:r>
      <w:r>
        <w:rPr>
          <w:rFonts w:ascii="Roboto" w:eastAsia="Roboto" w:hAnsi="Roboto" w:cs="Roboto"/>
        </w:rPr>
        <w:tab/>
      </w:r>
      <w:r>
        <w:rPr>
          <w:rFonts w:ascii="Roboto" w:eastAsia="Roboto" w:hAnsi="Roboto" w:cs="Roboto"/>
        </w:rPr>
        <w:tab/>
        <w:t>United Nations Children’s Fund</w:t>
      </w:r>
    </w:p>
    <w:p w14:paraId="56EF854E" w14:textId="2E40ABBF" w:rsidR="00370B1C" w:rsidRDefault="00370B1C" w:rsidP="00370B1C">
      <w:pPr>
        <w:pStyle w:val="BodyText"/>
        <w:ind w:left="1134" w:hanging="1134"/>
      </w:pPr>
      <w:r w:rsidRPr="00370B1C">
        <w:t>UPNG</w:t>
      </w:r>
      <w:r w:rsidRPr="00370B1C">
        <w:tab/>
      </w:r>
      <w:r w:rsidRPr="00370B1C">
        <w:tab/>
      </w:r>
      <w:r w:rsidR="009A428E">
        <w:tab/>
      </w:r>
      <w:r w:rsidRPr="00370B1C">
        <w:t>University of Papua New Guinea</w:t>
      </w:r>
    </w:p>
    <w:p w14:paraId="3EC4F76B" w14:textId="3E89FE2D" w:rsidR="00370B1C" w:rsidRPr="00257C38" w:rsidRDefault="00370B1C" w:rsidP="00370B1C">
      <w:pPr>
        <w:pStyle w:val="BodyText"/>
        <w:ind w:left="1134" w:hanging="1134"/>
      </w:pPr>
      <w:r>
        <w:t>US</w:t>
      </w:r>
      <w:r>
        <w:tab/>
      </w:r>
      <w:r>
        <w:tab/>
      </w:r>
      <w:r w:rsidR="009A428E">
        <w:tab/>
      </w:r>
      <w:r>
        <w:t>United States</w:t>
      </w:r>
    </w:p>
    <w:p w14:paraId="0B44F3BF" w14:textId="7D86AF1F" w:rsidR="006F273D" w:rsidRPr="00257C38" w:rsidRDefault="006F273D" w:rsidP="00AF2554">
      <w:pPr>
        <w:pStyle w:val="BodyText"/>
        <w:ind w:left="1134" w:hanging="1134"/>
      </w:pPr>
      <w:r w:rsidRPr="00257C38">
        <w:rPr>
          <w:rFonts w:ascii="Roboto" w:eastAsia="Roboto" w:hAnsi="Roboto" w:cs="Roboto"/>
        </w:rPr>
        <w:t>VfM</w:t>
      </w:r>
      <w:r w:rsidRPr="00257C38">
        <w:rPr>
          <w:rFonts w:ascii="Roboto" w:eastAsia="Roboto" w:hAnsi="Roboto" w:cs="Roboto"/>
        </w:rPr>
        <w:tab/>
      </w:r>
      <w:r w:rsidR="004A1C7D">
        <w:rPr>
          <w:rFonts w:ascii="Roboto" w:eastAsia="Roboto" w:hAnsi="Roboto" w:cs="Roboto"/>
        </w:rPr>
        <w:tab/>
      </w:r>
      <w:r w:rsidR="009A428E">
        <w:rPr>
          <w:rFonts w:ascii="Roboto" w:eastAsia="Roboto" w:hAnsi="Roboto" w:cs="Roboto"/>
        </w:rPr>
        <w:tab/>
      </w:r>
      <w:r w:rsidRPr="00257C38">
        <w:t>Value for Money</w:t>
      </w:r>
    </w:p>
    <w:p w14:paraId="299E7CAF" w14:textId="31EB2A1F" w:rsidR="006F273D" w:rsidRPr="00A7385B" w:rsidRDefault="006F273D" w:rsidP="009A428E">
      <w:pPr>
        <w:pStyle w:val="BodyText"/>
        <w:ind w:left="2160" w:hanging="2160"/>
      </w:pPr>
      <w:r w:rsidRPr="00257C38">
        <w:rPr>
          <w:rFonts w:ascii="Roboto" w:eastAsia="Roboto" w:hAnsi="Roboto" w:cs="Roboto"/>
        </w:rPr>
        <w:t>Workstream</w:t>
      </w:r>
      <w:r w:rsidRPr="00257C38">
        <w:rPr>
          <w:rFonts w:ascii="Roboto" w:eastAsia="Roboto" w:hAnsi="Roboto" w:cs="Roboto"/>
        </w:rPr>
        <w:tab/>
      </w:r>
      <w:r w:rsidRPr="00257C38">
        <w:t xml:space="preserve">An individual partnership under the Governance Partnership </w:t>
      </w:r>
      <w:r w:rsidR="006443FA">
        <w:t>(</w:t>
      </w:r>
      <w:r w:rsidRPr="00257C38">
        <w:t>formerly</w:t>
      </w:r>
      <w:r w:rsidR="009A428E">
        <w:t xml:space="preserve"> </w:t>
      </w:r>
      <w:r w:rsidR="006813EE">
        <w:t>‘</w:t>
      </w:r>
      <w:r w:rsidRPr="00257C38">
        <w:t>Pillar</w:t>
      </w:r>
      <w:r w:rsidR="006813EE">
        <w:t>’</w:t>
      </w:r>
      <w:r w:rsidR="006443FA">
        <w:t>)</w:t>
      </w:r>
    </w:p>
    <w:p w14:paraId="4021FD8C" w14:textId="77777777" w:rsidR="006F273D" w:rsidRPr="00A7385B" w:rsidRDefault="006F273D" w:rsidP="006F273D">
      <w:pPr>
        <w:pStyle w:val="Abbreviation"/>
        <w:ind w:left="0" w:firstLine="0"/>
        <w:sectPr w:rsidR="006F273D" w:rsidRPr="00A7385B" w:rsidSect="003F27D6">
          <w:headerReference w:type="even" r:id="rId18"/>
          <w:headerReference w:type="default" r:id="rId19"/>
          <w:footerReference w:type="default" r:id="rId20"/>
          <w:headerReference w:type="first" r:id="rId21"/>
          <w:type w:val="continuous"/>
          <w:pgSz w:w="11900" w:h="16840"/>
          <w:pgMar w:top="1701" w:right="1701" w:bottom="1701" w:left="1701" w:header="709" w:footer="709" w:gutter="0"/>
          <w:pgNumType w:fmt="lowerRoman"/>
          <w:cols w:space="708"/>
          <w:docGrid w:linePitch="360"/>
        </w:sectPr>
      </w:pPr>
    </w:p>
    <w:p w14:paraId="49DD4A32" w14:textId="18665D83" w:rsidR="002556C0" w:rsidRPr="00A7385B" w:rsidRDefault="00694FD2" w:rsidP="006E2F30">
      <w:pPr>
        <w:pStyle w:val="Heading1NONUM"/>
        <w:spacing w:before="120" w:after="120"/>
      </w:pPr>
      <w:bookmarkStart w:id="13" w:name="_Toc522025512"/>
      <w:bookmarkStart w:id="14" w:name="_Toc11681355"/>
      <w:r w:rsidRPr="00A7385B">
        <w:lastRenderedPageBreak/>
        <w:t xml:space="preserve">Executive </w:t>
      </w:r>
      <w:r w:rsidR="00912D3C">
        <w:t>S</w:t>
      </w:r>
      <w:r w:rsidRPr="00A7385B">
        <w:t>ummary</w:t>
      </w:r>
      <w:bookmarkEnd w:id="5"/>
      <w:bookmarkEnd w:id="6"/>
      <w:bookmarkEnd w:id="13"/>
      <w:bookmarkEnd w:id="14"/>
      <w:r w:rsidR="00E93B2D" w:rsidRPr="00A7385B">
        <w:t xml:space="preserve"> </w:t>
      </w:r>
    </w:p>
    <w:p w14:paraId="7B0D80BB" w14:textId="77777777" w:rsidR="00FD65BD" w:rsidRDefault="00FD65BD" w:rsidP="006E2F30">
      <w:pPr>
        <w:pStyle w:val="BodyText"/>
        <w:spacing w:before="120" w:after="120"/>
        <w:rPr>
          <w:lang w:eastAsia="en-US"/>
        </w:rPr>
        <w:sectPr w:rsidR="00FD65BD" w:rsidSect="00821983">
          <w:headerReference w:type="even" r:id="rId22"/>
          <w:headerReference w:type="default" r:id="rId23"/>
          <w:footerReference w:type="default" r:id="rId24"/>
          <w:headerReference w:type="first" r:id="rId25"/>
          <w:type w:val="continuous"/>
          <w:pgSz w:w="11900" w:h="16840"/>
          <w:pgMar w:top="1701" w:right="1701" w:bottom="1701" w:left="1701" w:header="709" w:footer="709" w:gutter="0"/>
          <w:pgNumType w:fmt="lowerRoman"/>
          <w:cols w:space="708"/>
          <w:docGrid w:linePitch="360"/>
        </w:sectPr>
      </w:pPr>
    </w:p>
    <w:p w14:paraId="7C919D50" w14:textId="25716469" w:rsidR="004F764F" w:rsidRDefault="004F764F" w:rsidP="00826D69">
      <w:pPr>
        <w:pStyle w:val="Heading2"/>
        <w:numPr>
          <w:ilvl w:val="0"/>
          <w:numId w:val="0"/>
        </w:numPr>
        <w:spacing w:before="120" w:after="120"/>
      </w:pPr>
      <w:bookmarkStart w:id="15" w:name="_Toc11681356"/>
      <w:r w:rsidRPr="00302169">
        <w:t>Background</w:t>
      </w:r>
      <w:bookmarkEnd w:id="15"/>
    </w:p>
    <w:p w14:paraId="794CF554" w14:textId="53DF73FF" w:rsidR="004F764F" w:rsidRPr="00705544" w:rsidRDefault="004F764F" w:rsidP="006E2F30">
      <w:pPr>
        <w:pStyle w:val="BodyText"/>
        <w:spacing w:before="120" w:after="120"/>
        <w:rPr>
          <w:lang w:val="en-US"/>
        </w:rPr>
      </w:pPr>
      <w:r>
        <w:t xml:space="preserve">Abt Associates mobilised the </w:t>
      </w:r>
      <w:r w:rsidR="002738A9">
        <w:t>Papua New Guine</w:t>
      </w:r>
      <w:r w:rsidR="005D23F9">
        <w:t>a</w:t>
      </w:r>
      <w:r w:rsidR="002738A9">
        <w:t xml:space="preserve"> (</w:t>
      </w:r>
      <w:r>
        <w:t>PNG</w:t>
      </w:r>
      <w:r w:rsidR="002738A9">
        <w:t>)</w:t>
      </w:r>
      <w:r w:rsidR="00CD2E95">
        <w:t>–</w:t>
      </w:r>
      <w:r>
        <w:t>Australia Governance Partnership (</w:t>
      </w:r>
      <w:r w:rsidR="00830AC7">
        <w:t>Governance Partnership</w:t>
      </w:r>
      <w:r>
        <w:t xml:space="preserve">) </w:t>
      </w:r>
      <w:r w:rsidRPr="00705544">
        <w:t>in April 2016 under a four-year contract with four one-year extensions available.</w:t>
      </w:r>
      <w:r w:rsidRPr="00705544">
        <w:rPr>
          <w:lang w:val="en-US"/>
        </w:rPr>
        <w:t> </w:t>
      </w:r>
    </w:p>
    <w:p w14:paraId="186C8DAE" w14:textId="13930922" w:rsidR="004F764F" w:rsidRDefault="004F764F" w:rsidP="006E2F30">
      <w:pPr>
        <w:pStyle w:val="BodyText"/>
        <w:spacing w:before="120" w:after="120"/>
        <w:rPr>
          <w:lang w:val="en-US"/>
        </w:rPr>
      </w:pPr>
      <w:r w:rsidRPr="00705544">
        <w:t>The single facility model aimed for greater coherence and coordination of Australia</w:t>
      </w:r>
      <w:r w:rsidR="006813EE">
        <w:t>’</w:t>
      </w:r>
      <w:r w:rsidRPr="00705544">
        <w:t xml:space="preserve">s governance investments in </w:t>
      </w:r>
      <w:r w:rsidR="005D23F9">
        <w:t>PNG</w:t>
      </w:r>
      <w:r w:rsidRPr="00705544">
        <w:t xml:space="preserve">. </w:t>
      </w:r>
      <w:r>
        <w:t>S</w:t>
      </w:r>
      <w:r w:rsidRPr="00705544">
        <w:t xml:space="preserve">even </w:t>
      </w:r>
      <w:r>
        <w:t xml:space="preserve">previous </w:t>
      </w:r>
      <w:r w:rsidRPr="00705544">
        <w:t xml:space="preserve">programs were rolled into </w:t>
      </w:r>
      <w:r>
        <w:t xml:space="preserve">the </w:t>
      </w:r>
      <w:r w:rsidR="000160D5">
        <w:t xml:space="preserve">Governance </w:t>
      </w:r>
      <w:r>
        <w:t>Partnership</w:t>
      </w:r>
      <w:r w:rsidRPr="00705544">
        <w:t>. Consolidation aimed to achieve greater flexibility to respond to the country</w:t>
      </w:r>
      <w:r w:rsidR="006813EE">
        <w:t>’</w:t>
      </w:r>
      <w:r w:rsidRPr="00705544">
        <w:t>s complex poli</w:t>
      </w:r>
      <w:r>
        <w:t>tical and operating environment</w:t>
      </w:r>
      <w:r w:rsidRPr="00705544">
        <w:t xml:space="preserve"> and efficiencies in aid management through economies of scale and reduced administrative duplication.</w:t>
      </w:r>
      <w:r w:rsidRPr="00705544">
        <w:rPr>
          <w:lang w:val="en-US"/>
        </w:rPr>
        <w:t> </w:t>
      </w:r>
    </w:p>
    <w:p w14:paraId="178410EC" w14:textId="344D1DCD" w:rsidR="004F764F" w:rsidRDefault="004F764F" w:rsidP="006E2F30">
      <w:pPr>
        <w:pStyle w:val="BodyText"/>
        <w:spacing w:before="120" w:after="120"/>
      </w:pPr>
      <w:r>
        <w:t xml:space="preserve">The </w:t>
      </w:r>
      <w:r w:rsidR="000160D5">
        <w:t xml:space="preserve">Governance </w:t>
      </w:r>
      <w:r>
        <w:t>Partnership has seven workstream partnerships</w:t>
      </w:r>
      <w:r>
        <w:rPr>
          <w:rStyle w:val="FootnoteReference"/>
        </w:rPr>
        <w:footnoteReference w:id="2"/>
      </w:r>
      <w:r w:rsidRPr="00705544">
        <w:t xml:space="preserve"> and </w:t>
      </w:r>
      <w:r>
        <w:t xml:space="preserve">a shared services platform </w:t>
      </w:r>
      <w:r w:rsidR="00912D3C">
        <w:t xml:space="preserve">(see </w:t>
      </w:r>
      <w:r w:rsidR="00D221EB">
        <w:fldChar w:fldCharType="begin"/>
      </w:r>
      <w:r w:rsidR="00D221EB">
        <w:instrText xml:space="preserve"> REF _Ref11617735 \h </w:instrText>
      </w:r>
      <w:r w:rsidR="00D221EB">
        <w:fldChar w:fldCharType="separate"/>
      </w:r>
      <w:r w:rsidR="00F53FA3" w:rsidRPr="003E5760">
        <w:rPr>
          <w:b/>
          <w:bCs/>
        </w:rPr>
        <w:t xml:space="preserve">Figure </w:t>
      </w:r>
      <w:r w:rsidR="00F53FA3">
        <w:rPr>
          <w:b/>
          <w:bCs/>
          <w:noProof/>
        </w:rPr>
        <w:t>1</w:t>
      </w:r>
      <w:r w:rsidR="00D221EB">
        <w:fldChar w:fldCharType="end"/>
      </w:r>
      <w:r w:rsidR="00912D3C" w:rsidRPr="003E5760">
        <w:rPr>
          <w:bCs/>
        </w:rPr>
        <w:t>)</w:t>
      </w:r>
      <w:r>
        <w:t>.</w:t>
      </w:r>
    </w:p>
    <w:p w14:paraId="4089F6DD" w14:textId="5CBFE309" w:rsidR="004F764F" w:rsidRPr="00630792" w:rsidRDefault="00D221EB" w:rsidP="003E5760">
      <w:pPr>
        <w:pStyle w:val="Caption"/>
        <w:rPr>
          <w:rFonts w:asciiTheme="minorHAnsi" w:hAnsiTheme="minorHAnsi" w:cstheme="minorHAnsi"/>
          <w:b/>
          <w:noProof/>
        </w:rPr>
      </w:pPr>
      <w:bookmarkStart w:id="16" w:name="_Ref11617735"/>
      <w:bookmarkStart w:id="17" w:name="_Toc11681357"/>
      <w:bookmarkStart w:id="18" w:name="_Toc11681468"/>
      <w:r w:rsidRPr="003E5760">
        <w:rPr>
          <w:b/>
          <w:bCs w:val="0"/>
        </w:rPr>
        <w:t xml:space="preserve">Figure </w:t>
      </w:r>
      <w:r w:rsidRPr="003E5760">
        <w:rPr>
          <w:b/>
          <w:bCs w:val="0"/>
        </w:rPr>
        <w:fldChar w:fldCharType="begin"/>
      </w:r>
      <w:r w:rsidRPr="003E5760">
        <w:rPr>
          <w:b/>
          <w:bCs w:val="0"/>
        </w:rPr>
        <w:instrText xml:space="preserve"> SEQ Figure \* ARABIC </w:instrText>
      </w:r>
      <w:r w:rsidRPr="003E5760">
        <w:rPr>
          <w:b/>
          <w:bCs w:val="0"/>
        </w:rPr>
        <w:fldChar w:fldCharType="separate"/>
      </w:r>
      <w:r w:rsidR="00F53FA3">
        <w:rPr>
          <w:b/>
          <w:bCs w:val="0"/>
          <w:noProof/>
        </w:rPr>
        <w:t>1</w:t>
      </w:r>
      <w:r w:rsidRPr="003E5760">
        <w:rPr>
          <w:b/>
          <w:bCs w:val="0"/>
        </w:rPr>
        <w:fldChar w:fldCharType="end"/>
      </w:r>
      <w:bookmarkEnd w:id="16"/>
      <w:r w:rsidRPr="003E5760">
        <w:rPr>
          <w:b/>
          <w:bCs w:val="0"/>
        </w:rPr>
        <w:t>:</w:t>
      </w:r>
      <w:r w:rsidR="004F764F" w:rsidRPr="00630792">
        <w:rPr>
          <w:rFonts w:asciiTheme="minorHAnsi" w:hAnsiTheme="minorHAnsi" w:cstheme="minorHAnsi"/>
          <w:b/>
          <w:noProof/>
        </w:rPr>
        <w:t xml:space="preserve"> The</w:t>
      </w:r>
      <w:r w:rsidR="000160D5">
        <w:rPr>
          <w:rFonts w:asciiTheme="minorHAnsi" w:hAnsiTheme="minorHAnsi" w:cstheme="minorHAnsi"/>
          <w:b/>
          <w:noProof/>
        </w:rPr>
        <w:t xml:space="preserve"> Governance</w:t>
      </w:r>
      <w:r w:rsidR="004F764F" w:rsidRPr="00630792">
        <w:rPr>
          <w:rFonts w:asciiTheme="minorHAnsi" w:hAnsiTheme="minorHAnsi" w:cstheme="minorHAnsi"/>
          <w:b/>
          <w:noProof/>
        </w:rPr>
        <w:t xml:space="preserve"> Part</w:t>
      </w:r>
      <w:r w:rsidR="00280D29" w:rsidRPr="00630792">
        <w:rPr>
          <w:rFonts w:asciiTheme="minorHAnsi" w:hAnsiTheme="minorHAnsi" w:cstheme="minorHAnsi"/>
          <w:b/>
          <w:noProof/>
        </w:rPr>
        <w:t>ner</w:t>
      </w:r>
      <w:r w:rsidR="004F764F" w:rsidRPr="00630792">
        <w:rPr>
          <w:rFonts w:asciiTheme="minorHAnsi" w:hAnsiTheme="minorHAnsi" w:cstheme="minorHAnsi"/>
          <w:b/>
          <w:noProof/>
        </w:rPr>
        <w:t>ship Structure</w:t>
      </w:r>
      <w:bookmarkEnd w:id="17"/>
      <w:bookmarkEnd w:id="18"/>
    </w:p>
    <w:p w14:paraId="07D060EB" w14:textId="77777777" w:rsidR="004F764F" w:rsidRPr="00705544" w:rsidRDefault="004F764F" w:rsidP="006E2F30">
      <w:pPr>
        <w:pStyle w:val="BodyText"/>
        <w:spacing w:before="120" w:after="120"/>
      </w:pPr>
      <w:r w:rsidRPr="00756589">
        <w:rPr>
          <w:rFonts w:asciiTheme="majorHAnsi" w:hAnsiTheme="majorHAnsi" w:cstheme="majorHAnsi"/>
          <w:b/>
          <w:noProof/>
          <w:sz w:val="24"/>
          <w:szCs w:val="24"/>
          <w:lang w:val="en-AU" w:eastAsia="en-AU"/>
        </w:rPr>
        <w:drawing>
          <wp:inline distT="0" distB="0" distL="0" distR="0" wp14:anchorId="019FA49A" wp14:editId="647A6862">
            <wp:extent cx="5396230" cy="3819659"/>
            <wp:effectExtent l="0" t="0" r="0" b="9525"/>
            <wp:docPr id="3" name="Picture 3" descr="\\ukfs01\Users\kmichelly\Documents\QTAG\PNGAusGP_V7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fs01\Users\kmichelly\Documents\QTAG\PNGAusGP_V7_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3819659"/>
                    </a:xfrm>
                    <a:prstGeom prst="rect">
                      <a:avLst/>
                    </a:prstGeom>
                    <a:noFill/>
                    <a:ln>
                      <a:noFill/>
                    </a:ln>
                  </pic:spPr>
                </pic:pic>
              </a:graphicData>
            </a:graphic>
          </wp:inline>
        </w:drawing>
      </w:r>
      <w:r w:rsidRPr="005D29E5">
        <w:t xml:space="preserve"> </w:t>
      </w:r>
    </w:p>
    <w:p w14:paraId="17D5076D" w14:textId="3C381E76" w:rsidR="004F764F" w:rsidRPr="00252295" w:rsidRDefault="00280D29" w:rsidP="009E3997">
      <w:pPr>
        <w:pStyle w:val="BodyText"/>
        <w:spacing w:before="120" w:after="120"/>
        <w:rPr>
          <w:i/>
          <w:iCs/>
          <w:sz w:val="20"/>
          <w:szCs w:val="20"/>
        </w:rPr>
      </w:pPr>
      <w:r w:rsidRPr="008D2933">
        <w:rPr>
          <w:iCs/>
          <w:sz w:val="20"/>
          <w:szCs w:val="20"/>
        </w:rPr>
        <w:t>Figure 1</w:t>
      </w:r>
      <w:r w:rsidR="004F764F" w:rsidRPr="008D2933">
        <w:rPr>
          <w:iCs/>
          <w:sz w:val="20"/>
          <w:szCs w:val="20"/>
        </w:rPr>
        <w:t xml:space="preserve"> illustrates the scale of the workstream partnerships. </w:t>
      </w:r>
      <w:r w:rsidR="00252295">
        <w:rPr>
          <w:iCs/>
          <w:sz w:val="20"/>
          <w:szCs w:val="20"/>
        </w:rPr>
        <w:t xml:space="preserve"> </w:t>
      </w:r>
      <w:r w:rsidR="00252295">
        <w:rPr>
          <w:i/>
          <w:iCs/>
          <w:sz w:val="20"/>
          <w:szCs w:val="20"/>
        </w:rPr>
        <w:t>Source: Abt Associates</w:t>
      </w:r>
    </w:p>
    <w:p w14:paraId="628AA3F5" w14:textId="219110FB" w:rsidR="004F764F" w:rsidRDefault="004F764F" w:rsidP="001319A7">
      <w:pPr>
        <w:pStyle w:val="Heading2"/>
        <w:numPr>
          <w:ilvl w:val="0"/>
          <w:numId w:val="0"/>
        </w:numPr>
        <w:spacing w:before="120" w:after="120"/>
      </w:pPr>
      <w:bookmarkStart w:id="19" w:name="_Toc11681358"/>
      <w:r>
        <w:lastRenderedPageBreak/>
        <w:t>Purpose of this Review</w:t>
      </w:r>
      <w:bookmarkEnd w:id="19"/>
    </w:p>
    <w:p w14:paraId="7BC0D327" w14:textId="7E0DCA83" w:rsidR="004F764F" w:rsidRDefault="004F764F" w:rsidP="006E2F30">
      <w:pPr>
        <w:spacing w:before="120" w:after="120" w:line="240" w:lineRule="auto"/>
        <w:jc w:val="both"/>
        <w:rPr>
          <w:rFonts w:cstheme="minorHAnsi"/>
        </w:rPr>
      </w:pPr>
      <w:r>
        <w:rPr>
          <w:rFonts w:cstheme="minorHAnsi"/>
        </w:rPr>
        <w:t>The</w:t>
      </w:r>
      <w:r w:rsidRPr="00166F8F">
        <w:rPr>
          <w:rFonts w:cstheme="minorHAnsi"/>
        </w:rPr>
        <w:t xml:space="preserve"> </w:t>
      </w:r>
      <w:r w:rsidR="00482BC6">
        <w:rPr>
          <w:rFonts w:cstheme="minorHAnsi"/>
        </w:rPr>
        <w:t xml:space="preserve">2019 </w:t>
      </w:r>
      <w:r>
        <w:rPr>
          <w:rFonts w:cstheme="minorHAnsi"/>
        </w:rPr>
        <w:t>review</w:t>
      </w:r>
      <w:r w:rsidRPr="00166F8F">
        <w:rPr>
          <w:rFonts w:cstheme="minorHAnsi"/>
        </w:rPr>
        <w:t xml:space="preserve"> was strategically </w:t>
      </w:r>
      <w:r>
        <w:rPr>
          <w:rFonts w:cstheme="minorHAnsi"/>
        </w:rPr>
        <w:t xml:space="preserve">and tightly </w:t>
      </w:r>
      <w:r w:rsidRPr="00166F8F">
        <w:rPr>
          <w:rFonts w:cstheme="minorHAnsi"/>
        </w:rPr>
        <w:t xml:space="preserve">focused on two </w:t>
      </w:r>
      <w:r w:rsidR="00EA372E">
        <w:rPr>
          <w:rFonts w:cstheme="minorHAnsi"/>
        </w:rPr>
        <w:t>p</w:t>
      </w:r>
      <w:r w:rsidRPr="00166F8F">
        <w:rPr>
          <w:rFonts w:cstheme="minorHAnsi"/>
        </w:rPr>
        <w:t>urposes for the seven w</w:t>
      </w:r>
      <w:r>
        <w:rPr>
          <w:rFonts w:cstheme="minorHAnsi"/>
        </w:rPr>
        <w:t>orkstreams</w:t>
      </w:r>
      <w:r w:rsidR="00EA372E">
        <w:rPr>
          <w:rFonts w:cstheme="minorHAnsi"/>
        </w:rPr>
        <w:t>:</w:t>
      </w:r>
      <w:r w:rsidR="001F26A2">
        <w:rPr>
          <w:rStyle w:val="FootnoteReference"/>
          <w:rFonts w:cstheme="minorHAnsi"/>
        </w:rPr>
        <w:footnoteReference w:id="3"/>
      </w:r>
      <w:r w:rsidRPr="00476764">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8498"/>
      </w:tblGrid>
      <w:tr w:rsidR="00220631" w:rsidRPr="00065E0A" w14:paraId="67B8D665" w14:textId="77777777" w:rsidTr="002D4AF7">
        <w:tc>
          <w:tcPr>
            <w:tcW w:w="8931" w:type="dxa"/>
            <w:shd w:val="clear" w:color="auto" w:fill="0E2C74" w:themeFill="text2" w:themeFillTint="E6"/>
          </w:tcPr>
          <w:p w14:paraId="5913CD53" w14:textId="77777777" w:rsidR="00220631" w:rsidRPr="00065E0A" w:rsidRDefault="00220631" w:rsidP="006E2F30">
            <w:pPr>
              <w:spacing w:before="120" w:after="120" w:line="240" w:lineRule="auto"/>
              <w:rPr>
                <w:b/>
                <w:color w:val="FFFFFF" w:themeColor="background1"/>
                <w:sz w:val="20"/>
                <w:szCs w:val="20"/>
                <w:lang w:val="en-AU"/>
              </w:rPr>
            </w:pPr>
            <w:r w:rsidRPr="00065E0A">
              <w:rPr>
                <w:b/>
                <w:color w:val="FFFFFF" w:themeColor="background1"/>
                <w:sz w:val="20"/>
                <w:szCs w:val="20"/>
                <w:lang w:val="en-AU"/>
              </w:rPr>
              <w:t>Summary of purposes and approach of the second Annual Review</w:t>
            </w:r>
          </w:p>
        </w:tc>
      </w:tr>
      <w:tr w:rsidR="00220631" w:rsidRPr="00065E0A" w14:paraId="2740DB0E" w14:textId="77777777" w:rsidTr="002D4AF7">
        <w:tc>
          <w:tcPr>
            <w:tcW w:w="8931" w:type="dxa"/>
            <w:shd w:val="clear" w:color="auto" w:fill="D8E2FA" w:themeFill="text2" w:themeFillTint="1A"/>
          </w:tcPr>
          <w:p w14:paraId="3905DA73" w14:textId="06345BE9" w:rsidR="00220631" w:rsidRPr="00065E0A" w:rsidRDefault="00220631" w:rsidP="006E2F30">
            <w:pPr>
              <w:numPr>
                <w:ilvl w:val="0"/>
                <w:numId w:val="42"/>
              </w:numPr>
              <w:spacing w:before="120" w:after="120" w:line="240" w:lineRule="auto"/>
              <w:ind w:hanging="357"/>
              <w:rPr>
                <w:sz w:val="20"/>
                <w:szCs w:val="20"/>
                <w:lang w:val="en-AU"/>
              </w:rPr>
            </w:pPr>
            <w:r w:rsidRPr="00065E0A">
              <w:rPr>
                <w:sz w:val="20"/>
                <w:szCs w:val="20"/>
                <w:lang w:val="en-AU"/>
              </w:rPr>
              <w:t xml:space="preserve">Understand, contribute to and enable the improvement to the quality of implementation for each </w:t>
            </w:r>
            <w:r w:rsidR="00361082">
              <w:rPr>
                <w:sz w:val="20"/>
                <w:szCs w:val="20"/>
                <w:lang w:val="en-AU"/>
              </w:rPr>
              <w:t>w</w:t>
            </w:r>
            <w:r w:rsidRPr="00065E0A">
              <w:rPr>
                <w:sz w:val="20"/>
                <w:szCs w:val="20"/>
                <w:lang w:val="en-AU"/>
              </w:rPr>
              <w:t xml:space="preserve">orkstream </w:t>
            </w:r>
            <w:r w:rsidR="00361082">
              <w:rPr>
                <w:sz w:val="20"/>
                <w:szCs w:val="20"/>
                <w:lang w:val="en-AU"/>
              </w:rPr>
              <w:t>p</w:t>
            </w:r>
            <w:r w:rsidRPr="00065E0A">
              <w:rPr>
                <w:sz w:val="20"/>
                <w:szCs w:val="20"/>
                <w:lang w:val="en-AU"/>
              </w:rPr>
              <w:t>artnership through:</w:t>
            </w:r>
          </w:p>
          <w:p w14:paraId="309A4DFD" w14:textId="77777777" w:rsidR="00220631" w:rsidRPr="00065E0A" w:rsidRDefault="00220631" w:rsidP="006E2F30">
            <w:pPr>
              <w:numPr>
                <w:ilvl w:val="1"/>
                <w:numId w:val="42"/>
              </w:numPr>
              <w:spacing w:before="120" w:after="120" w:line="240" w:lineRule="auto"/>
              <w:ind w:hanging="357"/>
              <w:rPr>
                <w:sz w:val="20"/>
                <w:szCs w:val="20"/>
                <w:lang w:val="en-AU"/>
              </w:rPr>
            </w:pPr>
            <w:r w:rsidRPr="00065E0A">
              <w:rPr>
                <w:sz w:val="20"/>
                <w:szCs w:val="20"/>
                <w:lang w:val="en-AU"/>
              </w:rPr>
              <w:t>a brief stocktake of the progress each is making towards its outcomes;</w:t>
            </w:r>
          </w:p>
          <w:p w14:paraId="2AAE9F14" w14:textId="45934F8C" w:rsidR="00220631" w:rsidRPr="00065E0A" w:rsidRDefault="00220631" w:rsidP="006E2F30">
            <w:pPr>
              <w:numPr>
                <w:ilvl w:val="1"/>
                <w:numId w:val="42"/>
              </w:numPr>
              <w:spacing w:before="120" w:after="120" w:line="240" w:lineRule="auto"/>
              <w:ind w:hanging="357"/>
              <w:rPr>
                <w:sz w:val="20"/>
                <w:szCs w:val="20"/>
                <w:lang w:val="en-AU"/>
              </w:rPr>
            </w:pPr>
            <w:r w:rsidRPr="00065E0A">
              <w:rPr>
                <w:sz w:val="20"/>
                <w:szCs w:val="20"/>
                <w:lang w:val="en-AU"/>
              </w:rPr>
              <w:t xml:space="preserve">verifying </w:t>
            </w:r>
            <w:r>
              <w:rPr>
                <w:sz w:val="20"/>
                <w:szCs w:val="20"/>
                <w:lang w:val="en-AU"/>
              </w:rPr>
              <w:t>three</w:t>
            </w:r>
            <w:r w:rsidRPr="00065E0A">
              <w:rPr>
                <w:sz w:val="20"/>
                <w:szCs w:val="20"/>
                <w:lang w:val="en-AU"/>
              </w:rPr>
              <w:t xml:space="preserve"> reported outcomes across the </w:t>
            </w:r>
            <w:r w:rsidR="000853AC">
              <w:rPr>
                <w:sz w:val="20"/>
                <w:szCs w:val="20"/>
                <w:lang w:val="en-AU"/>
              </w:rPr>
              <w:t>Governance Partnership</w:t>
            </w:r>
            <w:r w:rsidRPr="00065E0A">
              <w:rPr>
                <w:sz w:val="20"/>
                <w:szCs w:val="20"/>
                <w:lang w:val="en-AU"/>
              </w:rPr>
              <w:t>; and</w:t>
            </w:r>
          </w:p>
          <w:p w14:paraId="081996A3" w14:textId="7B2E83C4" w:rsidR="00220631" w:rsidRPr="00065E0A" w:rsidRDefault="00220631" w:rsidP="006E2F30">
            <w:pPr>
              <w:numPr>
                <w:ilvl w:val="1"/>
                <w:numId w:val="42"/>
              </w:numPr>
              <w:spacing w:before="120" w:after="120" w:line="240" w:lineRule="auto"/>
              <w:ind w:hanging="357"/>
              <w:rPr>
                <w:sz w:val="20"/>
                <w:szCs w:val="20"/>
                <w:lang w:val="en-AU"/>
              </w:rPr>
            </w:pPr>
            <w:r w:rsidRPr="00065E0A">
              <w:rPr>
                <w:sz w:val="20"/>
                <w:szCs w:val="20"/>
                <w:lang w:val="en-AU"/>
              </w:rPr>
              <w:t xml:space="preserve">examining the extent of good and improved </w:t>
            </w:r>
            <w:r w:rsidR="00B22286">
              <w:rPr>
                <w:sz w:val="20"/>
                <w:szCs w:val="20"/>
                <w:lang w:val="en-AU"/>
              </w:rPr>
              <w:t>g</w:t>
            </w:r>
            <w:r w:rsidR="00B22286" w:rsidRPr="00B22286">
              <w:rPr>
                <w:sz w:val="20"/>
                <w:szCs w:val="20"/>
                <w:lang w:val="en-AU"/>
              </w:rPr>
              <w:t>ender equ</w:t>
            </w:r>
            <w:r w:rsidR="00340FC1">
              <w:rPr>
                <w:sz w:val="20"/>
                <w:szCs w:val="20"/>
                <w:lang w:val="en-AU"/>
              </w:rPr>
              <w:t>al</w:t>
            </w:r>
            <w:r w:rsidR="00B22286" w:rsidRPr="00B22286">
              <w:rPr>
                <w:sz w:val="20"/>
                <w:szCs w:val="20"/>
                <w:lang w:val="en-AU"/>
              </w:rPr>
              <w:t>ity</w:t>
            </w:r>
            <w:r w:rsidR="00FF01F5">
              <w:rPr>
                <w:sz w:val="20"/>
                <w:szCs w:val="20"/>
                <w:lang w:val="en-AU"/>
              </w:rPr>
              <w:t xml:space="preserve"> and</w:t>
            </w:r>
            <w:r w:rsidR="00B22286" w:rsidRPr="00B22286">
              <w:rPr>
                <w:sz w:val="20"/>
                <w:szCs w:val="20"/>
                <w:lang w:val="en-AU"/>
              </w:rPr>
              <w:t xml:space="preserve"> social </w:t>
            </w:r>
            <w:r w:rsidR="00735B00" w:rsidRPr="00B22286">
              <w:rPr>
                <w:sz w:val="20"/>
                <w:szCs w:val="20"/>
                <w:lang w:val="en-AU"/>
              </w:rPr>
              <w:t xml:space="preserve">inclusion </w:t>
            </w:r>
            <w:r w:rsidR="00735B00">
              <w:rPr>
                <w:sz w:val="20"/>
                <w:szCs w:val="20"/>
                <w:lang w:val="en-AU"/>
              </w:rPr>
              <w:t>(</w:t>
            </w:r>
            <w:r w:rsidR="00B22286">
              <w:rPr>
                <w:sz w:val="20"/>
                <w:szCs w:val="20"/>
                <w:lang w:val="en-AU"/>
              </w:rPr>
              <w:t>GESI)</w:t>
            </w:r>
            <w:r w:rsidRPr="00065E0A">
              <w:rPr>
                <w:sz w:val="20"/>
                <w:szCs w:val="20"/>
                <w:lang w:val="en-AU"/>
              </w:rPr>
              <w:t xml:space="preserve"> and </w:t>
            </w:r>
            <w:r w:rsidR="004237B1">
              <w:rPr>
                <w:sz w:val="20"/>
                <w:szCs w:val="20"/>
                <w:lang w:val="en-AU"/>
              </w:rPr>
              <w:t>k</w:t>
            </w:r>
            <w:r w:rsidR="004237B1" w:rsidRPr="004237B1">
              <w:rPr>
                <w:sz w:val="20"/>
                <w:szCs w:val="20"/>
                <w:lang w:val="en-AU"/>
              </w:rPr>
              <w:t xml:space="preserve">nowledge </w:t>
            </w:r>
            <w:r w:rsidR="004237B1">
              <w:rPr>
                <w:sz w:val="20"/>
                <w:szCs w:val="20"/>
                <w:lang w:val="en-AU"/>
              </w:rPr>
              <w:t>a</w:t>
            </w:r>
            <w:r w:rsidR="004237B1" w:rsidRPr="004237B1">
              <w:rPr>
                <w:sz w:val="20"/>
                <w:szCs w:val="20"/>
                <w:lang w:val="en-AU"/>
              </w:rPr>
              <w:t xml:space="preserve">nalytics, </w:t>
            </w:r>
            <w:r w:rsidR="004237B1">
              <w:rPr>
                <w:sz w:val="20"/>
                <w:szCs w:val="20"/>
                <w:lang w:val="en-AU"/>
              </w:rPr>
              <w:t>m</w:t>
            </w:r>
            <w:r w:rsidR="004237B1" w:rsidRPr="004237B1">
              <w:rPr>
                <w:sz w:val="20"/>
                <w:szCs w:val="20"/>
                <w:lang w:val="en-AU"/>
              </w:rPr>
              <w:t xml:space="preserve">onitoring, </w:t>
            </w:r>
            <w:r w:rsidR="004237B1">
              <w:rPr>
                <w:sz w:val="20"/>
                <w:szCs w:val="20"/>
                <w:lang w:val="en-AU"/>
              </w:rPr>
              <w:t>e</w:t>
            </w:r>
            <w:r w:rsidR="004237B1" w:rsidRPr="004237B1">
              <w:rPr>
                <w:sz w:val="20"/>
                <w:szCs w:val="20"/>
                <w:lang w:val="en-AU"/>
              </w:rPr>
              <w:t xml:space="preserve">valuation and </w:t>
            </w:r>
            <w:r w:rsidR="004237B1">
              <w:rPr>
                <w:sz w:val="20"/>
                <w:szCs w:val="20"/>
                <w:lang w:val="en-AU"/>
              </w:rPr>
              <w:t>l</w:t>
            </w:r>
            <w:r w:rsidR="004237B1" w:rsidRPr="004237B1">
              <w:rPr>
                <w:sz w:val="20"/>
                <w:szCs w:val="20"/>
                <w:lang w:val="en-AU"/>
              </w:rPr>
              <w:t xml:space="preserve">earning </w:t>
            </w:r>
            <w:r w:rsidR="004237B1">
              <w:rPr>
                <w:sz w:val="20"/>
                <w:szCs w:val="20"/>
                <w:lang w:val="en-AU"/>
              </w:rPr>
              <w:t>(</w:t>
            </w:r>
            <w:r w:rsidRPr="004237B1">
              <w:rPr>
                <w:sz w:val="20"/>
                <w:szCs w:val="20"/>
                <w:lang w:val="en-AU"/>
              </w:rPr>
              <w:t>KAMEL</w:t>
            </w:r>
            <w:r w:rsidR="004237B1">
              <w:rPr>
                <w:sz w:val="20"/>
                <w:szCs w:val="20"/>
                <w:lang w:val="en-AU"/>
              </w:rPr>
              <w:t>)</w:t>
            </w:r>
            <w:r w:rsidRPr="00065E0A">
              <w:rPr>
                <w:sz w:val="20"/>
                <w:szCs w:val="20"/>
                <w:lang w:val="en-AU"/>
              </w:rPr>
              <w:t xml:space="preserve"> practice that is being applied.</w:t>
            </w:r>
          </w:p>
          <w:p w14:paraId="58B4B2EC" w14:textId="64C632F8" w:rsidR="00220631" w:rsidRPr="00065E0A" w:rsidRDefault="00220631" w:rsidP="006E2F30">
            <w:pPr>
              <w:numPr>
                <w:ilvl w:val="0"/>
                <w:numId w:val="42"/>
              </w:numPr>
              <w:spacing w:before="120" w:after="120" w:line="240" w:lineRule="auto"/>
              <w:ind w:hanging="357"/>
              <w:rPr>
                <w:sz w:val="20"/>
                <w:szCs w:val="20"/>
                <w:lang w:val="en-AU"/>
              </w:rPr>
            </w:pPr>
            <w:r w:rsidRPr="00065E0A">
              <w:rPr>
                <w:sz w:val="20"/>
                <w:szCs w:val="20"/>
                <w:lang w:val="en-AU"/>
              </w:rPr>
              <w:t>Strategically assess the progress on implementing the agreed management responses to the 2018 Governance Partnership Annual Review</w:t>
            </w:r>
            <w:r w:rsidR="006813EE">
              <w:rPr>
                <w:sz w:val="20"/>
                <w:szCs w:val="20"/>
                <w:lang w:val="en-AU"/>
              </w:rPr>
              <w:t>’</w:t>
            </w:r>
            <w:r w:rsidRPr="00065E0A">
              <w:rPr>
                <w:sz w:val="20"/>
                <w:szCs w:val="20"/>
                <w:lang w:val="en-AU"/>
              </w:rPr>
              <w:t>s priority recommendations</w:t>
            </w:r>
            <w:r w:rsidRPr="00065E0A">
              <w:rPr>
                <w:sz w:val="20"/>
                <w:szCs w:val="20"/>
              </w:rPr>
              <w:t>.</w:t>
            </w:r>
          </w:p>
        </w:tc>
      </w:tr>
    </w:tbl>
    <w:p w14:paraId="2620114F" w14:textId="6961D30A" w:rsidR="004F764F" w:rsidRDefault="004F764F" w:rsidP="006E2F30">
      <w:pPr>
        <w:spacing w:before="120" w:after="120" w:line="240" w:lineRule="auto"/>
        <w:jc w:val="both"/>
        <w:rPr>
          <w:rFonts w:cstheme="minorHAnsi"/>
        </w:rPr>
      </w:pPr>
      <w:r>
        <w:rPr>
          <w:rFonts w:cstheme="minorHAnsi"/>
        </w:rPr>
        <w:t>Gender equ</w:t>
      </w:r>
      <w:r w:rsidR="00156ADE">
        <w:rPr>
          <w:rFonts w:cstheme="minorHAnsi"/>
        </w:rPr>
        <w:t>al</w:t>
      </w:r>
      <w:r>
        <w:rPr>
          <w:rFonts w:cstheme="minorHAnsi"/>
        </w:rPr>
        <w:t>ity and social inclusion (GESI</w:t>
      </w:r>
      <w:r w:rsidR="005A29D8">
        <w:rPr>
          <w:rStyle w:val="FootnoteReference"/>
          <w:rFonts w:cstheme="minorHAnsi"/>
        </w:rPr>
        <w:footnoteReference w:id="4"/>
      </w:r>
      <w:r>
        <w:rPr>
          <w:rFonts w:cstheme="minorHAnsi"/>
        </w:rPr>
        <w:t>)</w:t>
      </w:r>
      <w:r w:rsidRPr="00166F8F">
        <w:rPr>
          <w:rFonts w:cstheme="minorHAnsi"/>
        </w:rPr>
        <w:t xml:space="preserve"> and monitoring</w:t>
      </w:r>
      <w:r w:rsidR="00732E26">
        <w:rPr>
          <w:rFonts w:cstheme="minorHAnsi"/>
        </w:rPr>
        <w:t xml:space="preserve">, </w:t>
      </w:r>
      <w:r w:rsidRPr="00166F8F">
        <w:rPr>
          <w:rFonts w:cstheme="minorHAnsi"/>
        </w:rPr>
        <w:t>evaluation</w:t>
      </w:r>
      <w:r w:rsidR="00732E26">
        <w:rPr>
          <w:rFonts w:cstheme="minorHAnsi"/>
        </w:rPr>
        <w:t>, and learning</w:t>
      </w:r>
      <w:r>
        <w:rPr>
          <w:rFonts w:cstheme="minorHAnsi"/>
        </w:rPr>
        <w:t xml:space="preserve"> (ME</w:t>
      </w:r>
      <w:r w:rsidR="00732E26">
        <w:rPr>
          <w:rFonts w:cstheme="minorHAnsi"/>
        </w:rPr>
        <w:t>L</w:t>
      </w:r>
      <w:r>
        <w:rPr>
          <w:rFonts w:cstheme="minorHAnsi"/>
        </w:rPr>
        <w:t>)</w:t>
      </w:r>
      <w:r w:rsidRPr="00166F8F">
        <w:rPr>
          <w:rFonts w:cstheme="minorHAnsi"/>
        </w:rPr>
        <w:t xml:space="preserve"> effectiveness</w:t>
      </w:r>
      <w:r>
        <w:rPr>
          <w:rFonts w:cstheme="minorHAnsi"/>
        </w:rPr>
        <w:t xml:space="preserve"> are addressed within Purpose 1 and as a collective across the </w:t>
      </w:r>
      <w:r w:rsidR="000B73C6">
        <w:rPr>
          <w:rFonts w:cstheme="minorHAnsi"/>
        </w:rPr>
        <w:t xml:space="preserve">Governance </w:t>
      </w:r>
      <w:r>
        <w:rPr>
          <w:rFonts w:cstheme="minorHAnsi"/>
        </w:rPr>
        <w:t>Partnership.</w:t>
      </w:r>
      <w:r w:rsidRPr="00476764">
        <w:rPr>
          <w:rFonts w:cstheme="minorHAnsi"/>
        </w:rPr>
        <w:t xml:space="preserve"> </w:t>
      </w:r>
    </w:p>
    <w:p w14:paraId="04E11050" w14:textId="3331AB41" w:rsidR="00356F09" w:rsidRPr="00A252A3" w:rsidRDefault="00B22286" w:rsidP="006E2F30">
      <w:pPr>
        <w:pStyle w:val="BodyText"/>
        <w:spacing w:before="120" w:after="120"/>
      </w:pPr>
      <w:r>
        <w:t>The PNG</w:t>
      </w:r>
      <w:r w:rsidRPr="00257C38">
        <w:t xml:space="preserve"> Quality and Technical Assurance Group</w:t>
      </w:r>
      <w:r>
        <w:t xml:space="preserve"> (QTAG)</w:t>
      </w:r>
      <w:r w:rsidR="00356F09">
        <w:t xml:space="preserve"> conducted a number of reviews in 2018/19. The recommendations from the September 2018 QTAG Strategic Review of </w:t>
      </w:r>
      <w:r w:rsidR="00DD6C7A">
        <w:t>t</w:t>
      </w:r>
      <w:r w:rsidR="00356F09">
        <w:t>he Precinct</w:t>
      </w:r>
      <w:r w:rsidR="00356F09" w:rsidRPr="00705544">
        <w:t xml:space="preserve">, </w:t>
      </w:r>
      <w:r w:rsidR="00356F09">
        <w:t xml:space="preserve">the February 2019 </w:t>
      </w:r>
      <w:r w:rsidR="000B73C6">
        <w:t xml:space="preserve">Governance </w:t>
      </w:r>
      <w:r w:rsidR="00356F09">
        <w:t xml:space="preserve">Partnership </w:t>
      </w:r>
      <w:r w:rsidR="00356F09" w:rsidRPr="00705544">
        <w:t>O</w:t>
      </w:r>
      <w:r w:rsidR="00280D29">
        <w:t>rganisational Review</w:t>
      </w:r>
      <w:r w:rsidR="00356F09" w:rsidRPr="00705544">
        <w:t xml:space="preserve"> and </w:t>
      </w:r>
      <w:r w:rsidR="00356F09">
        <w:t>the building of a modern forward</w:t>
      </w:r>
      <w:r w:rsidR="00E61788">
        <w:t>-</w:t>
      </w:r>
      <w:r w:rsidR="00356F09">
        <w:t>looking Value for Money Framework are progressing well</w:t>
      </w:r>
      <w:r w:rsidR="00DD6C7A">
        <w:t>,</w:t>
      </w:r>
      <w:r w:rsidR="00356F09">
        <w:t xml:space="preserve"> </w:t>
      </w:r>
      <w:r w:rsidR="00DD6C7A">
        <w:t xml:space="preserve">as observed by </w:t>
      </w:r>
      <w:r w:rsidR="002F0FB0">
        <w:t xml:space="preserve">the </w:t>
      </w:r>
      <w:r w:rsidR="002F0FB0" w:rsidRPr="002F0FB0">
        <w:t xml:space="preserve">Australian High Commission </w:t>
      </w:r>
      <w:r w:rsidR="002F0FB0">
        <w:t>(AHC)</w:t>
      </w:r>
      <w:r w:rsidR="00356F09">
        <w:t xml:space="preserve">, Abt Associates and </w:t>
      </w:r>
      <w:r w:rsidR="007918DF">
        <w:t xml:space="preserve">the </w:t>
      </w:r>
      <w:r w:rsidR="00356F09">
        <w:t xml:space="preserve">QTAG. The draft report of the April 2019 QTAG </w:t>
      </w:r>
      <w:r w:rsidR="00D82F73">
        <w:t>Church Partnership Program (CPP) r</w:t>
      </w:r>
      <w:r w:rsidR="00356F09">
        <w:t xml:space="preserve">eview </w:t>
      </w:r>
      <w:r w:rsidR="001E28A1">
        <w:t xml:space="preserve">has been well received by all stakeholders and will be completed by </w:t>
      </w:r>
      <w:r w:rsidR="00DD6C7A">
        <w:t xml:space="preserve">the </w:t>
      </w:r>
      <w:r w:rsidR="001E28A1">
        <w:t xml:space="preserve">end </w:t>
      </w:r>
      <w:r w:rsidR="00DD6C7A">
        <w:t xml:space="preserve">of </w:t>
      </w:r>
      <w:r w:rsidR="001E28A1">
        <w:t>June 2019.</w:t>
      </w:r>
    </w:p>
    <w:p w14:paraId="3744D0A7" w14:textId="7553C998" w:rsidR="004F764F" w:rsidRDefault="00356F09" w:rsidP="006E2F30">
      <w:pPr>
        <w:pStyle w:val="Heading2"/>
        <w:numPr>
          <w:ilvl w:val="0"/>
          <w:numId w:val="0"/>
        </w:numPr>
        <w:spacing w:before="120" w:after="120"/>
      </w:pPr>
      <w:bookmarkStart w:id="20" w:name="_Toc11681359"/>
      <w:r>
        <w:t>Purpose 1: Workstream Performance</w:t>
      </w:r>
      <w:bookmarkEnd w:id="20"/>
    </w:p>
    <w:p w14:paraId="5C4B3180" w14:textId="5B07537F" w:rsidR="00CD0C7B" w:rsidRDefault="007C74C2" w:rsidP="001319A7">
      <w:pPr>
        <w:pStyle w:val="ListBullet"/>
        <w:numPr>
          <w:ilvl w:val="0"/>
          <w:numId w:val="0"/>
        </w:numPr>
        <w:spacing w:before="120" w:after="120"/>
        <w:jc w:val="both"/>
      </w:pPr>
      <w:r>
        <w:t xml:space="preserve">The </w:t>
      </w:r>
      <w:r w:rsidR="00FF0378">
        <w:t>QTAG</w:t>
      </w:r>
      <w:r w:rsidR="006813EE">
        <w:t>’</w:t>
      </w:r>
      <w:r w:rsidR="00FF0378">
        <w:t xml:space="preserve">s assessment is that </w:t>
      </w:r>
      <w:r w:rsidR="000205AD">
        <w:t>implementation</w:t>
      </w:r>
      <w:r w:rsidR="000A6501">
        <w:t xml:space="preserve"> of the </w:t>
      </w:r>
      <w:r w:rsidR="000B73C6">
        <w:t xml:space="preserve">Governance </w:t>
      </w:r>
      <w:r w:rsidR="000A6501">
        <w:t xml:space="preserve">Partnership is at a significantly higher level in </w:t>
      </w:r>
      <w:r w:rsidR="00654FAC">
        <w:t xml:space="preserve">2019. </w:t>
      </w:r>
      <w:r w:rsidR="00280D29">
        <w:t>Respondents</w:t>
      </w:r>
      <w:r w:rsidR="00FF0378">
        <w:t xml:space="preserve"> reported that r</w:t>
      </w:r>
      <w:r w:rsidR="00FF0378" w:rsidRPr="00A756C0">
        <w:t xml:space="preserve">elations between </w:t>
      </w:r>
      <w:r w:rsidR="00FF0378">
        <w:t xml:space="preserve">the </w:t>
      </w:r>
      <w:r w:rsidR="000B73C6">
        <w:t xml:space="preserve">Governance </w:t>
      </w:r>
      <w:r w:rsidR="00FF0378">
        <w:t xml:space="preserve">Partnership and its stakeholders </w:t>
      </w:r>
      <w:r w:rsidR="00FF0378" w:rsidRPr="00A756C0">
        <w:t>are significantly more professional and cordial</w:t>
      </w:r>
      <w:r w:rsidR="00FF0378">
        <w:t xml:space="preserve">. The tensions apparent in 2018 between the contractor and </w:t>
      </w:r>
      <w:r w:rsidR="00F45E00">
        <w:t>the Department of Foreign Affairs and Trade (</w:t>
      </w:r>
      <w:r w:rsidR="00FF0378">
        <w:t>DFAT</w:t>
      </w:r>
      <w:r w:rsidR="00F45E00">
        <w:t>)</w:t>
      </w:r>
      <w:r w:rsidR="00FF0378">
        <w:t xml:space="preserve"> are not there. Government stakeholders report improve</w:t>
      </w:r>
      <w:r w:rsidR="00280D29">
        <w:t>d</w:t>
      </w:r>
      <w:r w:rsidR="00FF0378">
        <w:t xml:space="preserve"> relations and greater understanding of the </w:t>
      </w:r>
      <w:r w:rsidR="0019042A">
        <w:t xml:space="preserve">Governance </w:t>
      </w:r>
      <w:r w:rsidR="00FF0378">
        <w:t xml:space="preserve">Partnership and </w:t>
      </w:r>
      <w:r w:rsidR="0019042A">
        <w:t xml:space="preserve">its </w:t>
      </w:r>
      <w:r w:rsidR="00FF0378">
        <w:t>appreciation of their aspirations.</w:t>
      </w:r>
      <w:r w:rsidR="00654FAC">
        <w:t xml:space="preserve"> </w:t>
      </w:r>
      <w:r w:rsidR="008C679C">
        <w:t xml:space="preserve">The </w:t>
      </w:r>
      <w:r w:rsidR="008C679C" w:rsidRPr="00A756C0">
        <w:t xml:space="preserve">administrative, logistic, financial planning and other management services impediments and </w:t>
      </w:r>
      <w:r w:rsidR="006813EE">
        <w:t>‘</w:t>
      </w:r>
      <w:r w:rsidR="008C679C" w:rsidRPr="00A756C0">
        <w:t>irritants</w:t>
      </w:r>
      <w:r w:rsidR="006813EE">
        <w:t>’</w:t>
      </w:r>
      <w:r w:rsidR="008C679C" w:rsidRPr="00A756C0">
        <w:t xml:space="preserve"> </w:t>
      </w:r>
      <w:r w:rsidR="008C679C">
        <w:t xml:space="preserve">reported in the 2018 review </w:t>
      </w:r>
      <w:r w:rsidR="008C679C" w:rsidRPr="00A756C0">
        <w:t>have been addressed</w:t>
      </w:r>
      <w:r w:rsidR="00CD0C7B">
        <w:t>.</w:t>
      </w:r>
    </w:p>
    <w:p w14:paraId="66CE7171" w14:textId="0D7D0D61" w:rsidR="00DF3395" w:rsidRDefault="00CD0C7B" w:rsidP="001319A7">
      <w:pPr>
        <w:pStyle w:val="ListBullet"/>
        <w:numPr>
          <w:ilvl w:val="0"/>
          <w:numId w:val="0"/>
        </w:numPr>
        <w:spacing w:before="120" w:after="120"/>
        <w:jc w:val="both"/>
      </w:pPr>
      <w:r>
        <w:t>T</w:t>
      </w:r>
      <w:r w:rsidR="00DF3395">
        <w:t>he major weakness for the</w:t>
      </w:r>
      <w:r w:rsidR="0019042A">
        <w:t xml:space="preserve"> Governance</w:t>
      </w:r>
      <w:r w:rsidR="00DF3395">
        <w:t xml:space="preserve"> Partnership is </w:t>
      </w:r>
      <w:r w:rsidR="00732E26">
        <w:t>MEL.</w:t>
      </w:r>
      <w:r w:rsidR="00DF3395">
        <w:t xml:space="preserve"> Some of the underlying issues were covered in the </w:t>
      </w:r>
      <w:r w:rsidR="002D4AF7">
        <w:t>Organisational Assessment conducted early in 2019</w:t>
      </w:r>
      <w:r w:rsidR="00F5429E">
        <w:t xml:space="preserve">, and </w:t>
      </w:r>
      <w:r w:rsidR="00DF3395">
        <w:t xml:space="preserve">Abt Associates </w:t>
      </w:r>
      <w:r w:rsidR="00F5429E">
        <w:t xml:space="preserve">is currently </w:t>
      </w:r>
      <w:r w:rsidR="00DF3395">
        <w:t xml:space="preserve">implementing further changes. There is </w:t>
      </w:r>
      <w:r w:rsidR="00DF3395" w:rsidRPr="00705544">
        <w:t>a significant way to go to establish a consistent, credi</w:t>
      </w:r>
      <w:r w:rsidR="00280D29">
        <w:t>ble and</w:t>
      </w:r>
      <w:r w:rsidR="00DF3395" w:rsidRPr="00705544">
        <w:t xml:space="preserve"> reliable </w:t>
      </w:r>
      <w:r w:rsidR="002D4AF7">
        <w:t>ME</w:t>
      </w:r>
      <w:r w:rsidR="00732E26">
        <w:t>L</w:t>
      </w:r>
      <w:r w:rsidR="00DF3395" w:rsidRPr="00705544">
        <w:t xml:space="preserve"> system</w:t>
      </w:r>
      <w:r w:rsidR="00DF3395">
        <w:t>s</w:t>
      </w:r>
      <w:r w:rsidR="00DF3395" w:rsidRPr="00705544">
        <w:t xml:space="preserve"> approach across all the workstream</w:t>
      </w:r>
      <w:r w:rsidR="00DF3395">
        <w:t>s</w:t>
      </w:r>
      <w:r w:rsidR="00DF3395" w:rsidRPr="00705544">
        <w:t xml:space="preserve"> and at the</w:t>
      </w:r>
      <w:r w:rsidR="002D4AF7">
        <w:t xml:space="preserve"> level of the</w:t>
      </w:r>
      <w:r w:rsidR="00DF3395" w:rsidRPr="00705544">
        <w:t xml:space="preserve"> overall </w:t>
      </w:r>
      <w:bookmarkStart w:id="21" w:name="_Hlk11655552"/>
      <w:r w:rsidR="0019042A">
        <w:t xml:space="preserve">Governance </w:t>
      </w:r>
      <w:r w:rsidR="00DF3395" w:rsidRPr="00705544">
        <w:t xml:space="preserve">Partnership </w:t>
      </w:r>
      <w:bookmarkEnd w:id="21"/>
      <w:r w:rsidR="00F5429E">
        <w:t xml:space="preserve">Performance </w:t>
      </w:r>
      <w:r w:rsidR="00F5429E">
        <w:lastRenderedPageBreak/>
        <w:t>Assessment Framework (PAF)</w:t>
      </w:r>
      <w:r w:rsidR="00DF3395">
        <w:t>. The fourth year of this program needs to be able to produce real impact stories demonstrating changes that have resulted from Australia</w:t>
      </w:r>
      <w:r w:rsidR="006813EE">
        <w:t>’</w:t>
      </w:r>
      <w:r w:rsidR="00DF3395">
        <w:t>s contribution to better governance.</w:t>
      </w:r>
      <w:r w:rsidR="002F65B0">
        <w:t xml:space="preserve"> </w:t>
      </w:r>
    </w:p>
    <w:p w14:paraId="34FB48F4" w14:textId="06FB84E7" w:rsidR="009C68D3" w:rsidRPr="008B098F" w:rsidRDefault="009C68D3" w:rsidP="006E2F30">
      <w:pPr>
        <w:pStyle w:val="Heading3"/>
        <w:spacing w:before="120"/>
      </w:pPr>
      <w:bookmarkStart w:id="22" w:name="_Toc11681360"/>
      <w:r w:rsidRPr="008B098F">
        <w:t>Bougainville Program Partnership (BP)</w:t>
      </w:r>
      <w:bookmarkEnd w:id="22"/>
    </w:p>
    <w:p w14:paraId="272A82E5" w14:textId="0430AD61" w:rsidR="009C68D3" w:rsidRPr="00877E98" w:rsidRDefault="009C68D3" w:rsidP="006E2F30">
      <w:pPr>
        <w:pStyle w:val="BodyText"/>
        <w:spacing w:before="120" w:after="120"/>
      </w:pPr>
      <w:r w:rsidRPr="005832D5">
        <w:t xml:space="preserve">The </w:t>
      </w:r>
      <w:r w:rsidR="000A7538" w:rsidRPr="000A7538">
        <w:t xml:space="preserve">Bougainville Program Partnership </w:t>
      </w:r>
      <w:r w:rsidR="000A7538">
        <w:t>(BP)</w:t>
      </w:r>
      <w:r w:rsidRPr="005832D5">
        <w:t xml:space="preserve"> was reviewed by the QTAG in March 2019. The </w:t>
      </w:r>
      <w:r w:rsidR="009A3C09">
        <w:t>2019</w:t>
      </w:r>
      <w:r w:rsidRPr="005832D5">
        <w:t xml:space="preserve"> </w:t>
      </w:r>
      <w:r w:rsidRPr="00735B00">
        <w:t>Bougainville Strategic Review</w:t>
      </w:r>
      <w:r w:rsidRPr="00877E98">
        <w:t xml:space="preserve"> sets out clear and practicable suggestions for the future of the Bougainville Partnership following the </w:t>
      </w:r>
      <w:bookmarkStart w:id="23" w:name="_Hlk11421314"/>
      <w:r w:rsidR="00E5129C">
        <w:t>r</w:t>
      </w:r>
      <w:r w:rsidRPr="00877E98">
        <w:t>eferendum</w:t>
      </w:r>
      <w:bookmarkEnd w:id="23"/>
      <w:r w:rsidRPr="00877E98">
        <w:t>. Th</w:t>
      </w:r>
      <w:r w:rsidR="009A3C09">
        <w:t>is re</w:t>
      </w:r>
      <w:r w:rsidRPr="00877E98">
        <w:t xml:space="preserve">view focused on assessing the program structure, efforts to demonstrate results and incorporation of appropriate GESI elements. The </w:t>
      </w:r>
      <w:r w:rsidR="009A3C09">
        <w:t>r</w:t>
      </w:r>
      <w:r w:rsidR="002D4AF7">
        <w:t>eview found that</w:t>
      </w:r>
      <w:r w:rsidR="007D40EA">
        <w:t>,</w:t>
      </w:r>
      <w:r w:rsidR="002D4AF7">
        <w:t xml:space="preserve"> overall</w:t>
      </w:r>
      <w:r w:rsidR="007D40EA">
        <w:t>,</w:t>
      </w:r>
      <w:r w:rsidRPr="00877E98">
        <w:t xml:space="preserve"> </w:t>
      </w:r>
      <w:r w:rsidR="009A3C09">
        <w:t>BP</w:t>
      </w:r>
      <w:r w:rsidRPr="00877E98">
        <w:t xml:space="preserve"> delivers efficiently against a clear results framework, adapting where needed to its fluid and challenging operating context. Significant efforts have been made to identify GESI-related aspects and these should be reflected in the results framework and outcome-level reporting in the coming months. </w:t>
      </w:r>
    </w:p>
    <w:p w14:paraId="24EC6542" w14:textId="080B234E" w:rsidR="009C68D3" w:rsidRPr="008B098F" w:rsidRDefault="009C68D3" w:rsidP="006E2F30">
      <w:pPr>
        <w:pStyle w:val="Heading3"/>
        <w:spacing w:before="120"/>
      </w:pPr>
      <w:bookmarkStart w:id="24" w:name="_Toc11681361"/>
      <w:r w:rsidRPr="00460601">
        <w:t xml:space="preserve">Decentralisation and Citizen Participation Partnership </w:t>
      </w:r>
      <w:r w:rsidRPr="00517F42">
        <w:t>(DCP)</w:t>
      </w:r>
      <w:bookmarkEnd w:id="24"/>
    </w:p>
    <w:p w14:paraId="1BF55531" w14:textId="44A4F8AC" w:rsidR="009C68D3" w:rsidRPr="005832D5" w:rsidRDefault="00517F42" w:rsidP="00674A8C">
      <w:pPr>
        <w:spacing w:before="120" w:after="120" w:line="240" w:lineRule="auto"/>
        <w:jc w:val="both"/>
        <w:rPr>
          <w:rFonts w:cstheme="minorHAnsi"/>
        </w:rPr>
      </w:pPr>
      <w:r>
        <w:rPr>
          <w:rFonts w:cstheme="minorHAnsi"/>
        </w:rPr>
        <w:t xml:space="preserve">The </w:t>
      </w:r>
      <w:r w:rsidRPr="00517F42">
        <w:rPr>
          <w:rFonts w:cstheme="minorHAnsi"/>
        </w:rPr>
        <w:t>Decentralisation and Citizen Participation Partnership</w:t>
      </w:r>
      <w:r>
        <w:rPr>
          <w:rFonts w:cstheme="minorHAnsi"/>
        </w:rPr>
        <w:t xml:space="preserve"> (DCP)</w:t>
      </w:r>
      <w:r w:rsidR="009C68D3" w:rsidRPr="005832D5">
        <w:rPr>
          <w:rFonts w:cstheme="minorHAnsi"/>
        </w:rPr>
        <w:t xml:space="preserve"> operates in a complex political economy: the three component strategies of </w:t>
      </w:r>
      <w:r w:rsidR="00085C8A">
        <w:rPr>
          <w:rFonts w:cstheme="minorHAnsi"/>
        </w:rPr>
        <w:t>p</w:t>
      </w:r>
      <w:r w:rsidR="009C68D3" w:rsidRPr="005832D5">
        <w:rPr>
          <w:rFonts w:cstheme="minorHAnsi"/>
        </w:rPr>
        <w:t xml:space="preserve">olicy, </w:t>
      </w:r>
      <w:r w:rsidR="00085C8A">
        <w:rPr>
          <w:rFonts w:cstheme="minorHAnsi"/>
        </w:rPr>
        <w:t>l</w:t>
      </w:r>
      <w:r w:rsidR="009C68D3" w:rsidRPr="005832D5">
        <w:rPr>
          <w:rFonts w:cstheme="minorHAnsi"/>
        </w:rPr>
        <w:t xml:space="preserve">ocal </w:t>
      </w:r>
      <w:r w:rsidR="00085C8A">
        <w:rPr>
          <w:rFonts w:cstheme="minorHAnsi"/>
        </w:rPr>
        <w:t>s</w:t>
      </w:r>
      <w:r w:rsidR="009C68D3" w:rsidRPr="005832D5">
        <w:rPr>
          <w:rFonts w:cstheme="minorHAnsi"/>
        </w:rPr>
        <w:t>olutions</w:t>
      </w:r>
      <w:r w:rsidR="00085C8A">
        <w:rPr>
          <w:rFonts w:cstheme="minorHAnsi"/>
        </w:rPr>
        <w:t>,</w:t>
      </w:r>
      <w:r w:rsidR="009C68D3" w:rsidRPr="005832D5">
        <w:rPr>
          <w:rFonts w:cstheme="minorHAnsi"/>
        </w:rPr>
        <w:t xml:space="preserve"> and </w:t>
      </w:r>
      <w:r w:rsidR="00085C8A">
        <w:rPr>
          <w:rFonts w:cstheme="minorHAnsi"/>
        </w:rPr>
        <w:t>e</w:t>
      </w:r>
      <w:r w:rsidR="009C68D3" w:rsidRPr="005832D5">
        <w:rPr>
          <w:rFonts w:cstheme="minorHAnsi"/>
        </w:rPr>
        <w:t xml:space="preserve">mpowerment, </w:t>
      </w:r>
      <w:r w:rsidR="00085C8A">
        <w:rPr>
          <w:rFonts w:cstheme="minorHAnsi"/>
        </w:rPr>
        <w:t>v</w:t>
      </w:r>
      <w:r w:rsidR="009C68D3" w:rsidRPr="005832D5">
        <w:rPr>
          <w:rFonts w:cstheme="minorHAnsi"/>
        </w:rPr>
        <w:t xml:space="preserve">oice and </w:t>
      </w:r>
      <w:r w:rsidR="00085C8A">
        <w:rPr>
          <w:rFonts w:cstheme="minorHAnsi"/>
        </w:rPr>
        <w:t>a</w:t>
      </w:r>
      <w:r w:rsidR="009C68D3" w:rsidRPr="005832D5">
        <w:rPr>
          <w:rFonts w:cstheme="minorHAnsi"/>
        </w:rPr>
        <w:t xml:space="preserve">ccountability (EVA) are making progress but at different speeds. The </w:t>
      </w:r>
      <w:r w:rsidR="00735B00">
        <w:rPr>
          <w:rFonts w:cstheme="minorHAnsi"/>
        </w:rPr>
        <w:t>CPP</w:t>
      </w:r>
      <w:r w:rsidR="00E85A55">
        <w:rPr>
          <w:rFonts w:cstheme="minorHAnsi"/>
        </w:rPr>
        <w:t xml:space="preserve"> </w:t>
      </w:r>
      <w:r w:rsidR="009C68D3" w:rsidRPr="005832D5">
        <w:rPr>
          <w:rFonts w:cstheme="minorHAnsi"/>
        </w:rPr>
        <w:t>was subject to an in</w:t>
      </w:r>
      <w:r w:rsidR="00E85A55">
        <w:rPr>
          <w:rFonts w:cstheme="minorHAnsi"/>
        </w:rPr>
        <w:t>-</w:t>
      </w:r>
      <w:r w:rsidR="009C68D3" w:rsidRPr="005832D5">
        <w:rPr>
          <w:rFonts w:cstheme="minorHAnsi"/>
        </w:rPr>
        <w:t xml:space="preserve">depth </w:t>
      </w:r>
      <w:r w:rsidR="00E85A55">
        <w:rPr>
          <w:rFonts w:cstheme="minorHAnsi"/>
        </w:rPr>
        <w:t xml:space="preserve">review </w:t>
      </w:r>
      <w:r w:rsidR="009C68D3" w:rsidRPr="005832D5">
        <w:rPr>
          <w:rFonts w:cstheme="minorHAnsi"/>
        </w:rPr>
        <w:t xml:space="preserve">by the QTAG in March 2019. </w:t>
      </w:r>
      <w:r w:rsidR="002D4AF7">
        <w:rPr>
          <w:rFonts w:cstheme="minorHAnsi"/>
        </w:rPr>
        <w:t>This review</w:t>
      </w:r>
      <w:r w:rsidR="009C68D3" w:rsidRPr="005832D5">
        <w:rPr>
          <w:rFonts w:cstheme="minorHAnsi"/>
        </w:rPr>
        <w:t xml:space="preserve"> revealed significant progress with col</w:t>
      </w:r>
      <w:r w:rsidR="002D4AF7">
        <w:rPr>
          <w:rFonts w:cstheme="minorHAnsi"/>
        </w:rPr>
        <w:t xml:space="preserve">lective action by the churches, </w:t>
      </w:r>
      <w:r w:rsidR="005D7031">
        <w:rPr>
          <w:rFonts w:cstheme="minorHAnsi"/>
        </w:rPr>
        <w:t>with</w:t>
      </w:r>
      <w:r w:rsidR="007C74C2">
        <w:rPr>
          <w:rFonts w:cstheme="minorHAnsi"/>
        </w:rPr>
        <w:t xml:space="preserve"> the</w:t>
      </w:r>
      <w:r w:rsidR="005D7031">
        <w:rPr>
          <w:rFonts w:cstheme="minorHAnsi"/>
        </w:rPr>
        <w:t xml:space="preserve"> </w:t>
      </w:r>
      <w:r w:rsidR="002D4AF7">
        <w:rPr>
          <w:rFonts w:cstheme="minorHAnsi"/>
        </w:rPr>
        <w:t xml:space="preserve">QTAG finding that </w:t>
      </w:r>
      <w:r w:rsidR="009C68D3" w:rsidRPr="005832D5">
        <w:rPr>
          <w:rFonts w:cstheme="minorHAnsi"/>
        </w:rPr>
        <w:t xml:space="preserve">this element of </w:t>
      </w:r>
      <w:r w:rsidR="005D7031">
        <w:rPr>
          <w:rFonts w:cstheme="minorHAnsi"/>
        </w:rPr>
        <w:t xml:space="preserve">the </w:t>
      </w:r>
      <w:r w:rsidR="009C68D3" w:rsidRPr="005832D5">
        <w:rPr>
          <w:rFonts w:cstheme="minorHAnsi"/>
        </w:rPr>
        <w:t xml:space="preserve">EVA component has made </w:t>
      </w:r>
      <w:r w:rsidR="00990D60">
        <w:rPr>
          <w:rFonts w:cstheme="minorHAnsi"/>
        </w:rPr>
        <w:t xml:space="preserve">the </w:t>
      </w:r>
      <w:r w:rsidR="009C68D3" w:rsidRPr="005832D5">
        <w:rPr>
          <w:rFonts w:cstheme="minorHAnsi"/>
        </w:rPr>
        <w:t>most progress.</w:t>
      </w:r>
      <w:r w:rsidR="002F65B0">
        <w:rPr>
          <w:rFonts w:cstheme="minorHAnsi"/>
        </w:rPr>
        <w:t xml:space="preserve"> </w:t>
      </w:r>
    </w:p>
    <w:p w14:paraId="4BD48E27" w14:textId="25AEE619" w:rsidR="004B1CE0" w:rsidRDefault="009C68D3" w:rsidP="00674A8C">
      <w:pPr>
        <w:pStyle w:val="BodyText"/>
        <w:spacing w:before="120" w:after="120"/>
        <w:rPr>
          <w:rFonts w:ascii="Arial" w:hAnsi="Arial"/>
        </w:rPr>
      </w:pPr>
      <w:r w:rsidRPr="005832D5">
        <w:rPr>
          <w:rFonts w:ascii="Arial" w:hAnsi="Arial"/>
        </w:rPr>
        <w:t xml:space="preserve">At national level DCP has contributed to the </w:t>
      </w:r>
      <w:r w:rsidR="005E2B57">
        <w:rPr>
          <w:rFonts w:ascii="Arial" w:hAnsi="Arial"/>
        </w:rPr>
        <w:t>p</w:t>
      </w:r>
      <w:r w:rsidRPr="005832D5">
        <w:rPr>
          <w:rFonts w:ascii="Arial" w:hAnsi="Arial"/>
        </w:rPr>
        <w:t xml:space="preserve">olicy on </w:t>
      </w:r>
      <w:r w:rsidR="005E2B57">
        <w:rPr>
          <w:rFonts w:ascii="Arial" w:hAnsi="Arial"/>
        </w:rPr>
        <w:t>i</w:t>
      </w:r>
      <w:r w:rsidRPr="005832D5">
        <w:rPr>
          <w:rFonts w:ascii="Arial" w:hAnsi="Arial"/>
        </w:rPr>
        <w:t xml:space="preserve">ntegrated </w:t>
      </w:r>
      <w:r w:rsidR="005E2B57">
        <w:rPr>
          <w:rFonts w:ascii="Arial" w:hAnsi="Arial"/>
        </w:rPr>
        <w:t>c</w:t>
      </w:r>
      <w:r w:rsidRPr="005832D5">
        <w:rPr>
          <w:rFonts w:ascii="Arial" w:hAnsi="Arial"/>
        </w:rPr>
        <w:t xml:space="preserve">ommunity </w:t>
      </w:r>
      <w:r w:rsidR="005E2B57">
        <w:rPr>
          <w:rFonts w:ascii="Arial" w:hAnsi="Arial"/>
        </w:rPr>
        <w:t>d</w:t>
      </w:r>
      <w:r w:rsidRPr="005832D5">
        <w:rPr>
          <w:rFonts w:ascii="Arial" w:hAnsi="Arial"/>
        </w:rPr>
        <w:t>evelopment.</w:t>
      </w:r>
      <w:r w:rsidR="002F65B0">
        <w:rPr>
          <w:rFonts w:ascii="Arial" w:hAnsi="Arial"/>
        </w:rPr>
        <w:t xml:space="preserve"> </w:t>
      </w:r>
      <w:r w:rsidRPr="005832D5">
        <w:rPr>
          <w:rFonts w:ascii="Arial" w:hAnsi="Arial"/>
        </w:rPr>
        <w:t xml:space="preserve">An agreement has been reached with </w:t>
      </w:r>
      <w:r w:rsidR="005D7031">
        <w:rPr>
          <w:rFonts w:ascii="Arial" w:hAnsi="Arial"/>
        </w:rPr>
        <w:t xml:space="preserve">the </w:t>
      </w:r>
      <w:r w:rsidR="005D7031" w:rsidRPr="005D7031">
        <w:rPr>
          <w:rFonts w:ascii="Arial" w:hAnsi="Arial"/>
        </w:rPr>
        <w:t>Department of Provincial and Local Government Affairs</w:t>
      </w:r>
      <w:r w:rsidR="005D7031">
        <w:rPr>
          <w:rFonts w:ascii="Arial" w:hAnsi="Arial"/>
        </w:rPr>
        <w:t xml:space="preserve"> (DPLGA)</w:t>
      </w:r>
      <w:r w:rsidRPr="005832D5">
        <w:rPr>
          <w:rFonts w:ascii="Arial" w:hAnsi="Arial"/>
        </w:rPr>
        <w:t xml:space="preserve"> </w:t>
      </w:r>
      <w:r w:rsidR="00213ECC">
        <w:rPr>
          <w:rFonts w:ascii="Arial" w:hAnsi="Arial"/>
        </w:rPr>
        <w:t>that</w:t>
      </w:r>
      <w:r w:rsidRPr="005832D5">
        <w:rPr>
          <w:rFonts w:ascii="Arial" w:hAnsi="Arial"/>
        </w:rPr>
        <w:t xml:space="preserve"> will allow the </w:t>
      </w:r>
      <w:r w:rsidR="0037270D">
        <w:rPr>
          <w:rFonts w:ascii="Arial" w:hAnsi="Arial"/>
        </w:rPr>
        <w:t>roll-</w:t>
      </w:r>
      <w:r w:rsidRPr="005832D5">
        <w:rPr>
          <w:rFonts w:ascii="Arial" w:hAnsi="Arial"/>
        </w:rPr>
        <w:t>out of the K</w:t>
      </w:r>
      <w:r w:rsidR="003214CB">
        <w:rPr>
          <w:rFonts w:ascii="Arial" w:hAnsi="Arial"/>
        </w:rPr>
        <w:t xml:space="preserve">ina </w:t>
      </w:r>
      <w:r w:rsidR="0081354C">
        <w:rPr>
          <w:rFonts w:ascii="Arial" w:hAnsi="Arial"/>
        </w:rPr>
        <w:t>p</w:t>
      </w:r>
      <w:r w:rsidR="003214CB">
        <w:rPr>
          <w:rFonts w:ascii="Arial" w:hAnsi="Arial"/>
        </w:rPr>
        <w:t xml:space="preserve">lus </w:t>
      </w:r>
      <w:r w:rsidRPr="005832D5">
        <w:rPr>
          <w:rFonts w:ascii="Arial" w:hAnsi="Arial"/>
        </w:rPr>
        <w:t>K</w:t>
      </w:r>
      <w:r w:rsidR="003214CB">
        <w:rPr>
          <w:rFonts w:ascii="Arial" w:hAnsi="Arial"/>
        </w:rPr>
        <w:t>ina</w:t>
      </w:r>
      <w:r w:rsidR="00990D60">
        <w:rPr>
          <w:rFonts w:ascii="Arial" w:hAnsi="Arial"/>
        </w:rPr>
        <w:t xml:space="preserve"> (K+K)</w:t>
      </w:r>
      <w:r w:rsidRPr="005832D5">
        <w:rPr>
          <w:rFonts w:ascii="Arial" w:hAnsi="Arial"/>
        </w:rPr>
        <w:t>/Local Solutions program. Five pilot projects are underway that will offer significant learning to inform the full implementation phase</w:t>
      </w:r>
      <w:r w:rsidR="006752FD" w:rsidRPr="005832D5">
        <w:rPr>
          <w:rFonts w:ascii="Arial" w:hAnsi="Arial"/>
        </w:rPr>
        <w:t>.</w:t>
      </w:r>
    </w:p>
    <w:p w14:paraId="312062D6" w14:textId="6F234D3F" w:rsidR="00301E26" w:rsidRPr="00301E26" w:rsidRDefault="0050033A" w:rsidP="00674A8C">
      <w:pPr>
        <w:pStyle w:val="CommentText"/>
        <w:spacing w:before="120" w:after="120"/>
        <w:jc w:val="both"/>
        <w:rPr>
          <w:rFonts w:ascii="Arial" w:hAnsi="Arial" w:cstheme="minorHAnsi"/>
          <w:sz w:val="22"/>
          <w:szCs w:val="22"/>
        </w:rPr>
      </w:pPr>
      <w:r w:rsidRPr="00301E26">
        <w:rPr>
          <w:rFonts w:ascii="Arial" w:hAnsi="Arial" w:cstheme="minorHAnsi"/>
          <w:sz w:val="22"/>
          <w:szCs w:val="22"/>
        </w:rPr>
        <w:t>DCP has taken time to crystallise its strategies and approaches. In part this is simply a recognition of the reality that within the government</w:t>
      </w:r>
      <w:r w:rsidR="002D4AF7">
        <w:rPr>
          <w:rFonts w:ascii="Arial" w:hAnsi="Arial" w:cstheme="minorHAnsi"/>
          <w:sz w:val="22"/>
          <w:szCs w:val="22"/>
        </w:rPr>
        <w:t>,</w:t>
      </w:r>
      <w:r w:rsidRPr="00301E26">
        <w:rPr>
          <w:rFonts w:ascii="Arial" w:hAnsi="Arial" w:cstheme="minorHAnsi"/>
          <w:sz w:val="22"/>
          <w:szCs w:val="22"/>
        </w:rPr>
        <w:t xml:space="preserve"> decentralisation is a highly contest</w:t>
      </w:r>
      <w:r w:rsidR="00990D60">
        <w:rPr>
          <w:rFonts w:ascii="Arial" w:hAnsi="Arial" w:cstheme="minorHAnsi"/>
          <w:sz w:val="22"/>
          <w:szCs w:val="22"/>
        </w:rPr>
        <w:t>ed</w:t>
      </w:r>
      <w:r w:rsidRPr="00301E26">
        <w:rPr>
          <w:rFonts w:ascii="Arial" w:hAnsi="Arial" w:cstheme="minorHAnsi"/>
          <w:sz w:val="22"/>
          <w:szCs w:val="22"/>
        </w:rPr>
        <w:t xml:space="preserve"> space</w:t>
      </w:r>
      <w:r w:rsidR="00213ECC">
        <w:rPr>
          <w:rFonts w:ascii="Arial" w:hAnsi="Arial" w:cstheme="minorHAnsi"/>
          <w:sz w:val="22"/>
          <w:szCs w:val="22"/>
        </w:rPr>
        <w:t>,</w:t>
      </w:r>
      <w:r w:rsidRPr="00301E26">
        <w:rPr>
          <w:rFonts w:ascii="Arial" w:hAnsi="Arial" w:cstheme="minorHAnsi"/>
          <w:sz w:val="22"/>
          <w:szCs w:val="22"/>
        </w:rPr>
        <w:t xml:space="preserve"> with tensions between politicians at the various layers of government and deep contestation around power and the flow of money.</w:t>
      </w:r>
      <w:r w:rsidR="002F65B0">
        <w:rPr>
          <w:rFonts w:ascii="Arial" w:hAnsi="Arial" w:cstheme="minorHAnsi"/>
          <w:sz w:val="22"/>
          <w:szCs w:val="22"/>
        </w:rPr>
        <w:t xml:space="preserve"> </w:t>
      </w:r>
      <w:r w:rsidR="004057AE">
        <w:rPr>
          <w:rFonts w:ascii="Arial" w:hAnsi="Arial" w:cstheme="minorHAnsi"/>
          <w:sz w:val="22"/>
          <w:szCs w:val="22"/>
        </w:rPr>
        <w:t>DCP has</w:t>
      </w:r>
      <w:r w:rsidRPr="00301E26">
        <w:rPr>
          <w:rFonts w:ascii="Arial" w:hAnsi="Arial" w:cstheme="minorHAnsi"/>
          <w:sz w:val="22"/>
          <w:szCs w:val="22"/>
        </w:rPr>
        <w:t xml:space="preserve"> struggle</w:t>
      </w:r>
      <w:r w:rsidR="004057AE">
        <w:rPr>
          <w:rFonts w:ascii="Arial" w:hAnsi="Arial" w:cstheme="minorHAnsi"/>
          <w:sz w:val="22"/>
          <w:szCs w:val="22"/>
        </w:rPr>
        <w:t>d to achieve significant on the policy for decentralisation. Its</w:t>
      </w:r>
      <w:r w:rsidRPr="00301E26">
        <w:rPr>
          <w:rFonts w:ascii="Arial" w:hAnsi="Arial" w:cstheme="minorHAnsi"/>
          <w:sz w:val="22"/>
          <w:szCs w:val="22"/>
        </w:rPr>
        <w:t xml:space="preserve"> traction</w:t>
      </w:r>
      <w:r w:rsidR="004057AE">
        <w:rPr>
          <w:rFonts w:ascii="Arial" w:hAnsi="Arial" w:cstheme="minorHAnsi"/>
          <w:sz w:val="22"/>
          <w:szCs w:val="22"/>
        </w:rPr>
        <w:t xml:space="preserve"> in the policy arena</w:t>
      </w:r>
      <w:r w:rsidRPr="00301E26">
        <w:rPr>
          <w:rFonts w:ascii="Arial" w:hAnsi="Arial" w:cstheme="minorHAnsi"/>
          <w:sz w:val="22"/>
          <w:szCs w:val="22"/>
        </w:rPr>
        <w:t xml:space="preserve"> may be enhanced by conversations </w:t>
      </w:r>
      <w:r w:rsidR="001D30D0">
        <w:rPr>
          <w:rFonts w:ascii="Arial" w:hAnsi="Arial" w:cstheme="minorHAnsi"/>
          <w:sz w:val="22"/>
          <w:szCs w:val="22"/>
        </w:rPr>
        <w:t>around</w:t>
      </w:r>
      <w:r w:rsidR="001D30D0" w:rsidRPr="00301E26">
        <w:rPr>
          <w:rFonts w:ascii="Arial" w:hAnsi="Arial" w:cstheme="minorHAnsi"/>
          <w:sz w:val="22"/>
          <w:szCs w:val="22"/>
        </w:rPr>
        <w:t xml:space="preserve"> </w:t>
      </w:r>
      <w:r w:rsidRPr="00301E26">
        <w:rPr>
          <w:rFonts w:ascii="Arial" w:hAnsi="Arial" w:cstheme="minorHAnsi"/>
          <w:sz w:val="22"/>
          <w:szCs w:val="22"/>
        </w:rPr>
        <w:t>a number of strategic questions</w:t>
      </w:r>
      <w:r w:rsidR="004057AE">
        <w:rPr>
          <w:rFonts w:ascii="Arial" w:hAnsi="Arial" w:cstheme="minorHAnsi"/>
          <w:sz w:val="22"/>
          <w:szCs w:val="22"/>
        </w:rPr>
        <w:t>. Two key questions would be</w:t>
      </w:r>
      <w:r w:rsidR="00301E26" w:rsidRPr="00301E26">
        <w:rPr>
          <w:rFonts w:ascii="Arial" w:hAnsi="Arial" w:cstheme="minorHAnsi"/>
          <w:sz w:val="22"/>
          <w:szCs w:val="22"/>
        </w:rPr>
        <w:t xml:space="preserve"> which policies and institutions </w:t>
      </w:r>
      <w:r w:rsidR="001A0F0F">
        <w:rPr>
          <w:rFonts w:ascii="Arial" w:hAnsi="Arial" w:cstheme="minorHAnsi"/>
          <w:sz w:val="22"/>
          <w:szCs w:val="22"/>
        </w:rPr>
        <w:t xml:space="preserve">it should </w:t>
      </w:r>
      <w:r w:rsidR="00301E26" w:rsidRPr="00301E26">
        <w:rPr>
          <w:rFonts w:ascii="Arial" w:hAnsi="Arial" w:cstheme="minorHAnsi"/>
          <w:sz w:val="22"/>
          <w:szCs w:val="22"/>
        </w:rPr>
        <w:t>focus its problem</w:t>
      </w:r>
      <w:r w:rsidR="0037270D">
        <w:rPr>
          <w:rFonts w:ascii="Arial" w:hAnsi="Arial" w:cstheme="minorHAnsi"/>
          <w:sz w:val="22"/>
          <w:szCs w:val="22"/>
        </w:rPr>
        <w:t>-</w:t>
      </w:r>
      <w:r w:rsidR="00301E26" w:rsidRPr="00301E26">
        <w:rPr>
          <w:rFonts w:ascii="Arial" w:hAnsi="Arial" w:cstheme="minorHAnsi"/>
          <w:sz w:val="22"/>
          <w:szCs w:val="22"/>
        </w:rPr>
        <w:t>solving and influencing agendas if the aim is improved service delivery</w:t>
      </w:r>
      <w:r w:rsidR="004057AE">
        <w:rPr>
          <w:rFonts w:ascii="Arial" w:hAnsi="Arial" w:cstheme="minorHAnsi"/>
          <w:sz w:val="22"/>
          <w:szCs w:val="22"/>
        </w:rPr>
        <w:t xml:space="preserve"> and the widening of opportunitie for economic development</w:t>
      </w:r>
      <w:r w:rsidR="00301E26" w:rsidRPr="00301E26">
        <w:rPr>
          <w:rFonts w:ascii="Arial" w:hAnsi="Arial" w:cstheme="minorHAnsi"/>
          <w:sz w:val="22"/>
          <w:szCs w:val="22"/>
        </w:rPr>
        <w:t xml:space="preserve"> there are </w:t>
      </w:r>
      <w:r w:rsidR="004057AE">
        <w:rPr>
          <w:rFonts w:ascii="Arial" w:hAnsi="Arial" w:cstheme="minorHAnsi"/>
          <w:sz w:val="22"/>
          <w:szCs w:val="22"/>
        </w:rPr>
        <w:t>other path to</w:t>
      </w:r>
      <w:r w:rsidR="00301E26" w:rsidRPr="00301E26">
        <w:rPr>
          <w:rFonts w:ascii="Arial" w:hAnsi="Arial" w:cstheme="minorHAnsi"/>
          <w:sz w:val="22"/>
          <w:szCs w:val="22"/>
        </w:rPr>
        <w:t xml:space="preserve"> amplify its</w:t>
      </w:r>
      <w:r w:rsidR="004057AE">
        <w:rPr>
          <w:rFonts w:ascii="Arial" w:hAnsi="Arial" w:cstheme="minorHAnsi"/>
          <w:sz w:val="22"/>
          <w:szCs w:val="22"/>
        </w:rPr>
        <w:t xml:space="preserve"> policy</w:t>
      </w:r>
      <w:r w:rsidR="00301E26" w:rsidRPr="00301E26">
        <w:rPr>
          <w:rFonts w:ascii="Arial" w:hAnsi="Arial" w:cstheme="minorHAnsi"/>
          <w:sz w:val="22"/>
          <w:szCs w:val="22"/>
        </w:rPr>
        <w:t xml:space="preserve"> impact</w:t>
      </w:r>
      <w:r w:rsidR="00990D60">
        <w:rPr>
          <w:rFonts w:ascii="Arial" w:hAnsi="Arial" w:cstheme="minorHAnsi"/>
          <w:sz w:val="22"/>
          <w:szCs w:val="22"/>
        </w:rPr>
        <w:t>,</w:t>
      </w:r>
      <w:r w:rsidR="00301E26" w:rsidRPr="00301E26">
        <w:rPr>
          <w:rFonts w:ascii="Arial" w:hAnsi="Arial" w:cstheme="minorHAnsi"/>
          <w:sz w:val="22"/>
          <w:szCs w:val="22"/>
        </w:rPr>
        <w:t xml:space="preserve"> leveraging the strengths of and by working more closely with </w:t>
      </w:r>
      <w:r w:rsidR="001D30D0">
        <w:rPr>
          <w:rFonts w:ascii="Arial" w:hAnsi="Arial" w:cstheme="minorHAnsi"/>
          <w:sz w:val="22"/>
          <w:szCs w:val="22"/>
        </w:rPr>
        <w:t xml:space="preserve">the </w:t>
      </w:r>
      <w:r w:rsidR="00301E26" w:rsidRPr="00301E26">
        <w:rPr>
          <w:rFonts w:ascii="Arial" w:hAnsi="Arial" w:cstheme="minorHAnsi"/>
          <w:sz w:val="22"/>
          <w:szCs w:val="22"/>
        </w:rPr>
        <w:t>E</w:t>
      </w:r>
      <w:r w:rsidR="00990D60">
        <w:rPr>
          <w:rFonts w:ascii="Arial" w:hAnsi="Arial" w:cstheme="minorHAnsi"/>
          <w:sz w:val="22"/>
          <w:szCs w:val="22"/>
        </w:rPr>
        <w:t xml:space="preserve">conomic </w:t>
      </w:r>
      <w:r w:rsidR="00301E26" w:rsidRPr="00301E26">
        <w:rPr>
          <w:rFonts w:ascii="Arial" w:hAnsi="Arial" w:cstheme="minorHAnsi"/>
          <w:sz w:val="22"/>
          <w:szCs w:val="22"/>
        </w:rPr>
        <w:t>G</w:t>
      </w:r>
      <w:r w:rsidR="00990D60">
        <w:rPr>
          <w:rFonts w:ascii="Arial" w:hAnsi="Arial" w:cstheme="minorHAnsi"/>
          <w:sz w:val="22"/>
          <w:szCs w:val="22"/>
        </w:rPr>
        <w:t xml:space="preserve">overnance </w:t>
      </w:r>
      <w:r w:rsidR="00A84E2F">
        <w:rPr>
          <w:rFonts w:ascii="Arial" w:hAnsi="Arial" w:cstheme="minorHAnsi"/>
          <w:sz w:val="22"/>
          <w:szCs w:val="22"/>
        </w:rPr>
        <w:t>and</w:t>
      </w:r>
      <w:r w:rsidR="00990D60">
        <w:rPr>
          <w:rFonts w:ascii="Arial" w:hAnsi="Arial" w:cstheme="minorHAnsi"/>
          <w:sz w:val="22"/>
          <w:szCs w:val="22"/>
        </w:rPr>
        <w:t xml:space="preserve"> Inclusive Growth </w:t>
      </w:r>
      <w:r w:rsidR="001D30D0">
        <w:rPr>
          <w:rFonts w:ascii="Arial" w:hAnsi="Arial" w:cstheme="minorHAnsi"/>
          <w:sz w:val="22"/>
          <w:szCs w:val="22"/>
        </w:rPr>
        <w:t xml:space="preserve">Partnership </w:t>
      </w:r>
      <w:r w:rsidR="00990D60">
        <w:rPr>
          <w:rFonts w:ascii="Arial" w:hAnsi="Arial" w:cstheme="minorHAnsi"/>
          <w:sz w:val="22"/>
          <w:szCs w:val="22"/>
        </w:rPr>
        <w:t>(EG</w:t>
      </w:r>
      <w:r w:rsidR="00301E26" w:rsidRPr="00301E26">
        <w:rPr>
          <w:rFonts w:ascii="Arial" w:hAnsi="Arial" w:cstheme="minorHAnsi"/>
          <w:sz w:val="22"/>
          <w:szCs w:val="22"/>
        </w:rPr>
        <w:t>IG</w:t>
      </w:r>
      <w:r w:rsidR="00990D60">
        <w:rPr>
          <w:rFonts w:ascii="Arial" w:hAnsi="Arial" w:cstheme="minorHAnsi"/>
          <w:sz w:val="22"/>
          <w:szCs w:val="22"/>
        </w:rPr>
        <w:t>)</w:t>
      </w:r>
      <w:r w:rsidR="00301E26" w:rsidRPr="00301E26">
        <w:rPr>
          <w:rFonts w:ascii="Arial" w:hAnsi="Arial" w:cstheme="minorHAnsi"/>
          <w:sz w:val="22"/>
          <w:szCs w:val="22"/>
        </w:rPr>
        <w:t xml:space="preserve"> and</w:t>
      </w:r>
      <w:r w:rsidR="00990D60">
        <w:rPr>
          <w:rFonts w:ascii="Arial" w:hAnsi="Arial" w:cstheme="minorHAnsi"/>
          <w:sz w:val="22"/>
          <w:szCs w:val="22"/>
        </w:rPr>
        <w:t xml:space="preserve"> </w:t>
      </w:r>
      <w:r w:rsidR="001D30D0">
        <w:rPr>
          <w:rFonts w:ascii="Arial" w:hAnsi="Arial" w:cstheme="minorHAnsi"/>
          <w:sz w:val="22"/>
          <w:szCs w:val="22"/>
        </w:rPr>
        <w:t>t</w:t>
      </w:r>
      <w:r w:rsidR="00990D60">
        <w:rPr>
          <w:rFonts w:ascii="Arial" w:hAnsi="Arial" w:cstheme="minorHAnsi"/>
          <w:sz w:val="22"/>
          <w:szCs w:val="22"/>
        </w:rPr>
        <w:t>he</w:t>
      </w:r>
      <w:r w:rsidR="00301E26" w:rsidRPr="00301E26">
        <w:rPr>
          <w:rFonts w:ascii="Arial" w:hAnsi="Arial" w:cstheme="minorHAnsi"/>
          <w:sz w:val="22"/>
          <w:szCs w:val="22"/>
        </w:rPr>
        <w:t xml:space="preserve"> </w:t>
      </w:r>
      <w:r w:rsidR="00990D60">
        <w:rPr>
          <w:rFonts w:ascii="Arial" w:hAnsi="Arial" w:cstheme="minorHAnsi"/>
          <w:sz w:val="22"/>
          <w:szCs w:val="22"/>
        </w:rPr>
        <w:t>PNG Partnership Fund (</w:t>
      </w:r>
      <w:r w:rsidR="00301E26" w:rsidRPr="00301E26">
        <w:rPr>
          <w:rFonts w:ascii="Arial" w:hAnsi="Arial" w:cstheme="minorHAnsi"/>
          <w:sz w:val="22"/>
          <w:szCs w:val="22"/>
        </w:rPr>
        <w:t>PPF</w:t>
      </w:r>
      <w:r w:rsidR="00990D60">
        <w:rPr>
          <w:rFonts w:ascii="Arial" w:hAnsi="Arial" w:cstheme="minorHAnsi"/>
          <w:sz w:val="22"/>
          <w:szCs w:val="22"/>
        </w:rPr>
        <w:t>)</w:t>
      </w:r>
      <w:r w:rsidR="00301E26" w:rsidRPr="00301E26">
        <w:rPr>
          <w:rFonts w:ascii="Arial" w:hAnsi="Arial" w:cstheme="minorHAnsi"/>
          <w:sz w:val="22"/>
          <w:szCs w:val="22"/>
        </w:rPr>
        <w:t>.</w:t>
      </w:r>
    </w:p>
    <w:p w14:paraId="33E85BF4" w14:textId="1E602A32" w:rsidR="00DA3E47" w:rsidRPr="008B098F" w:rsidRDefault="00DA3E47" w:rsidP="006E2F30">
      <w:pPr>
        <w:pStyle w:val="Heading3"/>
        <w:spacing w:before="120"/>
      </w:pPr>
      <w:bookmarkStart w:id="25" w:name="_Toc11681362"/>
      <w:r w:rsidRPr="008B098F">
        <w:t xml:space="preserve">Economic Governance </w:t>
      </w:r>
      <w:r w:rsidR="00E5129C">
        <w:t>and</w:t>
      </w:r>
      <w:r w:rsidR="003214CB" w:rsidRPr="008B098F">
        <w:t xml:space="preserve"> </w:t>
      </w:r>
      <w:r w:rsidRPr="008B098F">
        <w:t>Inclusive Growth Partnership (EGIG)</w:t>
      </w:r>
      <w:bookmarkEnd w:id="25"/>
    </w:p>
    <w:p w14:paraId="741C6206" w14:textId="05979DCC" w:rsidR="00DA3E47" w:rsidRDefault="00DA3E47" w:rsidP="006E2F30">
      <w:pPr>
        <w:pStyle w:val="BodyText"/>
        <w:spacing w:before="120" w:after="120"/>
        <w:rPr>
          <w:rFonts w:ascii="Arial" w:eastAsia="Times New Roman" w:hAnsi="Arial"/>
          <w:color w:val="222222"/>
          <w:lang w:val="en-AU" w:eastAsia="en-AU"/>
        </w:rPr>
      </w:pPr>
      <w:r>
        <w:rPr>
          <w:lang w:val="en-AU" w:eastAsia="en-US"/>
        </w:rPr>
        <w:t>EGIG has three interrelated program areas</w:t>
      </w:r>
      <w:r w:rsidR="005E6BBA">
        <w:rPr>
          <w:lang w:val="en-AU" w:eastAsia="en-US"/>
        </w:rPr>
        <w:t>,</w:t>
      </w:r>
      <w:r w:rsidRPr="0069288B">
        <w:rPr>
          <w:lang w:val="en-AU" w:eastAsia="en-US"/>
        </w:rPr>
        <w:t xml:space="preserve"> </w:t>
      </w:r>
      <w:r>
        <w:rPr>
          <w:lang w:val="en-AU" w:eastAsia="en-US"/>
        </w:rPr>
        <w:t>which are well</w:t>
      </w:r>
      <w:r w:rsidR="00546891">
        <w:rPr>
          <w:lang w:val="en-AU" w:eastAsia="en-US"/>
        </w:rPr>
        <w:t xml:space="preserve"> </w:t>
      </w:r>
      <w:r>
        <w:rPr>
          <w:lang w:val="en-AU" w:eastAsia="en-US"/>
        </w:rPr>
        <w:t>established: macroeconomic stability,</w:t>
      </w:r>
      <w:r w:rsidR="002D4AF7">
        <w:rPr>
          <w:lang w:val="en-AU" w:eastAsia="en-US"/>
        </w:rPr>
        <w:t xml:space="preserve"> strengthened fiscal management</w:t>
      </w:r>
      <w:r>
        <w:rPr>
          <w:lang w:val="en-AU" w:eastAsia="en-US"/>
        </w:rPr>
        <w:t xml:space="preserve"> and private sector development. </w:t>
      </w:r>
      <w:r>
        <w:rPr>
          <w:rFonts w:ascii="Arial" w:eastAsia="Times New Roman" w:hAnsi="Arial"/>
          <w:color w:val="222222"/>
          <w:lang w:val="en-AU" w:eastAsia="en-AU"/>
        </w:rPr>
        <w:t>Progress in each outcom</w:t>
      </w:r>
      <w:r w:rsidR="002D4AF7">
        <w:rPr>
          <w:rFonts w:ascii="Arial" w:eastAsia="Times New Roman" w:hAnsi="Arial"/>
          <w:color w:val="222222"/>
          <w:lang w:val="en-AU" w:eastAsia="en-AU"/>
        </w:rPr>
        <w:t xml:space="preserve">e </w:t>
      </w:r>
      <w:r w:rsidR="001D30D0">
        <w:rPr>
          <w:rFonts w:ascii="Arial" w:eastAsia="Times New Roman" w:hAnsi="Arial"/>
          <w:color w:val="222222"/>
          <w:lang w:val="en-AU" w:eastAsia="en-AU"/>
        </w:rPr>
        <w:t xml:space="preserve">advanced </w:t>
      </w:r>
      <w:r w:rsidR="002D4AF7">
        <w:rPr>
          <w:rFonts w:ascii="Arial" w:eastAsia="Times New Roman" w:hAnsi="Arial"/>
          <w:color w:val="222222"/>
          <w:lang w:val="en-AU" w:eastAsia="en-AU"/>
        </w:rPr>
        <w:t>significantly during</w:t>
      </w:r>
      <w:r>
        <w:rPr>
          <w:rFonts w:ascii="Arial" w:eastAsia="Times New Roman" w:hAnsi="Arial"/>
          <w:color w:val="222222"/>
          <w:lang w:val="en-AU" w:eastAsia="en-AU"/>
        </w:rPr>
        <w:t xml:space="preserve"> 2018.</w:t>
      </w:r>
    </w:p>
    <w:p w14:paraId="3B8D45BF" w14:textId="3A3FF05C" w:rsidR="00DA3E47" w:rsidRDefault="00D24870" w:rsidP="006E2F30">
      <w:pPr>
        <w:pStyle w:val="BodyText"/>
        <w:spacing w:before="120" w:after="120"/>
        <w:rPr>
          <w:rFonts w:ascii="Arial" w:eastAsia="Times New Roman" w:hAnsi="Arial"/>
          <w:color w:val="222222"/>
          <w:lang w:val="en-AU" w:eastAsia="en-AU"/>
        </w:rPr>
      </w:pPr>
      <w:r>
        <w:rPr>
          <w:lang w:val="en-AU" w:eastAsia="en-US"/>
        </w:rPr>
        <w:t>The workstream</w:t>
      </w:r>
      <w:r w:rsidR="006813EE">
        <w:rPr>
          <w:lang w:val="en-AU" w:eastAsia="en-US"/>
        </w:rPr>
        <w:t>’</w:t>
      </w:r>
      <w:r>
        <w:rPr>
          <w:lang w:val="en-AU" w:eastAsia="en-US"/>
        </w:rPr>
        <w:t>s support to government</w:t>
      </w:r>
      <w:r w:rsidR="002D4AF7">
        <w:rPr>
          <w:lang w:val="en-AU" w:eastAsia="en-US"/>
        </w:rPr>
        <w:t>,</w:t>
      </w:r>
      <w:r>
        <w:rPr>
          <w:lang w:val="en-AU" w:eastAsia="en-US"/>
        </w:rPr>
        <w:t xml:space="preserve"> raising </w:t>
      </w:r>
      <w:r w:rsidR="00252693">
        <w:rPr>
          <w:lang w:val="en-AU" w:eastAsia="en-US"/>
        </w:rPr>
        <w:t>US</w:t>
      </w:r>
      <w:r w:rsidR="00131022">
        <w:rPr>
          <w:lang w:val="en-AU" w:eastAsia="en-US"/>
        </w:rPr>
        <w:t>$</w:t>
      </w:r>
      <w:r w:rsidR="00252693">
        <w:rPr>
          <w:lang w:val="en-AU" w:eastAsia="en-US"/>
        </w:rPr>
        <w:t>1.1 billion of budget support and conditional financing</w:t>
      </w:r>
      <w:r w:rsidR="002D4AF7">
        <w:rPr>
          <w:lang w:val="en-AU" w:eastAsia="en-US"/>
        </w:rPr>
        <w:t>,</w:t>
      </w:r>
      <w:r w:rsidR="00252693">
        <w:rPr>
          <w:lang w:val="en-AU" w:eastAsia="en-US"/>
        </w:rPr>
        <w:t xml:space="preserve"> was significant and contributed to</w:t>
      </w:r>
      <w:r w:rsidR="006D4C14">
        <w:rPr>
          <w:lang w:val="en-AU" w:eastAsia="en-US"/>
        </w:rPr>
        <w:t xml:space="preserve"> a significant easing of the tight forex situation, repayment of expensive domestic </w:t>
      </w:r>
      <w:r w:rsidR="00A932A5">
        <w:rPr>
          <w:lang w:val="en-AU" w:eastAsia="en-US"/>
        </w:rPr>
        <w:t xml:space="preserve">loans and </w:t>
      </w:r>
      <w:r w:rsidR="005E6BBA">
        <w:rPr>
          <w:lang w:val="en-AU" w:eastAsia="en-US"/>
        </w:rPr>
        <w:t xml:space="preserve">the clearing of </w:t>
      </w:r>
      <w:r w:rsidR="00A932A5">
        <w:rPr>
          <w:lang w:val="en-AU" w:eastAsia="en-US"/>
        </w:rPr>
        <w:t>some long</w:t>
      </w:r>
      <w:r w:rsidR="00A84E2F">
        <w:rPr>
          <w:lang w:val="en-AU" w:eastAsia="en-US"/>
        </w:rPr>
        <w:t>-</w:t>
      </w:r>
      <w:r w:rsidR="00A932A5">
        <w:rPr>
          <w:lang w:val="en-AU" w:eastAsia="en-US"/>
        </w:rPr>
        <w:t xml:space="preserve">standing government debts. </w:t>
      </w:r>
      <w:r w:rsidR="00DA3E47">
        <w:rPr>
          <w:lang w:val="en-AU" w:eastAsia="en-US"/>
        </w:rPr>
        <w:t>In the fiscal management area, EGIG</w:t>
      </w:r>
      <w:r w:rsidR="006813EE">
        <w:rPr>
          <w:lang w:val="en-AU" w:eastAsia="en-US"/>
        </w:rPr>
        <w:t>’</w:t>
      </w:r>
      <w:r w:rsidR="00DA3E47">
        <w:rPr>
          <w:lang w:val="en-AU" w:eastAsia="en-US"/>
        </w:rPr>
        <w:t xml:space="preserve">s advisory support, closely coordinated with other donors under the </w:t>
      </w:r>
      <w:r w:rsidR="00F404FA">
        <w:rPr>
          <w:lang w:val="en-AU" w:eastAsia="en-US"/>
        </w:rPr>
        <w:t>P</w:t>
      </w:r>
      <w:r w:rsidR="00BC4D15" w:rsidRPr="00BC4D15">
        <w:rPr>
          <w:lang w:val="en-AU" w:eastAsia="en-US"/>
        </w:rPr>
        <w:t xml:space="preserve">ublic </w:t>
      </w:r>
      <w:r w:rsidR="00F404FA">
        <w:rPr>
          <w:lang w:val="en-AU" w:eastAsia="en-US"/>
        </w:rPr>
        <w:t>E</w:t>
      </w:r>
      <w:r w:rsidR="00BC4D15" w:rsidRPr="00BC4D15">
        <w:rPr>
          <w:lang w:val="en-AU" w:eastAsia="en-US"/>
        </w:rPr>
        <w:t xml:space="preserve">xpenditure and </w:t>
      </w:r>
      <w:r w:rsidR="00F404FA">
        <w:rPr>
          <w:lang w:val="en-AU" w:eastAsia="en-US"/>
        </w:rPr>
        <w:t>F</w:t>
      </w:r>
      <w:r w:rsidR="00BC4D15" w:rsidRPr="00BC4D15">
        <w:rPr>
          <w:lang w:val="en-AU" w:eastAsia="en-US"/>
        </w:rPr>
        <w:t xml:space="preserve">inancial </w:t>
      </w:r>
      <w:r w:rsidR="00F404FA">
        <w:rPr>
          <w:lang w:val="en-AU" w:eastAsia="en-US"/>
        </w:rPr>
        <w:t>A</w:t>
      </w:r>
      <w:r w:rsidR="00BC4D15" w:rsidRPr="00BC4D15">
        <w:rPr>
          <w:lang w:val="en-AU" w:eastAsia="en-US"/>
        </w:rPr>
        <w:t xml:space="preserve">ccountability </w:t>
      </w:r>
      <w:r w:rsidR="00BC4D15">
        <w:rPr>
          <w:lang w:val="en-AU" w:eastAsia="en-US"/>
        </w:rPr>
        <w:t>(</w:t>
      </w:r>
      <w:r w:rsidR="00DA3E47" w:rsidRPr="00BC4D15">
        <w:rPr>
          <w:lang w:val="en-AU" w:eastAsia="en-US"/>
        </w:rPr>
        <w:t>PEFA</w:t>
      </w:r>
      <w:r w:rsidR="00BC4D15">
        <w:rPr>
          <w:lang w:val="en-AU" w:eastAsia="en-US"/>
        </w:rPr>
        <w:t>)</w:t>
      </w:r>
      <w:r w:rsidR="00DA3E47">
        <w:rPr>
          <w:lang w:val="en-AU" w:eastAsia="en-US"/>
        </w:rPr>
        <w:t xml:space="preserve"> Road Map, made a significant contribution to </w:t>
      </w:r>
      <w:r w:rsidR="00A932A5">
        <w:rPr>
          <w:lang w:val="en-AU" w:eastAsia="en-US"/>
        </w:rPr>
        <w:t>t</w:t>
      </w:r>
      <w:r w:rsidR="00DA3E47">
        <w:rPr>
          <w:lang w:val="en-AU" w:eastAsia="en-US"/>
        </w:rPr>
        <w:t xml:space="preserve">he roll-out of </w:t>
      </w:r>
      <w:r w:rsidR="00DA3E47" w:rsidRPr="002E0F44">
        <w:rPr>
          <w:lang w:val="en-AU" w:eastAsia="en-US"/>
        </w:rPr>
        <w:t xml:space="preserve">the integrated financial management system to departments, </w:t>
      </w:r>
      <w:r w:rsidR="00DA3E47">
        <w:rPr>
          <w:lang w:val="en-AU" w:eastAsia="en-US"/>
        </w:rPr>
        <w:t xml:space="preserve">some </w:t>
      </w:r>
      <w:r w:rsidR="00DA3E47" w:rsidRPr="002E0F44">
        <w:rPr>
          <w:lang w:val="en-AU" w:eastAsia="en-US"/>
        </w:rPr>
        <w:t>provinces</w:t>
      </w:r>
      <w:r w:rsidR="00DA3E47">
        <w:rPr>
          <w:lang w:val="en-AU" w:eastAsia="en-US"/>
        </w:rPr>
        <w:t>, provincial treasuries</w:t>
      </w:r>
      <w:r w:rsidR="00DA3E47" w:rsidRPr="002E0F44">
        <w:rPr>
          <w:lang w:val="en-AU" w:eastAsia="en-US"/>
        </w:rPr>
        <w:t xml:space="preserve"> and districts.</w:t>
      </w:r>
      <w:r w:rsidR="00DA3E47">
        <w:rPr>
          <w:lang w:val="en-AU" w:eastAsia="en-US"/>
        </w:rPr>
        <w:t xml:space="preserve"> </w:t>
      </w:r>
      <w:r w:rsidR="00DA3E47">
        <w:rPr>
          <w:rFonts w:ascii="Arial" w:eastAsia="Times New Roman" w:hAnsi="Arial"/>
          <w:color w:val="222222"/>
          <w:lang w:val="en-AU" w:eastAsia="en-AU"/>
        </w:rPr>
        <w:t xml:space="preserve">A suite of small-scale private sector income generation and </w:t>
      </w:r>
      <w:r w:rsidR="00DA3E47">
        <w:rPr>
          <w:rFonts w:ascii="Arial" w:eastAsia="Times New Roman" w:hAnsi="Arial"/>
          <w:color w:val="222222"/>
          <w:lang w:val="en-AU" w:eastAsia="en-AU"/>
        </w:rPr>
        <w:lastRenderedPageBreak/>
        <w:t xml:space="preserve">business skills enhancement initiatives for women and men is emerging. These are innovative and provide opportunities for further </w:t>
      </w:r>
      <w:r w:rsidR="004057AE">
        <w:rPr>
          <w:rFonts w:ascii="Arial" w:eastAsia="Times New Roman" w:hAnsi="Arial"/>
          <w:color w:val="222222"/>
          <w:lang w:val="en-AU" w:eastAsia="en-AU"/>
        </w:rPr>
        <w:t>innovation but</w:t>
      </w:r>
      <w:r w:rsidR="00DA3E47">
        <w:rPr>
          <w:rFonts w:ascii="Arial" w:eastAsia="Times New Roman" w:hAnsi="Arial"/>
          <w:color w:val="222222"/>
          <w:lang w:val="en-AU" w:eastAsia="en-AU"/>
        </w:rPr>
        <w:t xml:space="preserve"> are not without some risk.</w:t>
      </w:r>
    </w:p>
    <w:p w14:paraId="28F5F062" w14:textId="09AB3A5D" w:rsidR="00DA3E47" w:rsidRDefault="00DA3E47" w:rsidP="006E2F30">
      <w:pPr>
        <w:pStyle w:val="BodyText"/>
        <w:spacing w:before="120" w:after="120"/>
        <w:rPr>
          <w:lang w:val="en-AU" w:eastAsia="en-US"/>
        </w:rPr>
      </w:pPr>
      <w:r w:rsidRPr="0040533A">
        <w:rPr>
          <w:lang w:val="en-AU" w:eastAsia="en-US"/>
        </w:rPr>
        <w:t xml:space="preserve">The GESI strategy is complete and being implemented. </w:t>
      </w:r>
      <w:r w:rsidR="00D85208">
        <w:rPr>
          <w:lang w:val="en-AU" w:eastAsia="en-US"/>
        </w:rPr>
        <w:t>At the time of the annual review, a gender review of the AHC economics portfolio was underway and expected to further inform the EGIG nested GESI strategy</w:t>
      </w:r>
      <w:r w:rsidR="0026690A">
        <w:rPr>
          <w:lang w:val="en-AU" w:eastAsia="en-US"/>
        </w:rPr>
        <w:t xml:space="preserve"> from a whole of portfolio perspective</w:t>
      </w:r>
      <w:r w:rsidR="00D85208">
        <w:rPr>
          <w:lang w:val="en-AU" w:eastAsia="en-US"/>
        </w:rPr>
        <w:t xml:space="preserve">. </w:t>
      </w:r>
      <w:r>
        <w:rPr>
          <w:lang w:val="en-AU" w:eastAsia="en-US"/>
        </w:rPr>
        <w:t xml:space="preserve">An interesting potential activity, which </w:t>
      </w:r>
      <w:r w:rsidR="007C74C2">
        <w:rPr>
          <w:lang w:val="en-AU" w:eastAsia="en-US"/>
        </w:rPr>
        <w:t xml:space="preserve">the </w:t>
      </w:r>
      <w:r>
        <w:rPr>
          <w:lang w:val="en-AU" w:eastAsia="en-US"/>
        </w:rPr>
        <w:t xml:space="preserve">QTAG supports, is research into </w:t>
      </w:r>
      <w:r w:rsidR="003F650E">
        <w:rPr>
          <w:lang w:val="en-AU"/>
        </w:rPr>
        <w:t xml:space="preserve">economic cost of </w:t>
      </w:r>
      <w:bookmarkStart w:id="26" w:name="_Hlk11417057"/>
      <w:r w:rsidR="003F650E">
        <w:rPr>
          <w:lang w:val="en-AU"/>
        </w:rPr>
        <w:t>gender</w:t>
      </w:r>
      <w:r w:rsidR="003C5EA0">
        <w:rPr>
          <w:lang w:val="en-AU"/>
        </w:rPr>
        <w:t>-</w:t>
      </w:r>
      <w:r w:rsidR="003F650E">
        <w:rPr>
          <w:lang w:val="en-AU"/>
        </w:rPr>
        <w:t>based violence</w:t>
      </w:r>
      <w:bookmarkEnd w:id="26"/>
      <w:r w:rsidR="003F650E">
        <w:rPr>
          <w:lang w:val="en-AU"/>
        </w:rPr>
        <w:t xml:space="preserve"> (G</w:t>
      </w:r>
      <w:r>
        <w:rPr>
          <w:lang w:val="en-AU"/>
        </w:rPr>
        <w:t>BV</w:t>
      </w:r>
      <w:r w:rsidR="003F650E">
        <w:rPr>
          <w:lang w:val="en-AU"/>
        </w:rPr>
        <w:t>)</w:t>
      </w:r>
      <w:r>
        <w:rPr>
          <w:lang w:val="en-AU"/>
        </w:rPr>
        <w:t xml:space="preserve"> to the public sector</w:t>
      </w:r>
      <w:r w:rsidRPr="0040533A">
        <w:rPr>
          <w:lang w:val="en-AU" w:eastAsia="en-US"/>
        </w:rPr>
        <w:t xml:space="preserve"> </w:t>
      </w:r>
      <w:r>
        <w:rPr>
          <w:lang w:val="en-AU" w:eastAsia="en-US"/>
        </w:rPr>
        <w:t xml:space="preserve">via EGIG or </w:t>
      </w:r>
      <w:r w:rsidR="00F404FA">
        <w:rPr>
          <w:lang w:val="en-AU" w:eastAsia="en-US"/>
        </w:rPr>
        <w:t xml:space="preserve">the </w:t>
      </w:r>
      <w:r>
        <w:rPr>
          <w:lang w:val="en-AU" w:eastAsia="en-US"/>
        </w:rPr>
        <w:t>P</w:t>
      </w:r>
      <w:r w:rsidR="003F650E">
        <w:rPr>
          <w:lang w:val="en-AU" w:eastAsia="en-US"/>
        </w:rPr>
        <w:t xml:space="preserve">ublic </w:t>
      </w:r>
      <w:r>
        <w:rPr>
          <w:lang w:val="en-AU" w:eastAsia="en-US"/>
        </w:rPr>
        <w:t>S</w:t>
      </w:r>
      <w:r w:rsidR="003F650E">
        <w:rPr>
          <w:lang w:val="en-AU" w:eastAsia="en-US"/>
        </w:rPr>
        <w:t xml:space="preserve">ector </w:t>
      </w:r>
      <w:r>
        <w:rPr>
          <w:lang w:val="en-AU" w:eastAsia="en-US"/>
        </w:rPr>
        <w:t>L</w:t>
      </w:r>
      <w:r w:rsidR="003F650E">
        <w:rPr>
          <w:lang w:val="en-AU" w:eastAsia="en-US"/>
        </w:rPr>
        <w:t xml:space="preserve">eadership and </w:t>
      </w:r>
      <w:r>
        <w:rPr>
          <w:lang w:val="en-AU" w:eastAsia="en-US"/>
        </w:rPr>
        <w:t>R</w:t>
      </w:r>
      <w:r w:rsidR="003F650E">
        <w:rPr>
          <w:lang w:val="en-AU" w:eastAsia="en-US"/>
        </w:rPr>
        <w:t>eform Partnership (PSLR)</w:t>
      </w:r>
      <w:r>
        <w:rPr>
          <w:lang w:val="en-AU" w:eastAsia="en-US"/>
        </w:rPr>
        <w:t>.</w:t>
      </w:r>
    </w:p>
    <w:p w14:paraId="5632C538" w14:textId="6D45A65F" w:rsidR="00974E75" w:rsidRPr="008B098F" w:rsidRDefault="00974E75" w:rsidP="006E2F30">
      <w:pPr>
        <w:pStyle w:val="Heading3"/>
        <w:spacing w:before="120"/>
      </w:pPr>
      <w:bookmarkStart w:id="27" w:name="_Toc11681363"/>
      <w:r w:rsidRPr="008B098F">
        <w:t>Institutional Partnerships Program (IPP)</w:t>
      </w:r>
      <w:bookmarkEnd w:id="27"/>
    </w:p>
    <w:p w14:paraId="74C4E27A" w14:textId="0CCC4127" w:rsidR="00974E75" w:rsidRDefault="00A932A5" w:rsidP="006E2F30">
      <w:pPr>
        <w:pStyle w:val="BodyText"/>
        <w:spacing w:before="120" w:after="120"/>
      </w:pPr>
      <w:r>
        <w:t xml:space="preserve">The </w:t>
      </w:r>
      <w:r w:rsidR="00974E75" w:rsidRPr="006C7174">
        <w:rPr>
          <w:iCs/>
        </w:rPr>
        <w:t xml:space="preserve">QTAG </w:t>
      </w:r>
      <w:r w:rsidR="003962FC">
        <w:rPr>
          <w:iCs/>
        </w:rPr>
        <w:t xml:space="preserve">review of </w:t>
      </w:r>
      <w:r w:rsidR="00765CC5">
        <w:rPr>
          <w:iCs/>
        </w:rPr>
        <w:t xml:space="preserve">three </w:t>
      </w:r>
      <w:r w:rsidR="00F404FA" w:rsidRPr="00F404FA">
        <w:rPr>
          <w:iCs/>
        </w:rPr>
        <w:t xml:space="preserve">Institutional Partnerships Program </w:t>
      </w:r>
      <w:r w:rsidR="00F404FA">
        <w:rPr>
          <w:iCs/>
        </w:rPr>
        <w:t>(IPP)</w:t>
      </w:r>
      <w:r w:rsidR="003962FC">
        <w:rPr>
          <w:iCs/>
        </w:rPr>
        <w:t xml:space="preserve"> </w:t>
      </w:r>
      <w:r w:rsidR="00B86994">
        <w:rPr>
          <w:iCs/>
        </w:rPr>
        <w:t xml:space="preserve">engagements </w:t>
      </w:r>
      <w:r w:rsidR="003962FC">
        <w:rPr>
          <w:iCs/>
        </w:rPr>
        <w:t>will be completed in A</w:t>
      </w:r>
      <w:r w:rsidR="00B023E0">
        <w:rPr>
          <w:iCs/>
        </w:rPr>
        <w:t>u</w:t>
      </w:r>
      <w:r w:rsidR="003962FC">
        <w:rPr>
          <w:iCs/>
        </w:rPr>
        <w:t>gust</w:t>
      </w:r>
      <w:r w:rsidR="00974E75" w:rsidRPr="006C7174">
        <w:rPr>
          <w:iCs/>
        </w:rPr>
        <w:t xml:space="preserve"> 2019</w:t>
      </w:r>
      <w:r w:rsidR="00974E75" w:rsidRPr="006C7174">
        <w:t xml:space="preserve">. </w:t>
      </w:r>
      <w:r w:rsidR="00974E75">
        <w:t xml:space="preserve">The </w:t>
      </w:r>
      <w:r w:rsidR="00023F21">
        <w:t>initial assessment is that IPP has started well</w:t>
      </w:r>
      <w:r w:rsidR="000B5003">
        <w:t>, some outcomes are emerging</w:t>
      </w:r>
      <w:r w:rsidR="00036871">
        <w:t>,</w:t>
      </w:r>
      <w:r w:rsidR="000B5003">
        <w:t xml:space="preserve"> and </w:t>
      </w:r>
      <w:r w:rsidR="00765CC5">
        <w:t>it has a</w:t>
      </w:r>
      <w:r w:rsidR="00974E75" w:rsidRPr="008C3ADD">
        <w:t xml:space="preserve"> much more solid foundation </w:t>
      </w:r>
      <w:r w:rsidR="000B5003">
        <w:t>for government</w:t>
      </w:r>
      <w:r w:rsidR="00036871">
        <w:t>-</w:t>
      </w:r>
      <w:r w:rsidR="000B5003">
        <w:t>to</w:t>
      </w:r>
      <w:r w:rsidR="00036871">
        <w:t>-</w:t>
      </w:r>
      <w:r w:rsidR="000B5003">
        <w:t>government engagement and ca</w:t>
      </w:r>
      <w:r w:rsidR="00E71CAA">
        <w:t>pacity development support</w:t>
      </w:r>
      <w:r w:rsidR="00765CC5">
        <w:t xml:space="preserve"> than previous programs</w:t>
      </w:r>
      <w:r w:rsidR="00E71CAA">
        <w:t xml:space="preserve">. </w:t>
      </w:r>
      <w:r w:rsidR="00974E75">
        <w:t>IPP</w:t>
      </w:r>
      <w:r w:rsidR="00E71CAA">
        <w:t xml:space="preserve"> inventions could be more closely aligned and engaged with other Australian investment programs, including the </w:t>
      </w:r>
      <w:r w:rsidR="0019042A">
        <w:t xml:space="preserve">Governance </w:t>
      </w:r>
      <w:r w:rsidR="00E71CAA">
        <w:t>Partnership.</w:t>
      </w:r>
      <w:r w:rsidR="00974E75" w:rsidRPr="008C3ADD">
        <w:t xml:space="preserve"> </w:t>
      </w:r>
    </w:p>
    <w:p w14:paraId="40315569" w14:textId="1AD09BAA" w:rsidR="00974E75" w:rsidRDefault="00974E75" w:rsidP="006E2F30">
      <w:pPr>
        <w:pStyle w:val="Heading3"/>
        <w:spacing w:before="120"/>
      </w:pPr>
      <w:bookmarkStart w:id="28" w:name="_Toc11681364"/>
      <w:r w:rsidRPr="008B098F">
        <w:t>Kokoda Initiative Partnership (KIP</w:t>
      </w:r>
      <w:r>
        <w:t>)</w:t>
      </w:r>
      <w:bookmarkEnd w:id="28"/>
    </w:p>
    <w:p w14:paraId="3FA676FC" w14:textId="73EA1B34" w:rsidR="00974E75" w:rsidRDefault="00974E75" w:rsidP="006E2F30">
      <w:pPr>
        <w:pStyle w:val="BodyText"/>
        <w:spacing w:before="120" w:after="120"/>
      </w:pPr>
      <w:r>
        <w:t xml:space="preserve">The </w:t>
      </w:r>
      <w:r w:rsidR="00036871" w:rsidRPr="00036871">
        <w:t xml:space="preserve">Kokoda Initiative Partnership </w:t>
      </w:r>
      <w:r w:rsidR="00036871">
        <w:t>(KIP)</w:t>
      </w:r>
      <w:r>
        <w:t xml:space="preserve"> </w:t>
      </w:r>
      <w:r w:rsidRPr="00E24B65">
        <w:t>is delivering a broad range of activities</w:t>
      </w:r>
      <w:r>
        <w:t>,</w:t>
      </w:r>
      <w:r w:rsidRPr="00E24B65">
        <w:t xml:space="preserve"> on a small budget</w:t>
      </w:r>
      <w:r>
        <w:t>,</w:t>
      </w:r>
      <w:r w:rsidRPr="00E24B65">
        <w:t xml:space="preserve"> in a logistically challenging environment</w:t>
      </w:r>
      <w:r>
        <w:t>, while adapting to changing political and public diplomacy needs.</w:t>
      </w:r>
      <w:r w:rsidRPr="00E24B65">
        <w:t xml:space="preserve"> Kokoda Track Authority</w:t>
      </w:r>
      <w:r w:rsidR="008C5CD4">
        <w:t xml:space="preserve"> personnel changes</w:t>
      </w:r>
      <w:r w:rsidRPr="00E24B65">
        <w:t xml:space="preserve"> have led to </w:t>
      </w:r>
      <w:r w:rsidR="003E347D">
        <w:t xml:space="preserve">the </w:t>
      </w:r>
      <w:r>
        <w:t xml:space="preserve">potential for greater partnership and joint planning. There is </w:t>
      </w:r>
      <w:r w:rsidRPr="00E24B65">
        <w:t>potential</w:t>
      </w:r>
      <w:r>
        <w:t xml:space="preserve"> to improve the </w:t>
      </w:r>
      <w:r w:rsidRPr="00E24B65">
        <w:t>strategic</w:t>
      </w:r>
      <w:r>
        <w:t xml:space="preserve"> orientation of </w:t>
      </w:r>
      <w:r w:rsidRPr="00E24B65">
        <w:t>KIP towards sustainable solutions</w:t>
      </w:r>
      <w:r>
        <w:t>.</w:t>
      </w:r>
      <w:r w:rsidRPr="00E24B65">
        <w:t xml:space="preserve"> </w:t>
      </w:r>
    </w:p>
    <w:p w14:paraId="702F7337" w14:textId="525B4452" w:rsidR="00974E75" w:rsidRDefault="00974E75" w:rsidP="003835C7">
      <w:pPr>
        <w:pStyle w:val="BodyText"/>
        <w:spacing w:before="120" w:after="120"/>
      </w:pPr>
      <w:r w:rsidRPr="00C02744">
        <w:rPr>
          <w:bCs/>
        </w:rPr>
        <w:t>Given the change in institutional partnerships, political momentum</w:t>
      </w:r>
      <w:r w:rsidR="006F0F8C">
        <w:rPr>
          <w:bCs/>
        </w:rPr>
        <w:t xml:space="preserve"> and</w:t>
      </w:r>
      <w:r w:rsidRPr="00C02744">
        <w:rPr>
          <w:bCs/>
        </w:rPr>
        <w:t xml:space="preserve"> the maturity of the program</w:t>
      </w:r>
      <w:r w:rsidR="006F0F8C">
        <w:rPr>
          <w:bCs/>
        </w:rPr>
        <w:t>,</w:t>
      </w:r>
      <w:r w:rsidRPr="00C02744">
        <w:rPr>
          <w:bCs/>
        </w:rPr>
        <w:t xml:space="preserve"> together with clear efforts to measure results, an independent strategic review of KIP would be timely.</w:t>
      </w:r>
      <w:r>
        <w:rPr>
          <w:b/>
        </w:rPr>
        <w:t xml:space="preserve"> </w:t>
      </w:r>
      <w:r w:rsidRPr="00F75F8F">
        <w:t xml:space="preserve">This could inform a more holistic and sustainable way forward for the program </w:t>
      </w:r>
      <w:r>
        <w:t xml:space="preserve">with a clear vision for development of </w:t>
      </w:r>
      <w:r w:rsidRPr="00F75F8F">
        <w:t>capacit</w:t>
      </w:r>
      <w:r>
        <w:t xml:space="preserve">ies, relationships and complementarity between GoPNG, </w:t>
      </w:r>
      <w:r w:rsidR="00BE5E2B">
        <w:t xml:space="preserve">Australian Government </w:t>
      </w:r>
      <w:r>
        <w:t xml:space="preserve">and other governmental institutions that support Kokoda. It could also support a strategic way forward in engaging informal community-level institutions, </w:t>
      </w:r>
      <w:r w:rsidR="008B594B">
        <w:t>non-governmental organisations (NGOs)</w:t>
      </w:r>
      <w:r>
        <w:t xml:space="preserve"> and private sector entities that operate in and impact on Kokoda.</w:t>
      </w:r>
    </w:p>
    <w:p w14:paraId="709E8ADC" w14:textId="5818BB8B" w:rsidR="00F718EC" w:rsidRDefault="00F718EC" w:rsidP="006E2F30">
      <w:pPr>
        <w:pStyle w:val="BodyText"/>
        <w:spacing w:before="120" w:after="120"/>
      </w:pPr>
      <w:r w:rsidRPr="00F718EC">
        <w:rPr>
          <w:lang w:val="en-AU"/>
        </w:rPr>
        <w:t xml:space="preserve">KIP has </w:t>
      </w:r>
      <w:r w:rsidRPr="00F718EC">
        <w:t>incorporated of a range of activities to support women in leadership and community decision</w:t>
      </w:r>
      <w:r w:rsidR="00207CC4">
        <w:t>-</w:t>
      </w:r>
      <w:r w:rsidRPr="00F718EC">
        <w:t>making as well as women</w:t>
      </w:r>
      <w:r w:rsidR="006813EE">
        <w:t>’</w:t>
      </w:r>
      <w:r w:rsidRPr="00F718EC">
        <w:t>s economic empowerment. Women</w:t>
      </w:r>
      <w:r w:rsidR="006813EE">
        <w:t>’</w:t>
      </w:r>
      <w:r w:rsidRPr="00F718EC">
        <w:t>s engagement in social and economic spaces is increasing and key gender-related development indicators are good compared to other areas</w:t>
      </w:r>
      <w:r w:rsidR="003E7225">
        <w:t xml:space="preserve"> of PNG</w:t>
      </w:r>
      <w:r w:rsidRPr="00F718EC">
        <w:t xml:space="preserve"> (</w:t>
      </w:r>
      <w:r w:rsidR="006F0F8C">
        <w:t>e.g.</w:t>
      </w:r>
      <w:r w:rsidRPr="00F718EC">
        <w:t xml:space="preserve"> numbers of attended births).</w:t>
      </w:r>
      <w:r w:rsidR="0001674B">
        <w:t xml:space="preserve"> </w:t>
      </w:r>
      <w:r w:rsidR="0001674B" w:rsidRPr="00F718EC">
        <w:t xml:space="preserve">Building on </w:t>
      </w:r>
      <w:r w:rsidR="0001674B">
        <w:t>a Community Driven Development Approach</w:t>
      </w:r>
      <w:r w:rsidR="006F0F8C">
        <w:t>,</w:t>
      </w:r>
      <w:r w:rsidR="0001674B">
        <w:t xml:space="preserve"> </w:t>
      </w:r>
      <w:r w:rsidR="0001674B" w:rsidRPr="00F718EC">
        <w:t>KIP demonstrates emergent thinking on how to work with specialist organisations to tackle enduring barriers to gender equ</w:t>
      </w:r>
      <w:r w:rsidR="00156ADE">
        <w:t>al</w:t>
      </w:r>
      <w:r w:rsidR="0001674B" w:rsidRPr="00F718EC">
        <w:t>ity</w:t>
      </w:r>
      <w:r w:rsidR="003E7225">
        <w:t xml:space="preserve"> </w:t>
      </w:r>
      <w:r w:rsidR="0001674B" w:rsidRPr="00F718EC">
        <w:t>and broader inclusion, such as behaviour change interventions.</w:t>
      </w:r>
    </w:p>
    <w:p w14:paraId="1D655FE3" w14:textId="630E1D37" w:rsidR="006A4899" w:rsidRDefault="006A4899" w:rsidP="006E2F30">
      <w:pPr>
        <w:pStyle w:val="Heading3"/>
        <w:spacing w:before="120"/>
      </w:pPr>
      <w:bookmarkStart w:id="29" w:name="_Toc11681365"/>
      <w:r>
        <w:t>The PNG Partnership Fund (PPF)</w:t>
      </w:r>
      <w:bookmarkEnd w:id="29"/>
    </w:p>
    <w:p w14:paraId="551C42E2" w14:textId="1A4B8F33" w:rsidR="006A4899" w:rsidRDefault="006A4899" w:rsidP="006E2F30">
      <w:pPr>
        <w:pStyle w:val="BodyText"/>
        <w:spacing w:before="120" w:after="120"/>
      </w:pPr>
      <w:r w:rsidRPr="00FC5427">
        <w:t>PPF covers three grants in education (literacy and early education</w:t>
      </w:r>
      <w:r>
        <w:t>), three grants in h</w:t>
      </w:r>
      <w:r w:rsidR="004D5036">
        <w:t>ealth (family planning, maternal</w:t>
      </w:r>
      <w:r>
        <w:t xml:space="preserve"> and child health</w:t>
      </w:r>
      <w:r w:rsidR="00E5129C">
        <w:t>;</w:t>
      </w:r>
      <w:r>
        <w:t xml:space="preserve"> HIV/AID</w:t>
      </w:r>
      <w:r w:rsidR="00E5129C">
        <w:t>S;</w:t>
      </w:r>
      <w:r>
        <w:t xml:space="preserve"> and facility financing)</w:t>
      </w:r>
      <w:r w:rsidR="00E429FA">
        <w:t xml:space="preserve"> and a new round for immunisation</w:t>
      </w:r>
      <w:r>
        <w:t xml:space="preserve">. All grantees are delivering appropriate interventions to </w:t>
      </w:r>
      <w:r w:rsidR="0037270D">
        <w:t xml:space="preserve">a </w:t>
      </w:r>
      <w:r>
        <w:t>high quality</w:t>
      </w:r>
      <w:r w:rsidR="007856DE">
        <w:t xml:space="preserve"> and at scale. For example</w:t>
      </w:r>
      <w:r w:rsidR="00722458">
        <w:t>,</w:t>
      </w:r>
      <w:r w:rsidR="007856DE">
        <w:t xml:space="preserve"> over 230,000 women and girls have received family planning assistance, </w:t>
      </w:r>
      <w:r w:rsidR="00A84070">
        <w:t xml:space="preserve">schools and teachers are being made aware of best practice for getting children </w:t>
      </w:r>
      <w:r w:rsidR="00821B90">
        <w:t xml:space="preserve">with disabilities </w:t>
      </w:r>
      <w:r w:rsidR="00A84070">
        <w:t>to school</w:t>
      </w:r>
      <w:r w:rsidR="00F34809">
        <w:t xml:space="preserve"> and </w:t>
      </w:r>
      <w:r w:rsidR="007856DE">
        <w:t>GESI elements are integrated in all six projects.</w:t>
      </w:r>
    </w:p>
    <w:p w14:paraId="383EB384" w14:textId="21361A74" w:rsidR="006A4899" w:rsidRDefault="006A4899" w:rsidP="006E2F30">
      <w:pPr>
        <w:pStyle w:val="BodyText"/>
        <w:spacing w:before="120" w:after="120"/>
      </w:pPr>
      <w:r>
        <w:rPr>
          <w:iCs/>
        </w:rPr>
        <w:t xml:space="preserve">Work with the Hela Provincial Health Authority is demonstrating some results with facility-based financing, leveraging of local funds and provincial and national coordination. </w:t>
      </w:r>
      <w:r w:rsidR="00F34809">
        <w:rPr>
          <w:iCs/>
        </w:rPr>
        <w:lastRenderedPageBreak/>
        <w:t xml:space="preserve">Three major research projects on the quality of </w:t>
      </w:r>
      <w:r>
        <w:t>elementary education</w:t>
      </w:r>
      <w:r w:rsidR="006F0F8C">
        <w:t>,</w:t>
      </w:r>
      <w:r w:rsidR="003A0914">
        <w:rPr>
          <w:rStyle w:val="FootnoteReference"/>
        </w:rPr>
        <w:footnoteReference w:id="5"/>
      </w:r>
      <w:r w:rsidR="00F34809">
        <w:t xml:space="preserve"> the access of young girls to education</w:t>
      </w:r>
      <w:r w:rsidR="002202F3">
        <w:rPr>
          <w:rStyle w:val="FootnoteReference"/>
        </w:rPr>
        <w:footnoteReference w:id="6"/>
      </w:r>
      <w:r w:rsidR="00F34809">
        <w:t xml:space="preserve"> and </w:t>
      </w:r>
      <w:r w:rsidR="007C2F27">
        <w:t>elementary education for children</w:t>
      </w:r>
      <w:r w:rsidR="00821B90">
        <w:t xml:space="preserve"> with disabilities</w:t>
      </w:r>
      <w:r w:rsidR="00F95906">
        <w:rPr>
          <w:rStyle w:val="FootnoteReference"/>
        </w:rPr>
        <w:footnoteReference w:id="7"/>
      </w:r>
      <w:r w:rsidR="003A0914">
        <w:t xml:space="preserve"> have been completed and advocated into</w:t>
      </w:r>
      <w:r>
        <w:t xml:space="preserve"> the Department of Education that may drive a reform agenda. </w:t>
      </w:r>
    </w:p>
    <w:p w14:paraId="4C02DFCD" w14:textId="25229B99" w:rsidR="006A4899" w:rsidRPr="00753F7F" w:rsidRDefault="006A4899" w:rsidP="006E2F30">
      <w:pPr>
        <w:pStyle w:val="Heading3"/>
        <w:spacing w:before="120"/>
      </w:pPr>
      <w:bookmarkStart w:id="30" w:name="_Toc11681366"/>
      <w:r w:rsidRPr="00753F7F">
        <w:t>The Public Sector Leadership and Reform Partnership (PSLR)</w:t>
      </w:r>
      <w:bookmarkEnd w:id="30"/>
    </w:p>
    <w:p w14:paraId="25509191" w14:textId="7233B2F1" w:rsidR="006A4899" w:rsidRPr="00753F7F" w:rsidRDefault="006A4899" w:rsidP="006E2F30">
      <w:pPr>
        <w:pStyle w:val="BodyText"/>
        <w:spacing w:before="120" w:after="120"/>
      </w:pPr>
      <w:r w:rsidRPr="00753F7F">
        <w:t>PSLR is currently performing at a higher level than in 2018 with the issues identified in the 2018 Annual Review addresse</w:t>
      </w:r>
      <w:r w:rsidR="002D4AF7">
        <w:t>d and the recommendations of</w:t>
      </w:r>
      <w:r w:rsidRPr="00753F7F">
        <w:t xml:space="preserve"> </w:t>
      </w:r>
      <w:r w:rsidR="002D4AF7">
        <w:t xml:space="preserve">the </w:t>
      </w:r>
      <w:r w:rsidR="00B44302">
        <w:t>QTAG</w:t>
      </w:r>
      <w:r w:rsidRPr="00753F7F">
        <w:t xml:space="preserve"> Precinct Strategic Review being implemented. Program delivery, working relations and facility management support are </w:t>
      </w:r>
      <w:r w:rsidR="00463FFD">
        <w:t>improving</w:t>
      </w:r>
      <w:r w:rsidR="002D4AF7">
        <w:t xml:space="preserve"> according to </w:t>
      </w:r>
      <w:r w:rsidR="00801512">
        <w:t xml:space="preserve">the </w:t>
      </w:r>
      <w:r w:rsidRPr="00753F7F">
        <w:t xml:space="preserve">AHC and Abt. </w:t>
      </w:r>
      <w:r w:rsidR="004D5036">
        <w:t>The design of a realignment</w:t>
      </w:r>
      <w:r w:rsidR="00B44302">
        <w:t xml:space="preserve"> of the workstream and the Precinct is on track.</w:t>
      </w:r>
    </w:p>
    <w:p w14:paraId="26EBA495" w14:textId="2C546C63" w:rsidR="00E66C95" w:rsidRDefault="00E66C95" w:rsidP="00735B00">
      <w:pPr>
        <w:pStyle w:val="Heading3NONUM"/>
        <w:rPr>
          <w:lang w:val="en-AU"/>
        </w:rPr>
      </w:pPr>
      <w:bookmarkStart w:id="31" w:name="_Toc11681367"/>
      <w:r>
        <w:rPr>
          <w:lang w:val="en-AU"/>
        </w:rPr>
        <w:t>Gender Equ</w:t>
      </w:r>
      <w:r w:rsidR="00156ADE">
        <w:rPr>
          <w:lang w:val="en-AU"/>
        </w:rPr>
        <w:t>al</w:t>
      </w:r>
      <w:r>
        <w:rPr>
          <w:lang w:val="en-AU"/>
        </w:rPr>
        <w:t xml:space="preserve">ity, Disability and Social Inclusion </w:t>
      </w:r>
      <w:bookmarkEnd w:id="31"/>
    </w:p>
    <w:p w14:paraId="3915ABB7" w14:textId="64F02DF1" w:rsidR="00E66C95" w:rsidRPr="00E66C95" w:rsidRDefault="00E66C95" w:rsidP="006E2F30">
      <w:pPr>
        <w:pStyle w:val="BodyText"/>
        <w:spacing w:before="120" w:after="120"/>
      </w:pPr>
      <w:r w:rsidRPr="00E66C95">
        <w:t xml:space="preserve">There has been a broad shift across the </w:t>
      </w:r>
      <w:r w:rsidR="00801512">
        <w:t>Governance Partnership</w:t>
      </w:r>
      <w:r w:rsidR="00801512" w:rsidRPr="00E66C95">
        <w:t xml:space="preserve"> </w:t>
      </w:r>
      <w:r w:rsidRPr="00E66C95">
        <w:t xml:space="preserve">in knowledge and awareness of GESI issues, both in ways of working and in development impacts. </w:t>
      </w:r>
      <w:r w:rsidR="007E0D1B">
        <w:t>The</w:t>
      </w:r>
      <w:r w:rsidRPr="00E66C95">
        <w:t xml:space="preserve"> articulation of GESI approaches (including power analysis, a programming fra</w:t>
      </w:r>
      <w:r w:rsidR="002D4AF7">
        <w:t>mework and a glossary of terms),</w:t>
      </w:r>
      <w:r w:rsidRPr="00E66C95">
        <w:t xml:space="preserve"> </w:t>
      </w:r>
      <w:r w:rsidR="00735B00">
        <w:t xml:space="preserve">and </w:t>
      </w:r>
      <w:r w:rsidRPr="00E66C95">
        <w:t>roll-out of well-</w:t>
      </w:r>
      <w:r w:rsidR="002D4AF7">
        <w:t xml:space="preserve">designed training across staff </w:t>
      </w:r>
      <w:r w:rsidR="004D5036">
        <w:t>and regular reflections</w:t>
      </w:r>
      <w:r w:rsidR="007E0D1B">
        <w:t xml:space="preserve"> has stimulated this positive change</w:t>
      </w:r>
      <w:r w:rsidR="004D5036">
        <w:t>.</w:t>
      </w:r>
      <w:r w:rsidR="002F65B0">
        <w:t xml:space="preserve"> </w:t>
      </w:r>
      <w:r w:rsidR="004D5036">
        <w:t>P</w:t>
      </w:r>
      <w:r w:rsidRPr="00E66C95">
        <w:t>artnerships have gained confiden</w:t>
      </w:r>
      <w:r w:rsidR="004D5036">
        <w:t>ce and increasingly acknowledge</w:t>
      </w:r>
      <w:r w:rsidRPr="00E66C95">
        <w:t xml:space="preserve"> the centrality of addressing GESI to </w:t>
      </w:r>
      <w:r w:rsidR="006A4E4E">
        <w:t xml:space="preserve">achieve </w:t>
      </w:r>
      <w:r w:rsidR="002D4AF7">
        <w:t>their broader goals. This is</w:t>
      </w:r>
      <w:r w:rsidRPr="00E66C95">
        <w:t xml:space="preserve"> evidenced in progress of all partnerships towards finalising GESI strategic action plans.</w:t>
      </w:r>
    </w:p>
    <w:p w14:paraId="77A5DBEC" w14:textId="0EE99A8C" w:rsidR="00E74105" w:rsidRDefault="00E66C95" w:rsidP="006E2F30">
      <w:pPr>
        <w:pStyle w:val="BodyText"/>
        <w:spacing w:before="120" w:after="120"/>
      </w:pPr>
      <w:r w:rsidRPr="00E66C95">
        <w:t>Overall</w:t>
      </w:r>
      <w:r w:rsidR="006A4E4E">
        <w:t>,</w:t>
      </w:r>
      <w:r w:rsidRPr="00E66C95">
        <w:t xml:space="preserve"> there is more progress on gender than other aspects of inclusion, with most partnerships developing a specific strategy as well as implementing a range of activities. DCP lags slightly on gender but leads on addressing disability within its program</w:t>
      </w:r>
      <w:r w:rsidR="002D4AF7">
        <w:t>.</w:t>
      </w:r>
      <w:r w:rsidR="00E74105" w:rsidRPr="00E74105">
        <w:t xml:space="preserve"> </w:t>
      </w:r>
    </w:p>
    <w:p w14:paraId="23B551ED" w14:textId="7E924DC7" w:rsidR="001E28A1" w:rsidRDefault="00674A8C" w:rsidP="006E2F30">
      <w:pPr>
        <w:pStyle w:val="BodyText"/>
        <w:spacing w:before="120" w:after="120"/>
      </w:pPr>
      <w:r w:rsidRPr="00674A8C">
        <w:t xml:space="preserve">Disability interventions are proving effective. In PPF, </w:t>
      </w:r>
      <w:r w:rsidR="006A4E4E">
        <w:t xml:space="preserve">there is </w:t>
      </w:r>
      <w:r w:rsidRPr="00674A8C">
        <w:t>training of teaching in disability awareness and getting children</w:t>
      </w:r>
      <w:r w:rsidR="00821B90">
        <w:t xml:space="preserve"> with disabilities</w:t>
      </w:r>
      <w:r w:rsidRPr="00674A8C">
        <w:t xml:space="preserve"> to school. Under CPP</w:t>
      </w:r>
      <w:r w:rsidR="006A4E4E">
        <w:t>,</w:t>
      </w:r>
      <w:r w:rsidRPr="00674A8C">
        <w:t xml:space="preserve"> the Lutheran Church in Morobe is leading the seven mainline churches with disability awareness, mainstreaming and education initiatives that have the potential to be replicated.</w:t>
      </w:r>
    </w:p>
    <w:p w14:paraId="0F695F2E" w14:textId="417C6581" w:rsidR="00E66C95" w:rsidRDefault="008A7E16" w:rsidP="006E2F30">
      <w:pPr>
        <w:pStyle w:val="BodyText"/>
        <w:spacing w:before="120" w:after="120"/>
      </w:pPr>
      <w:r w:rsidRPr="00E66C95">
        <w:t>Efforts to mainstream a focus on gender equality and on prevention of FSV should b</w:t>
      </w:r>
      <w:r w:rsidR="004D5036">
        <w:t>e intensified across all p</w:t>
      </w:r>
      <w:r w:rsidRPr="00E66C95">
        <w:t xml:space="preserve">artnerships, noting that plans around </w:t>
      </w:r>
      <w:r w:rsidR="00A45C4A">
        <w:t>‘do no harm’</w:t>
      </w:r>
      <w:r w:rsidRPr="00E66C95">
        <w:t xml:space="preserve"> approach</w:t>
      </w:r>
      <w:r w:rsidR="004D5036">
        <w:t>es</w:t>
      </w:r>
      <w:r w:rsidRPr="00E66C95">
        <w:t xml:space="preserve"> are appropriate to governance programming in general.</w:t>
      </w:r>
      <w:r>
        <w:t xml:space="preserve"> </w:t>
      </w:r>
      <w:r w:rsidR="00E74105">
        <w:t xml:space="preserve">Finalising strategies for GESI (incorporating gender, disability and broader issues of inclusion) and ensuring their integration within </w:t>
      </w:r>
      <w:r w:rsidR="006A4E4E">
        <w:t xml:space="preserve">PAF </w:t>
      </w:r>
      <w:r w:rsidR="00E74105">
        <w:t>and MEL strategies so that reporting reflects progress towards GESI outcomes is a priority.</w:t>
      </w:r>
      <w:r w:rsidR="005E232D">
        <w:t xml:space="preserve"> I</w:t>
      </w:r>
      <w:r w:rsidR="00E66C95" w:rsidRPr="00E66C95">
        <w:t xml:space="preserve">dentification of ways </w:t>
      </w:r>
      <w:r w:rsidR="005E232D">
        <w:t xml:space="preserve">to </w:t>
      </w:r>
      <w:r w:rsidR="00E66C95" w:rsidRPr="00E66C95">
        <w:t xml:space="preserve">address disability and other aspects of inclusion </w:t>
      </w:r>
      <w:r>
        <w:t>need more focus</w:t>
      </w:r>
      <w:r w:rsidR="006A4E4E">
        <w:t>;</w:t>
      </w:r>
      <w:r w:rsidR="00E66C95" w:rsidRPr="00E66C95">
        <w:t xml:space="preserve"> </w:t>
      </w:r>
      <w:r w:rsidR="006A4E4E">
        <w:t>f</w:t>
      </w:r>
      <w:r w:rsidR="00772106">
        <w:t xml:space="preserve">or example, there are significant leading-edge disability activities within the PPF education grants and </w:t>
      </w:r>
      <w:r w:rsidR="002D4AF7">
        <w:t>CPP</w:t>
      </w:r>
      <w:r w:rsidR="00772106">
        <w:t xml:space="preserve"> that are at a scale and a state of development that could be </w:t>
      </w:r>
      <w:r w:rsidR="0050033A">
        <w:t xml:space="preserve">showcased across the </w:t>
      </w:r>
      <w:r w:rsidR="002D34FA">
        <w:t xml:space="preserve">Governance </w:t>
      </w:r>
      <w:r w:rsidR="0050033A">
        <w:t>Partnership to demonstrate what can be done.</w:t>
      </w:r>
    </w:p>
    <w:p w14:paraId="3A8A3692" w14:textId="4464B565" w:rsidR="008A7E16" w:rsidRDefault="008A7E16" w:rsidP="006E2F30">
      <w:pPr>
        <w:spacing w:before="120" w:after="120" w:line="240" w:lineRule="auto"/>
      </w:pPr>
      <w:r>
        <w:t xml:space="preserve">A consolidated peer reviewed report of policy-relevant evidence on </w:t>
      </w:r>
      <w:r w:rsidR="003C5EA0">
        <w:t>GESI</w:t>
      </w:r>
      <w:r>
        <w:t xml:space="preserve"> across the </w:t>
      </w:r>
      <w:r w:rsidR="002D34FA">
        <w:t xml:space="preserve">Governance </w:t>
      </w:r>
      <w:r>
        <w:t>Partnership</w:t>
      </w:r>
      <w:r w:rsidR="00D85208">
        <w:t xml:space="preserve"> is planned</w:t>
      </w:r>
      <w:r w:rsidR="00772106">
        <w:t>.</w:t>
      </w:r>
    </w:p>
    <w:p w14:paraId="7FBC2C8D" w14:textId="795AD850" w:rsidR="0008405A" w:rsidRDefault="0008405A" w:rsidP="00735B00">
      <w:pPr>
        <w:pStyle w:val="Heading3NONUM"/>
      </w:pPr>
      <w:bookmarkStart w:id="32" w:name="_Toc11681368"/>
      <w:r>
        <w:lastRenderedPageBreak/>
        <w:t>Monitoring, Evaluation and Learning (MEL)</w:t>
      </w:r>
      <w:bookmarkEnd w:id="32"/>
    </w:p>
    <w:p w14:paraId="6252EEC5" w14:textId="44C35A62" w:rsidR="009915A5" w:rsidRDefault="009915A5" w:rsidP="006E2F30">
      <w:pPr>
        <w:pStyle w:val="BodyText"/>
        <w:spacing w:before="120" w:after="120"/>
      </w:pPr>
      <w:r>
        <w:t>The review</w:t>
      </w:r>
      <w:r w:rsidR="006813EE">
        <w:t>’</w:t>
      </w:r>
      <w:r>
        <w:t xml:space="preserve">s recommendations are thematically strong on monitoring, evaluation, learning and reporting. </w:t>
      </w:r>
      <w:r w:rsidR="00DA2DA9" w:rsidRPr="00D524DF">
        <w:t xml:space="preserve">The </w:t>
      </w:r>
      <w:r w:rsidR="00254D26">
        <w:t>whole-of-</w:t>
      </w:r>
      <w:r w:rsidR="00371142">
        <w:t>facility</w:t>
      </w:r>
      <w:r w:rsidR="00371142" w:rsidRPr="00D524DF">
        <w:t xml:space="preserve"> </w:t>
      </w:r>
      <w:r w:rsidR="009C7BA6">
        <w:t xml:space="preserve">PAF </w:t>
      </w:r>
      <w:r w:rsidR="00DA2DA9" w:rsidRPr="00D524DF">
        <w:t xml:space="preserve">should be finalised as </w:t>
      </w:r>
      <w:r w:rsidR="00DA2DA9">
        <w:t xml:space="preserve">a </w:t>
      </w:r>
      <w:r w:rsidR="00DA2DA9" w:rsidRPr="00D524DF">
        <w:t>priority, together with efforts to bring partnership</w:t>
      </w:r>
      <w:r w:rsidR="007C74C2">
        <w:t>-</w:t>
      </w:r>
      <w:r w:rsidR="00DA2DA9" w:rsidRPr="00D524DF">
        <w:t xml:space="preserve">level PAFs in line with DFAT </w:t>
      </w:r>
      <w:r w:rsidR="00DF2AE6">
        <w:t>M&amp;E</w:t>
      </w:r>
      <w:r w:rsidR="00DA2DA9" w:rsidRPr="00D524DF">
        <w:t xml:space="preserve"> standards</w:t>
      </w:r>
      <w:r w:rsidR="00DA2DA9">
        <w:t>.</w:t>
      </w:r>
      <w:r w:rsidR="00DA2DA9" w:rsidRPr="00D524DF">
        <w:t xml:space="preserve"> All PAFs should reflect a realistic and achievable level of ambition and clear program logic. This would enable Abt </w:t>
      </w:r>
      <w:r w:rsidR="00DA2DA9">
        <w:t>Associates</w:t>
      </w:r>
      <w:r w:rsidR="0031648C">
        <w:t xml:space="preserve"> </w:t>
      </w:r>
      <w:r w:rsidR="00DA2DA9" w:rsidRPr="00D524DF">
        <w:t>to sharpen its focus on achieving outcomes and use evidence to drive continuous improvement.</w:t>
      </w:r>
    </w:p>
    <w:p w14:paraId="2BE9C0ED" w14:textId="4BEEDB94" w:rsidR="00DA0670" w:rsidRDefault="00DA0670" w:rsidP="006E2F30">
      <w:pPr>
        <w:pStyle w:val="BodyText"/>
        <w:spacing w:before="120" w:after="120"/>
      </w:pPr>
      <w:r w:rsidRPr="00ED7E01">
        <w:t xml:space="preserve">The </w:t>
      </w:r>
      <w:r w:rsidR="002D34FA">
        <w:t xml:space="preserve">Governance </w:t>
      </w:r>
      <w:r w:rsidR="00D112A9">
        <w:t>Partnership</w:t>
      </w:r>
      <w:r w:rsidRPr="00ED7E01">
        <w:t xml:space="preserve"> has the potential to inform GoPNG </w:t>
      </w:r>
      <w:r w:rsidR="000256DE">
        <w:t xml:space="preserve">implementation of the </w:t>
      </w:r>
      <w:r w:rsidR="000256DE" w:rsidRPr="00404C0B">
        <w:t>Medium Term Development Strategy 3</w:t>
      </w:r>
      <w:r w:rsidR="000256DE">
        <w:t xml:space="preserve"> and </w:t>
      </w:r>
      <w:r w:rsidRPr="00ED7E01">
        <w:t xml:space="preserve">policy discussions via research and evidence products. </w:t>
      </w:r>
      <w:r w:rsidR="000C0E49">
        <w:t>The</w:t>
      </w:r>
      <w:r w:rsidRPr="00B85C6E">
        <w:t xml:space="preserve"> role of research and learning should </w:t>
      </w:r>
      <w:r w:rsidR="000C0E49">
        <w:t>emerge from the workstreams</w:t>
      </w:r>
      <w:r w:rsidRPr="00B85C6E">
        <w:t xml:space="preserve"> </w:t>
      </w:r>
      <w:r w:rsidRPr="00D524DF">
        <w:t xml:space="preserve">to inform future programming within and beyond the </w:t>
      </w:r>
      <w:r w:rsidR="002D34FA">
        <w:t xml:space="preserve">Governance </w:t>
      </w:r>
      <w:r w:rsidRPr="00D524DF">
        <w:t>Partnership.</w:t>
      </w:r>
      <w:r>
        <w:t xml:space="preserve"> </w:t>
      </w:r>
    </w:p>
    <w:p w14:paraId="06A5B91F" w14:textId="444DDC8B" w:rsidR="00D50163" w:rsidRDefault="000C0E49" w:rsidP="006E2F30">
      <w:pPr>
        <w:pStyle w:val="BodyText"/>
        <w:spacing w:before="120" w:after="120"/>
      </w:pPr>
      <w:r>
        <w:t xml:space="preserve">In </w:t>
      </w:r>
      <w:r w:rsidR="00D50163">
        <w:t>the 2019/20 annual plan each workstream needs to plan</w:t>
      </w:r>
      <w:r w:rsidR="00777048">
        <w:t xml:space="preserve"> and implement</w:t>
      </w:r>
      <w:r w:rsidR="00D50163">
        <w:t xml:space="preserve"> a sufficient number of strategic reviews, research activities or evaluations that seek to address the key evaluative questions in the various PAFs.</w:t>
      </w:r>
    </w:p>
    <w:p w14:paraId="389BA953" w14:textId="14C59828" w:rsidR="00F66900" w:rsidRPr="00D524DF" w:rsidRDefault="00F66900" w:rsidP="006E2F30">
      <w:pPr>
        <w:pStyle w:val="BodyText"/>
        <w:spacing w:before="120" w:after="120"/>
      </w:pPr>
      <w:r w:rsidRPr="00D524DF">
        <w:t>Where challenges to MEL framework finalisation are still present, this is often a shared responsibility between Abt and AHC. As a step towards improving MEL capacity across Abt</w:t>
      </w:r>
      <w:r>
        <w:t xml:space="preserve"> Associates</w:t>
      </w:r>
      <w:r w:rsidRPr="00D524DF">
        <w:t xml:space="preserve">, a survey of staff knowledge and skills should be undertaken as a guide to inform capacity building and against which to measure progress. </w:t>
      </w:r>
    </w:p>
    <w:p w14:paraId="04AA7ECC" w14:textId="2B928E7A" w:rsidR="004F764F" w:rsidRPr="009832C2" w:rsidRDefault="00356F09" w:rsidP="006E2F30">
      <w:pPr>
        <w:pStyle w:val="Heading2"/>
        <w:numPr>
          <w:ilvl w:val="0"/>
          <w:numId w:val="0"/>
        </w:numPr>
        <w:spacing w:before="120" w:after="120"/>
      </w:pPr>
      <w:bookmarkStart w:id="33" w:name="_Toc11681369"/>
      <w:r>
        <w:t>Purpose 2: Stocktake of 2018 Recommendations</w:t>
      </w:r>
      <w:bookmarkEnd w:id="33"/>
      <w:r w:rsidR="004F764F" w:rsidRPr="009832C2">
        <w:t> </w:t>
      </w:r>
    </w:p>
    <w:p w14:paraId="183D86E3" w14:textId="0300D1C6" w:rsidR="005F7F3C" w:rsidRDefault="00B557AD" w:rsidP="006E2F30">
      <w:pPr>
        <w:pStyle w:val="BodyText"/>
        <w:spacing w:before="120" w:after="120"/>
      </w:pPr>
      <w:r>
        <w:t>Twenty</w:t>
      </w:r>
      <w:r w:rsidR="00257E52">
        <w:t>-</w:t>
      </w:r>
      <w:r>
        <w:t>five o</w:t>
      </w:r>
      <w:r w:rsidR="004F764F">
        <w:t xml:space="preserve">f the </w:t>
      </w:r>
      <w:r w:rsidR="008C679C">
        <w:t xml:space="preserve">68 </w:t>
      </w:r>
      <w:r w:rsidR="00257E52" w:rsidRPr="00705544">
        <w:t>recommendations</w:t>
      </w:r>
      <w:r w:rsidR="00257E52">
        <w:t xml:space="preserve"> of the </w:t>
      </w:r>
      <w:r w:rsidR="004F764F" w:rsidRPr="00705544">
        <w:t xml:space="preserve">2018 </w:t>
      </w:r>
      <w:r w:rsidR="002D34FA">
        <w:t xml:space="preserve">Governance </w:t>
      </w:r>
      <w:r w:rsidR="004F764F">
        <w:t>Partnership A</w:t>
      </w:r>
      <w:r w:rsidR="004F764F" w:rsidRPr="00705544">
        <w:t xml:space="preserve">nnual </w:t>
      </w:r>
      <w:r w:rsidR="004F764F">
        <w:t>R</w:t>
      </w:r>
      <w:r w:rsidR="004F764F" w:rsidRPr="00705544">
        <w:t xml:space="preserve">eview </w:t>
      </w:r>
      <w:r w:rsidR="004F764F">
        <w:t xml:space="preserve">have been </w:t>
      </w:r>
      <w:r w:rsidR="00B73A30">
        <w:t>implemented in full</w:t>
      </w:r>
      <w:r w:rsidR="005F7F3C">
        <w:t xml:space="preserve"> </w:t>
      </w:r>
      <w:r w:rsidR="004F764F">
        <w:t xml:space="preserve">and </w:t>
      </w:r>
      <w:r w:rsidR="008654C5">
        <w:t>43</w:t>
      </w:r>
      <w:r w:rsidR="008C679C">
        <w:t xml:space="preserve"> are </w:t>
      </w:r>
      <w:r w:rsidR="004F764F">
        <w:t xml:space="preserve">substantially </w:t>
      </w:r>
      <w:r w:rsidR="005F7F3C">
        <w:t>implemented</w:t>
      </w:r>
      <w:r w:rsidR="004F764F">
        <w:t xml:space="preserve">. </w:t>
      </w:r>
    </w:p>
    <w:p w14:paraId="6E4F29F5" w14:textId="11360A25" w:rsidR="007073ED" w:rsidRDefault="007073ED" w:rsidP="006E2F30">
      <w:pPr>
        <w:spacing w:before="120" w:after="120" w:line="240" w:lineRule="auto"/>
        <w:jc w:val="both"/>
      </w:pPr>
      <w:r>
        <w:t xml:space="preserve">The </w:t>
      </w:r>
      <w:r w:rsidR="002D34FA">
        <w:t xml:space="preserve">Governance </w:t>
      </w:r>
      <w:r>
        <w:t>Partnership program logic states that while there are interventions within each of the workstreams that could make a difference to service delivery and government effectiveness many of the constraints are cross sector. In other words</w:t>
      </w:r>
      <w:r w:rsidR="008654C5">
        <w:t>,</w:t>
      </w:r>
      <w:r>
        <w:t xml:space="preserve"> they require joint action across GoPNG national agencies and departments and at a sub</w:t>
      </w:r>
      <w:r w:rsidR="00257E52">
        <w:t>national</w:t>
      </w:r>
      <w:r>
        <w:t xml:space="preserve"> level. </w:t>
      </w:r>
    </w:p>
    <w:p w14:paraId="289F5F70" w14:textId="36D44B58" w:rsidR="004F764F" w:rsidRDefault="004D5036" w:rsidP="006E2F30">
      <w:pPr>
        <w:spacing w:before="120" w:after="120" w:line="240" w:lineRule="auto"/>
        <w:jc w:val="both"/>
      </w:pPr>
      <w:r>
        <w:t xml:space="preserve">The </w:t>
      </w:r>
      <w:r w:rsidR="002D34FA">
        <w:t xml:space="preserve">Governance </w:t>
      </w:r>
      <w:r>
        <w:t>Partnership therefore has</w:t>
      </w:r>
      <w:r w:rsidR="004F764F">
        <w:t xml:space="preserve"> the opportunity to contribute </w:t>
      </w:r>
      <w:r w:rsidR="007C74C2">
        <w:t xml:space="preserve">to </w:t>
      </w:r>
      <w:r w:rsidR="004F764F">
        <w:t xml:space="preserve">and support the </w:t>
      </w:r>
      <w:r w:rsidR="006813EE">
        <w:t>‘</w:t>
      </w:r>
      <w:r w:rsidR="004F764F">
        <w:t>joining up of government</w:t>
      </w:r>
      <w:r w:rsidR="006813EE">
        <w:t>’</w:t>
      </w:r>
      <w:r w:rsidR="004F764F">
        <w:t xml:space="preserve"> to deal with ma</w:t>
      </w:r>
      <w:r w:rsidR="001667E3">
        <w:t>n</w:t>
      </w:r>
      <w:r w:rsidR="004F764F">
        <w:t xml:space="preserve">y of these seemingly intractable </w:t>
      </w:r>
      <w:r w:rsidR="001667E3">
        <w:t xml:space="preserve">institutional </w:t>
      </w:r>
      <w:r w:rsidR="004F764F">
        <w:t>problems</w:t>
      </w:r>
      <w:r w:rsidR="00024A90">
        <w:t xml:space="preserve"> that constrain service delivery</w:t>
      </w:r>
      <w:r w:rsidR="004F764F">
        <w:t xml:space="preserve">. </w:t>
      </w:r>
    </w:p>
    <w:p w14:paraId="051D0CCE" w14:textId="612FFAB1" w:rsidR="004F764F" w:rsidRDefault="004F764F" w:rsidP="006C592B">
      <w:pPr>
        <w:spacing w:before="120" w:after="120" w:line="240" w:lineRule="auto"/>
        <w:jc w:val="both"/>
      </w:pPr>
      <w:r>
        <w:t xml:space="preserve">The </w:t>
      </w:r>
      <w:r w:rsidR="002D34FA">
        <w:t xml:space="preserve">Governance </w:t>
      </w:r>
      <w:r>
        <w:t>Partnership is demonstrating collaboration among the workstream</w:t>
      </w:r>
      <w:r w:rsidR="00F46A90">
        <w:t xml:space="preserve"> partnerships</w:t>
      </w:r>
      <w:r>
        <w:t xml:space="preserve">, but it is often ad hoc or small scale. </w:t>
      </w:r>
    </w:p>
    <w:p w14:paraId="4680E864" w14:textId="735F4A54" w:rsidR="004F764F" w:rsidRDefault="007C74C2" w:rsidP="006C592B">
      <w:pPr>
        <w:spacing w:before="120" w:after="120" w:line="240" w:lineRule="auto"/>
        <w:jc w:val="both"/>
      </w:pPr>
      <w:r>
        <w:t xml:space="preserve">The </w:t>
      </w:r>
      <w:r w:rsidR="004F764F">
        <w:t>QTAG believes that there is an opportunity for m</w:t>
      </w:r>
      <w:r w:rsidR="004D5036">
        <w:t>ore formal collaboration</w:t>
      </w:r>
      <w:r w:rsidR="00F46A90">
        <w:t xml:space="preserve"> between different partnerships</w:t>
      </w:r>
      <w:r w:rsidR="004D5036">
        <w:t xml:space="preserve"> </w:t>
      </w:r>
      <w:r w:rsidR="0092383E">
        <w:t>P</w:t>
      </w:r>
      <w:r w:rsidR="002930AB">
        <w:t>ossibilities that arise from the current work program</w:t>
      </w:r>
      <w:r w:rsidR="006C592B">
        <w:t xml:space="preserve"> observed by </w:t>
      </w:r>
      <w:r w:rsidR="005403B7">
        <w:t xml:space="preserve">the </w:t>
      </w:r>
      <w:r w:rsidR="006C592B">
        <w:t>QTAG</w:t>
      </w:r>
      <w:r w:rsidR="0092383E">
        <w:t xml:space="preserve"> are as follows</w:t>
      </w:r>
      <w:r w:rsidR="009D08CA">
        <w:t>:</w:t>
      </w:r>
    </w:p>
    <w:p w14:paraId="5A602EF3" w14:textId="70495C64" w:rsidR="004F764F" w:rsidRDefault="005D20B7" w:rsidP="00421F07">
      <w:pPr>
        <w:pStyle w:val="ListParagraph"/>
        <w:numPr>
          <w:ilvl w:val="0"/>
          <w:numId w:val="32"/>
        </w:numPr>
        <w:spacing w:before="120" w:after="120" w:line="240" w:lineRule="auto"/>
        <w:ind w:left="714" w:hanging="357"/>
        <w:jc w:val="both"/>
      </w:pPr>
      <w:r>
        <w:t>e</w:t>
      </w:r>
      <w:r w:rsidR="0058285F">
        <w:t>nhancing c</w:t>
      </w:r>
      <w:r w:rsidR="004F764F">
        <w:t xml:space="preserve">oordination within levels of </w:t>
      </w:r>
      <w:r w:rsidR="00F41F98">
        <w:t>GoPNG</w:t>
      </w:r>
      <w:r w:rsidR="00264B9C">
        <w:t>, which is acknowledged as weak,</w:t>
      </w:r>
      <w:r w:rsidR="004F764F">
        <w:t xml:space="preserve"> </w:t>
      </w:r>
      <w:r w:rsidR="00264B9C">
        <w:t xml:space="preserve">perhaps starting </w:t>
      </w:r>
      <w:r w:rsidR="004F764F">
        <w:t xml:space="preserve">with the </w:t>
      </w:r>
      <w:r w:rsidR="00264B9C">
        <w:t>known</w:t>
      </w:r>
      <w:r w:rsidR="004F764F">
        <w:t xml:space="preserve"> health and education delivery</w:t>
      </w:r>
      <w:r w:rsidR="00264B9C">
        <w:t xml:space="preserve"> obstacles</w:t>
      </w:r>
      <w:r>
        <w:t>;</w:t>
      </w:r>
    </w:p>
    <w:p w14:paraId="36F60C53" w14:textId="7F811744" w:rsidR="004F764F" w:rsidRPr="005D20B7" w:rsidRDefault="005D20B7" w:rsidP="00421F07">
      <w:pPr>
        <w:pStyle w:val="ListParagraph"/>
        <w:numPr>
          <w:ilvl w:val="0"/>
          <w:numId w:val="32"/>
        </w:numPr>
        <w:spacing w:before="120" w:after="120" w:line="240" w:lineRule="auto"/>
        <w:ind w:left="714" w:hanging="357"/>
        <w:jc w:val="both"/>
      </w:pPr>
      <w:r>
        <w:t>i</w:t>
      </w:r>
      <w:r w:rsidR="004D5036" w:rsidRPr="005D20B7">
        <w:t>nter</w:t>
      </w:r>
      <w:r w:rsidR="004F764F" w:rsidRPr="005D20B7">
        <w:t>government</w:t>
      </w:r>
      <w:r w:rsidR="00092EEC" w:rsidRPr="005D20B7">
        <w:t>al</w:t>
      </w:r>
      <w:r w:rsidR="004F764F" w:rsidRPr="005D20B7">
        <w:t xml:space="preserve"> financing, again in health and education service delivery, such as working with the </w:t>
      </w:r>
      <w:r w:rsidR="006F1E75" w:rsidRPr="005D20B7">
        <w:t>Asian Development Bank (ADB)</w:t>
      </w:r>
      <w:r w:rsidR="004F764F" w:rsidRPr="005D20B7">
        <w:t xml:space="preserve"> on implementing the recent </w:t>
      </w:r>
      <w:r w:rsidR="004F764F" w:rsidRPr="00F41F98">
        <w:t>Line of Sight Study</w:t>
      </w:r>
      <w:r w:rsidR="00A65498">
        <w:t>,</w:t>
      </w:r>
      <w:r w:rsidR="004F764F" w:rsidRPr="005D20B7">
        <w:t xml:space="preserve"> not as a health sector project but a </w:t>
      </w:r>
      <w:bookmarkStart w:id="34" w:name="_Hlk11409591"/>
      <w:r w:rsidR="00CA7AA8" w:rsidRPr="005D20B7">
        <w:t>whole-of-government</w:t>
      </w:r>
      <w:bookmarkEnd w:id="34"/>
      <w:r w:rsidR="00CA7AA8" w:rsidRPr="005D20B7">
        <w:t xml:space="preserve"> </w:t>
      </w:r>
      <w:r w:rsidR="004F764F" w:rsidRPr="005D20B7">
        <w:t>program;</w:t>
      </w:r>
      <w:r>
        <w:t xml:space="preserve"> </w:t>
      </w:r>
    </w:p>
    <w:p w14:paraId="1843A326" w14:textId="70D3F13D" w:rsidR="004F764F" w:rsidRDefault="005D20B7" w:rsidP="00421F07">
      <w:pPr>
        <w:pStyle w:val="ListParagraph"/>
        <w:numPr>
          <w:ilvl w:val="0"/>
          <w:numId w:val="32"/>
        </w:numPr>
        <w:spacing w:before="120" w:after="120" w:line="240" w:lineRule="auto"/>
        <w:ind w:left="714" w:hanging="357"/>
        <w:jc w:val="both"/>
      </w:pPr>
      <w:r>
        <w:t>s</w:t>
      </w:r>
      <w:r w:rsidR="004F764F">
        <w:t>ignificantly enhancing the roll-out of an updated national government public service GESI policy</w:t>
      </w:r>
      <w:r w:rsidR="0026219B">
        <w:t>;</w:t>
      </w:r>
    </w:p>
    <w:p w14:paraId="75D697DB" w14:textId="173B0C56" w:rsidR="004F764F" w:rsidRDefault="0026219B" w:rsidP="00421F07">
      <w:pPr>
        <w:pStyle w:val="ListParagraph"/>
        <w:numPr>
          <w:ilvl w:val="0"/>
          <w:numId w:val="32"/>
        </w:numPr>
        <w:spacing w:before="120" w:after="120" w:line="240" w:lineRule="auto"/>
        <w:ind w:left="714" w:hanging="357"/>
        <w:jc w:val="both"/>
      </w:pPr>
      <w:r>
        <w:t>i</w:t>
      </w:r>
      <w:r w:rsidR="004F764F">
        <w:t xml:space="preserve">nstitutionalising the roll-out of the </w:t>
      </w:r>
      <w:r w:rsidR="00286AFC" w:rsidRPr="002E0F44">
        <w:rPr>
          <w:lang w:val="en-AU" w:eastAsia="en-US"/>
        </w:rPr>
        <w:t>integrated financial management system</w:t>
      </w:r>
      <w:r w:rsidR="004F764F">
        <w:t xml:space="preserve"> to enhance the effectiveness of the systems and processes that increase accountability and transparency, especially around funding for health and education</w:t>
      </w:r>
      <w:r>
        <w:t>; and</w:t>
      </w:r>
    </w:p>
    <w:p w14:paraId="448CAF75" w14:textId="5C00EC51" w:rsidR="004F764F" w:rsidRDefault="004057AE" w:rsidP="005946E0">
      <w:pPr>
        <w:pStyle w:val="ListParagraph"/>
        <w:numPr>
          <w:ilvl w:val="0"/>
          <w:numId w:val="32"/>
        </w:numPr>
        <w:spacing w:before="120" w:after="120" w:line="240" w:lineRule="auto"/>
        <w:ind w:left="714" w:hanging="357"/>
        <w:jc w:val="both"/>
      </w:pPr>
      <w:r>
        <w:lastRenderedPageBreak/>
        <w:t xml:space="preserve">DCP leading a regular process of identifying opportunities for complementary initiatives in the field of Voice and Accountability. For instance, the gains that EGIG makes in </w:t>
      </w:r>
      <w:r w:rsidRPr="005A4CEA">
        <w:rPr>
          <w:i/>
        </w:rPr>
        <w:t>transparency</w:t>
      </w:r>
      <w:r>
        <w:t xml:space="preserve"> around budgeting and PFM more generally have the potential to be used by groups of citizens to demand more </w:t>
      </w:r>
      <w:r w:rsidRPr="005A4CEA">
        <w:rPr>
          <w:i/>
        </w:rPr>
        <w:t xml:space="preserve">accountable </w:t>
      </w:r>
      <w:r>
        <w:t xml:space="preserve">use of public resources.   </w:t>
      </w:r>
    </w:p>
    <w:p w14:paraId="643401EE" w14:textId="1ABC6C9E" w:rsidR="004F764F" w:rsidRDefault="009D08CA" w:rsidP="006C592B">
      <w:pPr>
        <w:spacing w:before="120" w:after="120" w:line="240" w:lineRule="auto"/>
        <w:jc w:val="both"/>
      </w:pPr>
      <w:r>
        <w:t xml:space="preserve">The </w:t>
      </w:r>
      <w:r w:rsidR="002D34FA">
        <w:t xml:space="preserve">Governance </w:t>
      </w:r>
      <w:r>
        <w:t>Partnership</w:t>
      </w:r>
      <w:r w:rsidR="002D4AF7">
        <w:t>,</w:t>
      </w:r>
      <w:r>
        <w:t xml:space="preserve"> with DFAT, including its sector programs, needs to identify </w:t>
      </w:r>
      <w:r w:rsidR="004F764F">
        <w:t xml:space="preserve">a </w:t>
      </w:r>
      <w:r>
        <w:t xml:space="preserve">small </w:t>
      </w:r>
      <w:r w:rsidR="004F764F">
        <w:t>set of practical, feasible and likely to be medium</w:t>
      </w:r>
      <w:r w:rsidR="00145DE9">
        <w:t>-</w:t>
      </w:r>
      <w:r w:rsidR="004F764F">
        <w:t xml:space="preserve"> to long</w:t>
      </w:r>
      <w:r w:rsidR="0037270D">
        <w:t>-</w:t>
      </w:r>
      <w:r w:rsidR="004F764F">
        <w:t>term initiatives</w:t>
      </w:r>
      <w:r w:rsidR="00B73A30">
        <w:t>, with implementation strategies</w:t>
      </w:r>
      <w:r w:rsidR="004F764F">
        <w:t>.</w:t>
      </w:r>
      <w:r w:rsidR="002F65B0">
        <w:t xml:space="preserve"> </w:t>
      </w:r>
      <w:r w:rsidR="004F764F">
        <w:t>DFAT could take the lead with high</w:t>
      </w:r>
      <w:r w:rsidR="0037270D">
        <w:t>-</w:t>
      </w:r>
      <w:r w:rsidR="004F764F">
        <w:t>level policy dialogue. DFAT</w:t>
      </w:r>
      <w:r w:rsidR="00145DE9">
        <w:t>,</w:t>
      </w:r>
      <w:r w:rsidR="004F764F">
        <w:t xml:space="preserve"> with its contractors</w:t>
      </w:r>
      <w:r w:rsidR="00145DE9">
        <w:t>,</w:t>
      </w:r>
      <w:r w:rsidR="004F764F">
        <w:t xml:space="preserve"> could work with central and relevant line agencies to support </w:t>
      </w:r>
      <w:r w:rsidR="00ED36B9">
        <w:t xml:space="preserve">an </w:t>
      </w:r>
      <w:r w:rsidR="004F764F">
        <w:t xml:space="preserve">interdepartmental committee and the Central Agencies Coordinating Committee to oversight and </w:t>
      </w:r>
      <w:r w:rsidR="0096612A">
        <w:t xml:space="preserve">manage </w:t>
      </w:r>
      <w:r w:rsidR="004F764F">
        <w:t xml:space="preserve">implementation. A legacy from the </w:t>
      </w:r>
      <w:r w:rsidR="002D34FA">
        <w:t xml:space="preserve">Governance </w:t>
      </w:r>
      <w:r w:rsidR="004F764F">
        <w:t xml:space="preserve">Partnership </w:t>
      </w:r>
      <w:r w:rsidR="00024A90">
        <w:t>sh</w:t>
      </w:r>
      <w:r w:rsidR="004F764F">
        <w:t>ould be the framework for continued Australian and other partner support</w:t>
      </w:r>
      <w:r w:rsidR="008B52F9">
        <w:t xml:space="preserve"> to clear the obstacles</w:t>
      </w:r>
      <w:r w:rsidR="00242A41">
        <w:t xml:space="preserve"> that inhibit higher quality education and hea</w:t>
      </w:r>
      <w:r w:rsidR="002D4AF7">
        <w:t>lth outcomes, especially in non-</w:t>
      </w:r>
      <w:r w:rsidR="00242A41">
        <w:t>urban areas</w:t>
      </w:r>
      <w:r w:rsidR="004F764F">
        <w:t>.</w:t>
      </w:r>
    </w:p>
    <w:p w14:paraId="2A2B7472" w14:textId="77777777" w:rsidR="006D00EB" w:rsidRDefault="006D00EB" w:rsidP="006D00EB">
      <w:pPr>
        <w:pStyle w:val="BodyText"/>
      </w:pPr>
    </w:p>
    <w:p w14:paraId="229ED45B" w14:textId="77777777" w:rsidR="006D00EB" w:rsidRDefault="006D00EB" w:rsidP="006D00EB">
      <w:pPr>
        <w:pStyle w:val="BodyText"/>
        <w:sectPr w:rsidR="006D00EB" w:rsidSect="00243E69">
          <w:headerReference w:type="even" r:id="rId27"/>
          <w:footerReference w:type="default" r:id="rId28"/>
          <w:headerReference w:type="first" r:id="rId29"/>
          <w:type w:val="continuous"/>
          <w:pgSz w:w="11900" w:h="16840"/>
          <w:pgMar w:top="1701" w:right="1701" w:bottom="1701" w:left="1701" w:header="709" w:footer="709" w:gutter="0"/>
          <w:pgNumType w:fmt="lowerRoman"/>
          <w:cols w:space="708"/>
          <w:docGrid w:linePitch="360"/>
        </w:sectPr>
      </w:pPr>
    </w:p>
    <w:p w14:paraId="2ED8C44B" w14:textId="5BFC634C" w:rsidR="00723A2A" w:rsidRPr="00A7385B" w:rsidRDefault="00C651E3" w:rsidP="0049539B">
      <w:pPr>
        <w:pStyle w:val="Heading1NONUM"/>
        <w:rPr>
          <w:rFonts w:ascii="Times New Roman" w:hAnsi="Times New Roman" w:cs="Times New Roman"/>
        </w:rPr>
      </w:pPr>
      <w:bookmarkStart w:id="35" w:name="_Toc515117001"/>
      <w:bookmarkStart w:id="36" w:name="_Toc522025519"/>
      <w:bookmarkStart w:id="37" w:name="_Toc11681370"/>
      <w:r>
        <w:rPr>
          <w:rFonts w:eastAsia="Poppins"/>
        </w:rPr>
        <w:lastRenderedPageBreak/>
        <w:t xml:space="preserve">Key </w:t>
      </w:r>
      <w:r w:rsidR="00723A2A" w:rsidRPr="00A7385B">
        <w:rPr>
          <w:rFonts w:eastAsia="Poppins"/>
        </w:rPr>
        <w:t xml:space="preserve">Investment </w:t>
      </w:r>
      <w:r>
        <w:rPr>
          <w:rFonts w:eastAsia="Poppins"/>
        </w:rPr>
        <w:t>Summary</w:t>
      </w:r>
      <w:bookmarkEnd w:id="35"/>
      <w:bookmarkEnd w:id="36"/>
      <w:bookmarkEnd w:id="37"/>
    </w:p>
    <w:tbl>
      <w:tblPr>
        <w:tblpPr w:leftFromText="180" w:rightFromText="180" w:vertAnchor="text"/>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Pr>
      <w:tblGrid>
        <w:gridCol w:w="3391"/>
        <w:gridCol w:w="5087"/>
      </w:tblGrid>
      <w:tr w:rsidR="00723A2A" w:rsidRPr="00243E69" w14:paraId="1271048E" w14:textId="77777777" w:rsidTr="007C1EB1">
        <w:trPr>
          <w:cantSplit/>
          <w:trHeight w:val="170"/>
        </w:trPr>
        <w:tc>
          <w:tcPr>
            <w:tcW w:w="5000" w:type="pct"/>
            <w:gridSpan w:val="2"/>
            <w:shd w:val="clear" w:color="auto" w:fill="BDD6EE"/>
            <w:tcMar>
              <w:top w:w="57" w:type="dxa"/>
              <w:left w:w="108" w:type="dxa"/>
              <w:bottom w:w="57" w:type="dxa"/>
              <w:right w:w="108" w:type="dxa"/>
            </w:tcMar>
            <w:vAlign w:val="center"/>
            <w:hideMark/>
          </w:tcPr>
          <w:p w14:paraId="4CEF4684" w14:textId="6A708F08" w:rsidR="00723A2A" w:rsidRPr="00243E69" w:rsidRDefault="00723A2A" w:rsidP="00243E69">
            <w:pPr>
              <w:pStyle w:val="BodyText"/>
              <w:spacing w:after="0"/>
              <w:rPr>
                <w:sz w:val="20"/>
                <w:szCs w:val="20"/>
              </w:rPr>
            </w:pPr>
            <w:r w:rsidRPr="00243E69">
              <w:rPr>
                <w:sz w:val="20"/>
                <w:szCs w:val="20"/>
              </w:rPr>
              <w:t xml:space="preserve">Investment </w:t>
            </w:r>
            <w:r w:rsidR="00F829D9" w:rsidRPr="00243E69">
              <w:rPr>
                <w:sz w:val="20"/>
                <w:szCs w:val="20"/>
              </w:rPr>
              <w:t>design title</w:t>
            </w:r>
            <w:r w:rsidRPr="00243E69">
              <w:rPr>
                <w:sz w:val="20"/>
                <w:szCs w:val="20"/>
              </w:rPr>
              <w:t>:</w:t>
            </w:r>
            <w:r w:rsidR="00E759B9" w:rsidRPr="00243E69">
              <w:rPr>
                <w:sz w:val="20"/>
                <w:szCs w:val="20"/>
              </w:rPr>
              <w:t xml:space="preserve"> </w:t>
            </w:r>
            <w:r w:rsidRPr="00243E69">
              <w:rPr>
                <w:sz w:val="20"/>
                <w:szCs w:val="20"/>
              </w:rPr>
              <w:t xml:space="preserve">PNG Governance </w:t>
            </w:r>
            <w:r w:rsidR="009B7201" w:rsidRPr="00243E69">
              <w:rPr>
                <w:sz w:val="20"/>
                <w:szCs w:val="20"/>
              </w:rPr>
              <w:t>Facility</w:t>
            </w:r>
          </w:p>
        </w:tc>
      </w:tr>
      <w:tr w:rsidR="00723A2A" w:rsidRPr="00243E69" w14:paraId="6B75C6A9" w14:textId="77777777" w:rsidTr="007C1EB1">
        <w:trPr>
          <w:cantSplit/>
          <w:trHeight w:val="360"/>
        </w:trPr>
        <w:tc>
          <w:tcPr>
            <w:tcW w:w="5000" w:type="pct"/>
            <w:gridSpan w:val="2"/>
            <w:shd w:val="clear" w:color="auto" w:fill="DEEAF6"/>
            <w:tcMar>
              <w:top w:w="28" w:type="dxa"/>
              <w:left w:w="108" w:type="dxa"/>
              <w:bottom w:w="28" w:type="dxa"/>
              <w:right w:w="108" w:type="dxa"/>
            </w:tcMar>
            <w:vAlign w:val="center"/>
            <w:hideMark/>
          </w:tcPr>
          <w:p w14:paraId="14C883D2" w14:textId="77777777" w:rsidR="00723A2A" w:rsidRPr="00243E69" w:rsidRDefault="00723A2A" w:rsidP="00243E69">
            <w:pPr>
              <w:pStyle w:val="TableBodyLeftAligned"/>
              <w:spacing w:before="32"/>
              <w:rPr>
                <w:rFonts w:asciiTheme="minorHAnsi" w:hAnsiTheme="minorHAnsi" w:cstheme="minorHAnsi"/>
                <w:color w:val="auto"/>
                <w:sz w:val="20"/>
                <w:szCs w:val="20"/>
              </w:rPr>
            </w:pPr>
            <w:r w:rsidRPr="00243E69">
              <w:rPr>
                <w:rFonts w:asciiTheme="minorHAnsi" w:hAnsiTheme="minorHAnsi" w:cstheme="minorHAnsi"/>
                <w:color w:val="auto"/>
                <w:sz w:val="20"/>
                <w:szCs w:val="20"/>
              </w:rPr>
              <w:t>Deed of Standing Offer 72404 dated 4 April 2016</w:t>
            </w:r>
          </w:p>
        </w:tc>
      </w:tr>
      <w:tr w:rsidR="00243E69" w:rsidRPr="00243E69" w14:paraId="52B533B6"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20532427" w14:textId="0F0FCA23"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Start date</w:t>
            </w:r>
          </w:p>
        </w:tc>
        <w:tc>
          <w:tcPr>
            <w:tcW w:w="3000" w:type="pct"/>
            <w:shd w:val="clear" w:color="auto" w:fill="DEEAF6"/>
            <w:tcMar>
              <w:top w:w="57" w:type="dxa"/>
              <w:left w:w="108" w:type="dxa"/>
              <w:bottom w:w="57" w:type="dxa"/>
              <w:right w:w="108" w:type="dxa"/>
            </w:tcMar>
            <w:vAlign w:val="center"/>
            <w:hideMark/>
          </w:tcPr>
          <w:p w14:paraId="309EAF3B" w14:textId="77777777"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4 April 2016</w:t>
            </w:r>
          </w:p>
        </w:tc>
      </w:tr>
      <w:tr w:rsidR="00243E69" w:rsidRPr="00243E69" w14:paraId="45DF0428"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0C8DBFB0" w14:textId="6BCA5A1C"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End </w:t>
            </w:r>
            <w:r w:rsidR="00F829D9" w:rsidRPr="00243E69">
              <w:rPr>
                <w:rFonts w:asciiTheme="minorHAnsi" w:hAnsiTheme="minorHAnsi" w:cstheme="minorHAnsi"/>
                <w:color w:val="auto"/>
                <w:sz w:val="20"/>
                <w:szCs w:val="20"/>
              </w:rPr>
              <w:t>date</w:t>
            </w:r>
          </w:p>
        </w:tc>
        <w:tc>
          <w:tcPr>
            <w:tcW w:w="3000" w:type="pct"/>
            <w:shd w:val="clear" w:color="auto" w:fill="DEEAF6"/>
            <w:tcMar>
              <w:top w:w="57" w:type="dxa"/>
              <w:left w:w="108" w:type="dxa"/>
              <w:bottom w:w="57" w:type="dxa"/>
              <w:right w:w="108" w:type="dxa"/>
            </w:tcMar>
            <w:vAlign w:val="center"/>
            <w:hideMark/>
          </w:tcPr>
          <w:p w14:paraId="34FF6C00" w14:textId="298CE156" w:rsidR="00723A2A" w:rsidRPr="00243E69" w:rsidRDefault="00B8205B" w:rsidP="00243E69">
            <w:pPr>
              <w:pStyle w:val="TableBodyLeftAligned"/>
              <w:rPr>
                <w:rFonts w:asciiTheme="minorHAnsi" w:eastAsia="Roboto Light" w:hAnsiTheme="minorHAnsi" w:cstheme="minorHAnsi"/>
                <w:color w:val="auto"/>
                <w:sz w:val="20"/>
                <w:szCs w:val="20"/>
              </w:rPr>
            </w:pPr>
            <w:r>
              <w:rPr>
                <w:rFonts w:asciiTheme="minorHAnsi" w:eastAsia="Roboto Light" w:hAnsiTheme="minorHAnsi" w:cstheme="minorHAnsi"/>
                <w:color w:val="auto"/>
                <w:sz w:val="20"/>
                <w:szCs w:val="20"/>
              </w:rPr>
              <w:t>3 April 2022 (inclusive of 2</w:t>
            </w:r>
            <w:r w:rsidR="0083293A">
              <w:rPr>
                <w:rFonts w:asciiTheme="minorHAnsi" w:eastAsia="Roboto Light" w:hAnsiTheme="minorHAnsi" w:cstheme="minorHAnsi"/>
                <w:color w:val="auto"/>
                <w:sz w:val="20"/>
                <w:szCs w:val="20"/>
              </w:rPr>
              <w:t>-</w:t>
            </w:r>
            <w:r>
              <w:rPr>
                <w:rFonts w:asciiTheme="minorHAnsi" w:eastAsia="Roboto Light" w:hAnsiTheme="minorHAnsi" w:cstheme="minorHAnsi"/>
                <w:color w:val="auto"/>
                <w:sz w:val="20"/>
                <w:szCs w:val="20"/>
              </w:rPr>
              <w:t>year extension)</w:t>
            </w:r>
          </w:p>
        </w:tc>
      </w:tr>
      <w:tr w:rsidR="00243E69" w:rsidRPr="00243E69" w14:paraId="0673B0F3"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17AF494D" w14:textId="77777777"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Extensions</w:t>
            </w:r>
          </w:p>
        </w:tc>
        <w:tc>
          <w:tcPr>
            <w:tcW w:w="3000" w:type="pct"/>
            <w:shd w:val="clear" w:color="auto" w:fill="DEEAF6"/>
            <w:tcMar>
              <w:top w:w="57" w:type="dxa"/>
              <w:left w:w="108" w:type="dxa"/>
              <w:bottom w:w="57" w:type="dxa"/>
              <w:right w:w="108" w:type="dxa"/>
            </w:tcMar>
            <w:vAlign w:val="center"/>
            <w:hideMark/>
          </w:tcPr>
          <w:p w14:paraId="3A9BCF7D" w14:textId="77777777"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1 year x 1 x 1 x 1 x 1 with maximum 4 years</w:t>
            </w:r>
          </w:p>
        </w:tc>
      </w:tr>
      <w:tr w:rsidR="00243E69" w:rsidRPr="00243E69" w14:paraId="4C304792"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11C96321" w14:textId="4CEFC341"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Design </w:t>
            </w:r>
            <w:r w:rsidR="00F829D9" w:rsidRPr="00243E69">
              <w:rPr>
                <w:rFonts w:asciiTheme="minorHAnsi" w:hAnsiTheme="minorHAnsi" w:cstheme="minorHAnsi"/>
                <w:color w:val="auto"/>
                <w:sz w:val="20"/>
                <w:szCs w:val="20"/>
              </w:rPr>
              <w:t xml:space="preserve">concept </w:t>
            </w:r>
            <w:r w:rsidRPr="00243E69">
              <w:rPr>
                <w:rFonts w:asciiTheme="minorHAnsi" w:hAnsiTheme="minorHAnsi" w:cstheme="minorHAnsi"/>
                <w:color w:val="auto"/>
                <w:sz w:val="20"/>
                <w:szCs w:val="20"/>
              </w:rPr>
              <w:t>approval by Aid Investment Committee</w:t>
            </w:r>
          </w:p>
          <w:p w14:paraId="75ECB5C9" w14:textId="1CAD6986"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Design Quality Assurance (QA) (peer review) </w:t>
            </w:r>
            <w:r w:rsidR="00F829D9" w:rsidRPr="00243E69">
              <w:rPr>
                <w:rFonts w:asciiTheme="minorHAnsi" w:hAnsiTheme="minorHAnsi" w:cstheme="minorHAnsi"/>
                <w:color w:val="auto"/>
                <w:sz w:val="20"/>
                <w:szCs w:val="20"/>
              </w:rPr>
              <w:t>completed</w:t>
            </w:r>
          </w:p>
        </w:tc>
        <w:tc>
          <w:tcPr>
            <w:tcW w:w="3000" w:type="pct"/>
            <w:shd w:val="clear" w:color="auto" w:fill="DEEAF6"/>
            <w:tcMar>
              <w:top w:w="57" w:type="dxa"/>
              <w:left w:w="108" w:type="dxa"/>
              <w:bottom w:w="57" w:type="dxa"/>
              <w:right w:w="108" w:type="dxa"/>
            </w:tcMar>
            <w:vAlign w:val="center"/>
            <w:hideMark/>
          </w:tcPr>
          <w:p w14:paraId="1506E731" w14:textId="37D9C872"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2</w:t>
            </w:r>
            <w:r w:rsidR="00F829D9" w:rsidRPr="00243E69">
              <w:rPr>
                <w:rFonts w:asciiTheme="minorHAnsi" w:eastAsia="Roboto Light" w:hAnsiTheme="minorHAnsi" w:cstheme="minorHAnsi"/>
                <w:color w:val="auto"/>
                <w:sz w:val="20"/>
                <w:szCs w:val="20"/>
              </w:rPr>
              <w:t xml:space="preserve"> November </w:t>
            </w:r>
            <w:r w:rsidRPr="00243E69">
              <w:rPr>
                <w:rFonts w:asciiTheme="minorHAnsi" w:eastAsia="Roboto Light" w:hAnsiTheme="minorHAnsi" w:cstheme="minorHAnsi"/>
                <w:color w:val="auto"/>
                <w:sz w:val="20"/>
                <w:szCs w:val="20"/>
              </w:rPr>
              <w:t>2014</w:t>
            </w:r>
          </w:p>
          <w:p w14:paraId="44E0105A" w14:textId="77777777"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w:t>
            </w:r>
          </w:p>
          <w:p w14:paraId="62E02675" w14:textId="38EBA1BE" w:rsidR="00723A2A" w:rsidRPr="00243E69" w:rsidRDefault="00F829D9"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March </w:t>
            </w:r>
            <w:r w:rsidR="00723A2A" w:rsidRPr="00243E69">
              <w:rPr>
                <w:rFonts w:asciiTheme="minorHAnsi" w:eastAsia="Roboto Light" w:hAnsiTheme="minorHAnsi" w:cstheme="minorHAnsi"/>
                <w:color w:val="auto"/>
                <w:sz w:val="20"/>
                <w:szCs w:val="20"/>
              </w:rPr>
              <w:t>2015</w:t>
            </w:r>
          </w:p>
        </w:tc>
      </w:tr>
      <w:tr w:rsidR="00243E69" w:rsidRPr="00243E69" w14:paraId="04F85DF1"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0E47B414" w14:textId="663AC5EE"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GoPNG approval of design</w:t>
            </w:r>
          </w:p>
          <w:p w14:paraId="6FD40C40" w14:textId="77777777"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Delegate approving design at post</w:t>
            </w:r>
          </w:p>
        </w:tc>
        <w:tc>
          <w:tcPr>
            <w:tcW w:w="3000" w:type="pct"/>
            <w:shd w:val="clear" w:color="auto" w:fill="DEEAF6"/>
            <w:tcMar>
              <w:top w:w="57" w:type="dxa"/>
              <w:left w:w="108" w:type="dxa"/>
              <w:bottom w:w="57" w:type="dxa"/>
              <w:right w:w="108" w:type="dxa"/>
            </w:tcMar>
            <w:vAlign w:val="center"/>
            <w:hideMark/>
          </w:tcPr>
          <w:p w14:paraId="1764C583" w14:textId="42A8D82E"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25</w:t>
            </w:r>
            <w:r w:rsidR="00F829D9" w:rsidRPr="00243E69">
              <w:rPr>
                <w:rFonts w:asciiTheme="minorHAnsi" w:eastAsia="Roboto Light" w:hAnsiTheme="minorHAnsi" w:cstheme="minorHAnsi"/>
                <w:color w:val="auto"/>
                <w:sz w:val="20"/>
                <w:szCs w:val="20"/>
              </w:rPr>
              <w:t xml:space="preserve"> May </w:t>
            </w:r>
            <w:r w:rsidRPr="00243E69">
              <w:rPr>
                <w:rFonts w:asciiTheme="minorHAnsi" w:eastAsia="Roboto Light" w:hAnsiTheme="minorHAnsi" w:cstheme="minorHAnsi"/>
                <w:color w:val="auto"/>
                <w:sz w:val="20"/>
                <w:szCs w:val="20"/>
              </w:rPr>
              <w:t>2015</w:t>
            </w:r>
          </w:p>
          <w:p w14:paraId="0FFA00AB" w14:textId="627A349A"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8</w:t>
            </w:r>
            <w:r w:rsidR="00F829D9" w:rsidRPr="00243E69">
              <w:rPr>
                <w:rFonts w:asciiTheme="minorHAnsi" w:eastAsia="Roboto Light" w:hAnsiTheme="minorHAnsi" w:cstheme="minorHAnsi"/>
                <w:color w:val="auto"/>
                <w:sz w:val="20"/>
                <w:szCs w:val="20"/>
              </w:rPr>
              <w:t xml:space="preserve"> July </w:t>
            </w:r>
            <w:r w:rsidRPr="00243E69">
              <w:rPr>
                <w:rFonts w:asciiTheme="minorHAnsi" w:eastAsia="Roboto Light" w:hAnsiTheme="minorHAnsi" w:cstheme="minorHAnsi"/>
                <w:color w:val="auto"/>
                <w:sz w:val="20"/>
                <w:szCs w:val="20"/>
              </w:rPr>
              <w:t>2015</w:t>
            </w:r>
          </w:p>
        </w:tc>
      </w:tr>
      <w:tr w:rsidR="00243E69" w:rsidRPr="00243E69" w14:paraId="4A94A192"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47389468" w14:textId="231BB96D"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Approval to </w:t>
            </w:r>
            <w:r w:rsidR="00F829D9" w:rsidRPr="00243E69">
              <w:rPr>
                <w:rFonts w:asciiTheme="minorHAnsi" w:hAnsiTheme="minorHAnsi" w:cstheme="minorHAnsi"/>
                <w:color w:val="auto"/>
                <w:sz w:val="20"/>
                <w:szCs w:val="20"/>
              </w:rPr>
              <w:t xml:space="preserve">approach </w:t>
            </w:r>
            <w:r w:rsidRPr="00243E69">
              <w:rPr>
                <w:rFonts w:asciiTheme="minorHAnsi" w:hAnsiTheme="minorHAnsi" w:cstheme="minorHAnsi"/>
                <w:color w:val="auto"/>
                <w:sz w:val="20"/>
                <w:szCs w:val="20"/>
              </w:rPr>
              <w:t xml:space="preserve">the </w:t>
            </w:r>
            <w:r w:rsidR="00F829D9" w:rsidRPr="00243E69">
              <w:rPr>
                <w:rFonts w:asciiTheme="minorHAnsi" w:hAnsiTheme="minorHAnsi" w:cstheme="minorHAnsi"/>
                <w:color w:val="auto"/>
                <w:sz w:val="20"/>
                <w:szCs w:val="20"/>
              </w:rPr>
              <w:t>market</w:t>
            </w:r>
          </w:p>
        </w:tc>
        <w:tc>
          <w:tcPr>
            <w:tcW w:w="3000" w:type="pct"/>
            <w:shd w:val="clear" w:color="auto" w:fill="DEEAF6"/>
            <w:tcMar>
              <w:top w:w="57" w:type="dxa"/>
              <w:left w:w="108" w:type="dxa"/>
              <w:bottom w:w="57" w:type="dxa"/>
              <w:right w:w="108" w:type="dxa"/>
            </w:tcMar>
            <w:vAlign w:val="center"/>
            <w:hideMark/>
          </w:tcPr>
          <w:p w14:paraId="60A239EA" w14:textId="79A54F14"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8</w:t>
            </w:r>
            <w:r w:rsidR="00F829D9" w:rsidRPr="00243E69">
              <w:rPr>
                <w:rFonts w:asciiTheme="minorHAnsi" w:eastAsia="Roboto Light" w:hAnsiTheme="minorHAnsi" w:cstheme="minorHAnsi"/>
                <w:color w:val="auto"/>
                <w:sz w:val="20"/>
                <w:szCs w:val="20"/>
              </w:rPr>
              <w:t xml:space="preserve"> July </w:t>
            </w:r>
            <w:r w:rsidRPr="00243E69">
              <w:rPr>
                <w:rFonts w:asciiTheme="minorHAnsi" w:eastAsia="Roboto Light" w:hAnsiTheme="minorHAnsi" w:cstheme="minorHAnsi"/>
                <w:color w:val="auto"/>
                <w:sz w:val="20"/>
                <w:szCs w:val="20"/>
              </w:rPr>
              <w:t>2015</w:t>
            </w:r>
          </w:p>
        </w:tc>
      </w:tr>
      <w:tr w:rsidR="00243E69" w:rsidRPr="00243E69" w14:paraId="415DCA70"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06C3C6BE" w14:textId="6AE21E5F"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DFAT approval of procurement plan</w:t>
            </w:r>
          </w:p>
          <w:p w14:paraId="1FAC1781" w14:textId="4F03360C"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Approval </w:t>
            </w:r>
            <w:r w:rsidR="00F829D9" w:rsidRPr="00243E69">
              <w:rPr>
                <w:rFonts w:asciiTheme="minorHAnsi" w:hAnsiTheme="minorHAnsi" w:cstheme="minorHAnsi"/>
                <w:color w:val="auto"/>
                <w:sz w:val="20"/>
                <w:szCs w:val="20"/>
              </w:rPr>
              <w:t>evaluation outcome</w:t>
            </w:r>
          </w:p>
        </w:tc>
        <w:tc>
          <w:tcPr>
            <w:tcW w:w="3000" w:type="pct"/>
            <w:shd w:val="clear" w:color="auto" w:fill="DEEAF6"/>
            <w:tcMar>
              <w:top w:w="57" w:type="dxa"/>
              <w:left w:w="108" w:type="dxa"/>
              <w:bottom w:w="57" w:type="dxa"/>
              <w:right w:w="108" w:type="dxa"/>
            </w:tcMar>
            <w:vAlign w:val="center"/>
            <w:hideMark/>
          </w:tcPr>
          <w:p w14:paraId="4E054FBF" w14:textId="493D47DF"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5</w:t>
            </w:r>
            <w:r w:rsidR="00F829D9" w:rsidRPr="00243E69">
              <w:rPr>
                <w:rFonts w:asciiTheme="minorHAnsi" w:eastAsia="Roboto Light" w:hAnsiTheme="minorHAnsi" w:cstheme="minorHAnsi"/>
                <w:color w:val="auto"/>
                <w:sz w:val="20"/>
                <w:szCs w:val="20"/>
              </w:rPr>
              <w:t xml:space="preserve"> August </w:t>
            </w:r>
            <w:r w:rsidRPr="00243E69">
              <w:rPr>
                <w:rFonts w:asciiTheme="minorHAnsi" w:eastAsia="Roboto Light" w:hAnsiTheme="minorHAnsi" w:cstheme="minorHAnsi"/>
                <w:color w:val="auto"/>
                <w:sz w:val="20"/>
                <w:szCs w:val="20"/>
              </w:rPr>
              <w:t>2015</w:t>
            </w:r>
          </w:p>
          <w:p w14:paraId="3CD137FD" w14:textId="4EFB03DD"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19</w:t>
            </w:r>
            <w:r w:rsidR="00F829D9" w:rsidRPr="00243E69">
              <w:rPr>
                <w:rFonts w:asciiTheme="minorHAnsi" w:eastAsia="Roboto Light" w:hAnsiTheme="minorHAnsi" w:cstheme="minorHAnsi"/>
                <w:color w:val="auto"/>
                <w:sz w:val="20"/>
                <w:szCs w:val="20"/>
              </w:rPr>
              <w:t xml:space="preserve"> December </w:t>
            </w:r>
            <w:r w:rsidRPr="00243E69">
              <w:rPr>
                <w:rFonts w:asciiTheme="minorHAnsi" w:eastAsia="Roboto Light" w:hAnsiTheme="minorHAnsi" w:cstheme="minorHAnsi"/>
                <w:color w:val="auto"/>
                <w:sz w:val="20"/>
                <w:szCs w:val="20"/>
              </w:rPr>
              <w:t>2015</w:t>
            </w:r>
          </w:p>
        </w:tc>
      </w:tr>
      <w:tr w:rsidR="00243E69" w:rsidRPr="00243E69" w14:paraId="14C8D4FC"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462C093F" w14:textId="3E72BA6A"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Approval to </w:t>
            </w:r>
            <w:r w:rsidR="00F829D9" w:rsidRPr="00243E69">
              <w:rPr>
                <w:rFonts w:asciiTheme="minorHAnsi" w:hAnsiTheme="minorHAnsi" w:cstheme="minorHAnsi"/>
                <w:color w:val="auto"/>
                <w:sz w:val="20"/>
                <w:szCs w:val="20"/>
              </w:rPr>
              <w:t xml:space="preserve">commit </w:t>
            </w:r>
            <w:r w:rsidRPr="00243E69">
              <w:rPr>
                <w:rFonts w:asciiTheme="minorHAnsi" w:hAnsiTheme="minorHAnsi" w:cstheme="minorHAnsi"/>
                <w:color w:val="auto"/>
                <w:sz w:val="20"/>
                <w:szCs w:val="20"/>
              </w:rPr>
              <w:t xml:space="preserve">and </w:t>
            </w:r>
            <w:r w:rsidR="00F829D9" w:rsidRPr="00243E69">
              <w:rPr>
                <w:rFonts w:asciiTheme="minorHAnsi" w:hAnsiTheme="minorHAnsi" w:cstheme="minorHAnsi"/>
                <w:color w:val="auto"/>
                <w:sz w:val="20"/>
                <w:szCs w:val="20"/>
              </w:rPr>
              <w:t xml:space="preserve">enter </w:t>
            </w:r>
            <w:r w:rsidRPr="00243E69">
              <w:rPr>
                <w:rFonts w:asciiTheme="minorHAnsi" w:hAnsiTheme="minorHAnsi" w:cstheme="minorHAnsi"/>
                <w:color w:val="auto"/>
                <w:sz w:val="20"/>
                <w:szCs w:val="20"/>
              </w:rPr>
              <w:t xml:space="preserve">into an </w:t>
            </w:r>
            <w:r w:rsidR="00F829D9" w:rsidRPr="00243E69">
              <w:rPr>
                <w:rFonts w:asciiTheme="minorHAnsi" w:hAnsiTheme="minorHAnsi" w:cstheme="minorHAnsi"/>
                <w:color w:val="auto"/>
                <w:sz w:val="20"/>
                <w:szCs w:val="20"/>
              </w:rPr>
              <w:t>arrangement</w:t>
            </w:r>
          </w:p>
        </w:tc>
        <w:tc>
          <w:tcPr>
            <w:tcW w:w="3000" w:type="pct"/>
            <w:shd w:val="clear" w:color="auto" w:fill="DEEAF6"/>
            <w:tcMar>
              <w:top w:w="57" w:type="dxa"/>
              <w:left w:w="108" w:type="dxa"/>
              <w:bottom w:w="57" w:type="dxa"/>
              <w:right w:w="108" w:type="dxa"/>
            </w:tcMar>
            <w:vAlign w:val="center"/>
            <w:hideMark/>
          </w:tcPr>
          <w:p w14:paraId="226B9892" w14:textId="52665AA2"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1</w:t>
            </w:r>
            <w:r w:rsidR="00F829D9" w:rsidRPr="00243E69">
              <w:rPr>
                <w:rFonts w:asciiTheme="minorHAnsi" w:eastAsia="Roboto Light" w:hAnsiTheme="minorHAnsi" w:cstheme="minorHAnsi"/>
                <w:color w:val="auto"/>
                <w:sz w:val="20"/>
                <w:szCs w:val="20"/>
              </w:rPr>
              <w:t xml:space="preserve"> April 20</w:t>
            </w:r>
            <w:r w:rsidRPr="00243E69">
              <w:rPr>
                <w:rFonts w:asciiTheme="minorHAnsi" w:eastAsia="Roboto Light" w:hAnsiTheme="minorHAnsi" w:cstheme="minorHAnsi"/>
                <w:color w:val="auto"/>
                <w:sz w:val="20"/>
                <w:szCs w:val="20"/>
              </w:rPr>
              <w:t xml:space="preserve">16 </w:t>
            </w:r>
          </w:p>
        </w:tc>
      </w:tr>
      <w:tr w:rsidR="00243E69" w:rsidRPr="00243E69" w14:paraId="535BC13D"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779F8702" w14:textId="43B605E2"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 xml:space="preserve">Initial S.23 financial commitment under </w:t>
            </w:r>
            <w:r w:rsidR="002C49EA">
              <w:rPr>
                <w:rFonts w:asciiTheme="minorHAnsi" w:hAnsiTheme="minorHAnsi" w:cstheme="minorHAnsi"/>
                <w:color w:val="auto"/>
                <w:sz w:val="20"/>
                <w:szCs w:val="20"/>
              </w:rPr>
              <w:t>the</w:t>
            </w:r>
            <w:r w:rsidR="002C49EA">
              <w:t xml:space="preserve"> </w:t>
            </w:r>
            <w:r w:rsidR="002C49EA" w:rsidRPr="002C49EA">
              <w:rPr>
                <w:rFonts w:asciiTheme="minorHAnsi" w:hAnsiTheme="minorHAnsi" w:cstheme="minorHAnsi"/>
                <w:color w:val="auto"/>
                <w:sz w:val="20"/>
                <w:szCs w:val="20"/>
              </w:rPr>
              <w:t xml:space="preserve">Public Governance, Performance and Accountability </w:t>
            </w:r>
            <w:r w:rsidR="002C49EA">
              <w:rPr>
                <w:rFonts w:asciiTheme="minorHAnsi" w:hAnsiTheme="minorHAnsi" w:cstheme="minorHAnsi"/>
                <w:color w:val="auto"/>
                <w:sz w:val="20"/>
                <w:szCs w:val="20"/>
              </w:rPr>
              <w:t>(</w:t>
            </w:r>
            <w:r w:rsidRPr="00243E69">
              <w:rPr>
                <w:rFonts w:asciiTheme="minorHAnsi" w:hAnsiTheme="minorHAnsi" w:cstheme="minorHAnsi"/>
                <w:color w:val="auto"/>
                <w:sz w:val="20"/>
                <w:szCs w:val="20"/>
              </w:rPr>
              <w:t>PGPA</w:t>
            </w:r>
            <w:r w:rsidR="002C49EA">
              <w:rPr>
                <w:rFonts w:asciiTheme="minorHAnsi" w:hAnsiTheme="minorHAnsi" w:cstheme="minorHAnsi"/>
                <w:color w:val="auto"/>
                <w:sz w:val="20"/>
                <w:szCs w:val="20"/>
              </w:rPr>
              <w:t>)</w:t>
            </w:r>
            <w:r w:rsidRPr="00243E69">
              <w:rPr>
                <w:rFonts w:asciiTheme="minorHAnsi" w:hAnsiTheme="minorHAnsi" w:cstheme="minorHAnsi"/>
                <w:color w:val="auto"/>
                <w:sz w:val="20"/>
                <w:szCs w:val="20"/>
              </w:rPr>
              <w:t xml:space="preserve"> Act </w:t>
            </w:r>
          </w:p>
        </w:tc>
        <w:tc>
          <w:tcPr>
            <w:tcW w:w="3000" w:type="pct"/>
            <w:shd w:val="clear" w:color="auto" w:fill="DEEAF6"/>
            <w:tcMar>
              <w:top w:w="57" w:type="dxa"/>
              <w:left w:w="108" w:type="dxa"/>
              <w:bottom w:w="57" w:type="dxa"/>
              <w:right w:w="108" w:type="dxa"/>
            </w:tcMar>
            <w:vAlign w:val="center"/>
            <w:hideMark/>
          </w:tcPr>
          <w:p w14:paraId="3E0B5229" w14:textId="66829BD2"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A</w:t>
            </w:r>
            <w:r w:rsidR="00A53F9C" w:rsidRPr="00243E69">
              <w:rPr>
                <w:rFonts w:asciiTheme="minorHAnsi" w:eastAsia="Roboto Light" w:hAnsiTheme="minorHAnsi" w:cstheme="minorHAnsi"/>
                <w:color w:val="auto"/>
                <w:sz w:val="20"/>
                <w:szCs w:val="20"/>
              </w:rPr>
              <w:t xml:space="preserve">UD </w:t>
            </w:r>
            <w:r w:rsidRPr="00243E69">
              <w:rPr>
                <w:rFonts w:asciiTheme="minorHAnsi" w:eastAsia="Roboto Light" w:hAnsiTheme="minorHAnsi" w:cstheme="minorHAnsi"/>
                <w:color w:val="auto"/>
                <w:sz w:val="20"/>
                <w:szCs w:val="20"/>
              </w:rPr>
              <w:t>107</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Pr="00243E69">
              <w:rPr>
                <w:rFonts w:asciiTheme="minorHAnsi" w:eastAsia="Roboto Light" w:hAnsiTheme="minorHAnsi" w:cstheme="minorHAnsi"/>
                <w:color w:val="auto"/>
                <w:sz w:val="20"/>
                <w:szCs w:val="20"/>
              </w:rPr>
              <w:t xml:space="preserve"> (</w:t>
            </w:r>
            <w:r w:rsidR="00F829D9" w:rsidRPr="00243E69">
              <w:rPr>
                <w:rFonts w:asciiTheme="minorHAnsi" w:eastAsia="Roboto Light" w:hAnsiTheme="minorHAnsi" w:cstheme="minorHAnsi"/>
                <w:color w:val="auto"/>
                <w:sz w:val="20"/>
                <w:szCs w:val="20"/>
              </w:rPr>
              <w:t>MSU</w:t>
            </w:r>
            <w:r w:rsidRPr="00243E69">
              <w:rPr>
                <w:rFonts w:asciiTheme="minorHAnsi" w:eastAsia="Roboto Light" w:hAnsiTheme="minorHAnsi" w:cstheme="minorHAnsi"/>
                <w:color w:val="auto"/>
                <w:sz w:val="20"/>
                <w:szCs w:val="20"/>
              </w:rPr>
              <w:t>)</w:t>
            </w:r>
          </w:p>
        </w:tc>
      </w:tr>
      <w:tr w:rsidR="00243E69" w:rsidRPr="00243E69" w14:paraId="3AF95536"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021132E8" w14:textId="09D13A9A" w:rsidR="00723A2A" w:rsidRPr="00243E69" w:rsidRDefault="00723A2A" w:rsidP="00243E69">
            <w:pPr>
              <w:pStyle w:val="TableBodyLeftAligned"/>
              <w:rPr>
                <w:rFonts w:asciiTheme="minorHAnsi" w:hAnsiTheme="minorHAnsi" w:cstheme="minorHAnsi"/>
                <w:color w:val="auto"/>
                <w:sz w:val="20"/>
                <w:szCs w:val="20"/>
              </w:rPr>
            </w:pPr>
            <w:r w:rsidRPr="00243E69">
              <w:rPr>
                <w:rFonts w:asciiTheme="minorHAnsi" w:hAnsiTheme="minorHAnsi" w:cstheme="minorHAnsi"/>
                <w:color w:val="auto"/>
                <w:sz w:val="20"/>
                <w:szCs w:val="20"/>
              </w:rPr>
              <w:t>Initial contracted financial ceiling (with separate S</w:t>
            </w:r>
            <w:r w:rsidR="00A321F3">
              <w:rPr>
                <w:rFonts w:asciiTheme="minorHAnsi" w:hAnsiTheme="minorHAnsi" w:cstheme="minorHAnsi"/>
                <w:color w:val="auto"/>
                <w:sz w:val="20"/>
                <w:szCs w:val="20"/>
              </w:rPr>
              <w:t>.</w:t>
            </w:r>
            <w:r w:rsidRPr="00243E69">
              <w:rPr>
                <w:rFonts w:asciiTheme="minorHAnsi" w:hAnsiTheme="minorHAnsi" w:cstheme="minorHAnsi"/>
                <w:color w:val="auto"/>
                <w:sz w:val="20"/>
                <w:szCs w:val="20"/>
              </w:rPr>
              <w:t>23 approvals)</w:t>
            </w:r>
          </w:p>
        </w:tc>
        <w:tc>
          <w:tcPr>
            <w:tcW w:w="3000" w:type="pct"/>
            <w:shd w:val="clear" w:color="auto" w:fill="DEEAF6"/>
            <w:tcMar>
              <w:top w:w="57" w:type="dxa"/>
              <w:left w:w="108" w:type="dxa"/>
              <w:bottom w:w="57" w:type="dxa"/>
              <w:right w:w="108" w:type="dxa"/>
            </w:tcMar>
            <w:vAlign w:val="center"/>
            <w:hideMark/>
          </w:tcPr>
          <w:p w14:paraId="68DA976A" w14:textId="1E0A0CE0"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S</w:t>
            </w:r>
            <w:r w:rsidR="000B2BBC" w:rsidRPr="00243E69">
              <w:rPr>
                <w:rFonts w:asciiTheme="minorHAnsi" w:eastAsia="Roboto Light" w:hAnsiTheme="minorHAnsi" w:cstheme="minorHAnsi"/>
                <w:color w:val="auto"/>
                <w:sz w:val="20"/>
                <w:szCs w:val="20"/>
              </w:rPr>
              <w:t xml:space="preserve">O </w:t>
            </w:r>
            <w:r w:rsidRPr="00243E69">
              <w:rPr>
                <w:rFonts w:asciiTheme="minorHAnsi" w:eastAsia="Roboto Light" w:hAnsiTheme="minorHAnsi" w:cstheme="minorHAnsi"/>
                <w:color w:val="auto"/>
                <w:sz w:val="20"/>
                <w:szCs w:val="20"/>
              </w:rPr>
              <w:t xml:space="preserve">1 (MSU)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107</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Pr="00243E69">
              <w:rPr>
                <w:rFonts w:asciiTheme="minorHAnsi" w:eastAsia="Roboto Light" w:hAnsiTheme="minorHAnsi" w:cstheme="minorHAnsi"/>
                <w:color w:val="auto"/>
                <w:sz w:val="20"/>
                <w:szCs w:val="20"/>
              </w:rPr>
              <w:t>, incl</w:t>
            </w:r>
            <w:r w:rsidR="00F829D9" w:rsidRPr="00243E69">
              <w:rPr>
                <w:rFonts w:asciiTheme="minorHAnsi" w:eastAsia="Roboto Light" w:hAnsiTheme="minorHAnsi" w:cstheme="minorHAnsi"/>
                <w:color w:val="auto"/>
                <w:sz w:val="20"/>
                <w:szCs w:val="20"/>
              </w:rPr>
              <w:t>.</w:t>
            </w:r>
            <w:r w:rsidRPr="00243E69">
              <w:rPr>
                <w:rFonts w:asciiTheme="minorHAnsi" w:eastAsia="Roboto Light" w:hAnsiTheme="minorHAnsi" w:cstheme="minorHAnsi"/>
                <w:color w:val="auto"/>
                <w:sz w:val="20"/>
                <w:szCs w:val="20"/>
              </w:rPr>
              <w:t xml:space="preserve"> GST</w:t>
            </w:r>
          </w:p>
          <w:p w14:paraId="24EFB300" w14:textId="029CB60F"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SO 2 (Deployee Services)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64.05</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Pr="00243E69">
              <w:rPr>
                <w:rFonts w:asciiTheme="minorHAnsi" w:eastAsia="Roboto Light" w:hAnsiTheme="minorHAnsi" w:cstheme="minorHAnsi"/>
                <w:color w:val="auto"/>
                <w:sz w:val="20"/>
                <w:szCs w:val="20"/>
              </w:rPr>
              <w:t>, excl</w:t>
            </w:r>
            <w:r w:rsidR="00F829D9" w:rsidRPr="00243E69">
              <w:rPr>
                <w:rFonts w:asciiTheme="minorHAnsi" w:eastAsia="Roboto Light" w:hAnsiTheme="minorHAnsi" w:cstheme="minorHAnsi"/>
                <w:color w:val="auto"/>
                <w:sz w:val="20"/>
                <w:szCs w:val="20"/>
              </w:rPr>
              <w:t>.</w:t>
            </w:r>
            <w:r w:rsidRPr="00243E69">
              <w:rPr>
                <w:rFonts w:asciiTheme="minorHAnsi" w:eastAsia="Roboto Light" w:hAnsiTheme="minorHAnsi" w:cstheme="minorHAnsi"/>
                <w:color w:val="auto"/>
                <w:sz w:val="20"/>
                <w:szCs w:val="20"/>
              </w:rPr>
              <w:t xml:space="preserve"> GST</w:t>
            </w:r>
          </w:p>
          <w:p w14:paraId="1AB2CA4A" w14:textId="51011844"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SO 3 (Bougainville)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85.695</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Pr="00243E69">
              <w:rPr>
                <w:rFonts w:asciiTheme="minorHAnsi" w:eastAsia="Roboto Light" w:hAnsiTheme="minorHAnsi" w:cstheme="minorHAnsi"/>
                <w:color w:val="auto"/>
                <w:sz w:val="20"/>
                <w:szCs w:val="20"/>
              </w:rPr>
              <w:t>, incl</w:t>
            </w:r>
            <w:r w:rsidR="00F829D9" w:rsidRPr="00243E69">
              <w:rPr>
                <w:rFonts w:asciiTheme="minorHAnsi" w:eastAsia="Roboto Light" w:hAnsiTheme="minorHAnsi" w:cstheme="minorHAnsi"/>
                <w:color w:val="auto"/>
                <w:sz w:val="20"/>
                <w:szCs w:val="20"/>
              </w:rPr>
              <w:t>.</w:t>
            </w:r>
            <w:r w:rsidRPr="00243E69">
              <w:rPr>
                <w:rFonts w:asciiTheme="minorHAnsi" w:eastAsia="Roboto Light" w:hAnsiTheme="minorHAnsi" w:cstheme="minorHAnsi"/>
                <w:color w:val="auto"/>
                <w:sz w:val="20"/>
                <w:szCs w:val="20"/>
              </w:rPr>
              <w:t xml:space="preserve"> GST</w:t>
            </w:r>
          </w:p>
          <w:p w14:paraId="580730B4" w14:textId="7FB401BE"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SO 4 Leadership and coalitions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13.26</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00E759B9" w:rsidRPr="00243E69">
              <w:rPr>
                <w:rFonts w:asciiTheme="minorHAnsi" w:eastAsia="Roboto Light" w:hAnsiTheme="minorHAnsi" w:cstheme="minorHAnsi"/>
                <w:color w:val="auto"/>
                <w:sz w:val="20"/>
                <w:szCs w:val="20"/>
              </w:rPr>
              <w:t xml:space="preserve"> </w:t>
            </w:r>
            <w:r w:rsidR="00071485">
              <w:rPr>
                <w:rFonts w:asciiTheme="minorHAnsi" w:eastAsia="Roboto Light" w:hAnsiTheme="minorHAnsi" w:cstheme="minorHAnsi"/>
                <w:color w:val="auto"/>
                <w:sz w:val="20"/>
                <w:szCs w:val="20"/>
              </w:rPr>
              <w:t>excl.</w:t>
            </w:r>
            <w:r w:rsidR="00071485"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GST</w:t>
            </w:r>
          </w:p>
          <w:p w14:paraId="26E44F98" w14:textId="37B3D122"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SO 5 Core Government Functions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13.569</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Pr="00243E69">
              <w:rPr>
                <w:rFonts w:asciiTheme="minorHAnsi" w:eastAsia="Roboto Light" w:hAnsiTheme="minorHAnsi" w:cstheme="minorHAnsi"/>
                <w:color w:val="auto"/>
                <w:sz w:val="20"/>
                <w:szCs w:val="20"/>
              </w:rPr>
              <w:t xml:space="preserve"> </w:t>
            </w:r>
            <w:r w:rsidR="00071485">
              <w:rPr>
                <w:rFonts w:asciiTheme="minorHAnsi" w:eastAsia="Roboto Light" w:hAnsiTheme="minorHAnsi" w:cstheme="minorHAnsi"/>
                <w:color w:val="auto"/>
                <w:sz w:val="20"/>
                <w:szCs w:val="20"/>
              </w:rPr>
              <w:t>excl.</w:t>
            </w:r>
            <w:r w:rsidR="00071485"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GST</w:t>
            </w:r>
          </w:p>
          <w:p w14:paraId="1FCE4AC5" w14:textId="086AC99D"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SO 6 Communities and civil society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25 million</w:t>
            </w:r>
            <w:r w:rsidR="00F829D9" w:rsidRPr="00243E69">
              <w:rPr>
                <w:rFonts w:asciiTheme="minorHAnsi" w:eastAsia="Roboto Light" w:hAnsiTheme="minorHAnsi" w:cstheme="minorHAnsi"/>
                <w:color w:val="auto"/>
                <w:sz w:val="20"/>
                <w:szCs w:val="20"/>
              </w:rPr>
              <w:t>,</w:t>
            </w:r>
            <w:r w:rsidRPr="00243E69">
              <w:rPr>
                <w:rFonts w:asciiTheme="minorHAnsi" w:eastAsia="Roboto Light" w:hAnsiTheme="minorHAnsi" w:cstheme="minorHAnsi"/>
                <w:color w:val="auto"/>
                <w:sz w:val="20"/>
                <w:szCs w:val="20"/>
              </w:rPr>
              <w:t xml:space="preserve"> </w:t>
            </w:r>
            <w:r w:rsidR="00071485">
              <w:rPr>
                <w:rFonts w:asciiTheme="minorHAnsi" w:eastAsia="Roboto Light" w:hAnsiTheme="minorHAnsi" w:cstheme="minorHAnsi"/>
                <w:color w:val="auto"/>
                <w:sz w:val="20"/>
                <w:szCs w:val="20"/>
              </w:rPr>
              <w:t>excl.</w:t>
            </w:r>
            <w:r w:rsidR="00071485"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GST</w:t>
            </w:r>
          </w:p>
          <w:p w14:paraId="48172528" w14:textId="03C551B9" w:rsidR="00723A2A" w:rsidRPr="00243E69" w:rsidRDefault="00723A2A" w:rsidP="00243E69">
            <w:pPr>
              <w:pStyle w:val="TableBodyLeftAligned"/>
              <w:rPr>
                <w:rFonts w:asciiTheme="minorHAnsi" w:eastAsia="Roboto Light" w:hAnsiTheme="minorHAnsi" w:cstheme="minorHAnsi"/>
                <w:color w:val="auto"/>
                <w:sz w:val="20"/>
                <w:szCs w:val="20"/>
              </w:rPr>
            </w:pPr>
            <w:r w:rsidRPr="00243E69">
              <w:rPr>
                <w:rFonts w:asciiTheme="minorHAnsi" w:eastAsia="Roboto Light" w:hAnsiTheme="minorHAnsi" w:cstheme="minorHAnsi"/>
                <w:color w:val="auto"/>
                <w:sz w:val="20"/>
                <w:szCs w:val="20"/>
              </w:rPr>
              <w:t xml:space="preserve">SO 7 Private Sector development </w:t>
            </w:r>
            <w:r w:rsidR="00A53F9C" w:rsidRPr="00243E69">
              <w:rPr>
                <w:rFonts w:asciiTheme="minorHAnsi" w:eastAsia="Roboto Light" w:hAnsiTheme="minorHAnsi" w:cstheme="minorHAnsi"/>
                <w:color w:val="auto"/>
                <w:sz w:val="20"/>
                <w:szCs w:val="20"/>
              </w:rPr>
              <w:t xml:space="preserve">AUD </w:t>
            </w:r>
            <w:r w:rsidRPr="00243E69">
              <w:rPr>
                <w:rFonts w:asciiTheme="minorHAnsi" w:eastAsia="Roboto Light" w:hAnsiTheme="minorHAnsi" w:cstheme="minorHAnsi"/>
                <w:color w:val="auto"/>
                <w:sz w:val="20"/>
                <w:szCs w:val="20"/>
              </w:rPr>
              <w:t>1.0</w:t>
            </w:r>
            <w:r w:rsidR="00F829D9"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m</w:t>
            </w:r>
            <w:r w:rsidR="00F829D9" w:rsidRPr="00243E69">
              <w:rPr>
                <w:rFonts w:asciiTheme="minorHAnsi" w:eastAsia="Roboto Light" w:hAnsiTheme="minorHAnsi" w:cstheme="minorHAnsi"/>
                <w:color w:val="auto"/>
                <w:sz w:val="20"/>
                <w:szCs w:val="20"/>
              </w:rPr>
              <w:t>illion,</w:t>
            </w:r>
            <w:r w:rsidRPr="00243E69">
              <w:rPr>
                <w:rFonts w:asciiTheme="minorHAnsi" w:eastAsia="Roboto Light" w:hAnsiTheme="minorHAnsi" w:cstheme="minorHAnsi"/>
                <w:color w:val="auto"/>
                <w:sz w:val="20"/>
                <w:szCs w:val="20"/>
              </w:rPr>
              <w:t xml:space="preserve"> </w:t>
            </w:r>
            <w:r w:rsidR="00071485">
              <w:rPr>
                <w:rFonts w:asciiTheme="minorHAnsi" w:eastAsia="Roboto Light" w:hAnsiTheme="minorHAnsi" w:cstheme="minorHAnsi"/>
                <w:color w:val="auto"/>
                <w:sz w:val="20"/>
                <w:szCs w:val="20"/>
              </w:rPr>
              <w:t>excl.</w:t>
            </w:r>
            <w:r w:rsidR="00071485" w:rsidRPr="00243E69">
              <w:rPr>
                <w:rFonts w:asciiTheme="minorHAnsi" w:eastAsia="Roboto Light" w:hAnsiTheme="minorHAnsi" w:cstheme="minorHAnsi"/>
                <w:color w:val="auto"/>
                <w:sz w:val="20"/>
                <w:szCs w:val="20"/>
              </w:rPr>
              <w:t xml:space="preserve"> </w:t>
            </w:r>
            <w:r w:rsidRPr="00243E69">
              <w:rPr>
                <w:rFonts w:asciiTheme="minorHAnsi" w:eastAsia="Roboto Light" w:hAnsiTheme="minorHAnsi" w:cstheme="minorHAnsi"/>
                <w:color w:val="auto"/>
                <w:sz w:val="20"/>
                <w:szCs w:val="20"/>
              </w:rPr>
              <w:t>GST</w:t>
            </w:r>
          </w:p>
        </w:tc>
      </w:tr>
      <w:tr w:rsidR="00243E69" w:rsidRPr="00243E69" w14:paraId="34B5F12C" w14:textId="77777777" w:rsidTr="00CE02D3">
        <w:trPr>
          <w:cantSplit/>
          <w:trHeight w:val="360"/>
        </w:trPr>
        <w:tc>
          <w:tcPr>
            <w:tcW w:w="2000" w:type="pct"/>
            <w:shd w:val="clear" w:color="auto" w:fill="DEEAF6"/>
            <w:tcMar>
              <w:top w:w="28" w:type="dxa"/>
              <w:left w:w="108" w:type="dxa"/>
              <w:bottom w:w="28" w:type="dxa"/>
              <w:right w:w="108" w:type="dxa"/>
            </w:tcMar>
            <w:vAlign w:val="center"/>
            <w:hideMark/>
          </w:tcPr>
          <w:p w14:paraId="0A46BEC1" w14:textId="2AA314CF" w:rsidR="00723A2A" w:rsidRPr="00243E69" w:rsidRDefault="00723A2A" w:rsidP="00243E69">
            <w:pPr>
              <w:pStyle w:val="BodyText"/>
              <w:spacing w:after="0"/>
              <w:rPr>
                <w:sz w:val="20"/>
                <w:szCs w:val="20"/>
              </w:rPr>
            </w:pPr>
            <w:r w:rsidRPr="00243E69">
              <w:rPr>
                <w:sz w:val="20"/>
                <w:szCs w:val="20"/>
              </w:rPr>
              <w:t xml:space="preserve">Subsequent </w:t>
            </w:r>
            <w:r w:rsidR="00F829D9" w:rsidRPr="00243E69">
              <w:rPr>
                <w:sz w:val="20"/>
                <w:szCs w:val="20"/>
              </w:rPr>
              <w:t>services orders</w:t>
            </w:r>
          </w:p>
        </w:tc>
        <w:tc>
          <w:tcPr>
            <w:tcW w:w="3000" w:type="pct"/>
            <w:shd w:val="clear" w:color="auto" w:fill="DEEAF6"/>
            <w:tcMar>
              <w:top w:w="57" w:type="dxa"/>
              <w:left w:w="108" w:type="dxa"/>
              <w:bottom w:w="57" w:type="dxa"/>
              <w:right w:w="108" w:type="dxa"/>
            </w:tcMar>
            <w:vAlign w:val="center"/>
            <w:hideMark/>
          </w:tcPr>
          <w:p w14:paraId="5710A630" w14:textId="48DB88D2" w:rsidR="00723A2A" w:rsidRPr="00243E69" w:rsidRDefault="00723A2A" w:rsidP="00243E69">
            <w:pPr>
              <w:pStyle w:val="BodyText"/>
              <w:spacing w:after="0"/>
              <w:rPr>
                <w:sz w:val="20"/>
                <w:szCs w:val="20"/>
              </w:rPr>
            </w:pPr>
            <w:r w:rsidRPr="00243E69">
              <w:rPr>
                <w:sz w:val="20"/>
                <w:szCs w:val="20"/>
              </w:rPr>
              <w:t xml:space="preserve">SO 8 </w:t>
            </w:r>
            <w:r w:rsidR="00592EC6" w:rsidRPr="00243E69">
              <w:rPr>
                <w:sz w:val="20"/>
                <w:szCs w:val="20"/>
              </w:rPr>
              <w:t>PPF</w:t>
            </w:r>
            <w:r w:rsidRPr="00243E69">
              <w:rPr>
                <w:sz w:val="20"/>
                <w:szCs w:val="20"/>
              </w:rPr>
              <w:t xml:space="preserve"> </w:t>
            </w:r>
            <w:r w:rsidR="00A53F9C" w:rsidRPr="00243E69">
              <w:rPr>
                <w:sz w:val="20"/>
                <w:szCs w:val="20"/>
              </w:rPr>
              <w:t xml:space="preserve">AUD </w:t>
            </w:r>
            <w:r w:rsidRPr="00243E69">
              <w:rPr>
                <w:sz w:val="20"/>
                <w:szCs w:val="20"/>
              </w:rPr>
              <w:t>146</w:t>
            </w:r>
            <w:r w:rsidR="00F829D9" w:rsidRPr="00243E69">
              <w:rPr>
                <w:sz w:val="20"/>
                <w:szCs w:val="20"/>
              </w:rPr>
              <w:t xml:space="preserve"> </w:t>
            </w:r>
            <w:r w:rsidRPr="00243E69">
              <w:rPr>
                <w:sz w:val="20"/>
                <w:szCs w:val="20"/>
              </w:rPr>
              <w:t>m</w:t>
            </w:r>
            <w:r w:rsidR="00F829D9" w:rsidRPr="00243E69">
              <w:rPr>
                <w:sz w:val="20"/>
                <w:szCs w:val="20"/>
              </w:rPr>
              <w:t>illion,</w:t>
            </w:r>
            <w:r w:rsidRPr="00243E69">
              <w:rPr>
                <w:sz w:val="20"/>
                <w:szCs w:val="20"/>
              </w:rPr>
              <w:t xml:space="preserve"> incl</w:t>
            </w:r>
            <w:r w:rsidR="00F829D9" w:rsidRPr="00243E69">
              <w:rPr>
                <w:sz w:val="20"/>
                <w:szCs w:val="20"/>
              </w:rPr>
              <w:t>.</w:t>
            </w:r>
            <w:r w:rsidRPr="00243E69">
              <w:rPr>
                <w:sz w:val="20"/>
                <w:szCs w:val="20"/>
              </w:rPr>
              <w:t xml:space="preserve"> GST</w:t>
            </w:r>
          </w:p>
          <w:p w14:paraId="34C4627E" w14:textId="154F8831" w:rsidR="00723A2A" w:rsidRPr="00243E69" w:rsidRDefault="00723A2A" w:rsidP="00243E69">
            <w:pPr>
              <w:pStyle w:val="BodyText"/>
              <w:spacing w:after="0"/>
              <w:rPr>
                <w:sz w:val="20"/>
                <w:szCs w:val="20"/>
              </w:rPr>
            </w:pPr>
            <w:r w:rsidRPr="00243E69">
              <w:rPr>
                <w:sz w:val="20"/>
                <w:szCs w:val="20"/>
              </w:rPr>
              <w:t xml:space="preserve">SO 13 </w:t>
            </w:r>
            <w:r w:rsidR="00844D04" w:rsidRPr="00243E69">
              <w:rPr>
                <w:sz w:val="20"/>
                <w:szCs w:val="20"/>
              </w:rPr>
              <w:t>KIP</w:t>
            </w:r>
            <w:r w:rsidRPr="00243E69">
              <w:rPr>
                <w:sz w:val="20"/>
                <w:szCs w:val="20"/>
              </w:rPr>
              <w:t xml:space="preserve"> </w:t>
            </w:r>
            <w:r w:rsidR="00A53F9C" w:rsidRPr="00243E69">
              <w:rPr>
                <w:sz w:val="20"/>
                <w:szCs w:val="20"/>
              </w:rPr>
              <w:t xml:space="preserve">AUD </w:t>
            </w:r>
            <w:r w:rsidRPr="00243E69">
              <w:rPr>
                <w:sz w:val="20"/>
                <w:szCs w:val="20"/>
              </w:rPr>
              <w:t>13.827</w:t>
            </w:r>
            <w:r w:rsidR="0083293A">
              <w:rPr>
                <w:sz w:val="20"/>
                <w:szCs w:val="20"/>
              </w:rPr>
              <w:t> </w:t>
            </w:r>
            <w:r w:rsidRPr="00243E69">
              <w:rPr>
                <w:sz w:val="20"/>
                <w:szCs w:val="20"/>
              </w:rPr>
              <w:t>m</w:t>
            </w:r>
            <w:r w:rsidR="0083293A">
              <w:rPr>
                <w:sz w:val="20"/>
                <w:szCs w:val="20"/>
              </w:rPr>
              <w:t>illion</w:t>
            </w:r>
            <w:r w:rsidRPr="00243E69">
              <w:rPr>
                <w:sz w:val="20"/>
                <w:szCs w:val="20"/>
              </w:rPr>
              <w:t xml:space="preserve"> from</w:t>
            </w:r>
            <w:r w:rsidR="00F829D9" w:rsidRPr="00243E69">
              <w:rPr>
                <w:sz w:val="20"/>
                <w:szCs w:val="20"/>
              </w:rPr>
              <w:t xml:space="preserve"> </w:t>
            </w:r>
            <w:r w:rsidRPr="00243E69">
              <w:rPr>
                <w:sz w:val="20"/>
                <w:szCs w:val="20"/>
              </w:rPr>
              <w:t xml:space="preserve">1 July </w:t>
            </w:r>
            <w:r w:rsidR="00F829D9" w:rsidRPr="00243E69">
              <w:rPr>
                <w:sz w:val="20"/>
                <w:szCs w:val="20"/>
              </w:rPr>
              <w:t>20</w:t>
            </w:r>
            <w:r w:rsidRPr="00243E69">
              <w:rPr>
                <w:sz w:val="20"/>
                <w:szCs w:val="20"/>
              </w:rPr>
              <w:t>17</w:t>
            </w:r>
          </w:p>
          <w:p w14:paraId="6D035A8E" w14:textId="4C24B1A3" w:rsidR="00723A2A" w:rsidRPr="00243E69" w:rsidRDefault="00723A2A" w:rsidP="00243E69">
            <w:pPr>
              <w:pStyle w:val="BodyText"/>
              <w:spacing w:after="0"/>
              <w:rPr>
                <w:sz w:val="20"/>
                <w:szCs w:val="20"/>
              </w:rPr>
            </w:pPr>
            <w:r w:rsidRPr="00243E69">
              <w:rPr>
                <w:sz w:val="20"/>
                <w:szCs w:val="20"/>
              </w:rPr>
              <w:t>SO 15 EGIG; PSLR, DCP A</w:t>
            </w:r>
            <w:r w:rsidR="00A53F9C" w:rsidRPr="00243E69">
              <w:rPr>
                <w:sz w:val="20"/>
                <w:szCs w:val="20"/>
              </w:rPr>
              <w:t xml:space="preserve">UD </w:t>
            </w:r>
            <w:r w:rsidRPr="00243E69">
              <w:rPr>
                <w:sz w:val="20"/>
                <w:szCs w:val="20"/>
              </w:rPr>
              <w:t>127</w:t>
            </w:r>
            <w:r w:rsidR="00F829D9" w:rsidRPr="00243E69">
              <w:rPr>
                <w:sz w:val="20"/>
                <w:szCs w:val="20"/>
              </w:rPr>
              <w:t xml:space="preserve"> </w:t>
            </w:r>
            <w:r w:rsidRPr="00243E69">
              <w:rPr>
                <w:sz w:val="20"/>
                <w:szCs w:val="20"/>
              </w:rPr>
              <w:t>m</w:t>
            </w:r>
            <w:r w:rsidR="00F829D9" w:rsidRPr="00243E69">
              <w:rPr>
                <w:sz w:val="20"/>
                <w:szCs w:val="20"/>
              </w:rPr>
              <w:t>illion,</w:t>
            </w:r>
            <w:r w:rsidRPr="00243E69">
              <w:rPr>
                <w:sz w:val="20"/>
                <w:szCs w:val="20"/>
              </w:rPr>
              <w:t xml:space="preserve"> incl</w:t>
            </w:r>
            <w:r w:rsidR="00F829D9" w:rsidRPr="00243E69">
              <w:rPr>
                <w:sz w:val="20"/>
                <w:szCs w:val="20"/>
              </w:rPr>
              <w:t>.</w:t>
            </w:r>
            <w:r w:rsidRPr="00243E69">
              <w:rPr>
                <w:sz w:val="20"/>
                <w:szCs w:val="20"/>
              </w:rPr>
              <w:t xml:space="preserve"> GST</w:t>
            </w:r>
          </w:p>
        </w:tc>
      </w:tr>
      <w:tr w:rsidR="00723A2A" w:rsidRPr="00243E69" w14:paraId="58343D0C" w14:textId="77777777" w:rsidTr="007C1EB1">
        <w:trPr>
          <w:cantSplit/>
          <w:trHeight w:val="360"/>
        </w:trPr>
        <w:tc>
          <w:tcPr>
            <w:tcW w:w="5000" w:type="pct"/>
            <w:gridSpan w:val="2"/>
            <w:shd w:val="clear" w:color="auto" w:fill="DEEAF6"/>
            <w:tcMar>
              <w:top w:w="28" w:type="dxa"/>
              <w:left w:w="108" w:type="dxa"/>
              <w:bottom w:w="28" w:type="dxa"/>
              <w:right w:w="108" w:type="dxa"/>
            </w:tcMar>
            <w:vAlign w:val="center"/>
            <w:hideMark/>
          </w:tcPr>
          <w:p w14:paraId="42F1FAED" w14:textId="6510BE16" w:rsidR="00157EB1" w:rsidRPr="00157EB1" w:rsidRDefault="00723A2A" w:rsidP="00243E69">
            <w:pPr>
              <w:pStyle w:val="BodyText"/>
              <w:spacing w:after="0"/>
              <w:rPr>
                <w:rFonts w:eastAsia="Roboto,Calibri"/>
                <w:sz w:val="20"/>
                <w:szCs w:val="20"/>
              </w:rPr>
            </w:pPr>
            <w:r w:rsidRPr="00243E69">
              <w:rPr>
                <w:sz w:val="20"/>
                <w:szCs w:val="20"/>
              </w:rPr>
              <w:t>Contractor: Abt JTAI Pty Limited</w:t>
            </w:r>
            <w:r w:rsidR="005F3116" w:rsidRPr="00243E69">
              <w:rPr>
                <w:sz w:val="20"/>
                <w:szCs w:val="20"/>
              </w:rPr>
              <w:t xml:space="preserve"> now Abt Associates Ltd</w:t>
            </w:r>
            <w:r w:rsidRPr="00243E69">
              <w:rPr>
                <w:rFonts w:eastAsia="Roboto,Calibri"/>
                <w:sz w:val="20"/>
                <w:szCs w:val="20"/>
              </w:rPr>
              <w:t xml:space="preserve"> </w:t>
            </w:r>
          </w:p>
        </w:tc>
      </w:tr>
    </w:tbl>
    <w:p w14:paraId="20965FBB" w14:textId="77777777" w:rsidR="00157EB1" w:rsidRDefault="00157EB1" w:rsidP="00157EB1">
      <w:pPr>
        <w:sectPr w:rsidR="00157EB1" w:rsidSect="006D00EB">
          <w:footerReference w:type="default" r:id="rId30"/>
          <w:pgSz w:w="11900" w:h="16840"/>
          <w:pgMar w:top="1701" w:right="1701" w:bottom="1701" w:left="1701" w:header="709" w:footer="709" w:gutter="0"/>
          <w:pgNumType w:fmt="lowerRoman"/>
          <w:cols w:space="708"/>
          <w:docGrid w:linePitch="360"/>
        </w:sectPr>
      </w:pPr>
    </w:p>
    <w:p w14:paraId="1C6A3E09" w14:textId="7292DA1B" w:rsidR="00BD3806" w:rsidRPr="00A7385B" w:rsidRDefault="007B1B98" w:rsidP="006B51AC">
      <w:pPr>
        <w:pStyle w:val="Heading1"/>
        <w:spacing w:before="120" w:after="120"/>
      </w:pPr>
      <w:bookmarkStart w:id="38" w:name="_Toc11681371"/>
      <w:r>
        <w:lastRenderedPageBreak/>
        <w:t>Purpose</w:t>
      </w:r>
      <w:r w:rsidR="00302169">
        <w:t>,</w:t>
      </w:r>
      <w:r>
        <w:t xml:space="preserve"> Approach</w:t>
      </w:r>
      <w:r w:rsidR="00302169">
        <w:t xml:space="preserve"> </w:t>
      </w:r>
      <w:r w:rsidR="00912D3C">
        <w:t>and</w:t>
      </w:r>
      <w:r w:rsidR="00302169">
        <w:t xml:space="preserve"> Background</w:t>
      </w:r>
      <w:bookmarkEnd w:id="38"/>
    </w:p>
    <w:p w14:paraId="1C9920AC" w14:textId="33B86C20" w:rsidR="00785234" w:rsidRDefault="00785234" w:rsidP="00F4384C">
      <w:pPr>
        <w:pStyle w:val="Heading2"/>
        <w:numPr>
          <w:ilvl w:val="0"/>
          <w:numId w:val="0"/>
        </w:numPr>
        <w:spacing w:before="120" w:after="120"/>
      </w:pPr>
      <w:bookmarkStart w:id="39" w:name="_Toc11681372"/>
      <w:r>
        <w:t>Introduction</w:t>
      </w:r>
      <w:bookmarkEnd w:id="39"/>
    </w:p>
    <w:p w14:paraId="6FF86B0C" w14:textId="2CB8E1F7" w:rsidR="00785234" w:rsidRDefault="00785234" w:rsidP="006B51AC">
      <w:pPr>
        <w:pStyle w:val="BodyText"/>
        <w:spacing w:before="120" w:after="120"/>
      </w:pPr>
      <w:r w:rsidRPr="00854528">
        <w:t xml:space="preserve">The </w:t>
      </w:r>
      <w:r w:rsidRPr="00166F8F">
        <w:t xml:space="preserve">second </w:t>
      </w:r>
      <w:r w:rsidR="003D7F60">
        <w:t>A</w:t>
      </w:r>
      <w:r w:rsidRPr="00166F8F">
        <w:t xml:space="preserve">nnual </w:t>
      </w:r>
      <w:r w:rsidR="003D7F60">
        <w:t>R</w:t>
      </w:r>
      <w:r w:rsidRPr="00166F8F">
        <w:t xml:space="preserve">eview of the </w:t>
      </w:r>
      <w:r w:rsidR="0048177C">
        <w:t xml:space="preserve">Papua New Guinea (PNG)–Australia </w:t>
      </w:r>
      <w:r w:rsidRPr="00166F8F">
        <w:t>Governance Partnership (</w:t>
      </w:r>
      <w:r w:rsidR="0048177C">
        <w:t>‘Governance Partnership’</w:t>
      </w:r>
      <w:r w:rsidRPr="00166F8F">
        <w:t>)</w:t>
      </w:r>
      <w:r>
        <w:t xml:space="preserve"> was completed by the </w:t>
      </w:r>
      <w:r w:rsidRPr="00854528">
        <w:t>PNG Quality Technical Assurance Group (QTAG)</w:t>
      </w:r>
      <w:r w:rsidRPr="00854528">
        <w:rPr>
          <w:rStyle w:val="FootnoteReference"/>
        </w:rPr>
        <w:footnoteReference w:id="8"/>
      </w:r>
      <w:r w:rsidRPr="00854528">
        <w:t xml:space="preserve"> </w:t>
      </w:r>
      <w:r>
        <w:t xml:space="preserve">who </w:t>
      </w:r>
      <w:r w:rsidRPr="00854528">
        <w:t xml:space="preserve">visited </w:t>
      </w:r>
      <w:r w:rsidR="005D23F9">
        <w:t>PNG</w:t>
      </w:r>
      <w:r w:rsidRPr="00854528">
        <w:t xml:space="preserve"> from </w:t>
      </w:r>
      <w:r w:rsidRPr="00166F8F">
        <w:t xml:space="preserve">29 April to 14 May 2019. </w:t>
      </w:r>
      <w:r w:rsidR="000C5F0A">
        <w:t xml:space="preserve">The </w:t>
      </w:r>
      <w:r>
        <w:t>QTAG me</w:t>
      </w:r>
      <w:r w:rsidRPr="00166F8F">
        <w:t xml:space="preserve">t with </w:t>
      </w:r>
      <w:r w:rsidR="00732E26">
        <w:t xml:space="preserve">Canberra-based </w:t>
      </w:r>
      <w:r w:rsidRPr="00166F8F">
        <w:t>DFAT</w:t>
      </w:r>
      <w:r w:rsidR="00732E26">
        <w:t xml:space="preserve"> </w:t>
      </w:r>
      <w:r w:rsidRPr="00166F8F">
        <w:t>and Abt Associates</w:t>
      </w:r>
      <w:r w:rsidR="00732E26">
        <w:t xml:space="preserve"> staff</w:t>
      </w:r>
      <w:r w:rsidRPr="00166F8F">
        <w:t xml:space="preserve"> </w:t>
      </w:r>
      <w:r>
        <w:t xml:space="preserve">on 28 May </w:t>
      </w:r>
      <w:r w:rsidRPr="00166F8F">
        <w:t>2019.</w:t>
      </w:r>
    </w:p>
    <w:p w14:paraId="5129C0A5" w14:textId="50E69770" w:rsidR="00785234" w:rsidRDefault="00785234" w:rsidP="006B51AC">
      <w:pPr>
        <w:pStyle w:val="BodyText"/>
        <w:spacing w:before="120" w:after="120"/>
      </w:pPr>
      <w:r w:rsidRPr="00166F8F">
        <w:t>The Evaluation Plan</w:t>
      </w:r>
      <w:r w:rsidR="005052ED">
        <w:t>,</w:t>
      </w:r>
      <w:r>
        <w:t xml:space="preserve"> at </w:t>
      </w:r>
      <w:r w:rsidR="00D81E42">
        <w:rPr>
          <w:b/>
        </w:rPr>
        <w:t>Annex</w:t>
      </w:r>
      <w:r w:rsidRPr="007F4066">
        <w:rPr>
          <w:b/>
        </w:rPr>
        <w:t xml:space="preserve"> A</w:t>
      </w:r>
      <w:r w:rsidR="005052ED">
        <w:rPr>
          <w:b/>
        </w:rPr>
        <w:t>,</w:t>
      </w:r>
      <w:r w:rsidRPr="00166F8F">
        <w:t xml:space="preserve"> for the review was developed collaboratively by the QTAG team, after </w:t>
      </w:r>
      <w:r>
        <w:t>consultations in Port Moresby during</w:t>
      </w:r>
      <w:r w:rsidRPr="00166F8F">
        <w:t xml:space="preserve"> November and December 2018</w:t>
      </w:r>
      <w:r>
        <w:t xml:space="preserve">. </w:t>
      </w:r>
      <w:r w:rsidRPr="00166F8F">
        <w:t xml:space="preserve">The period under review is January 2018 to end March 2019. </w:t>
      </w:r>
    </w:p>
    <w:p w14:paraId="25EE4EB7" w14:textId="40D30694" w:rsidR="00785234" w:rsidRDefault="00785234" w:rsidP="006B51AC">
      <w:pPr>
        <w:spacing w:before="120" w:after="120" w:line="240" w:lineRule="auto"/>
        <w:jc w:val="both"/>
        <w:rPr>
          <w:rFonts w:cstheme="minorHAnsi"/>
          <w:b/>
        </w:rPr>
      </w:pPr>
      <w:r w:rsidRPr="00166F8F">
        <w:rPr>
          <w:rFonts w:cstheme="minorHAnsi"/>
        </w:rPr>
        <w:t xml:space="preserve">The QTAG met with senior government officials, </w:t>
      </w:r>
      <w:r w:rsidR="000C5F0A">
        <w:rPr>
          <w:rFonts w:cstheme="minorHAnsi"/>
        </w:rPr>
        <w:t>Australian High Commission (AHC)</w:t>
      </w:r>
      <w:r w:rsidRPr="00166F8F">
        <w:rPr>
          <w:rFonts w:cstheme="minorHAnsi"/>
        </w:rPr>
        <w:t xml:space="preserve"> </w:t>
      </w:r>
      <w:r w:rsidR="000C5F0A">
        <w:rPr>
          <w:rFonts w:cstheme="minorHAnsi"/>
        </w:rPr>
        <w:t>o</w:t>
      </w:r>
      <w:r w:rsidRPr="00166F8F">
        <w:rPr>
          <w:rFonts w:cstheme="minorHAnsi"/>
        </w:rPr>
        <w:t xml:space="preserve">fficers, development </w:t>
      </w:r>
      <w:r>
        <w:rPr>
          <w:rFonts w:cstheme="minorHAnsi"/>
        </w:rPr>
        <w:t>partners, implementing partners</w:t>
      </w:r>
      <w:r w:rsidRPr="00166F8F">
        <w:rPr>
          <w:rFonts w:cstheme="minorHAnsi"/>
        </w:rPr>
        <w:t xml:space="preserve"> and other key stakeho</w:t>
      </w:r>
      <w:r w:rsidRPr="00E327F5">
        <w:rPr>
          <w:rFonts w:cstheme="minorHAnsi"/>
        </w:rPr>
        <w:t>lders.</w:t>
      </w:r>
      <w:r w:rsidR="002F65B0">
        <w:rPr>
          <w:rFonts w:cstheme="minorHAnsi"/>
        </w:rPr>
        <w:t xml:space="preserve"> </w:t>
      </w:r>
      <w:r w:rsidRPr="00E327F5">
        <w:rPr>
          <w:rFonts w:cstheme="minorHAnsi"/>
        </w:rPr>
        <w:t xml:space="preserve">A total of </w:t>
      </w:r>
      <w:r w:rsidR="00E327F5" w:rsidRPr="00E327F5">
        <w:rPr>
          <w:rFonts w:cstheme="minorHAnsi"/>
        </w:rPr>
        <w:t>123</w:t>
      </w:r>
      <w:r w:rsidRPr="00E327F5">
        <w:rPr>
          <w:rFonts w:cstheme="minorHAnsi"/>
        </w:rPr>
        <w:t xml:space="preserve"> people were consulted (</w:t>
      </w:r>
      <w:r w:rsidR="00E327F5">
        <w:rPr>
          <w:rFonts w:cstheme="minorHAnsi"/>
        </w:rPr>
        <w:t>62</w:t>
      </w:r>
      <w:r w:rsidRPr="00E327F5">
        <w:rPr>
          <w:rFonts w:cstheme="minorHAnsi"/>
        </w:rPr>
        <w:t xml:space="preserve"> females and </w:t>
      </w:r>
      <w:r w:rsidR="00E327F5">
        <w:rPr>
          <w:rFonts w:cstheme="minorHAnsi"/>
        </w:rPr>
        <w:t>61</w:t>
      </w:r>
      <w:r w:rsidRPr="00E327F5">
        <w:rPr>
          <w:rFonts w:cstheme="minorHAnsi"/>
        </w:rPr>
        <w:t xml:space="preserve"> males). The list of sta</w:t>
      </w:r>
      <w:r>
        <w:rPr>
          <w:rFonts w:cstheme="minorHAnsi"/>
        </w:rPr>
        <w:t>keholders</w:t>
      </w:r>
      <w:r w:rsidRPr="00166F8F">
        <w:rPr>
          <w:rFonts w:cstheme="minorHAnsi"/>
        </w:rPr>
        <w:t xml:space="preserve"> met by the QTAG is </w:t>
      </w:r>
      <w:r w:rsidR="000C5F0A">
        <w:rPr>
          <w:rFonts w:cstheme="minorHAnsi"/>
        </w:rPr>
        <w:t>at</w:t>
      </w:r>
      <w:r w:rsidRPr="00166F8F">
        <w:rPr>
          <w:rFonts w:cstheme="minorHAnsi"/>
        </w:rPr>
        <w:t xml:space="preserve"> </w:t>
      </w:r>
      <w:r w:rsidR="00D81E42">
        <w:rPr>
          <w:rFonts w:cstheme="minorHAnsi"/>
          <w:b/>
        </w:rPr>
        <w:t>Annex</w:t>
      </w:r>
      <w:r w:rsidRPr="006B7A13">
        <w:rPr>
          <w:rFonts w:cstheme="minorHAnsi"/>
          <w:b/>
        </w:rPr>
        <w:t xml:space="preserve"> </w:t>
      </w:r>
      <w:r>
        <w:rPr>
          <w:rFonts w:cstheme="minorHAnsi"/>
          <w:b/>
        </w:rPr>
        <w:t>B</w:t>
      </w:r>
      <w:r w:rsidRPr="00166F8F">
        <w:rPr>
          <w:rFonts w:cstheme="minorHAnsi"/>
        </w:rPr>
        <w:t xml:space="preserve">. Members of the team travelled to Talasea, West New Britain </w:t>
      </w:r>
      <w:r>
        <w:rPr>
          <w:rFonts w:cstheme="minorHAnsi"/>
        </w:rPr>
        <w:t>P</w:t>
      </w:r>
      <w:r w:rsidRPr="00166F8F">
        <w:rPr>
          <w:rFonts w:cstheme="minorHAnsi"/>
        </w:rPr>
        <w:t xml:space="preserve">rovince and Kokoda Station, Oro </w:t>
      </w:r>
      <w:r>
        <w:rPr>
          <w:rFonts w:cstheme="minorHAnsi"/>
        </w:rPr>
        <w:t>P</w:t>
      </w:r>
      <w:r w:rsidRPr="00166F8F">
        <w:rPr>
          <w:rFonts w:cstheme="minorHAnsi"/>
        </w:rPr>
        <w:t xml:space="preserve">rovince. Any consultations missed </w:t>
      </w:r>
      <w:r>
        <w:rPr>
          <w:rFonts w:cstheme="minorHAnsi"/>
        </w:rPr>
        <w:t>due to</w:t>
      </w:r>
      <w:r w:rsidRPr="00166F8F">
        <w:rPr>
          <w:rFonts w:cstheme="minorHAnsi"/>
        </w:rPr>
        <w:t xml:space="preserve"> unavailab</w:t>
      </w:r>
      <w:r>
        <w:rPr>
          <w:rFonts w:cstheme="minorHAnsi"/>
        </w:rPr>
        <w:t xml:space="preserve">ility was subsequently remedied via telephone conversations. The key documents considered for the review are listed </w:t>
      </w:r>
      <w:r w:rsidR="000C5F0A">
        <w:rPr>
          <w:rFonts w:cstheme="minorHAnsi"/>
        </w:rPr>
        <w:t xml:space="preserve">at </w:t>
      </w:r>
      <w:r>
        <w:rPr>
          <w:rFonts w:cstheme="minorHAnsi"/>
          <w:b/>
        </w:rPr>
        <w:t>A</w:t>
      </w:r>
      <w:r w:rsidR="00D81E42">
        <w:rPr>
          <w:rFonts w:cstheme="minorHAnsi"/>
          <w:b/>
        </w:rPr>
        <w:t>nnex</w:t>
      </w:r>
      <w:r>
        <w:rPr>
          <w:rFonts w:cstheme="minorHAnsi"/>
          <w:b/>
        </w:rPr>
        <w:t xml:space="preserve"> C.</w:t>
      </w:r>
    </w:p>
    <w:p w14:paraId="5A8561D8" w14:textId="13956D33" w:rsidR="00785234" w:rsidRPr="00322CEE" w:rsidRDefault="00785234" w:rsidP="001662D7">
      <w:pPr>
        <w:pStyle w:val="BodyText"/>
        <w:spacing w:before="120" w:after="120"/>
      </w:pPr>
      <w:r w:rsidRPr="00705544">
        <w:t xml:space="preserve">The assessment of effectiveness should be viewed in light of </w:t>
      </w:r>
      <w:r>
        <w:t>the a</w:t>
      </w:r>
      <w:r w:rsidRPr="00322CEE">
        <w:t xml:space="preserve">nalysis </w:t>
      </w:r>
      <w:r>
        <w:t>being</w:t>
      </w:r>
      <w:r w:rsidRPr="00322CEE">
        <w:t xml:space="preserve"> based on evidence from documentation, interviews and fieldwork. </w:t>
      </w:r>
      <w:r>
        <w:t>T</w:t>
      </w:r>
      <w:r w:rsidRPr="00322CEE">
        <w:t>he key informant interviews are the primary source of information of a qualitative nature.</w:t>
      </w:r>
    </w:p>
    <w:p w14:paraId="5B2D9401" w14:textId="0B6DC88F" w:rsidR="00785234" w:rsidRPr="008851C5" w:rsidRDefault="00364F8E" w:rsidP="001662D7">
      <w:pPr>
        <w:spacing w:before="120" w:after="120" w:line="240" w:lineRule="auto"/>
        <w:jc w:val="both"/>
      </w:pPr>
      <w:r>
        <w:t xml:space="preserve">It is difficult to assess effectiveness given the weaknesses of the </w:t>
      </w:r>
      <w:r w:rsidR="002D34FA">
        <w:t xml:space="preserve">Governance </w:t>
      </w:r>
      <w:r w:rsidR="00785234">
        <w:t xml:space="preserve">Partnership </w:t>
      </w:r>
      <w:r w:rsidR="00732E26">
        <w:t>MEL</w:t>
      </w:r>
      <w:r w:rsidR="00785234" w:rsidRPr="00322CEE">
        <w:t xml:space="preserve"> systems</w:t>
      </w:r>
      <w:r>
        <w:t xml:space="preserve">. There is </w:t>
      </w:r>
      <w:r w:rsidR="00785234">
        <w:t xml:space="preserve">little information </w:t>
      </w:r>
      <w:r>
        <w:t xml:space="preserve">or analysis </w:t>
      </w:r>
      <w:r w:rsidR="00785234">
        <w:t xml:space="preserve">on </w:t>
      </w:r>
      <w:r w:rsidR="00785234" w:rsidRPr="00322CEE">
        <w:t>o</w:t>
      </w:r>
      <w:r w:rsidR="00785234">
        <w:t>utcomes or impact</w:t>
      </w:r>
      <w:r>
        <w:t>, although the situation is improving</w:t>
      </w:r>
      <w:r w:rsidR="00785234">
        <w:t>. Most data is</w:t>
      </w:r>
      <w:r w:rsidR="00785234" w:rsidRPr="00322CEE">
        <w:t xml:space="preserve"> transaction</w:t>
      </w:r>
      <w:r w:rsidR="00D81E42">
        <w:t>al</w:t>
      </w:r>
      <w:r w:rsidR="00785234" w:rsidRPr="00322CEE">
        <w:t xml:space="preserve"> or activity based</w:t>
      </w:r>
      <w:r>
        <w:t xml:space="preserve"> and is</w:t>
      </w:r>
      <w:r w:rsidR="00785234" w:rsidRPr="00322CEE">
        <w:t xml:space="preserve"> largely gender disaggregated.</w:t>
      </w:r>
      <w:r>
        <w:t xml:space="preserve"> </w:t>
      </w:r>
      <w:r w:rsidR="00785234">
        <w:t>Due to the timeframe for the review t</w:t>
      </w:r>
      <w:r w:rsidR="00785234" w:rsidRPr="00322CEE">
        <w:t xml:space="preserve">here was little opportunity to obtain primary data from service users and beneficiaries. </w:t>
      </w:r>
    </w:p>
    <w:p w14:paraId="161AA55D" w14:textId="55CED721" w:rsidR="00364F8E" w:rsidRDefault="00364F8E" w:rsidP="001662D7">
      <w:pPr>
        <w:pStyle w:val="Heading2"/>
        <w:numPr>
          <w:ilvl w:val="0"/>
          <w:numId w:val="0"/>
        </w:numPr>
        <w:spacing w:before="120" w:after="120"/>
        <w:jc w:val="both"/>
      </w:pPr>
      <w:bookmarkStart w:id="40" w:name="_Toc11681373"/>
      <w:r>
        <w:t>Context Changes</w:t>
      </w:r>
      <w:bookmarkEnd w:id="40"/>
    </w:p>
    <w:p w14:paraId="7B1FEAF2" w14:textId="104D0B18" w:rsidR="00364F8E" w:rsidRDefault="00364F8E" w:rsidP="00A07D90">
      <w:pPr>
        <w:pStyle w:val="ListBullet"/>
        <w:numPr>
          <w:ilvl w:val="0"/>
          <w:numId w:val="0"/>
        </w:numPr>
        <w:spacing w:before="120" w:after="120"/>
        <w:jc w:val="both"/>
      </w:pPr>
      <w:r>
        <w:t xml:space="preserve">There has been significant change within the </w:t>
      </w:r>
      <w:r w:rsidR="002D34FA">
        <w:t xml:space="preserve">Governance </w:t>
      </w:r>
      <w:r>
        <w:t xml:space="preserve">Partnership since </w:t>
      </w:r>
      <w:r w:rsidR="000C5F0A">
        <w:t xml:space="preserve">the 2018 </w:t>
      </w:r>
      <w:r>
        <w:t xml:space="preserve">review. During its various </w:t>
      </w:r>
      <w:r w:rsidR="00975E62">
        <w:t>missions in-country</w:t>
      </w:r>
      <w:r w:rsidR="00162125">
        <w:t xml:space="preserve">, </w:t>
      </w:r>
      <w:r w:rsidR="0029242A">
        <w:t xml:space="preserve">the </w:t>
      </w:r>
      <w:r w:rsidR="00975E62">
        <w:t>QTAG had observed a</w:t>
      </w:r>
      <w:r>
        <w:t xml:space="preserve"> strong focus on implementation</w:t>
      </w:r>
      <w:r w:rsidR="00975E62">
        <w:t xml:space="preserve"> within the </w:t>
      </w:r>
      <w:r w:rsidR="002D34FA">
        <w:t xml:space="preserve">Governance </w:t>
      </w:r>
      <w:r w:rsidR="00975E62">
        <w:t>Partnership</w:t>
      </w:r>
      <w:r>
        <w:t xml:space="preserve">. </w:t>
      </w:r>
      <w:r w:rsidR="00975E62">
        <w:t>Relationships among stakeholders were observed to be</w:t>
      </w:r>
      <w:r w:rsidRPr="00A756C0">
        <w:t xml:space="preserve"> significantly more professional and cordial</w:t>
      </w:r>
      <w:r>
        <w:t xml:space="preserve">. The tensions apparent in </w:t>
      </w:r>
      <w:r w:rsidR="00975E62">
        <w:t xml:space="preserve">early </w:t>
      </w:r>
      <w:r>
        <w:t xml:space="preserve">2018 between the contractor and </w:t>
      </w:r>
      <w:r w:rsidR="000C5F0A">
        <w:t>the Department of Foreign Affairs and Trade (DFAT)</w:t>
      </w:r>
      <w:r>
        <w:t xml:space="preserve"> </w:t>
      </w:r>
      <w:r w:rsidR="00975E62">
        <w:t>were addressed during 2018 through a series of joint initiatives, restructurings and more effective governance and programming meeting</w:t>
      </w:r>
      <w:r w:rsidR="00162125">
        <w:t>s</w:t>
      </w:r>
      <w:r>
        <w:t xml:space="preserve">. </w:t>
      </w:r>
      <w:r w:rsidR="00975E62">
        <w:t>It was also apparent during the year that the contractor addressed th</w:t>
      </w:r>
      <w:r>
        <w:t xml:space="preserve">e </w:t>
      </w:r>
      <w:r w:rsidRPr="00A756C0">
        <w:t xml:space="preserve">administrative, logistic, financial planning and other management services impediments and </w:t>
      </w:r>
      <w:r w:rsidR="006813EE">
        <w:t>‘</w:t>
      </w:r>
      <w:r w:rsidRPr="00A756C0">
        <w:t>irritants</w:t>
      </w:r>
      <w:r w:rsidR="006813EE">
        <w:t>’</w:t>
      </w:r>
      <w:r w:rsidRPr="00A756C0">
        <w:t xml:space="preserve"> </w:t>
      </w:r>
      <w:r w:rsidR="00975E62">
        <w:t xml:space="preserve">that were </w:t>
      </w:r>
      <w:r>
        <w:t>reported in the 2018 review</w:t>
      </w:r>
      <w:r w:rsidR="00975E62">
        <w:t>, to the point that these were no longer a significant issue for this review.</w:t>
      </w:r>
    </w:p>
    <w:p w14:paraId="115BB95D" w14:textId="30C52108" w:rsidR="00364F8E" w:rsidRDefault="000B63F1" w:rsidP="00162125">
      <w:pPr>
        <w:pStyle w:val="Heading3"/>
      </w:pPr>
      <w:bookmarkStart w:id="41" w:name="_Toc11681374"/>
      <w:r>
        <w:lastRenderedPageBreak/>
        <w:t xml:space="preserve">1. </w:t>
      </w:r>
      <w:r w:rsidR="00364F8E">
        <w:t>Reviews</w:t>
      </w:r>
      <w:bookmarkEnd w:id="41"/>
    </w:p>
    <w:p w14:paraId="42491932" w14:textId="6F92087C" w:rsidR="00364F8E" w:rsidRPr="00705544" w:rsidRDefault="00364F8E" w:rsidP="006B51AC">
      <w:pPr>
        <w:pStyle w:val="BodyText"/>
        <w:spacing w:before="120" w:after="120"/>
        <w:rPr>
          <w:rFonts w:eastAsia="Times New Roman"/>
          <w:lang w:val="en-US"/>
        </w:rPr>
      </w:pPr>
      <w:r w:rsidRPr="00705544">
        <w:rPr>
          <w:rFonts w:eastAsia="Times New Roman"/>
        </w:rPr>
        <w:t xml:space="preserve">DFAT commissioned Oxford Policy Management (OPM) to undertake an </w:t>
      </w:r>
      <w:r w:rsidR="00975E62">
        <w:rPr>
          <w:rFonts w:eastAsia="Times New Roman"/>
        </w:rPr>
        <w:t>O</w:t>
      </w:r>
      <w:r w:rsidRPr="00705544">
        <w:rPr>
          <w:rFonts w:eastAsia="Times New Roman"/>
        </w:rPr>
        <w:t xml:space="preserve">rganisational </w:t>
      </w:r>
      <w:r w:rsidR="00975E62">
        <w:rPr>
          <w:rFonts w:eastAsia="Times New Roman"/>
        </w:rPr>
        <w:t>A</w:t>
      </w:r>
      <w:r w:rsidRPr="00705544">
        <w:rPr>
          <w:rFonts w:eastAsia="Times New Roman"/>
        </w:rPr>
        <w:t xml:space="preserve">ssessment of the </w:t>
      </w:r>
      <w:r w:rsidR="002D34FA">
        <w:rPr>
          <w:rFonts w:eastAsia="Times New Roman"/>
        </w:rPr>
        <w:t xml:space="preserve">Governance </w:t>
      </w:r>
      <w:r w:rsidRPr="00705544">
        <w:rPr>
          <w:rFonts w:eastAsia="Times New Roman"/>
        </w:rPr>
        <w:t>Partnership</w:t>
      </w:r>
      <w:r w:rsidR="000E437E" w:rsidRPr="000E437E">
        <w:rPr>
          <w:rFonts w:eastAsia="Times New Roman"/>
        </w:rPr>
        <w:t>,</w:t>
      </w:r>
      <w:r w:rsidRPr="00705544">
        <w:rPr>
          <w:rFonts w:eastAsia="Times New Roman"/>
        </w:rPr>
        <w:t xml:space="preserve"> which was completed in March 2019 and is now being implemented.</w:t>
      </w:r>
      <w:r w:rsidRPr="00705544">
        <w:rPr>
          <w:rFonts w:eastAsia="Times New Roman"/>
          <w:lang w:val="en-US"/>
        </w:rPr>
        <w:t> </w:t>
      </w:r>
    </w:p>
    <w:p w14:paraId="09585F5F" w14:textId="75DBF2AF" w:rsidR="00364F8E" w:rsidRPr="00705544" w:rsidRDefault="00364F8E" w:rsidP="006B51AC">
      <w:pPr>
        <w:pStyle w:val="BodyText"/>
        <w:spacing w:before="120" w:after="120"/>
        <w:rPr>
          <w:rFonts w:eastAsia="Times New Roman"/>
          <w:lang w:val="en-US"/>
        </w:rPr>
      </w:pPr>
      <w:r w:rsidRPr="00705544">
        <w:rPr>
          <w:rFonts w:eastAsia="Times New Roman"/>
        </w:rPr>
        <w:t xml:space="preserve">Also arising from the 2018 </w:t>
      </w:r>
      <w:r w:rsidR="00C977C4">
        <w:rPr>
          <w:rFonts w:eastAsia="Times New Roman"/>
        </w:rPr>
        <w:t>Annual Review</w:t>
      </w:r>
      <w:r w:rsidR="00C12B62">
        <w:rPr>
          <w:rFonts w:eastAsia="Times New Roman"/>
        </w:rPr>
        <w:t>,</w:t>
      </w:r>
      <w:r w:rsidRPr="00705544">
        <w:rPr>
          <w:rFonts w:eastAsia="Times New Roman"/>
        </w:rPr>
        <w:t xml:space="preserve"> Abt Associates commissioned OPM (with AHC</w:t>
      </w:r>
      <w:r w:rsidR="006813EE">
        <w:rPr>
          <w:rFonts w:eastAsia="Times New Roman"/>
        </w:rPr>
        <w:t>’</w:t>
      </w:r>
      <w:r w:rsidRPr="00705544">
        <w:rPr>
          <w:rFonts w:eastAsia="Times New Roman"/>
        </w:rPr>
        <w:t xml:space="preserve">s approval) to review the </w:t>
      </w:r>
      <w:r w:rsidR="003B37DF">
        <w:rPr>
          <w:rFonts w:eastAsia="Times New Roman"/>
        </w:rPr>
        <w:t xml:space="preserve">Governance </w:t>
      </w:r>
      <w:r w:rsidRPr="00705544">
        <w:rPr>
          <w:rFonts w:eastAsia="Times New Roman"/>
        </w:rPr>
        <w:t>Partnership</w:t>
      </w:r>
      <w:r w:rsidR="006813EE">
        <w:rPr>
          <w:rFonts w:eastAsia="Times New Roman"/>
        </w:rPr>
        <w:t>’</w:t>
      </w:r>
      <w:r w:rsidRPr="00705544">
        <w:rPr>
          <w:rFonts w:eastAsia="Times New Roman"/>
        </w:rPr>
        <w:t xml:space="preserve">s approach to </w:t>
      </w:r>
      <w:r w:rsidR="00162125">
        <w:rPr>
          <w:rFonts w:eastAsia="Times New Roman"/>
        </w:rPr>
        <w:t>V</w:t>
      </w:r>
      <w:r w:rsidRPr="00705544">
        <w:rPr>
          <w:rFonts w:eastAsia="Times New Roman"/>
        </w:rPr>
        <w:t xml:space="preserve">alue for Money (VfM). </w:t>
      </w:r>
      <w:r>
        <w:rPr>
          <w:rFonts w:eastAsia="Times New Roman"/>
        </w:rPr>
        <w:t>This review</w:t>
      </w:r>
      <w:r w:rsidRPr="00705544">
        <w:rPr>
          <w:rFonts w:eastAsia="Times New Roman"/>
        </w:rPr>
        <w:t xml:space="preserve"> has been completed and draft frameworks established for the partnerships and management platform to implement during 2019.</w:t>
      </w:r>
      <w:r w:rsidRPr="00705544">
        <w:rPr>
          <w:rFonts w:eastAsia="Times New Roman"/>
          <w:lang w:val="en-US"/>
        </w:rPr>
        <w:t> </w:t>
      </w:r>
    </w:p>
    <w:p w14:paraId="1E4F6893" w14:textId="41B3292D" w:rsidR="00364F8E" w:rsidRPr="00705544" w:rsidRDefault="00364F8E" w:rsidP="006B51AC">
      <w:pPr>
        <w:pStyle w:val="BodyText"/>
        <w:spacing w:before="120" w:after="120"/>
        <w:rPr>
          <w:rFonts w:eastAsia="Times New Roman"/>
          <w:lang w:val="en-US"/>
        </w:rPr>
      </w:pPr>
      <w:r>
        <w:rPr>
          <w:rFonts w:eastAsia="Times New Roman"/>
        </w:rPr>
        <w:t>Within the</w:t>
      </w:r>
      <w:r w:rsidR="003B37DF">
        <w:rPr>
          <w:rFonts w:eastAsia="Times New Roman"/>
        </w:rPr>
        <w:t xml:space="preserve"> Governance</w:t>
      </w:r>
      <w:r>
        <w:rPr>
          <w:rFonts w:eastAsia="Times New Roman"/>
        </w:rPr>
        <w:t xml:space="preserve"> Partnership </w:t>
      </w:r>
      <w:r w:rsidR="007918DF">
        <w:rPr>
          <w:rFonts w:eastAsia="Times New Roman"/>
        </w:rPr>
        <w:t xml:space="preserve">the </w:t>
      </w:r>
      <w:r w:rsidRPr="00705544">
        <w:rPr>
          <w:rFonts w:eastAsia="Times New Roman"/>
        </w:rPr>
        <w:t>QTAG</w:t>
      </w:r>
      <w:r>
        <w:rPr>
          <w:rFonts w:eastAsia="Times New Roman"/>
        </w:rPr>
        <w:t xml:space="preserve"> has undertaken</w:t>
      </w:r>
      <w:r w:rsidRPr="00705544">
        <w:rPr>
          <w:rFonts w:eastAsia="Times New Roman"/>
        </w:rPr>
        <w:t xml:space="preserve"> in-depth reviews of:</w:t>
      </w:r>
    </w:p>
    <w:p w14:paraId="676B978E" w14:textId="2BDB8143" w:rsidR="00364F8E" w:rsidRPr="00705544" w:rsidRDefault="00D66737" w:rsidP="00421F07">
      <w:pPr>
        <w:pStyle w:val="BodyText"/>
        <w:numPr>
          <w:ilvl w:val="0"/>
          <w:numId w:val="60"/>
        </w:numPr>
        <w:spacing w:before="120" w:after="120"/>
        <w:ind w:left="714" w:hanging="357"/>
        <w:rPr>
          <w:rFonts w:eastAsia="Times New Roman"/>
          <w:lang w:val="en-US"/>
        </w:rPr>
      </w:pPr>
      <w:r>
        <w:rPr>
          <w:rFonts w:eastAsia="Times New Roman"/>
        </w:rPr>
        <w:t>t</w:t>
      </w:r>
      <w:r w:rsidR="00364F8E" w:rsidRPr="00705544">
        <w:rPr>
          <w:rFonts w:eastAsia="Times New Roman"/>
        </w:rPr>
        <w:t>he Precinct</w:t>
      </w:r>
      <w:r w:rsidR="00907250">
        <w:rPr>
          <w:rFonts w:eastAsia="Times New Roman"/>
        </w:rPr>
        <w:t>,</w:t>
      </w:r>
      <w:r w:rsidR="00364F8E" w:rsidRPr="00705544">
        <w:rPr>
          <w:rFonts w:eastAsia="Times New Roman"/>
        </w:rPr>
        <w:t xml:space="preserve"> supported under </w:t>
      </w:r>
      <w:r>
        <w:rPr>
          <w:rFonts w:eastAsia="Times New Roman"/>
        </w:rPr>
        <w:t xml:space="preserve">the </w:t>
      </w:r>
      <w:r w:rsidRPr="00D66737">
        <w:rPr>
          <w:rFonts w:eastAsia="Times New Roman"/>
        </w:rPr>
        <w:t>Public Sector Leadership and Reform Partnership</w:t>
      </w:r>
      <w:r>
        <w:rPr>
          <w:rFonts w:eastAsia="Times New Roman"/>
        </w:rPr>
        <w:t xml:space="preserve"> (PSLR)</w:t>
      </w:r>
      <w:r w:rsidR="00364F8E" w:rsidRPr="00705544">
        <w:rPr>
          <w:rFonts w:eastAsia="Times New Roman"/>
        </w:rPr>
        <w:t xml:space="preserve">; </w:t>
      </w:r>
    </w:p>
    <w:p w14:paraId="2349F28A" w14:textId="3B1FD1C1" w:rsidR="00364F8E" w:rsidRPr="00D66737" w:rsidRDefault="00D66737" w:rsidP="00421F07">
      <w:pPr>
        <w:pStyle w:val="ListParagraph"/>
        <w:numPr>
          <w:ilvl w:val="0"/>
          <w:numId w:val="60"/>
        </w:numPr>
        <w:spacing w:before="120" w:after="120" w:line="240" w:lineRule="auto"/>
        <w:ind w:left="714" w:hanging="357"/>
        <w:contextualSpacing w:val="0"/>
        <w:jc w:val="both"/>
        <w:textAlignment w:val="baseline"/>
        <w:rPr>
          <w:rFonts w:asciiTheme="minorHAnsi" w:eastAsia="Times New Roman" w:hAnsiTheme="minorHAnsi" w:cstheme="minorHAnsi"/>
          <w:lang w:val="en-US"/>
        </w:rPr>
      </w:pPr>
      <w:r>
        <w:rPr>
          <w:rFonts w:asciiTheme="minorHAnsi" w:eastAsia="Times New Roman" w:hAnsiTheme="minorHAnsi" w:cstheme="minorHAnsi"/>
        </w:rPr>
        <w:t>t</w:t>
      </w:r>
      <w:r w:rsidR="00364F8E" w:rsidRPr="00D66737">
        <w:rPr>
          <w:rFonts w:asciiTheme="minorHAnsi" w:eastAsia="Times New Roman" w:hAnsiTheme="minorHAnsi" w:cstheme="minorHAnsi"/>
        </w:rPr>
        <w:t xml:space="preserve">hree partnerships/twinning arrangements between </w:t>
      </w:r>
      <w:r>
        <w:rPr>
          <w:rFonts w:asciiTheme="minorHAnsi" w:eastAsia="Times New Roman" w:hAnsiTheme="minorHAnsi" w:cstheme="minorHAnsi"/>
        </w:rPr>
        <w:t xml:space="preserve">Australian </w:t>
      </w:r>
      <w:r w:rsidR="00364F8E" w:rsidRPr="00D66737">
        <w:rPr>
          <w:rFonts w:asciiTheme="minorHAnsi" w:eastAsia="Times New Roman" w:hAnsiTheme="minorHAnsi" w:cstheme="minorHAnsi"/>
        </w:rPr>
        <w:t xml:space="preserve">Government departments and GoPNG departments under </w:t>
      </w:r>
      <w:r>
        <w:rPr>
          <w:rFonts w:asciiTheme="minorHAnsi" w:eastAsia="Times New Roman" w:hAnsiTheme="minorHAnsi" w:cstheme="minorHAnsi"/>
        </w:rPr>
        <w:t xml:space="preserve">the </w:t>
      </w:r>
      <w:r w:rsidRPr="00F404FA">
        <w:rPr>
          <w:iCs/>
        </w:rPr>
        <w:t>Institutional Partnerships Program</w:t>
      </w:r>
      <w:r w:rsidRPr="00D66737">
        <w:rPr>
          <w:rFonts w:asciiTheme="minorHAnsi" w:eastAsia="Times New Roman" w:hAnsiTheme="minorHAnsi" w:cstheme="minorHAnsi"/>
        </w:rPr>
        <w:t xml:space="preserve"> </w:t>
      </w:r>
      <w:r>
        <w:rPr>
          <w:rFonts w:asciiTheme="minorHAnsi" w:eastAsia="Times New Roman" w:hAnsiTheme="minorHAnsi" w:cstheme="minorHAnsi"/>
        </w:rPr>
        <w:t>(IPP)</w:t>
      </w:r>
      <w:r w:rsidR="00364F8E" w:rsidRPr="00D66737">
        <w:rPr>
          <w:rFonts w:asciiTheme="minorHAnsi" w:eastAsia="Times New Roman" w:hAnsiTheme="minorHAnsi" w:cstheme="minorHAnsi"/>
        </w:rPr>
        <w:t>; and</w:t>
      </w:r>
    </w:p>
    <w:p w14:paraId="25A21FB8" w14:textId="04E9CC0F" w:rsidR="00364F8E" w:rsidRPr="00D66737" w:rsidRDefault="00D66737" w:rsidP="00421F07">
      <w:pPr>
        <w:pStyle w:val="ListParagraph"/>
        <w:numPr>
          <w:ilvl w:val="0"/>
          <w:numId w:val="60"/>
        </w:numPr>
        <w:spacing w:before="120" w:after="120" w:line="240" w:lineRule="auto"/>
        <w:ind w:left="714" w:hanging="357"/>
        <w:jc w:val="both"/>
        <w:textAlignment w:val="baseline"/>
        <w:rPr>
          <w:rFonts w:asciiTheme="minorHAnsi" w:eastAsia="Times New Roman" w:hAnsiTheme="minorHAnsi" w:cstheme="minorHAnsi"/>
          <w:lang w:val="en-US"/>
        </w:rPr>
      </w:pPr>
      <w:r>
        <w:rPr>
          <w:rFonts w:asciiTheme="minorHAnsi" w:eastAsia="Times New Roman" w:hAnsiTheme="minorHAnsi" w:cstheme="minorHAnsi"/>
        </w:rPr>
        <w:t>t</w:t>
      </w:r>
      <w:r w:rsidR="00364F8E" w:rsidRPr="00D66737">
        <w:rPr>
          <w:rFonts w:asciiTheme="minorHAnsi" w:eastAsia="Times New Roman" w:hAnsiTheme="minorHAnsi" w:cstheme="minorHAnsi"/>
        </w:rPr>
        <w:t>he Church Partnership Program</w:t>
      </w:r>
      <w:r w:rsidR="00907250" w:rsidRPr="00D66737">
        <w:rPr>
          <w:rFonts w:asciiTheme="minorHAnsi" w:eastAsia="Times New Roman" w:hAnsiTheme="minorHAnsi" w:cstheme="minorHAnsi"/>
        </w:rPr>
        <w:t xml:space="preserve"> (CPP)</w:t>
      </w:r>
      <w:r w:rsidR="00364F8E" w:rsidRPr="00D66737">
        <w:rPr>
          <w:rFonts w:asciiTheme="minorHAnsi" w:eastAsia="Times New Roman" w:hAnsiTheme="minorHAnsi" w:cstheme="minorHAnsi"/>
        </w:rPr>
        <w:t xml:space="preserve"> nested within </w:t>
      </w:r>
      <w:r>
        <w:rPr>
          <w:rFonts w:asciiTheme="minorHAnsi" w:eastAsia="Times New Roman" w:hAnsiTheme="minorHAnsi" w:cstheme="minorHAnsi"/>
        </w:rPr>
        <w:t>t</w:t>
      </w:r>
      <w:r w:rsidRPr="00D66737">
        <w:rPr>
          <w:rFonts w:asciiTheme="minorHAnsi" w:eastAsia="Times New Roman" w:hAnsiTheme="minorHAnsi" w:cstheme="minorHAnsi"/>
        </w:rPr>
        <w:t>he Decentralisation and Citizen Participation Partnership (DCP)</w:t>
      </w:r>
      <w:r w:rsidR="00364F8E" w:rsidRPr="00D66737">
        <w:rPr>
          <w:rFonts w:asciiTheme="minorHAnsi" w:eastAsia="Times New Roman" w:hAnsiTheme="minorHAnsi" w:cstheme="minorHAnsi"/>
        </w:rPr>
        <w:t>.</w:t>
      </w:r>
      <w:r w:rsidR="002F65B0" w:rsidRPr="00D66737">
        <w:rPr>
          <w:rFonts w:asciiTheme="minorHAnsi" w:eastAsia="Times New Roman" w:hAnsiTheme="minorHAnsi" w:cstheme="minorHAnsi"/>
          <w:lang w:val="en-US"/>
        </w:rPr>
        <w:t xml:space="preserve"> </w:t>
      </w:r>
    </w:p>
    <w:p w14:paraId="1560E954" w14:textId="322AE5E5" w:rsidR="00487C8A" w:rsidRPr="00705544" w:rsidRDefault="000B63F1" w:rsidP="00A15A4C">
      <w:pPr>
        <w:pStyle w:val="Heading3"/>
      </w:pPr>
      <w:bookmarkStart w:id="42" w:name="_Toc11681375"/>
      <w:r>
        <w:t xml:space="preserve">2. </w:t>
      </w:r>
      <w:r w:rsidR="00487C8A" w:rsidRPr="00705544">
        <w:t>Purpose</w:t>
      </w:r>
      <w:bookmarkEnd w:id="42"/>
    </w:p>
    <w:p w14:paraId="1D3FCB3B" w14:textId="4CF698A8" w:rsidR="007B1B98" w:rsidRPr="007B1B98" w:rsidRDefault="00364F8E" w:rsidP="006B51AC">
      <w:pPr>
        <w:pStyle w:val="BodyText"/>
        <w:spacing w:before="120" w:after="120"/>
      </w:pPr>
      <w:r>
        <w:t xml:space="preserve">Within this context </w:t>
      </w:r>
      <w:r w:rsidR="00975E62">
        <w:t xml:space="preserve">DFAT directed that </w:t>
      </w:r>
      <w:r>
        <w:t>this</w:t>
      </w:r>
      <w:r w:rsidRPr="00166F8F">
        <w:t xml:space="preserve"> </w:t>
      </w:r>
      <w:r>
        <w:t>review</w:t>
      </w:r>
      <w:r w:rsidRPr="00166F8F">
        <w:t xml:space="preserve"> was </w:t>
      </w:r>
      <w:r w:rsidR="004921B6">
        <w:t xml:space="preserve">to be </w:t>
      </w:r>
      <w:r w:rsidRPr="00166F8F">
        <w:t>strategic</w:t>
      </w:r>
      <w:r w:rsidR="00907250">
        <w:t xml:space="preserve"> </w:t>
      </w:r>
      <w:r>
        <w:t xml:space="preserve">and tightly </w:t>
      </w:r>
      <w:r w:rsidRPr="00166F8F">
        <w:t>focused on two</w:t>
      </w:r>
      <w:r>
        <w:t xml:space="preserve"> </w:t>
      </w:r>
      <w:r w:rsidR="00E5129C">
        <w:t>p</w:t>
      </w:r>
      <w:r>
        <w:t>urposes</w:t>
      </w:r>
      <w:r w:rsidR="00C202FC">
        <w:t>, and not</w:t>
      </w:r>
      <w:r w:rsidR="00975E62">
        <w:t xml:space="preserve"> duplicate the work of the </w:t>
      </w:r>
      <w:r w:rsidR="007E7E17">
        <w:rPr>
          <w:rFonts w:eastAsia="Times New Roman"/>
        </w:rPr>
        <w:t>O</w:t>
      </w:r>
      <w:r w:rsidR="007E7E17" w:rsidRPr="00705544">
        <w:rPr>
          <w:rFonts w:eastAsia="Times New Roman"/>
        </w:rPr>
        <w:t xml:space="preserve">rganisational </w:t>
      </w:r>
      <w:r w:rsidR="007E7E17">
        <w:rPr>
          <w:rFonts w:eastAsia="Times New Roman"/>
        </w:rPr>
        <w:t>A</w:t>
      </w:r>
      <w:r w:rsidR="007E7E17" w:rsidRPr="00705544">
        <w:rPr>
          <w:rFonts w:eastAsia="Times New Roman"/>
        </w:rPr>
        <w:t>ssessment</w:t>
      </w:r>
      <w:r w:rsidR="00C202FC">
        <w:rPr>
          <w:rFonts w:eastAsia="Times New Roman"/>
        </w:rPr>
        <w:t>. Thus,</w:t>
      </w:r>
      <w:r w:rsidR="00975E62">
        <w:t xml:space="preserve"> the focus is on the workstream partnerships</w:t>
      </w:r>
      <w:r w:rsidR="00302169">
        <w:t xml:space="preserve">. </w:t>
      </w:r>
      <w:r w:rsidR="007B1B98" w:rsidRPr="007B1B98">
        <w:t xml:space="preserve">The </w:t>
      </w:r>
      <w:r w:rsidR="007B1B98">
        <w:t>two purposes</w:t>
      </w:r>
      <w:r w:rsidR="00C202FC">
        <w:t xml:space="preserve"> are as follows.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8E2FA" w:themeFill="text2" w:themeFillTint="1A"/>
        <w:tblLook w:val="04A0" w:firstRow="1" w:lastRow="0" w:firstColumn="1" w:lastColumn="0" w:noHBand="0" w:noVBand="1"/>
      </w:tblPr>
      <w:tblGrid>
        <w:gridCol w:w="8488"/>
      </w:tblGrid>
      <w:tr w:rsidR="00487C8A" w:rsidRPr="00166F8F" w14:paraId="6E527932" w14:textId="77777777" w:rsidTr="00B8205B">
        <w:tc>
          <w:tcPr>
            <w:tcW w:w="8926" w:type="dxa"/>
            <w:shd w:val="clear" w:color="auto" w:fill="D8E2FA" w:themeFill="text2" w:themeFillTint="1A"/>
          </w:tcPr>
          <w:p w14:paraId="752B33C6" w14:textId="032786A0" w:rsidR="00487C8A" w:rsidRPr="009E3997" w:rsidRDefault="00487C8A" w:rsidP="006B51AC">
            <w:pPr>
              <w:spacing w:before="120" w:after="120" w:line="240" w:lineRule="auto"/>
              <w:rPr>
                <w:rFonts w:cstheme="minorHAnsi"/>
                <w:sz w:val="20"/>
                <w:szCs w:val="20"/>
                <w:lang w:val="en-AU"/>
              </w:rPr>
            </w:pPr>
            <w:r w:rsidRPr="009E3997">
              <w:rPr>
                <w:rFonts w:cstheme="minorHAnsi"/>
                <w:b/>
                <w:sz w:val="20"/>
                <w:szCs w:val="20"/>
                <w:lang w:val="en-AU"/>
              </w:rPr>
              <w:t>Purpose 1</w:t>
            </w:r>
            <w:r w:rsidRPr="009E3997">
              <w:rPr>
                <w:rFonts w:cstheme="minorHAnsi"/>
                <w:sz w:val="20"/>
                <w:szCs w:val="20"/>
                <w:lang w:val="en-AU"/>
              </w:rPr>
              <w:t xml:space="preserve"> – Understand, contribute to and enable the improvement to the quality of implementation </w:t>
            </w:r>
            <w:r w:rsidRPr="009E3997">
              <w:rPr>
                <w:rFonts w:cstheme="minorHAnsi"/>
                <w:b/>
                <w:sz w:val="20"/>
                <w:szCs w:val="20"/>
                <w:lang w:val="en-AU"/>
              </w:rPr>
              <w:t xml:space="preserve">for each </w:t>
            </w:r>
            <w:bookmarkStart w:id="43" w:name="_Hlk11420914"/>
            <w:r w:rsidR="00361082">
              <w:rPr>
                <w:rFonts w:cstheme="minorHAnsi"/>
                <w:b/>
                <w:sz w:val="20"/>
                <w:szCs w:val="20"/>
                <w:lang w:val="en-AU"/>
              </w:rPr>
              <w:t>w</w:t>
            </w:r>
            <w:r w:rsidRPr="009E3997">
              <w:rPr>
                <w:rFonts w:cstheme="minorHAnsi"/>
                <w:b/>
                <w:sz w:val="20"/>
                <w:szCs w:val="20"/>
                <w:lang w:val="en-AU"/>
              </w:rPr>
              <w:t xml:space="preserve">orkstream </w:t>
            </w:r>
            <w:r w:rsidR="00361082">
              <w:rPr>
                <w:rFonts w:cstheme="minorHAnsi"/>
                <w:b/>
                <w:sz w:val="20"/>
                <w:szCs w:val="20"/>
                <w:lang w:val="en-AU"/>
              </w:rPr>
              <w:t>p</w:t>
            </w:r>
            <w:r w:rsidRPr="009E3997">
              <w:rPr>
                <w:rFonts w:cstheme="minorHAnsi"/>
                <w:b/>
                <w:sz w:val="20"/>
                <w:szCs w:val="20"/>
                <w:lang w:val="en-AU"/>
              </w:rPr>
              <w:t>artnership</w:t>
            </w:r>
            <w:bookmarkEnd w:id="43"/>
            <w:r w:rsidRPr="009E3997">
              <w:rPr>
                <w:rStyle w:val="FootnoteReference"/>
                <w:rFonts w:cstheme="minorHAnsi"/>
                <w:b/>
                <w:sz w:val="20"/>
                <w:szCs w:val="20"/>
                <w:lang w:val="en-AU"/>
              </w:rPr>
              <w:footnoteReference w:id="9"/>
            </w:r>
            <w:r w:rsidRPr="009E3997">
              <w:rPr>
                <w:rFonts w:cstheme="minorHAnsi"/>
                <w:sz w:val="20"/>
                <w:szCs w:val="20"/>
                <w:lang w:val="en-AU"/>
              </w:rPr>
              <w:t xml:space="preserve"> through:</w:t>
            </w:r>
          </w:p>
          <w:p w14:paraId="156E395B" w14:textId="77777777" w:rsidR="00487C8A" w:rsidRPr="009E3997" w:rsidRDefault="00487C8A" w:rsidP="006B51AC">
            <w:pPr>
              <w:numPr>
                <w:ilvl w:val="0"/>
                <w:numId w:val="17"/>
              </w:numPr>
              <w:spacing w:before="120" w:after="120" w:line="240" w:lineRule="auto"/>
              <w:rPr>
                <w:rFonts w:cstheme="minorHAnsi"/>
                <w:sz w:val="20"/>
                <w:szCs w:val="20"/>
                <w:lang w:val="en-AU"/>
              </w:rPr>
            </w:pPr>
            <w:r w:rsidRPr="009E3997">
              <w:rPr>
                <w:rFonts w:cstheme="minorHAnsi"/>
                <w:sz w:val="20"/>
                <w:szCs w:val="20"/>
                <w:lang w:val="en-AU"/>
              </w:rPr>
              <w:t>a brief stocktake of the progress each is making towards its outcomes;</w:t>
            </w:r>
          </w:p>
          <w:p w14:paraId="409B0671" w14:textId="4F8FAA60" w:rsidR="00487C8A" w:rsidRPr="009E3997" w:rsidRDefault="00487C8A" w:rsidP="006B51AC">
            <w:pPr>
              <w:numPr>
                <w:ilvl w:val="0"/>
                <w:numId w:val="17"/>
              </w:numPr>
              <w:spacing w:before="120" w:after="120" w:line="240" w:lineRule="auto"/>
              <w:rPr>
                <w:rFonts w:cstheme="minorHAnsi"/>
                <w:sz w:val="20"/>
                <w:szCs w:val="20"/>
                <w:lang w:val="en-AU"/>
              </w:rPr>
            </w:pPr>
            <w:r w:rsidRPr="009E3997">
              <w:rPr>
                <w:rFonts w:cstheme="minorHAnsi"/>
                <w:sz w:val="20"/>
                <w:szCs w:val="20"/>
                <w:lang w:val="en-AU"/>
              </w:rPr>
              <w:t xml:space="preserve">verifying three reported outcomes across the </w:t>
            </w:r>
            <w:r w:rsidR="000853AC">
              <w:rPr>
                <w:rFonts w:cstheme="minorHAnsi"/>
                <w:sz w:val="20"/>
                <w:szCs w:val="20"/>
                <w:lang w:val="en-AU"/>
              </w:rPr>
              <w:t>f</w:t>
            </w:r>
            <w:r w:rsidRPr="009E3997">
              <w:rPr>
                <w:rFonts w:cstheme="minorHAnsi"/>
                <w:sz w:val="20"/>
                <w:szCs w:val="20"/>
                <w:lang w:val="en-AU"/>
              </w:rPr>
              <w:t>acility:</w:t>
            </w:r>
          </w:p>
          <w:p w14:paraId="1652E13D" w14:textId="10C501D6" w:rsidR="00487C8A" w:rsidRPr="009E3997" w:rsidRDefault="00C202FC" w:rsidP="00421F07">
            <w:pPr>
              <w:pStyle w:val="ListParagraph"/>
              <w:numPr>
                <w:ilvl w:val="0"/>
                <w:numId w:val="18"/>
              </w:numPr>
              <w:spacing w:before="120" w:after="120" w:line="240" w:lineRule="auto"/>
              <w:ind w:left="1591" w:hanging="567"/>
              <w:contextualSpacing w:val="0"/>
              <w:rPr>
                <w:rFonts w:cstheme="minorHAnsi"/>
                <w:sz w:val="20"/>
                <w:szCs w:val="20"/>
                <w:lang w:val="en-AU"/>
              </w:rPr>
            </w:pPr>
            <w:r>
              <w:rPr>
                <w:rFonts w:cstheme="minorHAnsi"/>
                <w:sz w:val="20"/>
                <w:szCs w:val="20"/>
                <w:lang w:val="en-AU"/>
              </w:rPr>
              <w:t>d</w:t>
            </w:r>
            <w:r w:rsidR="00487C8A" w:rsidRPr="009E3997">
              <w:rPr>
                <w:rFonts w:cstheme="minorHAnsi"/>
                <w:sz w:val="20"/>
                <w:szCs w:val="20"/>
                <w:lang w:val="en-AU"/>
              </w:rPr>
              <w:t xml:space="preserve">ecentralisation in Talasea, </w:t>
            </w:r>
            <w:r w:rsidRPr="00C202FC">
              <w:rPr>
                <w:rFonts w:cstheme="minorHAnsi"/>
                <w:sz w:val="20"/>
                <w:szCs w:val="20"/>
                <w:lang w:val="en-AU"/>
              </w:rPr>
              <w:t>West New Britain</w:t>
            </w:r>
            <w:r w:rsidR="00487C8A" w:rsidRPr="009E3997">
              <w:rPr>
                <w:rFonts w:cstheme="minorHAnsi"/>
                <w:sz w:val="20"/>
                <w:szCs w:val="20"/>
                <w:lang w:val="en-AU"/>
              </w:rPr>
              <w:t xml:space="preserve"> </w:t>
            </w:r>
            <w:r w:rsidR="00541143">
              <w:rPr>
                <w:rFonts w:cstheme="minorHAnsi"/>
                <w:sz w:val="20"/>
                <w:szCs w:val="20"/>
                <w:lang w:val="en-AU"/>
              </w:rPr>
              <w:t>P</w:t>
            </w:r>
            <w:r w:rsidR="00487C8A" w:rsidRPr="009E3997">
              <w:rPr>
                <w:rFonts w:cstheme="minorHAnsi"/>
                <w:sz w:val="20"/>
                <w:szCs w:val="20"/>
                <w:lang w:val="en-AU"/>
              </w:rPr>
              <w:t>rovince;</w:t>
            </w:r>
          </w:p>
          <w:p w14:paraId="04979FE1" w14:textId="70E41C72" w:rsidR="00487C8A" w:rsidRPr="009E3997" w:rsidRDefault="00C202FC" w:rsidP="00421F07">
            <w:pPr>
              <w:pStyle w:val="ListParagraph"/>
              <w:numPr>
                <w:ilvl w:val="0"/>
                <w:numId w:val="18"/>
              </w:numPr>
              <w:spacing w:before="120" w:after="120" w:line="240" w:lineRule="auto"/>
              <w:ind w:left="1591" w:hanging="567"/>
              <w:contextualSpacing w:val="0"/>
              <w:rPr>
                <w:rFonts w:cstheme="minorHAnsi"/>
                <w:sz w:val="20"/>
                <w:szCs w:val="20"/>
                <w:lang w:val="en-AU"/>
              </w:rPr>
            </w:pPr>
            <w:r>
              <w:rPr>
                <w:rFonts w:cstheme="minorHAnsi"/>
                <w:sz w:val="20"/>
                <w:szCs w:val="20"/>
                <w:lang w:val="en-AU"/>
              </w:rPr>
              <w:t xml:space="preserve">the </w:t>
            </w:r>
            <w:r w:rsidRPr="00C202FC">
              <w:rPr>
                <w:rFonts w:cstheme="minorHAnsi"/>
                <w:sz w:val="20"/>
                <w:szCs w:val="20"/>
                <w:lang w:val="en-AU"/>
              </w:rPr>
              <w:t>Economic Governance and Inclusive Growth Partnership (EGIG)</w:t>
            </w:r>
            <w:r w:rsidR="00487C8A" w:rsidRPr="009E3997">
              <w:rPr>
                <w:rFonts w:cstheme="minorHAnsi"/>
                <w:sz w:val="20"/>
                <w:szCs w:val="20"/>
                <w:lang w:val="en-AU"/>
              </w:rPr>
              <w:t xml:space="preserve"> contribution to GoPNG international fund raising; and</w:t>
            </w:r>
          </w:p>
          <w:p w14:paraId="47DD2F7D" w14:textId="5AD0E956" w:rsidR="00487C8A" w:rsidRPr="009E3997" w:rsidRDefault="00C202FC" w:rsidP="00421F07">
            <w:pPr>
              <w:pStyle w:val="ListParagraph"/>
              <w:numPr>
                <w:ilvl w:val="0"/>
                <w:numId w:val="18"/>
              </w:numPr>
              <w:spacing w:before="120" w:after="120" w:line="240" w:lineRule="auto"/>
              <w:ind w:left="1591" w:hanging="567"/>
              <w:contextualSpacing w:val="0"/>
              <w:rPr>
                <w:rFonts w:cstheme="minorHAnsi"/>
                <w:sz w:val="20"/>
                <w:szCs w:val="20"/>
                <w:lang w:val="en-AU"/>
              </w:rPr>
            </w:pPr>
            <w:r>
              <w:rPr>
                <w:rFonts w:cstheme="minorHAnsi"/>
                <w:sz w:val="20"/>
                <w:szCs w:val="20"/>
                <w:lang w:val="en-AU"/>
              </w:rPr>
              <w:t>w</w:t>
            </w:r>
            <w:r w:rsidR="00487C8A" w:rsidRPr="009E3997">
              <w:rPr>
                <w:rFonts w:cstheme="minorHAnsi"/>
                <w:sz w:val="20"/>
                <w:szCs w:val="20"/>
                <w:lang w:val="en-AU"/>
              </w:rPr>
              <w:t>omen</w:t>
            </w:r>
            <w:r w:rsidR="006813EE">
              <w:rPr>
                <w:rFonts w:cstheme="minorHAnsi"/>
                <w:sz w:val="20"/>
                <w:szCs w:val="20"/>
                <w:lang w:val="en-AU"/>
              </w:rPr>
              <w:t>’</w:t>
            </w:r>
            <w:r w:rsidR="00487C8A" w:rsidRPr="009E3997">
              <w:rPr>
                <w:rFonts w:cstheme="minorHAnsi"/>
                <w:sz w:val="20"/>
                <w:szCs w:val="20"/>
                <w:lang w:val="en-AU"/>
              </w:rPr>
              <w:t xml:space="preserve">s involvement in community development in the Kokoda </w:t>
            </w:r>
            <w:r>
              <w:rPr>
                <w:rFonts w:cstheme="minorHAnsi"/>
                <w:sz w:val="20"/>
                <w:szCs w:val="20"/>
                <w:lang w:val="en-AU"/>
              </w:rPr>
              <w:t>p</w:t>
            </w:r>
            <w:r w:rsidR="00487C8A" w:rsidRPr="009E3997">
              <w:rPr>
                <w:rFonts w:cstheme="minorHAnsi"/>
                <w:sz w:val="20"/>
                <w:szCs w:val="20"/>
                <w:lang w:val="en-AU"/>
              </w:rPr>
              <w:t>rogram; and</w:t>
            </w:r>
          </w:p>
          <w:p w14:paraId="0B73A375" w14:textId="28B4A9C3" w:rsidR="00487C8A" w:rsidRPr="009E3997" w:rsidRDefault="00487C8A" w:rsidP="006B51AC">
            <w:pPr>
              <w:pStyle w:val="ListParagraph"/>
              <w:numPr>
                <w:ilvl w:val="0"/>
                <w:numId w:val="17"/>
              </w:numPr>
              <w:spacing w:before="120" w:after="120" w:line="240" w:lineRule="auto"/>
              <w:contextualSpacing w:val="0"/>
              <w:rPr>
                <w:rFonts w:cstheme="minorHAnsi"/>
                <w:sz w:val="20"/>
                <w:szCs w:val="20"/>
              </w:rPr>
            </w:pPr>
            <w:r w:rsidRPr="009E3997">
              <w:rPr>
                <w:rFonts w:cstheme="minorHAnsi"/>
                <w:sz w:val="20"/>
                <w:szCs w:val="20"/>
                <w:lang w:val="en-AU"/>
              </w:rPr>
              <w:t>examining the extent of good and improved</w:t>
            </w:r>
            <w:r w:rsidR="00FE65B8">
              <w:rPr>
                <w:rFonts w:cstheme="minorHAnsi"/>
                <w:sz w:val="20"/>
                <w:szCs w:val="20"/>
                <w:lang w:val="en-AU"/>
              </w:rPr>
              <w:t xml:space="preserve"> g</w:t>
            </w:r>
            <w:r w:rsidRPr="009E3997">
              <w:rPr>
                <w:rFonts w:cstheme="minorHAnsi"/>
                <w:sz w:val="20"/>
                <w:szCs w:val="20"/>
                <w:lang w:val="en-AU"/>
              </w:rPr>
              <w:t xml:space="preserve">ender, </w:t>
            </w:r>
            <w:r w:rsidR="00FE65B8">
              <w:rPr>
                <w:rFonts w:cstheme="minorHAnsi"/>
                <w:sz w:val="20"/>
                <w:szCs w:val="20"/>
                <w:lang w:val="en-AU"/>
              </w:rPr>
              <w:t>s</w:t>
            </w:r>
            <w:r w:rsidRPr="009E3997">
              <w:rPr>
                <w:rFonts w:cstheme="minorHAnsi"/>
                <w:sz w:val="20"/>
                <w:szCs w:val="20"/>
                <w:lang w:val="en-AU"/>
              </w:rPr>
              <w:t xml:space="preserve">ocial </w:t>
            </w:r>
            <w:r w:rsidR="00FE65B8">
              <w:rPr>
                <w:rFonts w:cstheme="minorHAnsi"/>
                <w:sz w:val="20"/>
                <w:szCs w:val="20"/>
                <w:lang w:val="en-AU"/>
              </w:rPr>
              <w:t>i</w:t>
            </w:r>
            <w:r w:rsidRPr="009E3997">
              <w:rPr>
                <w:rFonts w:cstheme="minorHAnsi"/>
                <w:sz w:val="20"/>
                <w:szCs w:val="20"/>
                <w:lang w:val="en-AU"/>
              </w:rPr>
              <w:t xml:space="preserve">nclusion and </w:t>
            </w:r>
            <w:r w:rsidR="00FE65B8">
              <w:rPr>
                <w:rFonts w:cstheme="minorHAnsi"/>
                <w:sz w:val="20"/>
                <w:szCs w:val="20"/>
                <w:lang w:val="en-AU"/>
              </w:rPr>
              <w:t>d</w:t>
            </w:r>
            <w:r w:rsidRPr="009E3997">
              <w:rPr>
                <w:rFonts w:cstheme="minorHAnsi"/>
                <w:sz w:val="20"/>
                <w:szCs w:val="20"/>
                <w:lang w:val="en-AU"/>
              </w:rPr>
              <w:t>isability</w:t>
            </w:r>
            <w:r w:rsidR="00FE65B8">
              <w:rPr>
                <w:rFonts w:cstheme="minorHAnsi"/>
                <w:sz w:val="20"/>
                <w:szCs w:val="20"/>
                <w:lang w:val="en-AU"/>
              </w:rPr>
              <w:t xml:space="preserve"> (GESI) </w:t>
            </w:r>
            <w:r w:rsidRPr="009E3997">
              <w:rPr>
                <w:rFonts w:cstheme="minorHAnsi"/>
                <w:sz w:val="20"/>
                <w:szCs w:val="20"/>
                <w:lang w:val="en-AU"/>
              </w:rPr>
              <w:t xml:space="preserve">and </w:t>
            </w:r>
            <w:r w:rsidR="008D0AEC">
              <w:rPr>
                <w:rFonts w:cstheme="minorHAnsi"/>
                <w:sz w:val="20"/>
                <w:szCs w:val="20"/>
                <w:lang w:val="en-AU"/>
              </w:rPr>
              <w:t>k</w:t>
            </w:r>
            <w:r w:rsidRPr="009E3997">
              <w:rPr>
                <w:rFonts w:cstheme="minorHAnsi"/>
                <w:sz w:val="20"/>
                <w:szCs w:val="20"/>
                <w:lang w:val="en-AU"/>
              </w:rPr>
              <w:t xml:space="preserve">nowledge </w:t>
            </w:r>
            <w:r w:rsidR="008D0AEC">
              <w:rPr>
                <w:rFonts w:cstheme="minorHAnsi"/>
                <w:sz w:val="20"/>
                <w:szCs w:val="20"/>
                <w:lang w:val="en-AU"/>
              </w:rPr>
              <w:t>a</w:t>
            </w:r>
            <w:r w:rsidRPr="009E3997">
              <w:rPr>
                <w:rFonts w:cstheme="minorHAnsi"/>
                <w:sz w:val="20"/>
                <w:szCs w:val="20"/>
                <w:lang w:val="en-AU"/>
              </w:rPr>
              <w:t xml:space="preserve">nalytics, </w:t>
            </w:r>
            <w:r w:rsidR="008D0AEC">
              <w:rPr>
                <w:rFonts w:cstheme="minorHAnsi"/>
                <w:sz w:val="20"/>
                <w:szCs w:val="20"/>
                <w:lang w:val="en-AU"/>
              </w:rPr>
              <w:t>m</w:t>
            </w:r>
            <w:r w:rsidRPr="009E3997">
              <w:rPr>
                <w:rFonts w:cstheme="minorHAnsi"/>
                <w:sz w:val="20"/>
                <w:szCs w:val="20"/>
                <w:lang w:val="en-AU"/>
              </w:rPr>
              <w:t xml:space="preserve">onitoring, </w:t>
            </w:r>
            <w:r w:rsidR="008D0AEC">
              <w:rPr>
                <w:rFonts w:cstheme="minorHAnsi"/>
                <w:sz w:val="20"/>
                <w:szCs w:val="20"/>
                <w:lang w:val="en-AU"/>
              </w:rPr>
              <w:t>e</w:t>
            </w:r>
            <w:r w:rsidRPr="009E3997">
              <w:rPr>
                <w:rFonts w:cstheme="minorHAnsi"/>
                <w:sz w:val="20"/>
                <w:szCs w:val="20"/>
                <w:lang w:val="en-AU"/>
              </w:rPr>
              <w:t xml:space="preserve">valuation and </w:t>
            </w:r>
            <w:r w:rsidR="008D0AEC">
              <w:rPr>
                <w:rFonts w:cstheme="minorHAnsi"/>
                <w:sz w:val="20"/>
                <w:szCs w:val="20"/>
                <w:lang w:val="en-AU"/>
              </w:rPr>
              <w:t>l</w:t>
            </w:r>
            <w:r w:rsidRPr="009E3997">
              <w:rPr>
                <w:rFonts w:cstheme="minorHAnsi"/>
                <w:sz w:val="20"/>
                <w:szCs w:val="20"/>
                <w:lang w:val="en-AU"/>
              </w:rPr>
              <w:t xml:space="preserve">earning </w:t>
            </w:r>
            <w:r w:rsidR="008D0AEC">
              <w:rPr>
                <w:rFonts w:cstheme="minorHAnsi"/>
                <w:sz w:val="20"/>
                <w:szCs w:val="20"/>
                <w:lang w:val="en-AU"/>
              </w:rPr>
              <w:t xml:space="preserve">(KAMEL) </w:t>
            </w:r>
            <w:r w:rsidRPr="009E3997">
              <w:rPr>
                <w:rFonts w:cstheme="minorHAnsi"/>
                <w:sz w:val="20"/>
                <w:szCs w:val="20"/>
                <w:lang w:val="en-AU"/>
              </w:rPr>
              <w:t>practice that is being applied.</w:t>
            </w:r>
          </w:p>
        </w:tc>
      </w:tr>
      <w:tr w:rsidR="00487C8A" w:rsidRPr="00166F8F" w14:paraId="448D77F3" w14:textId="77777777" w:rsidTr="00B8205B">
        <w:tc>
          <w:tcPr>
            <w:tcW w:w="8926" w:type="dxa"/>
            <w:shd w:val="clear" w:color="auto" w:fill="D8E2FA" w:themeFill="text2" w:themeFillTint="1A"/>
          </w:tcPr>
          <w:p w14:paraId="6D006E1E" w14:textId="6C118CE2" w:rsidR="00487C8A" w:rsidRPr="009E3997" w:rsidRDefault="00487C8A" w:rsidP="006B51AC">
            <w:pPr>
              <w:spacing w:before="120" w:after="120" w:line="240" w:lineRule="auto"/>
              <w:rPr>
                <w:rFonts w:cstheme="minorHAnsi"/>
                <w:i/>
                <w:sz w:val="20"/>
                <w:szCs w:val="20"/>
              </w:rPr>
            </w:pPr>
            <w:r w:rsidRPr="009E3997">
              <w:rPr>
                <w:rFonts w:cstheme="minorHAnsi"/>
                <w:b/>
                <w:sz w:val="20"/>
                <w:szCs w:val="20"/>
                <w:lang w:val="en-AU"/>
              </w:rPr>
              <w:t>Purpose 2</w:t>
            </w:r>
            <w:r w:rsidR="00450465">
              <w:rPr>
                <w:rFonts w:cstheme="minorHAnsi"/>
                <w:sz w:val="20"/>
                <w:szCs w:val="20"/>
                <w:lang w:val="en-AU"/>
              </w:rPr>
              <w:t xml:space="preserve"> – </w:t>
            </w:r>
            <w:r w:rsidRPr="009E3997">
              <w:rPr>
                <w:rFonts w:cstheme="minorHAnsi"/>
                <w:sz w:val="20"/>
                <w:szCs w:val="20"/>
                <w:lang w:val="en-AU"/>
              </w:rPr>
              <w:t>Strategically assess the progress on implementing the agreed management responses to the 2018 Governance Partnership Annual Review</w:t>
            </w:r>
            <w:r w:rsidR="006813EE">
              <w:rPr>
                <w:rFonts w:cstheme="minorHAnsi"/>
                <w:sz w:val="20"/>
                <w:szCs w:val="20"/>
                <w:lang w:val="en-AU"/>
              </w:rPr>
              <w:t>’</w:t>
            </w:r>
            <w:r w:rsidRPr="009E3997">
              <w:rPr>
                <w:rFonts w:cstheme="minorHAnsi"/>
                <w:sz w:val="20"/>
                <w:szCs w:val="20"/>
                <w:lang w:val="en-AU"/>
              </w:rPr>
              <w:t xml:space="preserve">s priority recommendations. </w:t>
            </w:r>
          </w:p>
        </w:tc>
      </w:tr>
    </w:tbl>
    <w:p w14:paraId="6DEA58CF" w14:textId="77777777" w:rsidR="00754711" w:rsidRDefault="00754711" w:rsidP="006B51AC">
      <w:pPr>
        <w:spacing w:before="120" w:after="120" w:line="240" w:lineRule="auto"/>
        <w:rPr>
          <w:rFonts w:cstheme="minorHAnsi"/>
        </w:rPr>
      </w:pPr>
    </w:p>
    <w:p w14:paraId="797BF96C" w14:textId="77777777" w:rsidR="00754711" w:rsidRDefault="00754711" w:rsidP="00A15A4C">
      <w:pPr>
        <w:pStyle w:val="BodyText"/>
      </w:pPr>
      <w:r>
        <w:br w:type="page"/>
      </w:r>
    </w:p>
    <w:p w14:paraId="57364801" w14:textId="65A25C3D" w:rsidR="00487C8A" w:rsidRPr="00166F8F" w:rsidRDefault="00487C8A" w:rsidP="006B51AC">
      <w:pPr>
        <w:spacing w:before="120" w:after="120" w:line="240" w:lineRule="auto"/>
        <w:rPr>
          <w:rFonts w:cstheme="minorHAnsi"/>
        </w:rPr>
      </w:pPr>
      <w:r w:rsidRPr="00166F8F">
        <w:rPr>
          <w:rFonts w:cstheme="minorHAnsi"/>
        </w:rPr>
        <w:lastRenderedPageBreak/>
        <w:t xml:space="preserve">The </w:t>
      </w:r>
      <w:r w:rsidR="000E437E">
        <w:rPr>
          <w:rFonts w:cstheme="minorHAnsi"/>
        </w:rPr>
        <w:t>k</w:t>
      </w:r>
      <w:r w:rsidRPr="00166F8F">
        <w:rPr>
          <w:rFonts w:cstheme="minorHAnsi"/>
        </w:rPr>
        <w:t xml:space="preserve">ey </w:t>
      </w:r>
      <w:r w:rsidR="000E437E">
        <w:rPr>
          <w:rFonts w:cstheme="minorHAnsi"/>
        </w:rPr>
        <w:t>q</w:t>
      </w:r>
      <w:r w:rsidRPr="00166F8F">
        <w:rPr>
          <w:rFonts w:cstheme="minorHAnsi"/>
        </w:rPr>
        <w:t>uestions for Purpose 1 were</w:t>
      </w:r>
      <w:r w:rsidR="00754711">
        <w:rPr>
          <w:rFonts w:cstheme="minorHAnsi"/>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2FA" w:themeFill="text2" w:themeFillTint="1A"/>
        <w:tblLook w:val="04A0" w:firstRow="1" w:lastRow="0" w:firstColumn="1" w:lastColumn="0" w:noHBand="0" w:noVBand="1"/>
      </w:tblPr>
      <w:tblGrid>
        <w:gridCol w:w="8498"/>
      </w:tblGrid>
      <w:tr w:rsidR="00487C8A" w:rsidRPr="00166F8F" w14:paraId="1D95694D" w14:textId="77777777" w:rsidTr="00B8205B">
        <w:tc>
          <w:tcPr>
            <w:tcW w:w="8498" w:type="dxa"/>
            <w:shd w:val="clear" w:color="auto" w:fill="D8E2FA" w:themeFill="text2" w:themeFillTint="1A"/>
          </w:tcPr>
          <w:p w14:paraId="587526B4" w14:textId="52DB5A96" w:rsidR="00487C8A" w:rsidRPr="009E3997" w:rsidRDefault="00487C8A" w:rsidP="000E437E">
            <w:pPr>
              <w:pStyle w:val="Boxtext"/>
              <w:numPr>
                <w:ilvl w:val="0"/>
                <w:numId w:val="16"/>
              </w:numPr>
              <w:rPr>
                <w:rFonts w:ascii="Arial" w:hAnsi="Arial" w:cs="Arial"/>
              </w:rPr>
            </w:pPr>
            <w:r w:rsidRPr="000E437E">
              <w:rPr>
                <w:rFonts w:ascii="Arial" w:eastAsiaTheme="minorHAnsi" w:hAnsi="Arial" w:cs="Arial"/>
                <w:lang w:eastAsia="en-GB"/>
              </w:rPr>
              <w:t xml:space="preserve">At a strategic level, what is the quality of implementation for each of the </w:t>
            </w:r>
            <w:r w:rsidR="00361082">
              <w:rPr>
                <w:rFonts w:ascii="Arial" w:eastAsiaTheme="minorHAnsi" w:hAnsi="Arial" w:cs="Arial"/>
                <w:lang w:eastAsia="en-GB"/>
              </w:rPr>
              <w:t>w</w:t>
            </w:r>
            <w:r w:rsidRPr="000E437E">
              <w:rPr>
                <w:rFonts w:ascii="Arial" w:eastAsiaTheme="minorHAnsi" w:hAnsi="Arial" w:cs="Arial"/>
                <w:lang w:eastAsia="en-GB"/>
              </w:rPr>
              <w:t xml:space="preserve">orkstream </w:t>
            </w:r>
            <w:r w:rsidR="00361082">
              <w:rPr>
                <w:rFonts w:ascii="Arial" w:eastAsiaTheme="minorHAnsi" w:hAnsi="Arial" w:cs="Arial"/>
                <w:lang w:eastAsia="en-GB"/>
              </w:rPr>
              <w:t>p</w:t>
            </w:r>
            <w:r w:rsidRPr="000E437E">
              <w:rPr>
                <w:rFonts w:ascii="Arial" w:eastAsiaTheme="minorHAnsi" w:hAnsi="Arial" w:cs="Arial"/>
                <w:lang w:eastAsia="en-GB"/>
              </w:rPr>
              <w:t>artnerships?</w:t>
            </w:r>
          </w:p>
          <w:p w14:paraId="215ABE27" w14:textId="77777777" w:rsidR="00487C8A" w:rsidRPr="009E3997" w:rsidRDefault="00487C8A" w:rsidP="006B51AC">
            <w:pPr>
              <w:pStyle w:val="ListParagraph"/>
              <w:widowControl w:val="0"/>
              <w:numPr>
                <w:ilvl w:val="1"/>
                <w:numId w:val="16"/>
              </w:numPr>
              <w:spacing w:before="120" w:after="120" w:line="240" w:lineRule="auto"/>
              <w:contextualSpacing w:val="0"/>
              <w:rPr>
                <w:sz w:val="20"/>
                <w:szCs w:val="20"/>
              </w:rPr>
            </w:pPr>
            <w:r w:rsidRPr="009E3997">
              <w:rPr>
                <w:sz w:val="20"/>
                <w:szCs w:val="20"/>
              </w:rPr>
              <w:t>What is the documented evidence of progress towards outcomes?</w:t>
            </w:r>
          </w:p>
          <w:p w14:paraId="313DB430" w14:textId="77777777" w:rsidR="00487C8A" w:rsidRPr="009E3997" w:rsidRDefault="00487C8A" w:rsidP="006B51AC">
            <w:pPr>
              <w:pStyle w:val="ListParagraph"/>
              <w:widowControl w:val="0"/>
              <w:numPr>
                <w:ilvl w:val="1"/>
                <w:numId w:val="16"/>
              </w:numPr>
              <w:spacing w:before="120" w:after="120" w:line="240" w:lineRule="auto"/>
              <w:contextualSpacing w:val="0"/>
              <w:rPr>
                <w:sz w:val="20"/>
                <w:szCs w:val="20"/>
              </w:rPr>
            </w:pPr>
            <w:r w:rsidRPr="009E3997">
              <w:rPr>
                <w:sz w:val="20"/>
                <w:szCs w:val="20"/>
              </w:rPr>
              <w:t>What evidence is there of progress towards outcomes that is not captured or not obvious in the existing documentation?</w:t>
            </w:r>
          </w:p>
          <w:p w14:paraId="27365CFF" w14:textId="77777777" w:rsidR="00487C8A" w:rsidRPr="009E3997" w:rsidRDefault="00487C8A" w:rsidP="006B51AC">
            <w:pPr>
              <w:pStyle w:val="ListParagraph"/>
              <w:widowControl w:val="0"/>
              <w:numPr>
                <w:ilvl w:val="1"/>
                <w:numId w:val="16"/>
              </w:numPr>
              <w:spacing w:before="120" w:after="120" w:line="240" w:lineRule="auto"/>
              <w:contextualSpacing w:val="0"/>
              <w:rPr>
                <w:sz w:val="20"/>
                <w:szCs w:val="20"/>
              </w:rPr>
            </w:pPr>
            <w:r w:rsidRPr="009E3997">
              <w:rPr>
                <w:sz w:val="20"/>
                <w:szCs w:val="20"/>
              </w:rPr>
              <w:t>What is the progress towards GESI integration?</w:t>
            </w:r>
          </w:p>
          <w:p w14:paraId="6B9A6805" w14:textId="442F15C4" w:rsidR="00487C8A" w:rsidRPr="009E3997" w:rsidRDefault="00487C8A" w:rsidP="006B51AC">
            <w:pPr>
              <w:pStyle w:val="ListParagraph"/>
              <w:widowControl w:val="0"/>
              <w:numPr>
                <w:ilvl w:val="1"/>
                <w:numId w:val="16"/>
              </w:numPr>
              <w:spacing w:before="120" w:after="120" w:line="240" w:lineRule="auto"/>
              <w:contextualSpacing w:val="0"/>
              <w:rPr>
                <w:sz w:val="20"/>
                <w:szCs w:val="20"/>
              </w:rPr>
            </w:pPr>
            <w:r w:rsidRPr="009E3997">
              <w:rPr>
                <w:sz w:val="20"/>
                <w:szCs w:val="20"/>
              </w:rPr>
              <w:t xml:space="preserve">What is the progress of </w:t>
            </w:r>
            <w:r w:rsidR="00754711" w:rsidRPr="00754711">
              <w:rPr>
                <w:sz w:val="20"/>
                <w:szCs w:val="20"/>
              </w:rPr>
              <w:t xml:space="preserve">monitoring, evaluation and learning </w:t>
            </w:r>
            <w:r w:rsidR="00754711">
              <w:rPr>
                <w:sz w:val="20"/>
                <w:szCs w:val="20"/>
              </w:rPr>
              <w:t>(MEL)</w:t>
            </w:r>
            <w:r w:rsidRPr="009E3997">
              <w:rPr>
                <w:sz w:val="20"/>
                <w:szCs w:val="20"/>
              </w:rPr>
              <w:t xml:space="preserve"> systems?</w:t>
            </w:r>
          </w:p>
        </w:tc>
      </w:tr>
      <w:tr w:rsidR="00487C8A" w:rsidRPr="00166F8F" w14:paraId="6DA0527F" w14:textId="77777777" w:rsidTr="00B8205B">
        <w:tc>
          <w:tcPr>
            <w:tcW w:w="8498" w:type="dxa"/>
            <w:shd w:val="clear" w:color="auto" w:fill="D8E2FA" w:themeFill="text2" w:themeFillTint="1A"/>
          </w:tcPr>
          <w:p w14:paraId="07F56E97" w14:textId="5D62E1E8" w:rsidR="00487C8A" w:rsidRPr="009E3997" w:rsidRDefault="00487C8A" w:rsidP="006B51AC">
            <w:pPr>
              <w:pStyle w:val="ListParagraph"/>
              <w:widowControl w:val="0"/>
              <w:numPr>
                <w:ilvl w:val="0"/>
                <w:numId w:val="16"/>
              </w:numPr>
              <w:spacing w:before="120" w:after="120" w:line="240" w:lineRule="auto"/>
              <w:contextualSpacing w:val="0"/>
              <w:rPr>
                <w:sz w:val="20"/>
                <w:szCs w:val="20"/>
              </w:rPr>
            </w:pPr>
            <w:r w:rsidRPr="009E3997">
              <w:rPr>
                <w:sz w:val="20"/>
                <w:szCs w:val="20"/>
              </w:rPr>
              <w:t xml:space="preserve">What opportunities are there for progress over the coming year? </w:t>
            </w:r>
            <w:r w:rsidR="00361082">
              <w:rPr>
                <w:sz w:val="20"/>
                <w:szCs w:val="20"/>
              </w:rPr>
              <w:t>F</w:t>
            </w:r>
            <w:r w:rsidRPr="009E3997">
              <w:rPr>
                <w:sz w:val="20"/>
                <w:szCs w:val="20"/>
              </w:rPr>
              <w:t>rom the perspective of stakeholders? From the independent perspective of the QTAG?</w:t>
            </w:r>
          </w:p>
        </w:tc>
      </w:tr>
    </w:tbl>
    <w:p w14:paraId="68556AF1" w14:textId="30CF3751" w:rsidR="00487C8A" w:rsidRPr="00705544" w:rsidRDefault="00975E62" w:rsidP="006B51AC">
      <w:pPr>
        <w:pStyle w:val="Heading2"/>
        <w:numPr>
          <w:ilvl w:val="0"/>
          <w:numId w:val="0"/>
        </w:numPr>
        <w:spacing w:before="120" w:after="120"/>
        <w:rPr>
          <w:rFonts w:eastAsiaTheme="majorEastAsia"/>
        </w:rPr>
      </w:pPr>
      <w:bookmarkStart w:id="44" w:name="_Toc11681376"/>
      <w:r>
        <w:t>This Report</w:t>
      </w:r>
      <w:bookmarkEnd w:id="44"/>
    </w:p>
    <w:p w14:paraId="6F8FACF8" w14:textId="3772532F" w:rsidR="00975E62" w:rsidRDefault="00975E62" w:rsidP="00F802C0">
      <w:pPr>
        <w:pStyle w:val="BodyText"/>
        <w:spacing w:before="240" w:after="120"/>
      </w:pPr>
      <w:r w:rsidRPr="00A252A3">
        <w:t xml:space="preserve">This review report </w:t>
      </w:r>
      <w:r w:rsidR="00967892">
        <w:t xml:space="preserve">covers Purpose 1 by </w:t>
      </w:r>
      <w:r w:rsidRPr="00A252A3">
        <w:t>provid</w:t>
      </w:r>
      <w:r w:rsidR="00967892">
        <w:t>ing</w:t>
      </w:r>
      <w:r w:rsidRPr="00A252A3">
        <w:t xml:space="preserve"> a brief overview of each of the seven workstream partnerships</w:t>
      </w:r>
      <w:r w:rsidRPr="007D7670">
        <w:t xml:space="preserve"> through the lens of </w:t>
      </w:r>
      <w:r w:rsidR="006E2F30">
        <w:t xml:space="preserve">a brief </w:t>
      </w:r>
      <w:r w:rsidR="00361082">
        <w:t>i</w:t>
      </w:r>
      <w:r w:rsidR="006E2F30">
        <w:t>ntroduction</w:t>
      </w:r>
      <w:r w:rsidR="00FB49A4">
        <w:t>;</w:t>
      </w:r>
      <w:r w:rsidR="006E2F30">
        <w:t xml:space="preserve"> </w:t>
      </w:r>
      <w:r w:rsidR="00361082">
        <w:t>p</w:t>
      </w:r>
      <w:r w:rsidR="006E2F30">
        <w:t xml:space="preserve">rogress </w:t>
      </w:r>
      <w:r w:rsidR="0063307B">
        <w:t>towards outcomes</w:t>
      </w:r>
      <w:r w:rsidR="00FB49A4">
        <w:t>;</w:t>
      </w:r>
      <w:r w:rsidRPr="00975E62">
        <w:t xml:space="preserve"> </w:t>
      </w:r>
      <w:r w:rsidR="004579B4" w:rsidRPr="004579B4">
        <w:t>gender equ</w:t>
      </w:r>
      <w:r w:rsidR="005A1412">
        <w:t>al</w:t>
      </w:r>
      <w:r w:rsidR="004579B4" w:rsidRPr="004579B4">
        <w:t>ity</w:t>
      </w:r>
      <w:r w:rsidR="004579B4">
        <w:t xml:space="preserve"> and</w:t>
      </w:r>
      <w:r w:rsidR="004579B4" w:rsidRPr="004579B4">
        <w:t xml:space="preserve"> social inclusion </w:t>
      </w:r>
      <w:r w:rsidR="004579B4">
        <w:t>(</w:t>
      </w:r>
      <w:r w:rsidR="0063307B">
        <w:t>GESI</w:t>
      </w:r>
      <w:r w:rsidR="004579B4">
        <w:t>);</w:t>
      </w:r>
      <w:r w:rsidR="0063307B">
        <w:t xml:space="preserve"> </w:t>
      </w:r>
      <w:r w:rsidR="004579B4" w:rsidRPr="004579B4">
        <w:t xml:space="preserve">monitoring, evaluation and learning </w:t>
      </w:r>
      <w:r w:rsidR="004579B4">
        <w:t>(</w:t>
      </w:r>
      <w:r w:rsidRPr="00975E62">
        <w:t>MEL</w:t>
      </w:r>
      <w:r w:rsidR="004579B4">
        <w:t>)</w:t>
      </w:r>
      <w:r w:rsidR="00FB49A4">
        <w:t>;</w:t>
      </w:r>
      <w:r w:rsidRPr="00975E62">
        <w:t xml:space="preserve"> and </w:t>
      </w:r>
      <w:r w:rsidR="00361082">
        <w:t>o</w:t>
      </w:r>
      <w:r w:rsidRPr="00975E62">
        <w:t xml:space="preserve">pportunities </w:t>
      </w:r>
      <w:r w:rsidR="00361082">
        <w:t>g</w:t>
      </w:r>
      <w:r w:rsidRPr="00975E62">
        <w:t xml:space="preserve">oing </w:t>
      </w:r>
      <w:r w:rsidR="00361082">
        <w:t>f</w:t>
      </w:r>
      <w:r w:rsidRPr="00975E62">
        <w:t>orward</w:t>
      </w:r>
      <w:r w:rsidR="0063307B">
        <w:t xml:space="preserve"> (</w:t>
      </w:r>
      <w:r w:rsidR="0063307B" w:rsidRPr="0063307B">
        <w:rPr>
          <w:b/>
          <w:bCs/>
        </w:rPr>
        <w:t>Chapters 2–8</w:t>
      </w:r>
      <w:r w:rsidR="0063307B">
        <w:t>)</w:t>
      </w:r>
      <w:r w:rsidRPr="00975E62">
        <w:t>.</w:t>
      </w:r>
      <w:r w:rsidR="00967892">
        <w:t xml:space="preserve"> These </w:t>
      </w:r>
      <w:r w:rsidR="0063307B">
        <w:t>chapters</w:t>
      </w:r>
      <w:r w:rsidR="00967892">
        <w:t xml:space="preserve"> are followed by </w:t>
      </w:r>
      <w:r w:rsidR="0063307B">
        <w:t xml:space="preserve">commentary on </w:t>
      </w:r>
      <w:r w:rsidR="00967892">
        <w:t xml:space="preserve">GESI </w:t>
      </w:r>
      <w:r w:rsidR="0063307B">
        <w:t>(</w:t>
      </w:r>
      <w:r w:rsidR="0063307B" w:rsidRPr="0063307B">
        <w:rPr>
          <w:b/>
          <w:bCs/>
        </w:rPr>
        <w:t>Chapter 9</w:t>
      </w:r>
      <w:r w:rsidR="0063307B">
        <w:t xml:space="preserve">) </w:t>
      </w:r>
      <w:r w:rsidR="00967892">
        <w:t xml:space="preserve">and MEL </w:t>
      </w:r>
      <w:r w:rsidR="0063307B">
        <w:t>(</w:t>
      </w:r>
      <w:r w:rsidR="0063307B" w:rsidRPr="0063307B">
        <w:rPr>
          <w:b/>
          <w:bCs/>
        </w:rPr>
        <w:t>Chapter 10</w:t>
      </w:r>
      <w:r w:rsidR="0063307B">
        <w:t>).</w:t>
      </w:r>
      <w:r w:rsidR="00C86A23" w:rsidRPr="00C86A23">
        <w:rPr>
          <w:b/>
          <w:bCs/>
        </w:rPr>
        <w:t xml:space="preserve"> </w:t>
      </w:r>
      <w:r w:rsidR="00C86A23" w:rsidRPr="00B07462">
        <w:rPr>
          <w:b/>
          <w:bCs/>
        </w:rPr>
        <w:t>Chapter 11</w:t>
      </w:r>
      <w:r w:rsidR="00C86A23">
        <w:t xml:space="preserve"> gives a stocktake of the </w:t>
      </w:r>
      <w:r w:rsidR="00C86A23" w:rsidRPr="00B07462">
        <w:t xml:space="preserve">2018 Annual Review </w:t>
      </w:r>
      <w:r w:rsidR="00C86A23">
        <w:t>r</w:t>
      </w:r>
      <w:r w:rsidR="00C86A23" w:rsidRPr="00B07462">
        <w:t>ecommendations</w:t>
      </w:r>
      <w:r w:rsidR="00C86A23">
        <w:t xml:space="preserve">, and </w:t>
      </w:r>
      <w:r w:rsidR="00C86A23" w:rsidRPr="00B07462">
        <w:rPr>
          <w:b/>
          <w:bCs/>
        </w:rPr>
        <w:t>Chapter 12</w:t>
      </w:r>
      <w:r w:rsidR="00C86A23">
        <w:t xml:space="preserve"> provides a consolidated list of recommendations from the 2019 Annual Review.</w:t>
      </w:r>
    </w:p>
    <w:p w14:paraId="507359B7" w14:textId="37EDF9B5" w:rsidR="00967892" w:rsidRPr="00D949D2" w:rsidRDefault="00967892" w:rsidP="006B51AC">
      <w:pPr>
        <w:pStyle w:val="BodyText"/>
        <w:spacing w:before="120" w:after="120"/>
        <w:rPr>
          <w:b/>
          <w:bCs/>
        </w:rPr>
      </w:pPr>
      <w:r>
        <w:t xml:space="preserve">Under Purpose 1 (b) there are three case studies that are included </w:t>
      </w:r>
      <w:r w:rsidR="00570A3F">
        <w:t>at</w:t>
      </w:r>
      <w:r>
        <w:t xml:space="preserve"> </w:t>
      </w:r>
      <w:r>
        <w:rPr>
          <w:b/>
          <w:bCs/>
        </w:rPr>
        <w:t>Annex D</w:t>
      </w:r>
      <w:r w:rsidR="006F5BBC">
        <w:rPr>
          <w:b/>
          <w:bCs/>
        </w:rPr>
        <w:t>.</w:t>
      </w:r>
    </w:p>
    <w:p w14:paraId="42D0973F" w14:textId="3F91611B" w:rsidR="00975E62" w:rsidRPr="00A252A3" w:rsidRDefault="00967892" w:rsidP="006B51AC">
      <w:pPr>
        <w:pStyle w:val="BodyText"/>
        <w:spacing w:before="120" w:after="120"/>
      </w:pPr>
      <w:r>
        <w:t>The review of the implementation of the 2018 review recommendations, Pur</w:t>
      </w:r>
      <w:r w:rsidR="00907250">
        <w:t>pose 2, is covered in Chapter 11</w:t>
      </w:r>
      <w:r>
        <w:t xml:space="preserve"> with the detailed QTAG assessment </w:t>
      </w:r>
      <w:r w:rsidR="00570A3F">
        <w:t>at</w:t>
      </w:r>
      <w:r>
        <w:t xml:space="preserve"> </w:t>
      </w:r>
      <w:r w:rsidRPr="00D949D2">
        <w:rPr>
          <w:b/>
          <w:bCs/>
        </w:rPr>
        <w:t>Annex E</w:t>
      </w:r>
      <w:r>
        <w:t>.</w:t>
      </w:r>
    </w:p>
    <w:p w14:paraId="24706DB8" w14:textId="4E4EA522" w:rsidR="00893434" w:rsidRPr="00D949D2" w:rsidRDefault="00907250" w:rsidP="00A07D90">
      <w:pPr>
        <w:spacing w:before="120" w:after="120" w:line="240" w:lineRule="auto"/>
        <w:jc w:val="both"/>
        <w:rPr>
          <w:rFonts w:asciiTheme="minorHAnsi" w:hAnsiTheme="minorHAnsi" w:cstheme="minorHAnsi"/>
        </w:rPr>
      </w:pPr>
      <w:r>
        <w:rPr>
          <w:rFonts w:asciiTheme="minorHAnsi" w:hAnsiTheme="minorHAnsi" w:cstheme="minorHAnsi"/>
        </w:rPr>
        <w:t xml:space="preserve">Next steps in the finalisation of </w:t>
      </w:r>
      <w:r w:rsidR="00570A3F">
        <w:rPr>
          <w:rFonts w:asciiTheme="minorHAnsi" w:hAnsiTheme="minorHAnsi" w:cstheme="minorHAnsi"/>
        </w:rPr>
        <w:t xml:space="preserve">this </w:t>
      </w:r>
      <w:r>
        <w:rPr>
          <w:rFonts w:asciiTheme="minorHAnsi" w:hAnsiTheme="minorHAnsi" w:cstheme="minorHAnsi"/>
        </w:rPr>
        <w:t>report are</w:t>
      </w:r>
      <w:r w:rsidR="00570A3F">
        <w:rPr>
          <w:rFonts w:asciiTheme="minorHAnsi" w:hAnsiTheme="minorHAnsi" w:cstheme="minorHAnsi"/>
        </w:rPr>
        <w:t xml:space="preserve"> receiving</w:t>
      </w:r>
      <w:r>
        <w:rPr>
          <w:rFonts w:asciiTheme="minorHAnsi" w:hAnsiTheme="minorHAnsi" w:cstheme="minorHAnsi"/>
        </w:rPr>
        <w:t xml:space="preserve"> f</w:t>
      </w:r>
      <w:r w:rsidR="00487C8A" w:rsidRPr="00D949D2">
        <w:rPr>
          <w:rFonts w:asciiTheme="minorHAnsi" w:hAnsiTheme="minorHAnsi" w:cstheme="minorHAnsi"/>
        </w:rPr>
        <w:t>eedback on</w:t>
      </w:r>
      <w:r w:rsidR="005D29E5" w:rsidRPr="00D949D2">
        <w:rPr>
          <w:rFonts w:asciiTheme="minorHAnsi" w:hAnsiTheme="minorHAnsi" w:cstheme="minorHAnsi"/>
        </w:rPr>
        <w:t xml:space="preserve"> the</w:t>
      </w:r>
      <w:r w:rsidR="00487C8A" w:rsidRPr="00D949D2">
        <w:rPr>
          <w:rFonts w:asciiTheme="minorHAnsi" w:hAnsiTheme="minorHAnsi" w:cstheme="minorHAnsi"/>
        </w:rPr>
        <w:t xml:space="preserve"> draft review from key stakeholders through </w:t>
      </w:r>
      <w:r w:rsidR="00570A3F">
        <w:rPr>
          <w:rFonts w:asciiTheme="minorHAnsi" w:hAnsiTheme="minorHAnsi" w:cstheme="minorHAnsi"/>
        </w:rPr>
        <w:t>the AHC</w:t>
      </w:r>
      <w:r w:rsidR="00487C8A" w:rsidRPr="00D949D2">
        <w:rPr>
          <w:rFonts w:asciiTheme="minorHAnsi" w:hAnsiTheme="minorHAnsi" w:cstheme="minorHAnsi"/>
        </w:rPr>
        <w:t xml:space="preserve"> </w:t>
      </w:r>
      <w:r w:rsidR="005946E0">
        <w:rPr>
          <w:rFonts w:asciiTheme="minorHAnsi" w:hAnsiTheme="minorHAnsi" w:cstheme="minorHAnsi"/>
        </w:rPr>
        <w:t xml:space="preserve">during </w:t>
      </w:r>
      <w:r w:rsidR="00967892">
        <w:rPr>
          <w:rFonts w:asciiTheme="minorHAnsi" w:hAnsiTheme="minorHAnsi" w:cstheme="minorHAnsi"/>
        </w:rPr>
        <w:t>July</w:t>
      </w:r>
      <w:r w:rsidR="00570A3F">
        <w:rPr>
          <w:rFonts w:asciiTheme="minorHAnsi" w:hAnsiTheme="minorHAnsi" w:cstheme="minorHAnsi"/>
        </w:rPr>
        <w:t xml:space="preserve"> and </w:t>
      </w:r>
      <w:r w:rsidR="005946E0">
        <w:rPr>
          <w:rFonts w:asciiTheme="minorHAnsi" w:hAnsiTheme="minorHAnsi" w:cstheme="minorHAnsi"/>
        </w:rPr>
        <w:t xml:space="preserve">will </w:t>
      </w:r>
      <w:r w:rsidR="00570A3F">
        <w:rPr>
          <w:rFonts w:asciiTheme="minorHAnsi" w:hAnsiTheme="minorHAnsi" w:cstheme="minorHAnsi"/>
        </w:rPr>
        <w:t xml:space="preserve">submit </w:t>
      </w:r>
      <w:r w:rsidR="00782116" w:rsidRPr="00D949D2">
        <w:rPr>
          <w:rFonts w:asciiTheme="minorHAnsi" w:hAnsiTheme="minorHAnsi" w:cstheme="minorHAnsi"/>
        </w:rPr>
        <w:t>the f</w:t>
      </w:r>
      <w:r w:rsidR="00487C8A" w:rsidRPr="00D949D2">
        <w:rPr>
          <w:rFonts w:asciiTheme="minorHAnsi" w:hAnsiTheme="minorHAnsi" w:cstheme="minorHAnsi"/>
        </w:rPr>
        <w:t xml:space="preserve">inal report </w:t>
      </w:r>
      <w:r w:rsidR="00570A3F">
        <w:rPr>
          <w:rFonts w:asciiTheme="minorHAnsi" w:hAnsiTheme="minorHAnsi" w:cstheme="minorHAnsi"/>
        </w:rPr>
        <w:t xml:space="preserve">on </w:t>
      </w:r>
      <w:r w:rsidR="00967892">
        <w:rPr>
          <w:rFonts w:asciiTheme="minorHAnsi" w:hAnsiTheme="minorHAnsi" w:cstheme="minorHAnsi"/>
        </w:rPr>
        <w:t>2</w:t>
      </w:r>
      <w:r w:rsidR="0096253B">
        <w:rPr>
          <w:rFonts w:asciiTheme="minorHAnsi" w:hAnsiTheme="minorHAnsi" w:cstheme="minorHAnsi"/>
        </w:rPr>
        <w:t> </w:t>
      </w:r>
      <w:r w:rsidR="00967892">
        <w:rPr>
          <w:rFonts w:asciiTheme="minorHAnsi" w:hAnsiTheme="minorHAnsi" w:cstheme="minorHAnsi"/>
        </w:rPr>
        <w:t>August</w:t>
      </w:r>
      <w:r w:rsidR="00570A3F">
        <w:rPr>
          <w:rFonts w:asciiTheme="minorHAnsi" w:hAnsiTheme="minorHAnsi" w:cstheme="minorHAnsi"/>
        </w:rPr>
        <w:t xml:space="preserve"> 2019</w:t>
      </w:r>
      <w:r w:rsidR="002C73C4" w:rsidRPr="00D949D2">
        <w:rPr>
          <w:rFonts w:asciiTheme="minorHAnsi" w:hAnsiTheme="minorHAnsi" w:cstheme="minorHAnsi"/>
        </w:rPr>
        <w:t>.</w:t>
      </w:r>
    </w:p>
    <w:p w14:paraId="502E51A1" w14:textId="2CDED513" w:rsidR="00A4164E" w:rsidRDefault="00EA5F01" w:rsidP="006B51AC">
      <w:pPr>
        <w:pStyle w:val="Heading2"/>
        <w:numPr>
          <w:ilvl w:val="0"/>
          <w:numId w:val="0"/>
        </w:numPr>
        <w:spacing w:before="120" w:after="120"/>
      </w:pPr>
      <w:bookmarkStart w:id="45" w:name="_Toc11681377"/>
      <w:r>
        <w:t xml:space="preserve">The </w:t>
      </w:r>
      <w:r w:rsidR="003B37DF">
        <w:t xml:space="preserve">Governance </w:t>
      </w:r>
      <w:r w:rsidR="002A2CD0">
        <w:t>Partnership</w:t>
      </w:r>
      <w:r>
        <w:t xml:space="preserve"> – </w:t>
      </w:r>
      <w:r w:rsidR="00E5129C">
        <w:t>B</w:t>
      </w:r>
      <w:r>
        <w:t xml:space="preserve">rief </w:t>
      </w:r>
      <w:r w:rsidR="00E5129C">
        <w:t>B</w:t>
      </w:r>
      <w:r>
        <w:t>ackground</w:t>
      </w:r>
      <w:bookmarkStart w:id="46" w:name="_Toc516576823"/>
      <w:bookmarkEnd w:id="45"/>
    </w:p>
    <w:p w14:paraId="64D9D97C" w14:textId="1A183499" w:rsidR="0000120A" w:rsidRPr="00705544" w:rsidRDefault="0000120A" w:rsidP="006B51AC">
      <w:pPr>
        <w:pStyle w:val="BodyText"/>
        <w:spacing w:before="120" w:after="120"/>
        <w:rPr>
          <w:lang w:val="en-US"/>
        </w:rPr>
      </w:pPr>
      <w:r w:rsidRPr="00705544">
        <w:t xml:space="preserve">The design of </w:t>
      </w:r>
      <w:r w:rsidR="00C4122A">
        <w:t xml:space="preserve">the </w:t>
      </w:r>
      <w:r w:rsidR="003B37DF">
        <w:t xml:space="preserve">Governance </w:t>
      </w:r>
      <w:r w:rsidR="00C4122A">
        <w:t xml:space="preserve">Partnership </w:t>
      </w:r>
      <w:r w:rsidRPr="00705544">
        <w:t>was approved in 2015. Abt Associates mobilised in April 2016 under a four-year contract with four one-year extensions available.</w:t>
      </w:r>
      <w:r w:rsidRPr="00705544">
        <w:rPr>
          <w:lang w:val="en-US"/>
        </w:rPr>
        <w:t> </w:t>
      </w:r>
    </w:p>
    <w:p w14:paraId="14843B8A" w14:textId="6C0C6260" w:rsidR="004921B6" w:rsidRDefault="0000120A" w:rsidP="006B51AC">
      <w:pPr>
        <w:pStyle w:val="BodyText"/>
        <w:spacing w:before="120" w:after="120"/>
        <w:rPr>
          <w:lang w:val="en-US"/>
        </w:rPr>
      </w:pPr>
      <w:r w:rsidRPr="00705544">
        <w:t xml:space="preserve">The facility model </w:t>
      </w:r>
      <w:r w:rsidR="008C1359">
        <w:t>sought</w:t>
      </w:r>
      <w:r w:rsidRPr="00705544">
        <w:t xml:space="preserve"> greater coherence and coordination of Australia</w:t>
      </w:r>
      <w:r w:rsidR="006813EE">
        <w:t>’</w:t>
      </w:r>
      <w:r w:rsidRPr="00705544">
        <w:t xml:space="preserve">s governance investments. Seven </w:t>
      </w:r>
      <w:r w:rsidR="001E04B9">
        <w:t xml:space="preserve">previous </w:t>
      </w:r>
      <w:r w:rsidRPr="00705544">
        <w:t>projects</w:t>
      </w:r>
      <w:r w:rsidR="007E7B1A">
        <w:t xml:space="preserve"> or </w:t>
      </w:r>
      <w:r w:rsidRPr="00705544">
        <w:t xml:space="preserve">programs were rolled into </w:t>
      </w:r>
      <w:r w:rsidR="007E7B1A">
        <w:t xml:space="preserve">the </w:t>
      </w:r>
      <w:r w:rsidR="007E7B1A" w:rsidRPr="007E7B1A">
        <w:t>PNG Governance Facility</w:t>
      </w:r>
      <w:r w:rsidR="007E7B1A">
        <w:t xml:space="preserve"> (PGF)</w:t>
      </w:r>
      <w:r w:rsidRPr="00705544">
        <w:t xml:space="preserve">. Consolidation aimed to achieve greater flexibility to respond to </w:t>
      </w:r>
      <w:r w:rsidR="001962D9">
        <w:t xml:space="preserve">the </w:t>
      </w:r>
      <w:r w:rsidRPr="00705544">
        <w:t>complex poli</w:t>
      </w:r>
      <w:r w:rsidR="005D29E5">
        <w:t>tical and operating environment</w:t>
      </w:r>
      <w:r w:rsidRPr="00705544">
        <w:t xml:space="preserve"> and </w:t>
      </w:r>
      <w:r w:rsidR="001962D9">
        <w:t xml:space="preserve">achieve </w:t>
      </w:r>
      <w:r w:rsidRPr="00705544">
        <w:t>economies of scale and reduced administrative duplication.</w:t>
      </w:r>
      <w:r w:rsidR="00E44B3C">
        <w:t xml:space="preserve"> </w:t>
      </w:r>
    </w:p>
    <w:p w14:paraId="0B1C0031" w14:textId="3226F73C" w:rsidR="0000120A" w:rsidRPr="00705544" w:rsidRDefault="0000120A" w:rsidP="006B51AC">
      <w:pPr>
        <w:pStyle w:val="BodyText"/>
        <w:spacing w:before="120" w:after="120"/>
      </w:pPr>
      <w:r w:rsidRPr="00705544">
        <w:t>In late 2017</w:t>
      </w:r>
      <w:r w:rsidR="0029061E">
        <w:t>,</w:t>
      </w:r>
      <w:r w:rsidRPr="00705544">
        <w:t xml:space="preserve"> PGF was reshaped as the </w:t>
      </w:r>
      <w:r w:rsidR="003B37DF">
        <w:t xml:space="preserve">Governance </w:t>
      </w:r>
      <w:r w:rsidRPr="00705544">
        <w:t>Partnership. The workstreams</w:t>
      </w:r>
      <w:r w:rsidR="00DF0703">
        <w:rPr>
          <w:rStyle w:val="FootnoteReference"/>
          <w:noProof/>
        </w:rPr>
        <w:footnoteReference w:id="10"/>
      </w:r>
      <w:r w:rsidRPr="00705544">
        <w:t xml:space="preserve"> were repositi</w:t>
      </w:r>
      <w:r w:rsidR="005D29E5">
        <w:t>oned as individual partnerships</w:t>
      </w:r>
      <w:r w:rsidRPr="00705544">
        <w:t xml:space="preserve"> </w:t>
      </w:r>
      <w:r w:rsidR="00495995">
        <w:t>with the</w:t>
      </w:r>
      <w:r w:rsidR="00495995" w:rsidRPr="00705544">
        <w:t xml:space="preserve"> </w:t>
      </w:r>
      <w:r w:rsidR="000853AC">
        <w:t>Governance Partnership</w:t>
      </w:r>
      <w:r w:rsidR="00907250">
        <w:t xml:space="preserve">, </w:t>
      </w:r>
      <w:r w:rsidRPr="00705544">
        <w:t xml:space="preserve">enabling functions </w:t>
      </w:r>
      <w:r w:rsidR="00124743">
        <w:t>provided by</w:t>
      </w:r>
      <w:r w:rsidRPr="00705544">
        <w:t xml:space="preserve"> the Abt PNG Management Services Platform. </w:t>
      </w:r>
    </w:p>
    <w:p w14:paraId="3B8F4C5D" w14:textId="1BE7841A" w:rsidR="006B51AC" w:rsidRPr="009E3997" w:rsidRDefault="0000120A" w:rsidP="009E3997">
      <w:pPr>
        <w:pStyle w:val="BodyText"/>
        <w:spacing w:before="120" w:after="120"/>
      </w:pPr>
      <w:r w:rsidRPr="00705544">
        <w:lastRenderedPageBreak/>
        <w:t>PGF had a difficult first two years. This history is documented in the 2018 Annual Review.</w:t>
      </w:r>
      <w:r w:rsidR="002F65B0">
        <w:t xml:space="preserve"> </w:t>
      </w:r>
      <w:r w:rsidRPr="00705544">
        <w:t xml:space="preserve">The realignment of the functions of the platform responds to the needs of the partnerships, as well as recommendations </w:t>
      </w:r>
      <w:r w:rsidR="00FF136B">
        <w:t xml:space="preserve">in </w:t>
      </w:r>
      <w:r w:rsidRPr="00705544">
        <w:t>the first Annual Review.</w:t>
      </w:r>
    </w:p>
    <w:p w14:paraId="1331398A" w14:textId="77777777" w:rsidR="00630792" w:rsidRDefault="00630792" w:rsidP="005946E0">
      <w:pPr>
        <w:pStyle w:val="BodyText"/>
        <w:spacing w:before="120" w:after="120"/>
        <w:rPr>
          <w:b/>
        </w:rPr>
      </w:pPr>
    </w:p>
    <w:p w14:paraId="7063E694" w14:textId="59870720" w:rsidR="00630792" w:rsidRDefault="008C786E" w:rsidP="008C786E">
      <w:pPr>
        <w:pStyle w:val="Caption"/>
        <w:rPr>
          <w:b/>
        </w:rPr>
      </w:pPr>
      <w:bookmarkStart w:id="47" w:name="_Toc11681378"/>
      <w:bookmarkStart w:id="48" w:name="_Toc11681469"/>
      <w:r w:rsidRPr="008C786E">
        <w:rPr>
          <w:b/>
          <w:bCs w:val="0"/>
        </w:rPr>
        <w:t xml:space="preserve">Figure </w:t>
      </w:r>
      <w:r w:rsidRPr="008C786E">
        <w:rPr>
          <w:b/>
          <w:bCs w:val="0"/>
        </w:rPr>
        <w:fldChar w:fldCharType="begin"/>
      </w:r>
      <w:r w:rsidRPr="008C786E">
        <w:rPr>
          <w:b/>
          <w:bCs w:val="0"/>
        </w:rPr>
        <w:instrText xml:space="preserve"> SEQ Figure \* ARABIC </w:instrText>
      </w:r>
      <w:r w:rsidRPr="008C786E">
        <w:rPr>
          <w:b/>
          <w:bCs w:val="0"/>
        </w:rPr>
        <w:fldChar w:fldCharType="separate"/>
      </w:r>
      <w:r w:rsidR="00F53FA3">
        <w:rPr>
          <w:b/>
          <w:bCs w:val="0"/>
          <w:noProof/>
        </w:rPr>
        <w:t>2</w:t>
      </w:r>
      <w:r w:rsidRPr="008C786E">
        <w:rPr>
          <w:b/>
          <w:bCs w:val="0"/>
        </w:rPr>
        <w:fldChar w:fldCharType="end"/>
      </w:r>
      <w:r w:rsidR="00630792" w:rsidRPr="005D29E5">
        <w:rPr>
          <w:b/>
        </w:rPr>
        <w:t>: Governance Partnership Financing, 2016</w:t>
      </w:r>
      <w:r w:rsidR="00630792">
        <w:rPr>
          <w:b/>
        </w:rPr>
        <w:t>–</w:t>
      </w:r>
      <w:r w:rsidR="00630792" w:rsidRPr="005D29E5">
        <w:rPr>
          <w:b/>
        </w:rPr>
        <w:t>2020 (millions)</w:t>
      </w:r>
      <w:bookmarkEnd w:id="47"/>
      <w:bookmarkEnd w:id="48"/>
    </w:p>
    <w:p w14:paraId="47E256EC" w14:textId="1276BE01" w:rsidR="006D7B51" w:rsidRPr="009E3997" w:rsidRDefault="009E3997" w:rsidP="009E3997">
      <w:pPr>
        <w:pStyle w:val="BodyText"/>
        <w:spacing w:before="120" w:after="120"/>
        <w:jc w:val="center"/>
        <w:rPr>
          <w:b/>
        </w:rPr>
      </w:pPr>
      <w:r w:rsidRPr="005D29E5">
        <w:rPr>
          <w:rFonts w:ascii="Calibri" w:eastAsia="Times New Roman" w:hAnsi="Calibri" w:cs="Calibri"/>
          <w:noProof/>
          <w:lang w:val="en-AU" w:eastAsia="en-AU"/>
        </w:rPr>
        <w:drawing>
          <wp:inline distT="0" distB="0" distL="0" distR="0" wp14:anchorId="56878F23" wp14:editId="03E40AFE">
            <wp:extent cx="3467686" cy="2310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7686" cy="2310841"/>
                    </a:xfrm>
                    <a:prstGeom prst="rect">
                      <a:avLst/>
                    </a:prstGeom>
                  </pic:spPr>
                </pic:pic>
              </a:graphicData>
            </a:graphic>
          </wp:inline>
        </w:drawing>
      </w:r>
    </w:p>
    <w:p w14:paraId="71887E6B" w14:textId="5CDE3B85" w:rsidR="002F22DF" w:rsidRPr="00F07601" w:rsidRDefault="005D29E5" w:rsidP="006B51AC">
      <w:pPr>
        <w:pStyle w:val="BodyText"/>
        <w:spacing w:before="120" w:after="120"/>
        <w:rPr>
          <w:rFonts w:eastAsia="Times New Roman"/>
          <w:sz w:val="20"/>
          <w:szCs w:val="20"/>
        </w:rPr>
        <w:sectPr w:rsidR="002F22DF" w:rsidRPr="00F07601" w:rsidSect="00157EB1">
          <w:headerReference w:type="even" r:id="rId32"/>
          <w:footerReference w:type="default" r:id="rId33"/>
          <w:headerReference w:type="first" r:id="rId34"/>
          <w:pgSz w:w="11900" w:h="16840"/>
          <w:pgMar w:top="1701" w:right="1701" w:bottom="1701" w:left="1701" w:header="709" w:footer="709" w:gutter="0"/>
          <w:pgNumType w:start="1"/>
          <w:cols w:space="708"/>
          <w:docGrid w:linePitch="360"/>
        </w:sectPr>
      </w:pPr>
      <w:r w:rsidRPr="00F07601">
        <w:rPr>
          <w:rFonts w:eastAsia="Times New Roman"/>
          <w:bCs/>
          <w:sz w:val="20"/>
          <w:szCs w:val="20"/>
        </w:rPr>
        <w:t>Figure 2 illustrates</w:t>
      </w:r>
      <w:r w:rsidRPr="00F07601">
        <w:rPr>
          <w:rFonts w:eastAsia="Times New Roman"/>
          <w:sz w:val="20"/>
          <w:szCs w:val="20"/>
        </w:rPr>
        <w:t xml:space="preserve"> the </w:t>
      </w:r>
      <w:r w:rsidR="00A15A4C">
        <w:rPr>
          <w:rFonts w:eastAsia="Times New Roman"/>
          <w:sz w:val="20"/>
          <w:szCs w:val="20"/>
        </w:rPr>
        <w:t xml:space="preserve">projected </w:t>
      </w:r>
      <w:r w:rsidRPr="00F07601">
        <w:rPr>
          <w:rFonts w:eastAsia="Times New Roman"/>
          <w:sz w:val="20"/>
          <w:szCs w:val="20"/>
        </w:rPr>
        <w:t>scale of the workstream partnership</w:t>
      </w:r>
      <w:r w:rsidR="00572E81" w:rsidRPr="00F07601">
        <w:rPr>
          <w:rFonts w:eastAsia="Times New Roman"/>
          <w:sz w:val="20"/>
          <w:szCs w:val="20"/>
        </w:rPr>
        <w:t xml:space="preserve">s </w:t>
      </w:r>
      <w:r w:rsidR="00A15A4C">
        <w:rPr>
          <w:rFonts w:eastAsia="Times New Roman"/>
          <w:sz w:val="20"/>
          <w:szCs w:val="20"/>
        </w:rPr>
        <w:t xml:space="preserve">to </w:t>
      </w:r>
      <w:r w:rsidR="00572E81" w:rsidRPr="00F07601">
        <w:rPr>
          <w:rFonts w:eastAsia="Times New Roman"/>
          <w:sz w:val="20"/>
          <w:szCs w:val="20"/>
        </w:rPr>
        <w:t>30 June 2019</w:t>
      </w:r>
      <w:r w:rsidRPr="00F07601">
        <w:rPr>
          <w:rFonts w:eastAsia="Times New Roman"/>
          <w:sz w:val="20"/>
          <w:szCs w:val="20"/>
        </w:rPr>
        <w:t>. Spending performance has significantly improved in this review period when compared to the previous year</w:t>
      </w:r>
      <w:r w:rsidR="00FD256A" w:rsidRPr="00F07601">
        <w:rPr>
          <w:rFonts w:eastAsia="Times New Roman"/>
          <w:sz w:val="20"/>
          <w:szCs w:val="20"/>
        </w:rPr>
        <w:t>.</w:t>
      </w:r>
      <w:r w:rsidR="002F22DF" w:rsidRPr="00F07601">
        <w:rPr>
          <w:rFonts w:eastAsia="Times New Roman"/>
          <w:sz w:val="20"/>
          <w:szCs w:val="20"/>
        </w:rPr>
        <w:t xml:space="preserve"> </w:t>
      </w:r>
    </w:p>
    <w:p w14:paraId="3EF88CA3" w14:textId="7362178B" w:rsidR="00FB0052" w:rsidRPr="00A7385B" w:rsidRDefault="006C722C" w:rsidP="006B51AC">
      <w:pPr>
        <w:pStyle w:val="Heading1"/>
        <w:spacing w:before="120" w:after="120"/>
      </w:pPr>
      <w:bookmarkStart w:id="49" w:name="_Toc11681379"/>
      <w:bookmarkEnd w:id="46"/>
      <w:r w:rsidRPr="009854F7">
        <w:lastRenderedPageBreak/>
        <w:t>Bougainville</w:t>
      </w:r>
      <w:r w:rsidRPr="006C722C">
        <w:t xml:space="preserve"> Program Partnership </w:t>
      </w:r>
      <w:r w:rsidR="002804E2">
        <w:t>(BP)</w:t>
      </w:r>
      <w:bookmarkEnd w:id="49"/>
    </w:p>
    <w:p w14:paraId="31F406AF" w14:textId="17E5B808" w:rsidR="00D840D3" w:rsidRPr="00A252A3" w:rsidRDefault="00D840D3" w:rsidP="00D81E42">
      <w:pPr>
        <w:pStyle w:val="Heading2"/>
        <w:numPr>
          <w:ilvl w:val="0"/>
          <w:numId w:val="0"/>
        </w:numPr>
        <w:spacing w:before="120" w:after="120"/>
        <w:rPr>
          <w:rFonts w:asciiTheme="minorHAnsi" w:hAnsiTheme="minorHAnsi" w:cstheme="minorHAnsi"/>
        </w:rPr>
      </w:pPr>
      <w:bookmarkStart w:id="50" w:name="_Toc11681380"/>
      <w:bookmarkStart w:id="51" w:name="_Toc511798085"/>
      <w:bookmarkStart w:id="52" w:name="_Toc516576825"/>
      <w:r w:rsidRPr="00D840D3">
        <w:t>Introduction</w:t>
      </w:r>
      <w:bookmarkEnd w:id="50"/>
    </w:p>
    <w:p w14:paraId="46D0D925" w14:textId="4E057269" w:rsidR="00E16DA0" w:rsidRDefault="00E16DA0" w:rsidP="006B51AC">
      <w:pPr>
        <w:pStyle w:val="BodyText"/>
        <w:spacing w:before="120" w:after="120"/>
      </w:pPr>
      <w:r w:rsidRPr="00D840D3">
        <w:t xml:space="preserve">The </w:t>
      </w:r>
      <w:bookmarkStart w:id="53" w:name="_Hlk11411102"/>
      <w:r w:rsidRPr="00D840D3">
        <w:t>B</w:t>
      </w:r>
      <w:r>
        <w:t>ougainville Program Partnership</w:t>
      </w:r>
      <w:bookmarkEnd w:id="53"/>
      <w:r>
        <w:t xml:space="preserve"> (</w:t>
      </w:r>
      <w:r w:rsidRPr="00D840D3">
        <w:t>BP</w:t>
      </w:r>
      <w:r>
        <w:t>)</w:t>
      </w:r>
      <w:r w:rsidRPr="00D840D3">
        <w:t xml:space="preserve"> is structured under three outcome areas: Autono</w:t>
      </w:r>
      <w:r w:rsidR="00926E17">
        <w:t>my and E</w:t>
      </w:r>
      <w:r w:rsidRPr="00D840D3">
        <w:t xml:space="preserve">ffective </w:t>
      </w:r>
      <w:r w:rsidR="00926E17">
        <w:t>G</w:t>
      </w:r>
      <w:r w:rsidRPr="00D840D3">
        <w:t>overnance</w:t>
      </w:r>
      <w:r>
        <w:t xml:space="preserve">; </w:t>
      </w:r>
      <w:r w:rsidRPr="00D840D3">
        <w:t>Economic Development</w:t>
      </w:r>
      <w:r>
        <w:t xml:space="preserve">; and, </w:t>
      </w:r>
      <w:r w:rsidRPr="00D840D3">
        <w:t>Peace, Stability and Community Cohesion</w:t>
      </w:r>
      <w:r>
        <w:t xml:space="preserve">. </w:t>
      </w:r>
      <w:r w:rsidR="0026690A" w:rsidRPr="005946E0">
        <w:rPr>
          <w:rFonts w:cstheme="minorBidi"/>
          <w:lang w:val="en-AU" w:eastAsia="en-US"/>
        </w:rPr>
        <w:t>These correspond to three pillars of focus under the program.</w:t>
      </w:r>
      <w:r w:rsidR="0026690A" w:rsidRPr="00D840D3">
        <w:t xml:space="preserve"> </w:t>
      </w:r>
      <w:r w:rsidRPr="00D840D3">
        <w:t>The</w:t>
      </w:r>
      <w:r w:rsidR="00E5525F">
        <w:t>se</w:t>
      </w:r>
      <w:r w:rsidR="00926E17">
        <w:t xml:space="preserve"> outcomes</w:t>
      </w:r>
      <w:r w:rsidR="00E5525F">
        <w:t xml:space="preserve"> </w:t>
      </w:r>
      <w:r w:rsidRPr="00D840D3">
        <w:t xml:space="preserve">represent a good balance of essential longer term institutional and governance change at </w:t>
      </w:r>
      <w:r w:rsidR="00BD7CBE">
        <w:t xml:space="preserve">the level of the Autonomous Bougainville Government </w:t>
      </w:r>
      <w:r w:rsidR="00250F17">
        <w:t xml:space="preserve">(ABG) </w:t>
      </w:r>
      <w:r w:rsidR="00BD7CBE">
        <w:t>level</w:t>
      </w:r>
      <w:r w:rsidRPr="00D840D3">
        <w:t xml:space="preserve">, evolution of community structures </w:t>
      </w:r>
      <w:r w:rsidRPr="00EA6312">
        <w:t>from the bottom up</w:t>
      </w:r>
      <w:r w:rsidR="00D84960">
        <w:t>,</w:t>
      </w:r>
      <w:r w:rsidRPr="00EA6312">
        <w:t xml:space="preserve"> and interventions that can bring short-term gains in terms of economic and social outcomes. These remain relevant to the Bougainville context</w:t>
      </w:r>
      <w:r>
        <w:t>.</w:t>
      </w:r>
      <w:r w:rsidR="00E5525F">
        <w:t xml:space="preserve"> </w:t>
      </w:r>
    </w:p>
    <w:p w14:paraId="6DA94527" w14:textId="66E21D61" w:rsidR="006C722C" w:rsidRPr="00D840D3" w:rsidRDefault="00E16DA0" w:rsidP="006B51AC">
      <w:pPr>
        <w:pStyle w:val="BodyText"/>
        <w:spacing w:before="120" w:after="120"/>
      </w:pPr>
      <w:r>
        <w:t xml:space="preserve">BP </w:t>
      </w:r>
      <w:r w:rsidR="006C722C" w:rsidRPr="00D840D3">
        <w:t>was reviewed by the QTAG in March 2019</w:t>
      </w:r>
      <w:r>
        <w:t xml:space="preserve"> and found to have made mixed progress, adapting to but ultimately constrained by a complex political environment</w:t>
      </w:r>
      <w:r w:rsidR="006C722C" w:rsidRPr="00D840D3">
        <w:t>. The</w:t>
      </w:r>
      <w:r w:rsidR="007B5B1E">
        <w:t xml:space="preserve"> </w:t>
      </w:r>
      <w:r w:rsidR="006C722C" w:rsidRPr="00D840D3">
        <w:t>Bougainville Strategic Review</w:t>
      </w:r>
      <w:r w:rsidR="006C722C" w:rsidRPr="00D840D3">
        <w:rPr>
          <w:vertAlign w:val="superscript"/>
        </w:rPr>
        <w:footnoteReference w:id="11"/>
      </w:r>
      <w:r w:rsidR="006C722C" w:rsidRPr="00D840D3">
        <w:t xml:space="preserve"> report</w:t>
      </w:r>
      <w:r w:rsidR="00E615F4">
        <w:t xml:space="preserve"> </w:t>
      </w:r>
      <w:r w:rsidR="00863558">
        <w:t xml:space="preserve">sets out </w:t>
      </w:r>
      <w:r w:rsidR="006C722C" w:rsidRPr="00D840D3">
        <w:t>clear and practicable suggestions for the future of B</w:t>
      </w:r>
      <w:r w:rsidR="001C34B8">
        <w:t>P</w:t>
      </w:r>
      <w:r w:rsidR="006C722C" w:rsidRPr="00D840D3">
        <w:t xml:space="preserve"> following the referendum. </w:t>
      </w:r>
      <w:r w:rsidR="00E615F4">
        <w:t xml:space="preserve">The Annual Review </w:t>
      </w:r>
      <w:r>
        <w:t xml:space="preserve">concurs with the Bougainville Strategic Review and </w:t>
      </w:r>
      <w:r w:rsidR="00E615F4">
        <w:t xml:space="preserve">builds on </w:t>
      </w:r>
      <w:r>
        <w:t xml:space="preserve">it </w:t>
      </w:r>
      <w:r w:rsidR="00BA505A">
        <w:t xml:space="preserve">with </w:t>
      </w:r>
      <w:r w:rsidR="00074C34">
        <w:t xml:space="preserve">an </w:t>
      </w:r>
      <w:r w:rsidR="00BA505A">
        <w:t xml:space="preserve">additional </w:t>
      </w:r>
      <w:r w:rsidR="006C722C" w:rsidRPr="00D840D3">
        <w:t xml:space="preserve">focus on </w:t>
      </w:r>
      <w:r w:rsidR="00BA505A">
        <w:t xml:space="preserve">BP </w:t>
      </w:r>
      <w:r w:rsidR="006C722C" w:rsidRPr="00D840D3">
        <w:t>efforts to demonstrate results and incorpor</w:t>
      </w:r>
      <w:r w:rsidR="00BA505A">
        <w:t>ate</w:t>
      </w:r>
      <w:r w:rsidR="006C722C" w:rsidRPr="00D840D3">
        <w:t xml:space="preserve"> appropriate GESI elements.</w:t>
      </w:r>
      <w:r w:rsidR="002F65B0">
        <w:t xml:space="preserve"> </w:t>
      </w:r>
    </w:p>
    <w:p w14:paraId="11CEDFDC" w14:textId="0B8E076E" w:rsidR="006C722C" w:rsidRPr="00D840D3" w:rsidRDefault="006C722C" w:rsidP="00D81E42">
      <w:pPr>
        <w:pStyle w:val="Heading2"/>
        <w:numPr>
          <w:ilvl w:val="0"/>
          <w:numId w:val="0"/>
        </w:numPr>
        <w:spacing w:before="120" w:after="120"/>
      </w:pPr>
      <w:bookmarkStart w:id="54" w:name="_Toc11681381"/>
      <w:r w:rsidRPr="00A252A3">
        <w:t>Progress</w:t>
      </w:r>
      <w:r w:rsidR="00D81E42">
        <w:t xml:space="preserve"> </w:t>
      </w:r>
      <w:r w:rsidR="004A1C7D">
        <w:t>T</w:t>
      </w:r>
      <w:r w:rsidR="00D840D3" w:rsidRPr="00D840D3">
        <w:t>owards O</w:t>
      </w:r>
      <w:r w:rsidRPr="00D840D3">
        <w:t>utcomes</w:t>
      </w:r>
      <w:bookmarkEnd w:id="54"/>
    </w:p>
    <w:p w14:paraId="69B4AEE8" w14:textId="70004825" w:rsidR="006C722C" w:rsidRPr="00D840D3" w:rsidRDefault="006C722C" w:rsidP="006B51AC">
      <w:pPr>
        <w:pStyle w:val="BodyText"/>
        <w:spacing w:before="120" w:after="120"/>
      </w:pPr>
      <w:r w:rsidRPr="00D840D3">
        <w:t>BP undertook outcome reporting in January 2019</w:t>
      </w:r>
      <w:r w:rsidR="00D84960">
        <w:t>,</w:t>
      </w:r>
      <w:r w:rsidRPr="00D840D3">
        <w:rPr>
          <w:vertAlign w:val="superscript"/>
        </w:rPr>
        <w:footnoteReference w:id="12"/>
      </w:r>
      <w:r w:rsidRPr="00D840D3">
        <w:t xml:space="preserve"> rating progress under each outcome area of the BP MEL Framework. These ratings are given detailed explanation and additional perspectives </w:t>
      </w:r>
      <w:r w:rsidR="00F43DA4">
        <w:t>by</w:t>
      </w:r>
      <w:r w:rsidRPr="00D840D3">
        <w:t xml:space="preserve"> the QTAG 2019 Bougainville Strategic Review</w:t>
      </w:r>
      <w:r w:rsidR="00D84960">
        <w:t>,</w:t>
      </w:r>
      <w:r w:rsidRPr="00D840D3">
        <w:t xml:space="preserve"> </w:t>
      </w:r>
      <w:r w:rsidR="00F43DA4">
        <w:t xml:space="preserve">which </w:t>
      </w:r>
      <w:r w:rsidRPr="00D840D3">
        <w:t>generally concur with the</w:t>
      </w:r>
      <w:r w:rsidR="00F43DA4">
        <w:t>m</w:t>
      </w:r>
      <w:r w:rsidRPr="00D840D3">
        <w:t xml:space="preserve">. </w:t>
      </w:r>
      <w:r w:rsidR="00E5525F">
        <w:t>T</w:t>
      </w:r>
      <w:r w:rsidRPr="00D840D3">
        <w:t xml:space="preserve">he ratings reveal a mixed picture, with </w:t>
      </w:r>
      <w:r w:rsidR="0026690A">
        <w:t>p</w:t>
      </w:r>
      <w:r w:rsidRPr="00D840D3">
        <w:t>illar three</w:t>
      </w:r>
      <w:r w:rsidR="0026690A">
        <w:t xml:space="preserve"> (peace, stability and community cohesion)</w:t>
      </w:r>
      <w:r w:rsidRPr="00D840D3">
        <w:t xml:space="preserve"> making the most progress</w:t>
      </w:r>
      <w:r w:rsidR="00710DDA" w:rsidRPr="00D840D3">
        <w:t>.</w:t>
      </w:r>
      <w:r w:rsidR="007B5B1E">
        <w:t xml:space="preserve"> </w:t>
      </w:r>
      <w:r w:rsidR="00B4370E">
        <w:t xml:space="preserve">One outcome area in </w:t>
      </w:r>
      <w:r w:rsidR="0026690A">
        <w:t>p</w:t>
      </w:r>
      <w:r w:rsidR="00B4370E">
        <w:t>illar three was deemed fully on track</w:t>
      </w:r>
      <w:r w:rsidR="00D84960">
        <w:t>,</w:t>
      </w:r>
      <w:r w:rsidR="00B4370E">
        <w:t xml:space="preserve"> </w:t>
      </w:r>
      <w:r w:rsidR="005E6149">
        <w:t>while</w:t>
      </w:r>
      <w:r w:rsidR="00B4370E">
        <w:t xml:space="preserve"> o</w:t>
      </w:r>
      <w:r w:rsidR="00B4370E" w:rsidRPr="00D840D3">
        <w:t xml:space="preserve">ther </w:t>
      </w:r>
      <w:r w:rsidR="00B4370E">
        <w:t xml:space="preserve">outcome areas across </w:t>
      </w:r>
      <w:r w:rsidR="00D84960">
        <w:t xml:space="preserve">the </w:t>
      </w:r>
      <w:r w:rsidR="00B4370E">
        <w:t>three pillars have been less successful,</w:t>
      </w:r>
      <w:r w:rsidR="00B4370E" w:rsidRPr="00D840D3">
        <w:t xml:space="preserve"> rang</w:t>
      </w:r>
      <w:r w:rsidR="00B4370E">
        <w:t>ing</w:t>
      </w:r>
      <w:r w:rsidR="00B4370E" w:rsidRPr="00D840D3">
        <w:t xml:space="preserve"> in rating from </w:t>
      </w:r>
      <w:r w:rsidR="00361082">
        <w:t>l</w:t>
      </w:r>
      <w:r w:rsidR="00B4370E" w:rsidRPr="00D840D3">
        <w:t>ittle/</w:t>
      </w:r>
      <w:r w:rsidR="00361082">
        <w:t>n</w:t>
      </w:r>
      <w:r w:rsidR="00B4370E" w:rsidRPr="00D840D3">
        <w:t xml:space="preserve">o </w:t>
      </w:r>
      <w:r w:rsidR="00361082">
        <w:t>p</w:t>
      </w:r>
      <w:r w:rsidR="00B4370E" w:rsidRPr="00D840D3">
        <w:t>rogress to partial progress or satisfactory progress.</w:t>
      </w:r>
      <w:r w:rsidRPr="00D840D3">
        <w:t xml:space="preserve"> </w:t>
      </w:r>
      <w:r w:rsidR="00E615F4">
        <w:t xml:space="preserve">A </w:t>
      </w:r>
      <w:r w:rsidRPr="00D840D3">
        <w:t xml:space="preserve">mix of contextual, political and institutional factors has affected </w:t>
      </w:r>
      <w:r w:rsidR="00E615F4">
        <w:t>implementation</w:t>
      </w:r>
      <w:r w:rsidR="00D84960">
        <w:t>,</w:t>
      </w:r>
      <w:r w:rsidR="00B4370E">
        <w:t xml:space="preserve"> and slow progress reflects the challenging and fluid context more than the efficiency of the program.</w:t>
      </w:r>
      <w:r w:rsidRPr="00D840D3">
        <w:t xml:space="preserve"> </w:t>
      </w:r>
    </w:p>
    <w:p w14:paraId="4304B0D9" w14:textId="660A3F29" w:rsidR="006C722C" w:rsidRPr="00D840D3" w:rsidRDefault="006C722C" w:rsidP="006B51AC">
      <w:pPr>
        <w:pStyle w:val="BodyText"/>
        <w:spacing w:before="120" w:after="120"/>
        <w:rPr>
          <w:lang w:val="en-AU"/>
        </w:rPr>
      </w:pPr>
      <w:r w:rsidRPr="00D840D3">
        <w:rPr>
          <w:b/>
        </w:rPr>
        <w:t>Pillar one</w:t>
      </w:r>
      <w:r w:rsidRPr="00D840D3">
        <w:t xml:space="preserve"> reports progress towards strengthened leadership, </w:t>
      </w:r>
      <w:r w:rsidR="007152C3">
        <w:t>al</w:t>
      </w:r>
      <w:r w:rsidRPr="00D840D3">
        <w:t xml:space="preserve">though more in terms of foundations being laid for a more systematic and consultative approach </w:t>
      </w:r>
      <w:r w:rsidR="007152C3">
        <w:t>than</w:t>
      </w:r>
      <w:r w:rsidRPr="00D840D3">
        <w:t xml:space="preserve"> the realisation of effective leadership. Increases in strategic planning capacity and improved attitudes towards the Bougainville Strategic Development Plan are reported in some departments but this shift is not consistent, limiting collective decision</w:t>
      </w:r>
      <w:r w:rsidR="00207CC4">
        <w:t>-</w:t>
      </w:r>
      <w:r w:rsidRPr="00D840D3">
        <w:t xml:space="preserve">making and consistent action. </w:t>
      </w:r>
      <w:r w:rsidRPr="00D840D3">
        <w:rPr>
          <w:lang w:val="en-AU"/>
        </w:rPr>
        <w:t>There have also been significant developments in ABG legislation</w:t>
      </w:r>
      <w:r w:rsidR="007152C3">
        <w:rPr>
          <w:lang w:val="en-AU"/>
        </w:rPr>
        <w:t>,</w:t>
      </w:r>
      <w:r w:rsidRPr="00D840D3">
        <w:rPr>
          <w:lang w:val="en-AU"/>
        </w:rPr>
        <w:t xml:space="preserve"> although barriers to implementation of legislation remain. There is, however, little evidence that Pillar </w:t>
      </w:r>
      <w:r w:rsidR="00A15A4C">
        <w:rPr>
          <w:lang w:val="en-AU"/>
        </w:rPr>
        <w:t>o</w:t>
      </w:r>
      <w:r w:rsidRPr="00D840D3">
        <w:rPr>
          <w:lang w:val="en-AU"/>
        </w:rPr>
        <w:t>ne has contributed to the intermediate outcome of a better functioning public service. Staff turnover, political flux and institutional weaknesses within ABG (</w:t>
      </w:r>
      <w:r w:rsidR="007152C3">
        <w:rPr>
          <w:lang w:val="en-AU"/>
        </w:rPr>
        <w:t>e.g.</w:t>
      </w:r>
      <w:r w:rsidRPr="00D840D3">
        <w:rPr>
          <w:lang w:val="en-AU"/>
        </w:rPr>
        <w:t xml:space="preserve"> lack of operating budgets) are beyond the program</w:t>
      </w:r>
      <w:r w:rsidR="006813EE">
        <w:rPr>
          <w:lang w:val="en-AU"/>
        </w:rPr>
        <w:t>’</w:t>
      </w:r>
      <w:r w:rsidRPr="00D840D3">
        <w:rPr>
          <w:lang w:val="en-AU"/>
        </w:rPr>
        <w:t xml:space="preserve">s control and continue to determine the ability of BP to effect change. </w:t>
      </w:r>
    </w:p>
    <w:p w14:paraId="26013FB0" w14:textId="575DF65B" w:rsidR="006C722C" w:rsidRPr="00D840D3" w:rsidRDefault="006C722C" w:rsidP="006B51AC">
      <w:pPr>
        <w:pStyle w:val="BodyText"/>
        <w:spacing w:before="120" w:after="120"/>
      </w:pPr>
      <w:r w:rsidRPr="00D840D3">
        <w:rPr>
          <w:lang w:val="en-AU"/>
        </w:rPr>
        <w:t>The future work program will need to take into account this range of limiting factors.</w:t>
      </w:r>
      <w:r w:rsidR="002F65B0">
        <w:rPr>
          <w:lang w:val="en-AU"/>
        </w:rPr>
        <w:t xml:space="preserve"> </w:t>
      </w:r>
      <w:r w:rsidR="007152C3">
        <w:rPr>
          <w:lang w:val="en-AU"/>
        </w:rPr>
        <w:t>A</w:t>
      </w:r>
      <w:r w:rsidR="007152C3" w:rsidRPr="00D840D3">
        <w:rPr>
          <w:lang w:val="en-AU"/>
        </w:rPr>
        <w:t xml:space="preserve">n essential underpinning of effective implementation </w:t>
      </w:r>
      <w:r w:rsidR="007152C3">
        <w:rPr>
          <w:lang w:val="en-AU"/>
        </w:rPr>
        <w:t>will be the f</w:t>
      </w:r>
      <w:r w:rsidRPr="00D840D3">
        <w:rPr>
          <w:lang w:val="en-AU"/>
        </w:rPr>
        <w:t>lexibility to move resources to where an ongoing assessment of the context points to change being possible</w:t>
      </w:r>
      <w:r w:rsidR="00C753DE">
        <w:rPr>
          <w:lang w:val="en-AU"/>
        </w:rPr>
        <w:t>.</w:t>
      </w:r>
      <w:r w:rsidR="002F65B0">
        <w:rPr>
          <w:lang w:val="en-AU"/>
        </w:rPr>
        <w:t xml:space="preserve"> </w:t>
      </w:r>
      <w:r w:rsidR="00C753DE">
        <w:rPr>
          <w:lang w:val="en-AU"/>
        </w:rPr>
        <w:t>That may</w:t>
      </w:r>
      <w:r w:rsidR="007152C3">
        <w:rPr>
          <w:lang w:val="en-AU"/>
        </w:rPr>
        <w:t xml:space="preserve"> mean</w:t>
      </w:r>
      <w:r w:rsidR="00C753DE">
        <w:rPr>
          <w:lang w:val="en-AU"/>
        </w:rPr>
        <w:t xml:space="preserve">, for example, </w:t>
      </w:r>
      <w:r w:rsidRPr="00D840D3">
        <w:rPr>
          <w:lang w:val="en-AU"/>
        </w:rPr>
        <w:t xml:space="preserve">reducing the number of departments targeted. </w:t>
      </w:r>
      <w:r w:rsidRPr="00D840D3">
        <w:rPr>
          <w:lang w:val="en-AU"/>
        </w:rPr>
        <w:lastRenderedPageBreak/>
        <w:t xml:space="preserve">Given the dependence on individual </w:t>
      </w:r>
      <w:r w:rsidR="00C06FE2">
        <w:rPr>
          <w:lang w:val="en-AU"/>
        </w:rPr>
        <w:t>advisers</w:t>
      </w:r>
      <w:r w:rsidRPr="00D840D3">
        <w:rPr>
          <w:lang w:val="en-AU"/>
        </w:rPr>
        <w:t xml:space="preserve"> to drive change it will be essential that their terms of reference are regularly reviewed to take account of the changing circumstances. There is a risk of dependency developing on </w:t>
      </w:r>
      <w:r w:rsidR="00C753DE">
        <w:rPr>
          <w:lang w:val="en-AU"/>
        </w:rPr>
        <w:t xml:space="preserve">particular </w:t>
      </w:r>
      <w:r w:rsidR="00C06FE2">
        <w:rPr>
          <w:lang w:val="en-AU"/>
        </w:rPr>
        <w:t>advisers</w:t>
      </w:r>
      <w:r w:rsidR="007152C3">
        <w:rPr>
          <w:lang w:val="en-AU"/>
        </w:rPr>
        <w:t xml:space="preserve">; </w:t>
      </w:r>
      <w:r w:rsidR="00FD45FD">
        <w:rPr>
          <w:lang w:val="en-AU"/>
        </w:rPr>
        <w:t>to avoid this</w:t>
      </w:r>
      <w:r w:rsidR="007152C3">
        <w:rPr>
          <w:lang w:val="en-AU"/>
        </w:rPr>
        <w:t>,</w:t>
      </w:r>
      <w:r w:rsidR="00C753DE">
        <w:rPr>
          <w:lang w:val="en-AU"/>
        </w:rPr>
        <w:t xml:space="preserve"> </w:t>
      </w:r>
      <w:r w:rsidRPr="00D840D3">
        <w:rPr>
          <w:lang w:val="en-AU"/>
        </w:rPr>
        <w:t xml:space="preserve">maintaining a mix of approaches and a broad range of </w:t>
      </w:r>
      <w:r w:rsidR="00C06FE2">
        <w:rPr>
          <w:lang w:val="en-AU"/>
        </w:rPr>
        <w:t>advisers</w:t>
      </w:r>
      <w:r w:rsidRPr="00D840D3">
        <w:rPr>
          <w:lang w:val="en-AU"/>
        </w:rPr>
        <w:t xml:space="preserve"> is important.</w:t>
      </w:r>
      <w:r w:rsidRPr="00D840D3">
        <w:t xml:space="preserve"> </w:t>
      </w:r>
    </w:p>
    <w:p w14:paraId="00A6C15B" w14:textId="0731B8E1" w:rsidR="00926E17" w:rsidRDefault="006C722C" w:rsidP="006B51AC">
      <w:pPr>
        <w:pStyle w:val="BodyText"/>
        <w:spacing w:before="120" w:after="120"/>
      </w:pPr>
      <w:r w:rsidRPr="00D840D3">
        <w:rPr>
          <w:b/>
        </w:rPr>
        <w:t>Pillar two</w:t>
      </w:r>
      <w:r w:rsidRPr="00D840D3">
        <w:t xml:space="preserve"> demonstrates mixed results, with some areas appearing to make steady progress</w:t>
      </w:r>
      <w:r w:rsidR="001D2626">
        <w:t xml:space="preserve">, </w:t>
      </w:r>
      <w:r w:rsidRPr="00D840D3">
        <w:t xml:space="preserve">particularly in support </w:t>
      </w:r>
      <w:r w:rsidR="00A63866">
        <w:t>for</w:t>
      </w:r>
      <w:r w:rsidR="00A63866" w:rsidRPr="00D840D3">
        <w:t xml:space="preserve"> </w:t>
      </w:r>
      <w:r w:rsidRPr="00D840D3">
        <w:t>the cocoa industry</w:t>
      </w:r>
      <w:r w:rsidR="001D2626">
        <w:t>. O</w:t>
      </w:r>
      <w:r w:rsidRPr="00D840D3">
        <w:t>thers report little progress</w:t>
      </w:r>
      <w:r w:rsidR="001D2626">
        <w:t xml:space="preserve">, </w:t>
      </w:r>
      <w:r w:rsidRPr="00D840D3">
        <w:t>including business climate reform and revenue generation</w:t>
      </w:r>
      <w:r w:rsidR="001D2626">
        <w:t>.</w:t>
      </w:r>
      <w:r w:rsidRPr="00D840D3">
        <w:t xml:space="preserve"> The BP team demonstrates a desire to adapt from areas where there is currently no traction</w:t>
      </w:r>
      <w:r w:rsidR="00A63866">
        <w:t>,</w:t>
      </w:r>
      <w:r w:rsidRPr="00D840D3">
        <w:t xml:space="preserve"> and focus resources where there is momentum for change or where new needs have emerged. Better data collection could enhance the demonstration of impact</w:t>
      </w:r>
      <w:r w:rsidR="009F392B">
        <w:t>, for example,</w:t>
      </w:r>
      <w:r w:rsidR="00450465">
        <w:t xml:space="preserve"> </w:t>
      </w:r>
      <w:r w:rsidRPr="00D840D3">
        <w:t>economic growth is generally felt to be happening</w:t>
      </w:r>
      <w:r w:rsidR="009F392B">
        <w:t xml:space="preserve"> but</w:t>
      </w:r>
      <w:r w:rsidRPr="00D840D3">
        <w:t xml:space="preserve"> evidence</w:t>
      </w:r>
      <w:r w:rsidR="009F392B">
        <w:t xml:space="preserve"> of this is limited</w:t>
      </w:r>
      <w:r w:rsidRPr="00D840D3">
        <w:t>.</w:t>
      </w:r>
      <w:r w:rsidR="009F392B">
        <w:t xml:space="preserve"> Significant contextual challenges limit access to credible economic data</w:t>
      </w:r>
      <w:r w:rsidR="00C72045">
        <w:t>.</w:t>
      </w:r>
      <w:r w:rsidR="00C140BC">
        <w:t xml:space="preserve"> </w:t>
      </w:r>
      <w:r w:rsidR="00C72045">
        <w:t>I</w:t>
      </w:r>
      <w:r w:rsidR="009F392B">
        <w:t>mproved data availability w</w:t>
      </w:r>
      <w:r w:rsidR="00C72045">
        <w:t>ill</w:t>
      </w:r>
      <w:r w:rsidR="009F392B">
        <w:t xml:space="preserve"> require significant investment in strengthening relevant ABG and GoPNG institutions responsible for collection, collation and analysis of economic data. In the interim, efforts to capture proxy indicators of growth more deliberately could be increased within the program.</w:t>
      </w:r>
    </w:p>
    <w:p w14:paraId="2A5411B3" w14:textId="3FAA3AA2" w:rsidR="00E5525F" w:rsidRPr="00D840D3" w:rsidRDefault="00674A8C" w:rsidP="006B51AC">
      <w:pPr>
        <w:pStyle w:val="BodyText"/>
        <w:spacing w:before="120" w:after="120"/>
      </w:pPr>
      <w:r w:rsidRPr="00674A8C">
        <w:rPr>
          <w:b/>
        </w:rPr>
        <w:t xml:space="preserve">Pillar three </w:t>
      </w:r>
      <w:r w:rsidRPr="00674A8C">
        <w:t>demonstrates the most progress</w:t>
      </w:r>
      <w:r w:rsidR="00A63866">
        <w:t>,</w:t>
      </w:r>
      <w:r w:rsidRPr="00674A8C">
        <w:t xml:space="preserve"> with one intermediate outcome deemed fully on track. This supports grants for community-driven development projects, with recent case studies detailing short-term impacts in education, health, GESI and community cohesion.</w:t>
      </w:r>
      <w:r w:rsidR="002F65B0">
        <w:rPr>
          <w:b/>
        </w:rPr>
        <w:t xml:space="preserve"> </w:t>
      </w:r>
    </w:p>
    <w:p w14:paraId="0B4193CB" w14:textId="77777777" w:rsidR="006C722C" w:rsidRPr="00D840D3" w:rsidRDefault="006C722C" w:rsidP="00D81E42">
      <w:pPr>
        <w:pStyle w:val="Heading2"/>
        <w:numPr>
          <w:ilvl w:val="0"/>
          <w:numId w:val="0"/>
        </w:numPr>
        <w:spacing w:before="120" w:after="120"/>
      </w:pPr>
      <w:bookmarkStart w:id="55" w:name="_Toc11681382"/>
      <w:r w:rsidRPr="00A252A3">
        <w:t>GESI</w:t>
      </w:r>
      <w:bookmarkEnd w:id="55"/>
    </w:p>
    <w:p w14:paraId="6DCF7C67" w14:textId="5C627F3E" w:rsidR="006C722C" w:rsidRPr="00D840D3" w:rsidRDefault="006C722C" w:rsidP="006B51AC">
      <w:pPr>
        <w:pStyle w:val="BodyText"/>
        <w:spacing w:before="120" w:after="120"/>
      </w:pPr>
      <w:r w:rsidRPr="00D840D3">
        <w:t xml:space="preserve">Over the past 12 months, the Bougainville Partnership has </w:t>
      </w:r>
      <w:r w:rsidR="00D85208">
        <w:t>drafted</w:t>
      </w:r>
      <w:r w:rsidRPr="00D840D3">
        <w:t xml:space="preserve"> a GESI Strategic Action Plan (SAP), following a training supported by the Governance Partnership GESI core team</w:t>
      </w:r>
      <w:r w:rsidR="0026690A">
        <w:t>, and this is close to finalisation</w:t>
      </w:r>
      <w:r w:rsidRPr="00D840D3">
        <w:t xml:space="preserve">. This partially addresses its previous weak attention to gender and inclusion issues. The </w:t>
      </w:r>
      <w:r w:rsidR="0026690A">
        <w:t>SAP</w:t>
      </w:r>
      <w:r w:rsidRPr="00D840D3">
        <w:t xml:space="preserve"> has a focus on gender equality and disability inclusion, </w:t>
      </w:r>
      <w:r w:rsidR="005E6149">
        <w:t>while</w:t>
      </w:r>
      <w:r w:rsidRPr="00D840D3">
        <w:t xml:space="preserve"> making reference to broader identity markers and potential lines of exclusion</w:t>
      </w:r>
      <w:r w:rsidR="0026690A">
        <w:t xml:space="preserve"> and is aligned to DFAT and AROB Gender and Inclusion Strategic Priorities</w:t>
      </w:r>
      <w:r w:rsidRPr="00D840D3">
        <w:t xml:space="preserve">. However, it </w:t>
      </w:r>
      <w:r w:rsidR="00D320E1">
        <w:t>does not sufficiently reflect the complex interplay of gender and disability with other personal and social characteristics such as age, family status, cultural identity, geographical location or economic status</w:t>
      </w:r>
      <w:r w:rsidR="00C140BC">
        <w:t>.</w:t>
      </w:r>
      <w:r w:rsidR="00D320E1">
        <w:t xml:space="preserve"> </w:t>
      </w:r>
    </w:p>
    <w:p w14:paraId="175BD507" w14:textId="0364CA34" w:rsidR="006C722C" w:rsidRPr="00D840D3" w:rsidRDefault="00C753DE" w:rsidP="006B51AC">
      <w:pPr>
        <w:pStyle w:val="BodyText"/>
        <w:spacing w:before="120" w:after="120"/>
      </w:pPr>
      <w:r>
        <w:t xml:space="preserve">The SAP lists in detail </w:t>
      </w:r>
      <w:r w:rsidR="006C722C" w:rsidRPr="00D840D3">
        <w:t>gender and disability related actions to be implemented under each outcome area of the existing logical framework, as well as related GESI indicators and desired outcomes. These include establishment of an Office of Gender and Inclusion, a Disability and Inclusion Policy</w:t>
      </w:r>
      <w:r w:rsidR="005E2B57">
        <w:t>,</w:t>
      </w:r>
      <w:r w:rsidR="006C722C" w:rsidRPr="00D840D3">
        <w:t xml:space="preserve"> and an effective Dis</w:t>
      </w:r>
      <w:r>
        <w:t>ability and Inclusion Peak Body</w:t>
      </w:r>
      <w:r w:rsidR="006C722C" w:rsidRPr="00D840D3">
        <w:t xml:space="preserve"> for Bougainville</w:t>
      </w:r>
      <w:r w:rsidR="00321CAB">
        <w:t>,</w:t>
      </w:r>
      <w:r w:rsidR="006C722C" w:rsidRPr="00D840D3">
        <w:t xml:space="preserve"> as well as greater equality in community decision</w:t>
      </w:r>
      <w:r w:rsidR="00207CC4">
        <w:t>-</w:t>
      </w:r>
      <w:r w:rsidR="006C722C" w:rsidRPr="00D840D3">
        <w:t>making and in the conduct of business.</w:t>
      </w:r>
      <w:r w:rsidR="002F65B0">
        <w:t xml:space="preserve"> </w:t>
      </w:r>
      <w:r w:rsidR="006C722C" w:rsidRPr="00D840D3">
        <w:t xml:space="preserve">The SAP also lists actions where the Bougainville Partnership will contribute to relevant areas of the </w:t>
      </w:r>
      <w:r w:rsidR="00BC53B2" w:rsidRPr="00546891">
        <w:t>whole-of-facility</w:t>
      </w:r>
      <w:r w:rsidR="00BC53B2">
        <w:t xml:space="preserve"> </w:t>
      </w:r>
      <w:r w:rsidR="00BC53B2" w:rsidRPr="005E0D6A">
        <w:rPr>
          <w:lang w:val="en-AU"/>
        </w:rPr>
        <w:t>Performance Assessment Framework</w:t>
      </w:r>
      <w:r w:rsidR="00BC53B2" w:rsidRPr="00D840D3">
        <w:t xml:space="preserve"> </w:t>
      </w:r>
      <w:r w:rsidR="00BC53B2">
        <w:t>(PAF)</w:t>
      </w:r>
      <w:r w:rsidR="00E42431">
        <w:t>.</w:t>
      </w:r>
      <w:r w:rsidR="006C722C" w:rsidRPr="00D840D3">
        <w:t xml:space="preserve"> </w:t>
      </w:r>
    </w:p>
    <w:p w14:paraId="39083806" w14:textId="4CADD3EE" w:rsidR="006C722C" w:rsidRPr="00D840D3" w:rsidRDefault="00E42431" w:rsidP="006B51AC">
      <w:pPr>
        <w:pStyle w:val="BodyText"/>
        <w:spacing w:before="120" w:after="120"/>
      </w:pPr>
      <w:r w:rsidRPr="00D840D3">
        <w:t>The GESI SAP builds on commissioned GESI research and mapping undertaken by La Trobe University</w:t>
      </w:r>
      <w:r w:rsidRPr="00D840D3">
        <w:rPr>
          <w:vertAlign w:val="superscript"/>
        </w:rPr>
        <w:footnoteReference w:id="13"/>
      </w:r>
      <w:r>
        <w:t xml:space="preserve"> which</w:t>
      </w:r>
      <w:r w:rsidRPr="00D840D3">
        <w:t xml:space="preserve"> provides a comprehensive view of the actors working on GESI in Bougainville and identifies some key strategic issues</w:t>
      </w:r>
      <w:r>
        <w:t>.</w:t>
      </w:r>
      <w:r w:rsidR="002F65B0">
        <w:t xml:space="preserve"> </w:t>
      </w:r>
      <w:r w:rsidR="005E6149">
        <w:t>While</w:t>
      </w:r>
      <w:r w:rsidR="006C722C" w:rsidRPr="00D840D3">
        <w:t xml:space="preserve"> the SAP references the mapping report, not all aspects are explicitly addressed and the theory of change or logic behind outcome areas and actions is not strongly articulated.</w:t>
      </w:r>
      <w:r w:rsidR="002F65B0">
        <w:t xml:space="preserve"> </w:t>
      </w:r>
      <w:r w:rsidR="006C722C" w:rsidRPr="00D840D3">
        <w:t>Outcomes of GESI are also not strongly articulated in terms of impacts on the lives of women and girls or people living with disabilities.</w:t>
      </w:r>
      <w:r w:rsidR="002F65B0">
        <w:t xml:space="preserve"> </w:t>
      </w:r>
      <w:r w:rsidR="00443324">
        <w:t xml:space="preserve">Stronger reference to </w:t>
      </w:r>
      <w:r w:rsidR="003E21F6">
        <w:t xml:space="preserve">and revisiting of </w:t>
      </w:r>
      <w:r w:rsidR="00443324">
        <w:t xml:space="preserve">the mapping report, </w:t>
      </w:r>
      <w:r w:rsidR="00443324">
        <w:lastRenderedPageBreak/>
        <w:t xml:space="preserve">including during strategy testing, could help ensure that </w:t>
      </w:r>
      <w:r w:rsidR="006C722C" w:rsidRPr="00D840D3">
        <w:t>the GESI SAP remains relevant</w:t>
      </w:r>
      <w:r w:rsidR="003E21F6">
        <w:t xml:space="preserve"> over time and genuinely addresses barriers to inclusion</w:t>
      </w:r>
      <w:r w:rsidR="006C722C" w:rsidRPr="00D840D3">
        <w:t>.</w:t>
      </w:r>
    </w:p>
    <w:p w14:paraId="0B5A06CA" w14:textId="4E792700" w:rsidR="006C722C" w:rsidRPr="00D840D3" w:rsidRDefault="006C722C" w:rsidP="006B51AC">
      <w:pPr>
        <w:pStyle w:val="BodyText"/>
        <w:spacing w:before="120" w:after="120"/>
      </w:pPr>
      <w:r w:rsidRPr="00D840D3">
        <w:t>In addition to de</w:t>
      </w:r>
      <w:r w:rsidR="00674A8C">
        <w:t>velopment of the SAP, regular</w:t>
      </w:r>
      <w:r w:rsidRPr="00D840D3">
        <w:t xml:space="preserve"> BP</w:t>
      </w:r>
      <w:r w:rsidR="00674A8C">
        <w:t xml:space="preserve"> reporting</w:t>
      </w:r>
      <w:r w:rsidRPr="00D840D3">
        <w:t xml:space="preserve"> </w:t>
      </w:r>
      <w:r w:rsidR="00674A8C">
        <w:t>demonstrates</w:t>
      </w:r>
      <w:r w:rsidRPr="00D840D3">
        <w:t xml:space="preserve"> increased attention to GESI through innovations such as incorporation of gender awareness training across its three pillars of work and mitigating possible unintended impacts of women</w:t>
      </w:r>
      <w:r w:rsidR="006813EE">
        <w:t>’</w:t>
      </w:r>
      <w:r w:rsidRPr="00D840D3">
        <w:t xml:space="preserve">s economic empowerment by applying a </w:t>
      </w:r>
      <w:r w:rsidR="00CD1FCF">
        <w:t>‘</w:t>
      </w:r>
      <w:r w:rsidRPr="00D840D3">
        <w:t>do no harm</w:t>
      </w:r>
      <w:r w:rsidR="00CD1FCF">
        <w:t>’</w:t>
      </w:r>
      <w:r w:rsidRPr="00D840D3">
        <w:t xml:space="preserve"> lens. Lessons from this experience could inform wider uptake of a </w:t>
      </w:r>
      <w:r w:rsidR="002E66F5">
        <w:t>‘</w:t>
      </w:r>
      <w:r w:rsidRPr="00D840D3">
        <w:t>do no harm</w:t>
      </w:r>
      <w:r w:rsidR="00A45C4A">
        <w:t>’</w:t>
      </w:r>
      <w:r w:rsidRPr="00D840D3">
        <w:t xml:space="preserve"> approach across</w:t>
      </w:r>
      <w:r w:rsidR="00674A8C">
        <w:t xml:space="preserve"> the Governance Partnership. Regular</w:t>
      </w:r>
      <w:r w:rsidRPr="00D840D3">
        <w:t xml:space="preserve"> BP reports are transparent in the amounts spent on</w:t>
      </w:r>
      <w:r w:rsidR="00BE3B65">
        <w:t xml:space="preserve"> gender</w:t>
      </w:r>
      <w:r w:rsidRPr="00D840D3">
        <w:t>.</w:t>
      </w:r>
      <w:r w:rsidR="002F65B0">
        <w:t xml:space="preserve"> </w:t>
      </w:r>
      <w:r w:rsidRPr="00D840D3">
        <w:t>This has increased to around 9% on gender mainstreaming</w:t>
      </w:r>
      <w:r w:rsidR="00D85208">
        <w:t xml:space="preserve"> </w:t>
      </w:r>
      <w:r w:rsidRPr="00D840D3">
        <w:t>(with indications of a further increase going forward as the GESI SAP is implemented).</w:t>
      </w:r>
    </w:p>
    <w:p w14:paraId="17C3273C" w14:textId="77777777" w:rsidR="006C722C" w:rsidRPr="00C753DE" w:rsidRDefault="006C722C" w:rsidP="00D81E42">
      <w:pPr>
        <w:pStyle w:val="Heading2"/>
        <w:numPr>
          <w:ilvl w:val="0"/>
          <w:numId w:val="0"/>
        </w:numPr>
        <w:spacing w:before="120" w:after="120"/>
      </w:pPr>
      <w:bookmarkStart w:id="56" w:name="_Toc11681383"/>
      <w:r w:rsidRPr="00C753DE">
        <w:t>MEL</w:t>
      </w:r>
      <w:bookmarkEnd w:id="56"/>
    </w:p>
    <w:p w14:paraId="0B0E4F66" w14:textId="5D4675F5" w:rsidR="00E5525F" w:rsidRDefault="00674A8C" w:rsidP="006B51AC">
      <w:pPr>
        <w:pStyle w:val="BodyText"/>
        <w:spacing w:before="120" w:after="120"/>
      </w:pPr>
      <w:r>
        <w:t>BP</w:t>
      </w:r>
      <w:r w:rsidR="006C722C" w:rsidRPr="00D840D3">
        <w:t xml:space="preserve"> delivers efficiently against a clear results framework, adapting where needed to its fluid and challenging operating context.</w:t>
      </w:r>
      <w:r>
        <w:t xml:space="preserve"> </w:t>
      </w:r>
      <w:r w:rsidR="002E66F5">
        <w:t>BP</w:t>
      </w:r>
      <w:r w:rsidRPr="00674A8C">
        <w:t xml:space="preserve"> has shifted resources where there is greater potential for change and away from area</w:t>
      </w:r>
      <w:r w:rsidR="00AA6233">
        <w:t>s</w:t>
      </w:r>
      <w:r w:rsidRPr="00674A8C">
        <w:t xml:space="preserve"> constrained by politics or wider macro-level barriers.</w:t>
      </w:r>
      <w:r w:rsidR="002F65B0">
        <w:t xml:space="preserve"> </w:t>
      </w:r>
      <w:r w:rsidR="006C722C" w:rsidRPr="00D840D3">
        <w:t xml:space="preserve">It reports in detail against this framework, </w:t>
      </w:r>
      <w:r w:rsidR="00AA6233">
        <w:t>using</w:t>
      </w:r>
      <w:r w:rsidR="00AA6233" w:rsidRPr="00D840D3">
        <w:t xml:space="preserve"> </w:t>
      </w:r>
      <w:r w:rsidR="006C722C" w:rsidRPr="00D840D3">
        <w:t>a traffic light system</w:t>
      </w:r>
      <w:r w:rsidR="005C67F5">
        <w:t>, with</w:t>
      </w:r>
      <w:r w:rsidR="006C722C" w:rsidRPr="00D840D3">
        <w:t xml:space="preserve"> a high level of clarity on planned and delivered activities.</w:t>
      </w:r>
      <w:r w:rsidR="003E21F6" w:rsidRPr="003E21F6">
        <w:t xml:space="preserve"> </w:t>
      </w:r>
    </w:p>
    <w:p w14:paraId="5CD120D7" w14:textId="46A22444" w:rsidR="008C6091" w:rsidRDefault="006C722C" w:rsidP="006B51AC">
      <w:pPr>
        <w:pStyle w:val="BodyText"/>
        <w:spacing w:before="120" w:after="120"/>
      </w:pPr>
      <w:r w:rsidRPr="00D840D3">
        <w:t>The results framework is not a standard DFAT format but is fit for purpose and functions as a good tool to guide program implementation.</w:t>
      </w:r>
      <w:r w:rsidR="00926E17">
        <w:t xml:space="preserve"> </w:t>
      </w:r>
      <w:r w:rsidR="00E5525F" w:rsidRPr="00EA6312">
        <w:t>However, there are disconnects between outcome levels, with an overly high level of ambition at intermediate outcome level</w:t>
      </w:r>
      <w:r w:rsidR="008C6091">
        <w:t xml:space="preserve"> and some instances of confusion between activity, outcome statements and indicators</w:t>
      </w:r>
      <w:r w:rsidR="00AA6233">
        <w:t>,</w:t>
      </w:r>
      <w:r w:rsidR="00E5525F" w:rsidRPr="00EA6312">
        <w:t xml:space="preserve"> making it</w:t>
      </w:r>
      <w:r w:rsidR="00E5525F" w:rsidRPr="00D840D3">
        <w:t xml:space="preserve"> difficult to fully understand program logic or demonstrate progress.</w:t>
      </w:r>
      <w:r w:rsidRPr="00D840D3">
        <w:t xml:space="preserve"> </w:t>
      </w:r>
    </w:p>
    <w:p w14:paraId="5D17E436" w14:textId="50E2B010" w:rsidR="006C722C" w:rsidRPr="00C753DE" w:rsidRDefault="00C056C6" w:rsidP="00D81E42">
      <w:pPr>
        <w:pStyle w:val="Heading2"/>
        <w:numPr>
          <w:ilvl w:val="0"/>
          <w:numId w:val="0"/>
        </w:numPr>
        <w:spacing w:before="120" w:after="120"/>
      </w:pPr>
      <w:bookmarkStart w:id="57" w:name="_Toc11681384"/>
      <w:r>
        <w:t>Opportunities Going Forward</w:t>
      </w:r>
      <w:bookmarkEnd w:id="57"/>
    </w:p>
    <w:p w14:paraId="789ACCCC" w14:textId="2389495B" w:rsidR="006C722C" w:rsidRPr="00D840D3" w:rsidRDefault="006C722C" w:rsidP="006B51AC">
      <w:pPr>
        <w:pStyle w:val="BodyText"/>
        <w:spacing w:before="120" w:after="120"/>
      </w:pPr>
      <w:r w:rsidRPr="00D840D3">
        <w:t>BP operates in a complex and sensitive environment in which the political dynamics extend beyond Bougainville, involving multiple national actors and global partners.</w:t>
      </w:r>
      <w:r w:rsidR="002F65B0">
        <w:t xml:space="preserve"> </w:t>
      </w:r>
      <w:r w:rsidRPr="00D840D3">
        <w:t>As such</w:t>
      </w:r>
      <w:r w:rsidR="003F6B5F">
        <w:t>,</w:t>
      </w:r>
      <w:r w:rsidRPr="00D840D3">
        <w:t xml:space="preserve"> some restrictions on information flows are inevitable. Nevertheless, given the nature of the program it is essential that channels of communication between the Abt team and DFAT are maintained and ensure timely two-way information flows </w:t>
      </w:r>
      <w:r w:rsidR="005E6149">
        <w:t>while</w:t>
      </w:r>
      <w:r w:rsidRPr="00D840D3">
        <w:t xml:space="preserve"> paying heed to diplomatic imperatives to keep some information confidential. </w:t>
      </w:r>
    </w:p>
    <w:p w14:paraId="5A7C840A" w14:textId="64CFDEFB" w:rsidR="00585F54" w:rsidRDefault="006C722C" w:rsidP="006B51AC">
      <w:pPr>
        <w:pStyle w:val="BodyText"/>
        <w:spacing w:before="120" w:after="120"/>
        <w:rPr>
          <w:lang w:val="en-AU"/>
        </w:rPr>
      </w:pPr>
      <w:r w:rsidRPr="00D840D3">
        <w:rPr>
          <w:lang w:val="en-AU"/>
        </w:rPr>
        <w:t xml:space="preserve">There are considerable risks in the coming period to the stability of the Bougainville context. There is a gap between popular expectations that independence will immediately follow the referendum vote and the likely reality of a lengthy transition process. There are real risks of localised instability and of an erosion of trust in both </w:t>
      </w:r>
      <w:r w:rsidR="00F41F98">
        <w:rPr>
          <w:lang w:val="en-AU"/>
        </w:rPr>
        <w:t>GoPNG</w:t>
      </w:r>
      <w:r w:rsidRPr="00D840D3">
        <w:rPr>
          <w:lang w:val="en-AU"/>
        </w:rPr>
        <w:t xml:space="preserve"> and ABG. Efforts to raise awareness and to support contingency planning should be prioritised, supported where possible from reallocations of budget from areas where there is currently little traction.</w:t>
      </w:r>
    </w:p>
    <w:p w14:paraId="116A3FFC" w14:textId="77777777" w:rsidR="006B51AC" w:rsidRPr="00C753DE" w:rsidRDefault="006B51AC" w:rsidP="006B51AC">
      <w:pPr>
        <w:pStyle w:val="BodyText"/>
        <w:spacing w:before="120" w:after="120"/>
        <w:rPr>
          <w:lang w:val="en-AU"/>
        </w:rPr>
      </w:pPr>
    </w:p>
    <w:tbl>
      <w:tblPr>
        <w:tblStyle w:val="OPMBoxstyle"/>
        <w:tblW w:w="0" w:type="auto"/>
        <w:jc w:val="center"/>
        <w:tblLook w:val="04A0" w:firstRow="1" w:lastRow="0" w:firstColumn="1" w:lastColumn="0" w:noHBand="0" w:noVBand="1"/>
      </w:tblPr>
      <w:tblGrid>
        <w:gridCol w:w="8488"/>
      </w:tblGrid>
      <w:tr w:rsidR="00585F54" w:rsidRPr="00A7385B" w14:paraId="22E5454C" w14:textId="77777777" w:rsidTr="00684D08">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2B6D8071" w14:textId="6AEBB06A" w:rsidR="00585F54" w:rsidRPr="00A7385B" w:rsidRDefault="00585F54" w:rsidP="006B51AC">
            <w:pPr>
              <w:pStyle w:val="Boxcaption"/>
            </w:pPr>
            <w:bookmarkStart w:id="58" w:name="_Toc11681385"/>
            <w:r w:rsidRPr="00A7385B">
              <w:t>Recommendation</w:t>
            </w:r>
            <w:bookmarkEnd w:id="58"/>
          </w:p>
        </w:tc>
      </w:tr>
      <w:tr w:rsidR="00585F54" w:rsidRPr="00A7385B" w14:paraId="762F14F6" w14:textId="77777777" w:rsidTr="00684D08">
        <w:trPr>
          <w:jc w:val="center"/>
        </w:trPr>
        <w:tc>
          <w:tcPr>
            <w:tcW w:w="8488" w:type="dxa"/>
          </w:tcPr>
          <w:p w14:paraId="448324FF" w14:textId="4E017451" w:rsidR="00C24EE1" w:rsidRPr="00C753DE" w:rsidRDefault="007E7ACA" w:rsidP="007E7ACA">
            <w:pPr>
              <w:pStyle w:val="BodyText"/>
              <w:spacing w:before="120" w:after="120"/>
            </w:pPr>
            <w:bookmarkStart w:id="59" w:name="_Hlk14854813"/>
            <w:r>
              <w:rPr>
                <w:lang w:val="en-AU"/>
              </w:rPr>
              <w:t xml:space="preserve">Revisit </w:t>
            </w:r>
            <w:r w:rsidR="00674A8C" w:rsidRPr="00674A8C">
              <w:rPr>
                <w:lang w:val="en-AU"/>
              </w:rPr>
              <w:t>the BP results framework and workplan</w:t>
            </w:r>
            <w:r>
              <w:rPr>
                <w:lang w:val="en-AU"/>
              </w:rPr>
              <w:t xml:space="preserve"> periodically</w:t>
            </w:r>
            <w:r w:rsidR="00674A8C" w:rsidRPr="00674A8C">
              <w:rPr>
                <w:lang w:val="en-AU"/>
              </w:rPr>
              <w:t xml:space="preserve"> following the referendum to ensure appropriate adaptations informed by the evolving political economy and recommendations of the Bougainville Strategic Review</w:t>
            </w:r>
            <w:r>
              <w:rPr>
                <w:lang w:val="en-AU"/>
              </w:rPr>
              <w:t>, whilst taking into account the finalised GESI SAP</w:t>
            </w:r>
            <w:r w:rsidR="00674A8C">
              <w:rPr>
                <w:lang w:val="en-AU"/>
              </w:rPr>
              <w:t>.</w:t>
            </w:r>
            <w:bookmarkEnd w:id="59"/>
          </w:p>
        </w:tc>
      </w:tr>
    </w:tbl>
    <w:p w14:paraId="59C7C893" w14:textId="46C52717" w:rsidR="00C05DBC" w:rsidRDefault="00C05DBC" w:rsidP="00EA6312">
      <w:pPr>
        <w:pStyle w:val="BodyText"/>
      </w:pPr>
    </w:p>
    <w:p w14:paraId="00D61684" w14:textId="28D81E45" w:rsidR="00C05DBC" w:rsidRDefault="00C05DBC" w:rsidP="00C05DBC">
      <w:pPr>
        <w:tabs>
          <w:tab w:val="left" w:pos="4818"/>
        </w:tabs>
        <w:sectPr w:rsidR="00C05DBC" w:rsidSect="009854F7">
          <w:footerReference w:type="default" r:id="rId35"/>
          <w:pgSz w:w="11900" w:h="16840"/>
          <w:pgMar w:top="1701" w:right="1701" w:bottom="1701" w:left="1701" w:header="709" w:footer="709" w:gutter="0"/>
          <w:cols w:space="708"/>
          <w:docGrid w:linePitch="360"/>
        </w:sectPr>
      </w:pPr>
    </w:p>
    <w:p w14:paraId="56EF1C24" w14:textId="3AFA1769" w:rsidR="009D7442" w:rsidRDefault="006C722C" w:rsidP="009827E9">
      <w:pPr>
        <w:pStyle w:val="Heading1"/>
        <w:spacing w:before="120" w:after="120"/>
      </w:pPr>
      <w:bookmarkStart w:id="60" w:name="_Toc11681386"/>
      <w:r>
        <w:lastRenderedPageBreak/>
        <w:t xml:space="preserve">Decentralisation and Citizen Participation </w:t>
      </w:r>
      <w:r w:rsidR="000B029D">
        <w:t>P</w:t>
      </w:r>
      <w:r>
        <w:t>artnership (DCP)</w:t>
      </w:r>
      <w:bookmarkEnd w:id="60"/>
    </w:p>
    <w:p w14:paraId="3BD27680" w14:textId="77777777" w:rsidR="00522ACA" w:rsidRPr="00C753DE" w:rsidRDefault="00522ACA" w:rsidP="00522ACA">
      <w:pPr>
        <w:pStyle w:val="Heading2"/>
        <w:numPr>
          <w:ilvl w:val="0"/>
          <w:numId w:val="0"/>
        </w:numPr>
        <w:spacing w:before="120" w:after="120"/>
      </w:pPr>
      <w:bookmarkStart w:id="61" w:name="_Toc11681387"/>
      <w:r>
        <w:t>Introduction</w:t>
      </w:r>
      <w:bookmarkEnd w:id="61"/>
    </w:p>
    <w:p w14:paraId="22577BE4" w14:textId="3A9D89B0" w:rsidR="006D4476" w:rsidRDefault="00B65F68" w:rsidP="009827E9">
      <w:pPr>
        <w:pStyle w:val="BodyText"/>
        <w:spacing w:before="120" w:after="120"/>
        <w:rPr>
          <w:lang w:eastAsia="en-US"/>
        </w:rPr>
      </w:pPr>
      <w:r w:rsidRPr="00C753DE">
        <w:rPr>
          <w:lang w:eastAsia="en-US"/>
        </w:rPr>
        <w:t xml:space="preserve">The Decentralisation and Citizen Participation </w:t>
      </w:r>
      <w:r w:rsidR="00920BF0">
        <w:rPr>
          <w:lang w:eastAsia="en-US"/>
        </w:rPr>
        <w:t>P</w:t>
      </w:r>
      <w:r w:rsidRPr="00C753DE">
        <w:rPr>
          <w:lang w:eastAsia="en-US"/>
        </w:rPr>
        <w:t xml:space="preserve">artnership </w:t>
      </w:r>
      <w:r w:rsidR="000B029D">
        <w:rPr>
          <w:lang w:eastAsia="en-US"/>
        </w:rPr>
        <w:t xml:space="preserve">(DCP) </w:t>
      </w:r>
      <w:r w:rsidRPr="00C753DE">
        <w:rPr>
          <w:lang w:eastAsia="en-US"/>
        </w:rPr>
        <w:t xml:space="preserve">works with national and subnational governments </w:t>
      </w:r>
      <w:r>
        <w:rPr>
          <w:lang w:eastAsia="en-US"/>
        </w:rPr>
        <w:t>to achieve improved service delivery and to widen economic opportunity.</w:t>
      </w:r>
      <w:r w:rsidR="002F65B0">
        <w:rPr>
          <w:lang w:eastAsia="en-US"/>
        </w:rPr>
        <w:t xml:space="preserve"> </w:t>
      </w:r>
      <w:r w:rsidRPr="00C753DE">
        <w:rPr>
          <w:lang w:eastAsia="en-US"/>
        </w:rPr>
        <w:t>The DCP T</w:t>
      </w:r>
      <w:bookmarkStart w:id="62" w:name="_Hlk11495060"/>
      <w:r w:rsidRPr="00C753DE">
        <w:rPr>
          <w:lang w:eastAsia="en-US"/>
        </w:rPr>
        <w:t xml:space="preserve">heory of Change </w:t>
      </w:r>
      <w:bookmarkEnd w:id="62"/>
      <w:r w:rsidRPr="00C753DE">
        <w:rPr>
          <w:lang w:eastAsia="en-US"/>
        </w:rPr>
        <w:t xml:space="preserve">contends that progress is necessary at three levels to achieve this goal: </w:t>
      </w:r>
      <w:r>
        <w:rPr>
          <w:lang w:eastAsia="en-US"/>
        </w:rPr>
        <w:t xml:space="preserve">developing and </w:t>
      </w:r>
      <w:r w:rsidRPr="00C753DE">
        <w:rPr>
          <w:lang w:eastAsia="en-US"/>
        </w:rPr>
        <w:t>rolling out national</w:t>
      </w:r>
      <w:r w:rsidR="00920BF0">
        <w:rPr>
          <w:lang w:eastAsia="en-US"/>
        </w:rPr>
        <w:t>-</w:t>
      </w:r>
      <w:r w:rsidRPr="00C753DE">
        <w:rPr>
          <w:lang w:eastAsia="en-US"/>
        </w:rPr>
        <w:t>level policies; working with district and provincial governments to implement policies</w:t>
      </w:r>
      <w:r>
        <w:rPr>
          <w:lang w:eastAsia="en-US"/>
        </w:rPr>
        <w:t xml:space="preserve"> and to find local solutions to delivery problems</w:t>
      </w:r>
      <w:r w:rsidRPr="00C753DE">
        <w:rPr>
          <w:lang w:eastAsia="en-US"/>
        </w:rPr>
        <w:t xml:space="preserve">; </w:t>
      </w:r>
      <w:r w:rsidR="00920BF0">
        <w:rPr>
          <w:lang w:eastAsia="en-US"/>
        </w:rPr>
        <w:t xml:space="preserve">and </w:t>
      </w:r>
      <w:r w:rsidRPr="00C753DE">
        <w:rPr>
          <w:lang w:eastAsia="en-US"/>
        </w:rPr>
        <w:t>empowering citizens</w:t>
      </w:r>
      <w:r>
        <w:rPr>
          <w:lang w:eastAsia="en-US"/>
        </w:rPr>
        <w:t xml:space="preserve"> to demand accountability</w:t>
      </w:r>
      <w:r w:rsidRPr="00C753DE">
        <w:rPr>
          <w:lang w:eastAsia="en-US"/>
        </w:rPr>
        <w:t>.</w:t>
      </w:r>
      <w:r w:rsidR="002F65B0">
        <w:rPr>
          <w:lang w:eastAsia="en-US"/>
        </w:rPr>
        <w:t xml:space="preserve"> </w:t>
      </w:r>
      <w:r w:rsidRPr="00C753DE">
        <w:rPr>
          <w:lang w:eastAsia="en-US"/>
        </w:rPr>
        <w:t xml:space="preserve">The review </w:t>
      </w:r>
      <w:r>
        <w:rPr>
          <w:lang w:eastAsia="en-US"/>
        </w:rPr>
        <w:t>finds that progress has been made in all three elements</w:t>
      </w:r>
      <w:r w:rsidR="00920BF0">
        <w:rPr>
          <w:lang w:eastAsia="en-US"/>
        </w:rPr>
        <w:t>,</w:t>
      </w:r>
      <w:r>
        <w:rPr>
          <w:lang w:eastAsia="en-US"/>
        </w:rPr>
        <w:t xml:space="preserve"> but is unc</w:t>
      </w:r>
      <w:r w:rsidRPr="00C753DE">
        <w:rPr>
          <w:lang w:eastAsia="en-US"/>
        </w:rPr>
        <w:t xml:space="preserve">onvinced </w:t>
      </w:r>
      <w:r>
        <w:rPr>
          <w:lang w:eastAsia="en-US"/>
        </w:rPr>
        <w:t>that they</w:t>
      </w:r>
      <w:r w:rsidRPr="00C753DE">
        <w:rPr>
          <w:lang w:eastAsia="en-US"/>
        </w:rPr>
        <w:t xml:space="preserve"> </w:t>
      </w:r>
      <w:r>
        <w:rPr>
          <w:lang w:eastAsia="en-US"/>
        </w:rPr>
        <w:t>are moving</w:t>
      </w:r>
      <w:r w:rsidRPr="00C753DE">
        <w:rPr>
          <w:lang w:eastAsia="en-US"/>
        </w:rPr>
        <w:t xml:space="preserve"> forwa</w:t>
      </w:r>
      <w:r>
        <w:rPr>
          <w:lang w:eastAsia="en-US"/>
        </w:rPr>
        <w:t>rds in step.</w:t>
      </w:r>
      <w:r w:rsidR="002F65B0">
        <w:rPr>
          <w:lang w:eastAsia="en-US"/>
        </w:rPr>
        <w:t xml:space="preserve"> </w:t>
      </w:r>
      <w:r>
        <w:rPr>
          <w:lang w:eastAsia="en-US"/>
        </w:rPr>
        <w:t>The biggest</w:t>
      </w:r>
      <w:r w:rsidRPr="00C753DE">
        <w:rPr>
          <w:lang w:eastAsia="en-US"/>
        </w:rPr>
        <w:t xml:space="preserve"> challenge will be in exploiting the </w:t>
      </w:r>
      <w:r w:rsidR="004057AE">
        <w:rPr>
          <w:lang w:eastAsia="en-US"/>
        </w:rPr>
        <w:t xml:space="preserve">lessons from </w:t>
      </w:r>
      <w:r w:rsidRPr="00C753DE">
        <w:rPr>
          <w:lang w:eastAsia="en-US"/>
        </w:rPr>
        <w:t xml:space="preserve">local solutions work to make inroads in the policy arena. </w:t>
      </w:r>
      <w:r>
        <w:rPr>
          <w:lang w:eastAsia="en-US"/>
        </w:rPr>
        <w:t xml:space="preserve">Intense political interest makes </w:t>
      </w:r>
      <w:r w:rsidRPr="00C753DE">
        <w:rPr>
          <w:lang w:eastAsia="en-US"/>
        </w:rPr>
        <w:t>progress on decentralisation p</w:t>
      </w:r>
      <w:r>
        <w:rPr>
          <w:lang w:eastAsia="en-US"/>
        </w:rPr>
        <w:t>olicy difficult; the</w:t>
      </w:r>
      <w:r w:rsidRPr="00C753DE">
        <w:rPr>
          <w:lang w:eastAsia="en-US"/>
        </w:rPr>
        <w:t xml:space="preserve"> </w:t>
      </w:r>
      <w:r>
        <w:rPr>
          <w:lang w:eastAsia="en-US"/>
        </w:rPr>
        <w:t xml:space="preserve">national agents </w:t>
      </w:r>
      <w:r w:rsidRPr="00C753DE">
        <w:rPr>
          <w:lang w:eastAsia="en-US"/>
        </w:rPr>
        <w:t>with which DCP works</w:t>
      </w:r>
      <w:r>
        <w:rPr>
          <w:lang w:eastAsia="en-US"/>
        </w:rPr>
        <w:t xml:space="preserve"> closely </w:t>
      </w:r>
      <w:r w:rsidRPr="00C753DE">
        <w:rPr>
          <w:lang w:eastAsia="en-US"/>
        </w:rPr>
        <w:t xml:space="preserve">do not control policy </w:t>
      </w:r>
      <w:r>
        <w:rPr>
          <w:lang w:eastAsia="en-US"/>
        </w:rPr>
        <w:t xml:space="preserve">on </w:t>
      </w:r>
      <w:r w:rsidRPr="00C753DE">
        <w:rPr>
          <w:lang w:eastAsia="en-US"/>
        </w:rPr>
        <w:t>key services.</w:t>
      </w:r>
      <w:r w:rsidR="00B219A2">
        <w:rPr>
          <w:lang w:eastAsia="en-US"/>
        </w:rPr>
        <w:t xml:space="preserve"> </w:t>
      </w:r>
    </w:p>
    <w:p w14:paraId="5A90A9C9" w14:textId="4DCC9FC0" w:rsidR="00B65F68" w:rsidRPr="00C753DE" w:rsidRDefault="00B219A2" w:rsidP="009827E9">
      <w:pPr>
        <w:pStyle w:val="BodyText"/>
        <w:spacing w:before="120" w:after="120"/>
        <w:rPr>
          <w:lang w:eastAsia="en-US"/>
        </w:rPr>
      </w:pPr>
      <w:r>
        <w:rPr>
          <w:lang w:eastAsia="en-US"/>
        </w:rPr>
        <w:t>In sum</w:t>
      </w:r>
      <w:r w:rsidR="00920BF0">
        <w:rPr>
          <w:lang w:eastAsia="en-US"/>
        </w:rPr>
        <w:t>mary</w:t>
      </w:r>
      <w:r>
        <w:rPr>
          <w:lang w:eastAsia="en-US"/>
        </w:rPr>
        <w:t xml:space="preserve">, </w:t>
      </w:r>
      <w:r w:rsidR="00920BF0">
        <w:rPr>
          <w:lang w:eastAsia="en-US"/>
        </w:rPr>
        <w:t xml:space="preserve">the </w:t>
      </w:r>
      <w:r>
        <w:rPr>
          <w:lang w:eastAsia="en-US"/>
        </w:rPr>
        <w:t>QTAG recommends that DCP review its level of investment in, and reliance on, a revision of decentralisation policy.</w:t>
      </w:r>
      <w:r w:rsidR="002F65B0">
        <w:rPr>
          <w:lang w:eastAsia="en-US"/>
        </w:rPr>
        <w:t xml:space="preserve"> </w:t>
      </w:r>
      <w:r>
        <w:rPr>
          <w:lang w:eastAsia="en-US"/>
        </w:rPr>
        <w:t>It should seek to widen the range of partnerships through which it seeks to influence relevant national</w:t>
      </w:r>
      <w:r w:rsidR="0081354C">
        <w:rPr>
          <w:lang w:eastAsia="en-US"/>
        </w:rPr>
        <w:t>-</w:t>
      </w:r>
      <w:r>
        <w:rPr>
          <w:lang w:eastAsia="en-US"/>
        </w:rPr>
        <w:t xml:space="preserve">level policies and how they are implemented in areas such as health and education. </w:t>
      </w:r>
      <w:r w:rsidR="006D4476">
        <w:rPr>
          <w:lang w:eastAsia="en-US"/>
        </w:rPr>
        <w:t>It needs to innovate in how it captures learning from Kina</w:t>
      </w:r>
      <w:r w:rsidR="0081354C">
        <w:rPr>
          <w:lang w:eastAsia="en-US"/>
        </w:rPr>
        <w:t xml:space="preserve"> plus </w:t>
      </w:r>
      <w:r w:rsidR="006D4476">
        <w:rPr>
          <w:lang w:eastAsia="en-US"/>
        </w:rPr>
        <w:t>Kina</w:t>
      </w:r>
      <w:r w:rsidR="00F574CA">
        <w:rPr>
          <w:lang w:eastAsia="en-US"/>
        </w:rPr>
        <w:t xml:space="preserve"> (K+K)</w:t>
      </w:r>
      <w:r w:rsidR="006D4476">
        <w:rPr>
          <w:lang w:eastAsia="en-US"/>
        </w:rPr>
        <w:t xml:space="preserve"> interventions to maximise influence at local and national levels.</w:t>
      </w:r>
    </w:p>
    <w:p w14:paraId="20714E22" w14:textId="714A7C48" w:rsidR="007046F3" w:rsidRDefault="00AD43E6" w:rsidP="009827E9">
      <w:pPr>
        <w:pStyle w:val="Heading2"/>
        <w:numPr>
          <w:ilvl w:val="0"/>
          <w:numId w:val="0"/>
        </w:numPr>
        <w:spacing w:before="120" w:after="120"/>
      </w:pPr>
      <w:bookmarkStart w:id="63" w:name="_Toc11681388"/>
      <w:r>
        <w:t>Progress Towards Outcomes</w:t>
      </w:r>
      <w:bookmarkEnd w:id="63"/>
    </w:p>
    <w:p w14:paraId="7ACE7323" w14:textId="2503DE3B" w:rsidR="00B65F68" w:rsidRPr="00C753DE" w:rsidRDefault="00B65F68" w:rsidP="00A07D90">
      <w:pPr>
        <w:pStyle w:val="Heading3"/>
        <w:spacing w:before="120"/>
        <w:jc w:val="both"/>
      </w:pPr>
      <w:bookmarkStart w:id="64" w:name="_Toc11681389"/>
      <w:r w:rsidRPr="00C753DE">
        <w:t>Policies and systems will be in place that support service delivery and economic development at national and subnational levels</w:t>
      </w:r>
      <w:bookmarkEnd w:id="64"/>
      <w:r w:rsidRPr="00C753DE">
        <w:t xml:space="preserve"> </w:t>
      </w:r>
    </w:p>
    <w:p w14:paraId="5D23EDDD" w14:textId="060E048D" w:rsidR="00B65F68" w:rsidRPr="00C753DE" w:rsidRDefault="00B65F68" w:rsidP="009827E9">
      <w:pPr>
        <w:pStyle w:val="BodyText"/>
        <w:spacing w:before="120" w:after="120"/>
        <w:rPr>
          <w:lang w:eastAsia="en-US"/>
        </w:rPr>
      </w:pPr>
      <w:r w:rsidRPr="00C753DE">
        <w:rPr>
          <w:lang w:eastAsia="en-US"/>
        </w:rPr>
        <w:t>The P</w:t>
      </w:r>
      <w:bookmarkStart w:id="65" w:name="_Hlk11657025"/>
      <w:r w:rsidRPr="00C753DE">
        <w:rPr>
          <w:lang w:eastAsia="en-US"/>
        </w:rPr>
        <w:t xml:space="preserve">olicy on Integrated Community Development </w:t>
      </w:r>
      <w:bookmarkEnd w:id="65"/>
      <w:r w:rsidRPr="00C753DE">
        <w:rPr>
          <w:lang w:eastAsia="en-US"/>
        </w:rPr>
        <w:t xml:space="preserve">is presently under consideration for Cabinet approval. The development of the policy represents a successful policy brokerage exercise whereby the DCP adviser reconciled competing views on the appropriate focus. That has led to a </w:t>
      </w:r>
      <w:r>
        <w:rPr>
          <w:lang w:eastAsia="en-US"/>
        </w:rPr>
        <w:t xml:space="preserve">more strategic approach with less </w:t>
      </w:r>
      <w:r w:rsidRPr="00C753DE">
        <w:rPr>
          <w:lang w:eastAsia="en-US"/>
        </w:rPr>
        <w:t>emphasis on resource centre construction.</w:t>
      </w:r>
      <w:r w:rsidR="002F65B0">
        <w:rPr>
          <w:lang w:eastAsia="en-US"/>
        </w:rPr>
        <w:t xml:space="preserve"> </w:t>
      </w:r>
      <w:r>
        <w:rPr>
          <w:lang w:eastAsia="en-US"/>
        </w:rPr>
        <w:t xml:space="preserve">Despite those improvements several commentators were sceptical that this policy would lead to significant change. The discussions in Talasea support that conclusion – it is not clear that the </w:t>
      </w:r>
      <w:r w:rsidR="00D85208">
        <w:t xml:space="preserve">Department for Community Development and </w:t>
      </w:r>
      <w:bookmarkStart w:id="66" w:name="_Hlk12884383"/>
      <w:r w:rsidR="00D85208">
        <w:t>Religion</w:t>
      </w:r>
      <w:bookmarkEnd w:id="66"/>
      <w:r>
        <w:rPr>
          <w:lang w:eastAsia="en-US"/>
        </w:rPr>
        <w:t xml:space="preserve"> has the convening power to create centres of service delivery support through which other departments operate. </w:t>
      </w:r>
    </w:p>
    <w:p w14:paraId="466923B5" w14:textId="0C7D3D5D" w:rsidR="00B65F68" w:rsidRDefault="00B65F68" w:rsidP="009827E9">
      <w:pPr>
        <w:pStyle w:val="BodyText"/>
        <w:spacing w:before="120" w:after="120"/>
        <w:rPr>
          <w:lang w:eastAsia="en-US"/>
        </w:rPr>
      </w:pPr>
      <w:r w:rsidRPr="00C753DE">
        <w:rPr>
          <w:lang w:eastAsia="en-US"/>
        </w:rPr>
        <w:t>Support to</w:t>
      </w:r>
      <w:r w:rsidR="00A15A4C">
        <w:rPr>
          <w:lang w:eastAsia="en-US"/>
        </w:rPr>
        <w:t xml:space="preserve"> the National Economic and Fiscal Commission</w:t>
      </w:r>
      <w:r w:rsidRPr="00C753DE">
        <w:rPr>
          <w:lang w:eastAsia="en-US"/>
        </w:rPr>
        <w:t xml:space="preserve"> </w:t>
      </w:r>
      <w:r w:rsidR="00A15A4C">
        <w:rPr>
          <w:lang w:eastAsia="en-US"/>
        </w:rPr>
        <w:t>(</w:t>
      </w:r>
      <w:r w:rsidRPr="00BC4D15">
        <w:rPr>
          <w:lang w:eastAsia="en-US"/>
        </w:rPr>
        <w:t>NEFC</w:t>
      </w:r>
      <w:r w:rsidR="00A15A4C">
        <w:rPr>
          <w:lang w:eastAsia="en-US"/>
        </w:rPr>
        <w:t>)</w:t>
      </w:r>
      <w:r w:rsidRPr="00C753DE">
        <w:rPr>
          <w:lang w:eastAsia="en-US"/>
        </w:rPr>
        <w:t xml:space="preserve"> has contributed to a body of analysis that could underpin decentralisation policy. The Facility Based Funding and Cash Release studies have encouraged policy dialogue.</w:t>
      </w:r>
      <w:r w:rsidR="002F65B0">
        <w:rPr>
          <w:lang w:eastAsia="en-US"/>
        </w:rPr>
        <w:t xml:space="preserve"> </w:t>
      </w:r>
      <w:r w:rsidRPr="00C753DE">
        <w:rPr>
          <w:lang w:eastAsia="en-US"/>
        </w:rPr>
        <w:t>NEFC</w:t>
      </w:r>
      <w:r w:rsidR="006813EE">
        <w:rPr>
          <w:lang w:eastAsia="en-US"/>
        </w:rPr>
        <w:t>’</w:t>
      </w:r>
      <w:r w:rsidRPr="00C753DE">
        <w:rPr>
          <w:lang w:eastAsia="en-US"/>
        </w:rPr>
        <w:t xml:space="preserve">s revised Corporate Plan signals a shift to a greater focus on influencing policy and to greater consideration </w:t>
      </w:r>
      <w:r w:rsidR="00147748">
        <w:rPr>
          <w:lang w:eastAsia="en-US"/>
        </w:rPr>
        <w:t>of</w:t>
      </w:r>
      <w:r w:rsidR="00147748" w:rsidRPr="00C753DE">
        <w:rPr>
          <w:lang w:eastAsia="en-US"/>
        </w:rPr>
        <w:t xml:space="preserve"> </w:t>
      </w:r>
      <w:r w:rsidRPr="00C753DE">
        <w:rPr>
          <w:lang w:eastAsia="en-US"/>
        </w:rPr>
        <w:t>GESI aspects and reporting on outcomes in a disaggregated fashion.</w:t>
      </w:r>
      <w:r w:rsidR="002F65B0">
        <w:rPr>
          <w:lang w:eastAsia="en-US"/>
        </w:rPr>
        <w:t xml:space="preserve"> </w:t>
      </w:r>
      <w:r w:rsidRPr="00C753DE">
        <w:rPr>
          <w:lang w:eastAsia="en-US"/>
        </w:rPr>
        <w:t xml:space="preserve">The agreement with </w:t>
      </w:r>
      <w:r w:rsidR="00147748" w:rsidRPr="00147748">
        <w:rPr>
          <w:lang w:eastAsia="en-US"/>
        </w:rPr>
        <w:t>the Department of Provincial and Local Government Affairs (DPLGA)</w:t>
      </w:r>
      <w:r w:rsidRPr="00C753DE">
        <w:rPr>
          <w:lang w:eastAsia="en-US"/>
        </w:rPr>
        <w:t xml:space="preserve"> to form</w:t>
      </w:r>
      <w:r w:rsidRPr="00C753DE">
        <w:rPr>
          <w:b/>
          <w:lang w:eastAsia="en-US"/>
        </w:rPr>
        <w:t xml:space="preserve"> </w:t>
      </w:r>
      <w:r w:rsidRPr="007B1B98">
        <w:rPr>
          <w:lang w:eastAsia="en-US"/>
        </w:rPr>
        <w:t>the</w:t>
      </w:r>
      <w:r>
        <w:rPr>
          <w:b/>
          <w:lang w:eastAsia="en-US"/>
        </w:rPr>
        <w:t xml:space="preserve"> </w:t>
      </w:r>
      <w:r w:rsidRPr="00C753DE">
        <w:rPr>
          <w:lang w:eastAsia="en-US"/>
        </w:rPr>
        <w:t xml:space="preserve">Joint Steering Committee </w:t>
      </w:r>
      <w:r w:rsidR="00447ED6">
        <w:rPr>
          <w:lang w:eastAsia="en-US"/>
        </w:rPr>
        <w:t>f</w:t>
      </w:r>
      <w:r w:rsidRPr="00C753DE">
        <w:rPr>
          <w:lang w:eastAsia="en-US"/>
        </w:rPr>
        <w:t xml:space="preserve">or Cooperation </w:t>
      </w:r>
      <w:r w:rsidR="00447ED6">
        <w:rPr>
          <w:lang w:eastAsia="en-US"/>
        </w:rPr>
        <w:t>o</w:t>
      </w:r>
      <w:r w:rsidRPr="00C753DE">
        <w:rPr>
          <w:lang w:eastAsia="en-US"/>
        </w:rPr>
        <w:t>n Decentrali</w:t>
      </w:r>
      <w:r w:rsidR="004C3904">
        <w:rPr>
          <w:lang w:eastAsia="en-US"/>
        </w:rPr>
        <w:t>s</w:t>
      </w:r>
      <w:r w:rsidRPr="00C753DE">
        <w:rPr>
          <w:lang w:eastAsia="en-US"/>
        </w:rPr>
        <w:t>ation &amp; Local Development will support the development and roll</w:t>
      </w:r>
      <w:r w:rsidR="00034A58">
        <w:rPr>
          <w:lang w:eastAsia="en-US"/>
        </w:rPr>
        <w:t>-</w:t>
      </w:r>
      <w:r w:rsidRPr="00C753DE">
        <w:rPr>
          <w:lang w:eastAsia="en-US"/>
        </w:rPr>
        <w:t>out of the strategy for DCP as a whole</w:t>
      </w:r>
      <w:r>
        <w:rPr>
          <w:lang w:eastAsia="en-US"/>
        </w:rPr>
        <w:t xml:space="preserve"> and</w:t>
      </w:r>
      <w:r w:rsidRPr="00C753DE">
        <w:rPr>
          <w:lang w:eastAsia="en-US"/>
        </w:rPr>
        <w:t xml:space="preserve"> facilitate approval of K+K project</w:t>
      </w:r>
      <w:r>
        <w:rPr>
          <w:lang w:eastAsia="en-US"/>
        </w:rPr>
        <w:t>s.</w:t>
      </w:r>
      <w:r w:rsidR="002F65B0">
        <w:rPr>
          <w:lang w:eastAsia="en-US"/>
        </w:rPr>
        <w:t xml:space="preserve"> </w:t>
      </w:r>
    </w:p>
    <w:p w14:paraId="4A8BAA39" w14:textId="349CE97D" w:rsidR="00B65F68" w:rsidRDefault="00B65F68" w:rsidP="009827E9">
      <w:pPr>
        <w:pStyle w:val="BodyText"/>
        <w:spacing w:before="120" w:after="120"/>
        <w:rPr>
          <w:lang w:eastAsia="en-US"/>
        </w:rPr>
      </w:pPr>
      <w:r>
        <w:rPr>
          <w:lang w:eastAsia="en-US"/>
        </w:rPr>
        <w:t>I</w:t>
      </w:r>
      <w:r w:rsidRPr="00C753DE">
        <w:rPr>
          <w:lang w:eastAsia="en-US"/>
        </w:rPr>
        <w:t>n other respects</w:t>
      </w:r>
      <w:r w:rsidR="00C06FE2">
        <w:rPr>
          <w:lang w:eastAsia="en-US"/>
        </w:rPr>
        <w:t>,</w:t>
      </w:r>
      <w:r w:rsidRPr="00C753DE">
        <w:rPr>
          <w:lang w:eastAsia="en-US"/>
        </w:rPr>
        <w:t xml:space="preserve"> developing a coherent decentralisation policy program has been challenging.</w:t>
      </w:r>
      <w:r w:rsidR="002F65B0">
        <w:rPr>
          <w:lang w:eastAsia="en-US"/>
        </w:rPr>
        <w:t xml:space="preserve"> </w:t>
      </w:r>
      <w:r w:rsidRPr="00C753DE">
        <w:rPr>
          <w:lang w:eastAsia="en-US"/>
        </w:rPr>
        <w:t xml:space="preserve">The Certificate of Necessity for the revision of the Organic Law for Decentralisation indicates a willingness to put a policy to </w:t>
      </w:r>
      <w:r w:rsidR="003D7F60">
        <w:rPr>
          <w:lang w:eastAsia="en-US"/>
        </w:rPr>
        <w:t>C</w:t>
      </w:r>
      <w:r w:rsidRPr="00C753DE">
        <w:rPr>
          <w:lang w:eastAsia="en-US"/>
        </w:rPr>
        <w:t xml:space="preserve">abinet. The trajectory of the process through </w:t>
      </w:r>
      <w:r w:rsidR="003D7F60">
        <w:rPr>
          <w:lang w:eastAsia="en-US"/>
        </w:rPr>
        <w:t>C</w:t>
      </w:r>
      <w:r w:rsidRPr="00C753DE">
        <w:rPr>
          <w:lang w:eastAsia="en-US"/>
        </w:rPr>
        <w:t xml:space="preserve">abinet, and through to a revision of the organic law, however, </w:t>
      </w:r>
      <w:r w:rsidR="004C3904">
        <w:rPr>
          <w:lang w:eastAsia="en-US"/>
        </w:rPr>
        <w:t xml:space="preserve">remains </w:t>
      </w:r>
      <w:r w:rsidRPr="00C753DE">
        <w:rPr>
          <w:lang w:eastAsia="en-US"/>
        </w:rPr>
        <w:t xml:space="preserve">unpredictable. The case brought by </w:t>
      </w:r>
      <w:r>
        <w:rPr>
          <w:lang w:eastAsia="en-US"/>
        </w:rPr>
        <w:t>a</w:t>
      </w:r>
      <w:r w:rsidRPr="00C753DE">
        <w:rPr>
          <w:lang w:eastAsia="en-US"/>
        </w:rPr>
        <w:t xml:space="preserve"> governor to appeal the legality of the District </w:t>
      </w:r>
      <w:r w:rsidRPr="00C753DE">
        <w:rPr>
          <w:lang w:eastAsia="en-US"/>
        </w:rPr>
        <w:lastRenderedPageBreak/>
        <w:t xml:space="preserve">Development Authorities (DDAs) in the Supreme Court </w:t>
      </w:r>
      <w:r>
        <w:rPr>
          <w:lang w:eastAsia="en-US"/>
        </w:rPr>
        <w:t>highlights</w:t>
      </w:r>
      <w:r w:rsidRPr="00C753DE">
        <w:rPr>
          <w:lang w:eastAsia="en-US"/>
        </w:rPr>
        <w:t xml:space="preserve"> the uncertainty</w:t>
      </w:r>
      <w:r>
        <w:rPr>
          <w:lang w:eastAsia="en-US"/>
        </w:rPr>
        <w:t xml:space="preserve"> that accompanies work in this contested arena</w:t>
      </w:r>
      <w:r w:rsidRPr="00C753DE">
        <w:rPr>
          <w:lang w:eastAsia="en-US"/>
        </w:rPr>
        <w:t xml:space="preserve">. </w:t>
      </w:r>
    </w:p>
    <w:p w14:paraId="6B0E33E2" w14:textId="652CFB3C" w:rsidR="00B65F68" w:rsidRPr="00C753DE" w:rsidRDefault="00B65F68" w:rsidP="009827E9">
      <w:pPr>
        <w:pStyle w:val="BodyText"/>
        <w:spacing w:before="120" w:after="120"/>
        <w:rPr>
          <w:lang w:eastAsia="en-US"/>
        </w:rPr>
      </w:pPr>
      <w:r>
        <w:rPr>
          <w:lang w:eastAsia="en-US"/>
        </w:rPr>
        <w:t>Similarly</w:t>
      </w:r>
      <w:r w:rsidR="002B5076">
        <w:rPr>
          <w:lang w:eastAsia="en-US"/>
        </w:rPr>
        <w:t>,</w:t>
      </w:r>
      <w:r>
        <w:rPr>
          <w:lang w:eastAsia="en-US"/>
        </w:rPr>
        <w:t xml:space="preserve"> </w:t>
      </w:r>
      <w:r w:rsidRPr="00C753DE">
        <w:rPr>
          <w:lang w:eastAsia="en-US"/>
        </w:rPr>
        <w:t xml:space="preserve">the Autonomy Agreements with three provinces, facilitated by the </w:t>
      </w:r>
      <w:r w:rsidRPr="00CA6932">
        <w:rPr>
          <w:lang w:eastAsia="en-US"/>
        </w:rPr>
        <w:t>DCP</w:t>
      </w:r>
      <w:r w:rsidRPr="00C753DE">
        <w:rPr>
          <w:lang w:eastAsia="en-US"/>
        </w:rPr>
        <w:t xml:space="preserve"> adviser, seem to indicate gathering support for the DPLGA</w:t>
      </w:r>
      <w:r w:rsidR="006813EE">
        <w:rPr>
          <w:lang w:eastAsia="en-US"/>
        </w:rPr>
        <w:t>’</w:t>
      </w:r>
      <w:r w:rsidRPr="00C753DE">
        <w:rPr>
          <w:lang w:eastAsia="en-US"/>
        </w:rPr>
        <w:t xml:space="preserve">s </w:t>
      </w:r>
      <w:r w:rsidR="00A04D67">
        <w:rPr>
          <w:lang w:eastAsia="en-US"/>
        </w:rPr>
        <w:t>‘</w:t>
      </w:r>
      <w:r w:rsidRPr="00C753DE">
        <w:rPr>
          <w:lang w:eastAsia="en-US"/>
        </w:rPr>
        <w:t>gradative</w:t>
      </w:r>
      <w:r w:rsidR="00A04D67">
        <w:rPr>
          <w:lang w:eastAsia="en-US"/>
        </w:rPr>
        <w:t>’</w:t>
      </w:r>
      <w:r w:rsidRPr="00C753DE">
        <w:rPr>
          <w:lang w:eastAsia="en-US"/>
        </w:rPr>
        <w:t xml:space="preserve"> decentralisation policy</w:t>
      </w:r>
      <w:r>
        <w:rPr>
          <w:lang w:eastAsia="en-US"/>
        </w:rPr>
        <w:t>.</w:t>
      </w:r>
      <w:r w:rsidR="002F65B0">
        <w:rPr>
          <w:lang w:eastAsia="en-US"/>
        </w:rPr>
        <w:t xml:space="preserve"> </w:t>
      </w:r>
      <w:r w:rsidR="00B219A2">
        <w:rPr>
          <w:lang w:eastAsia="en-US"/>
        </w:rPr>
        <w:t xml:space="preserve">But it is still far from certain that the agreements will be </w:t>
      </w:r>
      <w:r w:rsidRPr="00C753DE">
        <w:rPr>
          <w:lang w:eastAsia="en-US"/>
        </w:rPr>
        <w:t>accompanied by additional funding or tax raising powers</w:t>
      </w:r>
      <w:r w:rsidR="00B219A2">
        <w:rPr>
          <w:lang w:eastAsia="en-US"/>
        </w:rPr>
        <w:t xml:space="preserve"> (and some commentators are distinctly sceptical)</w:t>
      </w:r>
      <w:r w:rsidR="004C3904">
        <w:rPr>
          <w:lang w:eastAsia="en-US"/>
        </w:rPr>
        <w:t>, or</w:t>
      </w:r>
      <w:r w:rsidRPr="00C753DE">
        <w:rPr>
          <w:lang w:eastAsia="en-US"/>
        </w:rPr>
        <w:t xml:space="preserve"> that differing levels of autonomy</w:t>
      </w:r>
      <w:r>
        <w:rPr>
          <w:lang w:eastAsia="en-US"/>
        </w:rPr>
        <w:t xml:space="preserve"> for provinces</w:t>
      </w:r>
      <w:r w:rsidRPr="00C753DE">
        <w:rPr>
          <w:lang w:eastAsia="en-US"/>
        </w:rPr>
        <w:t xml:space="preserve"> will be </w:t>
      </w:r>
      <w:r>
        <w:rPr>
          <w:lang w:eastAsia="en-US"/>
        </w:rPr>
        <w:t>tenable long</w:t>
      </w:r>
      <w:r w:rsidR="0037270D">
        <w:rPr>
          <w:lang w:eastAsia="en-US"/>
        </w:rPr>
        <w:t xml:space="preserve"> </w:t>
      </w:r>
      <w:r>
        <w:rPr>
          <w:lang w:eastAsia="en-US"/>
        </w:rPr>
        <w:t>term</w:t>
      </w:r>
      <w:r w:rsidRPr="00C753DE">
        <w:rPr>
          <w:lang w:eastAsia="en-US"/>
        </w:rPr>
        <w:t xml:space="preserve"> in the PNG cultural or political context.</w:t>
      </w:r>
      <w:r w:rsidR="002F65B0">
        <w:rPr>
          <w:lang w:eastAsia="en-US"/>
        </w:rPr>
        <w:t xml:space="preserve"> </w:t>
      </w:r>
      <w:r>
        <w:rPr>
          <w:lang w:eastAsia="en-US"/>
        </w:rPr>
        <w:t xml:space="preserve">A reform moment, at which authority, acceptance and ability align, may yet emerge that enables DCP to capitalise on many years of investment in decentralisation policy. But that is not assured – DCP should review the level of investment in influencing decentralisation policy. </w:t>
      </w:r>
    </w:p>
    <w:p w14:paraId="1AE94384" w14:textId="2D87ACB6" w:rsidR="00B65F68" w:rsidRPr="00C753DE" w:rsidRDefault="00B65F68" w:rsidP="00A07D90">
      <w:pPr>
        <w:pStyle w:val="Heading3"/>
        <w:spacing w:before="120"/>
        <w:jc w:val="both"/>
      </w:pPr>
      <w:bookmarkStart w:id="67" w:name="_Toc11681390"/>
      <w:r w:rsidRPr="00C753DE">
        <w:t>Districts, localities, provinces and regions will be better equ</w:t>
      </w:r>
      <w:r w:rsidR="00906B92">
        <w:t>ipped to respond to citizens</w:t>
      </w:r>
      <w:bookmarkEnd w:id="67"/>
    </w:p>
    <w:p w14:paraId="01CFCD56" w14:textId="043AC9DE" w:rsidR="00B65F68" w:rsidRPr="00C753DE" w:rsidRDefault="00B65F68" w:rsidP="009827E9">
      <w:pPr>
        <w:pStyle w:val="BodyText"/>
        <w:spacing w:before="120" w:after="120"/>
        <w:rPr>
          <w:lang w:eastAsia="en-US"/>
        </w:rPr>
      </w:pPr>
      <w:r>
        <w:rPr>
          <w:lang w:eastAsia="en-US"/>
        </w:rPr>
        <w:t xml:space="preserve">The </w:t>
      </w:r>
      <w:r w:rsidRPr="00C753DE">
        <w:rPr>
          <w:lang w:eastAsia="en-US"/>
        </w:rPr>
        <w:t>significant shifts have been the expansion of Priority Partnerships to encompass the Provincial Administrations, the initiation of K+K and a sharper focus on economic development. The analysis below draws heavily on a field visit to the Priority Partnership with Talasea district and West New Britain Province as a whole.</w:t>
      </w:r>
      <w:r w:rsidR="002F65B0">
        <w:rPr>
          <w:lang w:eastAsia="en-US"/>
        </w:rPr>
        <w:t xml:space="preserve"> </w:t>
      </w:r>
      <w:r w:rsidRPr="00C753DE">
        <w:rPr>
          <w:lang w:eastAsia="en-US"/>
        </w:rPr>
        <w:t>Many of the findings have been triangulated with DCP and other staff</w:t>
      </w:r>
      <w:r w:rsidR="00CD233A">
        <w:rPr>
          <w:lang w:eastAsia="en-US"/>
        </w:rPr>
        <w:t>; nevertheless,</w:t>
      </w:r>
      <w:r w:rsidRPr="00C753DE">
        <w:rPr>
          <w:lang w:eastAsia="en-US"/>
        </w:rPr>
        <w:t xml:space="preserve"> it is still a sample of one province</w:t>
      </w:r>
      <w:r w:rsidR="00A45C4A">
        <w:rPr>
          <w:lang w:eastAsia="en-US"/>
        </w:rPr>
        <w:t xml:space="preserve"> or </w:t>
      </w:r>
      <w:r w:rsidRPr="00C753DE">
        <w:rPr>
          <w:lang w:eastAsia="en-US"/>
        </w:rPr>
        <w:t>district and one K+K project (of the five now underway)</w:t>
      </w:r>
      <w:r w:rsidR="00CD233A">
        <w:rPr>
          <w:lang w:eastAsia="en-US"/>
        </w:rPr>
        <w:t>, but</w:t>
      </w:r>
      <w:r w:rsidRPr="00C753DE">
        <w:rPr>
          <w:lang w:eastAsia="en-US"/>
        </w:rPr>
        <w:t xml:space="preserve"> those limitations should be borne in mind.</w:t>
      </w:r>
      <w:r w:rsidR="002F65B0">
        <w:rPr>
          <w:lang w:eastAsia="en-US"/>
        </w:rPr>
        <w:t xml:space="preserve"> </w:t>
      </w:r>
    </w:p>
    <w:p w14:paraId="22E8DFC4" w14:textId="54E98657" w:rsidR="004057AE" w:rsidRPr="00C753DE" w:rsidRDefault="00B65F68" w:rsidP="004057AE">
      <w:pPr>
        <w:pStyle w:val="BodyText"/>
        <w:spacing w:before="120" w:after="120"/>
        <w:rPr>
          <w:lang w:eastAsia="en-US"/>
        </w:rPr>
      </w:pPr>
      <w:r w:rsidRPr="00C753DE">
        <w:rPr>
          <w:lang w:eastAsia="en-US"/>
        </w:rPr>
        <w:t>In Talasea</w:t>
      </w:r>
      <w:r w:rsidR="00F143C0">
        <w:rPr>
          <w:lang w:eastAsia="en-US"/>
        </w:rPr>
        <w:t>,</w:t>
      </w:r>
      <w:r w:rsidRPr="00C753DE">
        <w:rPr>
          <w:lang w:eastAsia="en-US"/>
        </w:rPr>
        <w:t xml:space="preserve"> a wider range of interventions </w:t>
      </w:r>
      <w:r>
        <w:rPr>
          <w:lang w:eastAsia="en-US"/>
        </w:rPr>
        <w:t>is</w:t>
      </w:r>
      <w:r w:rsidRPr="00C753DE">
        <w:rPr>
          <w:lang w:eastAsia="en-US"/>
        </w:rPr>
        <w:t xml:space="preserve"> being carried out</w:t>
      </w:r>
      <w:r w:rsidR="000B5885">
        <w:rPr>
          <w:lang w:eastAsia="en-US"/>
        </w:rPr>
        <w:t>, including</w:t>
      </w:r>
      <w:r w:rsidRPr="00C753DE">
        <w:rPr>
          <w:lang w:eastAsia="en-US"/>
        </w:rPr>
        <w:t xml:space="preserve"> more training </w:t>
      </w:r>
      <w:r>
        <w:rPr>
          <w:lang w:eastAsia="en-US"/>
        </w:rPr>
        <w:t>of</w:t>
      </w:r>
      <w:r w:rsidRPr="00C753DE">
        <w:rPr>
          <w:lang w:eastAsia="en-US"/>
        </w:rPr>
        <w:t xml:space="preserve"> provincial </w:t>
      </w:r>
      <w:r>
        <w:rPr>
          <w:lang w:eastAsia="en-US"/>
        </w:rPr>
        <w:t>staff</w:t>
      </w:r>
      <w:r w:rsidRPr="00C753DE">
        <w:rPr>
          <w:lang w:eastAsia="en-US"/>
        </w:rPr>
        <w:t xml:space="preserve"> and of external actors</w:t>
      </w:r>
      <w:r>
        <w:rPr>
          <w:lang w:eastAsia="en-US"/>
        </w:rPr>
        <w:t xml:space="preserve">, with an emphasis </w:t>
      </w:r>
      <w:r w:rsidR="00F143C0">
        <w:rPr>
          <w:lang w:eastAsia="en-US"/>
        </w:rPr>
        <w:t>on</w:t>
      </w:r>
      <w:r w:rsidR="00F143C0" w:rsidRPr="00C753DE">
        <w:rPr>
          <w:lang w:eastAsia="en-US"/>
        </w:rPr>
        <w:t xml:space="preserve"> </w:t>
      </w:r>
      <w:r w:rsidRPr="00C753DE">
        <w:rPr>
          <w:lang w:eastAsia="en-US"/>
        </w:rPr>
        <w:t>economic empowerment of women</w:t>
      </w:r>
      <w:r>
        <w:rPr>
          <w:lang w:eastAsia="en-US"/>
        </w:rPr>
        <w:t>. The</w:t>
      </w:r>
      <w:r w:rsidRPr="00C753DE">
        <w:rPr>
          <w:lang w:eastAsia="en-US"/>
        </w:rPr>
        <w:t xml:space="preserve"> DCP core district budget is four times the total provincial training budget</w:t>
      </w:r>
      <w:r w:rsidR="000B5885">
        <w:rPr>
          <w:lang w:eastAsia="en-US"/>
        </w:rPr>
        <w:t>;</w:t>
      </w:r>
      <w:r w:rsidRPr="00C753DE">
        <w:rPr>
          <w:lang w:eastAsia="en-US"/>
        </w:rPr>
        <w:t xml:space="preserve"> </w:t>
      </w:r>
      <w:r>
        <w:rPr>
          <w:lang w:eastAsia="en-US"/>
        </w:rPr>
        <w:t xml:space="preserve">opening up training beyond the district </w:t>
      </w:r>
      <w:r w:rsidRPr="00C753DE">
        <w:rPr>
          <w:lang w:eastAsia="en-US"/>
        </w:rPr>
        <w:t xml:space="preserve">offers the </w:t>
      </w:r>
      <w:r>
        <w:rPr>
          <w:lang w:eastAsia="en-US"/>
        </w:rPr>
        <w:t xml:space="preserve">chance to </w:t>
      </w:r>
      <w:r w:rsidRPr="00C753DE">
        <w:rPr>
          <w:lang w:eastAsia="en-US"/>
        </w:rPr>
        <w:t xml:space="preserve">extract greater value for money. </w:t>
      </w:r>
      <w:r w:rsidR="004057AE">
        <w:rPr>
          <w:lang w:eastAsia="en-US"/>
        </w:rPr>
        <w:t xml:space="preserve">Last year’s deep-dive on DCP recommended that the emphasis on training as the principal mode of intervention be reduced.  But that focus remains in place.  QTAQ recommends that the District Advisers be empowered to employ a wider range of approaches, for instance piloting “joint patrols” to find local solutions to development problems.  Or </w:t>
      </w:r>
      <w:r w:rsidR="004057AE" w:rsidRPr="00C753DE">
        <w:rPr>
          <w:lang w:eastAsia="en-US"/>
        </w:rPr>
        <w:t>suppl</w:t>
      </w:r>
      <w:r w:rsidR="004057AE">
        <w:rPr>
          <w:lang w:eastAsia="en-US"/>
        </w:rPr>
        <w:t>ing</w:t>
      </w:r>
      <w:r w:rsidR="004057AE" w:rsidRPr="00C753DE">
        <w:rPr>
          <w:lang w:eastAsia="en-US"/>
        </w:rPr>
        <w:t xml:space="preserve"> equipment that </w:t>
      </w:r>
      <w:r w:rsidR="004057AE">
        <w:rPr>
          <w:lang w:eastAsia="en-US"/>
        </w:rPr>
        <w:t>will</w:t>
      </w:r>
      <w:r w:rsidR="004057AE" w:rsidRPr="00C753DE">
        <w:rPr>
          <w:lang w:eastAsia="en-US"/>
        </w:rPr>
        <w:t xml:space="preserve"> make the application of learning more likely.</w:t>
      </w:r>
      <w:r w:rsidR="004057AE">
        <w:rPr>
          <w:lang w:eastAsia="en-US"/>
        </w:rPr>
        <w:t xml:space="preserve">  Loosening the reins will lead to more pressure on District Advisers: DCP centrally should support them make the right decisions and communicate the reasons why some suggestions from counterparts cannot be funded.</w:t>
      </w:r>
    </w:p>
    <w:p w14:paraId="0BB9DAAF" w14:textId="4618E157" w:rsidR="00B65F68" w:rsidRPr="00C753DE" w:rsidRDefault="00B65F68" w:rsidP="009827E9">
      <w:pPr>
        <w:pStyle w:val="BodyText"/>
        <w:spacing w:before="120" w:after="120"/>
        <w:rPr>
          <w:lang w:eastAsia="en-US"/>
        </w:rPr>
      </w:pPr>
      <w:r w:rsidRPr="00C753DE">
        <w:rPr>
          <w:lang w:eastAsia="en-US"/>
        </w:rPr>
        <w:t>The Talasea K+K project has a Kina 1</w:t>
      </w:r>
      <w:r w:rsidR="00361082">
        <w:rPr>
          <w:lang w:eastAsia="en-US"/>
        </w:rPr>
        <w:t> </w:t>
      </w:r>
      <w:r w:rsidRPr="00C753DE">
        <w:rPr>
          <w:lang w:eastAsia="en-US"/>
        </w:rPr>
        <w:t>m</w:t>
      </w:r>
      <w:r w:rsidR="00361082">
        <w:rPr>
          <w:lang w:eastAsia="en-US"/>
        </w:rPr>
        <w:t>illion</w:t>
      </w:r>
      <w:r w:rsidRPr="00C753DE">
        <w:rPr>
          <w:lang w:eastAsia="en-US"/>
        </w:rPr>
        <w:t xml:space="preserve"> budget drawn equally from the </w:t>
      </w:r>
      <w:r w:rsidR="00EB239D" w:rsidRPr="00EB239D">
        <w:rPr>
          <w:lang w:eastAsia="en-US"/>
        </w:rPr>
        <w:t xml:space="preserve">District Services Investment Program </w:t>
      </w:r>
      <w:r w:rsidR="00EB239D">
        <w:rPr>
          <w:lang w:eastAsia="en-US"/>
        </w:rPr>
        <w:t>(DSIP)</w:t>
      </w:r>
      <w:r w:rsidRPr="00C753DE">
        <w:rPr>
          <w:lang w:eastAsia="en-US"/>
        </w:rPr>
        <w:t xml:space="preserve"> and DCP and deposited in a separate bank account.</w:t>
      </w:r>
      <w:r w:rsidR="002F65B0">
        <w:rPr>
          <w:lang w:eastAsia="en-US"/>
        </w:rPr>
        <w:t xml:space="preserve"> </w:t>
      </w:r>
      <w:r w:rsidRPr="00C753DE">
        <w:rPr>
          <w:lang w:eastAsia="en-US"/>
        </w:rPr>
        <w:t xml:space="preserve">Three </w:t>
      </w:r>
      <w:r w:rsidR="003B1962">
        <w:rPr>
          <w:lang w:eastAsia="en-US"/>
        </w:rPr>
        <w:t>c</w:t>
      </w:r>
      <w:r w:rsidRPr="00C753DE">
        <w:rPr>
          <w:lang w:eastAsia="en-US"/>
        </w:rPr>
        <w:t>ocoa resource centres will be buil</w:t>
      </w:r>
      <w:r>
        <w:rPr>
          <w:lang w:eastAsia="en-US"/>
        </w:rPr>
        <w:t>t to supply</w:t>
      </w:r>
      <w:r w:rsidRPr="00C753DE">
        <w:rPr>
          <w:lang w:eastAsia="en-US"/>
        </w:rPr>
        <w:t xml:space="preserve"> planting material, </w:t>
      </w:r>
      <w:r>
        <w:rPr>
          <w:lang w:eastAsia="en-US"/>
        </w:rPr>
        <w:t xml:space="preserve">process </w:t>
      </w:r>
      <w:r w:rsidRPr="00C753DE">
        <w:rPr>
          <w:lang w:eastAsia="en-US"/>
        </w:rPr>
        <w:t>product</w:t>
      </w:r>
      <w:r>
        <w:rPr>
          <w:lang w:eastAsia="en-US"/>
        </w:rPr>
        <w:t>s</w:t>
      </w:r>
      <w:r w:rsidRPr="00C753DE">
        <w:rPr>
          <w:lang w:eastAsia="en-US"/>
        </w:rPr>
        <w:t xml:space="preserve"> and train</w:t>
      </w:r>
      <w:r>
        <w:rPr>
          <w:lang w:eastAsia="en-US"/>
        </w:rPr>
        <w:t xml:space="preserve"> </w:t>
      </w:r>
      <w:r w:rsidRPr="00C753DE">
        <w:rPr>
          <w:lang w:eastAsia="en-US"/>
        </w:rPr>
        <w:t>farmers.</w:t>
      </w:r>
      <w:r w:rsidR="002F65B0">
        <w:rPr>
          <w:lang w:eastAsia="en-US"/>
        </w:rPr>
        <w:t xml:space="preserve"> </w:t>
      </w:r>
      <w:r w:rsidRPr="00C753DE">
        <w:rPr>
          <w:lang w:eastAsia="en-US"/>
        </w:rPr>
        <w:t xml:space="preserve">A Local </w:t>
      </w:r>
      <w:r w:rsidR="00B8205B">
        <w:rPr>
          <w:lang w:eastAsia="en-US"/>
        </w:rPr>
        <w:t>Project Implementing Team</w:t>
      </w:r>
      <w:r w:rsidRPr="00C753DE">
        <w:rPr>
          <w:lang w:eastAsia="en-US"/>
        </w:rPr>
        <w:t xml:space="preserve"> comprising the District Administrator, staff from the Department of Agriculture and the DCP </w:t>
      </w:r>
      <w:r w:rsidR="003B1962">
        <w:rPr>
          <w:lang w:eastAsia="en-US"/>
        </w:rPr>
        <w:t>a</w:t>
      </w:r>
      <w:r w:rsidRPr="00C753DE">
        <w:rPr>
          <w:lang w:eastAsia="en-US"/>
        </w:rPr>
        <w:t xml:space="preserve">dviser has been formed. The project </w:t>
      </w:r>
      <w:r>
        <w:rPr>
          <w:lang w:eastAsia="en-US"/>
        </w:rPr>
        <w:t>is</w:t>
      </w:r>
      <w:r w:rsidRPr="00C753DE">
        <w:rPr>
          <w:lang w:eastAsia="en-US"/>
        </w:rPr>
        <w:t xml:space="preserve"> a priority for the Open Member </w:t>
      </w:r>
      <w:r>
        <w:rPr>
          <w:lang w:eastAsia="en-US"/>
        </w:rPr>
        <w:t xml:space="preserve">and is included in the </w:t>
      </w:r>
      <w:bookmarkStart w:id="68" w:name="_Hlk11425273"/>
      <w:r w:rsidRPr="002B5076">
        <w:rPr>
          <w:lang w:eastAsia="en-US"/>
        </w:rPr>
        <w:t>District D</w:t>
      </w:r>
      <w:r w:rsidRPr="00C753DE">
        <w:rPr>
          <w:lang w:eastAsia="en-US"/>
        </w:rPr>
        <w:t xml:space="preserve">evelopment Plan </w:t>
      </w:r>
      <w:r w:rsidR="002B5076">
        <w:rPr>
          <w:lang w:eastAsia="en-US"/>
        </w:rPr>
        <w:t>(DDP)</w:t>
      </w:r>
      <w:bookmarkEnd w:id="68"/>
      <w:r w:rsidR="00994490">
        <w:rPr>
          <w:lang w:eastAsia="en-US"/>
        </w:rPr>
        <w:t>; however,</w:t>
      </w:r>
      <w:r>
        <w:rPr>
          <w:lang w:eastAsia="en-US"/>
        </w:rPr>
        <w:t xml:space="preserve"> </w:t>
      </w:r>
      <w:r w:rsidRPr="00C753DE">
        <w:rPr>
          <w:lang w:eastAsia="en-US"/>
        </w:rPr>
        <w:t xml:space="preserve">in common with other </w:t>
      </w:r>
      <w:r>
        <w:rPr>
          <w:lang w:eastAsia="en-US"/>
        </w:rPr>
        <w:t xml:space="preserve">the </w:t>
      </w:r>
      <w:r w:rsidRPr="00C753DE">
        <w:rPr>
          <w:lang w:eastAsia="en-US"/>
        </w:rPr>
        <w:t>DDP</w:t>
      </w:r>
      <w:r>
        <w:rPr>
          <w:lang w:eastAsia="en-US"/>
        </w:rPr>
        <w:t>s, the</w:t>
      </w:r>
      <w:r w:rsidRPr="00C753DE">
        <w:rPr>
          <w:lang w:eastAsia="en-US"/>
        </w:rPr>
        <w:t xml:space="preserve"> </w:t>
      </w:r>
      <w:r>
        <w:rPr>
          <w:lang w:eastAsia="en-US"/>
        </w:rPr>
        <w:t>budget far exceeds possible revenue</w:t>
      </w:r>
      <w:r w:rsidR="00994490">
        <w:rPr>
          <w:lang w:eastAsia="en-US"/>
        </w:rPr>
        <w:t xml:space="preserve">, and </w:t>
      </w:r>
      <w:r>
        <w:rPr>
          <w:lang w:eastAsia="en-US"/>
        </w:rPr>
        <w:t>it certainly does not represent a prioritised investment portfolio.</w:t>
      </w:r>
      <w:r w:rsidR="002F65B0">
        <w:rPr>
          <w:lang w:eastAsia="en-US"/>
        </w:rPr>
        <w:t xml:space="preserve"> </w:t>
      </w:r>
      <w:r w:rsidRPr="00C753DE">
        <w:rPr>
          <w:lang w:eastAsia="en-US"/>
        </w:rPr>
        <w:t xml:space="preserve">If successfully implemented </w:t>
      </w:r>
      <w:r>
        <w:rPr>
          <w:lang w:eastAsia="en-US"/>
        </w:rPr>
        <w:t>the project will build DCP</w:t>
      </w:r>
      <w:r w:rsidR="006813EE">
        <w:rPr>
          <w:lang w:eastAsia="en-US"/>
        </w:rPr>
        <w:t>’</w:t>
      </w:r>
      <w:r>
        <w:rPr>
          <w:lang w:eastAsia="en-US"/>
        </w:rPr>
        <w:t>s social and political capital in the district.</w:t>
      </w:r>
      <w:r w:rsidR="002F65B0">
        <w:rPr>
          <w:lang w:eastAsia="en-US"/>
        </w:rPr>
        <w:t xml:space="preserve"> </w:t>
      </w:r>
      <w:r>
        <w:rPr>
          <w:lang w:eastAsia="en-US"/>
        </w:rPr>
        <w:t xml:space="preserve">However, as detailed in the Talasea </w:t>
      </w:r>
      <w:r w:rsidR="00994490">
        <w:rPr>
          <w:lang w:eastAsia="en-US"/>
        </w:rPr>
        <w:t xml:space="preserve">case study in </w:t>
      </w:r>
      <w:r w:rsidR="00994490" w:rsidRPr="00994490">
        <w:rPr>
          <w:b/>
          <w:bCs/>
          <w:lang w:eastAsia="en-US"/>
        </w:rPr>
        <w:t>Annex D</w:t>
      </w:r>
      <w:r>
        <w:rPr>
          <w:lang w:eastAsia="en-US"/>
        </w:rPr>
        <w:t>, the prospects of delivering both the immediate and the wider governance benefits are uncertain.</w:t>
      </w:r>
      <w:r w:rsidR="002F65B0">
        <w:rPr>
          <w:lang w:eastAsia="en-US"/>
        </w:rPr>
        <w:t xml:space="preserve"> </w:t>
      </w:r>
      <w:r>
        <w:rPr>
          <w:lang w:eastAsia="en-US"/>
        </w:rPr>
        <w:t>Nevertheless</w:t>
      </w:r>
      <w:r w:rsidR="004F0A06">
        <w:rPr>
          <w:lang w:eastAsia="en-US"/>
        </w:rPr>
        <w:t>,</w:t>
      </w:r>
      <w:r>
        <w:rPr>
          <w:lang w:eastAsia="en-US"/>
        </w:rPr>
        <w:t xml:space="preserve"> this will be a valuable pilot, </w:t>
      </w:r>
      <w:r w:rsidRPr="00C753DE">
        <w:rPr>
          <w:lang w:eastAsia="en-US"/>
        </w:rPr>
        <w:t>yield</w:t>
      </w:r>
      <w:r>
        <w:rPr>
          <w:lang w:eastAsia="en-US"/>
        </w:rPr>
        <w:t>ing</w:t>
      </w:r>
      <w:r w:rsidRPr="00C753DE">
        <w:rPr>
          <w:lang w:eastAsia="en-US"/>
        </w:rPr>
        <w:t xml:space="preserve"> lessons for K+K as a whole</w:t>
      </w:r>
      <w:r>
        <w:rPr>
          <w:lang w:eastAsia="en-US"/>
        </w:rPr>
        <w:t xml:space="preserve"> in the foll</w:t>
      </w:r>
      <w:r w:rsidRPr="00C753DE">
        <w:rPr>
          <w:lang w:eastAsia="en-US"/>
        </w:rPr>
        <w:t>owing areas:</w:t>
      </w:r>
    </w:p>
    <w:p w14:paraId="740710F6" w14:textId="10EB91F4" w:rsidR="00B65F68" w:rsidRDefault="004F0A06" w:rsidP="00000114">
      <w:pPr>
        <w:pStyle w:val="BodyText"/>
        <w:numPr>
          <w:ilvl w:val="0"/>
          <w:numId w:val="13"/>
        </w:numPr>
        <w:spacing w:before="120" w:after="120"/>
        <w:ind w:left="714" w:hanging="357"/>
        <w:rPr>
          <w:lang w:eastAsia="en-US"/>
        </w:rPr>
      </w:pPr>
      <w:r>
        <w:rPr>
          <w:lang w:eastAsia="en-US"/>
        </w:rPr>
        <w:t>t</w:t>
      </w:r>
      <w:r w:rsidR="00B65F68">
        <w:rPr>
          <w:lang w:eastAsia="en-US"/>
        </w:rPr>
        <w:t>he need for a robust initial engagement with the DDA/Open Member that leverages the funds being committed to influence p</w:t>
      </w:r>
      <w:r w:rsidR="00B65F68" w:rsidRPr="00C753DE">
        <w:rPr>
          <w:lang w:eastAsia="en-US"/>
        </w:rPr>
        <w:t>roject selection</w:t>
      </w:r>
      <w:r w:rsidR="00B65F68">
        <w:rPr>
          <w:lang w:eastAsia="en-US"/>
        </w:rPr>
        <w:t xml:space="preserve"> and </w:t>
      </w:r>
      <w:r w:rsidR="00B65F68" w:rsidRPr="00C753DE">
        <w:rPr>
          <w:lang w:eastAsia="en-US"/>
        </w:rPr>
        <w:t>ensure the design address</w:t>
      </w:r>
      <w:r w:rsidR="00B65F68">
        <w:rPr>
          <w:lang w:eastAsia="en-US"/>
        </w:rPr>
        <w:t>es</w:t>
      </w:r>
      <w:r w:rsidR="00B65F68" w:rsidRPr="00C753DE">
        <w:rPr>
          <w:lang w:eastAsia="en-US"/>
        </w:rPr>
        <w:t xml:space="preserve"> as wide a range of governance is</w:t>
      </w:r>
      <w:r w:rsidR="00B65F68">
        <w:rPr>
          <w:lang w:eastAsia="en-US"/>
        </w:rPr>
        <w:t>sue</w:t>
      </w:r>
      <w:r w:rsidR="00B65F68" w:rsidRPr="00C753DE">
        <w:rPr>
          <w:lang w:eastAsia="en-US"/>
        </w:rPr>
        <w:t>s as possible</w:t>
      </w:r>
      <w:r>
        <w:rPr>
          <w:lang w:eastAsia="en-US"/>
        </w:rPr>
        <w:t>;</w:t>
      </w:r>
    </w:p>
    <w:p w14:paraId="4E229FB5" w14:textId="2E221CCC" w:rsidR="00B65F68" w:rsidRPr="00C753DE" w:rsidRDefault="004F0A06" w:rsidP="00000114">
      <w:pPr>
        <w:pStyle w:val="BodyText"/>
        <w:numPr>
          <w:ilvl w:val="0"/>
          <w:numId w:val="13"/>
        </w:numPr>
        <w:spacing w:before="120" w:after="120"/>
        <w:ind w:left="714" w:hanging="357"/>
        <w:rPr>
          <w:lang w:eastAsia="en-US"/>
        </w:rPr>
      </w:pPr>
      <w:r>
        <w:rPr>
          <w:lang w:eastAsia="en-US"/>
        </w:rPr>
        <w:t>p</w:t>
      </w:r>
      <w:r w:rsidR="00B65F68" w:rsidRPr="00C753DE">
        <w:rPr>
          <w:lang w:eastAsia="en-US"/>
        </w:rPr>
        <w:t xml:space="preserve">lanning </w:t>
      </w:r>
      <w:r w:rsidR="00B65F68">
        <w:rPr>
          <w:lang w:eastAsia="en-US"/>
        </w:rPr>
        <w:t xml:space="preserve">for the whole business cycle </w:t>
      </w:r>
      <w:r w:rsidR="00B65F68" w:rsidRPr="00C753DE">
        <w:rPr>
          <w:lang w:eastAsia="en-US"/>
        </w:rPr>
        <w:t>to ensure long-term sustainability</w:t>
      </w:r>
      <w:r>
        <w:rPr>
          <w:lang w:eastAsia="en-US"/>
        </w:rPr>
        <w:t>;</w:t>
      </w:r>
      <w:r w:rsidR="002F65B0">
        <w:rPr>
          <w:lang w:eastAsia="en-US"/>
        </w:rPr>
        <w:t xml:space="preserve"> </w:t>
      </w:r>
    </w:p>
    <w:p w14:paraId="2155C3CA" w14:textId="670B468D" w:rsidR="00B65F68" w:rsidRPr="00C753DE" w:rsidRDefault="004F0A06" w:rsidP="00000114">
      <w:pPr>
        <w:pStyle w:val="BodyText"/>
        <w:numPr>
          <w:ilvl w:val="0"/>
          <w:numId w:val="13"/>
        </w:numPr>
        <w:spacing w:before="120" w:after="120"/>
        <w:ind w:left="714" w:hanging="357"/>
        <w:rPr>
          <w:lang w:eastAsia="en-US"/>
        </w:rPr>
      </w:pPr>
      <w:r>
        <w:rPr>
          <w:lang w:eastAsia="en-US"/>
        </w:rPr>
        <w:lastRenderedPageBreak/>
        <w:t>c</w:t>
      </w:r>
      <w:r w:rsidR="00B65F68">
        <w:rPr>
          <w:lang w:eastAsia="en-US"/>
        </w:rPr>
        <w:t xml:space="preserve">apturing, in an accessible format, the story and the lessons throughout the course of </w:t>
      </w:r>
      <w:r w:rsidR="00B65F68" w:rsidRPr="00C753DE">
        <w:rPr>
          <w:lang w:eastAsia="en-US"/>
        </w:rPr>
        <w:t>implement</w:t>
      </w:r>
      <w:r w:rsidR="00B65F68">
        <w:rPr>
          <w:lang w:eastAsia="en-US"/>
        </w:rPr>
        <w:t>ation,</w:t>
      </w:r>
      <w:r w:rsidR="00B65F68" w:rsidRPr="00C753DE">
        <w:rPr>
          <w:lang w:eastAsia="en-US"/>
        </w:rPr>
        <w:t xml:space="preserve"> to influence </w:t>
      </w:r>
      <w:r w:rsidR="00B65F68">
        <w:rPr>
          <w:lang w:eastAsia="en-US"/>
        </w:rPr>
        <w:t xml:space="preserve">how officials and citizens perceive how best to use </w:t>
      </w:r>
      <w:r w:rsidR="00B65F68" w:rsidRPr="00C753DE">
        <w:rPr>
          <w:lang w:eastAsia="en-US"/>
        </w:rPr>
        <w:t>DSIP funds</w:t>
      </w:r>
      <w:r w:rsidR="00B65F68">
        <w:rPr>
          <w:lang w:eastAsia="en-US"/>
        </w:rPr>
        <w:t xml:space="preserve"> both locally and nationally</w:t>
      </w:r>
      <w:r>
        <w:rPr>
          <w:lang w:eastAsia="en-US"/>
        </w:rPr>
        <w:t>;</w:t>
      </w:r>
    </w:p>
    <w:p w14:paraId="7244D879" w14:textId="136D407D" w:rsidR="00B65F68" w:rsidRPr="00C753DE" w:rsidRDefault="004F0A06" w:rsidP="00000114">
      <w:pPr>
        <w:pStyle w:val="BodyText"/>
        <w:numPr>
          <w:ilvl w:val="0"/>
          <w:numId w:val="13"/>
        </w:numPr>
        <w:spacing w:before="120" w:after="120"/>
        <w:ind w:left="714" w:hanging="357"/>
        <w:rPr>
          <w:lang w:eastAsia="en-US"/>
        </w:rPr>
      </w:pPr>
      <w:r>
        <w:rPr>
          <w:lang w:eastAsia="en-US"/>
        </w:rPr>
        <w:t>t</w:t>
      </w:r>
      <w:r w:rsidR="00B65F68" w:rsidRPr="00C753DE">
        <w:rPr>
          <w:lang w:eastAsia="en-US"/>
        </w:rPr>
        <w:t xml:space="preserve">he range of skills that </w:t>
      </w:r>
      <w:r w:rsidR="00E17C0D">
        <w:rPr>
          <w:lang w:eastAsia="en-US"/>
        </w:rPr>
        <w:t>must</w:t>
      </w:r>
      <w:r w:rsidR="00B65F68" w:rsidRPr="00C753DE">
        <w:rPr>
          <w:lang w:eastAsia="en-US"/>
        </w:rPr>
        <w:t xml:space="preserve"> be available to DCP </w:t>
      </w:r>
      <w:r w:rsidR="00541143">
        <w:rPr>
          <w:lang w:eastAsia="en-US"/>
        </w:rPr>
        <w:t>P</w:t>
      </w:r>
      <w:r w:rsidR="00B65F68" w:rsidRPr="00C753DE">
        <w:rPr>
          <w:lang w:eastAsia="en-US"/>
        </w:rPr>
        <w:t>rovince</w:t>
      </w:r>
      <w:r w:rsidR="00A45C4A">
        <w:rPr>
          <w:lang w:eastAsia="en-US"/>
        </w:rPr>
        <w:t xml:space="preserve"> or </w:t>
      </w:r>
      <w:r w:rsidR="00B65F68" w:rsidRPr="00C753DE">
        <w:rPr>
          <w:lang w:eastAsia="en-US"/>
        </w:rPr>
        <w:t>district teams to deliver projects</w:t>
      </w:r>
      <w:r>
        <w:rPr>
          <w:lang w:eastAsia="en-US"/>
        </w:rPr>
        <w:t>; and</w:t>
      </w:r>
    </w:p>
    <w:p w14:paraId="56318DB8" w14:textId="614FC882" w:rsidR="00B65F68" w:rsidRPr="00C753DE" w:rsidRDefault="004F0A06" w:rsidP="00000114">
      <w:pPr>
        <w:pStyle w:val="BodyText"/>
        <w:numPr>
          <w:ilvl w:val="0"/>
          <w:numId w:val="13"/>
        </w:numPr>
        <w:spacing w:before="120" w:after="120"/>
        <w:ind w:left="714" w:hanging="357"/>
        <w:rPr>
          <w:lang w:eastAsia="en-US"/>
        </w:rPr>
      </w:pPr>
      <w:r>
        <w:rPr>
          <w:lang w:eastAsia="en-US"/>
        </w:rPr>
        <w:t>t</w:t>
      </w:r>
      <w:r w:rsidR="00B65F68" w:rsidRPr="00C753DE">
        <w:rPr>
          <w:lang w:eastAsia="en-US"/>
        </w:rPr>
        <w:t>he length of time that will be required to derive both the immediate and wider benefits.</w:t>
      </w:r>
      <w:r w:rsidR="002F65B0">
        <w:rPr>
          <w:lang w:eastAsia="en-US"/>
        </w:rPr>
        <w:t xml:space="preserve"> </w:t>
      </w:r>
    </w:p>
    <w:p w14:paraId="4616BE1C" w14:textId="0889873C" w:rsidR="00B65F68" w:rsidRDefault="00D85208" w:rsidP="009827E9">
      <w:pPr>
        <w:pStyle w:val="BodyText"/>
        <w:spacing w:before="120" w:after="120"/>
        <w:rPr>
          <w:lang w:eastAsia="en-US"/>
        </w:rPr>
      </w:pPr>
      <w:r>
        <w:rPr>
          <w:lang w:eastAsia="en-US"/>
        </w:rPr>
        <w:t>I</w:t>
      </w:r>
      <w:r w:rsidR="00B65F68" w:rsidRPr="00C753DE">
        <w:rPr>
          <w:lang w:eastAsia="en-US"/>
        </w:rPr>
        <w:t xml:space="preserve">t seems unlikely that all three resource centres will </w:t>
      </w:r>
      <w:r w:rsidR="00B65F68">
        <w:rPr>
          <w:lang w:eastAsia="en-US"/>
        </w:rPr>
        <w:t xml:space="preserve">be </w:t>
      </w:r>
      <w:r w:rsidR="00B65F68" w:rsidRPr="00C753DE">
        <w:rPr>
          <w:lang w:eastAsia="en-US"/>
        </w:rPr>
        <w:t>built as scheduled by the end</w:t>
      </w:r>
      <w:r w:rsidR="006E3385">
        <w:rPr>
          <w:lang w:eastAsia="en-US"/>
        </w:rPr>
        <w:t xml:space="preserve"> of the year</w:t>
      </w:r>
      <w:r w:rsidR="00B65F68" w:rsidRPr="00C753DE">
        <w:rPr>
          <w:lang w:eastAsia="en-US"/>
        </w:rPr>
        <w:t>.</w:t>
      </w:r>
      <w:r w:rsidR="002F65B0">
        <w:rPr>
          <w:lang w:eastAsia="en-US"/>
        </w:rPr>
        <w:t xml:space="preserve"> </w:t>
      </w:r>
      <w:r w:rsidR="00B65F68" w:rsidRPr="00C753DE">
        <w:rPr>
          <w:lang w:eastAsia="en-US"/>
        </w:rPr>
        <w:t xml:space="preserve">It will take </w:t>
      </w:r>
      <w:r w:rsidR="00B65F68">
        <w:rPr>
          <w:lang w:eastAsia="en-US"/>
        </w:rPr>
        <w:t xml:space="preserve">much </w:t>
      </w:r>
      <w:r w:rsidR="00B65F68" w:rsidRPr="00C753DE">
        <w:rPr>
          <w:lang w:eastAsia="en-US"/>
        </w:rPr>
        <w:t>longer to make them operational</w:t>
      </w:r>
      <w:r w:rsidR="00B65F68">
        <w:rPr>
          <w:lang w:eastAsia="en-US"/>
        </w:rPr>
        <w:t xml:space="preserve"> and embed sustainable management practice</w:t>
      </w:r>
      <w:r w:rsidR="008638FC">
        <w:rPr>
          <w:lang w:eastAsia="en-US"/>
        </w:rPr>
        <w:t>s</w:t>
      </w:r>
      <w:r w:rsidR="00B65F68" w:rsidRPr="00C753DE">
        <w:rPr>
          <w:lang w:eastAsia="en-US"/>
        </w:rPr>
        <w:t>.</w:t>
      </w:r>
      <w:r w:rsidR="002F65B0">
        <w:rPr>
          <w:lang w:eastAsia="en-US"/>
        </w:rPr>
        <w:t xml:space="preserve"> </w:t>
      </w:r>
      <w:r w:rsidR="00B65F68" w:rsidRPr="00C753DE">
        <w:rPr>
          <w:lang w:eastAsia="en-US"/>
        </w:rPr>
        <w:t>Most significantly</w:t>
      </w:r>
      <w:r w:rsidR="00B65F68">
        <w:rPr>
          <w:lang w:eastAsia="en-US"/>
        </w:rPr>
        <w:t xml:space="preserve">, any </w:t>
      </w:r>
      <w:r w:rsidR="00B65F68" w:rsidRPr="00C753DE">
        <w:rPr>
          <w:lang w:eastAsia="en-US"/>
        </w:rPr>
        <w:t>K+K project</w:t>
      </w:r>
      <w:r w:rsidR="00B65F68">
        <w:rPr>
          <w:lang w:eastAsia="en-US"/>
        </w:rPr>
        <w:t xml:space="preserve"> is likely to </w:t>
      </w:r>
      <w:r w:rsidR="00B65F68" w:rsidRPr="00C753DE">
        <w:rPr>
          <w:lang w:eastAsia="en-US"/>
        </w:rPr>
        <w:t>take several years to yield governance gains.</w:t>
      </w:r>
      <w:r w:rsidR="002F65B0">
        <w:rPr>
          <w:lang w:eastAsia="en-US"/>
        </w:rPr>
        <w:t xml:space="preserve"> </w:t>
      </w:r>
      <w:r w:rsidR="00B65F68">
        <w:rPr>
          <w:lang w:eastAsia="en-US"/>
        </w:rPr>
        <w:t>S</w:t>
      </w:r>
      <w:r w:rsidR="00B65F68" w:rsidRPr="00C753DE">
        <w:rPr>
          <w:lang w:eastAsia="en-US"/>
        </w:rPr>
        <w:t>ome recent and current developments will be supportive.</w:t>
      </w:r>
      <w:r w:rsidR="002F65B0">
        <w:rPr>
          <w:lang w:eastAsia="en-US"/>
        </w:rPr>
        <w:t xml:space="preserve"> </w:t>
      </w:r>
      <w:r w:rsidR="00B65F68" w:rsidRPr="00C753DE">
        <w:rPr>
          <w:lang w:eastAsia="en-US"/>
        </w:rPr>
        <w:t xml:space="preserve">Recruitment is underway for a </w:t>
      </w:r>
      <w:r w:rsidR="008638FC">
        <w:rPr>
          <w:lang w:eastAsia="en-US"/>
        </w:rPr>
        <w:t>c</w:t>
      </w:r>
      <w:r w:rsidR="00B65F68" w:rsidRPr="00C753DE">
        <w:rPr>
          <w:lang w:eastAsia="en-US"/>
        </w:rPr>
        <w:t xml:space="preserve">ommunication </w:t>
      </w:r>
      <w:r w:rsidR="008638FC">
        <w:rPr>
          <w:lang w:eastAsia="en-US"/>
        </w:rPr>
        <w:t>s</w:t>
      </w:r>
      <w:r w:rsidR="00B65F68" w:rsidRPr="00C753DE">
        <w:rPr>
          <w:lang w:eastAsia="en-US"/>
        </w:rPr>
        <w:t xml:space="preserve">pecialist dedicated to DCP. The program will shortly issue a contract to support infrastructure delivery elements across districts. </w:t>
      </w:r>
    </w:p>
    <w:p w14:paraId="71881215" w14:textId="2281AC2F" w:rsidR="00B65F68" w:rsidRDefault="00B65F68" w:rsidP="009827E9">
      <w:pPr>
        <w:pStyle w:val="BodyText"/>
        <w:spacing w:before="120" w:after="120"/>
        <w:rPr>
          <w:lang w:eastAsia="en-US"/>
        </w:rPr>
      </w:pPr>
      <w:r>
        <w:rPr>
          <w:lang w:eastAsia="en-US"/>
        </w:rPr>
        <w:t xml:space="preserve">The major concern is whether DCP is strategically positioned to exploit the K+K investments </w:t>
      </w:r>
      <w:r w:rsidRPr="00C753DE">
        <w:rPr>
          <w:lang w:eastAsia="en-US"/>
        </w:rPr>
        <w:t>to influence wider policy and practice.</w:t>
      </w:r>
      <w:r>
        <w:rPr>
          <w:lang w:eastAsia="en-US"/>
        </w:rPr>
        <w:t xml:space="preserve"> One sphere of influence would </w:t>
      </w:r>
      <w:r w:rsidR="008638FC">
        <w:rPr>
          <w:lang w:eastAsia="en-US"/>
        </w:rPr>
        <w:t xml:space="preserve">be </w:t>
      </w:r>
      <w:r>
        <w:rPr>
          <w:lang w:eastAsia="en-US"/>
        </w:rPr>
        <w:t>how services are delivered</w:t>
      </w:r>
      <w:r w:rsidR="008638FC">
        <w:rPr>
          <w:lang w:eastAsia="en-US"/>
        </w:rPr>
        <w:t>,</w:t>
      </w:r>
      <w:r>
        <w:rPr>
          <w:lang w:eastAsia="en-US"/>
        </w:rPr>
        <w:t xml:space="preserve"> but it is not clear that DCP</w:t>
      </w:r>
      <w:r w:rsidR="006813EE">
        <w:rPr>
          <w:lang w:eastAsia="en-US"/>
        </w:rPr>
        <w:t>’</w:t>
      </w:r>
      <w:r>
        <w:rPr>
          <w:lang w:eastAsia="en-US"/>
        </w:rPr>
        <w:t>s principal national level partner, DPLGA, has the convening power to be a plausible route to influence.</w:t>
      </w:r>
      <w:r w:rsidR="002F65B0">
        <w:rPr>
          <w:lang w:eastAsia="en-US"/>
        </w:rPr>
        <w:t xml:space="preserve"> </w:t>
      </w:r>
      <w:r>
        <w:rPr>
          <w:lang w:eastAsia="en-US"/>
        </w:rPr>
        <w:t xml:space="preserve">Moreover, in terms of the effectiveness of DSIP funding, </w:t>
      </w:r>
      <w:r w:rsidR="006018B6">
        <w:rPr>
          <w:lang w:eastAsia="en-US"/>
        </w:rPr>
        <w:t xml:space="preserve">the </w:t>
      </w:r>
      <w:r w:rsidR="006018B6" w:rsidRPr="006018B6">
        <w:rPr>
          <w:lang w:eastAsia="en-US"/>
        </w:rPr>
        <w:t xml:space="preserve">Department of National Planning and Monitoring </w:t>
      </w:r>
      <w:r w:rsidR="006018B6">
        <w:rPr>
          <w:lang w:eastAsia="en-US"/>
        </w:rPr>
        <w:t>(D</w:t>
      </w:r>
      <w:r>
        <w:rPr>
          <w:lang w:eastAsia="en-US"/>
        </w:rPr>
        <w:t>NPM</w:t>
      </w:r>
      <w:r w:rsidR="006018B6">
        <w:rPr>
          <w:lang w:eastAsia="en-US"/>
        </w:rPr>
        <w:t>)</w:t>
      </w:r>
      <w:r>
        <w:rPr>
          <w:lang w:eastAsia="en-US"/>
        </w:rPr>
        <w:t xml:space="preserve"> is arguably a more effective source of control.</w:t>
      </w:r>
      <w:r w:rsidR="002F65B0">
        <w:rPr>
          <w:lang w:eastAsia="en-US"/>
        </w:rPr>
        <w:t xml:space="preserve"> </w:t>
      </w:r>
      <w:r w:rsidR="005E6149">
        <w:rPr>
          <w:lang w:eastAsia="en-US"/>
        </w:rPr>
        <w:t>While</w:t>
      </w:r>
      <w:r>
        <w:rPr>
          <w:lang w:eastAsia="en-US"/>
        </w:rPr>
        <w:t xml:space="preserve"> DCP needs to maintain good relations with DPLGA – not least because it is the source of authority for </w:t>
      </w:r>
      <w:r w:rsidR="00AE4AE9">
        <w:rPr>
          <w:lang w:eastAsia="en-US"/>
        </w:rPr>
        <w:t>sub</w:t>
      </w:r>
      <w:r>
        <w:rPr>
          <w:lang w:eastAsia="en-US"/>
        </w:rPr>
        <w:t>national work – it needs to seek other avenues of influence.</w:t>
      </w:r>
      <w:r w:rsidR="002F65B0">
        <w:rPr>
          <w:lang w:eastAsia="en-US"/>
        </w:rPr>
        <w:t xml:space="preserve"> </w:t>
      </w:r>
      <w:r>
        <w:rPr>
          <w:lang w:eastAsia="en-US"/>
        </w:rPr>
        <w:t xml:space="preserve">In the Talasea </w:t>
      </w:r>
      <w:r w:rsidR="006018B6">
        <w:rPr>
          <w:lang w:eastAsia="en-US"/>
        </w:rPr>
        <w:t>case study (</w:t>
      </w:r>
      <w:r w:rsidR="006018B6" w:rsidRPr="006018B6">
        <w:rPr>
          <w:b/>
          <w:bCs/>
          <w:lang w:eastAsia="en-US"/>
        </w:rPr>
        <w:t>Annex D</w:t>
      </w:r>
      <w:r w:rsidR="006018B6">
        <w:rPr>
          <w:lang w:eastAsia="en-US"/>
        </w:rPr>
        <w:t>)</w:t>
      </w:r>
      <w:r>
        <w:rPr>
          <w:lang w:eastAsia="en-US"/>
        </w:rPr>
        <w:t xml:space="preserve"> we present the analysis to support this finding.</w:t>
      </w:r>
    </w:p>
    <w:p w14:paraId="5C7A5232" w14:textId="412CADF4" w:rsidR="00B65F68" w:rsidRPr="00C753DE" w:rsidRDefault="00B65F68" w:rsidP="00A07D90">
      <w:pPr>
        <w:pStyle w:val="Heading3"/>
        <w:spacing w:before="120"/>
        <w:jc w:val="both"/>
        <w:rPr>
          <w:sz w:val="22"/>
          <w:szCs w:val="22"/>
          <w:lang w:eastAsia="en-US"/>
        </w:rPr>
      </w:pPr>
      <w:bookmarkStart w:id="69" w:name="_Toc11681391"/>
      <w:r w:rsidRPr="00C753DE">
        <w:t>Citizens will be better informed and will be able to use their voice to both influence and participate in effecting improvements in their access to services</w:t>
      </w:r>
      <w:bookmarkEnd w:id="69"/>
      <w:r w:rsidRPr="00C753DE">
        <w:rPr>
          <w:i/>
          <w:iCs/>
          <w:sz w:val="22"/>
          <w:szCs w:val="22"/>
          <w:lang w:eastAsia="en-US"/>
        </w:rPr>
        <w:t xml:space="preserve"> </w:t>
      </w:r>
    </w:p>
    <w:p w14:paraId="5BB01DBB" w14:textId="5744A6B2" w:rsidR="00B65F68" w:rsidRPr="00C753DE" w:rsidRDefault="00B65F68" w:rsidP="009827E9">
      <w:pPr>
        <w:pStyle w:val="BodyText"/>
        <w:spacing w:before="120" w:after="120"/>
        <w:rPr>
          <w:lang w:eastAsia="en-US"/>
        </w:rPr>
      </w:pPr>
      <w:r w:rsidRPr="00C753DE">
        <w:rPr>
          <w:lang w:eastAsia="en-US"/>
        </w:rPr>
        <w:t xml:space="preserve">At the time of the mission the strategy for this component was under discussion </w:t>
      </w:r>
      <w:r>
        <w:rPr>
          <w:lang w:eastAsia="en-US"/>
        </w:rPr>
        <w:t>between the DCP team and</w:t>
      </w:r>
      <w:r w:rsidRPr="00C753DE">
        <w:rPr>
          <w:lang w:eastAsia="en-US"/>
        </w:rPr>
        <w:t xml:space="preserve"> the AHC. The aim was to achieve a tighter focus for the sub-strategies: Empowerment, Voice and Accountability (EVA).</w:t>
      </w:r>
      <w:r w:rsidR="002F65B0">
        <w:rPr>
          <w:lang w:eastAsia="en-US"/>
        </w:rPr>
        <w:t xml:space="preserve"> </w:t>
      </w:r>
      <w:r w:rsidRPr="00C753DE">
        <w:rPr>
          <w:lang w:eastAsia="en-US"/>
        </w:rPr>
        <w:t xml:space="preserve">This component had a greater legacy of prior programs which needed rationalisation. The existing interventions were weighted towards the </w:t>
      </w:r>
      <w:r w:rsidR="00224127">
        <w:rPr>
          <w:lang w:eastAsia="en-US"/>
        </w:rPr>
        <w:t xml:space="preserve">‘empowerment’ </w:t>
      </w:r>
      <w:r>
        <w:rPr>
          <w:lang w:eastAsia="en-US"/>
        </w:rPr>
        <w:t>end</w:t>
      </w:r>
      <w:r w:rsidRPr="00C753DE">
        <w:rPr>
          <w:lang w:eastAsia="en-US"/>
        </w:rPr>
        <w:t xml:space="preserve"> of the spectrum of possible interventions. </w:t>
      </w:r>
    </w:p>
    <w:p w14:paraId="0E717969" w14:textId="5F986B7B" w:rsidR="00B65F68" w:rsidRPr="00C753DE" w:rsidRDefault="00246552" w:rsidP="009827E9">
      <w:pPr>
        <w:pStyle w:val="BodyText"/>
        <w:spacing w:before="120" w:after="120"/>
        <w:rPr>
          <w:lang w:eastAsia="en-US"/>
        </w:rPr>
      </w:pPr>
      <w:r>
        <w:rPr>
          <w:lang w:eastAsia="en-US"/>
        </w:rPr>
        <w:t xml:space="preserve">CPP </w:t>
      </w:r>
      <w:r w:rsidR="00B65F68" w:rsidRPr="00C753DE">
        <w:rPr>
          <w:lang w:eastAsia="en-US"/>
        </w:rPr>
        <w:t>is by far the most established component.</w:t>
      </w:r>
      <w:r w:rsidR="002F65B0">
        <w:rPr>
          <w:lang w:eastAsia="en-US"/>
        </w:rPr>
        <w:t xml:space="preserve"> </w:t>
      </w:r>
      <w:r w:rsidR="00B65F68">
        <w:rPr>
          <w:lang w:eastAsia="en-US"/>
        </w:rPr>
        <w:t>The</w:t>
      </w:r>
      <w:r w:rsidR="00B65F68" w:rsidRPr="00C753DE">
        <w:rPr>
          <w:lang w:eastAsia="en-US"/>
        </w:rPr>
        <w:t xml:space="preserve"> </w:t>
      </w:r>
      <w:r w:rsidR="00B65F68">
        <w:rPr>
          <w:lang w:eastAsia="en-US"/>
        </w:rPr>
        <w:t>2019</w:t>
      </w:r>
      <w:r w:rsidR="00B65F68" w:rsidRPr="00C753DE">
        <w:rPr>
          <w:lang w:eastAsia="en-US"/>
        </w:rPr>
        <w:t xml:space="preserve"> QTAG </w:t>
      </w:r>
      <w:r w:rsidR="00B65F68">
        <w:rPr>
          <w:lang w:eastAsia="en-US"/>
        </w:rPr>
        <w:t>Mid-Term Review of CPP</w:t>
      </w:r>
      <w:r w:rsidR="00B65F68" w:rsidRPr="00C753DE">
        <w:rPr>
          <w:lang w:eastAsia="en-US"/>
        </w:rPr>
        <w:t xml:space="preserve"> highlighted the potential of </w:t>
      </w:r>
      <w:r>
        <w:rPr>
          <w:lang w:eastAsia="en-US"/>
        </w:rPr>
        <w:t>CPP’s</w:t>
      </w:r>
      <w:r w:rsidR="00B65F68" w:rsidRPr="00C753DE">
        <w:rPr>
          <w:lang w:eastAsia="en-US"/>
        </w:rPr>
        <w:t xml:space="preserve"> collective action approach to amplify the voice of the churches.</w:t>
      </w:r>
      <w:r w:rsidR="002F65B0">
        <w:rPr>
          <w:lang w:eastAsia="en-US"/>
        </w:rPr>
        <w:t xml:space="preserve"> </w:t>
      </w:r>
      <w:r w:rsidR="00B65F68" w:rsidRPr="00C753DE">
        <w:rPr>
          <w:lang w:eastAsia="en-US"/>
        </w:rPr>
        <w:t xml:space="preserve">It emphasised the potential for social accountability approaches to raise the quality of the delivery of health and education services by the churches themselves. And it raised the issue of the balance between the churches being the voice of the people and </w:t>
      </w:r>
      <w:r w:rsidR="00B65F68">
        <w:rPr>
          <w:lang w:eastAsia="en-US"/>
        </w:rPr>
        <w:t xml:space="preserve">playing </w:t>
      </w:r>
      <w:r w:rsidR="00B65F68" w:rsidRPr="00C753DE">
        <w:rPr>
          <w:lang w:eastAsia="en-US"/>
        </w:rPr>
        <w:t>a more facilitat</w:t>
      </w:r>
      <w:r w:rsidR="00B65F68">
        <w:rPr>
          <w:lang w:eastAsia="en-US"/>
        </w:rPr>
        <w:t>ive</w:t>
      </w:r>
      <w:r w:rsidR="00B65F68" w:rsidRPr="00C753DE">
        <w:rPr>
          <w:lang w:eastAsia="en-US"/>
        </w:rPr>
        <w:t xml:space="preserve"> role</w:t>
      </w:r>
      <w:r w:rsidR="00B65F68">
        <w:rPr>
          <w:lang w:eastAsia="en-US"/>
        </w:rPr>
        <w:t>,</w:t>
      </w:r>
      <w:r w:rsidR="00B65F68" w:rsidRPr="00C753DE">
        <w:rPr>
          <w:lang w:eastAsia="en-US"/>
        </w:rPr>
        <w:t xml:space="preserve"> helping citizens speak on their own behalf. </w:t>
      </w:r>
    </w:p>
    <w:p w14:paraId="324B68E4" w14:textId="7D079DB7" w:rsidR="00B65F68" w:rsidRPr="00C753DE" w:rsidRDefault="00B65F68" w:rsidP="009827E9">
      <w:pPr>
        <w:pStyle w:val="BodyText"/>
        <w:spacing w:before="120" w:after="120"/>
        <w:rPr>
          <w:lang w:eastAsia="en-US"/>
        </w:rPr>
      </w:pPr>
      <w:r w:rsidRPr="00C753DE">
        <w:rPr>
          <w:lang w:eastAsia="en-US"/>
        </w:rPr>
        <w:t xml:space="preserve">The DCP EVA strategy presents a comprehensive theory of change. The underpinning assumptions </w:t>
      </w:r>
      <w:r>
        <w:rPr>
          <w:lang w:eastAsia="en-US"/>
        </w:rPr>
        <w:t>appear complete</w:t>
      </w:r>
      <w:r w:rsidRPr="00C753DE">
        <w:rPr>
          <w:lang w:eastAsia="en-US"/>
        </w:rPr>
        <w:t xml:space="preserve"> with one exception: engagement is more likely to be sustained where there is a significant response from government and other duty bearers. The importance of achieving a response highlights the need to focus on services and on parts of government where those in charge have </w:t>
      </w:r>
      <w:r>
        <w:rPr>
          <w:lang w:eastAsia="en-US"/>
        </w:rPr>
        <w:t>the</w:t>
      </w:r>
      <w:r w:rsidRPr="00C753DE">
        <w:rPr>
          <w:lang w:eastAsia="en-US"/>
        </w:rPr>
        <w:t xml:space="preserve"> capacity to change course</w:t>
      </w:r>
      <w:r w:rsidR="00A74041">
        <w:rPr>
          <w:lang w:eastAsia="en-US"/>
        </w:rPr>
        <w:t>,</w:t>
      </w:r>
      <w:r w:rsidRPr="00C753DE">
        <w:rPr>
          <w:lang w:eastAsia="en-US"/>
        </w:rPr>
        <w:t xml:space="preserve"> </w:t>
      </w:r>
      <w:r w:rsidR="00A74041">
        <w:rPr>
          <w:lang w:eastAsia="en-US"/>
        </w:rPr>
        <w:t>a</w:t>
      </w:r>
      <w:r w:rsidRPr="00C753DE">
        <w:rPr>
          <w:lang w:eastAsia="en-US"/>
        </w:rPr>
        <w:t>nd to link with the other in</w:t>
      </w:r>
      <w:r w:rsidR="00BC4576">
        <w:rPr>
          <w:lang w:eastAsia="en-US"/>
        </w:rPr>
        <w:t xml:space="preserve">vestments made by DCP and the </w:t>
      </w:r>
      <w:r w:rsidR="003B37DF">
        <w:rPr>
          <w:lang w:eastAsia="en-US"/>
        </w:rPr>
        <w:t xml:space="preserve">Governance </w:t>
      </w:r>
      <w:r w:rsidR="00BC4576">
        <w:rPr>
          <w:lang w:eastAsia="en-US"/>
        </w:rPr>
        <w:t>Partnership</w:t>
      </w:r>
      <w:r w:rsidRPr="00C753DE">
        <w:rPr>
          <w:lang w:eastAsia="en-US"/>
        </w:rPr>
        <w:t xml:space="preserve"> more widely</w:t>
      </w:r>
      <w:r w:rsidR="00A74041">
        <w:rPr>
          <w:lang w:eastAsia="en-US"/>
        </w:rPr>
        <w:t>;</w:t>
      </w:r>
      <w:r w:rsidRPr="00C753DE">
        <w:rPr>
          <w:lang w:eastAsia="en-US"/>
        </w:rPr>
        <w:t xml:space="preserve"> for </w:t>
      </w:r>
      <w:r w:rsidR="00A74041">
        <w:rPr>
          <w:lang w:eastAsia="en-US"/>
        </w:rPr>
        <w:t>example,</w:t>
      </w:r>
      <w:r w:rsidRPr="00C753DE">
        <w:rPr>
          <w:lang w:eastAsia="en-US"/>
        </w:rPr>
        <w:t xml:space="preserve"> </w:t>
      </w:r>
      <w:r w:rsidR="00246552">
        <w:rPr>
          <w:lang w:eastAsia="en-US"/>
        </w:rPr>
        <w:t xml:space="preserve">the </w:t>
      </w:r>
      <w:r w:rsidRPr="00C753DE">
        <w:rPr>
          <w:lang w:eastAsia="en-US"/>
        </w:rPr>
        <w:t xml:space="preserve">K+K initiative and the </w:t>
      </w:r>
      <w:r w:rsidR="00A94E58" w:rsidRPr="00A94E58">
        <w:rPr>
          <w:lang w:eastAsia="en-US"/>
        </w:rPr>
        <w:t xml:space="preserve">PNG Partnerships Fund </w:t>
      </w:r>
      <w:r w:rsidR="00A94E58">
        <w:rPr>
          <w:lang w:eastAsia="en-US"/>
        </w:rPr>
        <w:t>(PPF)</w:t>
      </w:r>
      <w:r w:rsidRPr="00C753DE">
        <w:rPr>
          <w:lang w:eastAsia="en-US"/>
        </w:rPr>
        <w:t xml:space="preserve"> grants. </w:t>
      </w:r>
    </w:p>
    <w:p w14:paraId="1203D211" w14:textId="77777777" w:rsidR="00B65F68" w:rsidRDefault="00B65F68" w:rsidP="009827E9">
      <w:pPr>
        <w:pStyle w:val="Heading2"/>
        <w:numPr>
          <w:ilvl w:val="0"/>
          <w:numId w:val="0"/>
        </w:numPr>
        <w:spacing w:before="120" w:after="120"/>
        <w:rPr>
          <w:lang w:eastAsia="en-US"/>
        </w:rPr>
      </w:pPr>
      <w:bookmarkStart w:id="70" w:name="_Toc11681392"/>
      <w:r w:rsidRPr="007B1B98">
        <w:rPr>
          <w:lang w:eastAsia="en-US"/>
        </w:rPr>
        <w:t>GESI</w:t>
      </w:r>
      <w:bookmarkEnd w:id="70"/>
    </w:p>
    <w:p w14:paraId="379E847B" w14:textId="6173F702" w:rsidR="00B65F68" w:rsidRDefault="00B219A2" w:rsidP="009827E9">
      <w:pPr>
        <w:pStyle w:val="BodyText"/>
        <w:spacing w:before="120" w:after="120"/>
        <w:rPr>
          <w:lang w:eastAsia="en-US"/>
        </w:rPr>
      </w:pPr>
      <w:r>
        <w:rPr>
          <w:lang w:eastAsia="en-US"/>
        </w:rPr>
        <w:t>DCP</w:t>
      </w:r>
      <w:r w:rsidR="006813EE">
        <w:rPr>
          <w:lang w:eastAsia="en-US"/>
        </w:rPr>
        <w:t>’</w:t>
      </w:r>
      <w:r>
        <w:rPr>
          <w:lang w:eastAsia="en-US"/>
        </w:rPr>
        <w:t>s progress in the disability sphere is encouraging</w:t>
      </w:r>
      <w:r w:rsidR="00FD35A8">
        <w:rPr>
          <w:lang w:eastAsia="en-US"/>
        </w:rPr>
        <w:t>,</w:t>
      </w:r>
      <w:r>
        <w:rPr>
          <w:lang w:eastAsia="en-US"/>
        </w:rPr>
        <w:t xml:space="preserve"> but in a number of respects it is lagging on gender. </w:t>
      </w:r>
      <w:r w:rsidR="00B65F68" w:rsidRPr="007B1B98">
        <w:rPr>
          <w:lang w:eastAsia="en-US"/>
        </w:rPr>
        <w:t>DCP has developed a Disability and Inclusion Mainstreaming approach paper</w:t>
      </w:r>
      <w:r w:rsidR="00B65F68">
        <w:rPr>
          <w:lang w:eastAsia="en-US"/>
        </w:rPr>
        <w:t>.</w:t>
      </w:r>
      <w:r w:rsidR="002F65B0">
        <w:rPr>
          <w:lang w:eastAsia="en-US"/>
        </w:rPr>
        <w:t xml:space="preserve"> </w:t>
      </w:r>
      <w:r w:rsidR="00B65F68">
        <w:rPr>
          <w:lang w:eastAsia="en-US"/>
        </w:rPr>
        <w:t xml:space="preserve">This reflects a deep level of analysis of disability inclusion issues and </w:t>
      </w:r>
      <w:r w:rsidR="00B65F68">
        <w:rPr>
          <w:lang w:eastAsia="en-US"/>
        </w:rPr>
        <w:lastRenderedPageBreak/>
        <w:t xml:space="preserve">maps key stakeholders. This situates the DCP approach appropriately within the policy space and emergent interest groups and builds on prior work across the sector. </w:t>
      </w:r>
    </w:p>
    <w:p w14:paraId="574D4643" w14:textId="223DCFA1" w:rsidR="00B65F68" w:rsidRDefault="00B65F68" w:rsidP="009827E9">
      <w:pPr>
        <w:pStyle w:val="BodyText"/>
        <w:spacing w:before="120" w:after="120"/>
        <w:rPr>
          <w:lang w:eastAsia="en-US"/>
        </w:rPr>
      </w:pPr>
      <w:r>
        <w:rPr>
          <w:lang w:eastAsia="en-US"/>
        </w:rPr>
        <w:t xml:space="preserve">Support to the Disability Authority Bill and to the roll-out of GoPNG GESI policy at sub-national locations </w:t>
      </w:r>
      <w:r w:rsidR="00B219A2">
        <w:rPr>
          <w:lang w:eastAsia="en-US"/>
        </w:rPr>
        <w:t xml:space="preserve">are among the </w:t>
      </w:r>
      <w:r>
        <w:rPr>
          <w:lang w:eastAsia="en-US"/>
        </w:rPr>
        <w:t>key contributions. This includes facilitation of a national network for women living with disabilities.</w:t>
      </w:r>
      <w:r w:rsidR="002F65B0">
        <w:rPr>
          <w:lang w:eastAsia="en-US"/>
        </w:rPr>
        <w:t xml:space="preserve"> </w:t>
      </w:r>
      <w:r>
        <w:rPr>
          <w:lang w:eastAsia="en-US"/>
        </w:rPr>
        <w:t>The District Advisers welcome the support of GESI advisers</w:t>
      </w:r>
      <w:r w:rsidR="009B55A1">
        <w:rPr>
          <w:lang w:eastAsia="en-US"/>
        </w:rPr>
        <w:t>,</w:t>
      </w:r>
      <w:r>
        <w:rPr>
          <w:lang w:eastAsia="en-US"/>
        </w:rPr>
        <w:t xml:space="preserve"> </w:t>
      </w:r>
      <w:r w:rsidR="009B55A1">
        <w:rPr>
          <w:lang w:eastAsia="en-US"/>
        </w:rPr>
        <w:t>which</w:t>
      </w:r>
      <w:r>
        <w:rPr>
          <w:lang w:eastAsia="en-US"/>
        </w:rPr>
        <w:t xml:space="preserve"> has contributed to promising initiatives including the establishment of a District Disability Association and a foundation for people living with disabilities in Mul Baiyer. Individual churches have widened inclusion in adult literacy and in other interventions; across CPP the potential for collective action on disability is under active consideration.</w:t>
      </w:r>
    </w:p>
    <w:p w14:paraId="4A8D618A" w14:textId="636027BC" w:rsidR="00B65F68" w:rsidRDefault="00B65F68" w:rsidP="009827E9">
      <w:pPr>
        <w:pStyle w:val="BodyText"/>
        <w:spacing w:before="120" w:after="120"/>
        <w:rPr>
          <w:lang w:eastAsia="en-US"/>
        </w:rPr>
      </w:pPr>
      <w:r w:rsidRPr="007B1B98">
        <w:rPr>
          <w:lang w:eastAsia="en-US"/>
        </w:rPr>
        <w:t xml:space="preserve">DCP </w:t>
      </w:r>
      <w:r w:rsidR="0026690A">
        <w:rPr>
          <w:lang w:eastAsia="en-US"/>
        </w:rPr>
        <w:t xml:space="preserve">does not have </w:t>
      </w:r>
      <w:r w:rsidRPr="007B1B98">
        <w:rPr>
          <w:lang w:eastAsia="en-US"/>
        </w:rPr>
        <w:t>a broader GESI strategy</w:t>
      </w:r>
      <w:r>
        <w:rPr>
          <w:lang w:eastAsia="en-US"/>
        </w:rPr>
        <w:t xml:space="preserve">. </w:t>
      </w:r>
      <w:r w:rsidR="005E6149">
        <w:rPr>
          <w:lang w:eastAsia="en-US"/>
        </w:rPr>
        <w:t>While</w:t>
      </w:r>
      <w:r>
        <w:rPr>
          <w:lang w:eastAsia="en-US"/>
        </w:rPr>
        <w:t xml:space="preserve"> some of the innovations on gender are welcome, including </w:t>
      </w:r>
      <w:r w:rsidR="00F41F98">
        <w:rPr>
          <w:lang w:eastAsia="en-US"/>
        </w:rPr>
        <w:t>cross-workstream</w:t>
      </w:r>
      <w:r>
        <w:rPr>
          <w:lang w:eastAsia="en-US"/>
        </w:rPr>
        <w:t xml:space="preserve"> </w:t>
      </w:r>
      <w:r w:rsidR="00B17D45">
        <w:rPr>
          <w:lang w:eastAsia="en-US"/>
        </w:rPr>
        <w:t xml:space="preserve">collaboration </w:t>
      </w:r>
      <w:r>
        <w:rPr>
          <w:lang w:eastAsia="en-US"/>
        </w:rPr>
        <w:t xml:space="preserve">on </w:t>
      </w:r>
      <w:r w:rsidR="00F41F98">
        <w:rPr>
          <w:lang w:eastAsia="en-US"/>
        </w:rPr>
        <w:t>GoPNG</w:t>
      </w:r>
      <w:r>
        <w:rPr>
          <w:lang w:eastAsia="en-US"/>
        </w:rPr>
        <w:t xml:space="preserve"> GESI policy (with PSLR), overall there is a lack of gender analysis underpinning program</w:t>
      </w:r>
      <w:r w:rsidR="00447ED6">
        <w:rPr>
          <w:lang w:eastAsia="en-US"/>
        </w:rPr>
        <w:t>m</w:t>
      </w:r>
      <w:r>
        <w:rPr>
          <w:lang w:eastAsia="en-US"/>
        </w:rPr>
        <w:t xml:space="preserve">ing. The exception is the Gender Equality Theology (GET) in CPP where wide-ranging discussion at leadership levels and the establishment of a working group </w:t>
      </w:r>
      <w:r w:rsidR="009B55A1">
        <w:rPr>
          <w:lang w:eastAsia="en-US"/>
        </w:rPr>
        <w:t xml:space="preserve">have </w:t>
      </w:r>
      <w:r>
        <w:rPr>
          <w:lang w:eastAsia="en-US"/>
        </w:rPr>
        <w:t xml:space="preserve">translated principles into increased and better quality programming for gender equality. </w:t>
      </w:r>
    </w:p>
    <w:p w14:paraId="2CE3C5DF" w14:textId="7C9E98E4" w:rsidR="00B65F68" w:rsidRPr="00906B92" w:rsidRDefault="001F5A97" w:rsidP="009827E9">
      <w:pPr>
        <w:pStyle w:val="Heading2"/>
        <w:numPr>
          <w:ilvl w:val="0"/>
          <w:numId w:val="0"/>
        </w:numPr>
        <w:spacing w:before="120" w:after="120"/>
        <w:rPr>
          <w:lang w:eastAsia="en-US"/>
        </w:rPr>
      </w:pPr>
      <w:bookmarkStart w:id="71" w:name="_Toc11681393"/>
      <w:r>
        <w:rPr>
          <w:lang w:eastAsia="en-US"/>
        </w:rPr>
        <w:t>MEL</w:t>
      </w:r>
      <w:bookmarkEnd w:id="71"/>
    </w:p>
    <w:p w14:paraId="392AD494" w14:textId="6B5C5624" w:rsidR="00B65F68" w:rsidRPr="00C753DE" w:rsidRDefault="00B65F68" w:rsidP="009827E9">
      <w:pPr>
        <w:pStyle w:val="BodyText"/>
        <w:spacing w:before="120" w:after="120"/>
        <w:rPr>
          <w:lang w:eastAsia="en-US"/>
        </w:rPr>
      </w:pPr>
      <w:r w:rsidRPr="00C753DE">
        <w:rPr>
          <w:lang w:eastAsia="en-US"/>
        </w:rPr>
        <w:t xml:space="preserve">The DCP team is in the process of revising its PAF. This is timely: the current version </w:t>
      </w:r>
      <w:r>
        <w:rPr>
          <w:lang w:eastAsia="en-US"/>
        </w:rPr>
        <w:t>states</w:t>
      </w:r>
      <w:r w:rsidRPr="00C753DE">
        <w:rPr>
          <w:lang w:eastAsia="en-US"/>
        </w:rPr>
        <w:t xml:space="preserve"> overambitious outcomes</w:t>
      </w:r>
      <w:r w:rsidR="003924B7">
        <w:rPr>
          <w:lang w:eastAsia="en-US"/>
        </w:rPr>
        <w:t xml:space="preserve"> and</w:t>
      </w:r>
      <w:r w:rsidRPr="00C753DE">
        <w:rPr>
          <w:lang w:eastAsia="en-US"/>
        </w:rPr>
        <w:t xml:space="preserve"> lacks clear targets against the indicators and is therefore not fit for the purposes of accountability, learning and adaptive management.</w:t>
      </w:r>
      <w:r w:rsidR="002F65B0">
        <w:rPr>
          <w:lang w:eastAsia="en-US"/>
        </w:rPr>
        <w:t xml:space="preserve"> </w:t>
      </w:r>
      <w:r w:rsidRPr="00C753DE">
        <w:rPr>
          <w:lang w:eastAsia="en-US"/>
        </w:rPr>
        <w:t>The new PAF will aim to clarify the program logic and simplify the vocabulary.</w:t>
      </w:r>
      <w:r w:rsidR="002F65B0">
        <w:rPr>
          <w:lang w:eastAsia="en-US"/>
        </w:rPr>
        <w:t xml:space="preserve"> </w:t>
      </w:r>
      <w:r w:rsidRPr="00C753DE">
        <w:rPr>
          <w:lang w:eastAsia="en-US"/>
        </w:rPr>
        <w:t xml:space="preserve">It is possible that it will remain inconsistent with DFAT standards; these were written to enable the learning and effective management that the team desires. Aligning with DFAT standards would simplify the job of communicating how DCP contributes to the achievement of overall </w:t>
      </w:r>
      <w:r w:rsidR="00801512">
        <w:t>Governance Partnership</w:t>
      </w:r>
      <w:r w:rsidR="00801512" w:rsidRPr="00C753DE">
        <w:rPr>
          <w:lang w:eastAsia="en-US"/>
        </w:rPr>
        <w:t xml:space="preserve"> </w:t>
      </w:r>
      <w:r w:rsidRPr="00C753DE">
        <w:rPr>
          <w:lang w:eastAsia="en-US"/>
        </w:rPr>
        <w:t>goals.</w:t>
      </w:r>
    </w:p>
    <w:p w14:paraId="3B2A0011" w14:textId="3A63B08C" w:rsidR="00B65F68" w:rsidRPr="00C753DE" w:rsidRDefault="00B65F68" w:rsidP="009827E9">
      <w:pPr>
        <w:pStyle w:val="BodyText"/>
        <w:spacing w:before="120" w:after="120"/>
        <w:rPr>
          <w:lang w:eastAsia="en-US"/>
        </w:rPr>
      </w:pPr>
      <w:r w:rsidRPr="00C753DE">
        <w:rPr>
          <w:lang w:eastAsia="en-US"/>
        </w:rPr>
        <w:t>DCP has rolled out a process of developing</w:t>
      </w:r>
      <w:r w:rsidR="0094506A">
        <w:rPr>
          <w:lang w:eastAsia="en-US"/>
        </w:rPr>
        <w:t xml:space="preserve"> and </w:t>
      </w:r>
      <w:r w:rsidRPr="00C753DE">
        <w:rPr>
          <w:lang w:eastAsia="en-US"/>
        </w:rPr>
        <w:t xml:space="preserve">recording strategies for the Priority Partnerships, using a </w:t>
      </w:r>
      <w:r w:rsidR="0094506A">
        <w:rPr>
          <w:lang w:eastAsia="en-US"/>
        </w:rPr>
        <w:t>‘</w:t>
      </w:r>
      <w:r w:rsidRPr="00C753DE">
        <w:rPr>
          <w:lang w:eastAsia="en-US"/>
        </w:rPr>
        <w:t>mind-mapping</w:t>
      </w:r>
      <w:r w:rsidR="0094506A">
        <w:rPr>
          <w:lang w:eastAsia="en-US"/>
        </w:rPr>
        <w:t>’</w:t>
      </w:r>
      <w:r w:rsidRPr="00C753DE">
        <w:rPr>
          <w:lang w:eastAsia="en-US"/>
        </w:rPr>
        <w:t xml:space="preserve"> approach.</w:t>
      </w:r>
      <w:r w:rsidR="002F65B0">
        <w:rPr>
          <w:lang w:eastAsia="en-US"/>
        </w:rPr>
        <w:t xml:space="preserve"> </w:t>
      </w:r>
      <w:r w:rsidRPr="00C753DE">
        <w:rPr>
          <w:lang w:eastAsia="en-US"/>
        </w:rPr>
        <w:t>This is welcome and is aligned with last year</w:t>
      </w:r>
      <w:r w:rsidR="006813EE">
        <w:rPr>
          <w:lang w:eastAsia="en-US"/>
        </w:rPr>
        <w:t>’</w:t>
      </w:r>
      <w:r w:rsidRPr="00C753DE">
        <w:rPr>
          <w:lang w:eastAsia="en-US"/>
        </w:rPr>
        <w:t xml:space="preserve">s </w:t>
      </w:r>
      <w:r w:rsidRPr="00555830">
        <w:rPr>
          <w:lang w:eastAsia="en-US"/>
        </w:rPr>
        <w:t>A</w:t>
      </w:r>
      <w:r w:rsidR="00976DD7">
        <w:rPr>
          <w:lang w:eastAsia="en-US"/>
        </w:rPr>
        <w:t xml:space="preserve">nnual </w:t>
      </w:r>
      <w:r w:rsidRPr="00555830">
        <w:rPr>
          <w:lang w:eastAsia="en-US"/>
        </w:rPr>
        <w:t>R</w:t>
      </w:r>
      <w:r w:rsidR="00976DD7">
        <w:rPr>
          <w:lang w:eastAsia="en-US"/>
        </w:rPr>
        <w:t>eview</w:t>
      </w:r>
      <w:r w:rsidRPr="00C753DE">
        <w:rPr>
          <w:lang w:eastAsia="en-US"/>
        </w:rPr>
        <w:t xml:space="preserve"> recommendation tha</w:t>
      </w:r>
      <w:r w:rsidR="009827E9">
        <w:rPr>
          <w:lang w:eastAsia="en-US"/>
        </w:rPr>
        <w:t xml:space="preserve">t </w:t>
      </w:r>
      <w:r w:rsidR="0094506A">
        <w:rPr>
          <w:lang w:eastAsia="en-US"/>
        </w:rPr>
        <w:t>‘</w:t>
      </w:r>
      <w:r w:rsidRPr="00C753DE">
        <w:rPr>
          <w:lang w:eastAsia="en-US"/>
        </w:rPr>
        <w:t>strategy testing</w:t>
      </w:r>
      <w:r w:rsidR="0094506A">
        <w:rPr>
          <w:lang w:eastAsia="en-US"/>
        </w:rPr>
        <w:t>’</w:t>
      </w:r>
      <w:r w:rsidRPr="00C753DE">
        <w:rPr>
          <w:lang w:eastAsia="en-US"/>
        </w:rPr>
        <w:t xml:space="preserve"> be applied to lower levels of the program.</w:t>
      </w:r>
      <w:r w:rsidR="002F65B0">
        <w:rPr>
          <w:lang w:eastAsia="en-US"/>
        </w:rPr>
        <w:t xml:space="preserve"> </w:t>
      </w:r>
      <w:r w:rsidR="0094506A">
        <w:rPr>
          <w:lang w:eastAsia="en-US"/>
        </w:rPr>
        <w:t xml:space="preserve">The </w:t>
      </w:r>
      <w:r w:rsidRPr="00555830">
        <w:rPr>
          <w:lang w:eastAsia="en-US"/>
        </w:rPr>
        <w:t>QTA</w:t>
      </w:r>
      <w:r w:rsidR="00611DA9">
        <w:rPr>
          <w:lang w:eastAsia="en-US"/>
        </w:rPr>
        <w:t>G</w:t>
      </w:r>
      <w:r w:rsidRPr="00C753DE">
        <w:rPr>
          <w:lang w:eastAsia="en-US"/>
        </w:rPr>
        <w:t xml:space="preserve"> would still maintain that a strategy testing type process be applied to individual K</w:t>
      </w:r>
      <w:r w:rsidR="0094506A">
        <w:rPr>
          <w:lang w:eastAsia="en-US"/>
        </w:rPr>
        <w:t>+</w:t>
      </w:r>
      <w:r w:rsidRPr="00C753DE">
        <w:rPr>
          <w:lang w:eastAsia="en-US"/>
        </w:rPr>
        <w:t>K interventions.</w:t>
      </w:r>
      <w:r w:rsidR="002F65B0">
        <w:rPr>
          <w:lang w:eastAsia="en-US"/>
        </w:rPr>
        <w:t xml:space="preserve"> </w:t>
      </w:r>
      <w:r w:rsidRPr="00C753DE">
        <w:rPr>
          <w:lang w:eastAsia="en-US"/>
        </w:rPr>
        <w:t>In these</w:t>
      </w:r>
      <w:r w:rsidR="0094506A">
        <w:rPr>
          <w:lang w:eastAsia="en-US"/>
        </w:rPr>
        <w:t xml:space="preserve"> interventions,</w:t>
      </w:r>
      <w:r w:rsidRPr="00C753DE">
        <w:rPr>
          <w:lang w:eastAsia="en-US"/>
        </w:rPr>
        <w:t xml:space="preserve"> it is particularly </w:t>
      </w:r>
      <w:r>
        <w:rPr>
          <w:lang w:eastAsia="en-US"/>
        </w:rPr>
        <w:t xml:space="preserve">important </w:t>
      </w:r>
      <w:r w:rsidRPr="00C753DE">
        <w:rPr>
          <w:lang w:eastAsia="en-US"/>
        </w:rPr>
        <w:t>that all parties understand the range of objectives the intervention seeks to achieve</w:t>
      </w:r>
      <w:r w:rsidR="0094506A">
        <w:rPr>
          <w:lang w:eastAsia="en-US"/>
        </w:rPr>
        <w:t>, and</w:t>
      </w:r>
      <w:r w:rsidRPr="00C753DE">
        <w:rPr>
          <w:lang w:eastAsia="en-US"/>
        </w:rPr>
        <w:t xml:space="preserve"> that the assumptions that underpin the logic of the intervention are unpacked and tracked. </w:t>
      </w:r>
    </w:p>
    <w:p w14:paraId="55515EE5" w14:textId="1FF40D93" w:rsidR="00B65F68" w:rsidRPr="00C753DE" w:rsidRDefault="00B65F68" w:rsidP="009827E9">
      <w:pPr>
        <w:pStyle w:val="Heading2"/>
        <w:numPr>
          <w:ilvl w:val="0"/>
          <w:numId w:val="0"/>
        </w:numPr>
        <w:spacing w:before="120" w:after="120"/>
      </w:pPr>
      <w:bookmarkStart w:id="72" w:name="_Toc11681394"/>
      <w:r>
        <w:t>Opportunities G</w:t>
      </w:r>
      <w:r w:rsidRPr="00C753DE">
        <w:t xml:space="preserve">oing </w:t>
      </w:r>
      <w:r>
        <w:t>F</w:t>
      </w:r>
      <w:r w:rsidRPr="00C753DE">
        <w:t>orward</w:t>
      </w:r>
      <w:bookmarkEnd w:id="72"/>
    </w:p>
    <w:p w14:paraId="2DB2656A" w14:textId="1D78C514" w:rsidR="00B65F68" w:rsidRPr="00C753DE" w:rsidRDefault="00B65F68" w:rsidP="009827E9">
      <w:pPr>
        <w:pStyle w:val="BodyText"/>
        <w:spacing w:before="120" w:after="120"/>
        <w:rPr>
          <w:lang w:eastAsia="en-US"/>
        </w:rPr>
      </w:pPr>
      <w:r>
        <w:rPr>
          <w:lang w:eastAsia="en-US"/>
        </w:rPr>
        <w:t>The mission recognises that reform of sub</w:t>
      </w:r>
      <w:r w:rsidR="00257E52">
        <w:rPr>
          <w:lang w:eastAsia="en-US"/>
        </w:rPr>
        <w:t>national</w:t>
      </w:r>
      <w:r>
        <w:rPr>
          <w:lang w:eastAsia="en-US"/>
        </w:rPr>
        <w:t xml:space="preserve"> government in PNG presents severe policy and strategy challenges.</w:t>
      </w:r>
      <w:r w:rsidR="002F65B0">
        <w:rPr>
          <w:lang w:eastAsia="en-US"/>
        </w:rPr>
        <w:t xml:space="preserve"> </w:t>
      </w:r>
      <w:r>
        <w:rPr>
          <w:lang w:eastAsia="en-US"/>
        </w:rPr>
        <w:t xml:space="preserve">The three DCP strategies have emerged from careful </w:t>
      </w:r>
      <w:r w:rsidRPr="00C753DE">
        <w:rPr>
          <w:lang w:eastAsia="en-US"/>
        </w:rPr>
        <w:t>experimentation, learning and adaptation</w:t>
      </w:r>
      <w:r>
        <w:rPr>
          <w:lang w:eastAsia="en-US"/>
        </w:rPr>
        <w:t>.</w:t>
      </w:r>
      <w:r w:rsidR="002F65B0">
        <w:rPr>
          <w:lang w:eastAsia="en-US"/>
        </w:rPr>
        <w:t xml:space="preserve"> </w:t>
      </w:r>
      <w:r>
        <w:rPr>
          <w:lang w:eastAsia="en-US"/>
        </w:rPr>
        <w:t>In that context firm recommendations for a radical change in strategy would be misplaced. At the same time a continued emphasis on learning has the</w:t>
      </w:r>
      <w:r w:rsidRPr="00C753DE">
        <w:rPr>
          <w:lang w:eastAsia="en-US"/>
        </w:rPr>
        <w:t xml:space="preserve"> potential to contribute to the design of future governance programming</w:t>
      </w:r>
      <w:r>
        <w:rPr>
          <w:lang w:eastAsia="en-US"/>
        </w:rPr>
        <w:t xml:space="preserve"> by providing answers to the following questions</w:t>
      </w:r>
      <w:r w:rsidR="00E13ECB">
        <w:rPr>
          <w:lang w:eastAsia="en-US"/>
        </w:rPr>
        <w:t>.</w:t>
      </w:r>
      <w:r w:rsidRPr="00C753DE">
        <w:rPr>
          <w:lang w:eastAsia="en-US"/>
        </w:rPr>
        <w:t xml:space="preserve"> </w:t>
      </w:r>
    </w:p>
    <w:p w14:paraId="2FE94E67" w14:textId="3D2D4F0E" w:rsidR="00B65F68" w:rsidRDefault="00B65F68" w:rsidP="00A07D90">
      <w:pPr>
        <w:pStyle w:val="BodyText"/>
        <w:numPr>
          <w:ilvl w:val="0"/>
          <w:numId w:val="14"/>
        </w:numPr>
        <w:spacing w:before="120" w:after="120"/>
        <w:ind w:left="867" w:hanging="357"/>
        <w:rPr>
          <w:lang w:eastAsia="en-US"/>
        </w:rPr>
      </w:pPr>
      <w:r>
        <w:rPr>
          <w:lang w:eastAsia="en-US"/>
        </w:rPr>
        <w:t>Is it politically possible to focus the K</w:t>
      </w:r>
      <w:r w:rsidRPr="00C753DE">
        <w:rPr>
          <w:lang w:eastAsia="en-US"/>
        </w:rPr>
        <w:t xml:space="preserve">+K interventions more tightly </w:t>
      </w:r>
      <w:r>
        <w:rPr>
          <w:lang w:eastAsia="en-US"/>
        </w:rPr>
        <w:t>o</w:t>
      </w:r>
      <w:r w:rsidRPr="00C753DE">
        <w:rPr>
          <w:lang w:eastAsia="en-US"/>
        </w:rPr>
        <w:t xml:space="preserve">n health and education </w:t>
      </w:r>
      <w:r>
        <w:rPr>
          <w:lang w:eastAsia="en-US"/>
        </w:rPr>
        <w:t>and to build les</w:t>
      </w:r>
      <w:r w:rsidRPr="00C753DE">
        <w:rPr>
          <w:lang w:eastAsia="en-US"/>
        </w:rPr>
        <w:t>s infrastructure?</w:t>
      </w:r>
      <w:r w:rsidR="002F65B0">
        <w:rPr>
          <w:lang w:eastAsia="en-US"/>
        </w:rPr>
        <w:t xml:space="preserve"> </w:t>
      </w:r>
      <w:r>
        <w:rPr>
          <w:lang w:eastAsia="en-US"/>
        </w:rPr>
        <w:t xml:space="preserve">Do the </w:t>
      </w:r>
      <w:r w:rsidRPr="00C753DE">
        <w:rPr>
          <w:lang w:eastAsia="en-US"/>
        </w:rPr>
        <w:t xml:space="preserve">local solutions developed in the program have </w:t>
      </w:r>
      <w:r w:rsidR="00E13ECB">
        <w:rPr>
          <w:lang w:eastAsia="en-US"/>
        </w:rPr>
        <w:t xml:space="preserve">the </w:t>
      </w:r>
      <w:r w:rsidRPr="00C753DE">
        <w:rPr>
          <w:lang w:eastAsia="en-US"/>
        </w:rPr>
        <w:t xml:space="preserve">potential to </w:t>
      </w:r>
      <w:r>
        <w:rPr>
          <w:lang w:eastAsia="en-US"/>
        </w:rPr>
        <w:t xml:space="preserve">influence wider policy and </w:t>
      </w:r>
      <w:r w:rsidRPr="00C753DE">
        <w:rPr>
          <w:lang w:eastAsia="en-US"/>
        </w:rPr>
        <w:t>practice? Or are they t</w:t>
      </w:r>
      <w:r>
        <w:rPr>
          <w:lang w:eastAsia="en-US"/>
        </w:rPr>
        <w:t xml:space="preserve">oo </w:t>
      </w:r>
      <w:r w:rsidRPr="00C753DE">
        <w:rPr>
          <w:lang w:eastAsia="en-US"/>
        </w:rPr>
        <w:t xml:space="preserve">context specific? </w:t>
      </w:r>
      <w:r>
        <w:rPr>
          <w:lang w:eastAsia="en-US"/>
        </w:rPr>
        <w:t xml:space="preserve">Which is the most effective national partner to support dissemination and adoption of good practice? </w:t>
      </w:r>
    </w:p>
    <w:p w14:paraId="2471966B" w14:textId="06843A64" w:rsidR="00B65F68" w:rsidRPr="00C753DE" w:rsidRDefault="00B65F68" w:rsidP="00A07D90">
      <w:pPr>
        <w:pStyle w:val="BodyText"/>
        <w:numPr>
          <w:ilvl w:val="0"/>
          <w:numId w:val="14"/>
        </w:numPr>
        <w:spacing w:before="120" w:after="120"/>
        <w:ind w:left="867" w:hanging="357"/>
        <w:rPr>
          <w:lang w:eastAsia="en-US"/>
        </w:rPr>
      </w:pPr>
      <w:r>
        <w:rPr>
          <w:lang w:eastAsia="en-US"/>
        </w:rPr>
        <w:t xml:space="preserve">Could stronger links to </w:t>
      </w:r>
      <w:r w:rsidRPr="00C753DE">
        <w:rPr>
          <w:lang w:eastAsia="en-US"/>
        </w:rPr>
        <w:t xml:space="preserve">PPF </w:t>
      </w:r>
      <w:r>
        <w:rPr>
          <w:lang w:eastAsia="en-US"/>
        </w:rPr>
        <w:t xml:space="preserve">implementers </w:t>
      </w:r>
      <w:r w:rsidRPr="00C753DE">
        <w:rPr>
          <w:lang w:eastAsia="en-US"/>
        </w:rPr>
        <w:t xml:space="preserve">identify </w:t>
      </w:r>
      <w:r>
        <w:rPr>
          <w:lang w:eastAsia="en-US"/>
        </w:rPr>
        <w:t xml:space="preserve">mutually beneficial areas of experimentation? </w:t>
      </w:r>
      <w:r w:rsidRPr="00C753DE">
        <w:rPr>
          <w:lang w:eastAsia="en-US"/>
        </w:rPr>
        <w:t xml:space="preserve">Are there lessons from </w:t>
      </w:r>
      <w:r>
        <w:rPr>
          <w:lang w:eastAsia="en-US"/>
        </w:rPr>
        <w:t>PPF</w:t>
      </w:r>
      <w:r w:rsidRPr="00C753DE">
        <w:rPr>
          <w:lang w:eastAsia="en-US"/>
        </w:rPr>
        <w:t xml:space="preserve"> that DCP could explore in other contexts</w:t>
      </w:r>
      <w:r w:rsidR="00EC0601">
        <w:rPr>
          <w:lang w:eastAsia="en-US"/>
        </w:rPr>
        <w:t>;</w:t>
      </w:r>
      <w:r w:rsidRPr="00C753DE">
        <w:rPr>
          <w:lang w:eastAsia="en-US"/>
        </w:rPr>
        <w:t xml:space="preserve"> </w:t>
      </w:r>
      <w:r>
        <w:rPr>
          <w:lang w:eastAsia="en-US"/>
        </w:rPr>
        <w:t>for instance</w:t>
      </w:r>
      <w:r w:rsidR="00DF2AE6">
        <w:rPr>
          <w:lang w:eastAsia="en-US"/>
        </w:rPr>
        <w:t xml:space="preserve">, the </w:t>
      </w:r>
      <w:r w:rsidR="002738A9" w:rsidRPr="002738A9">
        <w:rPr>
          <w:lang w:eastAsia="en-US"/>
        </w:rPr>
        <w:t>Oil Search Foundation</w:t>
      </w:r>
      <w:r w:rsidR="00DF2AE6">
        <w:rPr>
          <w:lang w:eastAsia="en-US"/>
        </w:rPr>
        <w:t xml:space="preserve">’s </w:t>
      </w:r>
      <w:r w:rsidRPr="00C753DE">
        <w:rPr>
          <w:lang w:eastAsia="en-US"/>
        </w:rPr>
        <w:t>pool</w:t>
      </w:r>
      <w:r>
        <w:rPr>
          <w:lang w:eastAsia="en-US"/>
        </w:rPr>
        <w:t>ing of</w:t>
      </w:r>
      <w:r w:rsidRPr="00C753DE">
        <w:rPr>
          <w:lang w:eastAsia="en-US"/>
        </w:rPr>
        <w:t xml:space="preserve"> resources into a </w:t>
      </w:r>
      <w:r w:rsidRPr="00C753DE">
        <w:rPr>
          <w:lang w:eastAsia="en-US"/>
        </w:rPr>
        <w:lastRenderedPageBreak/>
        <w:t xml:space="preserve">coherent delivery plan for health services in Hela </w:t>
      </w:r>
      <w:r w:rsidR="00541143">
        <w:rPr>
          <w:lang w:eastAsia="en-US"/>
        </w:rPr>
        <w:t>P</w:t>
      </w:r>
      <w:r w:rsidRPr="00C753DE">
        <w:rPr>
          <w:lang w:eastAsia="en-US"/>
        </w:rPr>
        <w:t>rovince (</w:t>
      </w:r>
      <w:r w:rsidR="00DF2AE6">
        <w:rPr>
          <w:lang w:eastAsia="en-US"/>
        </w:rPr>
        <w:t xml:space="preserve">the </w:t>
      </w:r>
      <w:r w:rsidR="00DF2AE6" w:rsidRPr="002738A9">
        <w:rPr>
          <w:lang w:eastAsia="en-US"/>
        </w:rPr>
        <w:t>Oil Search Foundation</w:t>
      </w:r>
      <w:r w:rsidR="00DF2AE6" w:rsidRPr="00C753DE">
        <w:rPr>
          <w:lang w:eastAsia="en-US"/>
        </w:rPr>
        <w:t xml:space="preserve"> </w:t>
      </w:r>
      <w:r w:rsidRPr="00C753DE">
        <w:rPr>
          <w:lang w:eastAsia="en-US"/>
        </w:rPr>
        <w:t>ha</w:t>
      </w:r>
      <w:r>
        <w:rPr>
          <w:lang w:eastAsia="en-US"/>
        </w:rPr>
        <w:t>s brought major resources to the table</w:t>
      </w:r>
      <w:r w:rsidR="00450465">
        <w:rPr>
          <w:lang w:eastAsia="en-US"/>
        </w:rPr>
        <w:t xml:space="preserve"> – </w:t>
      </w:r>
      <w:r w:rsidRPr="00C753DE">
        <w:rPr>
          <w:lang w:eastAsia="en-US"/>
        </w:rPr>
        <w:t>the replicability needs to be tested).</w:t>
      </w:r>
      <w:r w:rsidR="002F65B0">
        <w:rPr>
          <w:lang w:eastAsia="en-US"/>
        </w:rPr>
        <w:t xml:space="preserve"> </w:t>
      </w:r>
      <w:r w:rsidRPr="00C753DE">
        <w:rPr>
          <w:lang w:eastAsia="en-US"/>
        </w:rPr>
        <w:t xml:space="preserve">Could those linkages open up </w:t>
      </w:r>
      <w:r>
        <w:rPr>
          <w:lang w:eastAsia="en-US"/>
        </w:rPr>
        <w:t>alternative</w:t>
      </w:r>
      <w:r w:rsidRPr="00C753DE">
        <w:rPr>
          <w:lang w:eastAsia="en-US"/>
        </w:rPr>
        <w:t xml:space="preserve"> avenues to engage with </w:t>
      </w:r>
      <w:r>
        <w:rPr>
          <w:lang w:eastAsia="en-US"/>
        </w:rPr>
        <w:t xml:space="preserve">service delivery </w:t>
      </w:r>
      <w:r w:rsidRPr="00C753DE">
        <w:rPr>
          <w:lang w:eastAsia="en-US"/>
        </w:rPr>
        <w:t>polic</w:t>
      </w:r>
      <w:r>
        <w:rPr>
          <w:lang w:eastAsia="en-US"/>
        </w:rPr>
        <w:t>y</w:t>
      </w:r>
      <w:r w:rsidRPr="00C753DE">
        <w:rPr>
          <w:lang w:eastAsia="en-US"/>
        </w:rPr>
        <w:t>?</w:t>
      </w:r>
    </w:p>
    <w:p w14:paraId="34A447E9" w14:textId="739D8EB7" w:rsidR="00B65F68" w:rsidRPr="00C753DE" w:rsidRDefault="00B65F68" w:rsidP="00A07D90">
      <w:pPr>
        <w:pStyle w:val="BodyText"/>
        <w:numPr>
          <w:ilvl w:val="0"/>
          <w:numId w:val="14"/>
        </w:numPr>
        <w:spacing w:before="120" w:after="120"/>
        <w:ind w:left="867" w:hanging="357"/>
        <w:rPr>
          <w:lang w:eastAsia="en-US"/>
        </w:rPr>
      </w:pPr>
      <w:r w:rsidRPr="00C753DE">
        <w:rPr>
          <w:lang w:eastAsia="en-US"/>
        </w:rPr>
        <w:t xml:space="preserve">Can the EVA program be </w:t>
      </w:r>
      <w:r>
        <w:rPr>
          <w:lang w:eastAsia="en-US"/>
        </w:rPr>
        <w:t xml:space="preserve">tightly </w:t>
      </w:r>
      <w:r w:rsidRPr="00C753DE">
        <w:rPr>
          <w:lang w:eastAsia="en-US"/>
        </w:rPr>
        <w:t xml:space="preserve">focused on the health and education sectors </w:t>
      </w:r>
      <w:r w:rsidR="005E6149">
        <w:rPr>
          <w:lang w:eastAsia="en-US"/>
        </w:rPr>
        <w:t>while</w:t>
      </w:r>
      <w:r w:rsidRPr="00C753DE">
        <w:rPr>
          <w:lang w:eastAsia="en-US"/>
        </w:rPr>
        <w:t xml:space="preserve"> retaining the local control that commonly drives participation in social accountability work? Would the church health education services provide fertile ground to develop those approaches? </w:t>
      </w:r>
    </w:p>
    <w:p w14:paraId="1D678299" w14:textId="3D5FE06D" w:rsidR="00B65F68" w:rsidRDefault="00B65F68" w:rsidP="00A07D90">
      <w:pPr>
        <w:pStyle w:val="BodyText"/>
        <w:numPr>
          <w:ilvl w:val="0"/>
          <w:numId w:val="14"/>
        </w:numPr>
        <w:spacing w:before="120" w:after="120"/>
        <w:ind w:left="867" w:hanging="357"/>
        <w:rPr>
          <w:lang w:eastAsia="en-US"/>
        </w:rPr>
      </w:pPr>
      <w:r w:rsidRPr="00C753DE">
        <w:rPr>
          <w:lang w:eastAsia="en-US"/>
        </w:rPr>
        <w:t>Can K+K interventions to widen economic opportunity field</w:t>
      </w:r>
      <w:r w:rsidR="00EC0601">
        <w:rPr>
          <w:lang w:eastAsia="en-US"/>
        </w:rPr>
        <w:t>s</w:t>
      </w:r>
      <w:r w:rsidRPr="00C753DE">
        <w:rPr>
          <w:lang w:eastAsia="en-US"/>
        </w:rPr>
        <w:t xml:space="preserve"> be linked to the EGIG program of business development?</w:t>
      </w:r>
    </w:p>
    <w:p w14:paraId="609618E9" w14:textId="77777777" w:rsidR="009827E9" w:rsidRDefault="009827E9" w:rsidP="009827E9">
      <w:pPr>
        <w:pStyle w:val="BodyText"/>
        <w:spacing w:before="120" w:after="120"/>
        <w:ind w:left="770"/>
        <w:rPr>
          <w:lang w:eastAsia="en-US"/>
        </w:rPr>
      </w:pPr>
    </w:p>
    <w:tbl>
      <w:tblPr>
        <w:tblStyle w:val="OPMBoxstyle"/>
        <w:tblW w:w="0" w:type="auto"/>
        <w:jc w:val="center"/>
        <w:tblLook w:val="04A0" w:firstRow="1" w:lastRow="0" w:firstColumn="1" w:lastColumn="0" w:noHBand="0" w:noVBand="1"/>
      </w:tblPr>
      <w:tblGrid>
        <w:gridCol w:w="8488"/>
      </w:tblGrid>
      <w:tr w:rsidR="009827E9" w:rsidRPr="009827E9" w14:paraId="6C9B6A01" w14:textId="77777777" w:rsidTr="00280D29">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4994CD79" w14:textId="0ECDA37D" w:rsidR="009827E9" w:rsidRPr="009827E9" w:rsidRDefault="009827E9" w:rsidP="009827E9">
            <w:pPr>
              <w:keepNext/>
              <w:spacing w:before="120" w:after="120" w:line="240" w:lineRule="auto"/>
              <w:ind w:left="1134" w:hanging="1134"/>
              <w:jc w:val="both"/>
              <w:outlineLvl w:val="2"/>
              <w:rPr>
                <w:rFonts w:ascii="Poppins" w:eastAsia="Times New Roman" w:hAnsi="Poppins" w:cs="Poppins"/>
                <w:b/>
                <w:bCs/>
                <w:color w:val="0B1F51"/>
                <w:lang w:eastAsia="en-US"/>
              </w:rPr>
            </w:pPr>
            <w:bookmarkStart w:id="73" w:name="_Toc11681395"/>
            <w:r w:rsidRPr="009827E9">
              <w:rPr>
                <w:rFonts w:ascii="Poppins" w:eastAsia="Times New Roman" w:hAnsi="Poppins" w:cs="Poppins"/>
                <w:b/>
                <w:bCs/>
                <w:color w:val="0B1F51"/>
                <w:lang w:eastAsia="en-US"/>
              </w:rPr>
              <w:t>Recommendation</w:t>
            </w:r>
            <w:bookmarkEnd w:id="73"/>
          </w:p>
        </w:tc>
      </w:tr>
      <w:tr w:rsidR="009827E9" w:rsidRPr="009827E9" w14:paraId="61B28620" w14:textId="77777777" w:rsidTr="00280D29">
        <w:trPr>
          <w:jc w:val="center"/>
        </w:trPr>
        <w:tc>
          <w:tcPr>
            <w:tcW w:w="8488" w:type="dxa"/>
          </w:tcPr>
          <w:p w14:paraId="0B52BAFB" w14:textId="47A3AF03" w:rsidR="00281564" w:rsidRDefault="009827E9" w:rsidP="00611DA9">
            <w:pPr>
              <w:pStyle w:val="ListParagraph"/>
              <w:spacing w:before="120" w:after="120" w:line="240" w:lineRule="auto"/>
              <w:ind w:left="32"/>
              <w:jc w:val="both"/>
            </w:pPr>
            <w:bookmarkStart w:id="74" w:name="_Hlk11611924"/>
            <w:bookmarkStart w:id="75" w:name="_Hlk14854861"/>
            <w:r w:rsidRPr="009827E9">
              <w:t xml:space="preserve">DCP should review its level of investment in, and reliance on, reform of decentralisation policy. </w:t>
            </w:r>
            <w:bookmarkEnd w:id="74"/>
            <w:r w:rsidR="00281564">
              <w:t>Specifically</w:t>
            </w:r>
            <w:r w:rsidR="008E732B">
              <w:t>,</w:t>
            </w:r>
            <w:r w:rsidR="00281564">
              <w:t xml:space="preserve"> DCP should: </w:t>
            </w:r>
          </w:p>
          <w:p w14:paraId="4016ACDD" w14:textId="2986F01C" w:rsidR="00281564" w:rsidRDefault="009827E9" w:rsidP="00870500">
            <w:pPr>
              <w:pStyle w:val="ListParagraph"/>
              <w:numPr>
                <w:ilvl w:val="0"/>
                <w:numId w:val="56"/>
              </w:numPr>
              <w:spacing w:before="120" w:after="120" w:line="240" w:lineRule="auto"/>
              <w:ind w:left="1024" w:hanging="567"/>
              <w:jc w:val="both"/>
            </w:pPr>
            <w:r w:rsidRPr="009827E9">
              <w:t>ensure its K+K projects are set up to maximise wider governa</w:t>
            </w:r>
            <w:r w:rsidR="00281564">
              <w:t xml:space="preserve">nce benefits locally; </w:t>
            </w:r>
          </w:p>
          <w:p w14:paraId="38B63006" w14:textId="183B0310" w:rsidR="00281564" w:rsidRDefault="009827E9" w:rsidP="00870500">
            <w:pPr>
              <w:pStyle w:val="ListParagraph"/>
              <w:numPr>
                <w:ilvl w:val="0"/>
                <w:numId w:val="56"/>
              </w:numPr>
              <w:spacing w:before="120" w:after="120" w:line="240" w:lineRule="auto"/>
              <w:ind w:left="1024" w:hanging="567"/>
              <w:jc w:val="both"/>
            </w:pPr>
            <w:r w:rsidRPr="009827E9">
              <w:t xml:space="preserve">assess the potential of a wider set </w:t>
            </w:r>
            <w:r w:rsidR="0063798D">
              <w:t xml:space="preserve">of </w:t>
            </w:r>
            <w:r w:rsidRPr="009827E9">
              <w:t xml:space="preserve">relationships with GoPNG agencies nationally to influence how </w:t>
            </w:r>
            <w:r w:rsidR="00281564">
              <w:t>DSIP funds are used;</w:t>
            </w:r>
          </w:p>
          <w:p w14:paraId="501BF308" w14:textId="7AE15553" w:rsidR="00281564" w:rsidRDefault="009827E9" w:rsidP="00870500">
            <w:pPr>
              <w:pStyle w:val="ListParagraph"/>
              <w:numPr>
                <w:ilvl w:val="0"/>
                <w:numId w:val="56"/>
              </w:numPr>
              <w:spacing w:before="120" w:after="120" w:line="240" w:lineRule="auto"/>
              <w:ind w:left="1024" w:hanging="567"/>
              <w:jc w:val="both"/>
            </w:pPr>
            <w:r w:rsidRPr="009827E9">
              <w:t>consider how to work more closely with EGIG and PPF to ensure lessons from its local solutions work feed into national policy</w:t>
            </w:r>
            <w:r w:rsidR="00281564">
              <w:t xml:space="preserve">; </w:t>
            </w:r>
          </w:p>
          <w:p w14:paraId="61AC13C5" w14:textId="77777777" w:rsidR="00CD6B0D" w:rsidRDefault="0063798D" w:rsidP="00870500">
            <w:pPr>
              <w:pStyle w:val="ListParagraph"/>
              <w:numPr>
                <w:ilvl w:val="0"/>
                <w:numId w:val="56"/>
              </w:numPr>
              <w:spacing w:before="120" w:after="120" w:line="240" w:lineRule="auto"/>
              <w:ind w:left="1024" w:hanging="567"/>
              <w:jc w:val="both"/>
            </w:pPr>
            <w:r>
              <w:t>s</w:t>
            </w:r>
            <w:r w:rsidR="00281564">
              <w:t xml:space="preserve">eek </w:t>
            </w:r>
            <w:r w:rsidR="009827E9" w:rsidRPr="009827E9">
              <w:t>to translate advances in transparency into greater accountability, working in particular with churches though CPP</w:t>
            </w:r>
            <w:r w:rsidR="00CD6B0D">
              <w:t>; and</w:t>
            </w:r>
          </w:p>
          <w:p w14:paraId="79B64CF0" w14:textId="33AB5443" w:rsidR="009827E9" w:rsidRPr="009827E9" w:rsidRDefault="00477B21" w:rsidP="00870500">
            <w:pPr>
              <w:pStyle w:val="ListParagraph"/>
              <w:numPr>
                <w:ilvl w:val="0"/>
                <w:numId w:val="56"/>
              </w:numPr>
              <w:spacing w:before="120" w:after="120" w:line="240" w:lineRule="auto"/>
              <w:ind w:left="1024" w:hanging="567"/>
              <w:jc w:val="both"/>
            </w:pPr>
            <w:r>
              <w:t>complete a broader GESI strate</w:t>
            </w:r>
            <w:r w:rsidR="008B7F15">
              <w:t>gy and integrated it into the PAF</w:t>
            </w:r>
            <w:r w:rsidR="009827E9" w:rsidRPr="009827E9">
              <w:t>.</w:t>
            </w:r>
            <w:r w:rsidR="002F65B0">
              <w:t xml:space="preserve"> </w:t>
            </w:r>
            <w:bookmarkEnd w:id="75"/>
          </w:p>
        </w:tc>
      </w:tr>
    </w:tbl>
    <w:p w14:paraId="4DCA2D04" w14:textId="77777777" w:rsidR="00C05DBC" w:rsidRDefault="00C05DBC" w:rsidP="009827E9">
      <w:pPr>
        <w:pStyle w:val="BodyText"/>
        <w:spacing w:before="120" w:after="120"/>
        <w:rPr>
          <w:lang w:eastAsia="en-US"/>
        </w:rPr>
        <w:sectPr w:rsidR="00C05DBC" w:rsidSect="006A5BDA">
          <w:headerReference w:type="even" r:id="rId36"/>
          <w:footerReference w:type="default" r:id="rId37"/>
          <w:headerReference w:type="first" r:id="rId38"/>
          <w:type w:val="continuous"/>
          <w:pgSz w:w="11900" w:h="16840"/>
          <w:pgMar w:top="1701" w:right="1701" w:bottom="1701" w:left="1701" w:header="709" w:footer="709" w:gutter="0"/>
          <w:cols w:space="708"/>
          <w:docGrid w:linePitch="360"/>
        </w:sectPr>
      </w:pPr>
    </w:p>
    <w:p w14:paraId="5EC6218C" w14:textId="32BAA8F7" w:rsidR="006C722C" w:rsidRPr="006C722C" w:rsidRDefault="006C722C" w:rsidP="009827E9">
      <w:pPr>
        <w:pStyle w:val="Heading1"/>
        <w:spacing w:before="120" w:after="120"/>
      </w:pPr>
      <w:bookmarkStart w:id="76" w:name="_Toc7587719"/>
      <w:bookmarkStart w:id="77" w:name="_Toc11681396"/>
      <w:bookmarkEnd w:id="51"/>
      <w:bookmarkEnd w:id="52"/>
      <w:r w:rsidRPr="006C722C">
        <w:lastRenderedPageBreak/>
        <w:t>Economic Governance and Inclusive Growth</w:t>
      </w:r>
      <w:bookmarkEnd w:id="76"/>
      <w:r>
        <w:t xml:space="preserve"> </w:t>
      </w:r>
      <w:r w:rsidR="00C202FC">
        <w:t xml:space="preserve">Partnership </w:t>
      </w:r>
      <w:r>
        <w:t>(EGIG)</w:t>
      </w:r>
      <w:bookmarkEnd w:id="77"/>
    </w:p>
    <w:p w14:paraId="00C8A8DF" w14:textId="2A4CAA8D" w:rsidR="00620FB1" w:rsidRPr="00C753DE" w:rsidRDefault="009854F7" w:rsidP="00611DA9">
      <w:pPr>
        <w:pStyle w:val="Heading2"/>
        <w:numPr>
          <w:ilvl w:val="0"/>
          <w:numId w:val="0"/>
        </w:numPr>
        <w:spacing w:before="120" w:after="120"/>
      </w:pPr>
      <w:bookmarkStart w:id="78" w:name="_Toc11681397"/>
      <w:r>
        <w:t>Introduction</w:t>
      </w:r>
      <w:bookmarkEnd w:id="78"/>
    </w:p>
    <w:p w14:paraId="69A31A0E" w14:textId="4D4D2065" w:rsidR="008D3838" w:rsidRDefault="002E5142" w:rsidP="009827E9">
      <w:pPr>
        <w:pStyle w:val="BodyText"/>
        <w:spacing w:before="120" w:after="120"/>
        <w:rPr>
          <w:lang w:val="en-AU" w:eastAsia="en-US"/>
        </w:rPr>
      </w:pPr>
      <w:r>
        <w:rPr>
          <w:lang w:val="en-AU" w:eastAsia="en-US"/>
        </w:rPr>
        <w:t xml:space="preserve">EGIG </w:t>
      </w:r>
      <w:r w:rsidR="00620FB1" w:rsidRPr="00C753DE">
        <w:rPr>
          <w:lang w:val="en-AU" w:eastAsia="en-US"/>
        </w:rPr>
        <w:t xml:space="preserve">delivers results against three complementary and interrelated program areas </w:t>
      </w:r>
      <w:r w:rsidR="00A64781">
        <w:rPr>
          <w:lang w:val="en-AU" w:eastAsia="en-US"/>
        </w:rPr>
        <w:t xml:space="preserve">which seek to promote sustained and inclusive economic growth by promoting </w:t>
      </w:r>
      <w:r w:rsidR="00620FB1" w:rsidRPr="00C753DE">
        <w:rPr>
          <w:lang w:val="en-AU" w:eastAsia="en-US"/>
        </w:rPr>
        <w:t xml:space="preserve">macroeconomic stability, strengthened fiscal management, and private sector development. </w:t>
      </w:r>
    </w:p>
    <w:p w14:paraId="2D031BA0" w14:textId="017C9ECD" w:rsidR="00620FB1" w:rsidRPr="00C753DE" w:rsidRDefault="00620FB1" w:rsidP="009827E9">
      <w:pPr>
        <w:pStyle w:val="BodyText"/>
        <w:spacing w:before="120" w:after="120"/>
        <w:rPr>
          <w:lang w:val="en-AU" w:eastAsia="en-US"/>
        </w:rPr>
      </w:pPr>
      <w:r w:rsidRPr="00C753DE">
        <w:rPr>
          <w:lang w:val="en-AU" w:eastAsia="en-US"/>
        </w:rPr>
        <w:t xml:space="preserve">Significant progress in the </w:t>
      </w:r>
      <w:r w:rsidR="00286AFC">
        <w:rPr>
          <w:lang w:val="en-AU" w:eastAsia="en-US"/>
        </w:rPr>
        <w:t>p</w:t>
      </w:r>
      <w:r w:rsidRPr="00C753DE">
        <w:rPr>
          <w:lang w:val="en-AU" w:eastAsia="en-US"/>
        </w:rPr>
        <w:t xml:space="preserve">ast 15 months </w:t>
      </w:r>
      <w:r w:rsidR="00B6484C" w:rsidRPr="00C753DE">
        <w:rPr>
          <w:lang w:val="en-AU" w:eastAsia="en-US"/>
        </w:rPr>
        <w:t xml:space="preserve">is evident </w:t>
      </w:r>
      <w:r w:rsidRPr="00C753DE">
        <w:rPr>
          <w:lang w:val="en-AU" w:eastAsia="en-US"/>
        </w:rPr>
        <w:t>over all three programs</w:t>
      </w:r>
      <w:r w:rsidR="00B6484C">
        <w:rPr>
          <w:lang w:val="en-AU" w:eastAsia="en-US"/>
        </w:rPr>
        <w:t>,</w:t>
      </w:r>
      <w:r w:rsidR="00DD3546">
        <w:rPr>
          <w:lang w:val="en-AU" w:eastAsia="en-US"/>
        </w:rPr>
        <w:t xml:space="preserve"> with the</w:t>
      </w:r>
      <w:r w:rsidR="0008066C">
        <w:rPr>
          <w:lang w:val="en-AU" w:eastAsia="en-US"/>
        </w:rPr>
        <w:t xml:space="preserve"> partnership support </w:t>
      </w:r>
      <w:r w:rsidR="00B6484C">
        <w:rPr>
          <w:lang w:val="en-AU" w:eastAsia="en-US"/>
        </w:rPr>
        <w:t xml:space="preserve">of </w:t>
      </w:r>
      <w:r w:rsidR="00F41F98">
        <w:rPr>
          <w:lang w:val="en-AU" w:eastAsia="en-US"/>
        </w:rPr>
        <w:t>GoPNG</w:t>
      </w:r>
      <w:r w:rsidR="0008066C">
        <w:rPr>
          <w:lang w:val="en-AU" w:eastAsia="en-US"/>
        </w:rPr>
        <w:t xml:space="preserve"> to </w:t>
      </w:r>
      <w:r w:rsidR="007B3F62">
        <w:rPr>
          <w:lang w:val="en-AU" w:eastAsia="en-US"/>
        </w:rPr>
        <w:t>complete</w:t>
      </w:r>
      <w:r w:rsidR="0008066C">
        <w:rPr>
          <w:lang w:val="en-AU" w:eastAsia="en-US"/>
        </w:rPr>
        <w:t xml:space="preserve"> three international </w:t>
      </w:r>
      <w:r w:rsidR="007B3F62">
        <w:rPr>
          <w:lang w:val="en-AU" w:eastAsia="en-US"/>
        </w:rPr>
        <w:t>funding instruments that provided US</w:t>
      </w:r>
      <w:r w:rsidR="00286AFC">
        <w:rPr>
          <w:lang w:val="en-AU" w:eastAsia="en-US"/>
        </w:rPr>
        <w:t>$</w:t>
      </w:r>
      <w:r w:rsidR="007B3F62">
        <w:rPr>
          <w:lang w:val="en-AU" w:eastAsia="en-US"/>
        </w:rPr>
        <w:t xml:space="preserve">1.1 billion of budget support and </w:t>
      </w:r>
      <w:r w:rsidR="007351DB">
        <w:rPr>
          <w:lang w:val="en-AU" w:eastAsia="en-US"/>
        </w:rPr>
        <w:t xml:space="preserve">part </w:t>
      </w:r>
      <w:r w:rsidR="007B3F62">
        <w:rPr>
          <w:lang w:val="en-AU" w:eastAsia="en-US"/>
        </w:rPr>
        <w:t>conditional</w:t>
      </w:r>
      <w:r w:rsidR="007351DB">
        <w:rPr>
          <w:lang w:val="en-AU" w:eastAsia="en-US"/>
        </w:rPr>
        <w:t xml:space="preserve"> loans</w:t>
      </w:r>
      <w:r w:rsidRPr="00C753DE">
        <w:rPr>
          <w:lang w:val="en-AU" w:eastAsia="en-US"/>
        </w:rPr>
        <w:t xml:space="preserve">. </w:t>
      </w:r>
      <w:r w:rsidR="007351DB">
        <w:rPr>
          <w:lang w:val="en-AU" w:eastAsia="en-US"/>
        </w:rPr>
        <w:t xml:space="preserve">The roll-out of the integrated financial management system </w:t>
      </w:r>
      <w:r w:rsidR="00286AFC">
        <w:rPr>
          <w:lang w:val="en-AU" w:eastAsia="en-US"/>
        </w:rPr>
        <w:t xml:space="preserve">(IFMS) </w:t>
      </w:r>
      <w:r w:rsidR="007351DB">
        <w:rPr>
          <w:lang w:val="en-AU" w:eastAsia="en-US"/>
        </w:rPr>
        <w:t>may provide an opportunity to increase transparency and accountability</w:t>
      </w:r>
      <w:r w:rsidR="00D2524E">
        <w:rPr>
          <w:lang w:val="en-AU" w:eastAsia="en-US"/>
        </w:rPr>
        <w:t xml:space="preserve"> for government spending.</w:t>
      </w:r>
      <w:r w:rsidR="00E67C6C">
        <w:rPr>
          <w:lang w:val="en-AU" w:eastAsia="en-US"/>
        </w:rPr>
        <w:t xml:space="preserve"> </w:t>
      </w:r>
      <w:r w:rsidR="00E67C6C">
        <w:rPr>
          <w:rFonts w:ascii="Arial" w:eastAsia="Times New Roman" w:hAnsi="Arial"/>
          <w:color w:val="222222"/>
          <w:lang w:val="en-AU" w:eastAsia="en-AU"/>
        </w:rPr>
        <w:t>A suite of small-scale private sector income generation and business skills enhancement initiatives for women and men is emerging. These are innovative and provide opportunities for further innovation</w:t>
      </w:r>
      <w:r w:rsidR="00B6484C">
        <w:rPr>
          <w:rFonts w:ascii="Arial" w:eastAsia="Times New Roman" w:hAnsi="Arial"/>
          <w:color w:val="222222"/>
          <w:lang w:val="en-AU" w:eastAsia="en-AU"/>
        </w:rPr>
        <w:t>,</w:t>
      </w:r>
      <w:r w:rsidR="00E67C6C">
        <w:rPr>
          <w:rFonts w:ascii="Arial" w:eastAsia="Times New Roman" w:hAnsi="Arial"/>
          <w:color w:val="222222"/>
          <w:lang w:val="en-AU" w:eastAsia="en-AU"/>
        </w:rPr>
        <w:t xml:space="preserve"> but are not without some risk</w:t>
      </w:r>
      <w:r w:rsidR="00B6484C">
        <w:rPr>
          <w:rFonts w:ascii="Arial" w:eastAsia="Times New Roman" w:hAnsi="Arial"/>
          <w:color w:val="222222"/>
          <w:lang w:val="en-AU" w:eastAsia="en-AU"/>
        </w:rPr>
        <w:t>.</w:t>
      </w:r>
    </w:p>
    <w:p w14:paraId="65D572D3" w14:textId="31FB2B15" w:rsidR="00620FB1" w:rsidRPr="00C753DE" w:rsidRDefault="00620FB1" w:rsidP="009827E9">
      <w:pPr>
        <w:pStyle w:val="BodyText"/>
        <w:spacing w:before="120" w:after="120"/>
        <w:rPr>
          <w:lang w:val="en-AU" w:eastAsia="en-US"/>
        </w:rPr>
      </w:pPr>
      <w:r w:rsidRPr="00C753DE">
        <w:rPr>
          <w:lang w:val="en-AU" w:eastAsia="en-US"/>
        </w:rPr>
        <w:t xml:space="preserve">EGIG has </w:t>
      </w:r>
      <w:r w:rsidR="00E67C6C">
        <w:rPr>
          <w:lang w:val="en-AU" w:eastAsia="en-US"/>
        </w:rPr>
        <w:t>demonstrated</w:t>
      </w:r>
      <w:r w:rsidRPr="00C753DE">
        <w:rPr>
          <w:lang w:val="en-AU" w:eastAsia="en-US"/>
        </w:rPr>
        <w:t xml:space="preserve"> successful cooperation and collaboration with GoPNG partners and external partners such as the international banks and the private sector.</w:t>
      </w:r>
    </w:p>
    <w:p w14:paraId="57DE0A21" w14:textId="77777777" w:rsidR="009854F7" w:rsidRDefault="009854F7" w:rsidP="009827E9">
      <w:pPr>
        <w:pStyle w:val="Heading2"/>
        <w:numPr>
          <w:ilvl w:val="0"/>
          <w:numId w:val="0"/>
        </w:numPr>
        <w:spacing w:before="120" w:after="120"/>
      </w:pPr>
      <w:bookmarkStart w:id="79" w:name="_Toc11681398"/>
      <w:r>
        <w:t>Progress Towards Outcomes</w:t>
      </w:r>
      <w:bookmarkEnd w:id="79"/>
    </w:p>
    <w:p w14:paraId="48A2F765" w14:textId="1550CD3B" w:rsidR="00620FB1" w:rsidRPr="00611DA9" w:rsidRDefault="00620FB1" w:rsidP="00611DA9">
      <w:pPr>
        <w:pStyle w:val="Heading3"/>
        <w:spacing w:before="120"/>
      </w:pPr>
      <w:bookmarkStart w:id="80" w:name="_Toc11681399"/>
      <w:r w:rsidRPr="00C753DE">
        <w:t>Macroeconomic Stability</w:t>
      </w:r>
      <w:bookmarkEnd w:id="80"/>
      <w:r w:rsidRPr="00C753DE">
        <w:t xml:space="preserve"> </w:t>
      </w:r>
    </w:p>
    <w:p w14:paraId="4AA3E97F" w14:textId="64F2B26B" w:rsidR="00A64781" w:rsidRDefault="00E11CC8" w:rsidP="009827E9">
      <w:pPr>
        <w:pStyle w:val="BodyText"/>
        <w:spacing w:before="120" w:after="120"/>
      </w:pPr>
      <w:r w:rsidRPr="00E11CC8">
        <w:t xml:space="preserve">EGIG continues to support the </w:t>
      </w:r>
      <w:r w:rsidR="008E3C68" w:rsidRPr="00C753DE">
        <w:rPr>
          <w:lang w:val="en-AU" w:eastAsia="en-US"/>
        </w:rPr>
        <w:t xml:space="preserve">GoPNG </w:t>
      </w:r>
      <w:r w:rsidRPr="00E11CC8">
        <w:t xml:space="preserve">to meet the conditions of significant policy-based loan programs. </w:t>
      </w:r>
      <w:r w:rsidR="00761643">
        <w:t>It is also</w:t>
      </w:r>
      <w:r w:rsidRPr="00E11CC8">
        <w:t xml:space="preserve"> is strengthening the technical capacity of the Department and Ministry of Treasury, supporting negotiations of f</w:t>
      </w:r>
      <w:r w:rsidR="00906B92">
        <w:t>uture natural resource projects</w:t>
      </w:r>
      <w:r w:rsidRPr="00E11CC8">
        <w:t xml:space="preserve"> and promoting greater economic dialogue between the public, private and civil spheres in PNG</w:t>
      </w:r>
      <w:r>
        <w:t>.</w:t>
      </w:r>
    </w:p>
    <w:p w14:paraId="2EF9C95D" w14:textId="473E337B" w:rsidR="00620FB1" w:rsidRPr="00C753DE" w:rsidRDefault="00E11CC8" w:rsidP="009827E9">
      <w:pPr>
        <w:pStyle w:val="BodyText"/>
        <w:spacing w:before="120" w:after="120"/>
      </w:pPr>
      <w:r>
        <w:t xml:space="preserve">Specifically, </w:t>
      </w:r>
      <w:r w:rsidR="00620FB1" w:rsidRPr="00C753DE">
        <w:t>EGIG</w:t>
      </w:r>
      <w:r w:rsidR="006813EE">
        <w:t>’</w:t>
      </w:r>
      <w:r w:rsidR="00620FB1" w:rsidRPr="00C753DE">
        <w:t xml:space="preserve">s guiding strategy documents have prioritised supporting </w:t>
      </w:r>
      <w:r w:rsidR="00F41F98">
        <w:t>GoPNG</w:t>
      </w:r>
      <w:r w:rsidR="00620FB1" w:rsidRPr="00C753DE">
        <w:t xml:space="preserve"> to improve budget stability and debt management. At program inception in 2016, it was clear that </w:t>
      </w:r>
      <w:r w:rsidR="00F41F98">
        <w:t>GoPNG</w:t>
      </w:r>
      <w:r w:rsidR="00620FB1" w:rsidRPr="00C753DE">
        <w:t xml:space="preserve"> was facing considerable fiscal pressure. This pressure was a result of low commodity prices, high spending and </w:t>
      </w:r>
      <w:r w:rsidR="00A25496">
        <w:t>an increased need for</w:t>
      </w:r>
      <w:r w:rsidR="00620FB1" w:rsidRPr="00C753DE">
        <w:t xml:space="preserve"> financing. </w:t>
      </w:r>
      <w:r w:rsidR="00A25496">
        <w:t>T</w:t>
      </w:r>
      <w:r w:rsidR="00620FB1" w:rsidRPr="00C753DE">
        <w:t>his patter</w:t>
      </w:r>
      <w:r w:rsidR="009827E9">
        <w:t>n created</w:t>
      </w:r>
      <w:r w:rsidR="0085469C">
        <w:t xml:space="preserve"> a structural deficit </w:t>
      </w:r>
      <w:r w:rsidR="00620FB1" w:rsidRPr="00C753DE">
        <w:t>that was (in part) being financed by increased expensive domestic borrowing. Th</w:t>
      </w:r>
      <w:r w:rsidR="00A25496">
        <w:t>is created</w:t>
      </w:r>
      <w:r w:rsidR="00620FB1" w:rsidRPr="00C753DE">
        <w:t xml:space="preserve"> downward pressure on the Kina, resulting in the Bank of PNG restricting access to foreign currency to the detriment of the private sector and inclusive growth in PNG. Unfilled forward orders totalled near</w:t>
      </w:r>
      <w:r w:rsidR="00D87A09">
        <w:t>ly</w:t>
      </w:r>
      <w:r w:rsidR="00620FB1" w:rsidRPr="00C753DE">
        <w:t xml:space="preserve"> K3 billion in early 2018.</w:t>
      </w:r>
    </w:p>
    <w:p w14:paraId="3FAECF4D" w14:textId="5CB7778C" w:rsidR="00620FB1" w:rsidRPr="00C753DE" w:rsidRDefault="00620FB1" w:rsidP="009827E9">
      <w:pPr>
        <w:pStyle w:val="BodyText"/>
        <w:spacing w:before="120" w:after="120"/>
      </w:pPr>
      <w:r w:rsidRPr="00C753DE">
        <w:t>EGIG</w:t>
      </w:r>
      <w:r w:rsidR="00A27DFA">
        <w:t xml:space="preserve"> working</w:t>
      </w:r>
      <w:r w:rsidR="00A25496">
        <w:t xml:space="preserve"> with </w:t>
      </w:r>
      <w:r w:rsidR="00EA5960">
        <w:t xml:space="preserve">the </w:t>
      </w:r>
      <w:r w:rsidR="00A25496">
        <w:t xml:space="preserve">AHC </w:t>
      </w:r>
      <w:r w:rsidR="00A27DFA">
        <w:t>(</w:t>
      </w:r>
      <w:r w:rsidR="00334C34">
        <w:t>diplomatic support</w:t>
      </w:r>
      <w:r w:rsidR="00A27DFA">
        <w:t>)</w:t>
      </w:r>
      <w:r w:rsidR="00334C34">
        <w:t xml:space="preserve"> </w:t>
      </w:r>
      <w:r w:rsidR="00A25496">
        <w:t xml:space="preserve">and </w:t>
      </w:r>
      <w:r w:rsidR="00334C34">
        <w:t xml:space="preserve">international </w:t>
      </w:r>
      <w:r w:rsidR="00A25496">
        <w:t>partners</w:t>
      </w:r>
      <w:r w:rsidRPr="00C753DE">
        <w:t xml:space="preserve"> proposed strategies to respond to the situation. These strategies included working directly with </w:t>
      </w:r>
      <w:r w:rsidR="00F41F98">
        <w:t>GoPNG</w:t>
      </w:r>
      <w:r w:rsidRPr="00C753DE">
        <w:t xml:space="preserve"> through the Treasurer to improve the quality, accuracy and transparency of economic management functions</w:t>
      </w:r>
      <w:r w:rsidR="005A1A77">
        <w:t>.</w:t>
      </w:r>
      <w:r w:rsidR="00236E58">
        <w:t xml:space="preserve"> </w:t>
      </w:r>
      <w:r w:rsidR="005A1A77">
        <w:t>C</w:t>
      </w:r>
      <w:r w:rsidR="00236E58">
        <w:t>reating</w:t>
      </w:r>
      <w:r w:rsidRPr="00C753DE">
        <w:t xml:space="preserve"> partnerships with multilateral organisations who </w:t>
      </w:r>
      <w:r w:rsidR="00236E58">
        <w:t>could</w:t>
      </w:r>
      <w:r w:rsidRPr="00C753DE">
        <w:t xml:space="preserve"> mobilis</w:t>
      </w:r>
      <w:r w:rsidR="00236E58">
        <w:t>e</w:t>
      </w:r>
      <w:r w:rsidRPr="00C753DE">
        <w:t xml:space="preserve"> resources in response to the growing fiscal pressures</w:t>
      </w:r>
      <w:r w:rsidR="00236E58">
        <w:t xml:space="preserve"> was critical</w:t>
      </w:r>
      <w:r w:rsidRPr="00C753DE">
        <w:t xml:space="preserve">. From April 2017, with </w:t>
      </w:r>
      <w:r w:rsidR="00EA5960">
        <w:t xml:space="preserve">the </w:t>
      </w:r>
      <w:r w:rsidRPr="00C753DE">
        <w:t>AHC, EGIG assisted the Asian Development Bank (ADB) and to a lesser extent the World Bank to establish policy-based loan programs</w:t>
      </w:r>
      <w:r w:rsidR="00236E58">
        <w:t xml:space="preserve"> </w:t>
      </w:r>
      <w:r w:rsidRPr="00C753DE">
        <w:t xml:space="preserve">that would provide immediate fiscal relief for the government through budget support. While these efforts were successful, the quantum of funds through these channels was insufficient. </w:t>
      </w:r>
      <w:r w:rsidR="00EA5960">
        <w:t xml:space="preserve">The </w:t>
      </w:r>
      <w:r w:rsidRPr="00C753DE">
        <w:t>AHC and EGIG support</w:t>
      </w:r>
      <w:r w:rsidR="00F71780">
        <w:t>ed</w:t>
      </w:r>
      <w:r w:rsidRPr="00C753DE">
        <w:t xml:space="preserve"> </w:t>
      </w:r>
      <w:r w:rsidR="00F41F98">
        <w:t>GoPNG</w:t>
      </w:r>
      <w:r w:rsidRPr="00C753DE">
        <w:t xml:space="preserve"> to explore other financing options including the successful placement of a US</w:t>
      </w:r>
      <w:r w:rsidR="00EA5960">
        <w:t>$</w:t>
      </w:r>
      <w:r w:rsidRPr="00C753DE">
        <w:t xml:space="preserve">500 million international bond. </w:t>
      </w:r>
    </w:p>
    <w:p w14:paraId="6FBC3B70" w14:textId="0418F478" w:rsidR="007F0EC2" w:rsidRDefault="00620FB1" w:rsidP="009827E9">
      <w:pPr>
        <w:pStyle w:val="BodyText"/>
        <w:spacing w:before="120" w:after="120"/>
      </w:pPr>
      <w:r w:rsidRPr="00C753DE">
        <w:lastRenderedPageBreak/>
        <w:t xml:space="preserve">EGIG </w:t>
      </w:r>
      <w:r w:rsidR="00F71780">
        <w:t>provided</w:t>
      </w:r>
      <w:r w:rsidRPr="00C753DE">
        <w:t xml:space="preserve"> expert advisers </w:t>
      </w:r>
      <w:r w:rsidR="005A1A77">
        <w:t xml:space="preserve">to </w:t>
      </w:r>
      <w:r w:rsidRPr="00C753DE">
        <w:t>work with key PNG individuals, including the Treasurer and other senior officials and international bank staff</w:t>
      </w:r>
      <w:r w:rsidR="00DC6D3C">
        <w:t xml:space="preserve">, </w:t>
      </w:r>
      <w:r w:rsidR="004E70E7">
        <w:t>to provide</w:t>
      </w:r>
      <w:r w:rsidR="007F0EC2">
        <w:t xml:space="preserve"> these </w:t>
      </w:r>
      <w:r w:rsidR="00AD4A05">
        <w:t>contributions</w:t>
      </w:r>
      <w:r w:rsidR="007F0EC2">
        <w:t>:</w:t>
      </w:r>
    </w:p>
    <w:p w14:paraId="0E7AA185" w14:textId="0E89F796" w:rsidR="00620FB1" w:rsidRPr="007F0EC2" w:rsidRDefault="00004679" w:rsidP="009827E9">
      <w:pPr>
        <w:pStyle w:val="BodyText"/>
        <w:numPr>
          <w:ilvl w:val="0"/>
          <w:numId w:val="43"/>
        </w:numPr>
        <w:spacing w:before="120" w:after="120"/>
      </w:pPr>
      <w:r>
        <w:rPr>
          <w:u w:val="single"/>
        </w:rPr>
        <w:t>ADB</w:t>
      </w:r>
      <w:r w:rsidR="00620FB1" w:rsidRPr="00C753DE">
        <w:rPr>
          <w:u w:val="single"/>
        </w:rPr>
        <w:t xml:space="preserve"> loan of US</w:t>
      </w:r>
      <w:r w:rsidR="003301BC">
        <w:rPr>
          <w:u w:val="single"/>
        </w:rPr>
        <w:t>$</w:t>
      </w:r>
      <w:r w:rsidR="00620FB1" w:rsidRPr="00C753DE">
        <w:rPr>
          <w:u w:val="single"/>
        </w:rPr>
        <w:t>3</w:t>
      </w:r>
      <w:r w:rsidR="00EE3664">
        <w:rPr>
          <w:u w:val="single"/>
        </w:rPr>
        <w:t>0</w:t>
      </w:r>
      <w:r w:rsidR="00620FB1" w:rsidRPr="00C753DE">
        <w:rPr>
          <w:u w:val="single"/>
        </w:rPr>
        <w:t>0</w:t>
      </w:r>
      <w:r w:rsidR="003301BC">
        <w:rPr>
          <w:u w:val="single"/>
        </w:rPr>
        <w:t> </w:t>
      </w:r>
      <w:r w:rsidR="00620FB1" w:rsidRPr="00C753DE">
        <w:rPr>
          <w:u w:val="single"/>
        </w:rPr>
        <w:t>m</w:t>
      </w:r>
      <w:r w:rsidR="003301BC">
        <w:rPr>
          <w:u w:val="single"/>
        </w:rPr>
        <w:t>illion</w:t>
      </w:r>
      <w:r w:rsidR="001E5F02">
        <w:t>:</w:t>
      </w:r>
      <w:r w:rsidR="00620FB1" w:rsidRPr="00C753DE">
        <w:t xml:space="preserve"> significant technical inputs relating to health financing, design of the three-year policy matrix </w:t>
      </w:r>
      <w:r w:rsidR="00AD4A05">
        <w:t xml:space="preserve">and </w:t>
      </w:r>
      <w:r w:rsidR="00620FB1" w:rsidRPr="00C753DE">
        <w:rPr>
          <w:lang w:val="en-AU" w:eastAsia="en-US"/>
        </w:rPr>
        <w:t xml:space="preserve">now supporting </w:t>
      </w:r>
      <w:r w:rsidR="00F41F98">
        <w:rPr>
          <w:lang w:val="en-AU" w:eastAsia="en-US"/>
        </w:rPr>
        <w:t>GoPNG</w:t>
      </w:r>
      <w:r w:rsidR="00620FB1" w:rsidRPr="00C753DE">
        <w:rPr>
          <w:lang w:val="en-AU" w:eastAsia="en-US"/>
        </w:rPr>
        <w:t xml:space="preserve"> to meet the conditions of this significant policy-based loan program</w:t>
      </w:r>
      <w:r w:rsidR="008E732B">
        <w:rPr>
          <w:lang w:val="en-AU" w:eastAsia="en-US"/>
        </w:rPr>
        <w:t>.</w:t>
      </w:r>
    </w:p>
    <w:p w14:paraId="1193168E" w14:textId="34592D0F" w:rsidR="00620FB1" w:rsidRPr="00C753DE" w:rsidRDefault="00620FB1" w:rsidP="009827E9">
      <w:pPr>
        <w:pStyle w:val="BodyText"/>
        <w:numPr>
          <w:ilvl w:val="0"/>
          <w:numId w:val="26"/>
        </w:numPr>
        <w:spacing w:before="120" w:after="120"/>
        <w:rPr>
          <w:lang w:val="en-AU" w:eastAsia="en-US"/>
        </w:rPr>
      </w:pPr>
      <w:r w:rsidRPr="00C753DE">
        <w:rPr>
          <w:u w:val="single"/>
          <w:lang w:val="en-AU" w:eastAsia="en-US"/>
        </w:rPr>
        <w:t>World Bank loan of US</w:t>
      </w:r>
      <w:r w:rsidR="0085554F">
        <w:rPr>
          <w:u w:val="single"/>
          <w:lang w:val="en-AU" w:eastAsia="en-US"/>
        </w:rPr>
        <w:t>$</w:t>
      </w:r>
      <w:r w:rsidRPr="00C753DE">
        <w:rPr>
          <w:u w:val="single"/>
          <w:lang w:val="en-AU" w:eastAsia="en-US"/>
        </w:rPr>
        <w:t>300</w:t>
      </w:r>
      <w:r w:rsidR="0085554F">
        <w:rPr>
          <w:u w:val="single"/>
          <w:lang w:val="en-AU" w:eastAsia="en-US"/>
        </w:rPr>
        <w:t> </w:t>
      </w:r>
      <w:r w:rsidRPr="00C753DE">
        <w:rPr>
          <w:u w:val="single"/>
          <w:lang w:val="en-AU" w:eastAsia="en-US"/>
        </w:rPr>
        <w:t>m</w:t>
      </w:r>
      <w:r w:rsidR="0085554F">
        <w:rPr>
          <w:u w:val="single"/>
          <w:lang w:val="en-AU" w:eastAsia="en-US"/>
        </w:rPr>
        <w:t>illion</w:t>
      </w:r>
      <w:r w:rsidR="001E5F02" w:rsidRPr="002F301E">
        <w:rPr>
          <w:lang w:val="en-AU" w:eastAsia="en-US"/>
        </w:rPr>
        <w:t>:</w:t>
      </w:r>
      <w:r w:rsidRPr="00C753DE">
        <w:t xml:space="preserve"> support for preparatory research to document the economic, governance and sectoral analysis required to establish the loan.</w:t>
      </w:r>
      <w:r w:rsidR="002F65B0">
        <w:t xml:space="preserve"> </w:t>
      </w:r>
      <w:r w:rsidR="00021390">
        <w:t xml:space="preserve"> EGIG contributed</w:t>
      </w:r>
      <w:r w:rsidRPr="00C753DE">
        <w:t xml:space="preserve"> </w:t>
      </w:r>
      <w:r w:rsidR="00D90FE4">
        <w:t xml:space="preserve">a </w:t>
      </w:r>
      <w:r w:rsidRPr="00C753DE">
        <w:t xml:space="preserve">comprehensive analysis of public finance, taxation, revenue generation, public debt, monetary policy and export performance to feed into the 2018 </w:t>
      </w:r>
      <w:r w:rsidR="009936AE">
        <w:t>World Bank</w:t>
      </w:r>
      <w:r w:rsidRPr="00C753DE">
        <w:t xml:space="preserve"> </w:t>
      </w:r>
      <w:r w:rsidR="00F71780">
        <w:t>C</w:t>
      </w:r>
      <w:r w:rsidRPr="00C753DE">
        <w:t xml:space="preserve">ountry </w:t>
      </w:r>
      <w:r w:rsidR="00F71780">
        <w:t>A</w:t>
      </w:r>
      <w:r w:rsidRPr="00C753DE">
        <w:t xml:space="preserve">nalysis. Ongoing support is provided to assist </w:t>
      </w:r>
      <w:r w:rsidR="00F41F98">
        <w:t>GoPNG</w:t>
      </w:r>
      <w:r w:rsidR="00AD4A05">
        <w:t xml:space="preserve"> </w:t>
      </w:r>
      <w:r w:rsidRPr="00C753DE">
        <w:t>with policy trigger compliance</w:t>
      </w:r>
      <w:r w:rsidR="00AD4A05">
        <w:t xml:space="preserve"> for the subsequent drawdowns</w:t>
      </w:r>
      <w:r w:rsidRPr="00C753DE">
        <w:t>.</w:t>
      </w:r>
    </w:p>
    <w:p w14:paraId="52D4F1A5" w14:textId="1D67B46B" w:rsidR="00620FB1" w:rsidRDefault="00620FB1" w:rsidP="009827E9">
      <w:pPr>
        <w:pStyle w:val="BodyText"/>
        <w:numPr>
          <w:ilvl w:val="0"/>
          <w:numId w:val="26"/>
        </w:numPr>
        <w:spacing w:before="120" w:after="120"/>
      </w:pPr>
      <w:r w:rsidRPr="00C753DE">
        <w:rPr>
          <w:u w:val="single"/>
        </w:rPr>
        <w:t>Sovereign Bond US</w:t>
      </w:r>
      <w:r w:rsidR="0085554F">
        <w:rPr>
          <w:u w:val="single"/>
        </w:rPr>
        <w:t>$</w:t>
      </w:r>
      <w:r w:rsidRPr="00C753DE">
        <w:rPr>
          <w:u w:val="single"/>
        </w:rPr>
        <w:t>500</w:t>
      </w:r>
      <w:r w:rsidR="0085554F">
        <w:rPr>
          <w:u w:val="single"/>
        </w:rPr>
        <w:t> </w:t>
      </w:r>
      <w:r w:rsidRPr="00C753DE">
        <w:rPr>
          <w:u w:val="single"/>
        </w:rPr>
        <w:t>m</w:t>
      </w:r>
      <w:r w:rsidR="0085554F">
        <w:rPr>
          <w:u w:val="single"/>
        </w:rPr>
        <w:t>illion</w:t>
      </w:r>
      <w:r w:rsidR="001E5F02" w:rsidRPr="002F301E">
        <w:t>:</w:t>
      </w:r>
      <w:r w:rsidRPr="00C753DE">
        <w:t xml:space="preserve"> provided advice on funding options to the Treasurer when other options closed. Direct support included a strategy for the bond </w:t>
      </w:r>
      <w:r w:rsidR="0085554F">
        <w:t>‘</w:t>
      </w:r>
      <w:r w:rsidRPr="00C753DE">
        <w:t>roadshows</w:t>
      </w:r>
      <w:r w:rsidR="0085554F">
        <w:t>’</w:t>
      </w:r>
      <w:r w:rsidRPr="00C753DE">
        <w:t xml:space="preserve"> and </w:t>
      </w:r>
      <w:r w:rsidR="00885A9E">
        <w:t xml:space="preserve">the </w:t>
      </w:r>
      <w:r w:rsidRPr="00C753DE">
        <w:t xml:space="preserve">analysis that enabled the government </w:t>
      </w:r>
      <w:r w:rsidR="0085554F">
        <w:t xml:space="preserve">to </w:t>
      </w:r>
      <w:r w:rsidRPr="00C753DE">
        <w:t xml:space="preserve">seek lower bids than first offered. The bond was a success both domestically and internationally. </w:t>
      </w:r>
      <w:r w:rsidR="00F41F98">
        <w:t>GoPNG</w:t>
      </w:r>
      <w:r w:rsidRPr="00C753DE">
        <w:t xml:space="preserve"> paid it</w:t>
      </w:r>
      <w:r w:rsidR="001E5F02">
        <w:t>s</w:t>
      </w:r>
      <w:r w:rsidRPr="00C753DE">
        <w:t xml:space="preserve"> largest outstanding debt: K900</w:t>
      </w:r>
      <w:r w:rsidR="001E5F02">
        <w:t> </w:t>
      </w:r>
      <w:r w:rsidRPr="00C753DE">
        <w:t>m</w:t>
      </w:r>
      <w:r w:rsidR="001E5F02">
        <w:t>illion</w:t>
      </w:r>
      <w:r w:rsidRPr="00C753DE">
        <w:t xml:space="preserve"> to the public servant superannuation fund and retired domestic debt. This work has laid the foundation for further approaches to the international capital market.</w:t>
      </w:r>
      <w:r w:rsidR="002F65B0">
        <w:t xml:space="preserve"> </w:t>
      </w:r>
      <w:r w:rsidRPr="00C753DE">
        <w:t>This bond issue is regarded internationally as a major success.</w:t>
      </w:r>
      <w:r w:rsidRPr="00C753DE">
        <w:rPr>
          <w:vertAlign w:val="superscript"/>
        </w:rPr>
        <w:footnoteReference w:id="14"/>
      </w:r>
    </w:p>
    <w:p w14:paraId="20967F8C" w14:textId="77777777" w:rsidR="002B7D84" w:rsidRPr="00C140BC" w:rsidRDefault="002B7D84" w:rsidP="00C140BC">
      <w:pPr>
        <w:spacing w:before="120" w:after="120" w:line="240" w:lineRule="auto"/>
        <w:jc w:val="both"/>
        <w:rPr>
          <w:rFonts w:asciiTheme="minorHAnsi" w:hAnsiTheme="minorHAnsi" w:cstheme="minorHAnsi"/>
          <w:lang w:val="en-AU" w:eastAsia="en-US"/>
        </w:rPr>
      </w:pPr>
      <w:r w:rsidRPr="00C140BC">
        <w:rPr>
          <w:rFonts w:asciiTheme="minorHAnsi" w:hAnsiTheme="minorHAnsi" w:cstheme="minorHAnsi"/>
          <w:lang w:val="en-AU" w:eastAsia="en-US"/>
        </w:rPr>
        <w:t>An important lesson from these activities was the ability of Abt PNG jointly with AHC to engage senior experts who worked flexibly as trusted strategic advisers to broad terms of reference. They contributed to the team approach with the government, AHC, Abt PNG, the advisers and other partners working closely within the economic system to achieve results. This was aided by DFAT agreement to work beyond the Advisory Remuneration Framework standard fee limits and also the ability to contract specialist economic analyst firms as required.</w:t>
      </w:r>
    </w:p>
    <w:p w14:paraId="52612F74" w14:textId="5A660517" w:rsidR="00CC6124" w:rsidRPr="00706E88" w:rsidRDefault="00EE3664" w:rsidP="00A07D90">
      <w:pPr>
        <w:spacing w:before="120" w:after="120" w:line="240" w:lineRule="auto"/>
        <w:jc w:val="both"/>
        <w:rPr>
          <w:rFonts w:asciiTheme="minorHAnsi" w:hAnsiTheme="minorHAnsi" w:cstheme="minorHAnsi"/>
          <w:lang w:val="en-AU" w:eastAsia="en-US"/>
        </w:rPr>
      </w:pPr>
      <w:r w:rsidRPr="00706E88">
        <w:rPr>
          <w:rFonts w:asciiTheme="minorHAnsi" w:hAnsiTheme="minorHAnsi" w:cstheme="minorHAnsi"/>
          <w:lang w:val="en-AU" w:eastAsia="en-US"/>
        </w:rPr>
        <w:t>Th</w:t>
      </w:r>
      <w:r w:rsidR="00D22F89" w:rsidRPr="00706E88">
        <w:rPr>
          <w:rFonts w:asciiTheme="minorHAnsi" w:hAnsiTheme="minorHAnsi" w:cstheme="minorHAnsi"/>
          <w:lang w:val="en-AU" w:eastAsia="en-US"/>
        </w:rPr>
        <w:t xml:space="preserve">ese loans </w:t>
      </w:r>
      <w:r w:rsidR="00DB3D0A" w:rsidRPr="00706E88">
        <w:rPr>
          <w:rFonts w:asciiTheme="minorHAnsi" w:hAnsiTheme="minorHAnsi" w:cstheme="minorHAnsi"/>
          <w:lang w:val="en-AU" w:eastAsia="en-US"/>
        </w:rPr>
        <w:t xml:space="preserve">are </w:t>
      </w:r>
      <w:r w:rsidRPr="00706E88">
        <w:rPr>
          <w:rFonts w:asciiTheme="minorHAnsi" w:hAnsiTheme="minorHAnsi" w:cstheme="minorHAnsi"/>
          <w:lang w:val="en-AU" w:eastAsia="en-US"/>
        </w:rPr>
        <w:t xml:space="preserve">the first time PNG </w:t>
      </w:r>
      <w:r w:rsidR="00DB3D0A" w:rsidRPr="00706E88">
        <w:rPr>
          <w:rFonts w:asciiTheme="minorHAnsi" w:hAnsiTheme="minorHAnsi" w:cstheme="minorHAnsi"/>
          <w:lang w:val="en-AU" w:eastAsia="en-US"/>
        </w:rPr>
        <w:t xml:space="preserve">has secured </w:t>
      </w:r>
      <w:r w:rsidR="00AD4A05" w:rsidRPr="00706E88">
        <w:rPr>
          <w:rFonts w:asciiTheme="minorHAnsi" w:hAnsiTheme="minorHAnsi" w:cstheme="minorHAnsi"/>
          <w:lang w:val="en-AU" w:eastAsia="en-US"/>
        </w:rPr>
        <w:t>budget support type</w:t>
      </w:r>
      <w:r w:rsidR="00E5218D" w:rsidRPr="00706E88">
        <w:rPr>
          <w:rFonts w:asciiTheme="minorHAnsi" w:hAnsiTheme="minorHAnsi" w:cstheme="minorHAnsi"/>
          <w:lang w:val="en-AU" w:eastAsia="en-US"/>
        </w:rPr>
        <w:t xml:space="preserve"> financing</w:t>
      </w:r>
      <w:r w:rsidRPr="00706E88">
        <w:rPr>
          <w:rFonts w:asciiTheme="minorHAnsi" w:hAnsiTheme="minorHAnsi" w:cstheme="minorHAnsi"/>
          <w:lang w:val="en-AU" w:eastAsia="en-US"/>
        </w:rPr>
        <w:t xml:space="preserve"> in nearly 20 years. This not only ensured adherence to agreed economic and health financing conditions but, combined with the receipts from the inaugural sovereign bond issue, helped to reduce the pressure on foreign exchange reserves and address private sector concerns about the accessibility of foreign exchange.</w:t>
      </w:r>
      <w:r w:rsidR="00E5218D" w:rsidRPr="00706E88">
        <w:rPr>
          <w:rFonts w:asciiTheme="minorHAnsi" w:hAnsiTheme="minorHAnsi" w:cstheme="minorHAnsi"/>
          <w:lang w:val="en-AU" w:eastAsia="en-US"/>
        </w:rPr>
        <w:t xml:space="preserve"> </w:t>
      </w:r>
      <w:r w:rsidR="00CC6124" w:rsidRPr="00706E88">
        <w:rPr>
          <w:rFonts w:asciiTheme="minorHAnsi" w:hAnsiTheme="minorHAnsi" w:cstheme="minorHAnsi"/>
          <w:lang w:val="en-AU" w:eastAsia="en-US"/>
        </w:rPr>
        <w:t xml:space="preserve">Early </w:t>
      </w:r>
      <w:r w:rsidR="00CC6124">
        <w:rPr>
          <w:rFonts w:asciiTheme="minorHAnsi" w:hAnsiTheme="minorHAnsi" w:cstheme="minorHAnsi"/>
          <w:lang w:val="en-AU" w:eastAsia="en-US"/>
        </w:rPr>
        <w:t xml:space="preserve">independent </w:t>
      </w:r>
      <w:r w:rsidR="00CC6124" w:rsidRPr="00706E88">
        <w:rPr>
          <w:rFonts w:asciiTheme="minorHAnsi" w:hAnsiTheme="minorHAnsi" w:cstheme="minorHAnsi"/>
          <w:lang w:val="en-AU" w:eastAsia="en-US"/>
        </w:rPr>
        <w:t xml:space="preserve">analysis suggests that borrowing through the sovereign bond saves PNG more than </w:t>
      </w:r>
      <w:r w:rsidR="00CC6124">
        <w:rPr>
          <w:rFonts w:asciiTheme="minorHAnsi" w:hAnsiTheme="minorHAnsi" w:cstheme="minorHAnsi"/>
          <w:lang w:val="en-AU" w:eastAsia="en-US"/>
        </w:rPr>
        <w:t>US</w:t>
      </w:r>
      <w:r w:rsidR="00CC6124" w:rsidRPr="00706E88">
        <w:rPr>
          <w:rFonts w:asciiTheme="minorHAnsi" w:hAnsiTheme="minorHAnsi" w:cstheme="minorHAnsi"/>
          <w:lang w:val="en-AU" w:eastAsia="en-US"/>
        </w:rPr>
        <w:t>$200</w:t>
      </w:r>
      <w:r w:rsidR="00A07D90">
        <w:rPr>
          <w:rFonts w:asciiTheme="minorHAnsi" w:hAnsiTheme="minorHAnsi" w:cstheme="minorHAnsi"/>
          <w:lang w:val="en-AU" w:eastAsia="en-US"/>
        </w:rPr>
        <w:t> </w:t>
      </w:r>
      <w:r w:rsidR="00CC6124" w:rsidRPr="00706E88">
        <w:rPr>
          <w:rFonts w:asciiTheme="minorHAnsi" w:hAnsiTheme="minorHAnsi" w:cstheme="minorHAnsi"/>
          <w:lang w:val="en-AU" w:eastAsia="en-US"/>
        </w:rPr>
        <w:t>million on interest payments alone over a 10-year period than issuing Inscribed Stock for the same amount ($500 million) with a maturity of 11 years and a yield rate of 12.5</w:t>
      </w:r>
      <w:r w:rsidR="00A079A1">
        <w:rPr>
          <w:rFonts w:asciiTheme="minorHAnsi" w:hAnsiTheme="minorHAnsi" w:cstheme="minorHAnsi"/>
          <w:lang w:val="en-AU" w:eastAsia="en-US"/>
        </w:rPr>
        <w:t>%</w:t>
      </w:r>
      <w:r w:rsidR="00CC6124" w:rsidRPr="00706E88">
        <w:rPr>
          <w:rFonts w:asciiTheme="minorHAnsi" w:hAnsiTheme="minorHAnsi" w:cstheme="minorHAnsi"/>
          <w:lang w:val="en-AU" w:eastAsia="en-US"/>
        </w:rPr>
        <w:t xml:space="preserve">. </w:t>
      </w:r>
    </w:p>
    <w:p w14:paraId="189794D7" w14:textId="2E322429" w:rsidR="00620FB1" w:rsidRPr="00C753DE" w:rsidRDefault="00620FB1" w:rsidP="009827E9">
      <w:pPr>
        <w:pStyle w:val="BodyText"/>
        <w:spacing w:before="120" w:after="120"/>
        <w:rPr>
          <w:lang w:val="en-AU" w:eastAsia="en-US"/>
        </w:rPr>
      </w:pPr>
      <w:r w:rsidRPr="00C753DE">
        <w:rPr>
          <w:lang w:val="en-AU" w:eastAsia="en-US"/>
        </w:rPr>
        <w:t xml:space="preserve">This work is the </w:t>
      </w:r>
      <w:r w:rsidR="00906B92">
        <w:rPr>
          <w:lang w:val="en-AU" w:eastAsia="en-US"/>
        </w:rPr>
        <w:t>subject of a more in-depth case study</w:t>
      </w:r>
      <w:r w:rsidRPr="00C753DE">
        <w:rPr>
          <w:lang w:val="en-AU" w:eastAsia="en-US"/>
        </w:rPr>
        <w:t xml:space="preserve"> in </w:t>
      </w:r>
      <w:r w:rsidR="00F11463">
        <w:rPr>
          <w:b/>
          <w:lang w:val="en-AU" w:eastAsia="en-US"/>
        </w:rPr>
        <w:t xml:space="preserve">Annex </w:t>
      </w:r>
      <w:r w:rsidRPr="00C753DE">
        <w:rPr>
          <w:b/>
          <w:lang w:val="en-AU" w:eastAsia="en-US"/>
        </w:rPr>
        <w:t>D</w:t>
      </w:r>
      <w:r w:rsidRPr="00C753DE">
        <w:rPr>
          <w:lang w:val="en-AU" w:eastAsia="en-US"/>
        </w:rPr>
        <w:t>.</w:t>
      </w:r>
    </w:p>
    <w:p w14:paraId="4CC26914" w14:textId="77777777" w:rsidR="00620FB1" w:rsidRPr="00C753DE" w:rsidRDefault="00620FB1" w:rsidP="009827E9">
      <w:pPr>
        <w:pStyle w:val="Heading3"/>
        <w:spacing w:before="120"/>
      </w:pPr>
      <w:bookmarkStart w:id="81" w:name="_Toc11681400"/>
      <w:r w:rsidRPr="00C753DE">
        <w:t>Improved Fiscal Management</w:t>
      </w:r>
      <w:bookmarkEnd w:id="81"/>
    </w:p>
    <w:p w14:paraId="56FAA834" w14:textId="2CA6BB48" w:rsidR="00E11CC8" w:rsidRDefault="00E11CC8" w:rsidP="009827E9">
      <w:pPr>
        <w:pStyle w:val="BodyText"/>
        <w:spacing w:before="120" w:after="120"/>
        <w:rPr>
          <w:lang w:val="en-AU" w:eastAsia="en-US"/>
        </w:rPr>
      </w:pPr>
      <w:r w:rsidRPr="00E11CC8">
        <w:rPr>
          <w:lang w:val="en-AU" w:eastAsia="en-US"/>
        </w:rPr>
        <w:t>EGIG</w:t>
      </w:r>
      <w:r w:rsidR="006813EE">
        <w:rPr>
          <w:lang w:val="en-AU" w:eastAsia="en-US"/>
        </w:rPr>
        <w:t>’</w:t>
      </w:r>
      <w:r>
        <w:rPr>
          <w:lang w:val="en-AU" w:eastAsia="en-US"/>
        </w:rPr>
        <w:t>s support is directed to</w:t>
      </w:r>
      <w:r w:rsidRPr="00E11CC8">
        <w:rPr>
          <w:lang w:val="en-AU" w:eastAsia="en-US"/>
        </w:rPr>
        <w:t xml:space="preserve"> major </w:t>
      </w:r>
      <w:bookmarkStart w:id="82" w:name="_Hlk11418430"/>
      <w:r w:rsidRPr="00E11CC8">
        <w:rPr>
          <w:lang w:val="en-AU" w:eastAsia="en-US"/>
        </w:rPr>
        <w:t xml:space="preserve">public finance management </w:t>
      </w:r>
      <w:bookmarkEnd w:id="82"/>
      <w:r w:rsidRPr="00E11CC8">
        <w:rPr>
          <w:lang w:val="en-AU" w:eastAsia="en-US"/>
        </w:rPr>
        <w:t xml:space="preserve">reforms to effectively and sustainably strengthen the capacity of the </w:t>
      </w:r>
      <w:r>
        <w:rPr>
          <w:lang w:val="en-AU" w:eastAsia="en-US"/>
        </w:rPr>
        <w:t>government</w:t>
      </w:r>
      <w:r w:rsidRPr="00E11CC8">
        <w:rPr>
          <w:lang w:val="en-AU" w:eastAsia="en-US"/>
        </w:rPr>
        <w:t xml:space="preserve"> to collect and expend public resources. EGIG has supported the development of the </w:t>
      </w:r>
      <w:r w:rsidR="00B8616B">
        <w:rPr>
          <w:lang w:val="en-AU" w:eastAsia="en-US"/>
        </w:rPr>
        <w:t>g</w:t>
      </w:r>
      <w:r w:rsidRPr="00E11CC8">
        <w:rPr>
          <w:lang w:val="en-AU" w:eastAsia="en-US"/>
        </w:rPr>
        <w:t>overnment</w:t>
      </w:r>
      <w:r w:rsidR="006813EE">
        <w:rPr>
          <w:lang w:val="en-AU" w:eastAsia="en-US"/>
        </w:rPr>
        <w:t>’</w:t>
      </w:r>
      <w:r w:rsidRPr="00E11CC8">
        <w:rPr>
          <w:lang w:val="en-AU" w:eastAsia="en-US"/>
        </w:rPr>
        <w:t xml:space="preserve">s </w:t>
      </w:r>
      <w:r w:rsidRPr="00952793">
        <w:rPr>
          <w:lang w:val="en-AU" w:eastAsia="en-US"/>
        </w:rPr>
        <w:t>Medium Term Revenue Strategy</w:t>
      </w:r>
      <w:r w:rsidRPr="00E11CC8">
        <w:rPr>
          <w:lang w:val="en-AU" w:eastAsia="en-US"/>
        </w:rPr>
        <w:t xml:space="preserve"> and continues to support its implementation within the Internal </w:t>
      </w:r>
      <w:r w:rsidRPr="00E11CC8">
        <w:rPr>
          <w:lang w:val="en-AU" w:eastAsia="en-US"/>
        </w:rPr>
        <w:lastRenderedPageBreak/>
        <w:t xml:space="preserve">Revenue Commission. On the expenditure front, EGIG has supported the Department of Finance to implement ambitious policy reforms such as the </w:t>
      </w:r>
      <w:r w:rsidRPr="00952793">
        <w:rPr>
          <w:lang w:val="en-AU" w:eastAsia="en-US"/>
        </w:rPr>
        <w:t>Public Money Management Regularisation Act</w:t>
      </w:r>
      <w:r w:rsidRPr="00E11CC8">
        <w:rPr>
          <w:lang w:val="en-AU" w:eastAsia="en-US"/>
        </w:rPr>
        <w:t xml:space="preserve">, and to strengthen critical nationwide accounting systems. </w:t>
      </w:r>
    </w:p>
    <w:p w14:paraId="544596BE" w14:textId="4DB3A6C9" w:rsidR="00CC2355" w:rsidRDefault="00E11CC8" w:rsidP="009827E9">
      <w:pPr>
        <w:pStyle w:val="BodyText"/>
        <w:spacing w:before="120" w:after="120"/>
      </w:pPr>
      <w:r w:rsidRPr="00CC2355">
        <w:t>The</w:t>
      </w:r>
      <w:r w:rsidR="00620FB1" w:rsidRPr="00CC2355">
        <w:t xml:space="preserve"> </w:t>
      </w:r>
      <w:r w:rsidR="00165EE5">
        <w:t xml:space="preserve">latter </w:t>
      </w:r>
      <w:r w:rsidRPr="00CC2355">
        <w:t>included</w:t>
      </w:r>
      <w:r w:rsidR="00620FB1" w:rsidRPr="00CC2355">
        <w:t xml:space="preserve"> program management</w:t>
      </w:r>
      <w:r w:rsidRPr="00CC2355">
        <w:t xml:space="preserve"> and</w:t>
      </w:r>
      <w:r w:rsidR="00620FB1" w:rsidRPr="00CC2355">
        <w:t xml:space="preserve"> technical support to complement the </w:t>
      </w:r>
      <w:r w:rsidR="00165EE5">
        <w:t>European Union</w:t>
      </w:r>
      <w:r w:rsidR="00165EE5" w:rsidRPr="00CC2355">
        <w:t xml:space="preserve"> </w:t>
      </w:r>
      <w:r w:rsidR="00620FB1" w:rsidRPr="00CC2355">
        <w:t xml:space="preserve">project for the roll-out </w:t>
      </w:r>
      <w:r w:rsidR="003A3E37" w:rsidRPr="00CC2355">
        <w:t>o</w:t>
      </w:r>
      <w:r w:rsidR="00620FB1" w:rsidRPr="00CC2355">
        <w:t xml:space="preserve">f the </w:t>
      </w:r>
      <w:r w:rsidR="000F1399" w:rsidRPr="00CC2355">
        <w:t>IFMS</w:t>
      </w:r>
      <w:r w:rsidR="00EE3664" w:rsidRPr="00CC2355">
        <w:t>. The system now extends</w:t>
      </w:r>
      <w:r w:rsidR="00620FB1" w:rsidRPr="00CC2355">
        <w:t xml:space="preserve"> to all departments, </w:t>
      </w:r>
      <w:r w:rsidR="008E7E16">
        <w:t xml:space="preserve">select </w:t>
      </w:r>
      <w:r w:rsidR="00620FB1" w:rsidRPr="00CC2355">
        <w:t>statutory bodies, six provinces,</w:t>
      </w:r>
      <w:r w:rsidR="003A3E37" w:rsidRPr="00CC2355">
        <w:t xml:space="preserve"> </w:t>
      </w:r>
      <w:r w:rsidR="00952793">
        <w:t xml:space="preserve">and </w:t>
      </w:r>
      <w:r w:rsidR="003A3E37" w:rsidRPr="00CC2355">
        <w:t>all provincial treasuries and districts.</w:t>
      </w:r>
      <w:r w:rsidR="00620FB1" w:rsidRPr="00CC2355">
        <w:t xml:space="preserve"> </w:t>
      </w:r>
      <w:r w:rsidR="00EE3664" w:rsidRPr="00CC2355">
        <w:t xml:space="preserve">It is early days for IFMS which has significant training needs for public servants across the country. The roll-out also faces </w:t>
      </w:r>
      <w:r w:rsidR="00EC6FF6">
        <w:t>infrastructure</w:t>
      </w:r>
      <w:r w:rsidR="00EC6FF6" w:rsidRPr="00CC2355">
        <w:t xml:space="preserve"> </w:t>
      </w:r>
      <w:r w:rsidR="00EE3664" w:rsidRPr="00CC2355">
        <w:t>issues</w:t>
      </w:r>
      <w:r w:rsidR="006216FC">
        <w:t>,</w:t>
      </w:r>
      <w:r w:rsidR="00EE3664" w:rsidRPr="00CC2355">
        <w:t xml:space="preserve"> with poor </w:t>
      </w:r>
      <w:r w:rsidR="003A3E37" w:rsidRPr="00CC2355">
        <w:t xml:space="preserve">data </w:t>
      </w:r>
      <w:r w:rsidR="00EE3664" w:rsidRPr="00CC2355">
        <w:t xml:space="preserve">connectivity and electricity supply likely to </w:t>
      </w:r>
      <w:r w:rsidR="003A3E37" w:rsidRPr="00CC2355">
        <w:t>limit</w:t>
      </w:r>
      <w:r w:rsidR="00EE3664" w:rsidRPr="00CC2355">
        <w:t xml:space="preserve"> its effectiveness. </w:t>
      </w:r>
    </w:p>
    <w:p w14:paraId="1A9ED042" w14:textId="1E5C31B9" w:rsidR="00620FB1" w:rsidRPr="00CC2355" w:rsidRDefault="00EE3664" w:rsidP="009827E9">
      <w:pPr>
        <w:pStyle w:val="BodyText"/>
        <w:spacing w:before="120" w:after="120"/>
      </w:pPr>
      <w:r w:rsidRPr="00CC2355">
        <w:t>EGIG</w:t>
      </w:r>
      <w:r w:rsidR="00F63CFA" w:rsidRPr="00CC2355">
        <w:t xml:space="preserve"> could </w:t>
      </w:r>
      <w:r w:rsidR="000E768A">
        <w:t xml:space="preserve">discuss with the department </w:t>
      </w:r>
      <w:r w:rsidR="00F63CFA" w:rsidRPr="00CC2355">
        <w:t xml:space="preserve">support some early </w:t>
      </w:r>
      <w:r w:rsidR="00322F1C">
        <w:t xml:space="preserve">rollout and </w:t>
      </w:r>
      <w:r w:rsidR="00F63CFA" w:rsidRPr="00CC2355">
        <w:t>outturn monitoring to enhance effectiveness of this project</w:t>
      </w:r>
      <w:r w:rsidR="00101A5E">
        <w:t>,</w:t>
      </w:r>
      <w:r w:rsidR="00F63CFA" w:rsidRPr="00CC2355">
        <w:t xml:space="preserve"> which has been in the making for over a decade. </w:t>
      </w:r>
      <w:r w:rsidR="00E9685C">
        <w:t>With 18 months of the roll-out to be completed,</w:t>
      </w:r>
      <w:r w:rsidR="00322F1C">
        <w:t xml:space="preserve"> such a study</w:t>
      </w:r>
      <w:r w:rsidR="00F40051">
        <w:t xml:space="preserve"> could assist the department to make changes as necessary.</w:t>
      </w:r>
      <w:r w:rsidR="00E9685C">
        <w:t xml:space="preserve"> </w:t>
      </w:r>
      <w:r w:rsidR="00F8323C" w:rsidRPr="002B5076">
        <w:t>IFMS</w:t>
      </w:r>
      <w:r w:rsidR="00F8323C" w:rsidRPr="00CC2355">
        <w:t xml:space="preserve"> should be generating financial data that could be made public</w:t>
      </w:r>
      <w:r w:rsidR="00101A5E">
        <w:t>,</w:t>
      </w:r>
      <w:r w:rsidR="00F8323C" w:rsidRPr="00CC2355">
        <w:t xml:space="preserve"> </w:t>
      </w:r>
      <w:r w:rsidR="004A7CF9" w:rsidRPr="00CC2355">
        <w:t>transparency</w:t>
      </w:r>
      <w:r w:rsidR="00F8323C" w:rsidRPr="00CC2355">
        <w:t xml:space="preserve"> being a foundation of accountability</w:t>
      </w:r>
      <w:r w:rsidR="009827E9">
        <w:t>.</w:t>
      </w:r>
      <w:r w:rsidR="00F8323C" w:rsidRPr="00CC2355">
        <w:t xml:space="preserve"> </w:t>
      </w:r>
      <w:r w:rsidR="00F63CFA" w:rsidRPr="00CC2355">
        <w:t>T</w:t>
      </w:r>
      <w:r w:rsidR="00620FB1" w:rsidRPr="00CC2355">
        <w:t xml:space="preserve">here is </w:t>
      </w:r>
      <w:r w:rsidR="00F63CFA" w:rsidRPr="00CC2355">
        <w:t xml:space="preserve">some </w:t>
      </w:r>
      <w:r w:rsidR="00906B92" w:rsidRPr="00CC2355">
        <w:t>anecdotal</w:t>
      </w:r>
      <w:r w:rsidR="00F63CFA" w:rsidRPr="00CC2355">
        <w:t xml:space="preserve"> </w:t>
      </w:r>
      <w:r w:rsidR="00620FB1" w:rsidRPr="00CC2355">
        <w:t xml:space="preserve">evidence emerging of the benefits </w:t>
      </w:r>
      <w:r w:rsidR="00101A5E">
        <w:t xml:space="preserve">of </w:t>
      </w:r>
      <w:r w:rsidR="00620FB1" w:rsidRPr="00CC2355">
        <w:t>real-time monitoring and transparency of the issuance of cheques against budget</w:t>
      </w:r>
      <w:r w:rsidR="00976FF6">
        <w:t>; for example,</w:t>
      </w:r>
      <w:r w:rsidR="00620FB1" w:rsidRPr="00CC2355">
        <w:t xml:space="preserve"> complaints by members of parliament to </w:t>
      </w:r>
      <w:r w:rsidR="00BE5E2B">
        <w:t xml:space="preserve">the Department of </w:t>
      </w:r>
      <w:r w:rsidR="00620FB1" w:rsidRPr="00CC2355">
        <w:t xml:space="preserve">Finance about the transparency of </w:t>
      </w:r>
      <w:r w:rsidR="00620FB1" w:rsidRPr="0085469C">
        <w:t>S</w:t>
      </w:r>
      <w:r w:rsidR="0085469C" w:rsidRPr="0085469C">
        <w:t xml:space="preserve">ervice </w:t>
      </w:r>
      <w:r w:rsidR="00620FB1" w:rsidRPr="0085469C">
        <w:t>I</w:t>
      </w:r>
      <w:r w:rsidR="0085469C" w:rsidRPr="0085469C">
        <w:t xml:space="preserve">mprovement </w:t>
      </w:r>
      <w:r w:rsidR="00620FB1" w:rsidRPr="0085469C">
        <w:t>P</w:t>
      </w:r>
      <w:r w:rsidR="0085469C" w:rsidRPr="0085469C">
        <w:t>rogram</w:t>
      </w:r>
      <w:r w:rsidR="00620FB1" w:rsidRPr="00CC2355">
        <w:t xml:space="preserve"> spending.</w:t>
      </w:r>
      <w:r w:rsidR="003A3E37" w:rsidRPr="00CC2355">
        <w:t xml:space="preserve"> </w:t>
      </w:r>
      <w:r w:rsidR="00620FB1" w:rsidRPr="00CC2355">
        <w:t xml:space="preserve">Advisory support </w:t>
      </w:r>
      <w:r w:rsidRPr="00CC2355">
        <w:t xml:space="preserve">contributed to </w:t>
      </w:r>
      <w:r w:rsidR="00F41F98">
        <w:t>GoPNG</w:t>
      </w:r>
      <w:r w:rsidR="006813EE">
        <w:t>’</w:t>
      </w:r>
      <w:r w:rsidR="00620FB1" w:rsidRPr="00CC2355">
        <w:t xml:space="preserve">s 2017 Public Accounts completed on </w:t>
      </w:r>
      <w:r w:rsidR="00BE5E2B">
        <w:t>4 </w:t>
      </w:r>
      <w:r w:rsidR="00620FB1" w:rsidRPr="00CC2355">
        <w:t xml:space="preserve">April 2018; bank reconciliations for national government departments </w:t>
      </w:r>
      <w:r w:rsidR="00D476DA">
        <w:t xml:space="preserve">are </w:t>
      </w:r>
      <w:r w:rsidR="00620FB1" w:rsidRPr="00CC2355">
        <w:t xml:space="preserve">up to date and the </w:t>
      </w:r>
      <w:r w:rsidR="00101A5E">
        <w:t xml:space="preserve">Department of </w:t>
      </w:r>
      <w:r w:rsidR="00101A5E" w:rsidRPr="00CC2355">
        <w:t xml:space="preserve">Finance </w:t>
      </w:r>
      <w:r w:rsidR="00620FB1" w:rsidRPr="00CC2355">
        <w:t xml:space="preserve">accounts </w:t>
      </w:r>
      <w:r w:rsidR="00D476DA">
        <w:t xml:space="preserve">are </w:t>
      </w:r>
      <w:r w:rsidR="00620FB1" w:rsidRPr="00CC2355">
        <w:t>audited up to 2016.</w:t>
      </w:r>
    </w:p>
    <w:p w14:paraId="59A82487" w14:textId="77777777" w:rsidR="00620FB1" w:rsidRPr="00C753DE" w:rsidRDefault="00620FB1" w:rsidP="009827E9">
      <w:pPr>
        <w:pStyle w:val="Heading3"/>
        <w:spacing w:before="120"/>
      </w:pPr>
      <w:bookmarkStart w:id="83" w:name="_Toc11681401"/>
      <w:r w:rsidRPr="00C753DE">
        <w:t>Inclusive Economic Growth</w:t>
      </w:r>
      <w:bookmarkEnd w:id="83"/>
    </w:p>
    <w:p w14:paraId="6B7E4B18" w14:textId="5C227A61" w:rsidR="00F63CFA" w:rsidRDefault="00620FB1" w:rsidP="009827E9">
      <w:pPr>
        <w:pStyle w:val="BodyText"/>
        <w:spacing w:before="120" w:after="120"/>
      </w:pPr>
      <w:r w:rsidRPr="00C753DE">
        <w:rPr>
          <w:lang w:val="en-AU" w:eastAsia="en-US"/>
        </w:rPr>
        <w:t xml:space="preserve">This program has developed </w:t>
      </w:r>
      <w:r w:rsidR="00A92D41">
        <w:rPr>
          <w:lang w:val="en-AU" w:eastAsia="en-US"/>
        </w:rPr>
        <w:t xml:space="preserve">well </w:t>
      </w:r>
      <w:r w:rsidRPr="00C753DE">
        <w:rPr>
          <w:lang w:val="en-AU" w:eastAsia="en-US"/>
        </w:rPr>
        <w:t>from a low base in 2018</w:t>
      </w:r>
      <w:r w:rsidR="00A92D41">
        <w:rPr>
          <w:lang w:val="en-AU" w:eastAsia="en-US"/>
        </w:rPr>
        <w:t>.</w:t>
      </w:r>
      <w:r w:rsidR="00235054">
        <w:rPr>
          <w:lang w:val="en-AU" w:eastAsia="en-US"/>
        </w:rPr>
        <w:t xml:space="preserve"> </w:t>
      </w:r>
      <w:r w:rsidR="00A92D41">
        <w:t xml:space="preserve">It has </w:t>
      </w:r>
      <w:r w:rsidR="00F63CFA" w:rsidRPr="00F63CFA">
        <w:t>support</w:t>
      </w:r>
      <w:r w:rsidR="00A92D41">
        <w:t>ed</w:t>
      </w:r>
      <w:r w:rsidR="00F63CFA" w:rsidRPr="00F63CFA">
        <w:t xml:space="preserve"> the efforts of the AHC </w:t>
      </w:r>
      <w:r w:rsidR="00EF1ACA">
        <w:t>to facilitate</w:t>
      </w:r>
      <w:r w:rsidR="00F63CFA" w:rsidRPr="00F63CFA">
        <w:t xml:space="preserve"> dialogue between the private sector in Australia and PNG. </w:t>
      </w:r>
      <w:r w:rsidR="00A92D41">
        <w:t xml:space="preserve">It </w:t>
      </w:r>
      <w:r w:rsidR="00F63CFA">
        <w:t xml:space="preserve">funded two pieces of research, the first being the </w:t>
      </w:r>
      <w:r w:rsidR="00F63CFA" w:rsidRPr="00252295">
        <w:rPr>
          <w:iCs/>
        </w:rPr>
        <w:t>I</w:t>
      </w:r>
      <w:r w:rsidR="008E7E16">
        <w:rPr>
          <w:iCs/>
        </w:rPr>
        <w:t>nstitute of National Affairs</w:t>
      </w:r>
      <w:r w:rsidR="00F63CFA" w:rsidRPr="00252295">
        <w:rPr>
          <w:iCs/>
        </w:rPr>
        <w:t xml:space="preserve"> Private Sector </w:t>
      </w:r>
      <w:r w:rsidR="00F63CFA" w:rsidRPr="00952793">
        <w:rPr>
          <w:iCs/>
        </w:rPr>
        <w:t>Survey</w:t>
      </w:r>
      <w:r w:rsidR="007204B5">
        <w:t>,</w:t>
      </w:r>
      <w:r w:rsidR="00F63CFA">
        <w:t xml:space="preserve"> which was published in April 2018. The results of this survey were presented to the </w:t>
      </w:r>
      <w:r w:rsidR="00B8616B">
        <w:t>g</w:t>
      </w:r>
      <w:r w:rsidR="00F63CFA">
        <w:t>overnment and the public to help inform debate. The results were also drawn on by the World Bank to inform the 2018 Economic Update</w:t>
      </w:r>
      <w:r w:rsidR="00EF1ACA">
        <w:t>.</w:t>
      </w:r>
      <w:r w:rsidR="002F65B0">
        <w:t xml:space="preserve"> </w:t>
      </w:r>
    </w:p>
    <w:p w14:paraId="4616F4FD" w14:textId="5D93C981" w:rsidR="00F63CFA" w:rsidRDefault="00A92D41" w:rsidP="009827E9">
      <w:pPr>
        <w:pStyle w:val="BodyText"/>
        <w:spacing w:before="120" w:after="120"/>
      </w:pPr>
      <w:r>
        <w:t xml:space="preserve">Support to the </w:t>
      </w:r>
      <w:r w:rsidR="00F63CFA">
        <w:t>Business Council of PNG</w:t>
      </w:r>
      <w:r w:rsidR="002F65B0">
        <w:t xml:space="preserve"> </w:t>
      </w:r>
      <w:r>
        <w:t xml:space="preserve">resulted in </w:t>
      </w:r>
      <w:r w:rsidR="00F63CFA">
        <w:t xml:space="preserve">a study to examine the impact of </w:t>
      </w:r>
      <w:r w:rsidR="008D5EA6">
        <w:t>in</w:t>
      </w:r>
      <w:r w:rsidR="00F63CFA">
        <w:t>ternet pricing models in PNG, with the intention of ensuring the Coral Sea Cable System translates to increased accessibility and affordability of internet in PNG. In a separate piece, EGIG supported the B</w:t>
      </w:r>
      <w:r w:rsidR="00281564">
        <w:t xml:space="preserve">usiness </w:t>
      </w:r>
      <w:r w:rsidR="00F63CFA">
        <w:t>C</w:t>
      </w:r>
      <w:r w:rsidR="00281564">
        <w:t xml:space="preserve">ouncil of </w:t>
      </w:r>
      <w:r w:rsidR="00F63CFA">
        <w:t>PNG to advocate on behalf of the private sector in response to the tabling of the Foreign Investment Review Act</w:t>
      </w:r>
      <w:r>
        <w:t>.</w:t>
      </w:r>
    </w:p>
    <w:p w14:paraId="09A632F5" w14:textId="0CD2B574" w:rsidR="000503AB" w:rsidRDefault="000503AB" w:rsidP="009827E9">
      <w:pPr>
        <w:pStyle w:val="BodyText"/>
        <w:spacing w:before="120" w:after="120"/>
      </w:pPr>
      <w:r w:rsidRPr="000503AB">
        <w:t>The YuTru digital trust framework is an innovative project that has the potential to address key challenge</w:t>
      </w:r>
      <w:r>
        <w:t>s</w:t>
      </w:r>
      <w:r w:rsidRPr="000503AB">
        <w:t xml:space="preserve"> faced relating to lack of civil identification in PNG, and the subsequent impact on </w:t>
      </w:r>
      <w:r w:rsidR="00ED4C11">
        <w:t>women and men</w:t>
      </w:r>
      <w:r w:rsidRPr="000503AB">
        <w:t xml:space="preserve"> accessing financial services. The multi-phased project </w:t>
      </w:r>
      <w:r w:rsidR="00ED4C11">
        <w:t>brings</w:t>
      </w:r>
      <w:r w:rsidRPr="000503AB">
        <w:t xml:space="preserve"> together a coalition of actors to champion and develop the </w:t>
      </w:r>
      <w:r w:rsidR="00735988">
        <w:t xml:space="preserve">identity </w:t>
      </w:r>
      <w:r w:rsidRPr="000503AB">
        <w:t xml:space="preserve">framework, including the PNG Digital Commerce Association, Bank of Papua New Guinea, and licensed financial institutions. Once established Papua New Guineans without formal identification documents </w:t>
      </w:r>
      <w:r w:rsidR="00735988">
        <w:t xml:space="preserve">will be able </w:t>
      </w:r>
      <w:r w:rsidRPr="000503AB">
        <w:t>to utilize a digital identity to access financial services.</w:t>
      </w:r>
    </w:p>
    <w:p w14:paraId="3748C7D2" w14:textId="7B3666B5" w:rsidR="00A92D41" w:rsidRPr="00906B92" w:rsidRDefault="00A92D41" w:rsidP="009827E9">
      <w:pPr>
        <w:pStyle w:val="BodyText"/>
        <w:spacing w:before="120" w:after="120"/>
        <w:rPr>
          <w:lang w:val="en-AU" w:eastAsia="en-US"/>
        </w:rPr>
      </w:pPr>
      <w:r>
        <w:rPr>
          <w:lang w:val="en-AU" w:eastAsia="en-US"/>
        </w:rPr>
        <w:t xml:space="preserve">EGIG </w:t>
      </w:r>
      <w:r w:rsidR="00F8323C">
        <w:rPr>
          <w:lang w:val="en-AU" w:eastAsia="en-US"/>
        </w:rPr>
        <w:t>is supporting</w:t>
      </w:r>
      <w:r w:rsidRPr="00C753DE">
        <w:rPr>
          <w:lang w:val="en-AU" w:eastAsia="en-US"/>
        </w:rPr>
        <w:t xml:space="preserve"> </w:t>
      </w:r>
      <w:r w:rsidR="0044536C">
        <w:rPr>
          <w:lang w:val="en-AU" w:eastAsia="en-US"/>
        </w:rPr>
        <w:t xml:space="preserve">10 </w:t>
      </w:r>
      <w:r w:rsidR="00CC2355">
        <w:rPr>
          <w:lang w:val="en-AU" w:eastAsia="en-US"/>
        </w:rPr>
        <w:t xml:space="preserve">small </w:t>
      </w:r>
      <w:r>
        <w:rPr>
          <w:lang w:val="en-AU" w:eastAsia="en-US"/>
        </w:rPr>
        <w:t xml:space="preserve">projects </w:t>
      </w:r>
      <w:r w:rsidR="00CC2355">
        <w:rPr>
          <w:lang w:val="en-AU" w:eastAsia="en-US"/>
        </w:rPr>
        <w:t>across</w:t>
      </w:r>
      <w:r w:rsidRPr="00C753DE">
        <w:rPr>
          <w:lang w:val="en-AU" w:eastAsia="en-US"/>
        </w:rPr>
        <w:t xml:space="preserve"> a range of business incubation, acceleration and investment services to the private sector involving creating economic opportunities and skills enhancement for women </w:t>
      </w:r>
      <w:r>
        <w:rPr>
          <w:lang w:val="en-AU" w:eastAsia="en-US"/>
        </w:rPr>
        <w:t xml:space="preserve">(see </w:t>
      </w:r>
      <w:r w:rsidR="003D4F06">
        <w:rPr>
          <w:lang w:val="en-AU" w:eastAsia="en-US"/>
        </w:rPr>
        <w:t xml:space="preserve">GESI </w:t>
      </w:r>
      <w:r>
        <w:rPr>
          <w:lang w:val="en-AU" w:eastAsia="en-US"/>
        </w:rPr>
        <w:t xml:space="preserve">below) </w:t>
      </w:r>
      <w:r w:rsidRPr="00C753DE">
        <w:rPr>
          <w:lang w:val="en-AU" w:eastAsia="en-US"/>
        </w:rPr>
        <w:t>and men. Most of the activities are small</w:t>
      </w:r>
      <w:r w:rsidR="00546891">
        <w:rPr>
          <w:lang w:val="en-AU" w:eastAsia="en-US"/>
        </w:rPr>
        <w:t xml:space="preserve"> </w:t>
      </w:r>
      <w:r w:rsidRPr="00C753DE">
        <w:rPr>
          <w:lang w:val="en-AU" w:eastAsia="en-US"/>
        </w:rPr>
        <w:t>scale and in their early stages of implementation. It remains to be seen if they can be replicated or expand at scale. Establishing appropriate scale monitoring, reporting and evaluation activities is a priority.</w:t>
      </w:r>
    </w:p>
    <w:p w14:paraId="6C4142A8" w14:textId="42FA517E" w:rsidR="00313DF1" w:rsidRDefault="00BC179B" w:rsidP="009827E9">
      <w:pPr>
        <w:pStyle w:val="Heading2"/>
        <w:numPr>
          <w:ilvl w:val="0"/>
          <w:numId w:val="0"/>
        </w:numPr>
        <w:spacing w:before="120" w:after="120"/>
      </w:pPr>
      <w:bookmarkStart w:id="84" w:name="_Toc11681402"/>
      <w:r>
        <w:lastRenderedPageBreak/>
        <w:t>GESI</w:t>
      </w:r>
      <w:bookmarkEnd w:id="84"/>
    </w:p>
    <w:p w14:paraId="18152AB7" w14:textId="7F5B3509" w:rsidR="00313DF1" w:rsidRPr="00B634EE" w:rsidRDefault="000F2D8D" w:rsidP="009827E9">
      <w:pPr>
        <w:pStyle w:val="BodyText"/>
        <w:spacing w:before="120" w:after="120"/>
      </w:pPr>
      <w:r>
        <w:t>EGIG ha</w:t>
      </w:r>
      <w:r w:rsidR="00952793">
        <w:t>d</w:t>
      </w:r>
      <w:r>
        <w:t xml:space="preserve"> very few GESI initiatives in early 2018. </w:t>
      </w:r>
      <w:r w:rsidR="00FE62B4">
        <w:t xml:space="preserve">Working with </w:t>
      </w:r>
      <w:r w:rsidR="00800945">
        <w:t xml:space="preserve">the </w:t>
      </w:r>
      <w:r w:rsidR="00FE62B4">
        <w:t>AHC it has made a concerted effort to undertake a wide range of activities</w:t>
      </w:r>
      <w:r w:rsidR="00800945">
        <w:t xml:space="preserve">, </w:t>
      </w:r>
      <w:r w:rsidR="00952793">
        <w:t>including</w:t>
      </w:r>
      <w:r w:rsidR="00442A2B">
        <w:t>:</w:t>
      </w:r>
    </w:p>
    <w:p w14:paraId="1016D3C6" w14:textId="690E8EA2" w:rsidR="00A92D41" w:rsidRPr="00BF07AF" w:rsidRDefault="00A92D41" w:rsidP="00A07D90">
      <w:pPr>
        <w:pStyle w:val="ListBullet"/>
        <w:numPr>
          <w:ilvl w:val="0"/>
          <w:numId w:val="68"/>
        </w:numPr>
        <w:spacing w:before="120" w:after="120"/>
        <w:ind w:left="714" w:hanging="357"/>
        <w:jc w:val="both"/>
        <w:rPr>
          <w:lang w:val="en-AU"/>
        </w:rPr>
      </w:pPr>
      <w:r w:rsidRPr="00B634EE">
        <w:rPr>
          <w:bCs/>
          <w:lang w:val="en-AU"/>
        </w:rPr>
        <w:t>Development of the Economic Governance and Inclusive Growth Gender and Inclusion Nested Strategy</w:t>
      </w:r>
      <w:r w:rsidRPr="00BF07AF">
        <w:rPr>
          <w:lang w:val="en-AU"/>
        </w:rPr>
        <w:t xml:space="preserve">: a gender and inclusion strategy with six key actions including a project </w:t>
      </w:r>
      <w:r w:rsidR="0082519D">
        <w:rPr>
          <w:lang w:val="en-AU"/>
        </w:rPr>
        <w:t>that</w:t>
      </w:r>
      <w:r w:rsidR="0082519D" w:rsidRPr="00BF07AF">
        <w:rPr>
          <w:lang w:val="en-AU"/>
        </w:rPr>
        <w:t xml:space="preserve"> </w:t>
      </w:r>
      <w:r w:rsidRPr="00BF07AF">
        <w:rPr>
          <w:lang w:val="en-AU"/>
        </w:rPr>
        <w:t xml:space="preserve">is dedicated to gender and inclusion. </w:t>
      </w:r>
    </w:p>
    <w:p w14:paraId="56C714F1" w14:textId="282BB007" w:rsidR="00A92D41" w:rsidRPr="00730642" w:rsidRDefault="00C94473" w:rsidP="00A07D90">
      <w:pPr>
        <w:pStyle w:val="ListBullet"/>
        <w:numPr>
          <w:ilvl w:val="0"/>
          <w:numId w:val="68"/>
        </w:numPr>
        <w:spacing w:before="120" w:after="120"/>
        <w:ind w:left="714" w:hanging="357"/>
        <w:jc w:val="both"/>
        <w:rPr>
          <w:lang w:val="en-AU"/>
        </w:rPr>
      </w:pPr>
      <w:r>
        <w:rPr>
          <w:bCs/>
          <w:lang w:val="en-AU"/>
        </w:rPr>
        <w:t xml:space="preserve">A </w:t>
      </w:r>
      <w:r w:rsidR="00A92D41" w:rsidRPr="00B634EE">
        <w:rPr>
          <w:bCs/>
          <w:lang w:val="en-AU"/>
        </w:rPr>
        <w:t>Gender and Inclusion Review:</w:t>
      </w:r>
      <w:r w:rsidR="00A92D41" w:rsidRPr="00BF07AF">
        <w:rPr>
          <w:lang w:val="en-AU"/>
        </w:rPr>
        <w:t xml:space="preserve"> </w:t>
      </w:r>
      <w:r w:rsidR="00A92D41" w:rsidRPr="00E021CD">
        <w:rPr>
          <w:lang w:val="en-AU"/>
        </w:rPr>
        <w:t>a detailed review of its programming through a gender an</w:t>
      </w:r>
      <w:r w:rsidR="00442A2B" w:rsidRPr="00E021CD">
        <w:rPr>
          <w:lang w:val="en-AU"/>
        </w:rPr>
        <w:t xml:space="preserve">d </w:t>
      </w:r>
      <w:r w:rsidR="00A92D41" w:rsidRPr="00730642">
        <w:rPr>
          <w:lang w:val="en-AU"/>
        </w:rPr>
        <w:t xml:space="preserve">inclusiveness lens. EGIG has supported the development of terms of reference, </w:t>
      </w:r>
      <w:r w:rsidR="0082519D">
        <w:rPr>
          <w:lang w:val="en-AU"/>
        </w:rPr>
        <w:t xml:space="preserve">and </w:t>
      </w:r>
      <w:r w:rsidR="00A92D41" w:rsidRPr="00730642">
        <w:rPr>
          <w:lang w:val="en-AU"/>
        </w:rPr>
        <w:t xml:space="preserve">will support contracting and logistics, fully engage with the review process and implement agreed actions emerging from this review. </w:t>
      </w:r>
    </w:p>
    <w:p w14:paraId="2E7B3C5E" w14:textId="3A77EBE7" w:rsidR="00A92D41" w:rsidRPr="00E021CD" w:rsidRDefault="00A92D41" w:rsidP="00A07D90">
      <w:pPr>
        <w:pStyle w:val="ListBullet"/>
        <w:numPr>
          <w:ilvl w:val="0"/>
          <w:numId w:val="68"/>
        </w:numPr>
        <w:spacing w:before="120" w:after="120"/>
        <w:ind w:left="714" w:hanging="357"/>
        <w:jc w:val="both"/>
        <w:rPr>
          <w:lang w:val="en-AU"/>
        </w:rPr>
      </w:pPr>
      <w:r w:rsidRPr="00B634EE">
        <w:rPr>
          <w:bCs/>
          <w:lang w:val="en-AU"/>
        </w:rPr>
        <w:t>Gender and Inclusion Training</w:t>
      </w:r>
      <w:r w:rsidRPr="00BF07AF">
        <w:rPr>
          <w:lang w:val="en-AU"/>
        </w:rPr>
        <w:t>: within the EGIG workforce</w:t>
      </w:r>
      <w:r w:rsidRPr="00F03AE7">
        <w:rPr>
          <w:lang w:val="en-AU"/>
        </w:rPr>
        <w:t xml:space="preserve"> to support advocacy and mainstreaming within partner organisations. </w:t>
      </w:r>
    </w:p>
    <w:p w14:paraId="6163D395" w14:textId="451B3B65" w:rsidR="006B31E4" w:rsidRPr="00B17D45" w:rsidRDefault="00A92D41" w:rsidP="00B17D45">
      <w:pPr>
        <w:pStyle w:val="ListBullet"/>
        <w:numPr>
          <w:ilvl w:val="0"/>
          <w:numId w:val="68"/>
        </w:numPr>
        <w:spacing w:before="120" w:after="120"/>
        <w:ind w:left="714" w:hanging="357"/>
        <w:jc w:val="both"/>
        <w:rPr>
          <w:lang w:val="en-AU"/>
        </w:rPr>
      </w:pPr>
      <w:r w:rsidRPr="00B634EE">
        <w:rPr>
          <w:bCs/>
          <w:lang w:val="en-AU"/>
        </w:rPr>
        <w:t>Gender and Inclusion in the EGIG PAF</w:t>
      </w:r>
      <w:r w:rsidR="00F67465" w:rsidRPr="00F03AE7">
        <w:rPr>
          <w:lang w:val="en-AU"/>
        </w:rPr>
        <w:t>:</w:t>
      </w:r>
      <w:r w:rsidRPr="00FD195F">
        <w:rPr>
          <w:lang w:val="en-AU"/>
        </w:rPr>
        <w:t xml:space="preserve"> to integrate gender and inclusion</w:t>
      </w:r>
      <w:r w:rsidR="001A1DD6">
        <w:rPr>
          <w:lang w:val="en-AU"/>
        </w:rPr>
        <w:t>.</w:t>
      </w:r>
    </w:p>
    <w:p w14:paraId="2C9E62F8" w14:textId="3E9125CC" w:rsidR="00A92D41" w:rsidRPr="00B634EE" w:rsidRDefault="00313DF1" w:rsidP="009827E9">
      <w:pPr>
        <w:pStyle w:val="BodyText"/>
        <w:spacing w:before="120" w:after="120"/>
        <w:rPr>
          <w:lang w:val="en-AU"/>
        </w:rPr>
      </w:pPr>
      <w:r w:rsidRPr="00ED13AE">
        <w:rPr>
          <w:lang w:val="en-AU"/>
        </w:rPr>
        <w:t xml:space="preserve">At the </w:t>
      </w:r>
      <w:r w:rsidRPr="00906B92">
        <w:t>programmatic</w:t>
      </w:r>
      <w:r w:rsidRPr="00ED13AE">
        <w:rPr>
          <w:lang w:val="en-AU"/>
        </w:rPr>
        <w:t xml:space="preserve"> level</w:t>
      </w:r>
      <w:r w:rsidR="007B6028">
        <w:rPr>
          <w:lang w:val="en-AU"/>
        </w:rPr>
        <w:t>,</w:t>
      </w:r>
      <w:r w:rsidR="000D63FB">
        <w:rPr>
          <w:lang w:val="en-AU"/>
        </w:rPr>
        <w:t xml:space="preserve"> initiatives include</w:t>
      </w:r>
      <w:r w:rsidR="007B6028">
        <w:rPr>
          <w:lang w:val="en-AU"/>
        </w:rPr>
        <w:t xml:space="preserve"> the following</w:t>
      </w:r>
      <w:r w:rsidRPr="00B634EE">
        <w:rPr>
          <w:lang w:val="en-AU"/>
        </w:rPr>
        <w:t>:</w:t>
      </w:r>
    </w:p>
    <w:p w14:paraId="7C7FF722" w14:textId="4A371890" w:rsidR="00A92D41" w:rsidRPr="00F03AE7" w:rsidRDefault="00A92D41" w:rsidP="00A07D90">
      <w:pPr>
        <w:pStyle w:val="ListBullet"/>
        <w:spacing w:before="120" w:after="120"/>
        <w:ind w:left="714"/>
        <w:jc w:val="both"/>
        <w:rPr>
          <w:lang w:val="en-AU"/>
        </w:rPr>
      </w:pPr>
      <w:r w:rsidRPr="00B634EE">
        <w:rPr>
          <w:lang w:val="en-AU"/>
        </w:rPr>
        <w:t>Business Case for Women</w:t>
      </w:r>
      <w:r w:rsidR="006813EE">
        <w:rPr>
          <w:lang w:val="en-AU"/>
        </w:rPr>
        <w:t>’</w:t>
      </w:r>
      <w:r w:rsidRPr="00B634EE">
        <w:rPr>
          <w:lang w:val="en-AU"/>
        </w:rPr>
        <w:t>s Economic Empowerment</w:t>
      </w:r>
      <w:r w:rsidRPr="00BF07AF">
        <w:rPr>
          <w:lang w:val="en-AU"/>
        </w:rPr>
        <w:t>: commission</w:t>
      </w:r>
      <w:r w:rsidR="001A1DD6">
        <w:rPr>
          <w:lang w:val="en-AU"/>
        </w:rPr>
        <w:t>ing</w:t>
      </w:r>
      <w:r w:rsidRPr="00BF07AF">
        <w:rPr>
          <w:lang w:val="en-AU"/>
        </w:rPr>
        <w:t xml:space="preserve"> and present</w:t>
      </w:r>
      <w:r w:rsidR="001A1DD6">
        <w:rPr>
          <w:lang w:val="en-AU"/>
        </w:rPr>
        <w:t>ing</w:t>
      </w:r>
      <w:r w:rsidRPr="00BF07AF">
        <w:rPr>
          <w:lang w:val="en-AU"/>
        </w:rPr>
        <w:t xml:space="preserve"> research that presents an initial business case for investing in women</w:t>
      </w:r>
      <w:r w:rsidR="006813EE">
        <w:rPr>
          <w:lang w:val="en-AU"/>
        </w:rPr>
        <w:t>’</w:t>
      </w:r>
      <w:r w:rsidRPr="00BF07AF">
        <w:rPr>
          <w:lang w:val="en-AU"/>
        </w:rPr>
        <w:t xml:space="preserve">s economic empowerment. </w:t>
      </w:r>
    </w:p>
    <w:p w14:paraId="5438C65E" w14:textId="79445F0B" w:rsidR="00A92D41" w:rsidRPr="00BF07AF" w:rsidRDefault="00A92D41" w:rsidP="00A07D90">
      <w:pPr>
        <w:pStyle w:val="ListBullet"/>
        <w:spacing w:before="120" w:after="120"/>
        <w:ind w:left="714"/>
        <w:jc w:val="both"/>
        <w:rPr>
          <w:lang w:val="en-AU"/>
        </w:rPr>
      </w:pPr>
      <w:r w:rsidRPr="00ED13AE">
        <w:rPr>
          <w:lang w:val="en-AU"/>
        </w:rPr>
        <w:t>Promoting Research that Focuses on Women in Leadership</w:t>
      </w:r>
      <w:r w:rsidRPr="00BF07AF">
        <w:rPr>
          <w:lang w:val="en-AU"/>
        </w:rPr>
        <w:t xml:space="preserve">: </w:t>
      </w:r>
      <w:r w:rsidRPr="00F03AE7">
        <w:rPr>
          <w:lang w:val="en-AU"/>
        </w:rPr>
        <w:t>encourag</w:t>
      </w:r>
      <w:r w:rsidR="00BA05CA" w:rsidRPr="00F03AE7">
        <w:rPr>
          <w:lang w:val="en-AU"/>
        </w:rPr>
        <w:t>ing</w:t>
      </w:r>
      <w:r w:rsidRPr="00E021CD">
        <w:rPr>
          <w:lang w:val="en-AU"/>
        </w:rPr>
        <w:t xml:space="preserve"> and promot</w:t>
      </w:r>
      <w:r w:rsidR="00BA05CA" w:rsidRPr="00E021CD">
        <w:rPr>
          <w:lang w:val="en-AU"/>
        </w:rPr>
        <w:t>ing</w:t>
      </w:r>
      <w:r w:rsidRPr="00730642">
        <w:rPr>
          <w:lang w:val="en-AU"/>
        </w:rPr>
        <w:t xml:space="preserve"> research through </w:t>
      </w:r>
      <w:r w:rsidR="00F94422">
        <w:rPr>
          <w:lang w:val="en-AU"/>
        </w:rPr>
        <w:t xml:space="preserve">the </w:t>
      </w:r>
      <w:r w:rsidRPr="00BF07AF">
        <w:rPr>
          <w:lang w:val="en-AU"/>
        </w:rPr>
        <w:t xml:space="preserve">National Research Institute that focuses on the social and economic experiences of women and girls in PNG. </w:t>
      </w:r>
    </w:p>
    <w:p w14:paraId="211ED719" w14:textId="1B531CF2" w:rsidR="00A92D41" w:rsidRPr="00730642" w:rsidRDefault="00A92D41" w:rsidP="00A07D90">
      <w:pPr>
        <w:pStyle w:val="ListBullet"/>
        <w:spacing w:before="120" w:after="120"/>
        <w:ind w:left="714"/>
        <w:jc w:val="both"/>
        <w:rPr>
          <w:lang w:val="en-AU"/>
        </w:rPr>
      </w:pPr>
      <w:r w:rsidRPr="00ED13AE">
        <w:rPr>
          <w:lang w:val="en-AU"/>
        </w:rPr>
        <w:t>Supporting the Implementation of the GESI Policy</w:t>
      </w:r>
      <w:r w:rsidR="00BA05CA" w:rsidRPr="00ED13AE">
        <w:rPr>
          <w:lang w:val="en-AU"/>
        </w:rPr>
        <w:t xml:space="preserve"> </w:t>
      </w:r>
      <w:r w:rsidR="00BA05CA" w:rsidRPr="00BF07AF">
        <w:rPr>
          <w:lang w:val="en-AU"/>
        </w:rPr>
        <w:t>in EGIG</w:t>
      </w:r>
      <w:r w:rsidR="006813EE">
        <w:rPr>
          <w:lang w:val="en-AU"/>
        </w:rPr>
        <w:t>’</w:t>
      </w:r>
      <w:r w:rsidR="00BA05CA" w:rsidRPr="00F03AE7">
        <w:rPr>
          <w:lang w:val="en-AU"/>
        </w:rPr>
        <w:t>s</w:t>
      </w:r>
      <w:r w:rsidRPr="00F03AE7">
        <w:rPr>
          <w:lang w:val="en-AU"/>
        </w:rPr>
        <w:t xml:space="preserve"> partner </w:t>
      </w:r>
      <w:r w:rsidRPr="00E021CD">
        <w:rPr>
          <w:lang w:val="en-AU"/>
        </w:rPr>
        <w:t>agencies</w:t>
      </w:r>
      <w:r w:rsidR="004700AC">
        <w:rPr>
          <w:lang w:val="en-AU"/>
        </w:rPr>
        <w:t>;</w:t>
      </w:r>
      <w:r w:rsidRPr="00E021CD">
        <w:rPr>
          <w:lang w:val="en-AU"/>
        </w:rPr>
        <w:t xml:space="preserve">, </w:t>
      </w:r>
      <w:r w:rsidRPr="00730642">
        <w:rPr>
          <w:lang w:val="en-AU"/>
        </w:rPr>
        <w:t xml:space="preserve">the establishment of the GESI </w:t>
      </w:r>
      <w:r w:rsidR="0099737B">
        <w:rPr>
          <w:lang w:val="en-AU"/>
        </w:rPr>
        <w:t>d</w:t>
      </w:r>
      <w:r w:rsidRPr="00730642">
        <w:rPr>
          <w:lang w:val="en-AU"/>
        </w:rPr>
        <w:t xml:space="preserve">esk. In </w:t>
      </w:r>
      <w:r w:rsidR="00371114">
        <w:rPr>
          <w:lang w:val="en-AU"/>
        </w:rPr>
        <w:t xml:space="preserve">the </w:t>
      </w:r>
      <w:r w:rsidR="00AE5FB6" w:rsidRPr="00E11CC8">
        <w:rPr>
          <w:lang w:val="en-AU"/>
        </w:rPr>
        <w:t xml:space="preserve">Internal </w:t>
      </w:r>
      <w:r w:rsidR="002B5076">
        <w:rPr>
          <w:lang w:val="en-AU"/>
        </w:rPr>
        <w:t>Revenue Commission</w:t>
      </w:r>
      <w:r w:rsidRPr="00730642">
        <w:rPr>
          <w:lang w:val="en-AU"/>
        </w:rPr>
        <w:t>, EGIG provide</w:t>
      </w:r>
      <w:r w:rsidR="00C94473" w:rsidRPr="00730642">
        <w:rPr>
          <w:lang w:val="en-AU"/>
        </w:rPr>
        <w:t>d</w:t>
      </w:r>
      <w:r w:rsidRPr="00730642">
        <w:rPr>
          <w:lang w:val="en-AU"/>
        </w:rPr>
        <w:t xml:space="preserve"> governance and strateg</w:t>
      </w:r>
      <w:r w:rsidR="00C94473" w:rsidRPr="00730642">
        <w:rPr>
          <w:lang w:val="en-AU"/>
        </w:rPr>
        <w:t>ic</w:t>
      </w:r>
      <w:r w:rsidRPr="00730642">
        <w:rPr>
          <w:lang w:val="en-AU"/>
        </w:rPr>
        <w:t xml:space="preserve"> advice </w:t>
      </w:r>
      <w:r w:rsidR="00C94473" w:rsidRPr="00730642">
        <w:rPr>
          <w:lang w:val="en-AU"/>
        </w:rPr>
        <w:t>for</w:t>
      </w:r>
      <w:r w:rsidRPr="00730642">
        <w:rPr>
          <w:lang w:val="en-AU"/>
        </w:rPr>
        <w:t xml:space="preserve"> the integration of the GESI </w:t>
      </w:r>
      <w:r w:rsidR="00A65F1F">
        <w:rPr>
          <w:lang w:val="en-AU"/>
        </w:rPr>
        <w:t>p</w:t>
      </w:r>
      <w:r w:rsidRPr="00730642">
        <w:rPr>
          <w:lang w:val="en-AU"/>
        </w:rPr>
        <w:t xml:space="preserve">olicy throughout the organisation. </w:t>
      </w:r>
    </w:p>
    <w:p w14:paraId="372E907B" w14:textId="7010C8D1" w:rsidR="00A92D41" w:rsidRPr="00BF07AF" w:rsidRDefault="006443FA" w:rsidP="009827E9">
      <w:pPr>
        <w:pStyle w:val="ListBullet"/>
        <w:spacing w:before="120" w:after="120"/>
        <w:ind w:left="714"/>
        <w:rPr>
          <w:lang w:val="en-AU"/>
        </w:rPr>
      </w:pPr>
      <w:r w:rsidRPr="006443FA">
        <w:rPr>
          <w:lang w:val="en-AU"/>
        </w:rPr>
        <w:t xml:space="preserve">Small- to </w:t>
      </w:r>
      <w:r w:rsidR="00690D53">
        <w:rPr>
          <w:lang w:val="en-AU"/>
        </w:rPr>
        <w:t>m</w:t>
      </w:r>
      <w:r w:rsidRPr="006443FA">
        <w:rPr>
          <w:lang w:val="en-AU"/>
        </w:rPr>
        <w:t xml:space="preserve">edium-sized </w:t>
      </w:r>
      <w:r w:rsidR="00690D53">
        <w:rPr>
          <w:lang w:val="en-AU"/>
        </w:rPr>
        <w:t>e</w:t>
      </w:r>
      <w:r w:rsidRPr="006443FA">
        <w:rPr>
          <w:lang w:val="en-AU"/>
        </w:rPr>
        <w:t xml:space="preserve">nterprise </w:t>
      </w:r>
      <w:r>
        <w:rPr>
          <w:lang w:val="en-AU"/>
        </w:rPr>
        <w:t>(SME)</w:t>
      </w:r>
      <w:r w:rsidR="00A92D41" w:rsidRPr="00ED13AE">
        <w:rPr>
          <w:lang w:val="en-AU"/>
        </w:rPr>
        <w:t xml:space="preserve"> </w:t>
      </w:r>
      <w:r w:rsidR="00690D53">
        <w:rPr>
          <w:lang w:val="en-AU"/>
        </w:rPr>
        <w:t>d</w:t>
      </w:r>
      <w:r w:rsidR="00A92D41" w:rsidRPr="00ED13AE">
        <w:rPr>
          <w:lang w:val="en-AU"/>
        </w:rPr>
        <w:t>evelopment</w:t>
      </w:r>
      <w:r w:rsidR="00A92D41" w:rsidRPr="00BF07AF">
        <w:rPr>
          <w:lang w:val="en-AU"/>
        </w:rPr>
        <w:t>:</w:t>
      </w:r>
    </w:p>
    <w:p w14:paraId="10699395" w14:textId="23F0BAFC" w:rsidR="00A92D41" w:rsidRPr="00BF07AF" w:rsidRDefault="00A92D41" w:rsidP="00A07D90">
      <w:pPr>
        <w:pStyle w:val="ListBullet"/>
        <w:numPr>
          <w:ilvl w:val="0"/>
          <w:numId w:val="27"/>
        </w:numPr>
        <w:spacing w:before="120" w:after="120"/>
        <w:ind w:left="1434"/>
        <w:jc w:val="both"/>
        <w:rPr>
          <w:lang w:val="en-AU"/>
        </w:rPr>
      </w:pPr>
      <w:r w:rsidRPr="00ED13AE">
        <w:rPr>
          <w:lang w:val="en-AU"/>
        </w:rPr>
        <w:t>Early-Stage SME Incubation</w:t>
      </w:r>
      <w:r w:rsidRPr="00BF07AF">
        <w:rPr>
          <w:lang w:val="en-AU"/>
        </w:rPr>
        <w:t xml:space="preserve">: </w:t>
      </w:r>
      <w:r w:rsidR="00F94422">
        <w:rPr>
          <w:lang w:val="en-AU"/>
        </w:rPr>
        <w:t>working</w:t>
      </w:r>
      <w:r w:rsidRPr="00BF07AF">
        <w:rPr>
          <w:lang w:val="en-AU"/>
        </w:rPr>
        <w:t xml:space="preserve"> closely with Pacific Women and </w:t>
      </w:r>
      <w:r w:rsidR="006B31E4">
        <w:rPr>
          <w:lang w:val="en-AU"/>
        </w:rPr>
        <w:t xml:space="preserve">the </w:t>
      </w:r>
      <w:r w:rsidRPr="0085469C">
        <w:rPr>
          <w:lang w:val="en-AU"/>
        </w:rPr>
        <w:t>C</w:t>
      </w:r>
      <w:r w:rsidR="0085469C" w:rsidRPr="0085469C">
        <w:rPr>
          <w:lang w:val="en-AU"/>
        </w:rPr>
        <w:t xml:space="preserve">entre for </w:t>
      </w:r>
      <w:r w:rsidRPr="0085469C">
        <w:rPr>
          <w:lang w:val="en-AU"/>
        </w:rPr>
        <w:t>I</w:t>
      </w:r>
      <w:r w:rsidR="0085469C" w:rsidRPr="0085469C">
        <w:rPr>
          <w:lang w:val="en-AU"/>
        </w:rPr>
        <w:t xml:space="preserve">nternational </w:t>
      </w:r>
      <w:r w:rsidRPr="0085469C">
        <w:rPr>
          <w:lang w:val="en-AU"/>
        </w:rPr>
        <w:t>P</w:t>
      </w:r>
      <w:r w:rsidR="0085469C" w:rsidRPr="0085469C">
        <w:rPr>
          <w:lang w:val="en-AU"/>
        </w:rPr>
        <w:t xml:space="preserve">rivate </w:t>
      </w:r>
      <w:r w:rsidRPr="0085469C">
        <w:rPr>
          <w:lang w:val="en-AU"/>
        </w:rPr>
        <w:t>E</w:t>
      </w:r>
      <w:r w:rsidR="0085469C">
        <w:rPr>
          <w:lang w:val="en-AU"/>
        </w:rPr>
        <w:t>nterprise</w:t>
      </w:r>
      <w:r w:rsidRPr="00BF07AF">
        <w:rPr>
          <w:lang w:val="en-AU"/>
        </w:rPr>
        <w:t xml:space="preserve"> to support the PNG Women</w:t>
      </w:r>
      <w:r w:rsidR="006813EE">
        <w:rPr>
          <w:lang w:val="en-AU"/>
        </w:rPr>
        <w:t>’</w:t>
      </w:r>
      <w:r w:rsidRPr="00BF07AF">
        <w:rPr>
          <w:lang w:val="en-AU"/>
        </w:rPr>
        <w:t xml:space="preserve">s Business Resource Centre to develop pathways to sustainably support women-led businesses in PNG. </w:t>
      </w:r>
    </w:p>
    <w:p w14:paraId="3D4F66E3" w14:textId="21F1D093" w:rsidR="00A92D41" w:rsidRPr="00F03AE7" w:rsidRDefault="00A92D41" w:rsidP="00A07D90">
      <w:pPr>
        <w:pStyle w:val="ListBullet"/>
        <w:numPr>
          <w:ilvl w:val="0"/>
          <w:numId w:val="27"/>
        </w:numPr>
        <w:spacing w:before="120" w:after="120"/>
        <w:ind w:left="1434"/>
        <w:jc w:val="both"/>
        <w:rPr>
          <w:lang w:val="en-AU"/>
        </w:rPr>
      </w:pPr>
      <w:r w:rsidRPr="00ED13AE">
        <w:rPr>
          <w:lang w:val="en-AU"/>
        </w:rPr>
        <w:t>Business Acceleration</w:t>
      </w:r>
      <w:r w:rsidRPr="00BF07AF">
        <w:rPr>
          <w:lang w:val="en-AU"/>
        </w:rPr>
        <w:t>: implementing a tec</w:t>
      </w:r>
      <w:r w:rsidRPr="00F03AE7">
        <w:rPr>
          <w:lang w:val="en-AU"/>
        </w:rPr>
        <w:t xml:space="preserve">hnology and digital industry focused business accelerator to support SMEs to grow. One project requires that </w:t>
      </w:r>
      <w:r w:rsidR="003C5EA0">
        <w:rPr>
          <w:lang w:val="en-AU"/>
        </w:rPr>
        <w:t>GESI</w:t>
      </w:r>
      <w:r w:rsidRPr="00F03AE7">
        <w:rPr>
          <w:lang w:val="en-AU"/>
        </w:rPr>
        <w:t xml:space="preserve"> be mainstreamed throughout the initiative.</w:t>
      </w:r>
    </w:p>
    <w:p w14:paraId="2A2AEF4D" w14:textId="2BB84CBE" w:rsidR="00A92D41" w:rsidRPr="00F03AE7" w:rsidRDefault="00A92D41" w:rsidP="00A07D90">
      <w:pPr>
        <w:pStyle w:val="ListBullet"/>
        <w:numPr>
          <w:ilvl w:val="0"/>
          <w:numId w:val="27"/>
        </w:numPr>
        <w:spacing w:before="120" w:after="120"/>
        <w:ind w:left="1434"/>
        <w:jc w:val="both"/>
        <w:rPr>
          <w:lang w:val="en-AU"/>
        </w:rPr>
      </w:pPr>
      <w:r w:rsidRPr="00ED13AE">
        <w:rPr>
          <w:lang w:val="en-AU"/>
        </w:rPr>
        <w:t>Business Investment</w:t>
      </w:r>
      <w:r w:rsidRPr="00BF07AF">
        <w:rPr>
          <w:lang w:val="en-AU"/>
        </w:rPr>
        <w:t>: scoping of mechanisms to promote greater in</w:t>
      </w:r>
      <w:r w:rsidRPr="00F03AE7">
        <w:rPr>
          <w:lang w:val="en-AU"/>
        </w:rPr>
        <w:t>vestment in SMEs in PNG</w:t>
      </w:r>
      <w:r w:rsidR="006B31E4">
        <w:rPr>
          <w:lang w:val="en-AU"/>
        </w:rPr>
        <w:t>. This</w:t>
      </w:r>
      <w:r w:rsidRPr="00F03AE7">
        <w:rPr>
          <w:lang w:val="en-AU"/>
        </w:rPr>
        <w:t xml:space="preserve"> will include integrating </w:t>
      </w:r>
      <w:r w:rsidR="00156ADE">
        <w:rPr>
          <w:lang w:val="en-AU"/>
        </w:rPr>
        <w:t xml:space="preserve">GESI </w:t>
      </w:r>
      <w:r w:rsidRPr="00F03AE7">
        <w:rPr>
          <w:lang w:val="en-AU"/>
        </w:rPr>
        <w:t>and environmental safeguards into the fra</w:t>
      </w:r>
      <w:r w:rsidR="00906B92">
        <w:rPr>
          <w:lang w:val="en-AU"/>
        </w:rPr>
        <w:t>mework of any investment model.</w:t>
      </w:r>
      <w:r w:rsidRPr="00F03AE7">
        <w:rPr>
          <w:lang w:val="en-AU"/>
        </w:rPr>
        <w:t xml:space="preserve"> </w:t>
      </w:r>
    </w:p>
    <w:p w14:paraId="4C2B38D6" w14:textId="304F66F0" w:rsidR="00A92D41" w:rsidRPr="00BF07AF" w:rsidRDefault="00A92D41" w:rsidP="009827E9">
      <w:pPr>
        <w:pStyle w:val="ListBullet"/>
        <w:spacing w:before="120" w:after="120"/>
        <w:ind w:left="714"/>
        <w:rPr>
          <w:lang w:val="en-AU"/>
        </w:rPr>
      </w:pPr>
      <w:r w:rsidRPr="00ED13AE">
        <w:rPr>
          <w:lang w:val="en-AU"/>
        </w:rPr>
        <w:t xml:space="preserve">Targeted </w:t>
      </w:r>
      <w:r w:rsidR="00CC0662">
        <w:rPr>
          <w:lang w:val="en-AU"/>
        </w:rPr>
        <w:t>i</w:t>
      </w:r>
      <w:r w:rsidRPr="00ED13AE">
        <w:rPr>
          <w:lang w:val="en-AU"/>
        </w:rPr>
        <w:t xml:space="preserve">ndustry </w:t>
      </w:r>
      <w:r w:rsidR="00CC0662">
        <w:rPr>
          <w:lang w:val="en-AU"/>
        </w:rPr>
        <w:t>s</w:t>
      </w:r>
      <w:r w:rsidRPr="00ED13AE">
        <w:rPr>
          <w:lang w:val="en-AU"/>
        </w:rPr>
        <w:t>upport</w:t>
      </w:r>
      <w:r w:rsidRPr="00BF07AF">
        <w:rPr>
          <w:lang w:val="en-AU"/>
        </w:rPr>
        <w:t xml:space="preserve">: </w:t>
      </w:r>
    </w:p>
    <w:p w14:paraId="3DBA7E20" w14:textId="3EFC6656" w:rsidR="00A92D41" w:rsidRPr="00E021CD" w:rsidRDefault="00A92D41" w:rsidP="00A07D90">
      <w:pPr>
        <w:pStyle w:val="ListBullet"/>
        <w:numPr>
          <w:ilvl w:val="0"/>
          <w:numId w:val="28"/>
        </w:numPr>
        <w:spacing w:before="120" w:after="120"/>
        <w:ind w:left="1434"/>
        <w:jc w:val="both"/>
        <w:rPr>
          <w:lang w:val="en-AU"/>
        </w:rPr>
      </w:pPr>
      <w:r w:rsidRPr="00ED13AE">
        <w:rPr>
          <w:lang w:val="en-AU"/>
        </w:rPr>
        <w:t xml:space="preserve">Fashion and </w:t>
      </w:r>
      <w:r w:rsidR="00CC0662">
        <w:rPr>
          <w:lang w:val="en-AU"/>
        </w:rPr>
        <w:t>t</w:t>
      </w:r>
      <w:r w:rsidRPr="00ED13AE">
        <w:rPr>
          <w:lang w:val="en-AU"/>
        </w:rPr>
        <w:t xml:space="preserve">extile </w:t>
      </w:r>
      <w:r w:rsidR="00CC0662">
        <w:rPr>
          <w:lang w:val="en-AU"/>
        </w:rPr>
        <w:t>i</w:t>
      </w:r>
      <w:r w:rsidRPr="00ED13AE">
        <w:rPr>
          <w:lang w:val="en-AU"/>
        </w:rPr>
        <w:t>ndustry</w:t>
      </w:r>
      <w:r w:rsidRPr="00BF07AF">
        <w:rPr>
          <w:lang w:val="en-AU"/>
        </w:rPr>
        <w:t>: support</w:t>
      </w:r>
      <w:r w:rsidR="00C56259">
        <w:rPr>
          <w:lang w:val="en-AU"/>
        </w:rPr>
        <w:t xml:space="preserve"> for the</w:t>
      </w:r>
      <w:r w:rsidRPr="00BF07AF">
        <w:rPr>
          <w:lang w:val="en-AU"/>
        </w:rPr>
        <w:t xml:space="preserve"> Fashion and Design Festival, an annual month-long event that focuses on training, mentoring and showcasing emerging and established fashion designers. </w:t>
      </w:r>
      <w:r w:rsidR="00F262F1">
        <w:rPr>
          <w:lang w:val="en-AU"/>
        </w:rPr>
        <w:t>Most</w:t>
      </w:r>
      <w:r w:rsidRPr="00BF07AF">
        <w:rPr>
          <w:lang w:val="en-AU"/>
        </w:rPr>
        <w:t xml:space="preserve"> participants </w:t>
      </w:r>
      <w:r w:rsidRPr="00F03AE7">
        <w:rPr>
          <w:lang w:val="en-AU"/>
        </w:rPr>
        <w:t xml:space="preserve">are women, </w:t>
      </w:r>
      <w:r w:rsidR="00F262F1">
        <w:rPr>
          <w:lang w:val="en-AU"/>
        </w:rPr>
        <w:t xml:space="preserve">and are </w:t>
      </w:r>
      <w:r w:rsidRPr="00F03AE7">
        <w:rPr>
          <w:lang w:val="en-AU"/>
        </w:rPr>
        <w:t>students or emerging designers</w:t>
      </w:r>
      <w:r w:rsidR="00F262F1">
        <w:rPr>
          <w:lang w:val="en-AU"/>
        </w:rPr>
        <w:t>,</w:t>
      </w:r>
      <w:r w:rsidRPr="00F03AE7">
        <w:rPr>
          <w:lang w:val="en-AU"/>
        </w:rPr>
        <w:t xml:space="preserve"> or business owners.</w:t>
      </w:r>
      <w:r w:rsidR="002F65B0">
        <w:rPr>
          <w:lang w:val="en-AU"/>
        </w:rPr>
        <w:t xml:space="preserve"> </w:t>
      </w:r>
    </w:p>
    <w:p w14:paraId="7B5B3DD9" w14:textId="62E3DD63" w:rsidR="00A92D41" w:rsidRPr="00ED13AE" w:rsidRDefault="00A92D41" w:rsidP="00A07D90">
      <w:pPr>
        <w:pStyle w:val="ListBullet"/>
        <w:numPr>
          <w:ilvl w:val="0"/>
          <w:numId w:val="28"/>
        </w:numPr>
        <w:spacing w:before="120" w:after="120"/>
        <w:ind w:left="1434"/>
        <w:jc w:val="both"/>
        <w:rPr>
          <w:lang w:val="en-AU"/>
        </w:rPr>
      </w:pPr>
      <w:r w:rsidRPr="00ED13AE">
        <w:rPr>
          <w:lang w:val="en-AU"/>
        </w:rPr>
        <w:t xml:space="preserve">Cultural and </w:t>
      </w:r>
      <w:r w:rsidR="00CC0662">
        <w:rPr>
          <w:lang w:val="en-AU"/>
        </w:rPr>
        <w:t>c</w:t>
      </w:r>
      <w:r w:rsidRPr="00ED13AE">
        <w:rPr>
          <w:lang w:val="en-AU"/>
        </w:rPr>
        <w:t xml:space="preserve">reative </w:t>
      </w:r>
      <w:r w:rsidR="00CC0662">
        <w:rPr>
          <w:lang w:val="en-AU"/>
        </w:rPr>
        <w:t>i</w:t>
      </w:r>
      <w:r w:rsidRPr="00ED13AE">
        <w:rPr>
          <w:lang w:val="en-AU"/>
        </w:rPr>
        <w:t>ndustry</w:t>
      </w:r>
      <w:r w:rsidRPr="00BF07AF">
        <w:rPr>
          <w:lang w:val="en-AU"/>
        </w:rPr>
        <w:t xml:space="preserve">: a comprehensive project of support to promote and strengthen the cultural and creative industries in PNG. </w:t>
      </w:r>
    </w:p>
    <w:p w14:paraId="14221E57" w14:textId="1E01E7BC" w:rsidR="00A64781" w:rsidRPr="00906B92" w:rsidRDefault="00A64781" w:rsidP="009827E9">
      <w:pPr>
        <w:pStyle w:val="Heading2"/>
        <w:numPr>
          <w:ilvl w:val="0"/>
          <w:numId w:val="0"/>
        </w:numPr>
        <w:spacing w:before="120" w:after="120"/>
      </w:pPr>
      <w:bookmarkStart w:id="85" w:name="_Toc11681403"/>
      <w:r w:rsidRPr="00906B92">
        <w:lastRenderedPageBreak/>
        <w:t>MEL</w:t>
      </w:r>
      <w:bookmarkEnd w:id="85"/>
    </w:p>
    <w:p w14:paraId="7AC7FDC5" w14:textId="5AB0F86E" w:rsidR="00A64781" w:rsidRDefault="00A64781" w:rsidP="009827E9">
      <w:pPr>
        <w:pStyle w:val="BodyText"/>
        <w:spacing w:before="120" w:after="120"/>
        <w:rPr>
          <w:lang w:val="en-AU"/>
        </w:rPr>
      </w:pPr>
      <w:r w:rsidRPr="00C753DE">
        <w:rPr>
          <w:lang w:val="en-AU" w:eastAsia="en-US"/>
        </w:rPr>
        <w:t xml:space="preserve">EGIG has rewritten its </w:t>
      </w:r>
      <w:r w:rsidR="00C56259">
        <w:rPr>
          <w:lang w:val="en-AU" w:eastAsia="en-US"/>
        </w:rPr>
        <w:t>PAF</w:t>
      </w:r>
      <w:r w:rsidRPr="00C753DE">
        <w:rPr>
          <w:lang w:val="en-AU" w:eastAsia="en-US"/>
        </w:rPr>
        <w:t xml:space="preserve"> which awaits AHC approval</w:t>
      </w:r>
      <w:r w:rsidR="00C56259">
        <w:rPr>
          <w:lang w:val="en-AU" w:eastAsia="en-US"/>
        </w:rPr>
        <w:t>. The</w:t>
      </w:r>
      <w:r w:rsidRPr="00C753DE">
        <w:rPr>
          <w:lang w:val="en-AU" w:eastAsia="en-US"/>
        </w:rPr>
        <w:t xml:space="preserve"> draft </w:t>
      </w:r>
      <w:r w:rsidR="00AC0585">
        <w:rPr>
          <w:lang w:val="en-AU" w:eastAsia="en-US"/>
        </w:rPr>
        <w:t>end-of-program</w:t>
      </w:r>
      <w:r w:rsidRPr="00C753DE">
        <w:rPr>
          <w:lang w:val="en-AU" w:eastAsia="en-US"/>
        </w:rPr>
        <w:t xml:space="preserve"> outcomes </w:t>
      </w:r>
      <w:r w:rsidR="00C56259">
        <w:rPr>
          <w:lang w:val="en-AU" w:eastAsia="en-US"/>
        </w:rPr>
        <w:t xml:space="preserve">are </w:t>
      </w:r>
      <w:r w:rsidRPr="00C753DE">
        <w:rPr>
          <w:lang w:val="en-AU" w:eastAsia="en-US"/>
        </w:rPr>
        <w:t xml:space="preserve">still too high level in </w:t>
      </w:r>
      <w:r w:rsidR="00AC0585">
        <w:rPr>
          <w:lang w:val="en-AU" w:eastAsia="en-US"/>
        </w:rPr>
        <w:t xml:space="preserve">the </w:t>
      </w:r>
      <w:r w:rsidRPr="00C753DE">
        <w:rPr>
          <w:lang w:val="en-AU" w:eastAsia="en-US"/>
        </w:rPr>
        <w:t>QTAG</w:t>
      </w:r>
      <w:r w:rsidR="006813EE">
        <w:rPr>
          <w:lang w:val="en-AU" w:eastAsia="en-US"/>
        </w:rPr>
        <w:t>’</w:t>
      </w:r>
      <w:r w:rsidR="00C56259">
        <w:rPr>
          <w:lang w:val="en-AU" w:eastAsia="en-US"/>
        </w:rPr>
        <w:t>s</w:t>
      </w:r>
      <w:r w:rsidRPr="00C753DE">
        <w:rPr>
          <w:lang w:val="en-AU" w:eastAsia="en-US"/>
        </w:rPr>
        <w:t xml:space="preserve"> opinion. </w:t>
      </w:r>
      <w:r w:rsidR="00C56259">
        <w:rPr>
          <w:lang w:val="en-AU" w:eastAsia="en-US"/>
        </w:rPr>
        <w:t>EGIG</w:t>
      </w:r>
      <w:r w:rsidRPr="00C753DE">
        <w:rPr>
          <w:lang w:val="en-AU" w:eastAsia="en-US"/>
        </w:rPr>
        <w:t xml:space="preserve"> is reporting against its PAF documenting evidence of achievement</w:t>
      </w:r>
      <w:r w:rsidR="00C56259">
        <w:rPr>
          <w:lang w:val="en-AU" w:eastAsia="en-US"/>
        </w:rPr>
        <w:t>, seeking to collect evidence</w:t>
      </w:r>
      <w:r w:rsidRPr="00C753DE">
        <w:rPr>
          <w:lang w:val="en-AU" w:eastAsia="en-US"/>
        </w:rPr>
        <w:t xml:space="preserve"> and making an assessment of progress using a traffic light approach. </w:t>
      </w:r>
      <w:r w:rsidR="00AC0585">
        <w:rPr>
          <w:lang w:val="en-AU" w:eastAsia="en-US"/>
        </w:rPr>
        <w:t xml:space="preserve">The </w:t>
      </w:r>
      <w:r w:rsidRPr="00C753DE">
        <w:rPr>
          <w:lang w:val="en-AU" w:eastAsia="en-US"/>
        </w:rPr>
        <w:t>QTAG recognises that a degree of flexibility is required</w:t>
      </w:r>
      <w:r w:rsidRPr="00C753DE">
        <w:rPr>
          <w:lang w:val="en-AU"/>
        </w:rPr>
        <w:t xml:space="preserve"> within the PAF to be responsive to the changing needs of the partner government. </w:t>
      </w:r>
      <w:r w:rsidR="00FC5FCE">
        <w:rPr>
          <w:lang w:val="en-AU"/>
        </w:rPr>
        <w:t>However, it</w:t>
      </w:r>
      <w:r w:rsidRPr="00C753DE">
        <w:rPr>
          <w:lang w:val="en-AU"/>
        </w:rPr>
        <w:t xml:space="preserve"> also needs to be tight enough</w:t>
      </w:r>
      <w:r w:rsidR="00906B92">
        <w:rPr>
          <w:lang w:val="en-AU"/>
        </w:rPr>
        <w:t>, with targets</w:t>
      </w:r>
      <w:r w:rsidRPr="00C753DE">
        <w:rPr>
          <w:lang w:val="en-AU"/>
        </w:rPr>
        <w:t xml:space="preserve"> to focus minds and discussions, and reporting of outcomes. </w:t>
      </w:r>
    </w:p>
    <w:p w14:paraId="2FBE28B9" w14:textId="646AF609" w:rsidR="00313DF1" w:rsidRPr="00ED13AE" w:rsidRDefault="0042219C" w:rsidP="009827E9">
      <w:pPr>
        <w:pStyle w:val="BodyText"/>
        <w:spacing w:before="120" w:after="120"/>
        <w:rPr>
          <w:lang w:val="en-AU"/>
        </w:rPr>
      </w:pPr>
      <w:r>
        <w:rPr>
          <w:lang w:val="en-AU"/>
        </w:rPr>
        <w:t xml:space="preserve">With </w:t>
      </w:r>
      <w:r w:rsidR="00447DE1">
        <w:rPr>
          <w:lang w:val="en-AU"/>
        </w:rPr>
        <w:t>a wide r</w:t>
      </w:r>
      <w:r w:rsidR="00422226">
        <w:rPr>
          <w:lang w:val="en-AU"/>
        </w:rPr>
        <w:t>ange</w:t>
      </w:r>
      <w:r w:rsidR="00313DF1">
        <w:rPr>
          <w:lang w:val="en-AU"/>
        </w:rPr>
        <w:t xml:space="preserve"> of </w:t>
      </w:r>
      <w:r w:rsidR="00422226">
        <w:rPr>
          <w:lang w:val="en-AU"/>
        </w:rPr>
        <w:t xml:space="preserve">activities underway </w:t>
      </w:r>
      <w:r w:rsidR="00CA5A2D">
        <w:rPr>
          <w:lang w:val="en-AU"/>
        </w:rPr>
        <w:t>t</w:t>
      </w:r>
      <w:r w:rsidR="00313DF1">
        <w:rPr>
          <w:lang w:val="en-AU"/>
        </w:rPr>
        <w:t xml:space="preserve">here is a need </w:t>
      </w:r>
      <w:r w:rsidR="007010A4">
        <w:rPr>
          <w:lang w:val="en-AU"/>
        </w:rPr>
        <w:t xml:space="preserve">for EGIG </w:t>
      </w:r>
      <w:r w:rsidR="00313DF1">
        <w:rPr>
          <w:lang w:val="en-AU"/>
        </w:rPr>
        <w:t>to start to apply resources to capturing the impact and lessons from these activities.</w:t>
      </w:r>
      <w:r w:rsidR="00CA5A2D">
        <w:rPr>
          <w:lang w:val="en-AU"/>
        </w:rPr>
        <w:t xml:space="preserve"> From this </w:t>
      </w:r>
      <w:r w:rsidR="0005023E">
        <w:rPr>
          <w:lang w:val="en-AU"/>
        </w:rPr>
        <w:t>could</w:t>
      </w:r>
      <w:r w:rsidR="00CA5A2D">
        <w:rPr>
          <w:lang w:val="en-AU"/>
        </w:rPr>
        <w:t xml:space="preserve"> emerge</w:t>
      </w:r>
      <w:r w:rsidR="0005023E">
        <w:rPr>
          <w:lang w:val="en-AU"/>
        </w:rPr>
        <w:t xml:space="preserve"> a </w:t>
      </w:r>
      <w:r w:rsidR="007006E2">
        <w:rPr>
          <w:lang w:val="en-AU"/>
        </w:rPr>
        <w:t xml:space="preserve">smaller </w:t>
      </w:r>
      <w:r w:rsidR="0005023E">
        <w:rPr>
          <w:lang w:val="en-AU"/>
        </w:rPr>
        <w:t xml:space="preserve">portfolio of </w:t>
      </w:r>
      <w:r w:rsidR="00681031">
        <w:rPr>
          <w:lang w:val="en-AU"/>
        </w:rPr>
        <w:t>transformational governance activities</w:t>
      </w:r>
      <w:r w:rsidR="007006E2">
        <w:rPr>
          <w:lang w:val="en-AU"/>
        </w:rPr>
        <w:t xml:space="preserve"> that are worthy of taking forward</w:t>
      </w:r>
      <w:r w:rsidR="00621DB5">
        <w:rPr>
          <w:lang w:val="en-AU"/>
        </w:rPr>
        <w:t>.</w:t>
      </w:r>
    </w:p>
    <w:p w14:paraId="46CE0937" w14:textId="77777777" w:rsidR="00620FB1" w:rsidRPr="00C753DE" w:rsidRDefault="00620FB1" w:rsidP="009827E9">
      <w:pPr>
        <w:pStyle w:val="Heading2"/>
        <w:numPr>
          <w:ilvl w:val="0"/>
          <w:numId w:val="0"/>
        </w:numPr>
        <w:spacing w:before="120" w:after="120"/>
      </w:pPr>
      <w:bookmarkStart w:id="86" w:name="_Toc11681404"/>
      <w:r w:rsidRPr="00C753DE">
        <w:t>Opportunities Going Forward</w:t>
      </w:r>
      <w:bookmarkEnd w:id="86"/>
    </w:p>
    <w:p w14:paraId="694468F5" w14:textId="61352D1A" w:rsidR="00620FB1" w:rsidRPr="00C753DE" w:rsidRDefault="00620FB1" w:rsidP="009827E9">
      <w:pPr>
        <w:spacing w:before="120" w:after="120" w:line="240" w:lineRule="auto"/>
        <w:jc w:val="both"/>
        <w:rPr>
          <w:rFonts w:asciiTheme="minorHAnsi" w:eastAsia="Calibri" w:hAnsiTheme="minorHAnsi" w:cstheme="minorHAnsi"/>
        </w:rPr>
      </w:pPr>
      <w:r w:rsidRPr="00C753DE">
        <w:rPr>
          <w:rFonts w:asciiTheme="minorHAnsi" w:eastAsia="Calibri" w:hAnsiTheme="minorHAnsi" w:cstheme="minorHAnsi"/>
        </w:rPr>
        <w:t xml:space="preserve">EGIG is now </w:t>
      </w:r>
      <w:r w:rsidR="00CC2355">
        <w:rPr>
          <w:rFonts w:asciiTheme="minorHAnsi" w:eastAsia="Calibri" w:hAnsiTheme="minorHAnsi" w:cstheme="minorHAnsi"/>
        </w:rPr>
        <w:t>firmly</w:t>
      </w:r>
      <w:r w:rsidRPr="00C753DE">
        <w:rPr>
          <w:rFonts w:asciiTheme="minorHAnsi" w:eastAsia="Calibri" w:hAnsiTheme="minorHAnsi" w:cstheme="minorHAnsi"/>
        </w:rPr>
        <w:t xml:space="preserve"> in the process of implementing its activities from a solid platform. </w:t>
      </w:r>
      <w:r w:rsidR="0063326E">
        <w:rPr>
          <w:rFonts w:asciiTheme="minorHAnsi" w:eastAsia="Calibri" w:hAnsiTheme="minorHAnsi" w:cstheme="minorHAnsi"/>
        </w:rPr>
        <w:t xml:space="preserve">The </w:t>
      </w:r>
      <w:r w:rsidRPr="00C753DE">
        <w:rPr>
          <w:rFonts w:asciiTheme="minorHAnsi" w:eastAsia="Calibri" w:hAnsiTheme="minorHAnsi" w:cstheme="minorHAnsi"/>
        </w:rPr>
        <w:t xml:space="preserve">QTAG </w:t>
      </w:r>
      <w:r w:rsidR="0072046E">
        <w:rPr>
          <w:rFonts w:asciiTheme="minorHAnsi" w:eastAsia="Calibri" w:hAnsiTheme="minorHAnsi" w:cstheme="minorHAnsi"/>
        </w:rPr>
        <w:t>endorses</w:t>
      </w:r>
      <w:r w:rsidR="00D31F84">
        <w:rPr>
          <w:rFonts w:asciiTheme="minorHAnsi" w:eastAsia="Calibri" w:hAnsiTheme="minorHAnsi" w:cstheme="minorHAnsi"/>
        </w:rPr>
        <w:t xml:space="preserve"> th</w:t>
      </w:r>
      <w:r w:rsidRPr="00C753DE">
        <w:rPr>
          <w:rFonts w:asciiTheme="minorHAnsi" w:eastAsia="Calibri" w:hAnsiTheme="minorHAnsi" w:cstheme="minorHAnsi"/>
        </w:rPr>
        <w:t xml:space="preserve">e following approaches that EGIG </w:t>
      </w:r>
      <w:r w:rsidR="0072046E">
        <w:rPr>
          <w:rFonts w:asciiTheme="minorHAnsi" w:eastAsia="Calibri" w:hAnsiTheme="minorHAnsi" w:cstheme="minorHAnsi"/>
        </w:rPr>
        <w:t>is planning to implement</w:t>
      </w:r>
      <w:r w:rsidRPr="00C753DE">
        <w:rPr>
          <w:rFonts w:asciiTheme="minorHAnsi" w:eastAsia="Calibri" w:hAnsiTheme="minorHAnsi" w:cstheme="minorHAnsi"/>
        </w:rPr>
        <w:t>:</w:t>
      </w:r>
    </w:p>
    <w:p w14:paraId="007B6104" w14:textId="62A6ABE2" w:rsidR="00620FB1" w:rsidRPr="00C753DE" w:rsidRDefault="00620FB1" w:rsidP="00A07D90">
      <w:pPr>
        <w:numPr>
          <w:ilvl w:val="0"/>
          <w:numId w:val="15"/>
        </w:numPr>
        <w:spacing w:before="120" w:after="120" w:line="240" w:lineRule="auto"/>
        <w:ind w:left="714" w:hanging="357"/>
        <w:jc w:val="both"/>
        <w:rPr>
          <w:rFonts w:asciiTheme="minorHAnsi" w:eastAsia="Calibri" w:hAnsiTheme="minorHAnsi" w:cstheme="minorHAnsi"/>
          <w:lang w:val="en-AU"/>
        </w:rPr>
      </w:pPr>
      <w:r w:rsidRPr="00C753DE">
        <w:rPr>
          <w:rFonts w:asciiTheme="minorHAnsi" w:eastAsia="Calibri" w:hAnsiTheme="minorHAnsi" w:cstheme="minorHAnsi"/>
          <w:lang w:val="en-AU"/>
        </w:rPr>
        <w:t>Finding the nexus between MEL, communications, engagement</w:t>
      </w:r>
      <w:r w:rsidR="00955A7E">
        <w:rPr>
          <w:rFonts w:asciiTheme="minorHAnsi" w:eastAsia="Calibri" w:hAnsiTheme="minorHAnsi" w:cstheme="minorHAnsi"/>
          <w:lang w:val="en-AU"/>
        </w:rPr>
        <w:t>, transparency</w:t>
      </w:r>
      <w:r w:rsidRPr="00C753DE">
        <w:rPr>
          <w:rFonts w:asciiTheme="minorHAnsi" w:eastAsia="Calibri" w:hAnsiTheme="minorHAnsi" w:cstheme="minorHAnsi"/>
          <w:lang w:val="en-AU"/>
        </w:rPr>
        <w:t xml:space="preserve"> and telling a better impact story </w:t>
      </w:r>
      <w:r w:rsidR="0063326E">
        <w:rPr>
          <w:rFonts w:asciiTheme="minorHAnsi" w:eastAsia="Calibri" w:hAnsiTheme="minorHAnsi" w:cstheme="minorHAnsi"/>
          <w:lang w:val="en-AU"/>
        </w:rPr>
        <w:t>on the economic situation</w:t>
      </w:r>
      <w:r w:rsidR="0063326E" w:rsidRPr="00C753DE">
        <w:rPr>
          <w:rFonts w:asciiTheme="minorHAnsi" w:eastAsia="Calibri" w:hAnsiTheme="minorHAnsi" w:cstheme="minorHAnsi"/>
          <w:lang w:val="en-AU"/>
        </w:rPr>
        <w:t xml:space="preserve"> </w:t>
      </w:r>
      <w:r w:rsidRPr="00C753DE">
        <w:rPr>
          <w:rFonts w:asciiTheme="minorHAnsi" w:eastAsia="Calibri" w:hAnsiTheme="minorHAnsi" w:cstheme="minorHAnsi"/>
          <w:lang w:val="en-AU"/>
        </w:rPr>
        <w:t>to the people who matter</w:t>
      </w:r>
      <w:r w:rsidR="00B57730">
        <w:rPr>
          <w:rFonts w:asciiTheme="minorHAnsi" w:eastAsia="Calibri" w:hAnsiTheme="minorHAnsi" w:cstheme="minorHAnsi"/>
          <w:lang w:val="en-AU"/>
        </w:rPr>
        <w:t xml:space="preserve">, </w:t>
      </w:r>
      <w:r w:rsidR="0063326E">
        <w:rPr>
          <w:rFonts w:asciiTheme="minorHAnsi" w:eastAsia="Calibri" w:hAnsiTheme="minorHAnsi" w:cstheme="minorHAnsi"/>
          <w:lang w:val="en-AU"/>
        </w:rPr>
        <w:t xml:space="preserve">and having </w:t>
      </w:r>
      <w:r w:rsidR="00B57730">
        <w:rPr>
          <w:rFonts w:asciiTheme="minorHAnsi" w:eastAsia="Calibri" w:hAnsiTheme="minorHAnsi" w:cstheme="minorHAnsi"/>
          <w:lang w:val="en-AU"/>
        </w:rPr>
        <w:t>greater expenditure transparency</w:t>
      </w:r>
      <w:r w:rsidR="0063326E">
        <w:rPr>
          <w:rFonts w:asciiTheme="minorHAnsi" w:eastAsia="Calibri" w:hAnsiTheme="minorHAnsi" w:cstheme="minorHAnsi"/>
          <w:lang w:val="en-AU"/>
        </w:rPr>
        <w:t xml:space="preserve"> across </w:t>
      </w:r>
      <w:r w:rsidR="00D31F84">
        <w:rPr>
          <w:rFonts w:asciiTheme="minorHAnsi" w:eastAsia="Calibri" w:hAnsiTheme="minorHAnsi" w:cstheme="minorHAnsi"/>
          <w:lang w:val="en-AU"/>
        </w:rPr>
        <w:t>the two governments, the general public and</w:t>
      </w:r>
      <w:r w:rsidR="00DC1CB5">
        <w:rPr>
          <w:rFonts w:asciiTheme="minorHAnsi" w:eastAsia="Calibri" w:hAnsiTheme="minorHAnsi" w:cstheme="minorHAnsi"/>
          <w:lang w:val="en-AU"/>
        </w:rPr>
        <w:t xml:space="preserve"> other partners</w:t>
      </w:r>
      <w:r w:rsidRPr="00C753DE">
        <w:rPr>
          <w:rFonts w:asciiTheme="minorHAnsi" w:eastAsia="Calibri" w:hAnsiTheme="minorHAnsi" w:cstheme="minorHAnsi"/>
          <w:lang w:val="en-AU"/>
        </w:rPr>
        <w:t xml:space="preserve">. </w:t>
      </w:r>
      <w:r w:rsidR="0063326E">
        <w:rPr>
          <w:rFonts w:asciiTheme="minorHAnsi" w:eastAsia="Calibri" w:hAnsiTheme="minorHAnsi" w:cstheme="minorHAnsi"/>
          <w:lang w:val="en-AU"/>
        </w:rPr>
        <w:t>This means</w:t>
      </w:r>
      <w:r w:rsidRPr="00C753DE">
        <w:rPr>
          <w:rFonts w:asciiTheme="minorHAnsi" w:eastAsia="Calibri" w:hAnsiTheme="minorHAnsi" w:cstheme="minorHAnsi"/>
          <w:lang w:val="en-AU"/>
        </w:rPr>
        <w:t xml:space="preserve"> moving </w:t>
      </w:r>
      <w:r w:rsidR="008C12DB">
        <w:rPr>
          <w:rFonts w:asciiTheme="minorHAnsi" w:eastAsia="Calibri" w:hAnsiTheme="minorHAnsi" w:cstheme="minorHAnsi"/>
          <w:lang w:val="en-AU"/>
        </w:rPr>
        <w:t xml:space="preserve">quickly </w:t>
      </w:r>
      <w:r w:rsidRPr="00C753DE">
        <w:rPr>
          <w:rFonts w:asciiTheme="minorHAnsi" w:eastAsia="Calibri" w:hAnsiTheme="minorHAnsi" w:cstheme="minorHAnsi"/>
          <w:lang w:val="en-AU"/>
        </w:rPr>
        <w:t xml:space="preserve">from monitoring to evaluation and </w:t>
      </w:r>
      <w:r w:rsidR="0063326E">
        <w:rPr>
          <w:rFonts w:asciiTheme="minorHAnsi" w:eastAsia="Calibri" w:hAnsiTheme="minorHAnsi" w:cstheme="minorHAnsi"/>
          <w:lang w:val="en-AU"/>
        </w:rPr>
        <w:t xml:space="preserve">using </w:t>
      </w:r>
      <w:r w:rsidRPr="00C753DE">
        <w:rPr>
          <w:rFonts w:asciiTheme="minorHAnsi" w:eastAsia="Calibri" w:hAnsiTheme="minorHAnsi" w:cstheme="minorHAnsi"/>
          <w:lang w:val="en-AU"/>
        </w:rPr>
        <w:t xml:space="preserve">evidence </w:t>
      </w:r>
      <w:r w:rsidR="0063326E">
        <w:rPr>
          <w:rFonts w:asciiTheme="minorHAnsi" w:eastAsia="Calibri" w:hAnsiTheme="minorHAnsi" w:cstheme="minorHAnsi"/>
          <w:lang w:val="en-AU"/>
        </w:rPr>
        <w:t xml:space="preserve">better </w:t>
      </w:r>
      <w:r w:rsidRPr="00C753DE">
        <w:rPr>
          <w:rFonts w:asciiTheme="minorHAnsi" w:eastAsia="Calibri" w:hAnsiTheme="minorHAnsi" w:cstheme="minorHAnsi"/>
          <w:lang w:val="en-AU"/>
        </w:rPr>
        <w:t>to inform decision-making, program investments and scale</w:t>
      </w:r>
      <w:r w:rsidR="003B62A1">
        <w:rPr>
          <w:rFonts w:asciiTheme="minorHAnsi" w:eastAsia="Calibri" w:hAnsiTheme="minorHAnsi" w:cstheme="minorHAnsi"/>
          <w:lang w:val="en-AU"/>
        </w:rPr>
        <w:t>d</w:t>
      </w:r>
      <w:r w:rsidRPr="00C753DE">
        <w:rPr>
          <w:rFonts w:asciiTheme="minorHAnsi" w:eastAsia="Calibri" w:hAnsiTheme="minorHAnsi" w:cstheme="minorHAnsi"/>
          <w:lang w:val="en-AU"/>
        </w:rPr>
        <w:t xml:space="preserve"> up communications</w:t>
      </w:r>
      <w:r w:rsidR="003B62A1">
        <w:rPr>
          <w:rFonts w:asciiTheme="minorHAnsi" w:eastAsia="Calibri" w:hAnsiTheme="minorHAnsi" w:cstheme="minorHAnsi"/>
          <w:lang w:val="en-AU"/>
        </w:rPr>
        <w:t xml:space="preserve"> to enhance voice and accountability</w:t>
      </w:r>
      <w:r w:rsidRPr="00C753DE">
        <w:rPr>
          <w:rFonts w:asciiTheme="minorHAnsi" w:eastAsia="Calibri" w:hAnsiTheme="minorHAnsi" w:cstheme="minorHAnsi"/>
          <w:lang w:val="en-AU"/>
        </w:rPr>
        <w:t xml:space="preserve">. </w:t>
      </w:r>
    </w:p>
    <w:p w14:paraId="18457A0C" w14:textId="0051EE85" w:rsidR="00620FB1" w:rsidRPr="00C753DE" w:rsidRDefault="00620FB1" w:rsidP="00A07D90">
      <w:pPr>
        <w:numPr>
          <w:ilvl w:val="0"/>
          <w:numId w:val="15"/>
        </w:numPr>
        <w:spacing w:before="120" w:after="120" w:line="240" w:lineRule="auto"/>
        <w:ind w:left="714" w:hanging="357"/>
        <w:jc w:val="both"/>
        <w:rPr>
          <w:rFonts w:asciiTheme="minorHAnsi" w:eastAsia="Calibri" w:hAnsiTheme="minorHAnsi" w:cstheme="minorHAnsi"/>
          <w:lang w:val="en-AU"/>
        </w:rPr>
      </w:pPr>
      <w:r w:rsidRPr="00C753DE">
        <w:rPr>
          <w:rFonts w:asciiTheme="minorHAnsi" w:eastAsia="Calibri" w:hAnsiTheme="minorHAnsi" w:cstheme="minorHAnsi"/>
          <w:lang w:val="en-AU"/>
        </w:rPr>
        <w:t>Capitalis</w:t>
      </w:r>
      <w:r w:rsidR="0063326E">
        <w:rPr>
          <w:rFonts w:asciiTheme="minorHAnsi" w:eastAsia="Calibri" w:hAnsiTheme="minorHAnsi" w:cstheme="minorHAnsi"/>
          <w:lang w:val="en-AU"/>
        </w:rPr>
        <w:t>ing</w:t>
      </w:r>
      <w:r w:rsidRPr="00C753DE">
        <w:rPr>
          <w:rFonts w:asciiTheme="minorHAnsi" w:eastAsia="Calibri" w:hAnsiTheme="minorHAnsi" w:cstheme="minorHAnsi"/>
          <w:lang w:val="en-AU"/>
        </w:rPr>
        <w:t xml:space="preserve"> on collaboration developed over the </w:t>
      </w:r>
      <w:r w:rsidR="0063326E">
        <w:rPr>
          <w:rFonts w:asciiTheme="minorHAnsi" w:eastAsia="Calibri" w:hAnsiTheme="minorHAnsi" w:cstheme="minorHAnsi"/>
          <w:lang w:val="en-AU"/>
        </w:rPr>
        <w:t>p</w:t>
      </w:r>
      <w:r w:rsidRPr="00C753DE">
        <w:rPr>
          <w:rFonts w:asciiTheme="minorHAnsi" w:eastAsia="Calibri" w:hAnsiTheme="minorHAnsi" w:cstheme="minorHAnsi"/>
          <w:lang w:val="en-AU"/>
        </w:rPr>
        <w:t>ast two years</w:t>
      </w:r>
      <w:r w:rsidR="0063326E">
        <w:rPr>
          <w:rFonts w:asciiTheme="minorHAnsi" w:eastAsia="Calibri" w:hAnsiTheme="minorHAnsi" w:cstheme="minorHAnsi"/>
          <w:lang w:val="en-AU"/>
        </w:rPr>
        <w:t>;</w:t>
      </w:r>
      <w:r w:rsidRPr="00C753DE">
        <w:rPr>
          <w:rFonts w:asciiTheme="minorHAnsi" w:eastAsia="Calibri" w:hAnsiTheme="minorHAnsi" w:cstheme="minorHAnsi"/>
          <w:lang w:val="en-AU"/>
        </w:rPr>
        <w:t xml:space="preserve"> </w:t>
      </w:r>
      <w:r w:rsidR="0063326E">
        <w:rPr>
          <w:rFonts w:asciiTheme="minorHAnsi" w:eastAsia="Calibri" w:hAnsiTheme="minorHAnsi" w:cstheme="minorHAnsi"/>
          <w:lang w:val="en-AU"/>
        </w:rPr>
        <w:t>f</w:t>
      </w:r>
      <w:r w:rsidRPr="00C753DE">
        <w:rPr>
          <w:rFonts w:asciiTheme="minorHAnsi" w:eastAsia="Calibri" w:hAnsiTheme="minorHAnsi" w:cstheme="minorHAnsi"/>
          <w:lang w:val="en-AU"/>
        </w:rPr>
        <w:t xml:space="preserve">or </w:t>
      </w:r>
      <w:r w:rsidR="00313DF1" w:rsidRPr="00C753DE">
        <w:rPr>
          <w:rFonts w:asciiTheme="minorHAnsi" w:eastAsia="Calibri" w:hAnsiTheme="minorHAnsi" w:cstheme="minorHAnsi"/>
          <w:lang w:val="en-AU"/>
        </w:rPr>
        <w:t>example,</w:t>
      </w:r>
      <w:r w:rsidRPr="00C753DE">
        <w:rPr>
          <w:rFonts w:asciiTheme="minorHAnsi" w:eastAsia="Calibri" w:hAnsiTheme="minorHAnsi" w:cstheme="minorHAnsi"/>
          <w:lang w:val="en-AU"/>
        </w:rPr>
        <w:t xml:space="preserve"> closer alignment with </w:t>
      </w:r>
      <w:r w:rsidR="002B5076">
        <w:rPr>
          <w:rFonts w:asciiTheme="minorHAnsi" w:eastAsia="Calibri" w:hAnsiTheme="minorHAnsi" w:cstheme="minorHAnsi"/>
          <w:lang w:val="en-AU"/>
        </w:rPr>
        <w:t>the International Monetary Fund (IMF)</w:t>
      </w:r>
      <w:r w:rsidRPr="00C753DE">
        <w:rPr>
          <w:rFonts w:asciiTheme="minorHAnsi" w:eastAsia="Calibri" w:hAnsiTheme="minorHAnsi" w:cstheme="minorHAnsi"/>
          <w:lang w:val="en-AU"/>
        </w:rPr>
        <w:t xml:space="preserve"> on </w:t>
      </w:r>
      <w:r w:rsidR="008C12DB">
        <w:rPr>
          <w:rFonts w:asciiTheme="minorHAnsi" w:eastAsia="Calibri" w:hAnsiTheme="minorHAnsi" w:cstheme="minorHAnsi"/>
          <w:lang w:val="en-AU"/>
        </w:rPr>
        <w:t>Medium Term Revenue Strategy</w:t>
      </w:r>
      <w:r w:rsidR="008C12DB" w:rsidRPr="00C753DE">
        <w:rPr>
          <w:rFonts w:asciiTheme="minorHAnsi" w:eastAsia="Calibri" w:hAnsiTheme="minorHAnsi" w:cstheme="minorHAnsi"/>
          <w:lang w:val="en-AU"/>
        </w:rPr>
        <w:t xml:space="preserve"> </w:t>
      </w:r>
      <w:r w:rsidRPr="00C753DE">
        <w:rPr>
          <w:rFonts w:asciiTheme="minorHAnsi" w:eastAsia="Calibri" w:hAnsiTheme="minorHAnsi" w:cstheme="minorHAnsi"/>
          <w:lang w:val="en-AU"/>
        </w:rPr>
        <w:t xml:space="preserve">in </w:t>
      </w:r>
      <w:r w:rsidR="00DF6582">
        <w:rPr>
          <w:rFonts w:asciiTheme="minorHAnsi" w:eastAsia="Calibri" w:hAnsiTheme="minorHAnsi" w:cstheme="minorHAnsi"/>
          <w:lang w:val="en-AU"/>
        </w:rPr>
        <w:t xml:space="preserve">the </w:t>
      </w:r>
      <w:r w:rsidR="00AE5FB6" w:rsidRPr="00E11CC8">
        <w:rPr>
          <w:lang w:val="en-AU" w:eastAsia="en-US"/>
        </w:rPr>
        <w:t xml:space="preserve">Internal </w:t>
      </w:r>
      <w:r w:rsidR="00DF6582">
        <w:rPr>
          <w:lang w:val="en-AU"/>
        </w:rPr>
        <w:t>Revenue Commission</w:t>
      </w:r>
      <w:r w:rsidRPr="00C753DE">
        <w:rPr>
          <w:rFonts w:asciiTheme="minorHAnsi" w:eastAsia="Calibri" w:hAnsiTheme="minorHAnsi" w:cstheme="minorHAnsi"/>
          <w:lang w:val="en-AU"/>
        </w:rPr>
        <w:t xml:space="preserve">, extending revenue administration in </w:t>
      </w:r>
      <w:r w:rsidR="00DF6582">
        <w:rPr>
          <w:rFonts w:asciiTheme="minorHAnsi" w:eastAsia="Calibri" w:hAnsiTheme="minorHAnsi" w:cstheme="minorHAnsi"/>
          <w:lang w:val="en-AU"/>
        </w:rPr>
        <w:t xml:space="preserve">the </w:t>
      </w:r>
      <w:r w:rsidR="00AE5FB6" w:rsidRPr="00E11CC8">
        <w:rPr>
          <w:lang w:val="en-AU" w:eastAsia="en-US"/>
        </w:rPr>
        <w:t xml:space="preserve">Internal </w:t>
      </w:r>
      <w:r w:rsidR="00DF6582">
        <w:rPr>
          <w:lang w:val="en-AU"/>
        </w:rPr>
        <w:t>Revenue Commission</w:t>
      </w:r>
      <w:r w:rsidRPr="00C753DE">
        <w:rPr>
          <w:rFonts w:asciiTheme="minorHAnsi" w:eastAsia="Calibri" w:hAnsiTheme="minorHAnsi" w:cstheme="minorHAnsi"/>
          <w:lang w:val="en-AU"/>
        </w:rPr>
        <w:t xml:space="preserve"> to revenue policy in </w:t>
      </w:r>
      <w:r w:rsidR="00E5129C">
        <w:rPr>
          <w:rFonts w:asciiTheme="minorHAnsi" w:eastAsia="Calibri" w:hAnsiTheme="minorHAnsi" w:cstheme="minorHAnsi"/>
          <w:lang w:val="en-AU"/>
        </w:rPr>
        <w:t>T</w:t>
      </w:r>
      <w:r w:rsidRPr="00C753DE">
        <w:rPr>
          <w:rFonts w:asciiTheme="minorHAnsi" w:eastAsia="Calibri" w:hAnsiTheme="minorHAnsi" w:cstheme="minorHAnsi"/>
          <w:lang w:val="en-AU"/>
        </w:rPr>
        <w:t xml:space="preserve">reasury, supporting debt management across </w:t>
      </w:r>
      <w:bookmarkStart w:id="87" w:name="_Hlk11421394"/>
      <w:r w:rsidR="00E5129C">
        <w:rPr>
          <w:rFonts w:asciiTheme="minorHAnsi" w:eastAsia="Calibri" w:hAnsiTheme="minorHAnsi" w:cstheme="minorHAnsi"/>
          <w:lang w:val="en-AU"/>
        </w:rPr>
        <w:t>T</w:t>
      </w:r>
      <w:r w:rsidRPr="00C753DE">
        <w:rPr>
          <w:rFonts w:asciiTheme="minorHAnsi" w:eastAsia="Calibri" w:hAnsiTheme="minorHAnsi" w:cstheme="minorHAnsi"/>
          <w:lang w:val="en-AU"/>
        </w:rPr>
        <w:t xml:space="preserve">reasury and </w:t>
      </w:r>
      <w:r w:rsidR="00E5129C">
        <w:rPr>
          <w:rFonts w:asciiTheme="minorHAnsi" w:eastAsia="Calibri" w:hAnsiTheme="minorHAnsi" w:cstheme="minorHAnsi"/>
          <w:lang w:val="en-AU"/>
        </w:rPr>
        <w:t>F</w:t>
      </w:r>
      <w:r w:rsidRPr="00C753DE">
        <w:rPr>
          <w:rFonts w:asciiTheme="minorHAnsi" w:eastAsia="Calibri" w:hAnsiTheme="minorHAnsi" w:cstheme="minorHAnsi"/>
          <w:lang w:val="en-AU"/>
        </w:rPr>
        <w:t>inance</w:t>
      </w:r>
      <w:bookmarkEnd w:id="87"/>
      <w:r w:rsidRPr="00C753DE">
        <w:rPr>
          <w:rFonts w:asciiTheme="minorHAnsi" w:eastAsia="Calibri" w:hAnsiTheme="minorHAnsi" w:cstheme="minorHAnsi"/>
          <w:lang w:val="en-AU"/>
        </w:rPr>
        <w:t xml:space="preserve">, </w:t>
      </w:r>
      <w:r w:rsidR="002B10B1">
        <w:rPr>
          <w:rFonts w:asciiTheme="minorHAnsi" w:eastAsia="Calibri" w:hAnsiTheme="minorHAnsi" w:cstheme="minorHAnsi"/>
          <w:lang w:val="en-AU"/>
        </w:rPr>
        <w:t xml:space="preserve">developing </w:t>
      </w:r>
      <w:r w:rsidRPr="00C753DE">
        <w:rPr>
          <w:rFonts w:asciiTheme="minorHAnsi" w:eastAsia="Calibri" w:hAnsiTheme="minorHAnsi" w:cstheme="minorHAnsi"/>
          <w:lang w:val="en-AU"/>
        </w:rPr>
        <w:t xml:space="preserve">public sector skills through </w:t>
      </w:r>
      <w:r w:rsidR="0063326E">
        <w:rPr>
          <w:rFonts w:asciiTheme="minorHAnsi" w:eastAsia="Calibri" w:hAnsiTheme="minorHAnsi" w:cstheme="minorHAnsi"/>
          <w:lang w:val="en-AU"/>
        </w:rPr>
        <w:t xml:space="preserve">the </w:t>
      </w:r>
      <w:r w:rsidRPr="00C753DE">
        <w:rPr>
          <w:rFonts w:asciiTheme="minorHAnsi" w:eastAsia="Calibri" w:hAnsiTheme="minorHAnsi" w:cstheme="minorHAnsi"/>
          <w:lang w:val="en-AU"/>
        </w:rPr>
        <w:t>Precinct,</w:t>
      </w:r>
      <w:r w:rsidR="0063326E">
        <w:rPr>
          <w:rFonts w:asciiTheme="minorHAnsi" w:eastAsia="Calibri" w:hAnsiTheme="minorHAnsi" w:cstheme="minorHAnsi"/>
          <w:lang w:val="en-AU"/>
        </w:rPr>
        <w:t xml:space="preserve"> and</w:t>
      </w:r>
      <w:r w:rsidRPr="00C753DE">
        <w:rPr>
          <w:rFonts w:asciiTheme="minorHAnsi" w:eastAsia="Calibri" w:hAnsiTheme="minorHAnsi" w:cstheme="minorHAnsi"/>
          <w:lang w:val="en-AU"/>
        </w:rPr>
        <w:t xml:space="preserve"> </w:t>
      </w:r>
      <w:r w:rsidR="0063326E">
        <w:rPr>
          <w:rFonts w:asciiTheme="minorHAnsi" w:eastAsia="Calibri" w:hAnsiTheme="minorHAnsi" w:cstheme="minorHAnsi"/>
          <w:lang w:val="en-AU"/>
        </w:rPr>
        <w:t xml:space="preserve">finding </w:t>
      </w:r>
      <w:r w:rsidRPr="00C753DE">
        <w:rPr>
          <w:rFonts w:asciiTheme="minorHAnsi" w:eastAsia="Calibri" w:hAnsiTheme="minorHAnsi" w:cstheme="minorHAnsi"/>
          <w:lang w:val="en-AU"/>
        </w:rPr>
        <w:t xml:space="preserve">new ways to integrate subnational IFMS and </w:t>
      </w:r>
      <w:r w:rsidR="0063326E">
        <w:rPr>
          <w:lang w:val="en-AU" w:eastAsia="en-US"/>
        </w:rPr>
        <w:t>P</w:t>
      </w:r>
      <w:r w:rsidR="0063326E" w:rsidRPr="00BC4D15">
        <w:rPr>
          <w:lang w:val="en-AU" w:eastAsia="en-US"/>
        </w:rPr>
        <w:t xml:space="preserve">ublic </w:t>
      </w:r>
      <w:r w:rsidR="0063326E">
        <w:rPr>
          <w:lang w:val="en-AU" w:eastAsia="en-US"/>
        </w:rPr>
        <w:t>E</w:t>
      </w:r>
      <w:r w:rsidR="0063326E" w:rsidRPr="00BC4D15">
        <w:rPr>
          <w:lang w:val="en-AU" w:eastAsia="en-US"/>
        </w:rPr>
        <w:t xml:space="preserve">xpenditure and </w:t>
      </w:r>
      <w:r w:rsidR="0063326E">
        <w:rPr>
          <w:lang w:val="en-AU" w:eastAsia="en-US"/>
        </w:rPr>
        <w:t>F</w:t>
      </w:r>
      <w:r w:rsidR="0063326E" w:rsidRPr="00BC4D15">
        <w:rPr>
          <w:lang w:val="en-AU" w:eastAsia="en-US"/>
        </w:rPr>
        <w:t xml:space="preserve">inancial </w:t>
      </w:r>
      <w:r w:rsidR="0063326E">
        <w:rPr>
          <w:lang w:val="en-AU" w:eastAsia="en-US"/>
        </w:rPr>
        <w:t>A</w:t>
      </w:r>
      <w:r w:rsidR="0063326E" w:rsidRPr="00BC4D15">
        <w:rPr>
          <w:lang w:val="en-AU" w:eastAsia="en-US"/>
        </w:rPr>
        <w:t xml:space="preserve">ccountability </w:t>
      </w:r>
      <w:r w:rsidR="0063326E">
        <w:rPr>
          <w:lang w:val="en-AU" w:eastAsia="en-US"/>
        </w:rPr>
        <w:t>(PEFA)</w:t>
      </w:r>
      <w:r w:rsidRPr="00C753DE">
        <w:rPr>
          <w:rFonts w:asciiTheme="minorHAnsi" w:eastAsia="Calibri" w:hAnsiTheme="minorHAnsi" w:cstheme="minorHAnsi"/>
          <w:lang w:val="en-AU"/>
        </w:rPr>
        <w:t xml:space="preserve"> with decentralisation programming. </w:t>
      </w:r>
      <w:r w:rsidR="00412BFC">
        <w:rPr>
          <w:rFonts w:asciiTheme="minorHAnsi" w:eastAsia="Calibri" w:hAnsiTheme="minorHAnsi" w:cstheme="minorHAnsi"/>
          <w:lang w:val="en-AU"/>
        </w:rPr>
        <w:t>Similarly</w:t>
      </w:r>
      <w:r w:rsidR="0063326E">
        <w:rPr>
          <w:rFonts w:asciiTheme="minorHAnsi" w:eastAsia="Calibri" w:hAnsiTheme="minorHAnsi" w:cstheme="minorHAnsi"/>
          <w:lang w:val="en-AU"/>
        </w:rPr>
        <w:t>,</w:t>
      </w:r>
      <w:r w:rsidR="00E110A5">
        <w:rPr>
          <w:rFonts w:asciiTheme="minorHAnsi" w:eastAsia="Calibri" w:hAnsiTheme="minorHAnsi" w:cstheme="minorHAnsi"/>
          <w:lang w:val="en-AU"/>
        </w:rPr>
        <w:t xml:space="preserve"> encouraging reforms in the health sector.</w:t>
      </w:r>
    </w:p>
    <w:p w14:paraId="3C67DC8D" w14:textId="241BC268" w:rsidR="00620FB1" w:rsidRPr="00C753DE" w:rsidRDefault="00620FB1" w:rsidP="00A07D90">
      <w:pPr>
        <w:numPr>
          <w:ilvl w:val="0"/>
          <w:numId w:val="15"/>
        </w:numPr>
        <w:spacing w:before="120" w:after="120" w:line="240" w:lineRule="auto"/>
        <w:ind w:left="714" w:hanging="357"/>
        <w:jc w:val="both"/>
        <w:rPr>
          <w:rFonts w:asciiTheme="minorHAnsi" w:eastAsia="Calibri" w:hAnsiTheme="minorHAnsi" w:cstheme="minorHAnsi"/>
          <w:lang w:val="en-AU"/>
        </w:rPr>
      </w:pPr>
      <w:r w:rsidRPr="00C753DE">
        <w:rPr>
          <w:rFonts w:asciiTheme="minorHAnsi" w:eastAsia="Calibri" w:hAnsiTheme="minorHAnsi" w:cstheme="minorHAnsi"/>
          <w:lang w:val="en-AU"/>
        </w:rPr>
        <w:t>Finding new ways to integrate gender and inclusion into economic governance</w:t>
      </w:r>
      <w:r w:rsidR="00E5129C">
        <w:rPr>
          <w:rFonts w:asciiTheme="minorHAnsi" w:eastAsia="Calibri" w:hAnsiTheme="minorHAnsi" w:cstheme="minorHAnsi"/>
          <w:lang w:val="en-AU"/>
        </w:rPr>
        <w:t xml:space="preserve"> and</w:t>
      </w:r>
      <w:r w:rsidRPr="00C753DE">
        <w:rPr>
          <w:rFonts w:asciiTheme="minorHAnsi" w:eastAsia="Calibri" w:hAnsiTheme="minorHAnsi" w:cstheme="minorHAnsi"/>
          <w:lang w:val="en-AU"/>
        </w:rPr>
        <w:t xml:space="preserve"> public sector work, including advisers becoming advocates and </w:t>
      </w:r>
      <w:r w:rsidR="00E110A5">
        <w:rPr>
          <w:rFonts w:asciiTheme="minorHAnsi" w:eastAsia="Calibri" w:hAnsiTheme="minorHAnsi" w:cstheme="minorHAnsi"/>
          <w:lang w:val="en-AU"/>
        </w:rPr>
        <w:t xml:space="preserve">Abt Associates </w:t>
      </w:r>
      <w:r w:rsidRPr="00C753DE">
        <w:rPr>
          <w:rFonts w:asciiTheme="minorHAnsi" w:eastAsia="Calibri" w:hAnsiTheme="minorHAnsi" w:cstheme="minorHAnsi"/>
          <w:lang w:val="en-AU"/>
        </w:rPr>
        <w:t>addressing the gender imbalance within the EGIG team</w:t>
      </w:r>
      <w:r w:rsidR="00E5129C">
        <w:rPr>
          <w:rFonts w:asciiTheme="minorHAnsi" w:eastAsia="Calibri" w:hAnsiTheme="minorHAnsi" w:cstheme="minorHAnsi"/>
          <w:lang w:val="en-AU"/>
        </w:rPr>
        <w:t>.</w:t>
      </w:r>
    </w:p>
    <w:p w14:paraId="63BD030E" w14:textId="4234D33A" w:rsidR="00BF35C5" w:rsidRPr="00C753DE" w:rsidRDefault="007D7670" w:rsidP="009827E9">
      <w:pPr>
        <w:spacing w:before="120" w:after="120" w:line="240" w:lineRule="auto"/>
        <w:jc w:val="both"/>
        <w:rPr>
          <w:rFonts w:asciiTheme="minorHAnsi" w:eastAsia="Calibri" w:hAnsiTheme="minorHAnsi" w:cstheme="minorHAnsi"/>
        </w:rPr>
      </w:pPr>
      <w:r>
        <w:rPr>
          <w:rFonts w:asciiTheme="minorHAnsi" w:eastAsia="Calibri" w:hAnsiTheme="minorHAnsi" w:cstheme="minorHAnsi"/>
        </w:rPr>
        <w:t xml:space="preserve">Given the </w:t>
      </w:r>
      <w:r w:rsidR="00F03063">
        <w:rPr>
          <w:rFonts w:asciiTheme="minorHAnsi" w:eastAsia="Calibri" w:hAnsiTheme="minorHAnsi" w:cstheme="minorHAnsi"/>
        </w:rPr>
        <w:t xml:space="preserve">recent </w:t>
      </w:r>
      <w:r>
        <w:rPr>
          <w:rFonts w:asciiTheme="minorHAnsi" w:eastAsia="Calibri" w:hAnsiTheme="minorHAnsi" w:cstheme="minorHAnsi"/>
        </w:rPr>
        <w:t>change of Treasurer</w:t>
      </w:r>
      <w:r w:rsidR="00F03063">
        <w:rPr>
          <w:rFonts w:asciiTheme="minorHAnsi" w:eastAsia="Calibri" w:hAnsiTheme="minorHAnsi" w:cstheme="minorHAnsi"/>
        </w:rPr>
        <w:t xml:space="preserve"> there is now an opportunity to rebalance the </w:t>
      </w:r>
      <w:r w:rsidR="00620FB1" w:rsidRPr="00C753DE">
        <w:rPr>
          <w:rFonts w:asciiTheme="minorHAnsi" w:eastAsia="Calibri" w:hAnsiTheme="minorHAnsi" w:cstheme="minorHAnsi"/>
        </w:rPr>
        <w:t>macro</w:t>
      </w:r>
      <w:r w:rsidR="00034A58">
        <w:rPr>
          <w:rFonts w:asciiTheme="minorHAnsi" w:eastAsia="Calibri" w:hAnsiTheme="minorHAnsi" w:cstheme="minorHAnsi"/>
        </w:rPr>
        <w:t>economic</w:t>
      </w:r>
      <w:r w:rsidR="00620FB1" w:rsidRPr="00C753DE">
        <w:rPr>
          <w:rFonts w:asciiTheme="minorHAnsi" w:eastAsia="Calibri" w:hAnsiTheme="minorHAnsi" w:cstheme="minorHAnsi"/>
        </w:rPr>
        <w:t xml:space="preserve"> support </w:t>
      </w:r>
      <w:r w:rsidR="00F03063">
        <w:rPr>
          <w:rFonts w:asciiTheme="minorHAnsi" w:eastAsia="Calibri" w:hAnsiTheme="minorHAnsi" w:cstheme="minorHAnsi"/>
        </w:rPr>
        <w:t>previously</w:t>
      </w:r>
      <w:r w:rsidR="00620FB1" w:rsidRPr="00C753DE">
        <w:rPr>
          <w:rFonts w:asciiTheme="minorHAnsi" w:eastAsia="Calibri" w:hAnsiTheme="minorHAnsi" w:cstheme="minorHAnsi"/>
        </w:rPr>
        <w:t xml:space="preserve"> based within the Office of the Treasurer (i.e. the ministry) </w:t>
      </w:r>
      <w:r w:rsidR="00F03063">
        <w:rPr>
          <w:rFonts w:asciiTheme="minorHAnsi" w:eastAsia="Calibri" w:hAnsiTheme="minorHAnsi" w:cstheme="minorHAnsi"/>
        </w:rPr>
        <w:t>to</w:t>
      </w:r>
      <w:r w:rsidR="00620FB1" w:rsidRPr="00C753DE">
        <w:rPr>
          <w:rFonts w:asciiTheme="minorHAnsi" w:eastAsia="Calibri" w:hAnsiTheme="minorHAnsi" w:cstheme="minorHAnsi"/>
        </w:rPr>
        <w:t xml:space="preserve"> the department. Addressing the Secretary</w:t>
      </w:r>
      <w:r w:rsidR="006813EE">
        <w:rPr>
          <w:rFonts w:asciiTheme="minorHAnsi" w:eastAsia="Calibri" w:hAnsiTheme="minorHAnsi" w:cstheme="minorHAnsi"/>
        </w:rPr>
        <w:t>’</w:t>
      </w:r>
      <w:r w:rsidR="00620FB1" w:rsidRPr="00C753DE">
        <w:rPr>
          <w:rFonts w:asciiTheme="minorHAnsi" w:eastAsia="Calibri" w:hAnsiTheme="minorHAnsi" w:cstheme="minorHAnsi"/>
        </w:rPr>
        <w:t>s desire for support from comparable institutions and also short</w:t>
      </w:r>
      <w:r w:rsidR="00F03063">
        <w:rPr>
          <w:rFonts w:asciiTheme="minorHAnsi" w:eastAsia="Calibri" w:hAnsiTheme="minorHAnsi" w:cstheme="minorHAnsi"/>
        </w:rPr>
        <w:t>-</w:t>
      </w:r>
      <w:r w:rsidR="00620FB1" w:rsidRPr="00C753DE">
        <w:rPr>
          <w:rFonts w:asciiTheme="minorHAnsi" w:eastAsia="Calibri" w:hAnsiTheme="minorHAnsi" w:cstheme="minorHAnsi"/>
        </w:rPr>
        <w:t>term expert engagements, rather than long</w:t>
      </w:r>
      <w:r w:rsidR="0037270D">
        <w:rPr>
          <w:rFonts w:asciiTheme="minorHAnsi" w:eastAsia="Calibri" w:hAnsiTheme="minorHAnsi" w:cstheme="minorHAnsi"/>
        </w:rPr>
        <w:t>-</w:t>
      </w:r>
      <w:r w:rsidR="00620FB1" w:rsidRPr="00C753DE">
        <w:rPr>
          <w:rFonts w:asciiTheme="minorHAnsi" w:eastAsia="Calibri" w:hAnsiTheme="minorHAnsi" w:cstheme="minorHAnsi"/>
        </w:rPr>
        <w:t>term technical advisers, is something that should be taken further.</w:t>
      </w:r>
    </w:p>
    <w:tbl>
      <w:tblPr>
        <w:tblStyle w:val="OPMBoxstyle"/>
        <w:tblW w:w="0" w:type="auto"/>
        <w:jc w:val="center"/>
        <w:tblLook w:val="04A0" w:firstRow="1" w:lastRow="0" w:firstColumn="1" w:lastColumn="0" w:noHBand="0" w:noVBand="1"/>
      </w:tblPr>
      <w:tblGrid>
        <w:gridCol w:w="8488"/>
      </w:tblGrid>
      <w:tr w:rsidR="00C61F5C" w:rsidRPr="00A7385B" w14:paraId="594C401E" w14:textId="77777777" w:rsidTr="00E66242">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2096EE9A" w14:textId="7A2F5260" w:rsidR="00C61F5C" w:rsidRPr="00A7385B" w:rsidRDefault="00C61F5C" w:rsidP="009827E9">
            <w:pPr>
              <w:pStyle w:val="Boxcaption"/>
            </w:pPr>
            <w:bookmarkStart w:id="88" w:name="_Toc11681405"/>
            <w:r w:rsidRPr="00A7385B">
              <w:t>Recommendations</w:t>
            </w:r>
            <w:bookmarkEnd w:id="88"/>
            <w:r w:rsidR="00FC03AA" w:rsidRPr="00A7385B">
              <w:t xml:space="preserve"> </w:t>
            </w:r>
          </w:p>
        </w:tc>
      </w:tr>
      <w:tr w:rsidR="00C61F5C" w:rsidRPr="00A7385B" w14:paraId="660A2CAF" w14:textId="77777777" w:rsidTr="00E66242">
        <w:trPr>
          <w:jc w:val="center"/>
        </w:trPr>
        <w:tc>
          <w:tcPr>
            <w:tcW w:w="8488" w:type="dxa"/>
          </w:tcPr>
          <w:p w14:paraId="6DD4A460" w14:textId="51EC3B55" w:rsidR="00473D83" w:rsidRDefault="00473D83" w:rsidP="00B67F05">
            <w:pPr>
              <w:pStyle w:val="BodyText"/>
              <w:numPr>
                <w:ilvl w:val="0"/>
                <w:numId w:val="11"/>
              </w:numPr>
              <w:spacing w:before="120" w:after="120"/>
              <w:ind w:left="357" w:hanging="357"/>
            </w:pPr>
            <w:bookmarkStart w:id="89" w:name="_Hlk14855004"/>
            <w:r>
              <w:t xml:space="preserve">EGIG </w:t>
            </w:r>
            <w:r w:rsidR="003F3AC3">
              <w:t xml:space="preserve">offer the Department of Finance </w:t>
            </w:r>
            <w:r>
              <w:t xml:space="preserve">support some </w:t>
            </w:r>
            <w:r w:rsidR="003F3AC3">
              <w:t xml:space="preserve">implementation and early </w:t>
            </w:r>
            <w:r>
              <w:t>outturn monitoring of IFMS to enhance effectiveness</w:t>
            </w:r>
            <w:r w:rsidR="002B10B1">
              <w:t>,</w:t>
            </w:r>
            <w:r>
              <w:t xml:space="preserve"> particularly</w:t>
            </w:r>
            <w:r w:rsidR="00AA086C">
              <w:t xml:space="preserve"> based around increased accountability and transparency</w:t>
            </w:r>
            <w:r w:rsidR="002B10B1">
              <w:t>.</w:t>
            </w:r>
          </w:p>
          <w:p w14:paraId="35F0CA75" w14:textId="77777777" w:rsidR="00DB7386" w:rsidRDefault="00620FB1" w:rsidP="00B67F05">
            <w:pPr>
              <w:pStyle w:val="BodyText"/>
              <w:numPr>
                <w:ilvl w:val="0"/>
                <w:numId w:val="11"/>
              </w:numPr>
              <w:spacing w:before="120" w:after="120"/>
              <w:ind w:left="357" w:hanging="357"/>
            </w:pPr>
            <w:bookmarkStart w:id="90" w:name="_Hlk14855051"/>
            <w:bookmarkEnd w:id="89"/>
            <w:r w:rsidRPr="00C753DE">
              <w:t>EGIG spend time and resource</w:t>
            </w:r>
            <w:r w:rsidR="00B60504">
              <w:t>s</w:t>
            </w:r>
            <w:r w:rsidRPr="00C753DE">
              <w:t xml:space="preserve"> to build on the </w:t>
            </w:r>
            <w:r w:rsidR="00B60504">
              <w:t xml:space="preserve">opportunities created by effective </w:t>
            </w:r>
            <w:r w:rsidRPr="00C753DE">
              <w:t>MEL, analysis, communications</w:t>
            </w:r>
            <w:r w:rsidR="00B60504">
              <w:t xml:space="preserve"> and</w:t>
            </w:r>
            <w:r w:rsidR="00DB7386">
              <w:t xml:space="preserve"> engagement to:</w:t>
            </w:r>
            <w:r w:rsidRPr="00C753DE">
              <w:t xml:space="preserve"> </w:t>
            </w:r>
          </w:p>
          <w:p w14:paraId="77998B5B" w14:textId="12DD607C" w:rsidR="00DB7386" w:rsidRDefault="00DB7386" w:rsidP="00B67F05">
            <w:pPr>
              <w:pStyle w:val="BodyText"/>
              <w:numPr>
                <w:ilvl w:val="1"/>
                <w:numId w:val="11"/>
              </w:numPr>
              <w:spacing w:before="120" w:after="120"/>
              <w:ind w:left="924" w:hanging="357"/>
            </w:pPr>
            <w:r>
              <w:lastRenderedPageBreak/>
              <w:t xml:space="preserve">seek to refine its program of </w:t>
            </w:r>
            <w:r w:rsidR="00674A8C">
              <w:t>initiatives</w:t>
            </w:r>
            <w:r>
              <w:t xml:space="preserve"> to those that will make the greatest development impact; and</w:t>
            </w:r>
          </w:p>
          <w:p w14:paraId="1B715658" w14:textId="1DDD2E1A" w:rsidR="00DB7386" w:rsidRPr="00DB7386" w:rsidRDefault="00DB7386" w:rsidP="00B67F05">
            <w:pPr>
              <w:pStyle w:val="BodyText"/>
              <w:numPr>
                <w:ilvl w:val="1"/>
                <w:numId w:val="11"/>
              </w:numPr>
              <w:spacing w:before="120" w:after="120"/>
              <w:ind w:left="924" w:hanging="357"/>
            </w:pPr>
            <w:r w:rsidRPr="00DB7386">
              <w:t>make available the impact stories to the people who matter, the two governments, the people of PNG and other stakeholders.</w:t>
            </w:r>
            <w:bookmarkEnd w:id="90"/>
          </w:p>
        </w:tc>
      </w:tr>
    </w:tbl>
    <w:p w14:paraId="2F6110B0" w14:textId="77777777" w:rsidR="00C61F5C" w:rsidRDefault="00C61F5C" w:rsidP="009827E9">
      <w:pPr>
        <w:pStyle w:val="BodyText"/>
        <w:spacing w:before="120" w:after="120"/>
      </w:pPr>
    </w:p>
    <w:p w14:paraId="1C771FC5" w14:textId="77777777" w:rsidR="002B294E" w:rsidRDefault="002B294E" w:rsidP="00EA6312">
      <w:pPr>
        <w:pStyle w:val="BodyText"/>
        <w:sectPr w:rsidR="002B294E" w:rsidSect="00C05DBC">
          <w:footerReference w:type="default" r:id="rId39"/>
          <w:pgSz w:w="11900" w:h="16840"/>
          <w:pgMar w:top="1701" w:right="1701" w:bottom="1701" w:left="1701" w:header="709" w:footer="709" w:gutter="0"/>
          <w:cols w:space="708"/>
          <w:docGrid w:linePitch="360"/>
        </w:sectPr>
      </w:pPr>
    </w:p>
    <w:p w14:paraId="39CA04FB" w14:textId="7905106A" w:rsidR="00C61F5C" w:rsidRPr="00A7385B" w:rsidRDefault="00620FB1" w:rsidP="009827E9">
      <w:pPr>
        <w:pStyle w:val="Heading1"/>
        <w:spacing w:before="120" w:after="120"/>
      </w:pPr>
      <w:bookmarkStart w:id="91" w:name="_Toc11681406"/>
      <w:r>
        <w:lastRenderedPageBreak/>
        <w:t>Institutional Partnerships</w:t>
      </w:r>
      <w:r w:rsidR="005B2843">
        <w:t xml:space="preserve"> Program (IPP)</w:t>
      </w:r>
      <w:bookmarkEnd w:id="91"/>
    </w:p>
    <w:p w14:paraId="71E52D2B" w14:textId="77777777" w:rsidR="00FC7411" w:rsidRPr="00FC7411" w:rsidRDefault="00FC7411" w:rsidP="004F2E4A">
      <w:pPr>
        <w:pStyle w:val="Heading2"/>
        <w:numPr>
          <w:ilvl w:val="0"/>
          <w:numId w:val="0"/>
        </w:numPr>
        <w:spacing w:before="120" w:after="120"/>
      </w:pPr>
      <w:bookmarkStart w:id="92" w:name="_Toc11681407"/>
      <w:r w:rsidRPr="00FC7411">
        <w:t>Introduction</w:t>
      </w:r>
      <w:bookmarkEnd w:id="92"/>
    </w:p>
    <w:p w14:paraId="0002C941" w14:textId="6E4E65A2" w:rsidR="00FC7411" w:rsidRPr="00EA6827" w:rsidRDefault="00FC7411" w:rsidP="009827E9">
      <w:pPr>
        <w:pStyle w:val="BodyText"/>
        <w:spacing w:before="120" w:after="120"/>
      </w:pPr>
      <w:r>
        <w:t>The DFAT</w:t>
      </w:r>
      <w:r w:rsidR="00E61788">
        <w:t>-</w:t>
      </w:r>
      <w:r w:rsidRPr="00EA6827">
        <w:t>funded Institutional Partnerships Program (IPP) commenced on 1 July 2017. The total budget envelope for IPP is AU$63 million, from 2017 to 2020</w:t>
      </w:r>
      <w:r>
        <w:t xml:space="preserve">. </w:t>
      </w:r>
      <w:r w:rsidRPr="00EA6827">
        <w:t xml:space="preserve">IPP funds long- and short-term deployments of Australian Government officials, who provide peer-to-peer mentoring, coaching and </w:t>
      </w:r>
      <w:r w:rsidR="006813EE">
        <w:t>‘</w:t>
      </w:r>
      <w:r w:rsidRPr="00EA6827">
        <w:t>learning on the job</w:t>
      </w:r>
      <w:r w:rsidR="006813EE">
        <w:t>’</w:t>
      </w:r>
      <w:r w:rsidRPr="00EA6827">
        <w:t xml:space="preserve"> opportunities; formal training; study tours; and supported attendance at regional and international conferences by </w:t>
      </w:r>
      <w:r w:rsidR="00D96C39">
        <w:t>PNG</w:t>
      </w:r>
      <w:r w:rsidRPr="00EA6827">
        <w:t xml:space="preserve"> government officials. Australian and </w:t>
      </w:r>
      <w:r w:rsidR="00D96C39">
        <w:t>PNG</w:t>
      </w:r>
      <w:r w:rsidRPr="00EA6827">
        <w:t xml:space="preserve"> institutional relationships also facilitate joint and complementary strategic and technical operations. </w:t>
      </w:r>
    </w:p>
    <w:p w14:paraId="4B9073BB" w14:textId="07C8532B" w:rsidR="00FC7411" w:rsidRDefault="004F2E4A" w:rsidP="009827E9">
      <w:pPr>
        <w:pStyle w:val="BodyText"/>
        <w:spacing w:before="120" w:after="120"/>
      </w:pPr>
      <w:r>
        <w:t xml:space="preserve">The </w:t>
      </w:r>
      <w:r w:rsidR="00FC7411">
        <w:t xml:space="preserve">QTAG is in the process of completing a review </w:t>
      </w:r>
      <w:r w:rsidR="00FC7411" w:rsidRPr="00EA6827">
        <w:t>of three sample partnerships between</w:t>
      </w:r>
      <w:r w:rsidR="00786BF7">
        <w:t xml:space="preserve"> </w:t>
      </w:r>
      <w:r w:rsidR="00FC7411" w:rsidRPr="00EA6827">
        <w:t>the Austral</w:t>
      </w:r>
      <w:r w:rsidR="00DB7386">
        <w:t>ian National Audit Office</w:t>
      </w:r>
      <w:r w:rsidR="00FC7411" w:rsidRPr="00EA6827">
        <w:t xml:space="preserve"> and the Auditor-General</w:t>
      </w:r>
      <w:r w:rsidR="006813EE">
        <w:t>’</w:t>
      </w:r>
      <w:r w:rsidR="00FC7411" w:rsidRPr="00EA6827">
        <w:t xml:space="preserve">s </w:t>
      </w:r>
      <w:r w:rsidR="00DB7386">
        <w:t>Office of Papua New Guinea</w:t>
      </w:r>
      <w:r w:rsidR="00FC7411" w:rsidRPr="00EA6827">
        <w:t>;</w:t>
      </w:r>
      <w:r w:rsidR="00786BF7">
        <w:t xml:space="preserve"> </w:t>
      </w:r>
      <w:r w:rsidR="00FC7411" w:rsidRPr="00EA6827">
        <w:t>the Attorney-General</w:t>
      </w:r>
      <w:r w:rsidR="006813EE">
        <w:t>’</w:t>
      </w:r>
      <w:r w:rsidR="00DB7386">
        <w:t>s Department of Australia</w:t>
      </w:r>
      <w:r w:rsidR="00FC7411" w:rsidRPr="00EA6827">
        <w:t xml:space="preserve"> and the Papua New Guinea Offic</w:t>
      </w:r>
      <w:r w:rsidR="00DB7386">
        <w:t>e of the Public Prosecutor</w:t>
      </w:r>
      <w:r w:rsidR="00FC7411" w:rsidRPr="00EA6827">
        <w:t>; and</w:t>
      </w:r>
      <w:r w:rsidR="00786BF7">
        <w:t xml:space="preserve"> </w:t>
      </w:r>
      <w:r w:rsidR="00FC7411" w:rsidRPr="00EA6827">
        <w:t xml:space="preserve">the </w:t>
      </w:r>
      <w:r w:rsidR="00DB7386">
        <w:t>Australian Taxation Office</w:t>
      </w:r>
      <w:r w:rsidR="00FC7411" w:rsidRPr="00EA6827">
        <w:t xml:space="preserve"> and the I</w:t>
      </w:r>
      <w:r w:rsidR="00DB7386">
        <w:t>nternal Revenue Commission</w:t>
      </w:r>
      <w:r w:rsidR="00FC7411" w:rsidRPr="00EA6827">
        <w:t xml:space="preserve"> of Papua New Guinea. </w:t>
      </w:r>
    </w:p>
    <w:p w14:paraId="7FB4A220" w14:textId="77777777" w:rsidR="00FC7411" w:rsidRPr="00FC7411" w:rsidRDefault="00FC7411" w:rsidP="004F2E4A">
      <w:pPr>
        <w:pStyle w:val="Heading2"/>
        <w:numPr>
          <w:ilvl w:val="0"/>
          <w:numId w:val="0"/>
        </w:numPr>
        <w:spacing w:before="120" w:after="120"/>
      </w:pPr>
      <w:bookmarkStart w:id="93" w:name="_Toc11681408"/>
      <w:r w:rsidRPr="00FC7411">
        <w:t>Progress Towards Outcomes</w:t>
      </w:r>
      <w:bookmarkEnd w:id="93"/>
    </w:p>
    <w:p w14:paraId="4FBC939E" w14:textId="509DF1C0" w:rsidR="00FC7411" w:rsidRPr="003E0F3A" w:rsidRDefault="00FC7411" w:rsidP="009827E9">
      <w:pPr>
        <w:pStyle w:val="BodyText"/>
        <w:spacing w:before="120" w:after="120"/>
      </w:pPr>
      <w:r w:rsidRPr="00FC7411">
        <w:rPr>
          <w:rStyle w:val="Strong"/>
          <w:b w:val="0"/>
        </w:rPr>
        <w:t>The draft IPP review</w:t>
      </w:r>
      <w:r w:rsidRPr="00FC7411">
        <w:rPr>
          <w:rStyle w:val="FootnoteReference"/>
          <w:b/>
        </w:rPr>
        <w:footnoteReference w:id="15"/>
      </w:r>
      <w:r w:rsidRPr="00FC7411">
        <w:rPr>
          <w:rStyle w:val="Strong"/>
          <w:b w:val="0"/>
        </w:rPr>
        <w:t xml:space="preserve"> </w:t>
      </w:r>
      <w:r w:rsidR="00E54BAF">
        <w:rPr>
          <w:rStyle w:val="Strong"/>
          <w:b w:val="0"/>
        </w:rPr>
        <w:t xml:space="preserve">notes </w:t>
      </w:r>
      <w:r w:rsidRPr="00FC7411">
        <w:rPr>
          <w:rStyle w:val="Strong"/>
          <w:b w:val="0"/>
        </w:rPr>
        <w:t xml:space="preserve">that while some teething issues remain, early evidence indicates that implementation of IPP is on the right trajectory. There is strong buy-in of the individual partnerships but the value, or concept, of the broader whole-of-government </w:t>
      </w:r>
      <w:r w:rsidR="006813EE">
        <w:rPr>
          <w:rStyle w:val="Strong"/>
        </w:rPr>
        <w:t>‘</w:t>
      </w:r>
      <w:r w:rsidRPr="00FC7411">
        <w:t>partnership</w:t>
      </w:r>
      <w:r w:rsidR="006813EE">
        <w:t>’</w:t>
      </w:r>
      <w:r w:rsidRPr="00FC7411">
        <w:rPr>
          <w:rStyle w:val="Strong"/>
          <w:b w:val="0"/>
        </w:rPr>
        <w:t xml:space="preserve"> is only partially articulated at this point of implementation. </w:t>
      </w:r>
      <w:r w:rsidRPr="003E0F3A">
        <w:t xml:space="preserve">There is </w:t>
      </w:r>
      <w:r>
        <w:t>c</w:t>
      </w:r>
      <w:r w:rsidRPr="003E0F3A">
        <w:t>oncern about the lack of clarity about high-level IPP governance arrangements</w:t>
      </w:r>
      <w:r>
        <w:t>.</w:t>
      </w:r>
    </w:p>
    <w:p w14:paraId="1078071E" w14:textId="5D8EE5BB" w:rsidR="00FC7411" w:rsidRPr="003E0F3A" w:rsidRDefault="00FC7411" w:rsidP="009827E9">
      <w:pPr>
        <w:pStyle w:val="BodyText"/>
        <w:spacing w:before="120" w:after="120"/>
      </w:pPr>
      <w:r w:rsidRPr="003E0F3A">
        <w:t xml:space="preserve">The authorising environment in each </w:t>
      </w:r>
      <w:r w:rsidR="00D96C39">
        <w:t>PNG</w:t>
      </w:r>
      <w:r w:rsidRPr="003E0F3A">
        <w:t xml:space="preserve"> agency is critical for an effective partnership: </w:t>
      </w:r>
      <w:r>
        <w:t>o</w:t>
      </w:r>
      <w:r w:rsidRPr="003E0F3A">
        <w:t xml:space="preserve">nly one of the three </w:t>
      </w:r>
      <w:r w:rsidR="00D96C39">
        <w:t>PNG</w:t>
      </w:r>
      <w:r w:rsidRPr="003E0F3A">
        <w:t xml:space="preserve"> institutions had a permanently appointed agency head</w:t>
      </w:r>
      <w:r>
        <w:t xml:space="preserve">. </w:t>
      </w:r>
    </w:p>
    <w:p w14:paraId="67B5C0E5" w14:textId="4851DC14" w:rsidR="00FC7411" w:rsidRPr="003E0F3A" w:rsidRDefault="00FC7411" w:rsidP="009827E9">
      <w:pPr>
        <w:pStyle w:val="BodyText"/>
        <w:spacing w:before="120" w:after="120"/>
        <w:rPr>
          <w:rStyle w:val="Strong"/>
          <w:b w:val="0"/>
          <w:bCs w:val="0"/>
        </w:rPr>
      </w:pPr>
      <w:r w:rsidRPr="003E0F3A">
        <w:t>The strategic alignment of individual partnerships needs to be joined up with Australia</w:t>
      </w:r>
      <w:r w:rsidR="006813EE">
        <w:t>’</w:t>
      </w:r>
      <w:r w:rsidRPr="003E0F3A">
        <w:t>s other investments</w:t>
      </w:r>
      <w:r w:rsidR="00E54BAF">
        <w:t>,</w:t>
      </w:r>
      <w:r w:rsidRPr="003E0F3A">
        <w:t xml:space="preserve"> and opportunities for collaboration need to be explored</w:t>
      </w:r>
      <w:r>
        <w:t xml:space="preserve"> </w:t>
      </w:r>
      <w:r w:rsidR="00034A58">
        <w:t>(</w:t>
      </w:r>
      <w:r>
        <w:t xml:space="preserve">e.g. the </w:t>
      </w:r>
      <w:r w:rsidR="003B37DF">
        <w:t xml:space="preserve">Governance </w:t>
      </w:r>
      <w:r>
        <w:t>Partnership</w:t>
      </w:r>
      <w:r w:rsidR="00034A58">
        <w:t>)</w:t>
      </w:r>
      <w:r>
        <w:t>.</w:t>
      </w:r>
    </w:p>
    <w:p w14:paraId="42B5F778" w14:textId="773E412F" w:rsidR="00FC7411" w:rsidRPr="00FC7411" w:rsidRDefault="00FC7411" w:rsidP="009827E9">
      <w:pPr>
        <w:pStyle w:val="BodyText"/>
        <w:spacing w:before="120" w:after="120"/>
        <w:rPr>
          <w:rStyle w:val="Strong"/>
          <w:b w:val="0"/>
          <w:bCs w:val="0"/>
        </w:rPr>
      </w:pPr>
      <w:r w:rsidRPr="00FC7411">
        <w:rPr>
          <w:rStyle w:val="Strong"/>
          <w:b w:val="0"/>
        </w:rPr>
        <w:t xml:space="preserve">Evidence is available of good outcomes being achieved across the three </w:t>
      </w:r>
      <w:r w:rsidR="008C12DB">
        <w:rPr>
          <w:rStyle w:val="Strong"/>
          <w:b w:val="0"/>
        </w:rPr>
        <w:t>twinning</w:t>
      </w:r>
      <w:r w:rsidR="005946E0">
        <w:rPr>
          <w:rStyle w:val="Strong"/>
          <w:b w:val="0"/>
        </w:rPr>
        <w:t xml:space="preserve"> programs</w:t>
      </w:r>
      <w:r w:rsidR="008C12DB">
        <w:rPr>
          <w:rStyle w:val="Strong"/>
          <w:b w:val="0"/>
        </w:rPr>
        <w:t xml:space="preserve"> reviewed in the </w:t>
      </w:r>
      <w:r w:rsidRPr="00FC7411">
        <w:rPr>
          <w:rStyle w:val="Strong"/>
          <w:b w:val="0"/>
        </w:rPr>
        <w:t xml:space="preserve">case studies, especially around different aspects of organisational development. </w:t>
      </w:r>
    </w:p>
    <w:p w14:paraId="59E38E1C" w14:textId="4E102AFF" w:rsidR="00FC7411" w:rsidRPr="00FC7411" w:rsidRDefault="00FC7411" w:rsidP="009827E9">
      <w:pPr>
        <w:pStyle w:val="BodyText"/>
        <w:spacing w:before="120" w:after="120"/>
        <w:rPr>
          <w:rStyle w:val="Strong"/>
          <w:b w:val="0"/>
          <w:bCs w:val="0"/>
        </w:rPr>
      </w:pPr>
      <w:r w:rsidRPr="00FC7411">
        <w:rPr>
          <w:rStyle w:val="Strong"/>
          <w:b w:val="0"/>
        </w:rPr>
        <w:t>The recruitment of</w:t>
      </w:r>
      <w:r w:rsidR="00E54BAF">
        <w:rPr>
          <w:rStyle w:val="Strong"/>
          <w:b w:val="0"/>
        </w:rPr>
        <w:t xml:space="preserve"> long- and short-term </w:t>
      </w:r>
      <w:r w:rsidRPr="00FC7411">
        <w:rPr>
          <w:rStyle w:val="Strong"/>
          <w:b w:val="0"/>
        </w:rPr>
        <w:t>deployees and the design and management of secondments to Australia are working well.</w:t>
      </w:r>
    </w:p>
    <w:p w14:paraId="09CFA802" w14:textId="04A6F88F" w:rsidR="00FC7411" w:rsidRPr="003E0F3A" w:rsidRDefault="00025AED" w:rsidP="009827E9">
      <w:pPr>
        <w:pStyle w:val="BodyText"/>
        <w:spacing w:before="120" w:after="120"/>
      </w:pPr>
      <w:r>
        <w:t>T</w:t>
      </w:r>
      <w:r w:rsidR="00FC7411">
        <w:t>here are</w:t>
      </w:r>
      <w:r w:rsidR="00FC7411" w:rsidRPr="003E0F3A">
        <w:t xml:space="preserve"> good examples of gender equality practices and outcomes in the three partnerships examined</w:t>
      </w:r>
      <w:r w:rsidR="00DB7386">
        <w:t xml:space="preserve"> being</w:t>
      </w:r>
      <w:r w:rsidR="00FC7411" w:rsidRPr="003E0F3A">
        <w:t xml:space="preserve"> </w:t>
      </w:r>
      <w:r w:rsidR="0096612A">
        <w:t xml:space="preserve">led </w:t>
      </w:r>
      <w:r w:rsidR="00FC7411">
        <w:t>by the PNG partners</w:t>
      </w:r>
      <w:r w:rsidR="00FC7411" w:rsidRPr="003E0F3A">
        <w:t>.</w:t>
      </w:r>
    </w:p>
    <w:p w14:paraId="64AEC308" w14:textId="6DD81D7E" w:rsidR="002B294E" w:rsidRDefault="00FC7411" w:rsidP="009827E9">
      <w:pPr>
        <w:pStyle w:val="BodyText"/>
        <w:spacing w:before="120" w:after="120"/>
        <w:rPr>
          <w:lang w:eastAsia="en-US"/>
        </w:rPr>
      </w:pPr>
      <w:r w:rsidRPr="003E0F3A">
        <w:t xml:space="preserve">The </w:t>
      </w:r>
      <w:r w:rsidR="00DB7386">
        <w:t>Deployee Support Services</w:t>
      </w:r>
      <w:r w:rsidRPr="003E0F3A">
        <w:t xml:space="preserve"> unit </w:t>
      </w:r>
      <w:r w:rsidR="00E54BAF">
        <w:t xml:space="preserve">managed by Abt Associates </w:t>
      </w:r>
      <w:r w:rsidRPr="003E0F3A">
        <w:t xml:space="preserve">is valued. New opportunities for </w:t>
      </w:r>
      <w:r w:rsidR="00732E26">
        <w:t>MEL</w:t>
      </w:r>
      <w:r w:rsidRPr="003E0F3A">
        <w:t>, and capacity development support, are also valued by Australian agencies</w:t>
      </w:r>
      <w:r>
        <w:t>.</w:t>
      </w:r>
    </w:p>
    <w:p w14:paraId="5B00EE90" w14:textId="77777777" w:rsidR="002B294E" w:rsidRDefault="002B294E" w:rsidP="00EA6312">
      <w:pPr>
        <w:pStyle w:val="BodyText"/>
        <w:rPr>
          <w:lang w:eastAsia="en-US"/>
        </w:rPr>
        <w:sectPr w:rsidR="002B294E" w:rsidSect="006A5BDA">
          <w:headerReference w:type="even" r:id="rId40"/>
          <w:footerReference w:type="default" r:id="rId41"/>
          <w:headerReference w:type="first" r:id="rId42"/>
          <w:type w:val="continuous"/>
          <w:pgSz w:w="11900" w:h="16840"/>
          <w:pgMar w:top="1701" w:right="1701" w:bottom="1701" w:left="1701" w:header="709" w:footer="709" w:gutter="0"/>
          <w:cols w:space="708"/>
          <w:docGrid w:linePitch="360"/>
        </w:sectPr>
      </w:pPr>
    </w:p>
    <w:p w14:paraId="46B4B340" w14:textId="027CF33D" w:rsidR="005065DC" w:rsidRPr="00A7385B" w:rsidRDefault="00620FB1" w:rsidP="009827E9">
      <w:pPr>
        <w:pStyle w:val="Heading1"/>
        <w:spacing w:before="120" w:after="120"/>
        <w:rPr>
          <w:lang w:eastAsia="en-US"/>
        </w:rPr>
      </w:pPr>
      <w:bookmarkStart w:id="94" w:name="_Toc11681409"/>
      <w:r w:rsidRPr="00620FB1">
        <w:rPr>
          <w:lang w:eastAsia="en-US"/>
        </w:rPr>
        <w:lastRenderedPageBreak/>
        <w:t>Kokoda Initiative Partnership</w:t>
      </w:r>
      <w:r>
        <w:rPr>
          <w:lang w:eastAsia="en-US"/>
        </w:rPr>
        <w:t xml:space="preserve"> (KIP)</w:t>
      </w:r>
      <w:bookmarkEnd w:id="94"/>
      <w:r w:rsidR="002B294E" w:rsidRPr="00A7385B">
        <w:rPr>
          <w:lang w:eastAsia="en-US"/>
        </w:rPr>
        <w:t xml:space="preserve"> </w:t>
      </w:r>
    </w:p>
    <w:p w14:paraId="7971C054" w14:textId="1BEC61BC" w:rsidR="00C753DE" w:rsidRPr="00C753DE" w:rsidRDefault="00C753DE" w:rsidP="009827E9">
      <w:pPr>
        <w:pStyle w:val="Heading2"/>
        <w:numPr>
          <w:ilvl w:val="0"/>
          <w:numId w:val="0"/>
        </w:numPr>
        <w:spacing w:before="120" w:after="120"/>
      </w:pPr>
      <w:bookmarkStart w:id="95" w:name="_Toc11681410"/>
      <w:r w:rsidRPr="00C753DE">
        <w:t>Introduction</w:t>
      </w:r>
      <w:bookmarkEnd w:id="95"/>
    </w:p>
    <w:p w14:paraId="26640794" w14:textId="3F6FA3D3" w:rsidR="00620FB1" w:rsidRPr="00C753DE" w:rsidRDefault="00620FB1" w:rsidP="009827E9">
      <w:pPr>
        <w:pStyle w:val="BodyText"/>
        <w:spacing w:before="120" w:after="120"/>
        <w:rPr>
          <w:lang w:eastAsia="en-US"/>
        </w:rPr>
      </w:pPr>
      <w:r w:rsidRPr="00C753DE">
        <w:rPr>
          <w:lang w:eastAsia="en-US"/>
        </w:rPr>
        <w:t xml:space="preserve">The </w:t>
      </w:r>
      <w:r w:rsidR="003835C7" w:rsidRPr="003835C7">
        <w:rPr>
          <w:lang w:eastAsia="en-US"/>
        </w:rPr>
        <w:t>Kokoda Initiative Partnership (KIP)</w:t>
      </w:r>
      <w:r w:rsidRPr="00C753DE">
        <w:rPr>
          <w:lang w:eastAsia="en-US"/>
        </w:rPr>
        <w:t xml:space="preserve"> is delivering a broad range of activities, on a small budget, in a logistically challenging environment, while adapting to political needs. Over recent years the program has focused to a large extent on direct delivery, including infrastructure projects, and the</w:t>
      </w:r>
      <w:r w:rsidR="00674A8C">
        <w:rPr>
          <w:lang w:eastAsia="en-US"/>
        </w:rPr>
        <w:t xml:space="preserve"> KIP</w:t>
      </w:r>
      <w:r w:rsidRPr="00C753DE">
        <w:rPr>
          <w:lang w:eastAsia="en-US"/>
        </w:rPr>
        <w:t xml:space="preserve"> team describe the program as having needed to be reactive to public diplomacy imperatives. The ability of KIP to act strategically </w:t>
      </w:r>
      <w:r w:rsidR="00674A8C">
        <w:rPr>
          <w:lang w:eastAsia="en-US"/>
        </w:rPr>
        <w:t>has been</w:t>
      </w:r>
      <w:r w:rsidRPr="00C753DE">
        <w:rPr>
          <w:lang w:eastAsia="en-US"/>
        </w:rPr>
        <w:t xml:space="preserve"> constrained by weak capacity in the </w:t>
      </w:r>
      <w:bookmarkStart w:id="96" w:name="_Hlk11509046"/>
      <w:r w:rsidRPr="00C753DE">
        <w:rPr>
          <w:lang w:eastAsia="en-US"/>
        </w:rPr>
        <w:t>Kokoda Track Authority</w:t>
      </w:r>
      <w:bookmarkEnd w:id="96"/>
      <w:r w:rsidRPr="00C753DE">
        <w:rPr>
          <w:lang w:eastAsia="en-US"/>
        </w:rPr>
        <w:t xml:space="preserve">. Institutional relationships were weak between relevant GoPNG and private sector entities and little joint work took place. However, recent personnel changes within the Kokoda Track Authority have led to a sharp upturn in relationships, offering potential for greater partnership and joint planning to build institutional structures to support Kokoda in the long term. </w:t>
      </w:r>
    </w:p>
    <w:p w14:paraId="66838C9C" w14:textId="38ECAE12" w:rsidR="00620FB1" w:rsidRPr="00C753DE" w:rsidRDefault="00620FB1" w:rsidP="009827E9">
      <w:pPr>
        <w:pStyle w:val="Heading2"/>
        <w:numPr>
          <w:ilvl w:val="0"/>
          <w:numId w:val="0"/>
        </w:numPr>
        <w:spacing w:before="120" w:after="120"/>
      </w:pPr>
      <w:bookmarkStart w:id="97" w:name="_Toc11681411"/>
      <w:bookmarkStart w:id="98" w:name="_Hlk11399673"/>
      <w:r w:rsidRPr="00C753DE">
        <w:t xml:space="preserve">Progress </w:t>
      </w:r>
      <w:r w:rsidR="004A1C7D">
        <w:t>T</w:t>
      </w:r>
      <w:r w:rsidRPr="00C753DE">
        <w:t>owards Outcomes</w:t>
      </w:r>
      <w:bookmarkEnd w:id="97"/>
    </w:p>
    <w:bookmarkEnd w:id="98"/>
    <w:p w14:paraId="5FB62053" w14:textId="23F7B116" w:rsidR="00620FB1" w:rsidRPr="00C753DE" w:rsidRDefault="00620FB1" w:rsidP="009827E9">
      <w:pPr>
        <w:pStyle w:val="BodyText"/>
        <w:spacing w:before="120" w:after="120"/>
        <w:rPr>
          <w:lang w:eastAsia="en-US"/>
        </w:rPr>
      </w:pPr>
      <w:r w:rsidRPr="00C753DE">
        <w:rPr>
          <w:lang w:eastAsia="en-US"/>
        </w:rPr>
        <w:t>KIP brings together three</w:t>
      </w:r>
      <w:r w:rsidR="00C85E0A">
        <w:rPr>
          <w:lang w:eastAsia="en-US"/>
        </w:rPr>
        <w:t xml:space="preserve"> pill</w:t>
      </w:r>
      <w:r w:rsidR="008B3B88">
        <w:rPr>
          <w:lang w:eastAsia="en-US"/>
        </w:rPr>
        <w:t>a</w:t>
      </w:r>
      <w:r w:rsidR="00C85E0A">
        <w:rPr>
          <w:lang w:eastAsia="en-US"/>
        </w:rPr>
        <w:t>rs</w:t>
      </w:r>
      <w:r w:rsidRPr="00C753DE">
        <w:rPr>
          <w:lang w:eastAsia="en-US"/>
        </w:rPr>
        <w:t>: the track, the people and the environment.</w:t>
      </w:r>
    </w:p>
    <w:p w14:paraId="69030051" w14:textId="149A31A3" w:rsidR="00620FB1" w:rsidRPr="00C753DE" w:rsidRDefault="006813EE" w:rsidP="009827E9">
      <w:pPr>
        <w:pStyle w:val="BodyText"/>
        <w:spacing w:before="120" w:after="120"/>
        <w:rPr>
          <w:lang w:eastAsia="en-US"/>
        </w:rPr>
      </w:pPr>
      <w:r>
        <w:rPr>
          <w:lang w:eastAsia="en-US"/>
        </w:rPr>
        <w:t>‘</w:t>
      </w:r>
      <w:r w:rsidR="00620FB1" w:rsidRPr="00C753DE">
        <w:rPr>
          <w:lang w:eastAsia="en-US"/>
        </w:rPr>
        <w:t>The track</w:t>
      </w:r>
      <w:r>
        <w:rPr>
          <w:lang w:eastAsia="en-US"/>
        </w:rPr>
        <w:t>’</w:t>
      </w:r>
      <w:r w:rsidR="00620FB1" w:rsidRPr="00C753DE">
        <w:rPr>
          <w:lang w:eastAsia="en-US"/>
        </w:rPr>
        <w:t xml:space="preserve"> encompasses efforts to keep the track open, safe and well managed as a heritage and adventure tourism offer. Track maintenance, heritage management activities and engagement with tour operators and tourism services are now progressing well</w:t>
      </w:r>
      <w:r w:rsidR="00674A8C">
        <w:rPr>
          <w:lang w:eastAsia="en-US"/>
        </w:rPr>
        <w:t xml:space="preserve">, </w:t>
      </w:r>
      <w:r w:rsidR="003835C7">
        <w:rPr>
          <w:lang w:eastAsia="en-US"/>
        </w:rPr>
        <w:t>a</w:t>
      </w:r>
      <w:r w:rsidR="00674A8C">
        <w:rPr>
          <w:lang w:eastAsia="en-US"/>
        </w:rPr>
        <w:t>ccording to KIP reports,</w:t>
      </w:r>
      <w:r w:rsidR="00620FB1" w:rsidRPr="00C753DE">
        <w:rPr>
          <w:lang w:eastAsia="en-US"/>
        </w:rPr>
        <w:t xml:space="preserve"> after previously slow progress due to </w:t>
      </w:r>
      <w:r w:rsidR="00FE7BBE">
        <w:rPr>
          <w:lang w:eastAsia="en-US"/>
        </w:rPr>
        <w:t xml:space="preserve">the </w:t>
      </w:r>
      <w:r w:rsidR="00FE7BBE" w:rsidRPr="00257C38">
        <w:t>Kokoda Track Authority</w:t>
      </w:r>
      <w:r w:rsidR="000B53BD">
        <w:t>’</w:t>
      </w:r>
      <w:r w:rsidR="00FE7BBE">
        <w:t>s</w:t>
      </w:r>
      <w:r w:rsidR="00620FB1" w:rsidRPr="00C753DE">
        <w:rPr>
          <w:lang w:eastAsia="en-US"/>
        </w:rPr>
        <w:t xml:space="preserve"> limited capacity to regulate the trekking industry.</w:t>
      </w:r>
      <w:r w:rsidR="0058149F">
        <w:rPr>
          <w:lang w:eastAsia="en-US"/>
        </w:rPr>
        <w:t xml:space="preserve"> </w:t>
      </w:r>
      <w:r w:rsidR="0058149F" w:rsidRPr="0058149F">
        <w:rPr>
          <w:lang w:eastAsia="en-US"/>
        </w:rPr>
        <w:t>Along with this shift, KIP team members demonstrate thinking around additional activities and new opportunities presented by this shifting institutional context.</w:t>
      </w:r>
      <w:r w:rsidR="00620FB1" w:rsidRPr="00C753DE">
        <w:rPr>
          <w:lang w:eastAsia="en-US"/>
        </w:rPr>
        <w:t xml:space="preserve"> Potential roles for women in the trekking industry are increasingly identified and provide opportunities going forward</w:t>
      </w:r>
      <w:r w:rsidR="0058149F" w:rsidRPr="0058149F">
        <w:t xml:space="preserve"> </w:t>
      </w:r>
      <w:r w:rsidR="0058149F" w:rsidRPr="0058149F">
        <w:rPr>
          <w:lang w:eastAsia="en-US"/>
        </w:rPr>
        <w:t xml:space="preserve">as well as </w:t>
      </w:r>
      <w:r w:rsidR="00253694">
        <w:rPr>
          <w:lang w:eastAsia="en-US"/>
        </w:rPr>
        <w:t xml:space="preserve">ideas for </w:t>
      </w:r>
      <w:r w:rsidR="0058149F" w:rsidRPr="0058149F">
        <w:rPr>
          <w:lang w:eastAsia="en-US"/>
        </w:rPr>
        <w:t>thinking around increasing access to trekking for socially excluded people more generally, including those living with disabilities</w:t>
      </w:r>
      <w:r w:rsidR="00620FB1" w:rsidRPr="00C753DE">
        <w:rPr>
          <w:lang w:eastAsia="en-US"/>
        </w:rPr>
        <w:t>. There</w:t>
      </w:r>
      <w:r w:rsidR="0058149F">
        <w:rPr>
          <w:lang w:eastAsia="en-US"/>
        </w:rPr>
        <w:t xml:space="preserve"> is scope for</w:t>
      </w:r>
      <w:r w:rsidR="00620FB1" w:rsidRPr="00C753DE">
        <w:rPr>
          <w:lang w:eastAsia="en-US"/>
        </w:rPr>
        <w:t xml:space="preserve"> greater development of local cultural heritage activities to strengthen community engagement and cohesion</w:t>
      </w:r>
      <w:r w:rsidR="00EF16BA">
        <w:rPr>
          <w:lang w:eastAsia="en-US"/>
        </w:rPr>
        <w:t>,</w:t>
      </w:r>
      <w:r w:rsidR="00620FB1" w:rsidRPr="00C753DE">
        <w:rPr>
          <w:lang w:eastAsia="en-US"/>
        </w:rPr>
        <w:t xml:space="preserve"> in addition to engagement with military heritage. This would also provide additional ways to engage with the tourism industry through events and people-to-people engagement and the development of cultural products to diversify local business for women. The potential to support further development of the military heritage components of the national museum could</w:t>
      </w:r>
      <w:r w:rsidR="0058149F">
        <w:rPr>
          <w:lang w:eastAsia="en-US"/>
        </w:rPr>
        <w:t xml:space="preserve"> also</w:t>
      </w:r>
      <w:r w:rsidR="00620FB1" w:rsidRPr="00C753DE">
        <w:rPr>
          <w:lang w:eastAsia="en-US"/>
        </w:rPr>
        <w:t xml:space="preserve"> be further explored through </w:t>
      </w:r>
      <w:r w:rsidR="001779D3">
        <w:rPr>
          <w:lang w:eastAsia="en-US"/>
        </w:rPr>
        <w:t xml:space="preserve">the </w:t>
      </w:r>
      <w:bookmarkStart w:id="99" w:name="_Hlk11509004"/>
      <w:r w:rsidR="002738A9" w:rsidRPr="002738A9">
        <w:rPr>
          <w:lang w:eastAsia="en-US"/>
        </w:rPr>
        <w:t>National Museum and Art Gallery</w:t>
      </w:r>
      <w:bookmarkEnd w:id="99"/>
      <w:r w:rsidR="00620FB1" w:rsidRPr="00C753DE">
        <w:rPr>
          <w:lang w:eastAsia="en-US"/>
        </w:rPr>
        <w:t>. Consideration of structural impediments (</w:t>
      </w:r>
      <w:r w:rsidR="00167C33">
        <w:rPr>
          <w:lang w:eastAsia="en-US"/>
        </w:rPr>
        <w:t>e.g.</w:t>
      </w:r>
      <w:r w:rsidR="00620FB1" w:rsidRPr="00C753DE">
        <w:rPr>
          <w:lang w:eastAsia="en-US"/>
        </w:rPr>
        <w:t xml:space="preserve"> transport infrastructure) and potential shocks that impact growth and diversification of tourism in </w:t>
      </w:r>
      <w:r w:rsidR="00D96C39">
        <w:rPr>
          <w:lang w:eastAsia="en-US"/>
        </w:rPr>
        <w:t>PNG</w:t>
      </w:r>
      <w:r w:rsidR="00620FB1" w:rsidRPr="00C753DE">
        <w:rPr>
          <w:lang w:eastAsia="en-US"/>
        </w:rPr>
        <w:t xml:space="preserve"> could enhance future planning to build resilience within the sector and within communities that depend on it.</w:t>
      </w:r>
    </w:p>
    <w:p w14:paraId="33302068" w14:textId="588AE780" w:rsidR="00620FB1" w:rsidRPr="00C753DE" w:rsidRDefault="006813EE" w:rsidP="009827E9">
      <w:pPr>
        <w:pStyle w:val="BodyText"/>
        <w:spacing w:before="120" w:after="120"/>
        <w:rPr>
          <w:lang w:eastAsia="en-US"/>
        </w:rPr>
      </w:pPr>
      <w:r>
        <w:rPr>
          <w:lang w:eastAsia="en-US"/>
        </w:rPr>
        <w:t>‘</w:t>
      </w:r>
      <w:r w:rsidR="00620FB1" w:rsidRPr="00C753DE">
        <w:rPr>
          <w:lang w:eastAsia="en-US"/>
        </w:rPr>
        <w:t>The People</w:t>
      </w:r>
      <w:r>
        <w:rPr>
          <w:lang w:eastAsia="en-US"/>
        </w:rPr>
        <w:t>’</w:t>
      </w:r>
      <w:r w:rsidR="00620FB1" w:rsidRPr="00C753DE">
        <w:rPr>
          <w:lang w:eastAsia="en-US"/>
        </w:rPr>
        <w:t xml:space="preserve"> encompasses efforts to improve development outcomes for communities living around the Kokoda Track. Within this, a </w:t>
      </w:r>
      <w:bookmarkStart w:id="100" w:name="_Hlk11402094"/>
      <w:r w:rsidR="00620FB1" w:rsidRPr="00C753DE">
        <w:rPr>
          <w:lang w:eastAsia="en-US"/>
        </w:rPr>
        <w:t xml:space="preserve">Community-Driven Development </w:t>
      </w:r>
      <w:r w:rsidR="000B029D">
        <w:rPr>
          <w:lang w:eastAsia="en-US"/>
        </w:rPr>
        <w:t>a</w:t>
      </w:r>
      <w:r w:rsidR="00620FB1" w:rsidRPr="00C753DE">
        <w:rPr>
          <w:lang w:eastAsia="en-US"/>
        </w:rPr>
        <w:t xml:space="preserve">pproach </w:t>
      </w:r>
      <w:bookmarkEnd w:id="100"/>
      <w:r w:rsidR="00620FB1" w:rsidRPr="00C753DE">
        <w:rPr>
          <w:lang w:eastAsia="en-US"/>
        </w:rPr>
        <w:t xml:space="preserve">has recently been established </w:t>
      </w:r>
      <w:r w:rsidR="0058149F">
        <w:rPr>
          <w:lang w:eastAsia="en-US"/>
        </w:rPr>
        <w:t>and a</w:t>
      </w:r>
      <w:r w:rsidR="00620FB1" w:rsidRPr="00C753DE">
        <w:rPr>
          <w:lang w:eastAsia="en-US"/>
        </w:rPr>
        <w:t xml:space="preserve"> clear</w:t>
      </w:r>
      <w:r w:rsidR="0058149F">
        <w:rPr>
          <w:lang w:eastAsia="en-US"/>
        </w:rPr>
        <w:t xml:space="preserve"> </w:t>
      </w:r>
      <w:r w:rsidR="0058149F" w:rsidRPr="0058149F">
        <w:rPr>
          <w:lang w:eastAsia="en-US"/>
        </w:rPr>
        <w:t>operational guide was shared with the review team</w:t>
      </w:r>
      <w:r w:rsidR="0058149F">
        <w:rPr>
          <w:lang w:eastAsia="en-US"/>
        </w:rPr>
        <w:t>. Initial activities</w:t>
      </w:r>
      <w:r w:rsidR="00620FB1" w:rsidRPr="00C753DE">
        <w:rPr>
          <w:lang w:eastAsia="en-US"/>
        </w:rPr>
        <w:t xml:space="preserve"> identified and implemented</w:t>
      </w:r>
      <w:r w:rsidR="0058149F" w:rsidRPr="0058149F">
        <w:t xml:space="preserve"> </w:t>
      </w:r>
      <w:r w:rsidR="0058149F" w:rsidRPr="0058149F">
        <w:rPr>
          <w:lang w:eastAsia="en-US"/>
        </w:rPr>
        <w:t>are reflected in KIP reporting</w:t>
      </w:r>
      <w:r w:rsidR="00620FB1" w:rsidRPr="00C753DE">
        <w:rPr>
          <w:lang w:eastAsia="en-US"/>
        </w:rPr>
        <w:t xml:space="preserve"> and these constitute a good base to build on by drawing lessons from early implementation. Recent and ongoing changes in the KIP staffing structure, including new personnel at management level, should provide additional technical capacity, vision and momentum to achieving development outcomes.</w:t>
      </w:r>
      <w:r w:rsidR="002F65B0">
        <w:rPr>
          <w:lang w:eastAsia="en-US"/>
        </w:rPr>
        <w:t xml:space="preserve"> </w:t>
      </w:r>
      <w:r w:rsidR="00620FB1" w:rsidRPr="00C753DE">
        <w:rPr>
          <w:lang w:eastAsia="en-US"/>
        </w:rPr>
        <w:t xml:space="preserve">A baseline conducted in 2017 suggests that work to date (through </w:t>
      </w:r>
      <w:r w:rsidR="00BE5E2B">
        <w:rPr>
          <w:lang w:eastAsia="en-US"/>
        </w:rPr>
        <w:t xml:space="preserve">Australian Government </w:t>
      </w:r>
      <w:r w:rsidR="00620FB1" w:rsidRPr="00C753DE">
        <w:rPr>
          <w:lang w:eastAsia="en-US"/>
        </w:rPr>
        <w:t xml:space="preserve">programs since 2008) already places communities around the track higher than comparable communities elsewhere in PNG in terms of development indicators and outcomes (particularly in health, education, water and sanitation) though much remains to be achieved. Plans to undertake another survey </w:t>
      </w:r>
      <w:r w:rsidR="00620FB1" w:rsidRPr="00C753DE">
        <w:rPr>
          <w:lang w:eastAsia="en-US"/>
        </w:rPr>
        <w:lastRenderedPageBreak/>
        <w:t xml:space="preserve">in the coming year offer a real opportunity to demonstrate outcomes with solid data. Specific gender outcomes for Kokoda are further discussed in </w:t>
      </w:r>
      <w:r w:rsidR="00620FB1" w:rsidRPr="0089789D">
        <w:rPr>
          <w:b/>
          <w:bCs/>
          <w:lang w:eastAsia="en-US"/>
        </w:rPr>
        <w:t xml:space="preserve">Annex </w:t>
      </w:r>
      <w:r w:rsidR="007C7C64" w:rsidRPr="0089789D">
        <w:rPr>
          <w:b/>
          <w:bCs/>
          <w:lang w:eastAsia="en-US"/>
        </w:rPr>
        <w:t>D</w:t>
      </w:r>
      <w:r w:rsidR="00620FB1" w:rsidRPr="00C753DE">
        <w:rPr>
          <w:lang w:eastAsia="en-US"/>
        </w:rPr>
        <w:t>.</w:t>
      </w:r>
    </w:p>
    <w:p w14:paraId="58580EB8" w14:textId="070E8564" w:rsidR="00620FB1" w:rsidRPr="00C753DE" w:rsidRDefault="006813EE" w:rsidP="009827E9">
      <w:pPr>
        <w:pStyle w:val="BodyText"/>
        <w:spacing w:before="120" w:after="120"/>
        <w:rPr>
          <w:lang w:eastAsia="en-US"/>
        </w:rPr>
      </w:pPr>
      <w:r>
        <w:rPr>
          <w:lang w:eastAsia="en-US"/>
        </w:rPr>
        <w:t>‘</w:t>
      </w:r>
      <w:r w:rsidR="00620FB1" w:rsidRPr="00C753DE">
        <w:rPr>
          <w:lang w:eastAsia="en-US"/>
        </w:rPr>
        <w:t>The environment</w:t>
      </w:r>
      <w:r>
        <w:rPr>
          <w:lang w:eastAsia="en-US"/>
        </w:rPr>
        <w:t>’</w:t>
      </w:r>
      <w:r w:rsidR="00620FB1" w:rsidRPr="00C753DE">
        <w:rPr>
          <w:lang w:eastAsia="en-US"/>
        </w:rPr>
        <w:t xml:space="preserve"> encompasses efforts to protect the greater area around Kokoda through the Conservation and Environmental Protection Authority (CEPA), including efforts to achieve UNESCO World Heritage Listing. Support to CEPA centre</w:t>
      </w:r>
      <w:r w:rsidR="00C85E0A">
        <w:rPr>
          <w:lang w:eastAsia="en-US"/>
        </w:rPr>
        <w:t>s</w:t>
      </w:r>
      <w:r w:rsidR="00620FB1" w:rsidRPr="00C753DE">
        <w:rPr>
          <w:lang w:eastAsia="en-US"/>
        </w:rPr>
        <w:t xml:space="preserve"> on embedded </w:t>
      </w:r>
      <w:r w:rsidR="00C06FE2">
        <w:rPr>
          <w:lang w:eastAsia="en-US"/>
        </w:rPr>
        <w:t>advisers</w:t>
      </w:r>
      <w:r w:rsidR="00620FB1" w:rsidRPr="00C753DE">
        <w:rPr>
          <w:lang w:eastAsia="en-US"/>
        </w:rPr>
        <w:t xml:space="preserve"> assigned by the Department of Energy and Environment. However, there is a tendency towards over-programming and underspending, with funds r</w:t>
      </w:r>
      <w:r w:rsidR="00C85E0A">
        <w:rPr>
          <w:lang w:eastAsia="en-US"/>
        </w:rPr>
        <w:t>eallocated</w:t>
      </w:r>
      <w:r w:rsidR="00620FB1" w:rsidRPr="00C753DE">
        <w:rPr>
          <w:lang w:eastAsia="en-US"/>
        </w:rPr>
        <w:t xml:space="preserve"> to support ad hoc requests.</w:t>
      </w:r>
      <w:r w:rsidR="002F65B0">
        <w:rPr>
          <w:lang w:eastAsia="en-US"/>
        </w:rPr>
        <w:t xml:space="preserve"> </w:t>
      </w:r>
      <w:r w:rsidR="00620FB1" w:rsidRPr="00C753DE">
        <w:rPr>
          <w:lang w:eastAsia="en-US"/>
        </w:rPr>
        <w:t xml:space="preserve">Efforts to gazette the Interim Protection Zone are behind schedule. Given the long time period since protected area status was first mooted for Kokoda, the direction of travel in seeking protected area status and associated legislation could be made clearer across the program, given implications of different levels of protection for different forms of resource utilisation and livelihoods. Given wider programming on protected areas in PNG and institutional support to CEPA through the Global Environment Facility (supported by </w:t>
      </w:r>
      <w:r w:rsidR="00E66020">
        <w:rPr>
          <w:lang w:eastAsia="en-US"/>
        </w:rPr>
        <w:t>the United Nations Development Program</w:t>
      </w:r>
      <w:r w:rsidR="00EA45A0">
        <w:rPr>
          <w:lang w:eastAsia="en-US"/>
        </w:rPr>
        <w:t xml:space="preserve"> – </w:t>
      </w:r>
      <w:r w:rsidR="00620FB1" w:rsidRPr="00C753DE">
        <w:rPr>
          <w:lang w:eastAsia="en-US"/>
        </w:rPr>
        <w:t xml:space="preserve">UNDP), </w:t>
      </w:r>
      <w:r w:rsidR="004D7B22">
        <w:rPr>
          <w:lang w:eastAsia="en-US"/>
        </w:rPr>
        <w:t xml:space="preserve">KIP’s </w:t>
      </w:r>
      <w:r w:rsidR="00620FB1" w:rsidRPr="00C753DE">
        <w:rPr>
          <w:lang w:eastAsia="en-US"/>
        </w:rPr>
        <w:t>support to CEPA could also be revisited to ensure synergies and best use of resources at a national level.</w:t>
      </w:r>
    </w:p>
    <w:p w14:paraId="453999FC" w14:textId="77777777" w:rsidR="00620FB1" w:rsidRPr="00A252A3" w:rsidRDefault="00620FB1" w:rsidP="009827E9">
      <w:pPr>
        <w:pStyle w:val="Heading2"/>
        <w:numPr>
          <w:ilvl w:val="0"/>
          <w:numId w:val="0"/>
        </w:numPr>
        <w:spacing w:before="120" w:after="120"/>
        <w:rPr>
          <w:rFonts w:asciiTheme="minorHAnsi" w:hAnsiTheme="minorHAnsi" w:cstheme="minorHAnsi"/>
          <w:lang w:eastAsia="en-US"/>
        </w:rPr>
      </w:pPr>
      <w:bookmarkStart w:id="101" w:name="_Toc11681412"/>
      <w:r w:rsidRPr="00C753DE">
        <w:t>GESI</w:t>
      </w:r>
      <w:bookmarkEnd w:id="101"/>
    </w:p>
    <w:p w14:paraId="4DD53D06" w14:textId="320A7408" w:rsidR="00620FB1" w:rsidRPr="00C753DE" w:rsidRDefault="00620FB1" w:rsidP="009827E9">
      <w:pPr>
        <w:pStyle w:val="BodyText"/>
        <w:spacing w:before="120" w:after="120"/>
        <w:rPr>
          <w:lang w:eastAsia="en-US"/>
        </w:rPr>
      </w:pPr>
      <w:r w:rsidRPr="00C753DE">
        <w:rPr>
          <w:lang w:eastAsia="en-US"/>
        </w:rPr>
        <w:t xml:space="preserve">KIP </w:t>
      </w:r>
      <w:r w:rsidR="006737C0">
        <w:rPr>
          <w:lang w:eastAsia="en-US"/>
        </w:rPr>
        <w:t>is</w:t>
      </w:r>
      <w:r w:rsidR="006737C0" w:rsidRPr="00C753DE">
        <w:rPr>
          <w:lang w:eastAsia="en-US"/>
        </w:rPr>
        <w:t xml:space="preserve"> </w:t>
      </w:r>
      <w:r w:rsidR="009F069A">
        <w:rPr>
          <w:lang w:eastAsia="en-US"/>
        </w:rPr>
        <w:t xml:space="preserve">close to </w:t>
      </w:r>
      <w:r w:rsidRPr="00C753DE">
        <w:rPr>
          <w:lang w:eastAsia="en-US"/>
        </w:rPr>
        <w:t>finalis</w:t>
      </w:r>
      <w:r w:rsidR="006737C0">
        <w:rPr>
          <w:lang w:eastAsia="en-US"/>
        </w:rPr>
        <w:t>ing</w:t>
      </w:r>
      <w:r w:rsidRPr="00C753DE">
        <w:rPr>
          <w:lang w:eastAsia="en-US"/>
        </w:rPr>
        <w:t xml:space="preserve"> a GESI </w:t>
      </w:r>
      <w:r w:rsidR="007F79E7">
        <w:rPr>
          <w:rFonts w:eastAsia="Calibri"/>
        </w:rPr>
        <w:t>SAP</w:t>
      </w:r>
      <w:r w:rsidRPr="00C753DE">
        <w:rPr>
          <w:lang w:eastAsia="en-US"/>
        </w:rPr>
        <w:t xml:space="preserve">, following a training supported by the </w:t>
      </w:r>
      <w:r w:rsidR="00801512">
        <w:t>Governance Partnership</w:t>
      </w:r>
      <w:r w:rsidR="00801512" w:rsidRPr="00C753DE">
        <w:rPr>
          <w:lang w:eastAsia="en-US"/>
        </w:rPr>
        <w:t xml:space="preserve"> </w:t>
      </w:r>
      <w:r w:rsidRPr="00C753DE">
        <w:rPr>
          <w:lang w:eastAsia="en-US"/>
        </w:rPr>
        <w:t>GESI core team. This details activities specifically on gender, disability and social inclusion which had previously not been captured adequately in work</w:t>
      </w:r>
      <w:r w:rsidR="00184D9A">
        <w:rPr>
          <w:lang w:eastAsia="en-US"/>
        </w:rPr>
        <w:t>plans</w:t>
      </w:r>
      <w:r w:rsidRPr="00C753DE">
        <w:rPr>
          <w:lang w:eastAsia="en-US"/>
        </w:rPr>
        <w:t xml:space="preserve"> and reports or put within a broader strategy. Further efforts to integrate </w:t>
      </w:r>
      <w:r w:rsidR="007E54F1">
        <w:rPr>
          <w:lang w:eastAsia="en-US"/>
        </w:rPr>
        <w:t>the GESI SAP</w:t>
      </w:r>
      <w:r w:rsidRPr="00C753DE">
        <w:rPr>
          <w:lang w:eastAsia="en-US"/>
        </w:rPr>
        <w:t xml:space="preserve"> into the results framework </w:t>
      </w:r>
      <w:r w:rsidR="007E54F1">
        <w:rPr>
          <w:lang w:eastAsia="en-US"/>
        </w:rPr>
        <w:t xml:space="preserve">and reporting </w:t>
      </w:r>
      <w:r w:rsidRPr="00C753DE">
        <w:rPr>
          <w:lang w:eastAsia="en-US"/>
        </w:rPr>
        <w:t xml:space="preserve">should be prioritised. </w:t>
      </w:r>
    </w:p>
    <w:p w14:paraId="0892FF47" w14:textId="60508AF8" w:rsidR="00620FB1" w:rsidRPr="00C753DE" w:rsidRDefault="00620FB1" w:rsidP="009827E9">
      <w:pPr>
        <w:pStyle w:val="BodyText"/>
        <w:spacing w:before="120" w:after="120"/>
        <w:rPr>
          <w:lang w:eastAsia="en-US"/>
        </w:rPr>
      </w:pPr>
      <w:r w:rsidRPr="00C753DE">
        <w:rPr>
          <w:lang w:eastAsia="en-US"/>
        </w:rPr>
        <w:t>Gender components cover an appropriate range of focus areas: women in community decision</w:t>
      </w:r>
      <w:r w:rsidR="00207CC4">
        <w:rPr>
          <w:lang w:eastAsia="en-US"/>
        </w:rPr>
        <w:t>-</w:t>
      </w:r>
      <w:r w:rsidRPr="00C753DE">
        <w:rPr>
          <w:lang w:eastAsia="en-US"/>
        </w:rPr>
        <w:t>making, women in community projects, women in business across Kokoda and Women</w:t>
      </w:r>
      <w:r w:rsidR="006813EE">
        <w:rPr>
          <w:lang w:eastAsia="en-US"/>
        </w:rPr>
        <w:t>’</w:t>
      </w:r>
      <w:r w:rsidRPr="00C753DE">
        <w:rPr>
          <w:lang w:eastAsia="en-US"/>
        </w:rPr>
        <w:t>s Economic Empowerment. Considerations for people living with disabilities have been implemented in health and education infrastructure projects and integrated into health worker training. However, disability has not been integrated across the program and data has not been disaggregated by disability.</w:t>
      </w:r>
    </w:p>
    <w:p w14:paraId="0A57F015" w14:textId="644A9964" w:rsidR="00620FB1" w:rsidRPr="00C753DE" w:rsidRDefault="00620FB1" w:rsidP="009827E9">
      <w:pPr>
        <w:pStyle w:val="BodyText"/>
        <w:spacing w:before="120" w:after="120"/>
        <w:rPr>
          <w:lang w:eastAsia="en-US"/>
        </w:rPr>
      </w:pPr>
      <w:r w:rsidRPr="00C753DE">
        <w:rPr>
          <w:lang w:eastAsia="en-US"/>
        </w:rPr>
        <w:t xml:space="preserve">KIP activities on gender have been well received within the communities with clear benefits, including women taking on </w:t>
      </w:r>
      <w:r w:rsidR="00C85E0A">
        <w:rPr>
          <w:lang w:eastAsia="en-US"/>
        </w:rPr>
        <w:t>new</w:t>
      </w:r>
      <w:r w:rsidRPr="00C753DE">
        <w:rPr>
          <w:lang w:eastAsia="en-US"/>
        </w:rPr>
        <w:t xml:space="preserve"> roles within communities. </w:t>
      </w:r>
      <w:r w:rsidR="00C85E0A">
        <w:rPr>
          <w:lang w:eastAsia="en-US"/>
        </w:rPr>
        <w:t>A</w:t>
      </w:r>
      <w:r w:rsidRPr="00C753DE">
        <w:rPr>
          <w:lang w:eastAsia="en-US"/>
        </w:rPr>
        <w:t>s the program shifts to a new phase, additional elements to ensure sustainability and overcome remaining barriers should be considered</w:t>
      </w:r>
      <w:r w:rsidR="00FB7E27">
        <w:rPr>
          <w:lang w:eastAsia="en-US"/>
        </w:rPr>
        <w:t>,</w:t>
      </w:r>
      <w:r w:rsidRPr="00C753DE">
        <w:rPr>
          <w:lang w:eastAsia="en-US"/>
        </w:rPr>
        <w:t xml:space="preserve"> building on evidence of effective gender programming demonstrated in PNG and internationally. This could be additional social interventions and encouragement of collective activities by women (</w:t>
      </w:r>
      <w:r w:rsidR="00FB7E27">
        <w:rPr>
          <w:lang w:eastAsia="en-US"/>
        </w:rPr>
        <w:t xml:space="preserve">e.g. </w:t>
      </w:r>
      <w:r w:rsidRPr="00C753DE">
        <w:rPr>
          <w:lang w:eastAsia="en-US"/>
        </w:rPr>
        <w:t>literacy groups, health support groups or livelihoods support groups) to build confidence and skills as a pre</w:t>
      </w:r>
      <w:r w:rsidR="00EA35F6">
        <w:rPr>
          <w:lang w:eastAsia="en-US"/>
        </w:rPr>
        <w:t>cursor</w:t>
      </w:r>
      <w:r w:rsidRPr="00C753DE">
        <w:rPr>
          <w:lang w:eastAsia="en-US"/>
        </w:rPr>
        <w:t xml:space="preserve"> to women engaging in community leadership or in political spaces. Additionally,</w:t>
      </w:r>
      <w:r w:rsidR="00F54106">
        <w:rPr>
          <w:lang w:eastAsia="en-US"/>
        </w:rPr>
        <w:t xml:space="preserve"> the KIP could build partnerships to specialist agencies implementing</w:t>
      </w:r>
      <w:r w:rsidRPr="00C753DE">
        <w:rPr>
          <w:lang w:eastAsia="en-US"/>
        </w:rPr>
        <w:t xml:space="preserve"> attitudinal and behaviour change interventions to address barriers to gender equality and factors driving </w:t>
      </w:r>
      <w:r w:rsidR="00E31A2A">
        <w:t>f</w:t>
      </w:r>
      <w:r w:rsidR="00E31A2A" w:rsidRPr="00F718EC">
        <w:t xml:space="preserve">amily and </w:t>
      </w:r>
      <w:r w:rsidR="00E31A2A">
        <w:t>s</w:t>
      </w:r>
      <w:r w:rsidR="00E31A2A" w:rsidRPr="00F718EC">
        <w:t xml:space="preserve">exual </w:t>
      </w:r>
      <w:r w:rsidR="00E31A2A">
        <w:t>v</w:t>
      </w:r>
      <w:r w:rsidR="00E31A2A" w:rsidRPr="00F718EC">
        <w:t>iolence (FSV)</w:t>
      </w:r>
      <w:r w:rsidR="00F54106">
        <w:t xml:space="preserve"> and seek opportunities to integrate appropriate elements into existing programming approaches (CDD, health and education)</w:t>
      </w:r>
      <w:r w:rsidRPr="00C753DE">
        <w:rPr>
          <w:lang w:eastAsia="en-US"/>
        </w:rPr>
        <w:t xml:space="preserve">. This would be an opportune moment for KIP to partner with specialist </w:t>
      </w:r>
      <w:r w:rsidR="00E31A2A" w:rsidRPr="00E31A2A">
        <w:rPr>
          <w:lang w:eastAsia="en-US"/>
        </w:rPr>
        <w:t>non-governmental organisations (NGOs)</w:t>
      </w:r>
      <w:r w:rsidRPr="00C753DE">
        <w:rPr>
          <w:lang w:eastAsia="en-US"/>
        </w:rPr>
        <w:t xml:space="preserve"> to </w:t>
      </w:r>
      <w:r w:rsidR="00F54106">
        <w:rPr>
          <w:lang w:eastAsia="en-US"/>
        </w:rPr>
        <w:t xml:space="preserve">explore synergies with </w:t>
      </w:r>
      <w:r w:rsidRPr="00C753DE">
        <w:rPr>
          <w:lang w:eastAsia="en-US"/>
        </w:rPr>
        <w:t xml:space="preserve">promising programming models in this space. KIP currently partners with the Kokoda Track Foundation which has potential to deliver education of a higher quality. A newer partnership exists with </w:t>
      </w:r>
      <w:r w:rsidR="005B32CF">
        <w:rPr>
          <w:lang w:eastAsia="en-US"/>
        </w:rPr>
        <w:t xml:space="preserve">the </w:t>
      </w:r>
      <w:r w:rsidR="008F326A" w:rsidRPr="008F326A">
        <w:rPr>
          <w:lang w:eastAsia="en-US"/>
        </w:rPr>
        <w:t>Adventist Development and Relief Agency</w:t>
      </w:r>
      <w:r w:rsidR="008F326A">
        <w:rPr>
          <w:lang w:eastAsia="en-US"/>
        </w:rPr>
        <w:t xml:space="preserve"> (ADRA)</w:t>
      </w:r>
      <w:r w:rsidRPr="00C753DE">
        <w:rPr>
          <w:lang w:eastAsia="en-US"/>
        </w:rPr>
        <w:t xml:space="preserve"> around livelihoods and menstrual hygiene and reproductive awareness. Opportunities to work with and through </w:t>
      </w:r>
      <w:r w:rsidR="005B32CF">
        <w:rPr>
          <w:lang w:eastAsia="en-US"/>
        </w:rPr>
        <w:t>d</w:t>
      </w:r>
      <w:r w:rsidRPr="00C753DE">
        <w:rPr>
          <w:lang w:eastAsia="en-US"/>
        </w:rPr>
        <w:t xml:space="preserve">istrict and </w:t>
      </w:r>
      <w:r w:rsidR="005B32CF">
        <w:rPr>
          <w:lang w:eastAsia="en-US"/>
        </w:rPr>
        <w:t>p</w:t>
      </w:r>
      <w:r w:rsidRPr="00C753DE">
        <w:rPr>
          <w:lang w:eastAsia="en-US"/>
        </w:rPr>
        <w:t xml:space="preserve">rovincial </w:t>
      </w:r>
      <w:r w:rsidR="005B32CF">
        <w:rPr>
          <w:lang w:eastAsia="en-US"/>
        </w:rPr>
        <w:t>h</w:t>
      </w:r>
      <w:r w:rsidRPr="00C753DE">
        <w:rPr>
          <w:lang w:eastAsia="en-US"/>
        </w:rPr>
        <w:t xml:space="preserve">ealth and </w:t>
      </w:r>
      <w:r w:rsidR="005B32CF">
        <w:rPr>
          <w:lang w:eastAsia="en-US"/>
        </w:rPr>
        <w:t>e</w:t>
      </w:r>
      <w:r w:rsidRPr="00C753DE">
        <w:rPr>
          <w:lang w:eastAsia="en-US"/>
        </w:rPr>
        <w:t xml:space="preserve">ducation </w:t>
      </w:r>
      <w:r w:rsidR="005B32CF">
        <w:rPr>
          <w:lang w:eastAsia="en-US"/>
        </w:rPr>
        <w:t>a</w:t>
      </w:r>
      <w:r w:rsidRPr="00C753DE">
        <w:rPr>
          <w:lang w:eastAsia="en-US"/>
        </w:rPr>
        <w:t xml:space="preserve">uthorities should be further explored along with potential to move away from direct delivery of services. Synergies with other </w:t>
      </w:r>
      <w:r w:rsidR="00F5429E">
        <w:rPr>
          <w:lang w:eastAsia="en-US"/>
        </w:rPr>
        <w:t>work</w:t>
      </w:r>
      <w:r w:rsidRPr="00C753DE">
        <w:rPr>
          <w:lang w:eastAsia="en-US"/>
        </w:rPr>
        <w:t xml:space="preserve">streams, including DCP (and </w:t>
      </w:r>
      <w:r w:rsidR="005B32CF">
        <w:rPr>
          <w:lang w:eastAsia="en-US"/>
        </w:rPr>
        <w:t>CPP</w:t>
      </w:r>
      <w:r w:rsidRPr="00C753DE">
        <w:rPr>
          <w:lang w:eastAsia="en-US"/>
        </w:rPr>
        <w:t>), should be explored, particularly around voice and accountability.</w:t>
      </w:r>
    </w:p>
    <w:p w14:paraId="6AA20C53" w14:textId="77777777" w:rsidR="00620FB1" w:rsidRPr="00C753DE" w:rsidRDefault="00620FB1" w:rsidP="009827E9">
      <w:pPr>
        <w:pStyle w:val="BodyText"/>
        <w:spacing w:before="120" w:after="120"/>
        <w:rPr>
          <w:lang w:eastAsia="en-US"/>
        </w:rPr>
      </w:pPr>
      <w:r w:rsidRPr="00C753DE">
        <w:rPr>
          <w:lang w:eastAsia="en-US"/>
        </w:rPr>
        <w:lastRenderedPageBreak/>
        <w:t>Given the change in institutional partnerships, political momentum, the maturity of the program and clear efforts to measure results, an independent review of KIP would be timely and offer an important opportunity to inform a more holistic and strategic way forward for the program.</w:t>
      </w:r>
    </w:p>
    <w:p w14:paraId="65BFBCEB" w14:textId="77777777" w:rsidR="00620FB1" w:rsidRPr="00C753DE" w:rsidRDefault="00620FB1" w:rsidP="009827E9">
      <w:pPr>
        <w:pStyle w:val="Heading2"/>
        <w:numPr>
          <w:ilvl w:val="0"/>
          <w:numId w:val="0"/>
        </w:numPr>
        <w:spacing w:before="120" w:after="120"/>
      </w:pPr>
      <w:bookmarkStart w:id="102" w:name="_Toc11681413"/>
      <w:r w:rsidRPr="00C753DE">
        <w:t>MEL</w:t>
      </w:r>
      <w:bookmarkEnd w:id="102"/>
    </w:p>
    <w:p w14:paraId="07BF6B60" w14:textId="72FE6FFA" w:rsidR="00620FB1" w:rsidRPr="00C753DE" w:rsidRDefault="00620FB1" w:rsidP="009827E9">
      <w:pPr>
        <w:pStyle w:val="BodyText"/>
        <w:spacing w:before="120" w:after="120"/>
        <w:rPr>
          <w:lang w:eastAsia="en-US"/>
        </w:rPr>
      </w:pPr>
      <w:r w:rsidRPr="00C753DE">
        <w:rPr>
          <w:lang w:eastAsia="en-US"/>
        </w:rPr>
        <w:t xml:space="preserve">The Kokoda Initiative Partnership results framework is not of a standard DFAT format but </w:t>
      </w:r>
      <w:r w:rsidR="00DE3542">
        <w:rPr>
          <w:lang w:eastAsia="en-US"/>
        </w:rPr>
        <w:t>provides a reasonable level of detail</w:t>
      </w:r>
      <w:r w:rsidR="00FA7A65">
        <w:rPr>
          <w:lang w:eastAsia="en-US"/>
        </w:rPr>
        <w:t>. It could be improved by strengthening its underlying theory of change, program logic and indicators.</w:t>
      </w:r>
      <w:r w:rsidR="00DE3542">
        <w:rPr>
          <w:lang w:eastAsia="en-US"/>
        </w:rPr>
        <w:t xml:space="preserve"> </w:t>
      </w:r>
      <w:r w:rsidRPr="00C753DE">
        <w:rPr>
          <w:lang w:eastAsia="en-US"/>
        </w:rPr>
        <w:t xml:space="preserve"> </w:t>
      </w:r>
      <w:r w:rsidR="00DE3542">
        <w:rPr>
          <w:lang w:eastAsia="en-US"/>
        </w:rPr>
        <w:t xml:space="preserve">KIP reports somewhat inconsistently against this </w:t>
      </w:r>
      <w:r w:rsidR="00DE3542" w:rsidRPr="00C753DE">
        <w:rPr>
          <w:lang w:eastAsia="en-US"/>
        </w:rPr>
        <w:t>results framework</w:t>
      </w:r>
      <w:r w:rsidR="00DE3542">
        <w:rPr>
          <w:lang w:eastAsia="en-US"/>
        </w:rPr>
        <w:t xml:space="preserve"> and reporting could be more closely aligned to agreed outputs and outcomes</w:t>
      </w:r>
      <w:r w:rsidR="00DE3542" w:rsidRPr="00C753DE">
        <w:rPr>
          <w:lang w:eastAsia="en-US"/>
        </w:rPr>
        <w:t xml:space="preserve">. </w:t>
      </w:r>
      <w:r w:rsidRPr="00C753DE">
        <w:rPr>
          <w:lang w:eastAsia="en-US"/>
        </w:rPr>
        <w:t xml:space="preserve"> </w:t>
      </w:r>
      <w:r w:rsidR="00DE3542">
        <w:rPr>
          <w:lang w:eastAsia="en-US"/>
        </w:rPr>
        <w:t xml:space="preserve">The results framework </w:t>
      </w:r>
      <w:r w:rsidRPr="00C753DE">
        <w:rPr>
          <w:lang w:eastAsia="en-US"/>
        </w:rPr>
        <w:t>could be sharpened to reflect a clearer program logic by addressing instances of confusion between activity, outcome statements</w:t>
      </w:r>
      <w:r w:rsidR="005B32CF">
        <w:rPr>
          <w:lang w:eastAsia="en-US"/>
        </w:rPr>
        <w:t>,</w:t>
      </w:r>
      <w:r w:rsidRPr="00C753DE">
        <w:rPr>
          <w:lang w:eastAsia="en-US"/>
        </w:rPr>
        <w:t xml:space="preserve"> and indicators</w:t>
      </w:r>
      <w:r w:rsidR="005B32CF">
        <w:rPr>
          <w:lang w:eastAsia="en-US"/>
        </w:rPr>
        <w:t xml:space="preserve"> or </w:t>
      </w:r>
      <w:r w:rsidRPr="00C753DE">
        <w:rPr>
          <w:lang w:eastAsia="en-US"/>
        </w:rPr>
        <w:t xml:space="preserve">means of verification. This would enable </w:t>
      </w:r>
      <w:r w:rsidR="005B32CF">
        <w:rPr>
          <w:lang w:eastAsia="en-US"/>
        </w:rPr>
        <w:t xml:space="preserve">the </w:t>
      </w:r>
      <w:r w:rsidRPr="00C753DE">
        <w:rPr>
          <w:lang w:eastAsia="en-US"/>
        </w:rPr>
        <w:t xml:space="preserve">better capture of outcomes and the telling of the Kokoda story. At present there is no regular staff </w:t>
      </w:r>
      <w:r w:rsidR="00732E26">
        <w:rPr>
          <w:lang w:eastAsia="en-US"/>
        </w:rPr>
        <w:t>MEL</w:t>
      </w:r>
      <w:r w:rsidRPr="00C753DE">
        <w:rPr>
          <w:lang w:eastAsia="en-US"/>
        </w:rPr>
        <w:t xml:space="preserve"> </w:t>
      </w:r>
      <w:r w:rsidR="005B32CF">
        <w:rPr>
          <w:lang w:eastAsia="en-US"/>
        </w:rPr>
        <w:t>o</w:t>
      </w:r>
      <w:r w:rsidRPr="00C753DE">
        <w:rPr>
          <w:lang w:eastAsia="en-US"/>
        </w:rPr>
        <w:t>fficer</w:t>
      </w:r>
      <w:r w:rsidR="005B32CF">
        <w:rPr>
          <w:lang w:eastAsia="en-US"/>
        </w:rPr>
        <w:t>,</w:t>
      </w:r>
      <w:r w:rsidRPr="00C753DE">
        <w:rPr>
          <w:lang w:eastAsia="en-US"/>
        </w:rPr>
        <w:t xml:space="preserve"> </w:t>
      </w:r>
      <w:r w:rsidR="001032FF">
        <w:rPr>
          <w:lang w:eastAsia="en-US"/>
        </w:rPr>
        <w:t>which</w:t>
      </w:r>
      <w:r w:rsidRPr="00C753DE">
        <w:rPr>
          <w:lang w:eastAsia="en-US"/>
        </w:rPr>
        <w:t xml:space="preserve"> presents a gap in </w:t>
      </w:r>
      <w:r w:rsidR="001032FF">
        <w:rPr>
          <w:lang w:eastAsia="en-US"/>
        </w:rPr>
        <w:t>data</w:t>
      </w:r>
      <w:r w:rsidRPr="00C753DE">
        <w:rPr>
          <w:lang w:eastAsia="en-US"/>
        </w:rPr>
        <w:t xml:space="preserve"> analysis. Higher level technical </w:t>
      </w:r>
      <w:r w:rsidR="00732E26">
        <w:rPr>
          <w:lang w:eastAsia="en-US"/>
        </w:rPr>
        <w:t>MEL</w:t>
      </w:r>
      <w:r w:rsidR="001032FF">
        <w:rPr>
          <w:lang w:eastAsia="en-US"/>
        </w:rPr>
        <w:t xml:space="preserve"> advice</w:t>
      </w:r>
      <w:r w:rsidRPr="00C753DE">
        <w:rPr>
          <w:lang w:eastAsia="en-US"/>
        </w:rPr>
        <w:t xml:space="preserve"> is sourced through a short-term consultant. The problem of attribution due to multiple development actors in Kokoda is acknowledged</w:t>
      </w:r>
      <w:r w:rsidR="003B386D">
        <w:rPr>
          <w:lang w:eastAsia="en-US"/>
        </w:rPr>
        <w:t>, as is</w:t>
      </w:r>
      <w:r w:rsidRPr="00C753DE">
        <w:rPr>
          <w:lang w:eastAsia="en-US"/>
        </w:rPr>
        <w:t xml:space="preserve"> the need for research to overcome this. </w:t>
      </w:r>
    </w:p>
    <w:p w14:paraId="5586F9D8" w14:textId="3D088B3B" w:rsidR="00620FB1" w:rsidRPr="00C753DE" w:rsidRDefault="00620FB1" w:rsidP="009827E9">
      <w:pPr>
        <w:pStyle w:val="BodyText"/>
        <w:spacing w:before="120" w:after="120"/>
        <w:rPr>
          <w:lang w:eastAsia="en-US"/>
        </w:rPr>
      </w:pPr>
      <w:r w:rsidRPr="00C753DE">
        <w:rPr>
          <w:lang w:eastAsia="en-US"/>
        </w:rPr>
        <w:t xml:space="preserve">Efforts to report on outcomes and establish datasets are noteworthy. KIP undertook a baseline survey in 2017 (which highlighted relatively high development indicators as a reflection on previous activities). </w:t>
      </w:r>
      <w:r w:rsidR="00CA3F76">
        <w:rPr>
          <w:lang w:eastAsia="en-US"/>
        </w:rPr>
        <w:t>KIP</w:t>
      </w:r>
      <w:r w:rsidRPr="00C753DE">
        <w:rPr>
          <w:lang w:eastAsia="en-US"/>
        </w:rPr>
        <w:t xml:space="preserve"> will repeat this household survey in July 2019 which should enable clear outcome</w:t>
      </w:r>
      <w:r w:rsidR="0037270D">
        <w:rPr>
          <w:lang w:eastAsia="en-US"/>
        </w:rPr>
        <w:t>-</w:t>
      </w:r>
      <w:r w:rsidRPr="00C753DE">
        <w:rPr>
          <w:lang w:eastAsia="en-US"/>
        </w:rPr>
        <w:t>level reporting.</w:t>
      </w:r>
    </w:p>
    <w:p w14:paraId="362BC79C" w14:textId="48D383DC" w:rsidR="00620FB1" w:rsidRPr="00C753DE" w:rsidRDefault="00C056C6" w:rsidP="009827E9">
      <w:pPr>
        <w:pStyle w:val="Heading2"/>
        <w:numPr>
          <w:ilvl w:val="0"/>
          <w:numId w:val="0"/>
        </w:numPr>
        <w:spacing w:before="120" w:after="120"/>
      </w:pPr>
      <w:bookmarkStart w:id="103" w:name="_Toc11681414"/>
      <w:r>
        <w:t>Opportunities Going Forward</w:t>
      </w:r>
      <w:bookmarkEnd w:id="103"/>
    </w:p>
    <w:p w14:paraId="489573FA" w14:textId="18D6C7C0" w:rsidR="00620FB1" w:rsidRPr="00C753DE" w:rsidRDefault="00620FB1" w:rsidP="009827E9">
      <w:pPr>
        <w:pStyle w:val="BodyText"/>
        <w:spacing w:before="120" w:after="120"/>
        <w:rPr>
          <w:lang w:eastAsia="en-US"/>
        </w:rPr>
      </w:pPr>
      <w:r w:rsidRPr="00C753DE">
        <w:rPr>
          <w:lang w:eastAsia="en-US"/>
        </w:rPr>
        <w:t xml:space="preserve">The program has entered a pivotal phase due to changes in key personnel within the Kokoda Track Authority, particularly the secondment of a </w:t>
      </w:r>
      <w:r w:rsidR="00FB4876">
        <w:rPr>
          <w:lang w:eastAsia="en-US"/>
        </w:rPr>
        <w:t>chief executive officer (CEO)</w:t>
      </w:r>
      <w:r w:rsidRPr="00C753DE">
        <w:rPr>
          <w:lang w:eastAsia="en-US"/>
        </w:rPr>
        <w:t xml:space="preserve"> from </w:t>
      </w:r>
      <w:r w:rsidR="00EF16BA">
        <w:rPr>
          <w:lang w:eastAsia="en-US"/>
        </w:rPr>
        <w:t>DNPM</w:t>
      </w:r>
      <w:r w:rsidRPr="00C753DE">
        <w:rPr>
          <w:lang w:eastAsia="en-US"/>
        </w:rPr>
        <w:t xml:space="preserve">. The change in approach is evidenced by recent efforts of the </w:t>
      </w:r>
      <w:r w:rsidR="00FE7BBE" w:rsidRPr="00257C38">
        <w:t>Kokoda Track Authority</w:t>
      </w:r>
      <w:r w:rsidR="00FE7BBE" w:rsidRPr="00C753DE">
        <w:rPr>
          <w:lang w:eastAsia="en-US"/>
        </w:rPr>
        <w:t xml:space="preserve"> </w:t>
      </w:r>
      <w:r w:rsidRPr="00C753DE">
        <w:rPr>
          <w:lang w:eastAsia="en-US"/>
        </w:rPr>
        <w:t xml:space="preserve">to channel undisbursed revenue into school fees (through an NGO partner) and by the revival of </w:t>
      </w:r>
      <w:r w:rsidR="006F03BB">
        <w:rPr>
          <w:lang w:eastAsia="en-US"/>
        </w:rPr>
        <w:t xml:space="preserve">a </w:t>
      </w:r>
      <w:r w:rsidRPr="00C753DE">
        <w:rPr>
          <w:lang w:eastAsia="en-US"/>
        </w:rPr>
        <w:t>Technical Working Group (incl</w:t>
      </w:r>
      <w:r w:rsidR="00C753DE" w:rsidRPr="00C753DE">
        <w:rPr>
          <w:lang w:eastAsia="en-US"/>
        </w:rPr>
        <w:t xml:space="preserve">uding agency CEOs </w:t>
      </w:r>
      <w:r w:rsidRPr="00C753DE">
        <w:rPr>
          <w:lang w:eastAsia="en-US"/>
        </w:rPr>
        <w:t xml:space="preserve">of </w:t>
      </w:r>
      <w:r w:rsidR="00FE7BBE">
        <w:rPr>
          <w:lang w:eastAsia="en-US"/>
        </w:rPr>
        <w:t>the</w:t>
      </w:r>
      <w:r w:rsidR="00FE7BBE" w:rsidRPr="00FE7BBE">
        <w:t xml:space="preserve"> </w:t>
      </w:r>
      <w:r w:rsidR="00FE7BBE" w:rsidRPr="00257C38">
        <w:t>Kokoda Track Authority</w:t>
      </w:r>
      <w:r w:rsidRPr="00C753DE">
        <w:rPr>
          <w:lang w:eastAsia="en-US"/>
        </w:rPr>
        <w:t xml:space="preserve">, </w:t>
      </w:r>
      <w:r w:rsidR="001779D3" w:rsidRPr="002738A9">
        <w:rPr>
          <w:lang w:eastAsia="en-US"/>
        </w:rPr>
        <w:t>National Museum and Art Gallery</w:t>
      </w:r>
      <w:r w:rsidRPr="00C753DE">
        <w:rPr>
          <w:lang w:eastAsia="en-US"/>
        </w:rPr>
        <w:t xml:space="preserve"> and CEPA</w:t>
      </w:r>
      <w:r w:rsidR="006F03BB">
        <w:rPr>
          <w:lang w:eastAsia="en-US"/>
        </w:rPr>
        <w:t>,</w:t>
      </w:r>
      <w:r w:rsidRPr="00C753DE">
        <w:rPr>
          <w:lang w:eastAsia="en-US"/>
        </w:rPr>
        <w:t xml:space="preserve"> and </w:t>
      </w:r>
      <w:r w:rsidR="00532D4F">
        <w:rPr>
          <w:lang w:eastAsia="en-US"/>
        </w:rPr>
        <w:t>DDAs</w:t>
      </w:r>
      <w:r w:rsidRPr="00C753DE">
        <w:rPr>
          <w:lang w:eastAsia="en-US"/>
        </w:rPr>
        <w:t xml:space="preserve">) which has met four times in the </w:t>
      </w:r>
      <w:r w:rsidR="006F03BB">
        <w:rPr>
          <w:lang w:eastAsia="en-US"/>
        </w:rPr>
        <w:t>p</w:t>
      </w:r>
      <w:r w:rsidRPr="00C753DE">
        <w:rPr>
          <w:lang w:eastAsia="en-US"/>
        </w:rPr>
        <w:t xml:space="preserve">ast </w:t>
      </w:r>
      <w:r w:rsidR="006F03BB">
        <w:rPr>
          <w:lang w:eastAsia="en-US"/>
        </w:rPr>
        <w:t>six</w:t>
      </w:r>
      <w:r w:rsidRPr="00C753DE">
        <w:rPr>
          <w:lang w:eastAsia="en-US"/>
        </w:rPr>
        <w:t xml:space="preserve"> months.</w:t>
      </w:r>
      <w:r w:rsidR="002F65B0">
        <w:rPr>
          <w:lang w:eastAsia="en-US"/>
        </w:rPr>
        <w:t xml:space="preserve"> </w:t>
      </w:r>
      <w:r w:rsidRPr="00C753DE">
        <w:rPr>
          <w:lang w:eastAsia="en-US"/>
        </w:rPr>
        <w:t xml:space="preserve">These shifts have seen a sharp upturn in relationships between </w:t>
      </w:r>
      <w:r w:rsidR="00FE7BBE">
        <w:rPr>
          <w:lang w:eastAsia="en-US"/>
        </w:rPr>
        <w:t xml:space="preserve">the </w:t>
      </w:r>
      <w:r w:rsidR="00FE7BBE" w:rsidRPr="00257C38">
        <w:t>Kokoda Track Authority</w:t>
      </w:r>
      <w:r w:rsidR="00FE7BBE" w:rsidRPr="00C753DE">
        <w:rPr>
          <w:lang w:eastAsia="en-US"/>
        </w:rPr>
        <w:t xml:space="preserve"> </w:t>
      </w:r>
      <w:r w:rsidRPr="00C753DE">
        <w:rPr>
          <w:lang w:eastAsia="en-US"/>
        </w:rPr>
        <w:t xml:space="preserve">and the other multiple stakeholders, including DFAT and the KIP delivery team. </w:t>
      </w:r>
    </w:p>
    <w:p w14:paraId="288F2287" w14:textId="62381A30" w:rsidR="00620FB1" w:rsidRPr="00C753DE" w:rsidRDefault="00620FB1" w:rsidP="009827E9">
      <w:pPr>
        <w:pStyle w:val="BodyText"/>
        <w:spacing w:before="120" w:after="120"/>
        <w:rPr>
          <w:lang w:eastAsia="en-US"/>
        </w:rPr>
      </w:pPr>
      <w:r w:rsidRPr="00C753DE">
        <w:rPr>
          <w:lang w:eastAsia="en-US"/>
        </w:rPr>
        <w:t>This presents an opportunity to reset KIP on a more strategic and less reactive footing, with the relevant GoPNG institutions and stakeholders coming to the fore with KIP in support. It offers an opportunity for joint planning and coordination, beyond the current consultative modality. Opportunities to work more with delivery partners with presence on the track as well as specialist NGOs in the health, education and gender sectors should be explored. This would steer KIP towards sustainability and a move away from over-dependence on the program.</w:t>
      </w:r>
    </w:p>
    <w:p w14:paraId="40351259" w14:textId="0A7C3FE8" w:rsidR="009038FB" w:rsidRDefault="00620FB1" w:rsidP="009827E9">
      <w:pPr>
        <w:pStyle w:val="BodyText"/>
        <w:spacing w:before="120" w:after="120"/>
        <w:rPr>
          <w:lang w:eastAsia="en-US"/>
        </w:rPr>
      </w:pPr>
      <w:r w:rsidRPr="00C753DE">
        <w:rPr>
          <w:lang w:eastAsia="en-US"/>
        </w:rPr>
        <w:t xml:space="preserve">Greater synergies should be sought between the three pillars and articulated in a theory of change or program logic. This could strengthen long-term outcome goals of the program by setting </w:t>
      </w:r>
      <w:r w:rsidR="001032FF">
        <w:rPr>
          <w:lang w:eastAsia="en-US"/>
        </w:rPr>
        <w:t xml:space="preserve">them </w:t>
      </w:r>
      <w:r w:rsidRPr="00C753DE">
        <w:rPr>
          <w:lang w:eastAsia="en-US"/>
        </w:rPr>
        <w:t xml:space="preserve">within the broader context of </w:t>
      </w:r>
      <w:r w:rsidR="001032FF">
        <w:rPr>
          <w:lang w:eastAsia="en-US"/>
        </w:rPr>
        <w:t xml:space="preserve">change in </w:t>
      </w:r>
      <w:r w:rsidRPr="00C753DE">
        <w:rPr>
          <w:lang w:eastAsia="en-US"/>
        </w:rPr>
        <w:t>Kokoda</w:t>
      </w:r>
      <w:r w:rsidR="005F796D">
        <w:rPr>
          <w:lang w:eastAsia="en-US"/>
        </w:rPr>
        <w:t>,</w:t>
      </w:r>
      <w:r w:rsidRPr="00C753DE">
        <w:rPr>
          <w:lang w:eastAsia="en-US"/>
        </w:rPr>
        <w:t xml:space="preserve"> </w:t>
      </w:r>
      <w:r w:rsidR="001032FF">
        <w:rPr>
          <w:lang w:eastAsia="en-US"/>
        </w:rPr>
        <w:t>and PNG more widely</w:t>
      </w:r>
      <w:r w:rsidRPr="00C753DE">
        <w:rPr>
          <w:lang w:eastAsia="en-US"/>
        </w:rPr>
        <w:t>, including national environmental policies and debates. Efforts to engage with national</w:t>
      </w:r>
      <w:r w:rsidR="005F796D">
        <w:rPr>
          <w:lang w:eastAsia="en-US"/>
        </w:rPr>
        <w:t>-</w:t>
      </w:r>
      <w:r w:rsidRPr="00C753DE">
        <w:rPr>
          <w:lang w:eastAsia="en-US"/>
        </w:rPr>
        <w:t xml:space="preserve">level protected area management planning as currently supported by </w:t>
      </w:r>
      <w:r w:rsidR="005F796D">
        <w:rPr>
          <w:lang w:eastAsia="en-US"/>
        </w:rPr>
        <w:t xml:space="preserve">the </w:t>
      </w:r>
      <w:r w:rsidRPr="00C753DE">
        <w:rPr>
          <w:lang w:eastAsia="en-US"/>
        </w:rPr>
        <w:t>UNDP should be explicit given that these receive significant funding from the</w:t>
      </w:r>
      <w:r w:rsidR="005F796D" w:rsidRPr="005F796D">
        <w:rPr>
          <w:lang w:eastAsia="en-US"/>
        </w:rPr>
        <w:t xml:space="preserve"> </w:t>
      </w:r>
      <w:r w:rsidR="005F796D" w:rsidRPr="00C753DE">
        <w:rPr>
          <w:lang w:eastAsia="en-US"/>
        </w:rPr>
        <w:t>Global Environment Facility</w:t>
      </w:r>
      <w:r w:rsidR="005F796D">
        <w:rPr>
          <w:lang w:eastAsia="en-US"/>
        </w:rPr>
        <w:t>,</w:t>
      </w:r>
      <w:r w:rsidRPr="00C753DE">
        <w:rPr>
          <w:lang w:eastAsia="en-US"/>
        </w:rPr>
        <w:t xml:space="preserve"> </w:t>
      </w:r>
      <w:r w:rsidR="00892049">
        <w:rPr>
          <w:lang w:eastAsia="en-US"/>
        </w:rPr>
        <w:t xml:space="preserve">including support to </w:t>
      </w:r>
      <w:r w:rsidRPr="00C753DE">
        <w:rPr>
          <w:lang w:eastAsia="en-US"/>
        </w:rPr>
        <w:t>institutional strengthening within CEPA.</w:t>
      </w:r>
      <w:r w:rsidR="002F65B0">
        <w:rPr>
          <w:lang w:eastAsia="en-US"/>
        </w:rPr>
        <w:t xml:space="preserve"> </w:t>
      </w:r>
    </w:p>
    <w:p w14:paraId="6972CE1E" w14:textId="77777777" w:rsidR="00DB7386" w:rsidRPr="00A7385B" w:rsidRDefault="00DB7386" w:rsidP="009827E9">
      <w:pPr>
        <w:pStyle w:val="BodyText"/>
        <w:spacing w:before="120" w:after="120"/>
      </w:pPr>
    </w:p>
    <w:tbl>
      <w:tblPr>
        <w:tblStyle w:val="OPMBoxstyle"/>
        <w:tblW w:w="0" w:type="auto"/>
        <w:jc w:val="center"/>
        <w:tblLook w:val="04A0" w:firstRow="1" w:lastRow="0" w:firstColumn="1" w:lastColumn="0" w:noHBand="0" w:noVBand="1"/>
      </w:tblPr>
      <w:tblGrid>
        <w:gridCol w:w="8488"/>
      </w:tblGrid>
      <w:tr w:rsidR="005065DC" w:rsidRPr="00A7385B" w14:paraId="1C6FCB52" w14:textId="77777777" w:rsidTr="00D958A9">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33C4B566" w14:textId="5DCDFE74" w:rsidR="005065DC" w:rsidRPr="00A7385B" w:rsidRDefault="006E2F30" w:rsidP="009827E9">
            <w:pPr>
              <w:pStyle w:val="Boxcaption"/>
            </w:pPr>
            <w:bookmarkStart w:id="104" w:name="_Toc11681415"/>
            <w:r>
              <w:lastRenderedPageBreak/>
              <w:t>Recommendation</w:t>
            </w:r>
            <w:bookmarkEnd w:id="104"/>
          </w:p>
        </w:tc>
      </w:tr>
      <w:tr w:rsidR="005065DC" w:rsidRPr="00A7385B" w14:paraId="23EE62B3" w14:textId="77777777" w:rsidTr="00D958A9">
        <w:trPr>
          <w:jc w:val="center"/>
        </w:trPr>
        <w:tc>
          <w:tcPr>
            <w:tcW w:w="8488" w:type="dxa"/>
          </w:tcPr>
          <w:p w14:paraId="456A8EA0" w14:textId="5BAC598F" w:rsidR="005065DC" w:rsidRPr="00C753DE" w:rsidRDefault="00DB7386" w:rsidP="00DB7386">
            <w:pPr>
              <w:pStyle w:val="BodyText"/>
              <w:spacing w:before="120" w:after="120"/>
              <w:rPr>
                <w:lang w:eastAsia="en-US"/>
              </w:rPr>
            </w:pPr>
            <w:r>
              <w:rPr>
                <w:lang w:eastAsia="en-US"/>
              </w:rPr>
              <w:t>A</w:t>
            </w:r>
            <w:r w:rsidR="00620FB1" w:rsidRPr="00C753DE">
              <w:rPr>
                <w:lang w:eastAsia="en-US"/>
              </w:rPr>
              <w:t xml:space="preserve">n independent strategic review of KIP </w:t>
            </w:r>
            <w:r w:rsidR="006F27D5">
              <w:rPr>
                <w:lang w:eastAsia="en-US"/>
              </w:rPr>
              <w:t xml:space="preserve">should </w:t>
            </w:r>
            <w:r w:rsidR="00620FB1" w:rsidRPr="00C753DE">
              <w:rPr>
                <w:lang w:eastAsia="en-US"/>
              </w:rPr>
              <w:t>be undertaken to inform a more holistic and strategic way forward.</w:t>
            </w:r>
          </w:p>
        </w:tc>
      </w:tr>
    </w:tbl>
    <w:p w14:paraId="262EBAA8" w14:textId="77777777" w:rsidR="002B294E" w:rsidRDefault="002B294E" w:rsidP="00EA6312">
      <w:pPr>
        <w:pStyle w:val="BodyText"/>
        <w:sectPr w:rsidR="002B294E" w:rsidSect="006A5BDA">
          <w:headerReference w:type="even" r:id="rId43"/>
          <w:footerReference w:type="default" r:id="rId44"/>
          <w:headerReference w:type="first" r:id="rId45"/>
          <w:type w:val="continuous"/>
          <w:pgSz w:w="11900" w:h="16840"/>
          <w:pgMar w:top="1701" w:right="1701" w:bottom="1701" w:left="1701" w:header="709" w:footer="709" w:gutter="0"/>
          <w:cols w:space="708"/>
          <w:docGrid w:linePitch="360"/>
        </w:sectPr>
      </w:pPr>
    </w:p>
    <w:p w14:paraId="212DC01F" w14:textId="567C4C12" w:rsidR="00CF7D96" w:rsidRPr="00A7385B" w:rsidRDefault="00A767BB" w:rsidP="009827E9">
      <w:pPr>
        <w:pStyle w:val="Heading1"/>
        <w:spacing w:before="120" w:after="120"/>
        <w:rPr>
          <w:lang w:eastAsia="en-US"/>
        </w:rPr>
      </w:pPr>
      <w:bookmarkStart w:id="105" w:name="_Toc516576179"/>
      <w:bookmarkStart w:id="106" w:name="_Toc516576695"/>
      <w:bookmarkStart w:id="107" w:name="_Toc516576834"/>
      <w:bookmarkStart w:id="108" w:name="_Toc516577644"/>
      <w:bookmarkStart w:id="109" w:name="_Toc516576180"/>
      <w:bookmarkStart w:id="110" w:name="_Toc516576696"/>
      <w:bookmarkStart w:id="111" w:name="_Toc516577645"/>
      <w:bookmarkStart w:id="112" w:name="_Toc516576181"/>
      <w:bookmarkStart w:id="113" w:name="_Toc516576697"/>
      <w:bookmarkStart w:id="114" w:name="_Toc516577646"/>
      <w:bookmarkStart w:id="115" w:name="_Toc516576182"/>
      <w:bookmarkStart w:id="116" w:name="_Toc516576698"/>
      <w:bookmarkStart w:id="117" w:name="_Toc516577647"/>
      <w:bookmarkStart w:id="118" w:name="_Toc516576183"/>
      <w:bookmarkStart w:id="119" w:name="_Toc516576699"/>
      <w:bookmarkStart w:id="120" w:name="_Toc516577648"/>
      <w:bookmarkStart w:id="121" w:name="_Toc516576185"/>
      <w:bookmarkStart w:id="122" w:name="_Toc516576701"/>
      <w:bookmarkStart w:id="123" w:name="_Toc516577650"/>
      <w:bookmarkStart w:id="124" w:name="_Toc516576188"/>
      <w:bookmarkStart w:id="125" w:name="_Toc516576704"/>
      <w:bookmarkStart w:id="126" w:name="_Toc516577653"/>
      <w:bookmarkStart w:id="127" w:name="_Toc516576189"/>
      <w:bookmarkStart w:id="128" w:name="_Toc516576705"/>
      <w:bookmarkStart w:id="129" w:name="_Toc516577654"/>
      <w:bookmarkStart w:id="130" w:name="_Toc516576190"/>
      <w:bookmarkStart w:id="131" w:name="_Toc516576706"/>
      <w:bookmarkStart w:id="132" w:name="_Toc516577655"/>
      <w:bookmarkStart w:id="133" w:name="_Toc516576191"/>
      <w:bookmarkStart w:id="134" w:name="_Toc516576707"/>
      <w:bookmarkStart w:id="135" w:name="_Toc516577656"/>
      <w:bookmarkStart w:id="136" w:name="_Toc516576192"/>
      <w:bookmarkStart w:id="137" w:name="_Toc516576708"/>
      <w:bookmarkStart w:id="138" w:name="_Toc516577657"/>
      <w:bookmarkStart w:id="139" w:name="_Toc516576193"/>
      <w:bookmarkStart w:id="140" w:name="_Toc516576709"/>
      <w:bookmarkStart w:id="141" w:name="_Toc516577658"/>
      <w:bookmarkStart w:id="142" w:name="_Toc516576200"/>
      <w:bookmarkStart w:id="143" w:name="_Toc516576716"/>
      <w:bookmarkStart w:id="144" w:name="_Toc516577665"/>
      <w:bookmarkStart w:id="145" w:name="_Toc516576201"/>
      <w:bookmarkStart w:id="146" w:name="_Toc516576717"/>
      <w:bookmarkStart w:id="147" w:name="_Toc516577666"/>
      <w:bookmarkStart w:id="148" w:name="_Toc516576202"/>
      <w:bookmarkStart w:id="149" w:name="_Toc516576718"/>
      <w:bookmarkStart w:id="150" w:name="_Toc516577667"/>
      <w:bookmarkStart w:id="151" w:name="_Toc516576203"/>
      <w:bookmarkStart w:id="152" w:name="_Toc516576719"/>
      <w:bookmarkStart w:id="153" w:name="_Toc516577668"/>
      <w:bookmarkStart w:id="154" w:name="_Toc516576209"/>
      <w:bookmarkStart w:id="155" w:name="_Toc516576725"/>
      <w:bookmarkStart w:id="156" w:name="_Toc516577674"/>
      <w:bookmarkStart w:id="157" w:name="_Toc516576210"/>
      <w:bookmarkStart w:id="158" w:name="_Toc516576726"/>
      <w:bookmarkStart w:id="159" w:name="_Toc516577675"/>
      <w:bookmarkStart w:id="160" w:name="_Toc516576211"/>
      <w:bookmarkStart w:id="161" w:name="_Toc516576727"/>
      <w:bookmarkStart w:id="162" w:name="_Toc516577676"/>
      <w:bookmarkStart w:id="163" w:name="_Toc516576212"/>
      <w:bookmarkStart w:id="164" w:name="_Toc516576728"/>
      <w:bookmarkStart w:id="165" w:name="_Toc516577677"/>
      <w:bookmarkStart w:id="166" w:name="_Toc516576213"/>
      <w:bookmarkStart w:id="167" w:name="_Toc516576729"/>
      <w:bookmarkStart w:id="168" w:name="_Toc516577678"/>
      <w:bookmarkStart w:id="169" w:name="_Toc516576214"/>
      <w:bookmarkStart w:id="170" w:name="_Toc516576730"/>
      <w:bookmarkStart w:id="171" w:name="_Toc516577679"/>
      <w:bookmarkStart w:id="172" w:name="_Toc516576215"/>
      <w:bookmarkStart w:id="173" w:name="_Toc516576731"/>
      <w:bookmarkStart w:id="174" w:name="_Toc516577680"/>
      <w:bookmarkStart w:id="175" w:name="_Toc516574628"/>
      <w:bookmarkStart w:id="176" w:name="_Toc516576220"/>
      <w:bookmarkStart w:id="177" w:name="_Toc516576736"/>
      <w:bookmarkStart w:id="178" w:name="_Toc516577685"/>
      <w:bookmarkStart w:id="179" w:name="_Toc11681416"/>
      <w:bookmarkStart w:id="180" w:name="_Toc516576878"/>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A767BB">
        <w:rPr>
          <w:lang w:eastAsia="en-US"/>
        </w:rPr>
        <w:lastRenderedPageBreak/>
        <w:t>PNG Partnership Fund</w:t>
      </w:r>
      <w:r>
        <w:rPr>
          <w:lang w:eastAsia="en-US"/>
        </w:rPr>
        <w:t xml:space="preserve"> (PPF)</w:t>
      </w:r>
      <w:bookmarkEnd w:id="179"/>
    </w:p>
    <w:p w14:paraId="049C7C0D" w14:textId="77777777" w:rsidR="00A767BB" w:rsidRPr="00C753DE" w:rsidRDefault="00A767BB" w:rsidP="009827E9">
      <w:pPr>
        <w:pStyle w:val="Heading2"/>
        <w:numPr>
          <w:ilvl w:val="0"/>
          <w:numId w:val="0"/>
        </w:numPr>
        <w:spacing w:before="120" w:after="120"/>
      </w:pPr>
      <w:bookmarkStart w:id="181" w:name="_Toc11681417"/>
      <w:bookmarkStart w:id="182" w:name="_Toc516576930"/>
      <w:r w:rsidRPr="00C753DE">
        <w:t>Introduction</w:t>
      </w:r>
      <w:bookmarkEnd w:id="181"/>
    </w:p>
    <w:p w14:paraId="6AF9FE7B" w14:textId="1D519449" w:rsidR="00284EE3" w:rsidRDefault="00A767BB" w:rsidP="009827E9">
      <w:pPr>
        <w:pStyle w:val="BodyText"/>
        <w:spacing w:before="120" w:after="120"/>
      </w:pPr>
      <w:r w:rsidRPr="00CD43B0">
        <w:t xml:space="preserve">The </w:t>
      </w:r>
      <w:r w:rsidR="00A94E58">
        <w:t xml:space="preserve">purpose of </w:t>
      </w:r>
      <w:r w:rsidRPr="00CD43B0">
        <w:t xml:space="preserve">PPF </w:t>
      </w:r>
      <w:r w:rsidR="0006746B">
        <w:t xml:space="preserve">is </w:t>
      </w:r>
      <w:r w:rsidRPr="00EF16BA">
        <w:rPr>
          <w:iCs/>
        </w:rPr>
        <w:t>to improve the coverage and quality of basic services across PNG and to achieve critical and sustainable outcomes at scale</w:t>
      </w:r>
      <w:r w:rsidRPr="00CD43B0">
        <w:t xml:space="preserve">. </w:t>
      </w:r>
      <w:r w:rsidR="00284EE3" w:rsidRPr="00CD43B0">
        <w:t>PPF now covers six grants, three in education (literacy</w:t>
      </w:r>
      <w:r w:rsidR="00236557">
        <w:t>,</w:t>
      </w:r>
      <w:r w:rsidR="00284EE3" w:rsidRPr="00CD43B0">
        <w:t xml:space="preserve"> early education</w:t>
      </w:r>
      <w:r w:rsidR="00236557">
        <w:t xml:space="preserve"> and disability</w:t>
      </w:r>
      <w:r w:rsidR="00284EE3" w:rsidRPr="00CD43B0">
        <w:t>) and three in health (family planning, mater</w:t>
      </w:r>
      <w:r w:rsidR="00E5129C">
        <w:t>n</w:t>
      </w:r>
      <w:r w:rsidR="00284EE3" w:rsidRPr="00CD43B0">
        <w:t>al and child health</w:t>
      </w:r>
      <w:r w:rsidR="00E5129C">
        <w:t>;</w:t>
      </w:r>
      <w:r w:rsidR="00284EE3" w:rsidRPr="00CD43B0">
        <w:t xml:space="preserve"> HIV/AID</w:t>
      </w:r>
      <w:r w:rsidR="00E5129C">
        <w:t>S</w:t>
      </w:r>
      <w:r w:rsidR="00671CAD">
        <w:t>;</w:t>
      </w:r>
      <w:r w:rsidR="00284EE3" w:rsidRPr="00CD43B0">
        <w:t xml:space="preserve"> and facility financing</w:t>
      </w:r>
      <w:r w:rsidR="00E5129C">
        <w:t>)</w:t>
      </w:r>
      <w:r w:rsidR="00284EE3" w:rsidRPr="00CD43B0">
        <w:t>.</w:t>
      </w:r>
      <w:r w:rsidR="00284EE3">
        <w:t xml:space="preserve"> A new round of grants will commence in 2019 covering immunisation.</w:t>
      </w:r>
    </w:p>
    <w:p w14:paraId="6428DAE4" w14:textId="01EF0216" w:rsidR="00226D61" w:rsidRDefault="00226D61" w:rsidP="009827E9">
      <w:pPr>
        <w:pStyle w:val="BodyText"/>
        <w:spacing w:before="120" w:after="120"/>
      </w:pPr>
      <w:r w:rsidRPr="00CD43B0">
        <w:t>All the relevant recommendations from the 2018 review have been fully implemented</w:t>
      </w:r>
      <w:r w:rsidR="00A94E58">
        <w:t>,</w:t>
      </w:r>
      <w:r w:rsidRPr="00CD43B0">
        <w:t xml:space="preserve"> including revision of the PPF operations handbook</w:t>
      </w:r>
      <w:r w:rsidR="00CD373B">
        <w:t xml:space="preserve"> (which is updated regularly)</w:t>
      </w:r>
      <w:r w:rsidRPr="00CD43B0">
        <w:t>, inclusion of a specific gender budget in the new immunisation grant and reduction of reporting frequency with an increased attention to an analysis towards outcomes.</w:t>
      </w:r>
    </w:p>
    <w:p w14:paraId="1923DE9A" w14:textId="7984C73A" w:rsidR="001D7258" w:rsidRPr="005C0962" w:rsidRDefault="001D7258" w:rsidP="009827E9">
      <w:pPr>
        <w:pStyle w:val="Heading2"/>
        <w:numPr>
          <w:ilvl w:val="0"/>
          <w:numId w:val="0"/>
        </w:numPr>
        <w:spacing w:before="120" w:after="120"/>
      </w:pPr>
      <w:bookmarkStart w:id="183" w:name="_Toc11681418"/>
      <w:r w:rsidRPr="005C0962">
        <w:t xml:space="preserve">Progress </w:t>
      </w:r>
      <w:r w:rsidR="004A1C7D">
        <w:t>T</w:t>
      </w:r>
      <w:r w:rsidRPr="005C0962">
        <w:t>owards Outcomes</w:t>
      </w:r>
      <w:bookmarkEnd w:id="183"/>
    </w:p>
    <w:p w14:paraId="5A318CC7" w14:textId="4B31C740" w:rsidR="00E57191" w:rsidRDefault="007955EE" w:rsidP="009827E9">
      <w:pPr>
        <w:pStyle w:val="Heading3"/>
        <w:spacing w:before="120"/>
      </w:pPr>
      <w:bookmarkStart w:id="184" w:name="_Toc11681419"/>
      <w:r>
        <w:t>General</w:t>
      </w:r>
      <w:bookmarkEnd w:id="184"/>
    </w:p>
    <w:p w14:paraId="6358FE0F" w14:textId="7DE65C98" w:rsidR="007955EE" w:rsidRDefault="007955EE" w:rsidP="009827E9">
      <w:pPr>
        <w:pStyle w:val="BodyText"/>
        <w:spacing w:before="120" w:after="120"/>
      </w:pPr>
      <w:r w:rsidRPr="00CD43B0">
        <w:t xml:space="preserve">PPF has moved significantly from planning and design to implementation. </w:t>
      </w:r>
      <w:r>
        <w:t xml:space="preserve">The grantees are delivering </w:t>
      </w:r>
      <w:r w:rsidR="006813EE">
        <w:t>‘</w:t>
      </w:r>
      <w:r>
        <w:t>at scale</w:t>
      </w:r>
      <w:r w:rsidR="006813EE">
        <w:t>’</w:t>
      </w:r>
      <w:r>
        <w:t xml:space="preserve"> a prime purpose of </w:t>
      </w:r>
      <w:r w:rsidR="002C49EA">
        <w:t>PPF</w:t>
      </w:r>
      <w:r>
        <w:t>.</w:t>
      </w:r>
    </w:p>
    <w:p w14:paraId="23B343F5" w14:textId="4C149F79" w:rsidR="007955EE" w:rsidRPr="00CD43B0" w:rsidRDefault="007955EE" w:rsidP="009827E9">
      <w:pPr>
        <w:pStyle w:val="BodyText"/>
        <w:spacing w:before="120" w:after="120"/>
      </w:pPr>
      <w:r w:rsidRPr="00CD43B0">
        <w:t>AHC health and education grantees expressed a high degree of satisfaction with the management and progress of PPF since 2018.</w:t>
      </w:r>
      <w:r w:rsidR="002F65B0">
        <w:t xml:space="preserve"> </w:t>
      </w:r>
      <w:r w:rsidR="00BC46C3">
        <w:t>QTAG spoke with four grantees and all commented favourably on the working relationship</w:t>
      </w:r>
      <w:r w:rsidR="00EE3383">
        <w:t xml:space="preserve"> exemplified by this remark</w:t>
      </w:r>
      <w:r w:rsidRPr="00CD43B0">
        <w:t xml:space="preserve"> </w:t>
      </w:r>
      <w:r w:rsidR="006813EE">
        <w:t>“</w:t>
      </w:r>
      <w:r w:rsidRPr="00CD43B0">
        <w:t>massive improvement, no longer feel like the enemy, genuine partners, pleasant to deal with, collegial</w:t>
      </w:r>
      <w:r w:rsidR="006813EE">
        <w:t>”</w:t>
      </w:r>
      <w:r w:rsidR="00D4668B">
        <w:t>.</w:t>
      </w:r>
    </w:p>
    <w:p w14:paraId="2F42DB7B" w14:textId="5E9065BB" w:rsidR="007955EE" w:rsidRPr="00CD43B0" w:rsidRDefault="007955EE" w:rsidP="009827E9">
      <w:pPr>
        <w:pStyle w:val="BodyText"/>
        <w:spacing w:before="120" w:after="120"/>
      </w:pPr>
      <w:r w:rsidRPr="00CD43B0">
        <w:t>PPF</w:t>
      </w:r>
      <w:r w:rsidR="006813EE">
        <w:t>’</w:t>
      </w:r>
      <w:r w:rsidRPr="00CD43B0">
        <w:t>s flexibility is valued by the grantees. The larger</w:t>
      </w:r>
      <w:r w:rsidR="00D4668B">
        <w:t>,</w:t>
      </w:r>
      <w:r w:rsidRPr="00CD43B0">
        <w:t xml:space="preserve"> well</w:t>
      </w:r>
      <w:r>
        <w:t>-</w:t>
      </w:r>
      <w:r w:rsidRPr="00CD43B0">
        <w:t>established partners have the capabilities and capacity to adapt within that environment.</w:t>
      </w:r>
      <w:r w:rsidR="002F65B0">
        <w:t xml:space="preserve"> </w:t>
      </w:r>
      <w:r w:rsidR="00946471">
        <w:t>PPF</w:t>
      </w:r>
      <w:r w:rsidR="0038203C">
        <w:t xml:space="preserve"> will need to be </w:t>
      </w:r>
      <w:r w:rsidR="00C140BC">
        <w:t>vigilant</w:t>
      </w:r>
      <w:r w:rsidRPr="00CD43B0">
        <w:t xml:space="preserve"> vigilance to ensure that smaller grantees </w:t>
      </w:r>
      <w:r w:rsidR="00745AC0">
        <w:t>who may not have robust financial and management systems</w:t>
      </w:r>
      <w:r w:rsidR="0038203C">
        <w:t xml:space="preserve"> </w:t>
      </w:r>
      <w:r w:rsidRPr="00CD43B0">
        <w:t xml:space="preserve">are supported to work in a flexible environment. </w:t>
      </w:r>
      <w:r>
        <w:t xml:space="preserve">PPF and DFAT have recognised </w:t>
      </w:r>
      <w:r w:rsidRPr="00CD43B0">
        <w:t>that the new immunisation grants bring to PPF a new way of working (i.e. the recipients</w:t>
      </w:r>
      <w:r w:rsidR="00D4668B">
        <w:t>, not DFAT,</w:t>
      </w:r>
      <w:r w:rsidRPr="00CD43B0">
        <w:t xml:space="preserve"> will sub-contract service delivery partners) which </w:t>
      </w:r>
      <w:r>
        <w:t>will n</w:t>
      </w:r>
      <w:r w:rsidRPr="00CD43B0">
        <w:t>eed additional oversight</w:t>
      </w:r>
      <w:r>
        <w:t xml:space="preserve"> inputs</w:t>
      </w:r>
      <w:r w:rsidRPr="00CD43B0">
        <w:t>.</w:t>
      </w:r>
    </w:p>
    <w:p w14:paraId="32EAD07B" w14:textId="2A57A26F" w:rsidR="007955EE" w:rsidRPr="00CD43B0" w:rsidRDefault="007955EE" w:rsidP="009827E9">
      <w:pPr>
        <w:pStyle w:val="BodyText"/>
        <w:spacing w:before="120" w:after="120"/>
      </w:pPr>
      <w:r w:rsidRPr="00CD43B0">
        <w:t>The creation of a dedicated grants manager</w:t>
      </w:r>
      <w:r w:rsidR="00D4668B">
        <w:t xml:space="preserve">, </w:t>
      </w:r>
      <w:r w:rsidR="00D4668B" w:rsidRPr="00CD43B0">
        <w:t>rather than a shared role as education adviser</w:t>
      </w:r>
      <w:r w:rsidR="00D4668B">
        <w:t>,</w:t>
      </w:r>
      <w:r w:rsidRPr="00CD43B0">
        <w:t xml:space="preserve"> for a A$125</w:t>
      </w:r>
      <w:r w:rsidR="00B844CE">
        <w:t> </w:t>
      </w:r>
      <w:r w:rsidRPr="00CD43B0">
        <w:t>m</w:t>
      </w:r>
      <w:r w:rsidR="00B844CE">
        <w:t>illion</w:t>
      </w:r>
      <w:r w:rsidRPr="00CD43B0">
        <w:t xml:space="preserve"> facility has had a significant positive impact. The recent </w:t>
      </w:r>
      <w:r w:rsidR="00D14D90">
        <w:t>joint AHC/</w:t>
      </w:r>
      <w:r w:rsidRPr="00CD43B0">
        <w:t xml:space="preserve">Abt PNG </w:t>
      </w:r>
      <w:r w:rsidR="00D14D90">
        <w:t xml:space="preserve">recruitment </w:t>
      </w:r>
      <w:r w:rsidRPr="00CD43B0">
        <w:t xml:space="preserve">of a new </w:t>
      </w:r>
      <w:r w:rsidR="00036E28">
        <w:t>g</w:t>
      </w:r>
      <w:r w:rsidRPr="00CD43B0">
        <w:t xml:space="preserve">rants </w:t>
      </w:r>
      <w:r w:rsidR="00036E28">
        <w:t>m</w:t>
      </w:r>
      <w:r w:rsidRPr="00CD43B0">
        <w:t>anager who has extensive AusAID/DFAT experience has undoubtedly contributed to an enhanced ability of PPF to meet DFAT</w:t>
      </w:r>
      <w:r w:rsidR="00D37411">
        <w:t>’</w:t>
      </w:r>
      <w:r w:rsidRPr="00CD43B0">
        <w:t xml:space="preserve">s standards and reporting needs. </w:t>
      </w:r>
    </w:p>
    <w:p w14:paraId="5634E635" w14:textId="52CB3EB5" w:rsidR="00A767BB" w:rsidRPr="00CD43B0" w:rsidRDefault="00A767BB" w:rsidP="009827E9">
      <w:pPr>
        <w:pStyle w:val="Heading3"/>
        <w:spacing w:before="120"/>
      </w:pPr>
      <w:bookmarkStart w:id="185" w:name="_Toc11681420"/>
      <w:r w:rsidRPr="00CD43B0">
        <w:t>Health</w:t>
      </w:r>
      <w:bookmarkEnd w:id="185"/>
    </w:p>
    <w:p w14:paraId="263A0BB6" w14:textId="40FC83BF" w:rsidR="00792A5C" w:rsidRDefault="00A767BB" w:rsidP="009827E9">
      <w:pPr>
        <w:pStyle w:val="BodyText"/>
        <w:spacing w:before="120" w:after="120"/>
      </w:pPr>
      <w:r w:rsidRPr="0089789D">
        <w:t xml:space="preserve">There are reported, and verified, </w:t>
      </w:r>
      <w:r w:rsidR="002E7BDE" w:rsidRPr="0089789D">
        <w:t>at scale delivery of</w:t>
      </w:r>
      <w:r w:rsidRPr="0089789D">
        <w:t xml:space="preserve"> health care</w:t>
      </w:r>
      <w:r w:rsidRPr="00E64A4D">
        <w:t xml:space="preserve"> to women, girls, boys and men. For example</w:t>
      </w:r>
      <w:r w:rsidR="00A6467D" w:rsidRPr="00E64A4D">
        <w:t>,</w:t>
      </w:r>
      <w:r w:rsidR="00792A5C" w:rsidRPr="00E64A4D">
        <w:t xml:space="preserve"> at </w:t>
      </w:r>
      <w:r w:rsidR="00A6467D" w:rsidRPr="00E64A4D">
        <w:t xml:space="preserve">the </w:t>
      </w:r>
      <w:r w:rsidR="00792A5C" w:rsidRPr="00AB5E52">
        <w:t>end</w:t>
      </w:r>
      <w:r w:rsidR="00BD7563" w:rsidRPr="00D55929">
        <w:t xml:space="preserve"> of</w:t>
      </w:r>
      <w:r w:rsidR="00792A5C" w:rsidRPr="00E64A4D">
        <w:t xml:space="preserve"> 2018:</w:t>
      </w:r>
    </w:p>
    <w:p w14:paraId="5C5647AC" w14:textId="52EF0289" w:rsidR="00270BCD" w:rsidRDefault="00792A5C" w:rsidP="00E64A4D">
      <w:pPr>
        <w:pStyle w:val="BodyText"/>
        <w:numPr>
          <w:ilvl w:val="0"/>
          <w:numId w:val="70"/>
        </w:numPr>
        <w:spacing w:before="120" w:after="120"/>
        <w:ind w:left="714" w:hanging="357"/>
      </w:pPr>
      <w:r w:rsidRPr="00792A5C">
        <w:t xml:space="preserve">29,161 people </w:t>
      </w:r>
      <w:r w:rsidR="00BD7563">
        <w:t xml:space="preserve">had been </w:t>
      </w:r>
      <w:r w:rsidRPr="00792A5C">
        <w:t>tested for HIV (</w:t>
      </w:r>
      <w:r w:rsidR="00BD7563">
        <w:t xml:space="preserve">through </w:t>
      </w:r>
      <w:r w:rsidR="00092EEC">
        <w:t>v</w:t>
      </w:r>
      <w:r w:rsidR="00092EEC" w:rsidRPr="00092EEC">
        <w:t xml:space="preserve">oluntary </w:t>
      </w:r>
      <w:r w:rsidR="00092EEC">
        <w:t>c</w:t>
      </w:r>
      <w:r w:rsidR="00092EEC" w:rsidRPr="00092EEC">
        <w:t xml:space="preserve">onfidential </w:t>
      </w:r>
      <w:r w:rsidR="00092EEC">
        <w:t>c</w:t>
      </w:r>
      <w:r w:rsidR="00092EEC" w:rsidRPr="00092EEC">
        <w:t xml:space="preserve">ounselling and </w:t>
      </w:r>
      <w:r w:rsidR="00092EEC">
        <w:t>t</w:t>
      </w:r>
      <w:r w:rsidR="00092EEC" w:rsidRPr="00092EEC">
        <w:t>esting</w:t>
      </w:r>
      <w:r w:rsidR="00F42619">
        <w:t xml:space="preserve"> – </w:t>
      </w:r>
      <w:r w:rsidRPr="00792A5C">
        <w:t>VCCT</w:t>
      </w:r>
      <w:r w:rsidR="00F42619">
        <w:t>,</w:t>
      </w:r>
      <w:r w:rsidRPr="00792A5C">
        <w:t xml:space="preserve"> and </w:t>
      </w:r>
      <w:r w:rsidR="00092EEC">
        <w:t>p</w:t>
      </w:r>
      <w:r w:rsidR="00092EEC" w:rsidRPr="00092EEC">
        <w:t>rovider-initiated counselling and testing</w:t>
      </w:r>
      <w:r w:rsidR="00F42619">
        <w:t xml:space="preserve"> – </w:t>
      </w:r>
      <w:r w:rsidRPr="00792A5C">
        <w:t>PICT)</w:t>
      </w:r>
      <w:r w:rsidR="00270BCD">
        <w:t>;</w:t>
      </w:r>
    </w:p>
    <w:p w14:paraId="045AAFBF" w14:textId="6E1EB02E" w:rsidR="00270BCD" w:rsidRDefault="00792A5C" w:rsidP="00E64A4D">
      <w:pPr>
        <w:pStyle w:val="BodyText"/>
        <w:numPr>
          <w:ilvl w:val="0"/>
          <w:numId w:val="70"/>
        </w:numPr>
        <w:spacing w:before="120" w:after="120"/>
        <w:ind w:left="714" w:hanging="357"/>
      </w:pPr>
      <w:r w:rsidRPr="00792A5C">
        <w:t xml:space="preserve">6,996 people </w:t>
      </w:r>
      <w:r w:rsidR="00A6467D">
        <w:t>were receiving</w:t>
      </w:r>
      <w:r w:rsidRPr="00792A5C">
        <w:t xml:space="preserve"> </w:t>
      </w:r>
      <w:r w:rsidR="00092EEC">
        <w:t>antiretroviral treatment</w:t>
      </w:r>
      <w:r w:rsidR="00A6467D">
        <w:t>;</w:t>
      </w:r>
      <w:r w:rsidR="002F65B0">
        <w:t xml:space="preserve"> </w:t>
      </w:r>
    </w:p>
    <w:p w14:paraId="4AFF6ACA" w14:textId="2A59B84B" w:rsidR="00270BCD" w:rsidRDefault="00792A5C" w:rsidP="00E64A4D">
      <w:pPr>
        <w:pStyle w:val="BodyText"/>
        <w:numPr>
          <w:ilvl w:val="0"/>
          <w:numId w:val="70"/>
        </w:numPr>
        <w:spacing w:before="120" w:after="120"/>
        <w:ind w:left="714" w:hanging="357"/>
      </w:pPr>
      <w:r w:rsidRPr="00792A5C">
        <w:t xml:space="preserve">69,063 clients </w:t>
      </w:r>
      <w:r w:rsidR="00A6467D">
        <w:t>had</w:t>
      </w:r>
      <w:r w:rsidR="00A6467D" w:rsidRPr="00792A5C">
        <w:t xml:space="preserve"> </w:t>
      </w:r>
      <w:r w:rsidRPr="00792A5C">
        <w:t>used family planning and sexual reproductive health services</w:t>
      </w:r>
      <w:r w:rsidR="00270BCD">
        <w:t xml:space="preserve"> (now over 230,000);</w:t>
      </w:r>
    </w:p>
    <w:p w14:paraId="26201C05" w14:textId="4F89F09B" w:rsidR="00270BCD" w:rsidRDefault="00792A5C" w:rsidP="00E64A4D">
      <w:pPr>
        <w:pStyle w:val="BodyText"/>
        <w:numPr>
          <w:ilvl w:val="0"/>
          <w:numId w:val="70"/>
        </w:numPr>
        <w:spacing w:before="120" w:after="120"/>
        <w:ind w:left="714" w:hanging="357"/>
      </w:pPr>
      <w:r w:rsidRPr="00792A5C">
        <w:t xml:space="preserve">5,079 women </w:t>
      </w:r>
      <w:r w:rsidR="00A6467D">
        <w:t xml:space="preserve">had </w:t>
      </w:r>
      <w:r w:rsidRPr="00792A5C">
        <w:t xml:space="preserve">attended </w:t>
      </w:r>
      <w:r w:rsidR="00A6467D">
        <w:t xml:space="preserve">their </w:t>
      </w:r>
      <w:r w:rsidRPr="00792A5C">
        <w:t xml:space="preserve">first </w:t>
      </w:r>
      <w:r w:rsidR="00092EEC">
        <w:t>antenatal</w:t>
      </w:r>
      <w:r w:rsidRPr="00792A5C">
        <w:t xml:space="preserve"> </w:t>
      </w:r>
      <w:r w:rsidR="00092EEC">
        <w:t>c</w:t>
      </w:r>
      <w:r w:rsidRPr="00792A5C">
        <w:t>linic</w:t>
      </w:r>
      <w:r w:rsidR="00270BCD">
        <w:t>;</w:t>
      </w:r>
      <w:r w:rsidR="00A6467D">
        <w:t xml:space="preserve"> and</w:t>
      </w:r>
    </w:p>
    <w:p w14:paraId="4670551F" w14:textId="79E038FB" w:rsidR="00A767BB" w:rsidRPr="00CD43B0" w:rsidRDefault="00792A5C" w:rsidP="00E64A4D">
      <w:pPr>
        <w:pStyle w:val="BodyText"/>
        <w:numPr>
          <w:ilvl w:val="0"/>
          <w:numId w:val="70"/>
        </w:numPr>
        <w:spacing w:before="120" w:after="120"/>
        <w:ind w:left="714" w:hanging="357"/>
      </w:pPr>
      <w:r w:rsidRPr="00792A5C">
        <w:t xml:space="preserve">5,561 children </w:t>
      </w:r>
      <w:r w:rsidR="00A6467D">
        <w:t xml:space="preserve">had </w:t>
      </w:r>
      <w:r w:rsidRPr="00792A5C">
        <w:t xml:space="preserve">received a third dose of </w:t>
      </w:r>
      <w:r w:rsidR="00A6467D">
        <w:t>p</w:t>
      </w:r>
      <w:r w:rsidRPr="00792A5C">
        <w:t xml:space="preserve">entavalent vaccination. </w:t>
      </w:r>
    </w:p>
    <w:p w14:paraId="5E7E663E" w14:textId="5DB26526" w:rsidR="00A767BB" w:rsidRPr="00CD43B0" w:rsidRDefault="00A767BB" w:rsidP="009827E9">
      <w:pPr>
        <w:pStyle w:val="BodyText"/>
        <w:spacing w:before="120" w:after="120"/>
      </w:pPr>
      <w:r w:rsidRPr="00CD43B0">
        <w:lastRenderedPageBreak/>
        <w:t xml:space="preserve">Wok Bung Wantaim is proving effective </w:t>
      </w:r>
      <w:r w:rsidR="00625C9F">
        <w:t>supporting</w:t>
      </w:r>
      <w:r w:rsidRPr="00CD43B0">
        <w:t xml:space="preserve"> the Hela Provincial Health Authority </w:t>
      </w:r>
      <w:r w:rsidR="00625C9F">
        <w:t>to obtain</w:t>
      </w:r>
      <w:r w:rsidRPr="00CD43B0">
        <w:t xml:space="preserve"> 94% of the health function grant</w:t>
      </w:r>
      <w:r w:rsidR="00625C9F">
        <w:t xml:space="preserve"> from the Department of F</w:t>
      </w:r>
      <w:r w:rsidR="00E61788">
        <w:t>i</w:t>
      </w:r>
      <w:r w:rsidR="00625C9F">
        <w:t>nance</w:t>
      </w:r>
      <w:r w:rsidRPr="00CD43B0">
        <w:t>, securing additional sources of funding in excess of K3 million from the province, members</w:t>
      </w:r>
      <w:r w:rsidR="007C5F4B">
        <w:t xml:space="preserve"> </w:t>
      </w:r>
      <w:r w:rsidR="00285551">
        <w:t xml:space="preserve">of parliament </w:t>
      </w:r>
      <w:r w:rsidR="007C5F4B">
        <w:t>and</w:t>
      </w:r>
      <w:r w:rsidRPr="00CD43B0">
        <w:t xml:space="preserve"> </w:t>
      </w:r>
      <w:r w:rsidR="00285551">
        <w:t>DDAs</w:t>
      </w:r>
      <w:r w:rsidRPr="00CD43B0">
        <w:t xml:space="preserve"> and US$1 million from </w:t>
      </w:r>
      <w:r w:rsidR="0083293A">
        <w:t>Santos</w:t>
      </w:r>
      <w:r w:rsidRPr="00CD43B0">
        <w:t xml:space="preserve"> for the hospital </w:t>
      </w:r>
      <w:r w:rsidR="00BB5BE0">
        <w:t>accident and emergency (</w:t>
      </w:r>
      <w:r w:rsidRPr="00CD43B0">
        <w:t>A&amp;E</w:t>
      </w:r>
      <w:r w:rsidR="00BB5BE0">
        <w:t>)</w:t>
      </w:r>
      <w:r w:rsidRPr="00CD43B0">
        <w:t xml:space="preserve"> department.</w:t>
      </w:r>
      <w:r w:rsidR="002F65B0">
        <w:t xml:space="preserve"> </w:t>
      </w:r>
      <w:r w:rsidR="00F42619" w:rsidRPr="00CD43B0">
        <w:t>Wok Bung Wantaim</w:t>
      </w:r>
      <w:r w:rsidR="00F42619">
        <w:t>’s</w:t>
      </w:r>
      <w:r w:rsidRPr="00CD43B0">
        <w:t xml:space="preserve"> </w:t>
      </w:r>
      <w:r w:rsidR="007A528B">
        <w:t>way of working</w:t>
      </w:r>
      <w:r w:rsidR="007C5F4B">
        <w:t xml:space="preserve"> –</w:t>
      </w:r>
      <w:r w:rsidR="007A528B">
        <w:t xml:space="preserve"> visible profile working with the </w:t>
      </w:r>
      <w:r w:rsidR="00821B90">
        <w:t>P</w:t>
      </w:r>
      <w:r w:rsidR="00821B90" w:rsidRPr="00CD43B0">
        <w:t xml:space="preserve">rovincial </w:t>
      </w:r>
      <w:r w:rsidR="00821B90">
        <w:t>H</w:t>
      </w:r>
      <w:r w:rsidR="00821B90" w:rsidRPr="00CD43B0">
        <w:t xml:space="preserve">ealth </w:t>
      </w:r>
      <w:r w:rsidR="00821B90">
        <w:t>A</w:t>
      </w:r>
      <w:r w:rsidR="00821B90" w:rsidRPr="00CD43B0">
        <w:t>uthority</w:t>
      </w:r>
      <w:r w:rsidR="00821B90">
        <w:t xml:space="preserve"> </w:t>
      </w:r>
      <w:r w:rsidR="00840D27">
        <w:t xml:space="preserve">and support from </w:t>
      </w:r>
      <w:r w:rsidR="00DF2AE6">
        <w:t xml:space="preserve">the </w:t>
      </w:r>
      <w:r w:rsidR="00840D27">
        <w:t>Oil Search Foundation</w:t>
      </w:r>
      <w:r w:rsidRPr="00CD43B0">
        <w:t xml:space="preserve"> </w:t>
      </w:r>
      <w:r w:rsidR="007C5F4B">
        <w:t xml:space="preserve">– </w:t>
      </w:r>
      <w:r w:rsidRPr="00CD43B0">
        <w:t>was a major contributor to leveraging this funding. The project is demonstrating facility-based financing down to aid posts and coordination with the province and national departments.</w:t>
      </w:r>
      <w:r w:rsidR="002F65B0">
        <w:t xml:space="preserve"> </w:t>
      </w:r>
      <w:r w:rsidRPr="00CD43B0">
        <w:t>Results are being shared at a national policy level in Waigani. This project</w:t>
      </w:r>
      <w:r w:rsidR="006813EE">
        <w:t>’</w:t>
      </w:r>
      <w:r w:rsidR="00121107">
        <w:t>s</w:t>
      </w:r>
      <w:r w:rsidRPr="00CD43B0">
        <w:t xml:space="preserve"> work </w:t>
      </w:r>
      <w:r w:rsidR="00121107">
        <w:t>in joining</w:t>
      </w:r>
      <w:r w:rsidR="0037270D">
        <w:t xml:space="preserve"> </w:t>
      </w:r>
      <w:r w:rsidR="00121107">
        <w:t>up government and driving</w:t>
      </w:r>
      <w:r w:rsidR="00400AC8">
        <w:t xml:space="preserve"> facility</w:t>
      </w:r>
      <w:r w:rsidR="00AA2B3F">
        <w:t>-</w:t>
      </w:r>
      <w:r w:rsidR="00400AC8">
        <w:t xml:space="preserve">based financing is </w:t>
      </w:r>
      <w:r w:rsidRPr="00CD43B0">
        <w:t xml:space="preserve">taken up in the </w:t>
      </w:r>
      <w:r w:rsidR="00400AC8">
        <w:t xml:space="preserve">recent </w:t>
      </w:r>
      <w:r w:rsidRPr="00CD43B0">
        <w:t>ADB paper</w:t>
      </w:r>
      <w:r w:rsidR="0057226B">
        <w:t>,</w:t>
      </w:r>
      <w:r w:rsidRPr="00CD43B0">
        <w:t xml:space="preserve"> </w:t>
      </w:r>
      <w:r w:rsidRPr="00613FB6">
        <w:rPr>
          <w:i/>
          <w:iCs/>
        </w:rPr>
        <w:t>Line of Sight</w:t>
      </w:r>
      <w:r w:rsidR="0083293A" w:rsidRPr="00613FB6">
        <w:rPr>
          <w:i/>
          <w:iCs/>
        </w:rPr>
        <w:t>.</w:t>
      </w:r>
      <w:r w:rsidR="00697345" w:rsidRPr="00821B90">
        <w:rPr>
          <w:rStyle w:val="FootnoteReference"/>
        </w:rPr>
        <w:footnoteReference w:id="16"/>
      </w:r>
      <w:r w:rsidRPr="00613FB6">
        <w:t xml:space="preserve"> </w:t>
      </w:r>
    </w:p>
    <w:p w14:paraId="32254C83" w14:textId="5252D6DC" w:rsidR="00A767BB" w:rsidRDefault="00A767BB" w:rsidP="009827E9">
      <w:pPr>
        <w:pStyle w:val="BodyText"/>
        <w:spacing w:before="120" w:after="120"/>
      </w:pPr>
      <w:r w:rsidRPr="00CD43B0">
        <w:t xml:space="preserve">The upcoming round of eight immunisation grants demonstrates further adaptation and innovation by </w:t>
      </w:r>
      <w:r w:rsidR="002C49EA">
        <w:t>PPF</w:t>
      </w:r>
      <w:r w:rsidRPr="00CD43B0">
        <w:t xml:space="preserve">. Working with </w:t>
      </w:r>
      <w:r w:rsidR="00D45A76">
        <w:t xml:space="preserve">the </w:t>
      </w:r>
      <w:r w:rsidR="00D45A76" w:rsidRPr="00D45A76">
        <w:t>New Zealand Ministry of Foreign Affairs and Trade</w:t>
      </w:r>
      <w:r w:rsidRPr="00CD43B0">
        <w:t xml:space="preserve"> and </w:t>
      </w:r>
      <w:r w:rsidR="008F50C0">
        <w:t xml:space="preserve">Gavi, </w:t>
      </w:r>
      <w:r w:rsidRPr="00CD43B0">
        <w:t>PPF has</w:t>
      </w:r>
      <w:r w:rsidR="008F50C0">
        <w:t>,</w:t>
      </w:r>
      <w:r w:rsidRPr="00CD43B0">
        <w:t xml:space="preserve"> for the first time</w:t>
      </w:r>
      <w:r w:rsidR="008F50C0">
        <w:t>,</w:t>
      </w:r>
      <w:r w:rsidRPr="00CD43B0">
        <w:t xml:space="preserve"> attracted third party funding</w:t>
      </w:r>
      <w:r w:rsidR="008F50C0">
        <w:t xml:space="preserve"> –</w:t>
      </w:r>
      <w:r w:rsidRPr="00CD43B0">
        <w:t xml:space="preserve"> a highly desirable outcome</w:t>
      </w:r>
      <w:r w:rsidR="008F50C0">
        <w:t xml:space="preserve"> –</w:t>
      </w:r>
      <w:r w:rsidRPr="00CD43B0">
        <w:t xml:space="preserve"> to support </w:t>
      </w:r>
      <w:r w:rsidR="00821B90">
        <w:t>P</w:t>
      </w:r>
      <w:r w:rsidR="00821B90" w:rsidRPr="00CD43B0">
        <w:t xml:space="preserve">rovincial </w:t>
      </w:r>
      <w:r w:rsidR="00821B90">
        <w:t>H</w:t>
      </w:r>
      <w:r w:rsidR="00821B90" w:rsidRPr="00CD43B0">
        <w:t xml:space="preserve">ealth </w:t>
      </w:r>
      <w:r w:rsidR="00821B90">
        <w:t>A</w:t>
      </w:r>
      <w:r w:rsidR="00821B90" w:rsidRPr="00CD43B0">
        <w:t>uthorit</w:t>
      </w:r>
      <w:r w:rsidR="00821B90">
        <w:t>ies</w:t>
      </w:r>
      <w:r w:rsidR="00821B90" w:rsidRPr="00CD43B0">
        <w:t xml:space="preserve"> </w:t>
      </w:r>
      <w:r w:rsidRPr="00CD43B0">
        <w:t>and others to contract and manage the grants</w:t>
      </w:r>
      <w:r w:rsidR="009C3890">
        <w:t>. This builds</w:t>
      </w:r>
      <w:r w:rsidRPr="00CD43B0">
        <w:t xml:space="preserve"> governance capacity, provides sustainable alternat</w:t>
      </w:r>
      <w:r w:rsidR="00B011FB">
        <w:t>iv</w:t>
      </w:r>
      <w:r w:rsidRPr="00CD43B0">
        <w:t xml:space="preserve">es to direct DFAT contracting </w:t>
      </w:r>
      <w:r w:rsidR="00B011FB">
        <w:t>of</w:t>
      </w:r>
      <w:r w:rsidR="00B011FB" w:rsidRPr="00CD43B0">
        <w:t xml:space="preserve"> </w:t>
      </w:r>
      <w:r w:rsidRPr="00CD43B0">
        <w:t>NGOs</w:t>
      </w:r>
      <w:r w:rsidR="00B011FB">
        <w:t>,</w:t>
      </w:r>
      <w:r w:rsidRPr="00CD43B0">
        <w:t xml:space="preserve"> and reduces the moral hazard of NGOs seeing Australia as the go-to development bank.</w:t>
      </w:r>
      <w:r>
        <w:t xml:space="preserve"> </w:t>
      </w:r>
    </w:p>
    <w:p w14:paraId="5BF51E52" w14:textId="77777777" w:rsidR="00A767BB" w:rsidRPr="00CD43B0" w:rsidRDefault="00A767BB" w:rsidP="00821B90">
      <w:pPr>
        <w:pStyle w:val="Heading3"/>
        <w:spacing w:before="120"/>
      </w:pPr>
      <w:bookmarkStart w:id="186" w:name="_Toc11681421"/>
      <w:r w:rsidRPr="00CD43B0">
        <w:t>Education</w:t>
      </w:r>
      <w:bookmarkEnd w:id="186"/>
    </w:p>
    <w:p w14:paraId="3AA11AC2" w14:textId="025D0C28" w:rsidR="00E92361" w:rsidRDefault="007C1DB5" w:rsidP="009827E9">
      <w:pPr>
        <w:pStyle w:val="BodyText"/>
        <w:spacing w:before="120" w:after="120"/>
      </w:pPr>
      <w:r>
        <w:t xml:space="preserve">Examples of achievement </w:t>
      </w:r>
      <w:r w:rsidR="00E029FC">
        <w:t xml:space="preserve">through </w:t>
      </w:r>
      <w:r>
        <w:t>education grants</w:t>
      </w:r>
      <w:r w:rsidR="00E029FC" w:rsidRPr="00E029FC">
        <w:t xml:space="preserve"> </w:t>
      </w:r>
      <w:r w:rsidR="00E029FC">
        <w:t>are as follows</w:t>
      </w:r>
      <w:r w:rsidR="00E64A4D">
        <w:t>:</w:t>
      </w:r>
    </w:p>
    <w:p w14:paraId="695A8B4A" w14:textId="38847086" w:rsidR="00E021CD" w:rsidRDefault="00BF07AF" w:rsidP="00E64A4D">
      <w:pPr>
        <w:pStyle w:val="ListParagraph"/>
        <w:numPr>
          <w:ilvl w:val="0"/>
          <w:numId w:val="30"/>
        </w:numPr>
        <w:spacing w:before="120" w:after="120" w:line="240" w:lineRule="auto"/>
        <w:ind w:left="714" w:hanging="357"/>
        <w:contextualSpacing w:val="0"/>
        <w:jc w:val="both"/>
      </w:pPr>
      <w:r w:rsidRPr="00BF07AF">
        <w:t xml:space="preserve">1,340 elementary </w:t>
      </w:r>
      <w:r w:rsidR="00F72AF2">
        <w:t xml:space="preserve">teachers </w:t>
      </w:r>
      <w:r w:rsidRPr="00BF07AF">
        <w:t xml:space="preserve">received </w:t>
      </w:r>
      <w:r w:rsidR="00F5424E">
        <w:t>60–</w:t>
      </w:r>
      <w:r w:rsidRPr="00BF07AF">
        <w:t xml:space="preserve">100 hours of in-service teacher training in early literacy and maths, gender and disability inclusion, transition, assessment, classroom management, and positive discipline. </w:t>
      </w:r>
    </w:p>
    <w:p w14:paraId="46356017" w14:textId="0C70F006" w:rsidR="004E6A47" w:rsidRDefault="00BF07AF" w:rsidP="00E64A4D">
      <w:pPr>
        <w:pStyle w:val="ListParagraph"/>
        <w:numPr>
          <w:ilvl w:val="0"/>
          <w:numId w:val="30"/>
        </w:numPr>
        <w:spacing w:before="120" w:after="120" w:line="240" w:lineRule="auto"/>
        <w:ind w:left="714" w:hanging="357"/>
        <w:contextualSpacing w:val="0"/>
        <w:jc w:val="both"/>
      </w:pPr>
      <w:r w:rsidRPr="00BF07AF">
        <w:t>1,171 elementary teachers and 30 District Inspectors were trained to screen and assess children for disabilities, develop and implement individual education plans for children with disabilities, and make referrals to Inclusive Ed</w:t>
      </w:r>
      <w:r w:rsidR="00BD7930">
        <w:t>ucation Resource Centres.</w:t>
      </w:r>
      <w:r w:rsidRPr="00BF07AF">
        <w:t xml:space="preserve"> </w:t>
      </w:r>
    </w:p>
    <w:p w14:paraId="58C1E61B" w14:textId="3BA2B14F" w:rsidR="004E6A47" w:rsidRDefault="00BF07AF" w:rsidP="00E64A4D">
      <w:pPr>
        <w:pStyle w:val="ListParagraph"/>
        <w:numPr>
          <w:ilvl w:val="0"/>
          <w:numId w:val="30"/>
        </w:numPr>
        <w:spacing w:before="120" w:after="120" w:line="240" w:lineRule="auto"/>
        <w:ind w:left="714" w:hanging="357"/>
        <w:contextualSpacing w:val="0"/>
        <w:jc w:val="both"/>
      </w:pPr>
      <w:r w:rsidRPr="00BF07AF">
        <w:t xml:space="preserve">46 </w:t>
      </w:r>
      <w:r w:rsidR="00432962" w:rsidRPr="00432962">
        <w:t>Inclusive Education Resource Centre</w:t>
      </w:r>
      <w:r w:rsidRPr="00BF07AF">
        <w:t xml:space="preserve"> teachers and Early Chi</w:t>
      </w:r>
      <w:r w:rsidR="00BD7930">
        <w:t>ldhood Care and Education</w:t>
      </w:r>
      <w:r w:rsidRPr="00BF07AF">
        <w:t xml:space="preserve"> facilitators were trained in a specialised e</w:t>
      </w:r>
      <w:r w:rsidR="00BD7930">
        <w:t xml:space="preserve">arly intervention learning kit, </w:t>
      </w:r>
      <w:r w:rsidR="006813EE">
        <w:t>‘</w:t>
      </w:r>
      <w:r w:rsidR="00BD7930">
        <w:t>Reach and Match</w:t>
      </w:r>
      <w:r w:rsidR="006813EE">
        <w:t>’</w:t>
      </w:r>
      <w:r w:rsidR="00BD7930">
        <w:t>,</w:t>
      </w:r>
      <w:r w:rsidRPr="00BF07AF">
        <w:t xml:space="preserve"> which is being piloted in </w:t>
      </w:r>
      <w:r w:rsidR="0044536C">
        <w:t>three</w:t>
      </w:r>
      <w:r w:rsidRPr="00BF07AF">
        <w:t xml:space="preserve"> provincial I</w:t>
      </w:r>
      <w:r w:rsidR="00BD7930">
        <w:t>nclusive Education Resource Centres</w:t>
      </w:r>
      <w:r w:rsidRPr="00BF07AF">
        <w:t xml:space="preserve">. </w:t>
      </w:r>
    </w:p>
    <w:p w14:paraId="53C04FCD" w14:textId="6091AF55" w:rsidR="00E92361" w:rsidRDefault="00BF07AF" w:rsidP="00E64A4D">
      <w:pPr>
        <w:pStyle w:val="ListParagraph"/>
        <w:numPr>
          <w:ilvl w:val="0"/>
          <w:numId w:val="30"/>
        </w:numPr>
        <w:spacing w:before="120" w:after="120" w:line="240" w:lineRule="auto"/>
        <w:ind w:left="714" w:hanging="357"/>
        <w:contextualSpacing w:val="0"/>
        <w:jc w:val="both"/>
      </w:pPr>
      <w:r w:rsidRPr="00BF07AF">
        <w:t>603 early childhood educators</w:t>
      </w:r>
      <w:r w:rsidR="00CC23AC">
        <w:t xml:space="preserve"> or </w:t>
      </w:r>
      <w:r w:rsidRPr="00BF07AF">
        <w:t xml:space="preserve">facilitators were trained in the draft National Department of Education </w:t>
      </w:r>
      <w:r w:rsidR="00BD7930" w:rsidRPr="00BD7930">
        <w:t>Early Childhood Care and Education</w:t>
      </w:r>
      <w:r w:rsidRPr="00BF07AF">
        <w:t xml:space="preserve"> guidelines, emergent literacy and maths circles, and school readiness.</w:t>
      </w:r>
    </w:p>
    <w:p w14:paraId="21B41573" w14:textId="50002752" w:rsidR="00E021CD" w:rsidRDefault="00F03AE7" w:rsidP="00E64A4D">
      <w:pPr>
        <w:pStyle w:val="ListParagraph"/>
        <w:numPr>
          <w:ilvl w:val="0"/>
          <w:numId w:val="30"/>
        </w:numPr>
        <w:spacing w:before="120" w:after="120" w:line="240" w:lineRule="auto"/>
        <w:ind w:left="714" w:hanging="357"/>
        <w:contextualSpacing w:val="0"/>
        <w:jc w:val="both"/>
      </w:pPr>
      <w:r w:rsidRPr="00E86C6B">
        <w:t xml:space="preserve">Data from 253 elementary schools and 2,743 children was collected and analysed to inform the </w:t>
      </w:r>
      <w:r w:rsidRPr="00821B90">
        <w:rPr>
          <w:iCs/>
        </w:rPr>
        <w:t>Literacy and Numeracy Assessment Baseline Report Papua New Guinea</w:t>
      </w:r>
      <w:r w:rsidRPr="00E86C6B">
        <w:t xml:space="preserve"> – the largest assessment of its kind ever undertaken in </w:t>
      </w:r>
      <w:r w:rsidR="00D96C39">
        <w:t>PNG</w:t>
      </w:r>
      <w:r>
        <w:t>.</w:t>
      </w:r>
    </w:p>
    <w:p w14:paraId="717B629D" w14:textId="5E3D46C6" w:rsidR="00730642" w:rsidRDefault="00BD7930" w:rsidP="00E64A4D">
      <w:pPr>
        <w:pStyle w:val="ListParagraph"/>
        <w:numPr>
          <w:ilvl w:val="0"/>
          <w:numId w:val="30"/>
        </w:numPr>
        <w:spacing w:before="120" w:after="120" w:line="240" w:lineRule="auto"/>
        <w:ind w:left="714" w:hanging="357"/>
        <w:contextualSpacing w:val="0"/>
        <w:jc w:val="both"/>
      </w:pPr>
      <w:r>
        <w:t xml:space="preserve">3,664 parents </w:t>
      </w:r>
      <w:r w:rsidR="00915104" w:rsidRPr="00E86C6B">
        <w:t xml:space="preserve">were engaged in caregiver workshops </w:t>
      </w:r>
      <w:r>
        <w:t>(</w:t>
      </w:r>
      <w:r w:rsidR="00D303C0">
        <w:t xml:space="preserve">disaggregated data </w:t>
      </w:r>
      <w:r w:rsidR="00800ACB">
        <w:t>is</w:t>
      </w:r>
      <w:r w:rsidR="00D303C0">
        <w:t xml:space="preserve"> available for </w:t>
      </w:r>
      <w:r w:rsidR="00915104">
        <w:t xml:space="preserve">2,404 parents, </w:t>
      </w:r>
      <w:r w:rsidR="00D303C0">
        <w:t xml:space="preserve">of which </w:t>
      </w:r>
      <w:r>
        <w:t xml:space="preserve">1,434 </w:t>
      </w:r>
      <w:r w:rsidR="00915104">
        <w:t xml:space="preserve">were </w:t>
      </w:r>
      <w:r>
        <w:t>female and</w:t>
      </w:r>
      <w:r w:rsidR="00F03AE7" w:rsidRPr="00E86C6B">
        <w:t xml:space="preserve"> 970 </w:t>
      </w:r>
      <w:r w:rsidR="00D303C0">
        <w:t xml:space="preserve">were </w:t>
      </w:r>
      <w:r w:rsidR="00F03AE7" w:rsidRPr="00E86C6B">
        <w:t>male</w:t>
      </w:r>
      <w:r w:rsidR="00D30AAE">
        <w:t>;</w:t>
      </w:r>
      <w:r w:rsidR="00F03AE7" w:rsidRPr="00E86C6B">
        <w:t xml:space="preserve"> E</w:t>
      </w:r>
      <w:r>
        <w:t xml:space="preserve">ast </w:t>
      </w:r>
      <w:r w:rsidR="00F03AE7" w:rsidRPr="00E86C6B">
        <w:t>S</w:t>
      </w:r>
      <w:r>
        <w:t xml:space="preserve">epik </w:t>
      </w:r>
      <w:r w:rsidR="00F03AE7" w:rsidRPr="00E86C6B">
        <w:t>P</w:t>
      </w:r>
      <w:r>
        <w:t>rovince</w:t>
      </w:r>
      <w:r w:rsidR="00F03AE7" w:rsidRPr="00E86C6B">
        <w:t xml:space="preserve"> and E</w:t>
      </w:r>
      <w:r>
        <w:t xml:space="preserve">astern </w:t>
      </w:r>
      <w:r w:rsidR="00F03AE7" w:rsidRPr="00E86C6B">
        <w:t>H</w:t>
      </w:r>
      <w:r>
        <w:t xml:space="preserve">ighlands </w:t>
      </w:r>
      <w:r w:rsidR="00F03AE7" w:rsidRPr="00E86C6B">
        <w:t>P</w:t>
      </w:r>
      <w:r>
        <w:t>rovince,</w:t>
      </w:r>
      <w:r w:rsidR="00F03AE7" w:rsidRPr="00E86C6B">
        <w:t xml:space="preserve"> </w:t>
      </w:r>
      <w:r>
        <w:t>Bougainville</w:t>
      </w:r>
      <w:r w:rsidR="00915104">
        <w:t>,</w:t>
      </w:r>
      <w:r w:rsidR="00F03AE7" w:rsidRPr="00E86C6B">
        <w:t xml:space="preserve"> did not provide disaggregated data)</w:t>
      </w:r>
      <w:r w:rsidR="00915104">
        <w:t>.</w:t>
      </w:r>
      <w:r w:rsidR="00F03AE7" w:rsidRPr="00E86C6B">
        <w:t xml:space="preserve"> </w:t>
      </w:r>
    </w:p>
    <w:p w14:paraId="562D6E6D" w14:textId="2D382702" w:rsidR="00730642" w:rsidRPr="005C0962" w:rsidRDefault="00F03AE7" w:rsidP="00E64A4D">
      <w:pPr>
        <w:pStyle w:val="ListParagraph"/>
        <w:numPr>
          <w:ilvl w:val="0"/>
          <w:numId w:val="30"/>
        </w:numPr>
        <w:spacing w:before="120" w:after="120" w:line="240" w:lineRule="auto"/>
        <w:ind w:left="714" w:hanging="357"/>
        <w:contextualSpacing w:val="0"/>
        <w:jc w:val="both"/>
      </w:pPr>
      <w:r>
        <w:lastRenderedPageBreak/>
        <w:t>Two</w:t>
      </w:r>
      <w:r w:rsidRPr="00E86C6B">
        <w:t xml:space="preserve"> </w:t>
      </w:r>
      <w:r>
        <w:t>r</w:t>
      </w:r>
      <w:r w:rsidRPr="00E86C6B">
        <w:t xml:space="preserve">esearch </w:t>
      </w:r>
      <w:r w:rsidR="009E1BEE">
        <w:t xml:space="preserve">studies </w:t>
      </w:r>
      <w:r>
        <w:t>were</w:t>
      </w:r>
      <w:r w:rsidRPr="00E86C6B">
        <w:t xml:space="preserve"> completed: </w:t>
      </w:r>
      <w:r w:rsidRPr="005C0962">
        <w:rPr>
          <w:i/>
        </w:rPr>
        <w:t>Tangled Threads: Multi-layered barriers to educating girls aged 4-8 in Papua New</w:t>
      </w:r>
      <w:r>
        <w:t xml:space="preserve"> </w:t>
      </w:r>
      <w:r w:rsidRPr="005C0962">
        <w:rPr>
          <w:i/>
        </w:rPr>
        <w:t>Guinea</w:t>
      </w:r>
      <w:r w:rsidRPr="00C534A9">
        <w:t xml:space="preserve"> </w:t>
      </w:r>
      <w:r w:rsidRPr="00E86C6B">
        <w:t xml:space="preserve">and </w:t>
      </w:r>
      <w:r w:rsidRPr="005C0962">
        <w:rPr>
          <w:i/>
        </w:rPr>
        <w:t>Inclusive education of elementary children with disabilities in Papua New Guinea</w:t>
      </w:r>
      <w:r w:rsidR="00BE3C92">
        <w:rPr>
          <w:i/>
        </w:rPr>
        <w:t>.</w:t>
      </w:r>
    </w:p>
    <w:p w14:paraId="30640F42" w14:textId="68DDD253" w:rsidR="00F03AE7" w:rsidRPr="00E86C6B" w:rsidRDefault="00F03AE7" w:rsidP="00E64A4D">
      <w:pPr>
        <w:pStyle w:val="ListParagraph"/>
        <w:numPr>
          <w:ilvl w:val="0"/>
          <w:numId w:val="30"/>
        </w:numPr>
        <w:spacing w:before="120" w:after="120" w:line="240" w:lineRule="auto"/>
        <w:ind w:left="714" w:hanging="357"/>
        <w:contextualSpacing w:val="0"/>
        <w:jc w:val="both"/>
      </w:pPr>
      <w:r w:rsidRPr="00E86C6B">
        <w:t xml:space="preserve">46 </w:t>
      </w:r>
      <w:r w:rsidR="00BD7930" w:rsidRPr="00BD7930">
        <w:t>Inclusive Education Resource Centre</w:t>
      </w:r>
      <w:r w:rsidRPr="00E86C6B">
        <w:t xml:space="preserve"> teachers and </w:t>
      </w:r>
      <w:r w:rsidR="00BD7930" w:rsidRPr="00BD7930">
        <w:t>Early Childhood Care and Education</w:t>
      </w:r>
      <w:r w:rsidRPr="00E86C6B">
        <w:t xml:space="preserve"> facilitators were trained in</w:t>
      </w:r>
      <w:r>
        <w:t xml:space="preserve"> the</w:t>
      </w:r>
      <w:r w:rsidRPr="00E86C6B">
        <w:t xml:space="preserve"> </w:t>
      </w:r>
      <w:r w:rsidR="000572D7">
        <w:t>‘</w:t>
      </w:r>
      <w:r w:rsidRPr="00E86C6B">
        <w:t>Reach and Match</w:t>
      </w:r>
      <w:r w:rsidR="000572D7">
        <w:t>’</w:t>
      </w:r>
      <w:r w:rsidRPr="00E86C6B">
        <w:t xml:space="preserve"> Learning Kit to enhance early learning among children with disabilities</w:t>
      </w:r>
      <w:r w:rsidR="00BE3C92">
        <w:t>.</w:t>
      </w:r>
    </w:p>
    <w:p w14:paraId="65991CBC" w14:textId="4152737A" w:rsidR="00A767BB" w:rsidRPr="00CD43B0" w:rsidRDefault="00CF3F67" w:rsidP="009827E9">
      <w:pPr>
        <w:pStyle w:val="BodyText"/>
        <w:spacing w:before="120" w:after="120"/>
      </w:pPr>
      <w:r w:rsidRPr="00B82C40">
        <w:t>The</w:t>
      </w:r>
      <w:r w:rsidR="00A767BB" w:rsidRPr="00B82C40">
        <w:t xml:space="preserve"> impressive baseline study of elementary education projects provides a strong</w:t>
      </w:r>
      <w:r w:rsidR="00A767BB" w:rsidRPr="00CD43B0">
        <w:t xml:space="preserve"> benchmark to track and monitor progress going forward. This is a significant landmark investment in data collection and analysis. It provided evidence of poor</w:t>
      </w:r>
      <w:r w:rsidR="00AC58D0">
        <w:t>-</w:t>
      </w:r>
      <w:r w:rsidR="00A767BB" w:rsidRPr="00CD43B0">
        <w:t>quality elementary education outcomes that is being used to directly inform dialogue with the Department of Education to drive a joined</w:t>
      </w:r>
      <w:r w:rsidR="00CD2948">
        <w:t>-</w:t>
      </w:r>
      <w:r w:rsidR="00A767BB" w:rsidRPr="00CD43B0">
        <w:t xml:space="preserve">up reform agenda and guide GoPNG resource allocations. </w:t>
      </w:r>
      <w:r w:rsidR="0027450E" w:rsidRPr="00CD43B0">
        <w:t>PPF</w:t>
      </w:r>
      <w:r w:rsidR="0027450E">
        <w:t>’</w:t>
      </w:r>
      <w:r w:rsidR="0027450E" w:rsidRPr="00CD43B0">
        <w:t>s ap</w:t>
      </w:r>
      <w:r w:rsidR="0027450E">
        <w:t xml:space="preserve">proach, working with the AHC and </w:t>
      </w:r>
      <w:r w:rsidR="0027450E" w:rsidRPr="00BF07AF">
        <w:t>National Department of Education</w:t>
      </w:r>
      <w:r w:rsidR="0027450E" w:rsidRPr="00CD43B0">
        <w:t>, has</w:t>
      </w:r>
      <w:r w:rsidR="00A767BB" w:rsidRPr="00CD43B0">
        <w:t xml:space="preserve"> contributed to improve engagement with the department more </w:t>
      </w:r>
      <w:r w:rsidR="00CD43B0" w:rsidRPr="00CD43B0">
        <w:t xml:space="preserve">generally. </w:t>
      </w:r>
      <w:r w:rsidR="00AB4E28" w:rsidRPr="007404A3">
        <w:rPr>
          <w:rFonts w:ascii="Arial" w:hAnsi="Arial"/>
        </w:rPr>
        <w:t xml:space="preserve">The baseline report </w:t>
      </w:r>
      <w:r w:rsidR="00AB4E28">
        <w:rPr>
          <w:rFonts w:ascii="Arial" w:hAnsi="Arial"/>
        </w:rPr>
        <w:t xml:space="preserve">is well regarded by the </w:t>
      </w:r>
      <w:r w:rsidR="00AB4E28" w:rsidRPr="007404A3">
        <w:rPr>
          <w:rFonts w:ascii="Arial" w:hAnsi="Arial"/>
        </w:rPr>
        <w:t>department</w:t>
      </w:r>
      <w:r w:rsidR="00AB4E28">
        <w:rPr>
          <w:rFonts w:ascii="Arial" w:hAnsi="Arial"/>
        </w:rPr>
        <w:t xml:space="preserve"> and has been shared informally with the</w:t>
      </w:r>
      <w:r w:rsidR="00AB4E28" w:rsidRPr="007404A3">
        <w:rPr>
          <w:rFonts w:ascii="Arial" w:hAnsi="Arial"/>
        </w:rPr>
        <w:t xml:space="preserve"> World Bank and UNICEF</w:t>
      </w:r>
      <w:r w:rsidR="00AB4E28">
        <w:rPr>
          <w:rFonts w:ascii="Arial" w:hAnsi="Arial"/>
        </w:rPr>
        <w:t xml:space="preserve"> while waiting for formal approval</w:t>
      </w:r>
      <w:r w:rsidR="00AB4E28" w:rsidRPr="007404A3">
        <w:rPr>
          <w:rFonts w:ascii="Arial" w:hAnsi="Arial"/>
        </w:rPr>
        <w:t xml:space="preserve"> </w:t>
      </w:r>
      <w:r w:rsidR="00AB4E28">
        <w:rPr>
          <w:rFonts w:ascii="Arial" w:hAnsi="Arial"/>
        </w:rPr>
        <w:t xml:space="preserve">who may use it </w:t>
      </w:r>
      <w:r w:rsidR="00AB4E28" w:rsidRPr="007404A3">
        <w:rPr>
          <w:rFonts w:ascii="Arial" w:hAnsi="Arial"/>
        </w:rPr>
        <w:t>as the basis for future action</w:t>
      </w:r>
      <w:r w:rsidR="00771139">
        <w:rPr>
          <w:rFonts w:ascii="Arial" w:hAnsi="Arial"/>
        </w:rPr>
        <w:t>.</w:t>
      </w:r>
    </w:p>
    <w:p w14:paraId="3AD0226A" w14:textId="6C87925D" w:rsidR="0082346A" w:rsidRDefault="00A767BB" w:rsidP="009827E9">
      <w:pPr>
        <w:pStyle w:val="BodyText"/>
        <w:spacing w:before="120" w:after="120"/>
      </w:pPr>
      <w:r w:rsidRPr="00CD43B0">
        <w:t>There are lessons to be learned from the baseline study. Firstly, an early engagement with the appropriate government agency in agreeing the methodology and process will help to alleviate obstacles that may arise when the study results are available, especially if those results make for uncomfortable reading.</w:t>
      </w:r>
      <w:r w:rsidR="002F65B0">
        <w:t xml:space="preserve"> </w:t>
      </w:r>
      <w:r w:rsidRPr="00CD43B0">
        <w:t>Secondly, where consortia are involved in the delivery of services one partner should take responsible for the methodology and the structural integrity of conducting the research.</w:t>
      </w:r>
    </w:p>
    <w:p w14:paraId="2EB6DEED" w14:textId="122BF12E" w:rsidR="00F35B89" w:rsidRPr="00777EFB" w:rsidRDefault="00F35B89" w:rsidP="009827E9">
      <w:pPr>
        <w:pStyle w:val="Heading2"/>
        <w:numPr>
          <w:ilvl w:val="0"/>
          <w:numId w:val="0"/>
        </w:numPr>
        <w:spacing w:before="120" w:after="120"/>
      </w:pPr>
      <w:bookmarkStart w:id="187" w:name="_Toc11681422"/>
      <w:r w:rsidRPr="007C7C64">
        <w:t>GESI</w:t>
      </w:r>
      <w:bookmarkEnd w:id="187"/>
    </w:p>
    <w:p w14:paraId="0F7B9D87" w14:textId="0CF72F6A" w:rsidR="007B72E9" w:rsidRDefault="00F35B89" w:rsidP="009827E9">
      <w:pPr>
        <w:pStyle w:val="BodyText"/>
        <w:spacing w:before="120" w:after="120"/>
      </w:pPr>
      <w:r>
        <w:t>PPF does not have a standalone GESI strategy</w:t>
      </w:r>
      <w:r w:rsidR="009F069A">
        <w:t xml:space="preserve"> however, every PPF grant has gender and inclusion integrated into M&amp;E frameworks and workplans. G</w:t>
      </w:r>
      <w:r w:rsidRPr="00CD43B0">
        <w:t xml:space="preserve">ender equality, </w:t>
      </w:r>
      <w:r>
        <w:t xml:space="preserve">disability </w:t>
      </w:r>
      <w:r w:rsidR="008E732B">
        <w:t xml:space="preserve">and </w:t>
      </w:r>
      <w:r w:rsidRPr="00CD43B0">
        <w:t>social inclusion are extensively integrated in all six projects</w:t>
      </w:r>
      <w:r>
        <w:t>, with several listing GESI</w:t>
      </w:r>
      <w:r w:rsidR="00B82C40">
        <w:t>-</w:t>
      </w:r>
      <w:r>
        <w:t>specific outcomes and others taking a mainstreaming approach</w:t>
      </w:r>
      <w:r w:rsidRPr="00CD43B0">
        <w:t xml:space="preserve">. </w:t>
      </w:r>
      <w:r w:rsidR="006A42AA">
        <w:t>The completion of a GESI strategy should be relatively easy given the</w:t>
      </w:r>
      <w:r w:rsidR="000F169E">
        <w:t xml:space="preserve"> practical implementation experience within the seven grants.</w:t>
      </w:r>
    </w:p>
    <w:p w14:paraId="774EE500" w14:textId="05F04D7B" w:rsidR="001D4321" w:rsidRDefault="00F35B89" w:rsidP="009827E9">
      <w:pPr>
        <w:pStyle w:val="BodyText"/>
        <w:spacing w:before="120" w:after="120"/>
      </w:pPr>
      <w:r>
        <w:t xml:space="preserve">Extensive gender analysis underpinned the design of the </w:t>
      </w:r>
      <w:r w:rsidR="00C74A52">
        <w:t>program</w:t>
      </w:r>
      <w:r>
        <w:t>, drawing heavily on the emerging body of evidence globally and within PNG on girls</w:t>
      </w:r>
      <w:r w:rsidR="008E732B">
        <w:t>’</w:t>
      </w:r>
      <w:r>
        <w:t xml:space="preserve"> education and mother and child health</w:t>
      </w:r>
      <w:r w:rsidR="00844B92">
        <w:t>.</w:t>
      </w:r>
      <w:r w:rsidR="00706E88">
        <w:t xml:space="preserve"> </w:t>
      </w:r>
      <w:r>
        <w:t>PPF staff and grantees have continued to engage in collective discussions on emerging evidence, promising programming models and potential collaborations on gender through Pacific Women Shaping Pacific Development</w:t>
      </w:r>
      <w:r w:rsidR="001D4321">
        <w:t>.</w:t>
      </w:r>
      <w:r w:rsidR="00B521FD">
        <w:t xml:space="preserve"> </w:t>
      </w:r>
      <w:r w:rsidR="00931EB0">
        <w:t xml:space="preserve">The opportunities should be expanded.  </w:t>
      </w:r>
      <w:r w:rsidR="00B521FD">
        <w:t>With support from the PPF Secretariat grantee reporting on GESI has improved significantly. As mentioned elsewhere</w:t>
      </w:r>
      <w:r w:rsidR="00B261A7">
        <w:t xml:space="preserve"> in this review the education grantees have published comprehensive evaluations on education for young girls</w:t>
      </w:r>
      <w:r w:rsidR="009D3440">
        <w:t>, literacy in elementary schools and access for students</w:t>
      </w:r>
      <w:r w:rsidR="00821B90">
        <w:t xml:space="preserve"> with disabilities</w:t>
      </w:r>
      <w:r w:rsidR="009D3440">
        <w:t xml:space="preserve"> that includes disaggregated data.</w:t>
      </w:r>
    </w:p>
    <w:p w14:paraId="7B0A3A0F" w14:textId="3492CFB6" w:rsidR="00777EFB" w:rsidRDefault="0082346A" w:rsidP="009827E9">
      <w:pPr>
        <w:pStyle w:val="BodyText"/>
        <w:spacing w:before="120" w:after="120"/>
      </w:pPr>
      <w:r w:rsidRPr="00CD43B0">
        <w:t xml:space="preserve">Significant achievements in disability inclusiveness </w:t>
      </w:r>
      <w:r>
        <w:t xml:space="preserve">are noted above. </w:t>
      </w:r>
      <w:r w:rsidRPr="00CD43B0">
        <w:t xml:space="preserve">One grantee said </w:t>
      </w:r>
      <w:r w:rsidR="006813EE">
        <w:t>“</w:t>
      </w:r>
      <w:r w:rsidRPr="00CD43B0">
        <w:t xml:space="preserve">disability has exciting developments, there is a very high and very keen engagement by teachers, huge support. They have never been supported by </w:t>
      </w:r>
      <w:r>
        <w:t>the department</w:t>
      </w:r>
      <w:r w:rsidRPr="00CD43B0">
        <w:t xml:space="preserve"> which has a very small disability very small team</w:t>
      </w:r>
      <w:r w:rsidR="006813EE">
        <w:t>”</w:t>
      </w:r>
      <w:r w:rsidR="00B5313C">
        <w:t>.</w:t>
      </w:r>
      <w:r w:rsidRPr="00CD43B0">
        <w:t xml:space="preserve"> There were virtually no students </w:t>
      </w:r>
      <w:r w:rsidR="00821B90">
        <w:t xml:space="preserve">with disabilities </w:t>
      </w:r>
      <w:r w:rsidRPr="00CD43B0">
        <w:t xml:space="preserve">mainstreamed in schools in the target areas. Now the numbers are increasing. There are opportunities here for the </w:t>
      </w:r>
      <w:r w:rsidR="003B37DF">
        <w:t xml:space="preserve">Governance </w:t>
      </w:r>
      <w:r w:rsidRPr="00CD43B0">
        <w:t>Partnership to share lessons on disability interventi</w:t>
      </w:r>
      <w:r w:rsidR="00BE3C92">
        <w:t>ons</w:t>
      </w:r>
      <w:r w:rsidR="00B5313C">
        <w:t>,</w:t>
      </w:r>
      <w:r w:rsidR="00BE3C92">
        <w:t xml:space="preserve"> especially with the </w:t>
      </w:r>
      <w:r w:rsidR="008F0EEB">
        <w:t>CPP</w:t>
      </w:r>
      <w:r w:rsidRPr="00CD43B0">
        <w:t xml:space="preserve"> thematic area </w:t>
      </w:r>
      <w:r w:rsidR="00B5313C">
        <w:t>led</w:t>
      </w:r>
      <w:r w:rsidRPr="00CD43B0">
        <w:t xml:space="preserve"> by the Evangelical Lutheran Church out of Lae.</w:t>
      </w:r>
    </w:p>
    <w:p w14:paraId="53B4B00C" w14:textId="4C69B04A" w:rsidR="007C7C64" w:rsidRDefault="00F35B89" w:rsidP="009827E9">
      <w:pPr>
        <w:pStyle w:val="Heading2"/>
        <w:numPr>
          <w:ilvl w:val="0"/>
          <w:numId w:val="0"/>
        </w:numPr>
        <w:spacing w:before="120" w:after="120"/>
      </w:pPr>
      <w:bookmarkStart w:id="188" w:name="_Toc11681423"/>
      <w:r w:rsidRPr="007C7C64">
        <w:lastRenderedPageBreak/>
        <w:t>MEL</w:t>
      </w:r>
      <w:bookmarkEnd w:id="188"/>
    </w:p>
    <w:p w14:paraId="3F932BEC" w14:textId="6FD10BF8" w:rsidR="006C2E2C" w:rsidRDefault="006C2E2C" w:rsidP="009827E9">
      <w:pPr>
        <w:pStyle w:val="BodyText"/>
        <w:spacing w:before="120" w:after="120"/>
      </w:pPr>
      <w:r w:rsidRPr="007C7C64">
        <w:t>The standard of grantee reported has improved significantly from a year ago. This is understandable given that the respective programs are well established.</w:t>
      </w:r>
      <w:r w:rsidR="004708A7">
        <w:t xml:space="preserve"> Grantees </w:t>
      </w:r>
      <w:r w:rsidR="001C613A">
        <w:t xml:space="preserve">are </w:t>
      </w:r>
      <w:r w:rsidR="004708A7">
        <w:t>provid</w:t>
      </w:r>
      <w:r w:rsidR="001C613A">
        <w:t>ing</w:t>
      </w:r>
      <w:r w:rsidR="004708A7">
        <w:t xml:space="preserve"> six</w:t>
      </w:r>
      <w:r w:rsidR="00BC1F44">
        <w:t>-</w:t>
      </w:r>
      <w:r w:rsidR="004708A7">
        <w:t>monthly reports</w:t>
      </w:r>
      <w:r w:rsidR="001C613A">
        <w:t xml:space="preserve"> </w:t>
      </w:r>
      <w:r w:rsidR="00B5313C">
        <w:t xml:space="preserve">on </w:t>
      </w:r>
      <w:r w:rsidR="001C613A">
        <w:t>activities</w:t>
      </w:r>
      <w:r w:rsidR="00056E8F">
        <w:t>,</w:t>
      </w:r>
      <w:r w:rsidR="008F6D83">
        <w:t xml:space="preserve"> achievements against targets</w:t>
      </w:r>
      <w:r w:rsidR="00056E8F">
        <w:t xml:space="preserve"> and outcomes against their project results frameworks</w:t>
      </w:r>
      <w:r w:rsidR="00AA073E">
        <w:t>.</w:t>
      </w:r>
      <w:r w:rsidR="00A40312">
        <w:t xml:space="preserve"> As </w:t>
      </w:r>
      <w:r w:rsidR="003957F3">
        <w:t xml:space="preserve">reported </w:t>
      </w:r>
      <w:r w:rsidR="00A40312">
        <w:t xml:space="preserve">above they have a wide range of quantitative data </w:t>
      </w:r>
      <w:r w:rsidR="00B12812">
        <w:t>indicating progress towards achieving PPF</w:t>
      </w:r>
      <w:r w:rsidR="006813EE">
        <w:t>’</w:t>
      </w:r>
      <w:r w:rsidR="00B12812">
        <w:t xml:space="preserve">s purpose of service delivery </w:t>
      </w:r>
      <w:r w:rsidR="006813EE">
        <w:t>‘</w:t>
      </w:r>
      <w:r w:rsidR="00B12812">
        <w:t>at scale</w:t>
      </w:r>
      <w:r w:rsidR="006813EE">
        <w:t>’</w:t>
      </w:r>
      <w:r w:rsidR="008B1E85">
        <w:t xml:space="preserve">. </w:t>
      </w:r>
      <w:r w:rsidR="00BD20B3">
        <w:t>In 2019 this information and analysis is being shared with the Departments of Health and Education. There is evidence</w:t>
      </w:r>
      <w:r w:rsidR="001A13E9">
        <w:t xml:space="preserve"> of policy dialogue and engagement as a result.</w:t>
      </w:r>
    </w:p>
    <w:p w14:paraId="255C2DCD" w14:textId="41C51477" w:rsidR="006C2E2C" w:rsidRPr="00CD43B0" w:rsidRDefault="006C2E2C" w:rsidP="009827E9">
      <w:pPr>
        <w:pStyle w:val="BodyText"/>
        <w:spacing w:before="120" w:after="120"/>
      </w:pPr>
      <w:r w:rsidRPr="00CD43B0">
        <w:t>The</w:t>
      </w:r>
      <w:r w:rsidR="001A13E9">
        <w:t>se</w:t>
      </w:r>
      <w:r w:rsidRPr="00CD43B0">
        <w:t xml:space="preserve"> improvements in reporting need to be continued. The </w:t>
      </w:r>
      <w:r w:rsidR="0030478B">
        <w:t xml:space="preserve">report of the </w:t>
      </w:r>
      <w:r w:rsidRPr="00CD43B0">
        <w:t>March 2019 Hela health field visit with the grantee and the Department of Health (</w:t>
      </w:r>
      <w:r w:rsidR="00B5313C">
        <w:t xml:space="preserve">the </w:t>
      </w:r>
      <w:r w:rsidRPr="00CD43B0">
        <w:t xml:space="preserve">AHC was unable to participate due to lack of security clearances) </w:t>
      </w:r>
      <w:r w:rsidR="0087510D">
        <w:t>is</w:t>
      </w:r>
      <w:r w:rsidRPr="00CD43B0">
        <w:t xml:space="preserve"> an excellent progress report that makes strong recommendations on replication </w:t>
      </w:r>
      <w:r w:rsidR="00C53E7F">
        <w:t>by</w:t>
      </w:r>
      <w:r w:rsidRPr="00CD43B0">
        <w:t xml:space="preserve"> other </w:t>
      </w:r>
      <w:r w:rsidR="00821B90">
        <w:t>P</w:t>
      </w:r>
      <w:r w:rsidR="00821B90" w:rsidRPr="008F50C0">
        <w:t xml:space="preserve">rovincial </w:t>
      </w:r>
      <w:r w:rsidR="00821B90">
        <w:t>H</w:t>
      </w:r>
      <w:r w:rsidR="00821B90" w:rsidRPr="008F50C0">
        <w:t xml:space="preserve">ealth </w:t>
      </w:r>
      <w:r w:rsidR="00821B90">
        <w:t>A</w:t>
      </w:r>
      <w:r w:rsidR="00821B90" w:rsidRPr="008F50C0">
        <w:t>uthorit</w:t>
      </w:r>
      <w:r w:rsidR="00821B90">
        <w:t>ies</w:t>
      </w:r>
      <w:r w:rsidRPr="00CD43B0">
        <w:t>. PPF, with support from EGIG</w:t>
      </w:r>
      <w:r w:rsidR="009E1BEE">
        <w:t>,</w:t>
      </w:r>
      <w:r w:rsidRPr="00CD43B0">
        <w:t xml:space="preserve"> should make these lessons more widely known in government.</w:t>
      </w:r>
      <w:r w:rsidR="0087510D">
        <w:t xml:space="preserve"> </w:t>
      </w:r>
      <w:r w:rsidR="00F647D2">
        <w:t>The report also illustrates the benefits of multi-stakeholder participants as a valuable monitoring tool.</w:t>
      </w:r>
    </w:p>
    <w:p w14:paraId="31892015" w14:textId="50732FBE" w:rsidR="00F35B89" w:rsidRPr="00CD43B0" w:rsidRDefault="006C2E2C" w:rsidP="009827E9">
      <w:pPr>
        <w:pStyle w:val="BodyText"/>
        <w:spacing w:before="120" w:after="120"/>
      </w:pPr>
      <w:r w:rsidRPr="00CD43B0">
        <w:t xml:space="preserve">This activity, </w:t>
      </w:r>
      <w:r w:rsidR="00F647D2">
        <w:t xml:space="preserve">the two </w:t>
      </w:r>
      <w:r w:rsidR="00C02F91">
        <w:t xml:space="preserve">education research studies </w:t>
      </w:r>
      <w:r w:rsidRPr="00CD43B0">
        <w:t xml:space="preserve">and the elementary education baseline study </w:t>
      </w:r>
      <w:r w:rsidR="00F647D2">
        <w:t xml:space="preserve">are excellent examples </w:t>
      </w:r>
      <w:r w:rsidR="00D732A6">
        <w:t>of monitoring l</w:t>
      </w:r>
      <w:r w:rsidR="007C7C64">
        <w:t>eading to learning</w:t>
      </w:r>
      <w:r w:rsidR="009E1BEE">
        <w:t xml:space="preserve"> and of</w:t>
      </w:r>
      <w:r w:rsidR="007C7C64">
        <w:t xml:space="preserve"> evidence</w:t>
      </w:r>
      <w:r w:rsidR="00D732A6">
        <w:t xml:space="preserve"> influencing policy </w:t>
      </w:r>
      <w:r w:rsidR="00C53E7F">
        <w:t xml:space="preserve">with </w:t>
      </w:r>
      <w:r w:rsidR="00252AC9">
        <w:t xml:space="preserve">the potential </w:t>
      </w:r>
      <w:r w:rsidR="00D732A6">
        <w:t xml:space="preserve">for </w:t>
      </w:r>
      <w:r w:rsidR="008D277E">
        <w:t>change</w:t>
      </w:r>
      <w:r w:rsidR="00D732A6">
        <w:t xml:space="preserve"> happening at an institutional scale. </w:t>
      </w:r>
      <w:r w:rsidR="00252AC9">
        <w:t xml:space="preserve">There is </w:t>
      </w:r>
      <w:r w:rsidRPr="00CD43B0">
        <w:t>the need to ensure that all grantees undertake evaluations and capture lessons to seek policy change, institutional reform to support service delivery and increased scale in effective service delivery.</w:t>
      </w:r>
    </w:p>
    <w:p w14:paraId="5BFB793B" w14:textId="77777777" w:rsidR="00A767BB" w:rsidRPr="00CD43B0" w:rsidRDefault="00A767BB" w:rsidP="009827E9">
      <w:pPr>
        <w:pStyle w:val="Heading2"/>
        <w:numPr>
          <w:ilvl w:val="0"/>
          <w:numId w:val="0"/>
        </w:numPr>
        <w:spacing w:before="120" w:after="120"/>
      </w:pPr>
      <w:bookmarkStart w:id="189" w:name="_Toc11681424"/>
      <w:r w:rsidRPr="00CD43B0">
        <w:t>Opportunities Going Forward</w:t>
      </w:r>
      <w:bookmarkEnd w:id="189"/>
    </w:p>
    <w:p w14:paraId="0FEB9121" w14:textId="65EBA316" w:rsidR="00A767BB" w:rsidRPr="00CD43B0" w:rsidRDefault="009E1BEE" w:rsidP="009827E9">
      <w:pPr>
        <w:pStyle w:val="BodyText"/>
        <w:spacing w:before="120" w:after="120"/>
      </w:pPr>
      <w:r>
        <w:t xml:space="preserve">The </w:t>
      </w:r>
      <w:r w:rsidR="00A767BB" w:rsidRPr="00CD43B0">
        <w:t>QTAG notes that given the high level of positive momentum within PPF</w:t>
      </w:r>
      <w:r>
        <w:t>, the</w:t>
      </w:r>
      <w:r w:rsidR="00A767BB" w:rsidRPr="00CD43B0">
        <w:t xml:space="preserve"> AHC needs to take care</w:t>
      </w:r>
      <w:r w:rsidR="001A16EA">
        <w:t xml:space="preserve"> </w:t>
      </w:r>
      <w:r w:rsidR="00A767BB" w:rsidRPr="00CD43B0">
        <w:t>with implementing the option of rolling the health and education grants into the new programs currently in design. PPF is an effective and efficient mechanism that could manage the administration of the grants during the early stages of</w:t>
      </w:r>
      <w:r>
        <w:t xml:space="preserve"> the roll-up of</w:t>
      </w:r>
      <w:r w:rsidR="00A767BB" w:rsidRPr="00CD43B0">
        <w:t xml:space="preserve"> those programs, if the overall </w:t>
      </w:r>
      <w:r w:rsidR="000853AC">
        <w:t>Governance Partnership</w:t>
      </w:r>
      <w:r w:rsidR="000853AC" w:rsidRPr="00CD43B0">
        <w:t xml:space="preserve"> </w:t>
      </w:r>
      <w:r w:rsidR="00A767BB" w:rsidRPr="00CD43B0">
        <w:t>is extended beyond April 2020. This approach may ensure momentum was maintained while new contractors established the programs.</w:t>
      </w:r>
    </w:p>
    <w:p w14:paraId="575F04C1" w14:textId="7EFF47A0" w:rsidR="009827E9" w:rsidRDefault="00A767BB" w:rsidP="009827E9">
      <w:pPr>
        <w:pStyle w:val="BodyText"/>
        <w:spacing w:before="120" w:after="120"/>
      </w:pPr>
      <w:r w:rsidRPr="00CD43B0">
        <w:t xml:space="preserve">Several of the current grantees noted that both the Departments of Health and Education are updating their respective </w:t>
      </w:r>
      <w:r w:rsidR="008D277E">
        <w:t xml:space="preserve">national </w:t>
      </w:r>
      <w:r w:rsidRPr="0089789D">
        <w:t>10—sector year</w:t>
      </w:r>
      <w:r w:rsidRPr="00CD43B0">
        <w:t xml:space="preserve"> plans. The workload for each is significant. The current PPF grants have been going for just over two and a half years in most cases and are achieving outcomes</w:t>
      </w:r>
      <w:r w:rsidR="008E11C2">
        <w:t xml:space="preserve"> as noted above</w:t>
      </w:r>
      <w:r w:rsidRPr="00CD43B0">
        <w:t>. Relationships and ways of working have been established but need nurturing. The service delivery activities under PPF for education and health should be reviewed</w:t>
      </w:r>
      <w:r w:rsidR="00225F42">
        <w:t xml:space="preserve"> to</w:t>
      </w:r>
      <w:r w:rsidRPr="00CD43B0">
        <w:t xml:space="preserve"> identify the most valuable and those that should be scaled up, in consultation with the departments</w:t>
      </w:r>
      <w:r w:rsidR="00225F42">
        <w:t>.</w:t>
      </w:r>
      <w:r w:rsidRPr="00CD43B0">
        <w:t xml:space="preserve"> </w:t>
      </w:r>
      <w:r w:rsidR="00225F42">
        <w:t>A</w:t>
      </w:r>
      <w:r w:rsidRPr="00CD43B0">
        <w:t xml:space="preserve">ctivities that are not needed </w:t>
      </w:r>
      <w:r w:rsidR="00225F42">
        <w:t xml:space="preserve">should be dropped </w:t>
      </w:r>
      <w:r w:rsidRPr="0089789D">
        <w:t>and consolidate for two years beyond April 2020. At that point integrate into the new DFAT sector programs which will have built their relationships with the two departments.</w:t>
      </w:r>
      <w:r w:rsidR="00661C3B" w:rsidRPr="00CD43B0">
        <w:t xml:space="preserve"> </w:t>
      </w:r>
    </w:p>
    <w:p w14:paraId="6928FC98" w14:textId="77777777" w:rsidR="0089789D" w:rsidRPr="00CD43B0" w:rsidRDefault="0089789D" w:rsidP="009827E9">
      <w:pPr>
        <w:pStyle w:val="BodyText"/>
        <w:spacing w:before="120" w:after="120"/>
      </w:pPr>
    </w:p>
    <w:tbl>
      <w:tblPr>
        <w:tblStyle w:val="OPMBoxstyle"/>
        <w:tblpPr w:leftFromText="180" w:rightFromText="180" w:vertAnchor="text" w:tblpY="1"/>
        <w:tblOverlap w:val="never"/>
        <w:tblW w:w="5000" w:type="pct"/>
        <w:tblLook w:val="04A0" w:firstRow="1" w:lastRow="0" w:firstColumn="1" w:lastColumn="0" w:noHBand="0" w:noVBand="1"/>
      </w:tblPr>
      <w:tblGrid>
        <w:gridCol w:w="8488"/>
      </w:tblGrid>
      <w:tr w:rsidR="002754C1" w:rsidRPr="00A7385B" w14:paraId="14D5899A" w14:textId="77777777" w:rsidTr="00C30678">
        <w:trPr>
          <w:cnfStyle w:val="100000000000" w:firstRow="1" w:lastRow="0" w:firstColumn="0" w:lastColumn="0" w:oddVBand="0" w:evenVBand="0" w:oddHBand="0" w:evenHBand="0" w:firstRowFirstColumn="0" w:firstRowLastColumn="0" w:lastRowFirstColumn="0" w:lastRowLastColumn="0"/>
        </w:trPr>
        <w:tc>
          <w:tcPr>
            <w:tcW w:w="5000" w:type="pct"/>
          </w:tcPr>
          <w:p w14:paraId="64867223" w14:textId="387E7612" w:rsidR="002754C1" w:rsidRPr="00A7385B" w:rsidRDefault="002754C1" w:rsidP="009827E9">
            <w:pPr>
              <w:pStyle w:val="Boxcaption"/>
            </w:pPr>
            <w:bookmarkStart w:id="190" w:name="_Toc11681425"/>
            <w:r w:rsidRPr="00A7385B">
              <w:t>Recommendation</w:t>
            </w:r>
            <w:bookmarkEnd w:id="190"/>
          </w:p>
        </w:tc>
      </w:tr>
      <w:tr w:rsidR="002754C1" w:rsidRPr="00A7385B" w14:paraId="0D15119F" w14:textId="77777777" w:rsidTr="00C30678">
        <w:tc>
          <w:tcPr>
            <w:tcW w:w="5000" w:type="pct"/>
          </w:tcPr>
          <w:p w14:paraId="252613D7" w14:textId="2B582B58" w:rsidR="003F057E" w:rsidRDefault="00672431" w:rsidP="00565B05">
            <w:pPr>
              <w:pStyle w:val="Boxtext"/>
              <w:jc w:val="both"/>
              <w:rPr>
                <w:rFonts w:asciiTheme="minorHAnsi" w:eastAsia="Roboto Light" w:hAnsiTheme="minorHAnsi" w:cstheme="minorHAnsi"/>
                <w:sz w:val="22"/>
                <w:szCs w:val="22"/>
              </w:rPr>
            </w:pPr>
            <w:bookmarkStart w:id="191" w:name="_Hlk14855184"/>
            <w:r>
              <w:rPr>
                <w:rFonts w:asciiTheme="minorHAnsi" w:eastAsia="Roboto Light" w:hAnsiTheme="minorHAnsi" w:cstheme="minorHAnsi"/>
                <w:sz w:val="22"/>
                <w:szCs w:val="22"/>
              </w:rPr>
              <w:t>E</w:t>
            </w:r>
            <w:r w:rsidR="003F057E">
              <w:rPr>
                <w:rFonts w:asciiTheme="minorHAnsi" w:eastAsia="Roboto Light" w:hAnsiTheme="minorHAnsi" w:cstheme="minorHAnsi"/>
                <w:sz w:val="22"/>
                <w:szCs w:val="22"/>
              </w:rPr>
              <w:t xml:space="preserve">ffectiveness </w:t>
            </w:r>
            <w:r>
              <w:rPr>
                <w:rFonts w:asciiTheme="minorHAnsi" w:eastAsia="Roboto Light" w:hAnsiTheme="minorHAnsi" w:cstheme="minorHAnsi"/>
                <w:sz w:val="22"/>
                <w:szCs w:val="22"/>
              </w:rPr>
              <w:t xml:space="preserve">can be enhanced </w:t>
            </w:r>
            <w:r w:rsidR="003F057E">
              <w:rPr>
                <w:rFonts w:asciiTheme="minorHAnsi" w:eastAsia="Roboto Light" w:hAnsiTheme="minorHAnsi" w:cstheme="minorHAnsi"/>
                <w:sz w:val="22"/>
                <w:szCs w:val="22"/>
              </w:rPr>
              <w:t>by:</w:t>
            </w:r>
          </w:p>
          <w:p w14:paraId="1AE00663" w14:textId="66080447" w:rsidR="000F7176" w:rsidRDefault="000F7176" w:rsidP="003F057E">
            <w:pPr>
              <w:pStyle w:val="Boxtext"/>
              <w:numPr>
                <w:ilvl w:val="7"/>
                <w:numId w:val="28"/>
              </w:numPr>
              <w:ind w:left="738" w:hanging="425"/>
              <w:jc w:val="both"/>
              <w:rPr>
                <w:rFonts w:asciiTheme="minorHAnsi" w:eastAsia="Roboto Light" w:hAnsiTheme="minorHAnsi" w:cstheme="minorHAnsi"/>
                <w:sz w:val="22"/>
                <w:szCs w:val="22"/>
              </w:rPr>
            </w:pPr>
            <w:r>
              <w:rPr>
                <w:rFonts w:asciiTheme="minorHAnsi" w:eastAsia="Roboto Light" w:hAnsiTheme="minorHAnsi" w:cstheme="minorHAnsi"/>
                <w:sz w:val="22"/>
                <w:szCs w:val="22"/>
              </w:rPr>
              <w:t>complet</w:t>
            </w:r>
            <w:r w:rsidR="003F057E">
              <w:rPr>
                <w:rFonts w:asciiTheme="minorHAnsi" w:eastAsia="Roboto Light" w:hAnsiTheme="minorHAnsi" w:cstheme="minorHAnsi"/>
                <w:sz w:val="22"/>
                <w:szCs w:val="22"/>
              </w:rPr>
              <w:t>ing</w:t>
            </w:r>
            <w:r>
              <w:rPr>
                <w:rFonts w:asciiTheme="minorHAnsi" w:eastAsia="Roboto Light" w:hAnsiTheme="minorHAnsi" w:cstheme="minorHAnsi"/>
                <w:sz w:val="22"/>
                <w:szCs w:val="22"/>
              </w:rPr>
              <w:t xml:space="preserve"> a GESI Strategy</w:t>
            </w:r>
            <w:r w:rsidR="003F057E">
              <w:rPr>
                <w:rFonts w:asciiTheme="minorHAnsi" w:eastAsia="Roboto Light" w:hAnsiTheme="minorHAnsi" w:cstheme="minorHAnsi"/>
                <w:sz w:val="22"/>
                <w:szCs w:val="22"/>
              </w:rPr>
              <w:t>;</w:t>
            </w:r>
          </w:p>
          <w:p w14:paraId="5C991572" w14:textId="042F9917" w:rsidR="003F057E" w:rsidRDefault="00672431" w:rsidP="00281E43">
            <w:pPr>
              <w:pStyle w:val="Boxtext"/>
              <w:numPr>
                <w:ilvl w:val="7"/>
                <w:numId w:val="28"/>
              </w:numPr>
              <w:ind w:left="738" w:hanging="425"/>
              <w:jc w:val="both"/>
              <w:rPr>
                <w:rFonts w:asciiTheme="minorHAnsi" w:eastAsia="Roboto Light" w:hAnsiTheme="minorHAnsi" w:cstheme="minorHAnsi"/>
                <w:sz w:val="22"/>
                <w:szCs w:val="22"/>
              </w:rPr>
            </w:pPr>
            <w:r>
              <w:rPr>
                <w:rFonts w:asciiTheme="minorHAnsi" w:eastAsia="Roboto Light" w:hAnsiTheme="minorHAnsi" w:cstheme="minorHAnsi"/>
                <w:sz w:val="22"/>
                <w:szCs w:val="22"/>
              </w:rPr>
              <w:lastRenderedPageBreak/>
              <w:t>PPF and Church Partnership Program</w:t>
            </w:r>
            <w:r w:rsidR="002B03ED">
              <w:rPr>
                <w:rFonts w:asciiTheme="minorHAnsi" w:eastAsia="Roboto Light" w:hAnsiTheme="minorHAnsi" w:cstheme="minorHAnsi"/>
                <w:sz w:val="22"/>
                <w:szCs w:val="22"/>
              </w:rPr>
              <w:t xml:space="preserve"> </w:t>
            </w:r>
            <w:r w:rsidR="0085406F">
              <w:rPr>
                <w:rFonts w:asciiTheme="minorHAnsi" w:eastAsia="Roboto Light" w:hAnsiTheme="minorHAnsi" w:cstheme="minorHAnsi"/>
                <w:sz w:val="22"/>
                <w:szCs w:val="22"/>
              </w:rPr>
              <w:t>supporting civil society and the churches to share</w:t>
            </w:r>
            <w:r w:rsidR="002B03ED">
              <w:rPr>
                <w:rFonts w:asciiTheme="minorHAnsi" w:eastAsia="Roboto Light" w:hAnsiTheme="minorHAnsi" w:cstheme="minorHAnsi"/>
                <w:sz w:val="22"/>
                <w:szCs w:val="22"/>
              </w:rPr>
              <w:t xml:space="preserve"> </w:t>
            </w:r>
            <w:r w:rsidR="0085406F">
              <w:rPr>
                <w:rFonts w:asciiTheme="minorHAnsi" w:eastAsia="Roboto Light" w:hAnsiTheme="minorHAnsi" w:cstheme="minorHAnsi"/>
                <w:sz w:val="22"/>
                <w:szCs w:val="22"/>
              </w:rPr>
              <w:t>successes and lessons</w:t>
            </w:r>
            <w:r w:rsidR="002B03ED">
              <w:rPr>
                <w:rFonts w:asciiTheme="minorHAnsi" w:eastAsia="Roboto Light" w:hAnsiTheme="minorHAnsi" w:cstheme="minorHAnsi"/>
                <w:sz w:val="22"/>
                <w:szCs w:val="22"/>
              </w:rPr>
              <w:t xml:space="preserve"> around disability</w:t>
            </w:r>
            <w:r w:rsidR="0085406F">
              <w:rPr>
                <w:rFonts w:asciiTheme="minorHAnsi" w:eastAsia="Roboto Light" w:hAnsiTheme="minorHAnsi" w:cstheme="minorHAnsi"/>
                <w:sz w:val="22"/>
                <w:szCs w:val="22"/>
              </w:rPr>
              <w:t xml:space="preserve">, </w:t>
            </w:r>
            <w:r w:rsidR="003C2642">
              <w:rPr>
                <w:rFonts w:asciiTheme="minorHAnsi" w:eastAsia="Roboto Light" w:hAnsiTheme="minorHAnsi" w:cstheme="minorHAnsi"/>
                <w:sz w:val="22"/>
                <w:szCs w:val="22"/>
              </w:rPr>
              <w:t xml:space="preserve">GESI, </w:t>
            </w:r>
            <w:r w:rsidR="0085406F">
              <w:rPr>
                <w:rFonts w:asciiTheme="minorHAnsi" w:eastAsia="Roboto Light" w:hAnsiTheme="minorHAnsi" w:cstheme="minorHAnsi"/>
                <w:sz w:val="22"/>
                <w:szCs w:val="22"/>
              </w:rPr>
              <w:t>maternal and child health, and elementary education</w:t>
            </w:r>
            <w:r w:rsidR="003C2642">
              <w:rPr>
                <w:rFonts w:asciiTheme="minorHAnsi" w:eastAsia="Roboto Light" w:hAnsiTheme="minorHAnsi" w:cstheme="minorHAnsi"/>
                <w:sz w:val="22"/>
                <w:szCs w:val="22"/>
              </w:rPr>
              <w:t>; and</w:t>
            </w:r>
          </w:p>
          <w:p w14:paraId="3110AA93" w14:textId="5B220A8D" w:rsidR="003C2642" w:rsidRDefault="005B0864" w:rsidP="00281E43">
            <w:pPr>
              <w:pStyle w:val="Boxtext"/>
              <w:numPr>
                <w:ilvl w:val="7"/>
                <w:numId w:val="28"/>
              </w:numPr>
              <w:ind w:left="738" w:hanging="425"/>
              <w:jc w:val="both"/>
              <w:rPr>
                <w:rFonts w:asciiTheme="minorHAnsi" w:eastAsia="Roboto Light" w:hAnsiTheme="minorHAnsi" w:cstheme="minorHAnsi"/>
                <w:sz w:val="22"/>
                <w:szCs w:val="22"/>
              </w:rPr>
            </w:pPr>
            <w:r>
              <w:rPr>
                <w:rFonts w:asciiTheme="minorHAnsi" w:eastAsia="Roboto Light" w:hAnsiTheme="minorHAnsi" w:cstheme="minorHAnsi"/>
                <w:sz w:val="22"/>
                <w:szCs w:val="22"/>
              </w:rPr>
              <w:t>Tracking and reporting on the effectiveness of gender budgeting within the immunisation grants.</w:t>
            </w:r>
          </w:p>
          <w:p w14:paraId="095455F3" w14:textId="3C6451A9" w:rsidR="00A767BB" w:rsidRPr="00CD43B0" w:rsidRDefault="00A767BB" w:rsidP="00565B05">
            <w:pPr>
              <w:pStyle w:val="Boxtext"/>
              <w:jc w:val="both"/>
              <w:rPr>
                <w:rFonts w:asciiTheme="minorHAnsi" w:eastAsia="Roboto Light" w:hAnsiTheme="minorHAnsi" w:cstheme="minorHAnsi"/>
                <w:sz w:val="22"/>
                <w:szCs w:val="22"/>
              </w:rPr>
            </w:pPr>
            <w:r w:rsidRPr="00CD43B0">
              <w:rPr>
                <w:rFonts w:asciiTheme="minorHAnsi" w:eastAsia="Roboto Light" w:hAnsiTheme="minorHAnsi" w:cstheme="minorHAnsi"/>
                <w:sz w:val="22"/>
                <w:szCs w:val="22"/>
              </w:rPr>
              <w:t>Evaluations</w:t>
            </w:r>
            <w:r w:rsidR="00565B05">
              <w:rPr>
                <w:rFonts w:asciiTheme="minorHAnsi" w:eastAsia="Roboto Light" w:hAnsiTheme="minorHAnsi" w:cstheme="minorHAnsi"/>
                <w:sz w:val="22"/>
                <w:szCs w:val="22"/>
              </w:rPr>
              <w:t xml:space="preserve"> –</w:t>
            </w:r>
            <w:r w:rsidR="0028178D">
              <w:rPr>
                <w:rFonts w:asciiTheme="minorHAnsi" w:eastAsia="Roboto Light" w:hAnsiTheme="minorHAnsi" w:cstheme="minorHAnsi"/>
                <w:sz w:val="22"/>
                <w:szCs w:val="22"/>
              </w:rPr>
              <w:t xml:space="preserve"> one</w:t>
            </w:r>
            <w:r w:rsidR="00EA7AB9">
              <w:rPr>
                <w:rFonts w:asciiTheme="minorHAnsi" w:eastAsia="Roboto Light" w:hAnsiTheme="minorHAnsi" w:cstheme="minorHAnsi"/>
                <w:sz w:val="22"/>
                <w:szCs w:val="22"/>
              </w:rPr>
              <w:t xml:space="preserve"> case study across</w:t>
            </w:r>
            <w:r w:rsidR="0028178D">
              <w:rPr>
                <w:rFonts w:asciiTheme="minorHAnsi" w:eastAsia="Roboto Light" w:hAnsiTheme="minorHAnsi" w:cstheme="minorHAnsi"/>
                <w:sz w:val="22"/>
                <w:szCs w:val="22"/>
              </w:rPr>
              <w:t xml:space="preserve"> the three</w:t>
            </w:r>
            <w:r w:rsidRPr="00CD43B0">
              <w:rPr>
                <w:rFonts w:asciiTheme="minorHAnsi" w:eastAsia="Roboto Light" w:hAnsiTheme="minorHAnsi" w:cstheme="minorHAnsi"/>
                <w:sz w:val="22"/>
                <w:szCs w:val="22"/>
              </w:rPr>
              <w:t xml:space="preserve"> education </w:t>
            </w:r>
            <w:r w:rsidR="0028178D">
              <w:rPr>
                <w:rFonts w:asciiTheme="minorHAnsi" w:eastAsia="Roboto Light" w:hAnsiTheme="minorHAnsi" w:cstheme="minorHAnsi"/>
                <w:sz w:val="22"/>
                <w:szCs w:val="22"/>
              </w:rPr>
              <w:t xml:space="preserve">grants and one </w:t>
            </w:r>
            <w:r w:rsidR="00EA7AB9">
              <w:rPr>
                <w:rFonts w:asciiTheme="minorHAnsi" w:eastAsia="Roboto Light" w:hAnsiTheme="minorHAnsi" w:cstheme="minorHAnsi"/>
                <w:sz w:val="22"/>
                <w:szCs w:val="22"/>
              </w:rPr>
              <w:t xml:space="preserve">case study across </w:t>
            </w:r>
            <w:r w:rsidR="0028178D">
              <w:rPr>
                <w:rFonts w:asciiTheme="minorHAnsi" w:eastAsia="Roboto Light" w:hAnsiTheme="minorHAnsi" w:cstheme="minorHAnsi"/>
                <w:sz w:val="22"/>
                <w:szCs w:val="22"/>
              </w:rPr>
              <w:t xml:space="preserve">the </w:t>
            </w:r>
            <w:r w:rsidR="00EA7AB9">
              <w:rPr>
                <w:rFonts w:asciiTheme="minorHAnsi" w:eastAsia="Roboto Light" w:hAnsiTheme="minorHAnsi" w:cstheme="minorHAnsi"/>
                <w:sz w:val="22"/>
                <w:szCs w:val="22"/>
              </w:rPr>
              <w:t>four</w:t>
            </w:r>
            <w:r w:rsidR="00EA7AB9" w:rsidRPr="00CD43B0">
              <w:rPr>
                <w:rFonts w:asciiTheme="minorHAnsi" w:eastAsia="Roboto Light" w:hAnsiTheme="minorHAnsi" w:cstheme="minorHAnsi"/>
                <w:sz w:val="22"/>
                <w:szCs w:val="22"/>
              </w:rPr>
              <w:t xml:space="preserve"> </w:t>
            </w:r>
            <w:r w:rsidRPr="00CD43B0">
              <w:rPr>
                <w:rFonts w:asciiTheme="minorHAnsi" w:eastAsia="Roboto Light" w:hAnsiTheme="minorHAnsi" w:cstheme="minorHAnsi"/>
                <w:sz w:val="22"/>
                <w:szCs w:val="22"/>
              </w:rPr>
              <w:t xml:space="preserve">health grants </w:t>
            </w:r>
            <w:r w:rsidR="00565B05">
              <w:rPr>
                <w:rFonts w:asciiTheme="minorHAnsi" w:eastAsia="Roboto Light" w:hAnsiTheme="minorHAnsi" w:cstheme="minorHAnsi"/>
                <w:sz w:val="22"/>
                <w:szCs w:val="22"/>
              </w:rPr>
              <w:t xml:space="preserve">– </w:t>
            </w:r>
            <w:r w:rsidRPr="00CD43B0">
              <w:rPr>
                <w:rFonts w:asciiTheme="minorHAnsi" w:eastAsia="Roboto Light" w:hAnsiTheme="minorHAnsi" w:cstheme="minorHAnsi"/>
                <w:sz w:val="22"/>
                <w:szCs w:val="22"/>
              </w:rPr>
              <w:t xml:space="preserve">should be programmed </w:t>
            </w:r>
            <w:r w:rsidR="000F23A9">
              <w:rPr>
                <w:rFonts w:asciiTheme="minorHAnsi" w:eastAsia="Roboto Light" w:hAnsiTheme="minorHAnsi" w:cstheme="minorHAnsi"/>
                <w:sz w:val="22"/>
                <w:szCs w:val="22"/>
              </w:rPr>
              <w:t xml:space="preserve">by Abt PNG </w:t>
            </w:r>
            <w:r w:rsidRPr="00CD43B0">
              <w:rPr>
                <w:rFonts w:asciiTheme="minorHAnsi" w:eastAsia="Roboto Light" w:hAnsiTheme="minorHAnsi" w:cstheme="minorHAnsi"/>
                <w:sz w:val="22"/>
                <w:szCs w:val="22"/>
              </w:rPr>
              <w:t>for 2019/20 to identify:</w:t>
            </w:r>
          </w:p>
          <w:p w14:paraId="0371F1CB" w14:textId="01117B7E" w:rsidR="00A767BB" w:rsidRPr="00CD43B0" w:rsidRDefault="00225F42" w:rsidP="006620D0">
            <w:pPr>
              <w:pStyle w:val="Boxtext"/>
              <w:numPr>
                <w:ilvl w:val="0"/>
                <w:numId w:val="71"/>
              </w:numPr>
              <w:ind w:left="714"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d</w:t>
            </w:r>
            <w:r w:rsidR="00A767BB" w:rsidRPr="00CD43B0">
              <w:rPr>
                <w:rFonts w:asciiTheme="minorHAnsi" w:eastAsia="Roboto Light" w:hAnsiTheme="minorHAnsi" w:cstheme="minorHAnsi"/>
                <w:sz w:val="22"/>
                <w:szCs w:val="22"/>
              </w:rPr>
              <w:t>evelopment outcomes and achievements at scale;</w:t>
            </w:r>
          </w:p>
          <w:p w14:paraId="4555BA29" w14:textId="281989BA" w:rsidR="00A767BB" w:rsidRPr="00CD43B0" w:rsidRDefault="00225F42" w:rsidP="006620D0">
            <w:pPr>
              <w:pStyle w:val="Boxtext"/>
              <w:numPr>
                <w:ilvl w:val="0"/>
                <w:numId w:val="71"/>
              </w:numPr>
              <w:ind w:left="714"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i</w:t>
            </w:r>
            <w:r w:rsidR="00A767BB" w:rsidRPr="00CD43B0">
              <w:rPr>
                <w:rFonts w:asciiTheme="minorHAnsi" w:eastAsia="Roboto Light" w:hAnsiTheme="minorHAnsi" w:cstheme="minorHAnsi"/>
                <w:sz w:val="22"/>
                <w:szCs w:val="22"/>
              </w:rPr>
              <w:t xml:space="preserve">nterventions that could be </w:t>
            </w:r>
            <w:r>
              <w:rPr>
                <w:rFonts w:asciiTheme="minorHAnsi" w:eastAsia="Roboto Light" w:hAnsiTheme="minorHAnsi" w:cstheme="minorHAnsi"/>
                <w:sz w:val="22"/>
                <w:szCs w:val="22"/>
              </w:rPr>
              <w:t>scaled up</w:t>
            </w:r>
            <w:r w:rsidRPr="00CD43B0" w:rsidDel="00225F42">
              <w:rPr>
                <w:rFonts w:asciiTheme="minorHAnsi" w:eastAsia="Roboto Light" w:hAnsiTheme="minorHAnsi" w:cstheme="minorHAnsi"/>
                <w:sz w:val="22"/>
                <w:szCs w:val="22"/>
              </w:rPr>
              <w:t xml:space="preserve"> </w:t>
            </w:r>
            <w:r w:rsidR="00A767BB" w:rsidRPr="00CD43B0">
              <w:rPr>
                <w:rFonts w:asciiTheme="minorHAnsi" w:eastAsia="Roboto Light" w:hAnsiTheme="minorHAnsi" w:cstheme="minorHAnsi"/>
                <w:sz w:val="22"/>
                <w:szCs w:val="22"/>
              </w:rPr>
              <w:t>and those that should cease</w:t>
            </w:r>
            <w:r w:rsidR="0028178D">
              <w:rPr>
                <w:rFonts w:asciiTheme="minorHAnsi" w:eastAsia="Roboto Light" w:hAnsiTheme="minorHAnsi" w:cstheme="minorHAnsi"/>
                <w:sz w:val="22"/>
                <w:szCs w:val="22"/>
              </w:rPr>
              <w:t>; and</w:t>
            </w:r>
          </w:p>
          <w:p w14:paraId="7476CFF6" w14:textId="76C57B72" w:rsidR="002754C1" w:rsidRPr="00A7385B" w:rsidRDefault="00225F42" w:rsidP="006620D0">
            <w:pPr>
              <w:pStyle w:val="Boxtext"/>
              <w:numPr>
                <w:ilvl w:val="0"/>
                <w:numId w:val="71"/>
              </w:numPr>
              <w:ind w:left="714" w:hanging="357"/>
              <w:jc w:val="both"/>
              <w:rPr>
                <w:rFonts w:ascii="Roboto Light" w:eastAsia="Roboto Light" w:hAnsi="Roboto Light" w:cs="Roboto Light"/>
              </w:rPr>
            </w:pPr>
            <w:r>
              <w:rPr>
                <w:rFonts w:asciiTheme="minorHAnsi" w:eastAsia="Roboto Light" w:hAnsiTheme="minorHAnsi" w:cstheme="minorHAnsi"/>
                <w:sz w:val="22"/>
                <w:szCs w:val="22"/>
              </w:rPr>
              <w:t>l</w:t>
            </w:r>
            <w:r w:rsidR="00A767BB" w:rsidRPr="00CD43B0">
              <w:rPr>
                <w:rFonts w:asciiTheme="minorHAnsi" w:eastAsia="Roboto Light" w:hAnsiTheme="minorHAnsi" w:cstheme="minorHAnsi"/>
                <w:sz w:val="22"/>
                <w:szCs w:val="22"/>
              </w:rPr>
              <w:t xml:space="preserve">essons as to how the grants have enhanced policy decisions </w:t>
            </w:r>
            <w:r w:rsidR="0028178D">
              <w:rPr>
                <w:rFonts w:asciiTheme="minorHAnsi" w:eastAsia="Roboto Light" w:hAnsiTheme="minorHAnsi" w:cstheme="minorHAnsi"/>
                <w:sz w:val="22"/>
                <w:szCs w:val="22"/>
              </w:rPr>
              <w:t xml:space="preserve">in the </w:t>
            </w:r>
            <w:r w:rsidR="00706E88">
              <w:rPr>
                <w:rFonts w:asciiTheme="minorHAnsi" w:eastAsia="Roboto Light" w:hAnsiTheme="minorHAnsi" w:cstheme="minorHAnsi"/>
                <w:sz w:val="22"/>
                <w:szCs w:val="22"/>
              </w:rPr>
              <w:t>respective</w:t>
            </w:r>
            <w:r w:rsidR="0028178D">
              <w:rPr>
                <w:rFonts w:asciiTheme="minorHAnsi" w:eastAsia="Roboto Light" w:hAnsiTheme="minorHAnsi" w:cstheme="minorHAnsi"/>
                <w:sz w:val="22"/>
                <w:szCs w:val="22"/>
              </w:rPr>
              <w:t xml:space="preserve"> government agencies </w:t>
            </w:r>
            <w:r w:rsidR="00A767BB" w:rsidRPr="00CD43B0">
              <w:rPr>
                <w:rFonts w:asciiTheme="minorHAnsi" w:eastAsia="Roboto Light" w:hAnsiTheme="minorHAnsi" w:cstheme="minorHAnsi"/>
                <w:sz w:val="22"/>
                <w:szCs w:val="22"/>
              </w:rPr>
              <w:t xml:space="preserve">and </w:t>
            </w:r>
            <w:r w:rsidR="0028178D">
              <w:rPr>
                <w:rFonts w:asciiTheme="minorHAnsi" w:eastAsia="Roboto Light" w:hAnsiTheme="minorHAnsi" w:cstheme="minorHAnsi"/>
                <w:sz w:val="22"/>
                <w:szCs w:val="22"/>
              </w:rPr>
              <w:t xml:space="preserve">contributed to </w:t>
            </w:r>
            <w:r w:rsidR="00A767BB" w:rsidRPr="00CD43B0">
              <w:rPr>
                <w:rFonts w:asciiTheme="minorHAnsi" w:eastAsia="Roboto Light" w:hAnsiTheme="minorHAnsi" w:cstheme="minorHAnsi"/>
                <w:sz w:val="22"/>
                <w:szCs w:val="22"/>
              </w:rPr>
              <w:t>remov</w:t>
            </w:r>
            <w:r w:rsidR="0028178D">
              <w:rPr>
                <w:rFonts w:asciiTheme="minorHAnsi" w:eastAsia="Roboto Light" w:hAnsiTheme="minorHAnsi" w:cstheme="minorHAnsi"/>
                <w:sz w:val="22"/>
                <w:szCs w:val="22"/>
              </w:rPr>
              <w:t>ing</w:t>
            </w:r>
            <w:r w:rsidR="00A767BB" w:rsidRPr="00CD43B0">
              <w:rPr>
                <w:rFonts w:asciiTheme="minorHAnsi" w:eastAsia="Roboto Light" w:hAnsiTheme="minorHAnsi" w:cstheme="minorHAnsi"/>
                <w:sz w:val="22"/>
                <w:szCs w:val="22"/>
              </w:rPr>
              <w:t xml:space="preserve"> institutional and organisational barriers to </w:t>
            </w:r>
            <w:r w:rsidR="0028178D">
              <w:rPr>
                <w:rFonts w:asciiTheme="minorHAnsi" w:eastAsia="Roboto Light" w:hAnsiTheme="minorHAnsi" w:cstheme="minorHAnsi"/>
                <w:sz w:val="22"/>
                <w:szCs w:val="22"/>
              </w:rPr>
              <w:t>the delivery of health and education services</w:t>
            </w:r>
            <w:r w:rsidR="00A767BB" w:rsidRPr="00CD43B0">
              <w:rPr>
                <w:rFonts w:asciiTheme="minorHAnsi" w:eastAsia="Roboto Light" w:hAnsiTheme="minorHAnsi" w:cstheme="minorHAnsi"/>
                <w:sz w:val="22"/>
                <w:szCs w:val="22"/>
              </w:rPr>
              <w:t>.</w:t>
            </w:r>
          </w:p>
        </w:tc>
      </w:tr>
      <w:bookmarkEnd w:id="191"/>
      <w:tr w:rsidR="003F057E" w:rsidRPr="00A7385B" w14:paraId="181F259A" w14:textId="77777777" w:rsidTr="00C30678">
        <w:tc>
          <w:tcPr>
            <w:tcW w:w="5000" w:type="pct"/>
          </w:tcPr>
          <w:p w14:paraId="4C37EA2A" w14:textId="77777777" w:rsidR="003F057E" w:rsidRDefault="003F057E" w:rsidP="00565B05">
            <w:pPr>
              <w:pStyle w:val="Boxtext"/>
              <w:jc w:val="both"/>
              <w:rPr>
                <w:rFonts w:asciiTheme="minorHAnsi" w:eastAsia="Roboto Light" w:hAnsiTheme="minorHAnsi" w:cstheme="minorHAnsi"/>
                <w:sz w:val="22"/>
                <w:szCs w:val="22"/>
              </w:rPr>
            </w:pPr>
          </w:p>
        </w:tc>
      </w:tr>
      <w:bookmarkEnd w:id="182"/>
    </w:tbl>
    <w:p w14:paraId="58787E74" w14:textId="77777777" w:rsidR="00D17FEE" w:rsidRDefault="00D17FEE" w:rsidP="009827E9">
      <w:pPr>
        <w:pStyle w:val="BodyText"/>
        <w:spacing w:before="120" w:after="120"/>
        <w:sectPr w:rsidR="00D17FEE" w:rsidSect="006A5BDA">
          <w:headerReference w:type="even" r:id="rId46"/>
          <w:headerReference w:type="default" r:id="rId47"/>
          <w:footerReference w:type="default" r:id="rId48"/>
          <w:headerReference w:type="first" r:id="rId49"/>
          <w:type w:val="continuous"/>
          <w:pgSz w:w="11900" w:h="16840"/>
          <w:pgMar w:top="1701" w:right="1701" w:bottom="1701" w:left="1701" w:header="709" w:footer="709" w:gutter="0"/>
          <w:cols w:space="708"/>
          <w:docGrid w:linePitch="360"/>
        </w:sectPr>
      </w:pPr>
    </w:p>
    <w:p w14:paraId="13C7DC9F" w14:textId="387B63C4" w:rsidR="00FE0415" w:rsidRPr="00A7385B" w:rsidRDefault="00A767BB" w:rsidP="00242488">
      <w:pPr>
        <w:pStyle w:val="Heading1"/>
        <w:spacing w:before="120" w:after="120"/>
      </w:pPr>
      <w:bookmarkStart w:id="192" w:name="_Toc11681426"/>
      <w:r w:rsidRPr="00A767BB">
        <w:lastRenderedPageBreak/>
        <w:t>Public Sector Leadership and Reform</w:t>
      </w:r>
      <w:r>
        <w:t xml:space="preserve"> (PSLR)</w:t>
      </w:r>
      <w:bookmarkEnd w:id="192"/>
    </w:p>
    <w:p w14:paraId="5C5BEBB7" w14:textId="77777777" w:rsidR="00A767BB" w:rsidRPr="00CD43B0" w:rsidRDefault="00A767BB" w:rsidP="00242488">
      <w:pPr>
        <w:pStyle w:val="Heading2"/>
        <w:numPr>
          <w:ilvl w:val="0"/>
          <w:numId w:val="0"/>
        </w:numPr>
        <w:spacing w:before="120" w:after="120"/>
      </w:pPr>
      <w:bookmarkStart w:id="193" w:name="_Toc11681427"/>
      <w:r w:rsidRPr="00CD43B0">
        <w:t>Introduction</w:t>
      </w:r>
      <w:bookmarkEnd w:id="193"/>
    </w:p>
    <w:p w14:paraId="09EED59E" w14:textId="411FCB31" w:rsidR="0040780B" w:rsidRDefault="0040780B" w:rsidP="00070A09">
      <w:pPr>
        <w:spacing w:before="120" w:after="120" w:line="240" w:lineRule="auto"/>
        <w:jc w:val="both"/>
      </w:pPr>
      <w:r>
        <w:t xml:space="preserve">The Precinct and PSLR </w:t>
      </w:r>
      <w:r w:rsidR="00E57D49">
        <w:t xml:space="preserve">were </w:t>
      </w:r>
      <w:r>
        <w:t xml:space="preserve">established </w:t>
      </w:r>
      <w:r w:rsidR="00E57D49">
        <w:t xml:space="preserve">under </w:t>
      </w:r>
      <w:r>
        <w:t xml:space="preserve">the strong guidance of </w:t>
      </w:r>
      <w:r w:rsidRPr="00AC75D2">
        <w:t>the</w:t>
      </w:r>
      <w:r w:rsidR="00070A09">
        <w:t xml:space="preserve"> then</w:t>
      </w:r>
      <w:r w:rsidRPr="00AC75D2">
        <w:t xml:space="preserve"> Minister </w:t>
      </w:r>
      <w:r w:rsidR="00E57D49" w:rsidRPr="00AC75D2">
        <w:t>for</w:t>
      </w:r>
      <w:r w:rsidRPr="00AC75D2">
        <w:t xml:space="preserve"> Foreign Affairs, </w:t>
      </w:r>
      <w:r w:rsidR="00AC75D2">
        <w:t xml:space="preserve">Julie </w:t>
      </w:r>
      <w:r w:rsidRPr="00AC75D2">
        <w:t xml:space="preserve">Bishop. The PSLR </w:t>
      </w:r>
      <w:bookmarkStart w:id="194" w:name="_Hlk11426207"/>
      <w:r w:rsidR="00920BF0" w:rsidRPr="00AC75D2">
        <w:t>t</w:t>
      </w:r>
      <w:r w:rsidRPr="00AC75D2">
        <w:t xml:space="preserve">heory of </w:t>
      </w:r>
      <w:r w:rsidR="00920BF0" w:rsidRPr="00AC75D2">
        <w:t>c</w:t>
      </w:r>
      <w:r w:rsidRPr="00AC75D2">
        <w:t>hange</w:t>
      </w:r>
      <w:r w:rsidRPr="00092097">
        <w:t xml:space="preserve"> </w:t>
      </w:r>
      <w:bookmarkEnd w:id="194"/>
      <w:r w:rsidR="00E66020">
        <w:t xml:space="preserve">(ToC) </w:t>
      </w:r>
      <w:r w:rsidRPr="00092097">
        <w:t xml:space="preserve">and Precinct </w:t>
      </w:r>
      <w:r w:rsidR="00E66020">
        <w:t xml:space="preserve">ToC </w:t>
      </w:r>
      <w:r w:rsidRPr="00092097">
        <w:t>are one and the same. The Precinct ToC holds that if PNG</w:t>
      </w:r>
      <w:r w:rsidR="006813EE">
        <w:t>’</w:t>
      </w:r>
      <w:r w:rsidRPr="00092097">
        <w:t>s long-term development needs are led by well-informed PNG leaders, both male and female, with the critical and analytical skills to address economic and policy challenges, service delivery to the masses will be improved. The Precinct invests in training, organisational systems strengthening and infrastructure</w:t>
      </w:r>
      <w:r w:rsidR="00C06C7A">
        <w:t>,</w:t>
      </w:r>
      <w:r w:rsidRPr="00092097">
        <w:t xml:space="preserve"> and currently supports three change pathways in order to achieve the Precinct goal and outcomes</w:t>
      </w:r>
      <w:r w:rsidR="00C06C7A">
        <w:t>:</w:t>
      </w:r>
      <w:r w:rsidRPr="00092097">
        <w:t xml:space="preserve"> </w:t>
      </w:r>
      <w:r w:rsidR="00C06C7A">
        <w:t>t</w:t>
      </w:r>
      <w:r w:rsidRPr="00092097">
        <w:t xml:space="preserve">he </w:t>
      </w:r>
      <w:r w:rsidR="00D86E90">
        <w:t>University of Papua New Guinea (UPNG)</w:t>
      </w:r>
      <w:r w:rsidRPr="00092097">
        <w:t xml:space="preserve"> S</w:t>
      </w:r>
      <w:r w:rsidR="00BE3C92">
        <w:t xml:space="preserve">chool of </w:t>
      </w:r>
      <w:r w:rsidRPr="00092097">
        <w:t>B</w:t>
      </w:r>
      <w:r w:rsidR="00BE3C92">
        <w:t xml:space="preserve">usiness and </w:t>
      </w:r>
      <w:r w:rsidRPr="00092097">
        <w:t>P</w:t>
      </w:r>
      <w:r w:rsidR="00BE3C92">
        <w:t xml:space="preserve">ublic </w:t>
      </w:r>
      <w:r w:rsidRPr="00092097">
        <w:t>P</w:t>
      </w:r>
      <w:r w:rsidR="00BE3C92">
        <w:t>olicy</w:t>
      </w:r>
      <w:r w:rsidR="00C06C7A">
        <w:t>,</w:t>
      </w:r>
      <w:r w:rsidRPr="00092097">
        <w:t xml:space="preserve"> which is training future economists and public policy makers, </w:t>
      </w:r>
      <w:r w:rsidR="00C06C7A">
        <w:t xml:space="preserve">the </w:t>
      </w:r>
      <w:r w:rsidR="00C06C7A" w:rsidRPr="00C06C7A">
        <w:t>Pacific Institute of Leadership and Governance</w:t>
      </w:r>
      <w:r w:rsidR="00C06C7A">
        <w:t xml:space="preserve"> (PILAG),</w:t>
      </w:r>
      <w:r w:rsidRPr="00092097">
        <w:t xml:space="preserve"> which provides training for public servants, and additional short- and long-term leadership development training through the University of Queensland and other providers. Investment in networking, discussion and debate brings participants</w:t>
      </w:r>
      <w:r w:rsidR="00C06C7A">
        <w:t xml:space="preserve"> and </w:t>
      </w:r>
      <w:r w:rsidRPr="00092097">
        <w:t xml:space="preserve">graduates of Precinct training together to work to achieve the Precinct goal and outcomes. </w:t>
      </w:r>
    </w:p>
    <w:p w14:paraId="2A85BE6E" w14:textId="7BC2EED7" w:rsidR="0040780B" w:rsidRPr="00CD43B0" w:rsidRDefault="0040780B" w:rsidP="00242488">
      <w:pPr>
        <w:spacing w:before="120" w:after="120" w:line="240" w:lineRule="auto"/>
        <w:jc w:val="both"/>
        <w:rPr>
          <w:rFonts w:asciiTheme="minorHAnsi" w:eastAsia="Calibri" w:hAnsiTheme="minorHAnsi" w:cstheme="minorHAnsi"/>
        </w:rPr>
      </w:pPr>
      <w:r w:rsidRPr="00A767BB">
        <w:rPr>
          <w:rFonts w:eastAsia="Calibri"/>
          <w:lang w:val="en-AU" w:eastAsia="en-US"/>
        </w:rPr>
        <w:t xml:space="preserve">The Precinct components of PSLR were the subject of an in-depth QTAG </w:t>
      </w:r>
      <w:r>
        <w:rPr>
          <w:rFonts w:eastAsia="Calibri"/>
          <w:lang w:val="en-AU" w:eastAsia="en-US"/>
        </w:rPr>
        <w:t xml:space="preserve">strategic </w:t>
      </w:r>
      <w:r w:rsidRPr="00A767BB">
        <w:rPr>
          <w:rFonts w:eastAsia="Calibri"/>
          <w:lang w:val="en-AU" w:eastAsia="en-US"/>
        </w:rPr>
        <w:t>review in September 2018 with the final report submitted in February 2019.</w:t>
      </w:r>
      <w:r>
        <w:rPr>
          <w:rFonts w:eastAsia="Calibri"/>
          <w:lang w:val="en-AU" w:eastAsia="en-US"/>
        </w:rPr>
        <w:t xml:space="preserve"> That review</w:t>
      </w:r>
      <w:r w:rsidRPr="00CD43B0">
        <w:rPr>
          <w:rFonts w:asciiTheme="minorHAnsi" w:eastAsia="Calibri" w:hAnsiTheme="minorHAnsi" w:cstheme="minorHAnsi"/>
        </w:rPr>
        <w:t xml:space="preserve"> is providing significant strategic guidance for the </w:t>
      </w:r>
      <w:r w:rsidR="00BC6470">
        <w:rPr>
          <w:rFonts w:asciiTheme="minorHAnsi" w:eastAsia="Calibri" w:hAnsiTheme="minorHAnsi" w:cstheme="minorHAnsi"/>
        </w:rPr>
        <w:t xml:space="preserve">team completing </w:t>
      </w:r>
      <w:r w:rsidR="007A6A5B">
        <w:rPr>
          <w:rFonts w:asciiTheme="minorHAnsi" w:eastAsia="Calibri" w:hAnsiTheme="minorHAnsi" w:cstheme="minorHAnsi"/>
        </w:rPr>
        <w:t>the documentation to realign</w:t>
      </w:r>
      <w:r w:rsidRPr="00CD43B0">
        <w:rPr>
          <w:rFonts w:asciiTheme="minorHAnsi" w:eastAsia="Calibri" w:hAnsiTheme="minorHAnsi" w:cstheme="minorHAnsi"/>
        </w:rPr>
        <w:t xml:space="preserve"> the next phase of PSLR/Precinct</w:t>
      </w:r>
      <w:r w:rsidR="007A6A5B">
        <w:rPr>
          <w:rFonts w:asciiTheme="minorHAnsi" w:eastAsia="Calibri" w:hAnsiTheme="minorHAnsi" w:cstheme="minorHAnsi"/>
        </w:rPr>
        <w:t xml:space="preserve"> support</w:t>
      </w:r>
      <w:r w:rsidRPr="00CD43B0">
        <w:rPr>
          <w:rFonts w:asciiTheme="minorHAnsi" w:eastAsia="Calibri" w:hAnsiTheme="minorHAnsi" w:cstheme="minorHAnsi"/>
        </w:rPr>
        <w:t>. This activity is well</w:t>
      </w:r>
      <w:r w:rsidR="009328F2">
        <w:rPr>
          <w:rFonts w:asciiTheme="minorHAnsi" w:eastAsia="Calibri" w:hAnsiTheme="minorHAnsi" w:cstheme="minorHAnsi"/>
        </w:rPr>
        <w:t xml:space="preserve"> </w:t>
      </w:r>
      <w:r w:rsidRPr="00CD43B0">
        <w:rPr>
          <w:rFonts w:asciiTheme="minorHAnsi" w:eastAsia="Calibri" w:hAnsiTheme="minorHAnsi" w:cstheme="minorHAnsi"/>
        </w:rPr>
        <w:t>resourced and on track to deliver a design by the end of June</w:t>
      </w:r>
      <w:r w:rsidR="009328F2">
        <w:rPr>
          <w:rFonts w:asciiTheme="minorHAnsi" w:eastAsia="Calibri" w:hAnsiTheme="minorHAnsi" w:cstheme="minorHAnsi"/>
        </w:rPr>
        <w:t xml:space="preserve"> 2019</w:t>
      </w:r>
      <w:r w:rsidRPr="00CD43B0">
        <w:rPr>
          <w:rFonts w:asciiTheme="minorHAnsi" w:eastAsia="Calibri" w:hAnsiTheme="minorHAnsi" w:cstheme="minorHAnsi"/>
        </w:rPr>
        <w:t>.</w:t>
      </w:r>
      <w:r w:rsidRPr="0040780B">
        <w:rPr>
          <w:rFonts w:asciiTheme="minorHAnsi" w:eastAsia="Calibri" w:hAnsiTheme="minorHAnsi" w:cstheme="minorHAnsi"/>
        </w:rPr>
        <w:t xml:space="preserve"> </w:t>
      </w:r>
      <w:r w:rsidRPr="00092097">
        <w:rPr>
          <w:rFonts w:asciiTheme="minorHAnsi" w:eastAsia="Calibri" w:hAnsiTheme="minorHAnsi" w:cstheme="minorHAnsi"/>
        </w:rPr>
        <w:t xml:space="preserve">The Precinct ToC will be revisited as part of </w:t>
      </w:r>
      <w:r w:rsidR="00434DC9">
        <w:rPr>
          <w:rFonts w:asciiTheme="minorHAnsi" w:eastAsia="Calibri" w:hAnsiTheme="minorHAnsi" w:cstheme="minorHAnsi"/>
        </w:rPr>
        <w:t>that realignment.</w:t>
      </w:r>
      <w:r w:rsidRPr="00092097">
        <w:rPr>
          <w:rFonts w:asciiTheme="minorHAnsi" w:eastAsia="Calibri" w:hAnsiTheme="minorHAnsi" w:cstheme="minorHAnsi"/>
        </w:rPr>
        <w:t xml:space="preserve"> </w:t>
      </w:r>
    </w:p>
    <w:p w14:paraId="048C3796" w14:textId="10A40B40" w:rsidR="000F0272" w:rsidRDefault="000F0272" w:rsidP="00242488">
      <w:pPr>
        <w:pStyle w:val="Heading2"/>
        <w:numPr>
          <w:ilvl w:val="0"/>
          <w:numId w:val="0"/>
        </w:numPr>
        <w:spacing w:before="120" w:after="120"/>
      </w:pPr>
      <w:bookmarkStart w:id="195" w:name="_Toc11681428"/>
      <w:r>
        <w:t>Progress Towards Outcomes</w:t>
      </w:r>
      <w:bookmarkEnd w:id="195"/>
    </w:p>
    <w:p w14:paraId="6259AFAA" w14:textId="3EA56001" w:rsidR="00434DC9" w:rsidRPr="00A767BB" w:rsidRDefault="00434DC9" w:rsidP="00242488">
      <w:pPr>
        <w:spacing w:before="120" w:after="120" w:line="240" w:lineRule="auto"/>
        <w:jc w:val="both"/>
        <w:rPr>
          <w:rFonts w:eastAsia="Calibri"/>
          <w:lang w:val="en-AU" w:eastAsia="en-US"/>
        </w:rPr>
      </w:pPr>
      <w:r w:rsidRPr="00A767BB">
        <w:rPr>
          <w:rFonts w:eastAsia="Calibri"/>
          <w:lang w:val="en-AU" w:eastAsia="en-US"/>
        </w:rPr>
        <w:t xml:space="preserve">The PSLR workstream is operating at a higher level than in 2018. Program delivery, working relations and the management support </w:t>
      </w:r>
      <w:r w:rsidR="00AD585C">
        <w:rPr>
          <w:rFonts w:eastAsia="Calibri"/>
          <w:lang w:val="en-AU" w:eastAsia="en-US"/>
        </w:rPr>
        <w:t>have improved</w:t>
      </w:r>
      <w:r w:rsidRPr="00A767BB">
        <w:rPr>
          <w:rFonts w:eastAsia="Calibri"/>
          <w:lang w:val="en-AU" w:eastAsia="en-US"/>
        </w:rPr>
        <w:t xml:space="preserve"> according to </w:t>
      </w:r>
      <w:r w:rsidR="009328F2">
        <w:rPr>
          <w:rFonts w:eastAsia="Calibri"/>
          <w:lang w:val="en-AU" w:eastAsia="en-US"/>
        </w:rPr>
        <w:t xml:space="preserve">the </w:t>
      </w:r>
      <w:r w:rsidRPr="00A767BB">
        <w:rPr>
          <w:rFonts w:eastAsia="Calibri"/>
          <w:lang w:val="en-AU" w:eastAsia="en-US"/>
        </w:rPr>
        <w:t>AHC, GoPNG and Abt Associates</w:t>
      </w:r>
      <w:r>
        <w:rPr>
          <w:rFonts w:eastAsia="Calibri"/>
          <w:lang w:val="en-AU" w:eastAsia="en-US"/>
        </w:rPr>
        <w:t xml:space="preserve">. </w:t>
      </w:r>
      <w:r w:rsidRPr="00A767BB">
        <w:rPr>
          <w:rFonts w:eastAsia="Calibri"/>
          <w:lang w:val="en-AU" w:eastAsia="en-US"/>
        </w:rPr>
        <w:t xml:space="preserve">The split in </w:t>
      </w:r>
      <w:r>
        <w:rPr>
          <w:rFonts w:eastAsia="Calibri"/>
          <w:lang w:val="en-AU" w:eastAsia="en-US"/>
        </w:rPr>
        <w:t xml:space="preserve">PSLR </w:t>
      </w:r>
      <w:r w:rsidRPr="00A767BB">
        <w:rPr>
          <w:rFonts w:eastAsia="Calibri"/>
          <w:lang w:val="en-AU" w:eastAsia="en-US"/>
        </w:rPr>
        <w:t>ma</w:t>
      </w:r>
      <w:r w:rsidR="00BE3C92">
        <w:rPr>
          <w:rFonts w:eastAsia="Calibri"/>
          <w:lang w:val="en-AU" w:eastAsia="en-US"/>
        </w:rPr>
        <w:t>nagement roles between strategy</w:t>
      </w:r>
      <w:r w:rsidRPr="00A767BB">
        <w:rPr>
          <w:rFonts w:eastAsia="Calibri"/>
          <w:lang w:val="en-AU" w:eastAsia="en-US"/>
        </w:rPr>
        <w:t>/policy and program delivery has been effective.</w:t>
      </w:r>
    </w:p>
    <w:p w14:paraId="25B50432" w14:textId="781CC7C2" w:rsidR="00434DC9" w:rsidRPr="00A767BB" w:rsidRDefault="00434DC9" w:rsidP="00242488">
      <w:pPr>
        <w:spacing w:before="120" w:after="120" w:line="240" w:lineRule="auto"/>
        <w:jc w:val="both"/>
        <w:rPr>
          <w:rFonts w:eastAsia="Calibri"/>
          <w:lang w:val="en-AU" w:eastAsia="en-US"/>
        </w:rPr>
      </w:pPr>
      <w:r w:rsidRPr="00A767BB">
        <w:rPr>
          <w:rFonts w:eastAsia="Calibri"/>
          <w:lang w:val="en-AU" w:eastAsia="en-US"/>
        </w:rPr>
        <w:t xml:space="preserve">Implementing the QTAG </w:t>
      </w:r>
      <w:r>
        <w:rPr>
          <w:rFonts w:eastAsia="Calibri"/>
          <w:lang w:val="en-AU" w:eastAsia="en-US"/>
        </w:rPr>
        <w:t xml:space="preserve">Annual </w:t>
      </w:r>
      <w:r w:rsidR="000C5F0A">
        <w:rPr>
          <w:rFonts w:eastAsia="Calibri"/>
          <w:lang w:val="en-AU" w:eastAsia="en-US"/>
        </w:rPr>
        <w:t>R</w:t>
      </w:r>
      <w:r>
        <w:rPr>
          <w:rFonts w:eastAsia="Calibri"/>
          <w:lang w:val="en-AU" w:eastAsia="en-US"/>
        </w:rPr>
        <w:t xml:space="preserve">eview and the subsequent QTAG </w:t>
      </w:r>
      <w:r w:rsidRPr="00A767BB">
        <w:rPr>
          <w:rFonts w:eastAsia="Calibri"/>
          <w:lang w:val="en-AU" w:eastAsia="en-US"/>
        </w:rPr>
        <w:t xml:space="preserve">Strategic Review of the Precinct is acknowledged as contributing to these improvements. All five QTAG recommendations from 2018 </w:t>
      </w:r>
      <w:r w:rsidR="00D215E9">
        <w:rPr>
          <w:rFonts w:eastAsia="Calibri"/>
          <w:lang w:val="en-AU" w:eastAsia="en-US"/>
        </w:rPr>
        <w:t>have seen progress or are</w:t>
      </w:r>
      <w:r w:rsidRPr="00A767BB">
        <w:rPr>
          <w:rFonts w:eastAsia="Calibri"/>
          <w:lang w:val="en-AU" w:eastAsia="en-US"/>
        </w:rPr>
        <w:t xml:space="preserve"> </w:t>
      </w:r>
      <w:r w:rsidRPr="00D215E9">
        <w:rPr>
          <w:rFonts w:eastAsia="Calibri"/>
          <w:lang w:val="en-AU" w:eastAsia="en-US"/>
        </w:rPr>
        <w:t>complet</w:t>
      </w:r>
      <w:r w:rsidR="00D215E9">
        <w:rPr>
          <w:rFonts w:eastAsia="Calibri"/>
          <w:lang w:val="en-AU" w:eastAsia="en-US"/>
        </w:rPr>
        <w:t>e</w:t>
      </w:r>
      <w:r w:rsidRPr="00A767BB">
        <w:rPr>
          <w:rFonts w:eastAsia="Calibri"/>
          <w:lang w:val="en-AU" w:eastAsia="en-US"/>
        </w:rPr>
        <w:t xml:space="preserve">. Further work is needed on strengthening the strategic coherence of the program and ensuring the PSLR has the right balance of skill sets and allocation of work. </w:t>
      </w:r>
    </w:p>
    <w:p w14:paraId="00D8AC4E" w14:textId="226BB405" w:rsidR="00A767BB" w:rsidRPr="00CD43B0" w:rsidRDefault="00AD585C" w:rsidP="00242488">
      <w:pPr>
        <w:spacing w:before="120" w:after="120" w:line="240" w:lineRule="auto"/>
        <w:jc w:val="both"/>
        <w:rPr>
          <w:rFonts w:asciiTheme="minorHAnsi" w:eastAsia="Calibri" w:hAnsiTheme="minorHAnsi" w:cstheme="minorHAnsi"/>
        </w:rPr>
      </w:pPr>
      <w:r>
        <w:rPr>
          <w:rFonts w:asciiTheme="minorHAnsi" w:eastAsia="Calibri" w:hAnsiTheme="minorHAnsi" w:cstheme="minorHAnsi"/>
        </w:rPr>
        <w:t>W</w:t>
      </w:r>
      <w:r w:rsidR="00A767BB" w:rsidRPr="00CD43B0">
        <w:rPr>
          <w:rFonts w:asciiTheme="minorHAnsi" w:eastAsia="Calibri" w:hAnsiTheme="minorHAnsi" w:cstheme="minorHAnsi"/>
        </w:rPr>
        <w:t xml:space="preserve">ays of working </w:t>
      </w:r>
      <w:r>
        <w:rPr>
          <w:rFonts w:asciiTheme="minorHAnsi" w:eastAsia="Calibri" w:hAnsiTheme="minorHAnsi" w:cstheme="minorHAnsi"/>
        </w:rPr>
        <w:t xml:space="preserve">are improving </w:t>
      </w:r>
      <w:r w:rsidR="00A767BB" w:rsidRPr="00CD43B0">
        <w:rPr>
          <w:rFonts w:asciiTheme="minorHAnsi" w:eastAsia="Calibri" w:hAnsiTheme="minorHAnsi" w:cstheme="minorHAnsi"/>
        </w:rPr>
        <w:t xml:space="preserve">between the PSLR partnership team and </w:t>
      </w:r>
      <w:r w:rsidR="009328F2">
        <w:rPr>
          <w:rFonts w:asciiTheme="minorHAnsi" w:eastAsia="Calibri" w:hAnsiTheme="minorHAnsi" w:cstheme="minorHAnsi"/>
        </w:rPr>
        <w:t xml:space="preserve">the </w:t>
      </w:r>
      <w:r w:rsidR="00A767BB" w:rsidRPr="00CD43B0">
        <w:rPr>
          <w:rFonts w:asciiTheme="minorHAnsi" w:eastAsia="Calibri" w:hAnsiTheme="minorHAnsi" w:cstheme="minorHAnsi"/>
        </w:rPr>
        <w:t xml:space="preserve">AHC </w:t>
      </w:r>
      <w:r w:rsidR="00463FFD">
        <w:rPr>
          <w:rFonts w:asciiTheme="minorHAnsi" w:eastAsia="Calibri" w:hAnsiTheme="minorHAnsi" w:cstheme="minorHAnsi"/>
        </w:rPr>
        <w:t>and both parties need to continue to implement agreed strategies from the 2018 partnership discussion. S</w:t>
      </w:r>
      <w:r>
        <w:rPr>
          <w:rFonts w:asciiTheme="minorHAnsi" w:eastAsia="Calibri" w:hAnsiTheme="minorHAnsi" w:cstheme="minorHAnsi"/>
        </w:rPr>
        <w:t xml:space="preserve">ome </w:t>
      </w:r>
      <w:r w:rsidR="00A767BB" w:rsidRPr="00CD43B0">
        <w:rPr>
          <w:rFonts w:asciiTheme="minorHAnsi" w:eastAsia="Calibri" w:hAnsiTheme="minorHAnsi" w:cstheme="minorHAnsi"/>
        </w:rPr>
        <w:t xml:space="preserve">staffing and management capacities </w:t>
      </w:r>
      <w:r>
        <w:rPr>
          <w:rFonts w:asciiTheme="minorHAnsi" w:eastAsia="Calibri" w:hAnsiTheme="minorHAnsi" w:cstheme="minorHAnsi"/>
        </w:rPr>
        <w:t>have been strengthened</w:t>
      </w:r>
      <w:r w:rsidR="00463FFD">
        <w:rPr>
          <w:rFonts w:asciiTheme="minorHAnsi" w:eastAsia="Calibri" w:hAnsiTheme="minorHAnsi" w:cstheme="minorHAnsi"/>
        </w:rPr>
        <w:t>. These improvements have</w:t>
      </w:r>
      <w:r w:rsidR="00A767BB" w:rsidRPr="00CD43B0">
        <w:rPr>
          <w:rFonts w:asciiTheme="minorHAnsi" w:eastAsia="Calibri" w:hAnsiTheme="minorHAnsi" w:cstheme="minorHAnsi"/>
        </w:rPr>
        <w:t xml:space="preserve"> delivered a number of concrete outputs. In summary, compared to the 2017</w:t>
      </w:r>
      <w:r w:rsidR="009328F2">
        <w:rPr>
          <w:rFonts w:asciiTheme="minorHAnsi" w:eastAsia="Calibri" w:hAnsiTheme="minorHAnsi" w:cstheme="minorHAnsi"/>
        </w:rPr>
        <w:t>/</w:t>
      </w:r>
      <w:r w:rsidR="00A767BB" w:rsidRPr="00CD43B0">
        <w:rPr>
          <w:rFonts w:asciiTheme="minorHAnsi" w:eastAsia="Calibri" w:hAnsiTheme="minorHAnsi" w:cstheme="minorHAnsi"/>
        </w:rPr>
        <w:t>18 assessment period, the current period has seen a 109% increase in the number of people trained across the different PSLR s</w:t>
      </w:r>
      <w:r w:rsidR="00BE3C92">
        <w:rPr>
          <w:rFonts w:asciiTheme="minorHAnsi" w:eastAsia="Calibri" w:hAnsiTheme="minorHAnsi" w:cstheme="minorHAnsi"/>
        </w:rPr>
        <w:t>upported initiatives</w:t>
      </w:r>
      <w:r w:rsidR="00A767BB" w:rsidRPr="00CD43B0">
        <w:rPr>
          <w:rFonts w:asciiTheme="minorHAnsi" w:eastAsia="Calibri" w:hAnsiTheme="minorHAnsi" w:cstheme="minorHAnsi"/>
        </w:rPr>
        <w:t xml:space="preserve">. There has been a 78% increase in the number of women trained and </w:t>
      </w:r>
      <w:r w:rsidR="009328F2">
        <w:rPr>
          <w:rFonts w:asciiTheme="minorHAnsi" w:eastAsia="Calibri" w:hAnsiTheme="minorHAnsi" w:cstheme="minorHAnsi"/>
        </w:rPr>
        <w:t xml:space="preserve">a </w:t>
      </w:r>
      <w:r w:rsidR="00A767BB" w:rsidRPr="00CD43B0">
        <w:rPr>
          <w:rFonts w:asciiTheme="minorHAnsi" w:eastAsia="Calibri" w:hAnsiTheme="minorHAnsi" w:cstheme="minorHAnsi"/>
        </w:rPr>
        <w:t>147% increase in public sector participants. Precinct training courses alone have seen an 87% increase in course participation. Feedback from participants continued to be positive, but also provided constructive recommendations for change, which is allowing for continuous improvement.</w:t>
      </w:r>
      <w:r w:rsidR="002F65B0">
        <w:rPr>
          <w:rFonts w:asciiTheme="minorHAnsi" w:eastAsia="Calibri" w:hAnsiTheme="minorHAnsi" w:cstheme="minorHAnsi"/>
        </w:rPr>
        <w:t xml:space="preserve"> </w:t>
      </w:r>
      <w:r w:rsidR="00A767BB" w:rsidRPr="00CD43B0">
        <w:rPr>
          <w:rFonts w:asciiTheme="minorHAnsi" w:eastAsia="Calibri" w:hAnsiTheme="minorHAnsi" w:cstheme="minorHAnsi"/>
        </w:rPr>
        <w:t xml:space="preserve">There has been a 35% increase in female participation and </w:t>
      </w:r>
      <w:r w:rsidR="009328F2">
        <w:rPr>
          <w:rFonts w:asciiTheme="minorHAnsi" w:eastAsia="Calibri" w:hAnsiTheme="minorHAnsi" w:cstheme="minorHAnsi"/>
        </w:rPr>
        <w:t xml:space="preserve">an </w:t>
      </w:r>
      <w:r w:rsidR="00A767BB" w:rsidRPr="00CD43B0">
        <w:rPr>
          <w:rFonts w:asciiTheme="minorHAnsi" w:eastAsia="Calibri" w:hAnsiTheme="minorHAnsi" w:cstheme="minorHAnsi"/>
        </w:rPr>
        <w:t>88% increase in</w:t>
      </w:r>
      <w:r w:rsidR="00CD43B0" w:rsidRPr="00CD43B0">
        <w:rPr>
          <w:rFonts w:asciiTheme="minorHAnsi" w:eastAsia="Calibri" w:hAnsiTheme="minorHAnsi" w:cstheme="minorHAnsi"/>
        </w:rPr>
        <w:t xml:space="preserve"> public sector participants. In</w:t>
      </w:r>
      <w:r w:rsidR="00A767BB" w:rsidRPr="00CD43B0">
        <w:rPr>
          <w:rFonts w:asciiTheme="minorHAnsi" w:eastAsia="Calibri" w:hAnsiTheme="minorHAnsi" w:cstheme="minorHAnsi"/>
        </w:rPr>
        <w:t xml:space="preserve">creased training </w:t>
      </w:r>
      <w:r w:rsidR="009E2F1E">
        <w:rPr>
          <w:rFonts w:asciiTheme="minorHAnsi" w:eastAsia="Calibri" w:hAnsiTheme="minorHAnsi" w:cstheme="minorHAnsi"/>
        </w:rPr>
        <w:t xml:space="preserve">took </w:t>
      </w:r>
      <w:r w:rsidR="00A767BB" w:rsidRPr="00CD43B0">
        <w:rPr>
          <w:rFonts w:asciiTheme="minorHAnsi" w:eastAsia="Calibri" w:hAnsiTheme="minorHAnsi" w:cstheme="minorHAnsi"/>
        </w:rPr>
        <w:t xml:space="preserve">place at the </w:t>
      </w:r>
      <w:r w:rsidR="009E2F1E">
        <w:rPr>
          <w:rFonts w:asciiTheme="minorHAnsi" w:eastAsia="Calibri" w:hAnsiTheme="minorHAnsi" w:cstheme="minorHAnsi"/>
        </w:rPr>
        <w:t xml:space="preserve">subnational </w:t>
      </w:r>
      <w:r w:rsidR="00A767BB" w:rsidRPr="00CD43B0">
        <w:rPr>
          <w:rFonts w:asciiTheme="minorHAnsi" w:eastAsia="Calibri" w:hAnsiTheme="minorHAnsi" w:cstheme="minorHAnsi"/>
        </w:rPr>
        <w:t>level, where the demand is great. PSLR media coverage also increased significantly (98%) between 1 March 2018 and 31 January 2019.</w:t>
      </w:r>
    </w:p>
    <w:p w14:paraId="1356D0AE" w14:textId="04B4BA4B" w:rsidR="00A767BB" w:rsidRPr="00CD43B0" w:rsidRDefault="00A767BB" w:rsidP="00242488">
      <w:pPr>
        <w:spacing w:before="120" w:after="120" w:line="240" w:lineRule="auto"/>
        <w:jc w:val="both"/>
        <w:rPr>
          <w:rFonts w:asciiTheme="minorHAnsi" w:eastAsia="Calibri" w:hAnsiTheme="minorHAnsi" w:cstheme="minorHAnsi"/>
        </w:rPr>
      </w:pPr>
      <w:r w:rsidRPr="00CD43B0">
        <w:rPr>
          <w:rFonts w:asciiTheme="minorHAnsi" w:eastAsia="Calibri" w:hAnsiTheme="minorHAnsi" w:cstheme="minorHAnsi"/>
        </w:rPr>
        <w:lastRenderedPageBreak/>
        <w:t xml:space="preserve">The </w:t>
      </w:r>
      <w:r w:rsidR="00034A58" w:rsidRPr="00034A58">
        <w:rPr>
          <w:rFonts w:asciiTheme="minorHAnsi" w:eastAsia="Calibri" w:hAnsiTheme="minorHAnsi" w:cstheme="minorHAnsi"/>
        </w:rPr>
        <w:t xml:space="preserve">Asia-Pacific Economic Cooperation </w:t>
      </w:r>
      <w:r w:rsidR="00034A58">
        <w:rPr>
          <w:rFonts w:asciiTheme="minorHAnsi" w:eastAsia="Calibri" w:hAnsiTheme="minorHAnsi" w:cstheme="minorHAnsi"/>
        </w:rPr>
        <w:t>(APEC)</w:t>
      </w:r>
      <w:r w:rsidRPr="00CD43B0">
        <w:rPr>
          <w:rFonts w:asciiTheme="minorHAnsi" w:eastAsia="Calibri" w:hAnsiTheme="minorHAnsi" w:cstheme="minorHAnsi"/>
        </w:rPr>
        <w:t xml:space="preserve"> Discussion Series at the Precinct was attended by over 3,500 people across the nine events. Feedback was overwhelmingly positive and the concept will be repeated.</w:t>
      </w:r>
    </w:p>
    <w:p w14:paraId="04905A5D" w14:textId="29828D1F" w:rsidR="00A767BB" w:rsidRPr="00CD43B0" w:rsidRDefault="00A767BB" w:rsidP="00242488">
      <w:pPr>
        <w:spacing w:before="120" w:after="120" w:line="240" w:lineRule="auto"/>
        <w:jc w:val="both"/>
        <w:rPr>
          <w:rFonts w:asciiTheme="minorHAnsi" w:eastAsia="Calibri" w:hAnsiTheme="minorHAnsi" w:cstheme="minorHAnsi"/>
        </w:rPr>
      </w:pPr>
      <w:r w:rsidRPr="00CD43B0">
        <w:rPr>
          <w:rFonts w:asciiTheme="minorHAnsi" w:eastAsia="Calibri" w:hAnsiTheme="minorHAnsi" w:cstheme="minorHAnsi"/>
        </w:rPr>
        <w:t>Program governance arrangements are under review to make them more effective. Enhanced engagement by the two lead agencies</w:t>
      </w:r>
      <w:r w:rsidR="00B04587">
        <w:rPr>
          <w:rFonts w:asciiTheme="minorHAnsi" w:eastAsia="Calibri" w:hAnsiTheme="minorHAnsi" w:cstheme="minorHAnsi"/>
        </w:rPr>
        <w:t xml:space="preserve"> –</w:t>
      </w:r>
      <w:r w:rsidRPr="00CD43B0">
        <w:rPr>
          <w:rFonts w:asciiTheme="minorHAnsi" w:eastAsia="Calibri" w:hAnsiTheme="minorHAnsi" w:cstheme="minorHAnsi"/>
        </w:rPr>
        <w:t xml:space="preserve"> the Department of </w:t>
      </w:r>
      <w:r w:rsidR="009E2F1E" w:rsidRPr="00257C38">
        <w:t xml:space="preserve">Personnel </w:t>
      </w:r>
      <w:r w:rsidRPr="00CD43B0">
        <w:rPr>
          <w:rFonts w:asciiTheme="minorHAnsi" w:eastAsia="Calibri" w:hAnsiTheme="minorHAnsi" w:cstheme="minorHAnsi"/>
        </w:rPr>
        <w:t>Management and the Department of Higher Education</w:t>
      </w:r>
      <w:r w:rsidR="008974C6">
        <w:rPr>
          <w:rFonts w:asciiTheme="minorHAnsi" w:eastAsia="Calibri" w:hAnsiTheme="minorHAnsi" w:cstheme="minorHAnsi"/>
        </w:rPr>
        <w:t>, Research,</w:t>
      </w:r>
      <w:r w:rsidRPr="00CD43B0">
        <w:rPr>
          <w:rFonts w:asciiTheme="minorHAnsi" w:eastAsia="Calibri" w:hAnsiTheme="minorHAnsi" w:cstheme="minorHAnsi"/>
        </w:rPr>
        <w:t xml:space="preserve"> Science and </w:t>
      </w:r>
      <w:r w:rsidR="008974C6">
        <w:rPr>
          <w:rFonts w:asciiTheme="minorHAnsi" w:eastAsia="Calibri" w:hAnsiTheme="minorHAnsi" w:cstheme="minorHAnsi"/>
        </w:rPr>
        <w:t>T</w:t>
      </w:r>
      <w:r w:rsidRPr="00CD43B0">
        <w:rPr>
          <w:rFonts w:asciiTheme="minorHAnsi" w:eastAsia="Calibri" w:hAnsiTheme="minorHAnsi" w:cstheme="minorHAnsi"/>
        </w:rPr>
        <w:t>echnology</w:t>
      </w:r>
      <w:r w:rsidR="00B04587">
        <w:rPr>
          <w:rFonts w:asciiTheme="minorHAnsi" w:eastAsia="Calibri" w:hAnsiTheme="minorHAnsi" w:cstheme="minorHAnsi"/>
        </w:rPr>
        <w:t xml:space="preserve"> –</w:t>
      </w:r>
      <w:r w:rsidRPr="00CD43B0">
        <w:rPr>
          <w:rFonts w:asciiTheme="minorHAnsi" w:eastAsia="Calibri" w:hAnsiTheme="minorHAnsi" w:cstheme="minorHAnsi"/>
        </w:rPr>
        <w:t xml:space="preserve"> is evident.</w:t>
      </w:r>
    </w:p>
    <w:p w14:paraId="30E754C6" w14:textId="036E854F" w:rsidR="00A767BB" w:rsidRPr="00CD43B0" w:rsidRDefault="00A767BB" w:rsidP="00242488">
      <w:pPr>
        <w:spacing w:before="120" w:after="120" w:line="240" w:lineRule="auto"/>
        <w:jc w:val="both"/>
        <w:rPr>
          <w:rFonts w:asciiTheme="minorHAnsi" w:eastAsia="Calibri" w:hAnsiTheme="minorHAnsi" w:cstheme="minorHAnsi"/>
        </w:rPr>
      </w:pPr>
      <w:r w:rsidRPr="00CD43B0">
        <w:rPr>
          <w:rFonts w:asciiTheme="minorHAnsi" w:eastAsia="Calibri" w:hAnsiTheme="minorHAnsi" w:cstheme="minorHAnsi"/>
        </w:rPr>
        <w:t xml:space="preserve">Significant progress is evident with the institutional strengthening of </w:t>
      </w:r>
      <w:r w:rsidR="00CA1AB2">
        <w:rPr>
          <w:rFonts w:asciiTheme="minorHAnsi" w:eastAsia="Calibri" w:hAnsiTheme="minorHAnsi" w:cstheme="minorHAnsi"/>
        </w:rPr>
        <w:t>PILAG</w:t>
      </w:r>
      <w:r w:rsidRPr="00CD43B0">
        <w:rPr>
          <w:rFonts w:asciiTheme="minorHAnsi" w:eastAsia="Calibri" w:hAnsiTheme="minorHAnsi" w:cstheme="minorHAnsi"/>
        </w:rPr>
        <w:t xml:space="preserve"> under a new CEO. This will be a medium</w:t>
      </w:r>
      <w:r w:rsidR="0037270D">
        <w:rPr>
          <w:rFonts w:asciiTheme="minorHAnsi" w:eastAsia="Calibri" w:hAnsiTheme="minorHAnsi" w:cstheme="minorHAnsi"/>
        </w:rPr>
        <w:t>-</w:t>
      </w:r>
      <w:r w:rsidRPr="00CD43B0">
        <w:rPr>
          <w:rFonts w:asciiTheme="minorHAnsi" w:eastAsia="Calibri" w:hAnsiTheme="minorHAnsi" w:cstheme="minorHAnsi"/>
        </w:rPr>
        <w:t xml:space="preserve"> to long</w:t>
      </w:r>
      <w:r w:rsidR="0037270D">
        <w:rPr>
          <w:rFonts w:asciiTheme="minorHAnsi" w:eastAsia="Calibri" w:hAnsiTheme="minorHAnsi" w:cstheme="minorHAnsi"/>
        </w:rPr>
        <w:t>-</w:t>
      </w:r>
      <w:r w:rsidRPr="00CD43B0">
        <w:rPr>
          <w:rFonts w:asciiTheme="minorHAnsi" w:eastAsia="Calibri" w:hAnsiTheme="minorHAnsi" w:cstheme="minorHAnsi"/>
        </w:rPr>
        <w:t xml:space="preserve">term activity. The foundations are being built with </w:t>
      </w:r>
      <w:r w:rsidR="0023664F">
        <w:rPr>
          <w:rFonts w:asciiTheme="minorHAnsi" w:eastAsia="Calibri" w:hAnsiTheme="minorHAnsi" w:cstheme="minorHAnsi"/>
        </w:rPr>
        <w:t>activities such as</w:t>
      </w:r>
      <w:r w:rsidRPr="00CD43B0">
        <w:rPr>
          <w:rFonts w:asciiTheme="minorHAnsi" w:eastAsia="Calibri" w:hAnsiTheme="minorHAnsi" w:cstheme="minorHAnsi"/>
        </w:rPr>
        <w:t xml:space="preserve"> business modelling</w:t>
      </w:r>
      <w:r w:rsidR="0023664F">
        <w:rPr>
          <w:rFonts w:asciiTheme="minorHAnsi" w:eastAsia="Calibri" w:hAnsiTheme="minorHAnsi" w:cstheme="minorHAnsi"/>
        </w:rPr>
        <w:t xml:space="preserve"> and the</w:t>
      </w:r>
      <w:r w:rsidRPr="00CD43B0">
        <w:rPr>
          <w:rFonts w:asciiTheme="minorHAnsi" w:eastAsia="Calibri" w:hAnsiTheme="minorHAnsi" w:cstheme="minorHAnsi"/>
        </w:rPr>
        <w:t xml:space="preserve"> development of a corporate plan. This activity is not without some risks, as discussed below. </w:t>
      </w:r>
    </w:p>
    <w:p w14:paraId="249C4531" w14:textId="4743F5E8" w:rsidR="00A767BB" w:rsidRPr="00CD43B0" w:rsidRDefault="00434DC9" w:rsidP="00242488">
      <w:pPr>
        <w:pStyle w:val="Heading2"/>
        <w:numPr>
          <w:ilvl w:val="0"/>
          <w:numId w:val="0"/>
        </w:numPr>
        <w:spacing w:before="120" w:after="120"/>
      </w:pPr>
      <w:bookmarkStart w:id="196" w:name="_Toc11681429"/>
      <w:r w:rsidRPr="00653850">
        <w:t>GESI</w:t>
      </w:r>
      <w:bookmarkEnd w:id="196"/>
    </w:p>
    <w:p w14:paraId="7CF11347" w14:textId="2CB98A07" w:rsidR="00AB0ABE" w:rsidRDefault="00AB0ABE" w:rsidP="00242488">
      <w:pPr>
        <w:spacing w:before="120" w:after="120" w:line="240" w:lineRule="auto"/>
        <w:jc w:val="both"/>
        <w:rPr>
          <w:rFonts w:eastAsia="Calibri"/>
        </w:rPr>
      </w:pPr>
      <w:r w:rsidRPr="002E26A6">
        <w:rPr>
          <w:rFonts w:eastAsia="Calibri"/>
        </w:rPr>
        <w:t xml:space="preserve">During </w:t>
      </w:r>
      <w:r w:rsidR="00D85208">
        <w:rPr>
          <w:rFonts w:eastAsia="Calibri"/>
        </w:rPr>
        <w:t>2019</w:t>
      </w:r>
      <w:r w:rsidRPr="002E26A6">
        <w:rPr>
          <w:rFonts w:eastAsia="Calibri"/>
        </w:rPr>
        <w:t xml:space="preserve">, </w:t>
      </w:r>
      <w:r w:rsidR="001A3993" w:rsidRPr="002E26A6">
        <w:rPr>
          <w:rFonts w:eastAsia="Calibri"/>
        </w:rPr>
        <w:t xml:space="preserve">the </w:t>
      </w:r>
      <w:r w:rsidRPr="002E26A6">
        <w:rPr>
          <w:rFonts w:eastAsia="Calibri"/>
        </w:rPr>
        <w:t>PSLR</w:t>
      </w:r>
      <w:r w:rsidR="001A3993" w:rsidRPr="002E26A6">
        <w:rPr>
          <w:rFonts w:eastAsia="Calibri"/>
        </w:rPr>
        <w:t xml:space="preserve"> Partnership</w:t>
      </w:r>
      <w:r w:rsidRPr="002E26A6">
        <w:rPr>
          <w:rFonts w:eastAsia="Calibri"/>
        </w:rPr>
        <w:t xml:space="preserve"> developed a </w:t>
      </w:r>
      <w:r w:rsidR="00156ADE">
        <w:rPr>
          <w:rFonts w:eastAsia="Calibri"/>
        </w:rPr>
        <w:t xml:space="preserve">GESI </w:t>
      </w:r>
      <w:r w:rsidR="007F79E7">
        <w:rPr>
          <w:rFonts w:eastAsia="Calibri"/>
        </w:rPr>
        <w:t>SAP</w:t>
      </w:r>
      <w:r w:rsidR="001A3993">
        <w:rPr>
          <w:rFonts w:eastAsia="Calibri"/>
        </w:rPr>
        <w:t xml:space="preserve"> focused heavily on promotion of women in leadership, governance and decision</w:t>
      </w:r>
      <w:r w:rsidR="00207CC4">
        <w:rPr>
          <w:rFonts w:eastAsia="Calibri"/>
        </w:rPr>
        <w:t>-</w:t>
      </w:r>
      <w:r w:rsidR="001A3993">
        <w:rPr>
          <w:rFonts w:eastAsia="Calibri"/>
        </w:rPr>
        <w:t xml:space="preserve">making within </w:t>
      </w:r>
      <w:r w:rsidR="002E26A6">
        <w:rPr>
          <w:rFonts w:eastAsia="Calibri"/>
        </w:rPr>
        <w:t xml:space="preserve">the </w:t>
      </w:r>
      <w:r w:rsidR="001A3993">
        <w:rPr>
          <w:rFonts w:eastAsia="Calibri"/>
        </w:rPr>
        <w:t>public service</w:t>
      </w:r>
      <w:r w:rsidR="002E26A6">
        <w:rPr>
          <w:rFonts w:eastAsia="Calibri"/>
        </w:rPr>
        <w:t>,</w:t>
      </w:r>
      <w:r w:rsidR="001A3993">
        <w:rPr>
          <w:rFonts w:eastAsia="Calibri"/>
        </w:rPr>
        <w:t xml:space="preserve"> as well as promotion of </w:t>
      </w:r>
      <w:r w:rsidR="00156ADE">
        <w:rPr>
          <w:rFonts w:eastAsia="Calibri"/>
        </w:rPr>
        <w:t>GESI</w:t>
      </w:r>
      <w:r w:rsidR="001A3993">
        <w:rPr>
          <w:rFonts w:eastAsia="Calibri"/>
        </w:rPr>
        <w:t xml:space="preserve"> issues across the partnership. This included a commitment to more </w:t>
      </w:r>
      <w:r w:rsidR="00156ADE">
        <w:rPr>
          <w:rFonts w:eastAsia="Calibri"/>
        </w:rPr>
        <w:t>GESI</w:t>
      </w:r>
      <w:r w:rsidR="00A024D2">
        <w:rPr>
          <w:rFonts w:eastAsia="Calibri"/>
        </w:rPr>
        <w:t>-</w:t>
      </w:r>
      <w:r w:rsidR="001A3993">
        <w:rPr>
          <w:rFonts w:eastAsia="Calibri"/>
        </w:rPr>
        <w:t xml:space="preserve">targeted training, events and programs as well as mainstreaming of </w:t>
      </w:r>
      <w:r w:rsidR="00156ADE">
        <w:rPr>
          <w:rFonts w:eastAsia="Calibri"/>
        </w:rPr>
        <w:t>GESI</w:t>
      </w:r>
      <w:r w:rsidR="001A3993">
        <w:rPr>
          <w:rFonts w:eastAsia="Calibri"/>
        </w:rPr>
        <w:t xml:space="preserve"> across current training provision within PSLR and </w:t>
      </w:r>
      <w:r w:rsidR="00DD6C7A">
        <w:rPr>
          <w:rFonts w:eastAsia="Calibri"/>
        </w:rPr>
        <w:t>t</w:t>
      </w:r>
      <w:r w:rsidR="001A3993">
        <w:rPr>
          <w:rFonts w:eastAsia="Calibri"/>
        </w:rPr>
        <w:t>he Precinct.</w:t>
      </w:r>
      <w:r w:rsidR="00E0769F">
        <w:rPr>
          <w:rFonts w:eastAsia="Calibri"/>
        </w:rPr>
        <w:t xml:space="preserve"> </w:t>
      </w:r>
      <w:r w:rsidR="00F41F98">
        <w:rPr>
          <w:rFonts w:eastAsia="Calibri"/>
        </w:rPr>
        <w:t>GoPNG</w:t>
      </w:r>
      <w:r w:rsidR="00A024D2">
        <w:rPr>
          <w:rFonts w:eastAsia="Calibri"/>
        </w:rPr>
        <w:t>’s</w:t>
      </w:r>
      <w:r w:rsidR="002B29DA">
        <w:rPr>
          <w:rFonts w:eastAsia="Calibri"/>
        </w:rPr>
        <w:t xml:space="preserve"> </w:t>
      </w:r>
      <w:r w:rsidR="00DF3F13">
        <w:rPr>
          <w:rFonts w:eastAsia="Calibri"/>
        </w:rPr>
        <w:t xml:space="preserve">national </w:t>
      </w:r>
      <w:r w:rsidR="00D56F6B">
        <w:rPr>
          <w:rFonts w:eastAsia="Calibri"/>
        </w:rPr>
        <w:t>GESI</w:t>
      </w:r>
      <w:r w:rsidR="00DA63D3" w:rsidRPr="00830246">
        <w:t xml:space="preserve"> </w:t>
      </w:r>
      <w:r w:rsidR="00A024D2">
        <w:t>p</w:t>
      </w:r>
      <w:r w:rsidR="00DA63D3" w:rsidRPr="00830246">
        <w:t>olicy</w:t>
      </w:r>
      <w:r w:rsidR="002B29DA">
        <w:rPr>
          <w:rFonts w:eastAsia="Calibri"/>
        </w:rPr>
        <w:t xml:space="preserve"> </w:t>
      </w:r>
      <w:r w:rsidR="00450576">
        <w:rPr>
          <w:rFonts w:eastAsia="Calibri"/>
        </w:rPr>
        <w:t xml:space="preserve">was introduced into </w:t>
      </w:r>
      <w:r w:rsidR="002B29DA">
        <w:rPr>
          <w:rFonts w:eastAsia="Calibri"/>
        </w:rPr>
        <w:t>project and financial management courses at PILAG</w:t>
      </w:r>
      <w:r w:rsidR="00115F75">
        <w:rPr>
          <w:rFonts w:eastAsia="Calibri"/>
        </w:rPr>
        <w:t xml:space="preserve"> following the</w:t>
      </w:r>
      <w:r w:rsidR="009F069A">
        <w:rPr>
          <w:rFonts w:eastAsia="Calibri"/>
        </w:rPr>
        <w:t xml:space="preserve"> GESI institutional review at UPNG and</w:t>
      </w:r>
      <w:r w:rsidR="00115F75">
        <w:rPr>
          <w:rFonts w:eastAsia="Calibri"/>
        </w:rPr>
        <w:t xml:space="preserve"> PILAG </w:t>
      </w:r>
      <w:r w:rsidR="009F069A">
        <w:rPr>
          <w:rFonts w:eastAsia="Calibri"/>
        </w:rPr>
        <w:t>in 2018</w:t>
      </w:r>
      <w:r w:rsidR="00115F75">
        <w:rPr>
          <w:rFonts w:eastAsia="Calibri"/>
        </w:rPr>
        <w:t>.</w:t>
      </w:r>
      <w:r w:rsidR="002F65B0">
        <w:rPr>
          <w:rFonts w:eastAsia="Calibri"/>
        </w:rPr>
        <w:t xml:space="preserve"> </w:t>
      </w:r>
      <w:r w:rsidR="00E0769F">
        <w:rPr>
          <w:rFonts w:eastAsia="Calibri"/>
        </w:rPr>
        <w:t>Further work is needed to finalise an action plan and integrate expected results acro</w:t>
      </w:r>
      <w:r w:rsidR="002B29DA">
        <w:rPr>
          <w:rFonts w:eastAsia="Calibri"/>
        </w:rPr>
        <w:t>s</w:t>
      </w:r>
      <w:r w:rsidR="00E0769F">
        <w:rPr>
          <w:rFonts w:eastAsia="Calibri"/>
        </w:rPr>
        <w:t>s the PSLR PAF.</w:t>
      </w:r>
    </w:p>
    <w:p w14:paraId="1A1734A1" w14:textId="0D62AEB5" w:rsidR="00A767BB" w:rsidRPr="00A767BB" w:rsidRDefault="00156ADE" w:rsidP="00242488">
      <w:pPr>
        <w:spacing w:before="120" w:after="120" w:line="240" w:lineRule="auto"/>
        <w:jc w:val="both"/>
        <w:rPr>
          <w:rFonts w:eastAsia="Calibri"/>
        </w:rPr>
      </w:pPr>
      <w:bookmarkStart w:id="197" w:name="_Hlk11587777"/>
      <w:r>
        <w:rPr>
          <w:rFonts w:eastAsia="Calibri"/>
        </w:rPr>
        <w:t>GESI</w:t>
      </w:r>
      <w:r w:rsidR="00A767BB" w:rsidRPr="00A767BB">
        <w:rPr>
          <w:rFonts w:eastAsia="Calibri"/>
        </w:rPr>
        <w:t xml:space="preserve"> </w:t>
      </w:r>
      <w:bookmarkEnd w:id="197"/>
      <w:r w:rsidR="00A767BB" w:rsidRPr="00A767BB">
        <w:rPr>
          <w:rFonts w:eastAsia="Calibri"/>
        </w:rPr>
        <w:t xml:space="preserve">interventions have </w:t>
      </w:r>
      <w:r w:rsidR="009D5427" w:rsidRPr="00A767BB">
        <w:rPr>
          <w:rFonts w:eastAsia="Calibri"/>
        </w:rPr>
        <w:t xml:space="preserve">improved </w:t>
      </w:r>
      <w:r w:rsidR="00A767BB" w:rsidRPr="00A767BB">
        <w:rPr>
          <w:rFonts w:eastAsia="Calibri"/>
        </w:rPr>
        <w:t xml:space="preserve">markedly. </w:t>
      </w:r>
      <w:r w:rsidR="009D5427">
        <w:rPr>
          <w:rFonts w:eastAsia="Calibri"/>
        </w:rPr>
        <w:t xml:space="preserve">The </w:t>
      </w:r>
      <w:r w:rsidR="00456BE8">
        <w:rPr>
          <w:rFonts w:eastAsia="Calibri"/>
        </w:rPr>
        <w:t xml:space="preserve">AHC and the Secretary for the Department of Personnel Management report that </w:t>
      </w:r>
      <w:r w:rsidR="00A767BB" w:rsidRPr="00A767BB">
        <w:rPr>
          <w:rFonts w:eastAsia="Calibri"/>
        </w:rPr>
        <w:t xml:space="preserve">Abt Associates has done well over the </w:t>
      </w:r>
      <w:r w:rsidR="009D5427">
        <w:rPr>
          <w:rFonts w:eastAsia="Calibri"/>
        </w:rPr>
        <w:t>p</w:t>
      </w:r>
      <w:r w:rsidR="00A767BB" w:rsidRPr="00A767BB">
        <w:rPr>
          <w:rFonts w:eastAsia="Calibri"/>
        </w:rPr>
        <w:t xml:space="preserve">ast year to build trust and enhanced support to </w:t>
      </w:r>
      <w:r w:rsidR="009E2F1E">
        <w:rPr>
          <w:rFonts w:eastAsia="Calibri"/>
        </w:rPr>
        <w:t xml:space="preserve">the </w:t>
      </w:r>
      <w:r w:rsidR="009E2F1E" w:rsidRPr="00CD43B0">
        <w:rPr>
          <w:rFonts w:asciiTheme="minorHAnsi" w:eastAsia="Calibri" w:hAnsiTheme="minorHAnsi" w:cstheme="minorHAnsi"/>
        </w:rPr>
        <w:t xml:space="preserve">Department of </w:t>
      </w:r>
      <w:r w:rsidR="009E2F1E" w:rsidRPr="00257C38">
        <w:t xml:space="preserve">Personnel </w:t>
      </w:r>
      <w:r w:rsidR="009E2F1E" w:rsidRPr="00CD43B0">
        <w:rPr>
          <w:rFonts w:asciiTheme="minorHAnsi" w:eastAsia="Calibri" w:hAnsiTheme="minorHAnsi" w:cstheme="minorHAnsi"/>
        </w:rPr>
        <w:t>Management</w:t>
      </w:r>
      <w:r w:rsidR="009D5427">
        <w:rPr>
          <w:rFonts w:asciiTheme="minorHAnsi" w:eastAsia="Calibri" w:hAnsiTheme="minorHAnsi" w:cstheme="minorHAnsi"/>
        </w:rPr>
        <w:t>,</w:t>
      </w:r>
      <w:r w:rsidR="009E2F1E" w:rsidRPr="00A767BB" w:rsidDel="009E2F1E">
        <w:rPr>
          <w:rFonts w:eastAsia="Calibri"/>
        </w:rPr>
        <w:t xml:space="preserve"> </w:t>
      </w:r>
      <w:r w:rsidR="00456BE8">
        <w:rPr>
          <w:rFonts w:eastAsia="Calibri"/>
        </w:rPr>
        <w:t xml:space="preserve">advancing </w:t>
      </w:r>
      <w:r w:rsidR="00F41F98">
        <w:rPr>
          <w:rFonts w:eastAsia="Calibri"/>
        </w:rPr>
        <w:t>GoPNG</w:t>
      </w:r>
      <w:r w:rsidR="009D5427">
        <w:rPr>
          <w:rFonts w:eastAsia="Calibri"/>
        </w:rPr>
        <w:t>’s</w:t>
      </w:r>
      <w:r w:rsidR="00456BE8">
        <w:rPr>
          <w:rFonts w:eastAsia="Calibri"/>
        </w:rPr>
        <w:t xml:space="preserve"> GESI policy</w:t>
      </w:r>
      <w:r w:rsidR="00A767BB" w:rsidRPr="00A767BB">
        <w:rPr>
          <w:rFonts w:eastAsia="Calibri"/>
        </w:rPr>
        <w:t>. Some provincial GESI implementation plans and male advocacy training has been delivered</w:t>
      </w:r>
      <w:r w:rsidR="00456BE8">
        <w:rPr>
          <w:rFonts w:eastAsia="Calibri"/>
        </w:rPr>
        <w:t>,</w:t>
      </w:r>
      <w:r w:rsidR="00A767BB" w:rsidRPr="00A767BB">
        <w:rPr>
          <w:rFonts w:eastAsia="Calibri"/>
        </w:rPr>
        <w:t xml:space="preserve"> supporting </w:t>
      </w:r>
      <w:r w:rsidR="00F41F98">
        <w:rPr>
          <w:rFonts w:eastAsia="Calibri"/>
        </w:rPr>
        <w:t>GoPNG</w:t>
      </w:r>
      <w:r w:rsidR="00463FFD">
        <w:rPr>
          <w:rFonts w:eastAsia="Calibri"/>
        </w:rPr>
        <w:t xml:space="preserve"> </w:t>
      </w:r>
      <w:r w:rsidR="00A767BB" w:rsidRPr="00A767BB">
        <w:rPr>
          <w:rFonts w:eastAsia="Calibri"/>
        </w:rPr>
        <w:t>GESI policy roll-out. Stakeholder</w:t>
      </w:r>
      <w:r w:rsidR="009D5427">
        <w:rPr>
          <w:rFonts w:eastAsia="Calibri"/>
        </w:rPr>
        <w:t>s</w:t>
      </w:r>
      <w:r w:rsidR="00A767BB" w:rsidRPr="00A767BB">
        <w:rPr>
          <w:rFonts w:eastAsia="Calibri"/>
        </w:rPr>
        <w:t xml:space="preserve"> agree that there is not enough recognition of the </w:t>
      </w:r>
      <w:r w:rsidR="009D5427">
        <w:rPr>
          <w:rFonts w:eastAsia="Calibri"/>
        </w:rPr>
        <w:t xml:space="preserve">GoPNG’s </w:t>
      </w:r>
      <w:r w:rsidR="00A767BB" w:rsidRPr="00A767BB">
        <w:rPr>
          <w:rFonts w:eastAsia="Calibri"/>
        </w:rPr>
        <w:t xml:space="preserve">successes in implementing GESI across the public service. </w:t>
      </w:r>
      <w:r w:rsidR="009E2F1E">
        <w:rPr>
          <w:rFonts w:eastAsia="Calibri"/>
        </w:rPr>
        <w:t xml:space="preserve">The </w:t>
      </w:r>
      <w:r w:rsidR="00A767BB" w:rsidRPr="00A767BB">
        <w:rPr>
          <w:rFonts w:eastAsia="Calibri"/>
        </w:rPr>
        <w:t xml:space="preserve">QTAG strongly supports the desire of the Acting Secretary </w:t>
      </w:r>
      <w:r w:rsidR="009E2F1E">
        <w:rPr>
          <w:rFonts w:eastAsia="Calibri"/>
        </w:rPr>
        <w:t xml:space="preserve">of the </w:t>
      </w:r>
      <w:r w:rsidR="009E2F1E" w:rsidRPr="00CD43B0">
        <w:rPr>
          <w:rFonts w:asciiTheme="minorHAnsi" w:eastAsia="Calibri" w:hAnsiTheme="minorHAnsi" w:cstheme="minorHAnsi"/>
        </w:rPr>
        <w:t xml:space="preserve">Department of </w:t>
      </w:r>
      <w:r w:rsidR="009E2F1E" w:rsidRPr="00257C38">
        <w:t xml:space="preserve">Personnel </w:t>
      </w:r>
      <w:r w:rsidR="009E2F1E" w:rsidRPr="00CD43B0">
        <w:rPr>
          <w:rFonts w:asciiTheme="minorHAnsi" w:eastAsia="Calibri" w:hAnsiTheme="minorHAnsi" w:cstheme="minorHAnsi"/>
        </w:rPr>
        <w:t>Management</w:t>
      </w:r>
      <w:r w:rsidR="009E2F1E" w:rsidRPr="00A767BB">
        <w:rPr>
          <w:rFonts w:eastAsia="Calibri"/>
        </w:rPr>
        <w:t xml:space="preserve"> </w:t>
      </w:r>
      <w:r w:rsidR="00A767BB" w:rsidRPr="00A767BB">
        <w:rPr>
          <w:rFonts w:eastAsia="Calibri"/>
        </w:rPr>
        <w:t xml:space="preserve">to conduct a </w:t>
      </w:r>
      <w:r w:rsidR="00CA7AA8">
        <w:t>whole-of-government</w:t>
      </w:r>
      <w:r w:rsidR="00CA7AA8" w:rsidRPr="00A767BB">
        <w:rPr>
          <w:rFonts w:eastAsia="Calibri"/>
        </w:rPr>
        <w:t xml:space="preserve"> </w:t>
      </w:r>
      <w:r w:rsidR="00A767BB" w:rsidRPr="00A767BB">
        <w:rPr>
          <w:rFonts w:eastAsia="Calibri"/>
        </w:rPr>
        <w:t>review of departmental GESI activities. There are examples of progressive GESI implementation in the Law and Justice Sector, the Department of Finance and other agencies. The Secretary</w:t>
      </w:r>
      <w:r w:rsidR="006813EE">
        <w:rPr>
          <w:rFonts w:eastAsia="Calibri"/>
        </w:rPr>
        <w:t>’</w:t>
      </w:r>
      <w:r w:rsidR="00A767BB" w:rsidRPr="00A767BB">
        <w:rPr>
          <w:rFonts w:eastAsia="Calibri"/>
        </w:rPr>
        <w:t xml:space="preserve">s wish is that the review then informs an updating of </w:t>
      </w:r>
      <w:r w:rsidR="00F41F98">
        <w:rPr>
          <w:rFonts w:eastAsia="Calibri"/>
        </w:rPr>
        <w:t>GoPNG</w:t>
      </w:r>
      <w:r w:rsidR="00A767BB" w:rsidRPr="00A767BB">
        <w:rPr>
          <w:rFonts w:eastAsia="Calibri"/>
        </w:rPr>
        <w:t xml:space="preserve"> GESI policy.</w:t>
      </w:r>
      <w:r w:rsidR="002F65B0">
        <w:rPr>
          <w:rFonts w:eastAsia="Calibri"/>
        </w:rPr>
        <w:t xml:space="preserve"> </w:t>
      </w:r>
    </w:p>
    <w:p w14:paraId="074AD770" w14:textId="5314414F" w:rsidR="00A767BB" w:rsidRPr="00CD43B0" w:rsidRDefault="00176C30" w:rsidP="00242488">
      <w:pPr>
        <w:pStyle w:val="Heading2"/>
        <w:numPr>
          <w:ilvl w:val="0"/>
          <w:numId w:val="0"/>
        </w:numPr>
        <w:spacing w:before="120" w:after="120"/>
      </w:pPr>
      <w:bookmarkStart w:id="198" w:name="_Toc11681430"/>
      <w:r>
        <w:t>MEL</w:t>
      </w:r>
      <w:bookmarkEnd w:id="198"/>
    </w:p>
    <w:p w14:paraId="5D379A16" w14:textId="067DB5AA" w:rsidR="00A767BB" w:rsidRPr="00A767BB" w:rsidRDefault="00A767BB" w:rsidP="00242488">
      <w:pPr>
        <w:spacing w:before="120" w:after="120" w:line="240" w:lineRule="auto"/>
        <w:jc w:val="both"/>
        <w:rPr>
          <w:rFonts w:eastAsia="Calibri"/>
          <w:lang w:val="en-AU" w:eastAsia="en-US"/>
        </w:rPr>
      </w:pPr>
      <w:r w:rsidRPr="00A767BB">
        <w:rPr>
          <w:rFonts w:eastAsia="Calibri"/>
        </w:rPr>
        <w:t>MEL is a</w:t>
      </w:r>
      <w:r w:rsidR="0096709D" w:rsidRPr="0096709D">
        <w:t xml:space="preserve"> </w:t>
      </w:r>
      <w:r w:rsidR="0096709D" w:rsidRPr="0096709D">
        <w:rPr>
          <w:rFonts w:eastAsia="Calibri"/>
        </w:rPr>
        <w:t>work</w:t>
      </w:r>
      <w:r w:rsidR="0096709D">
        <w:rPr>
          <w:rFonts w:eastAsia="Calibri"/>
        </w:rPr>
        <w:t xml:space="preserve"> </w:t>
      </w:r>
      <w:r w:rsidR="0096709D" w:rsidRPr="0096709D">
        <w:rPr>
          <w:rFonts w:eastAsia="Calibri"/>
        </w:rPr>
        <w:t>in</w:t>
      </w:r>
      <w:r w:rsidR="0096709D">
        <w:rPr>
          <w:rFonts w:eastAsia="Calibri"/>
        </w:rPr>
        <w:t xml:space="preserve"> </w:t>
      </w:r>
      <w:r w:rsidR="0096709D" w:rsidRPr="0096709D">
        <w:rPr>
          <w:rFonts w:eastAsia="Calibri"/>
        </w:rPr>
        <w:t>progress</w:t>
      </w:r>
      <w:r w:rsidRPr="00A767BB">
        <w:rPr>
          <w:rFonts w:eastAsia="Calibri"/>
        </w:rPr>
        <w:t xml:space="preserve">. </w:t>
      </w:r>
      <w:r w:rsidR="001F79C9">
        <w:rPr>
          <w:rFonts w:eastAsia="Calibri"/>
        </w:rPr>
        <w:t xml:space="preserve">The </w:t>
      </w:r>
      <w:r w:rsidRPr="00A767BB">
        <w:rPr>
          <w:rFonts w:eastAsia="Calibri"/>
        </w:rPr>
        <w:t xml:space="preserve">contract </w:t>
      </w:r>
      <w:r w:rsidR="006114A2">
        <w:rPr>
          <w:rFonts w:eastAsia="Calibri"/>
        </w:rPr>
        <w:t>for a graduate</w:t>
      </w:r>
      <w:r w:rsidR="00EC3315">
        <w:rPr>
          <w:rFonts w:eastAsia="Calibri"/>
        </w:rPr>
        <w:t xml:space="preserve"> survey </w:t>
      </w:r>
      <w:r w:rsidRPr="00A767BB">
        <w:rPr>
          <w:rFonts w:eastAsia="Calibri"/>
        </w:rPr>
        <w:t>is about to be signed</w:t>
      </w:r>
      <w:r w:rsidR="00EC3315">
        <w:rPr>
          <w:rFonts w:eastAsia="Calibri"/>
        </w:rPr>
        <w:t xml:space="preserve"> which</w:t>
      </w:r>
      <w:r w:rsidRPr="00A767BB">
        <w:rPr>
          <w:rFonts w:eastAsia="Calibri"/>
        </w:rPr>
        <w:t xml:space="preserve"> will capture and analyse student feedback for the next year. </w:t>
      </w:r>
      <w:r w:rsidR="001F79C9">
        <w:rPr>
          <w:rFonts w:eastAsia="Calibri"/>
        </w:rPr>
        <w:t xml:space="preserve">The </w:t>
      </w:r>
      <w:r w:rsidRPr="00A767BB">
        <w:rPr>
          <w:rFonts w:eastAsia="Calibri"/>
        </w:rPr>
        <w:t xml:space="preserve">PSLR team is seeking </w:t>
      </w:r>
      <w:r w:rsidR="00EC3315">
        <w:rPr>
          <w:rFonts w:eastAsia="Calibri"/>
        </w:rPr>
        <w:t>to go above</w:t>
      </w:r>
      <w:r w:rsidRPr="00A767BB">
        <w:rPr>
          <w:rFonts w:eastAsia="Calibri"/>
        </w:rPr>
        <w:t xml:space="preserve"> activity sharing and take a more strategic view in monitoring and reporting</w:t>
      </w:r>
      <w:r w:rsidR="001F79C9">
        <w:rPr>
          <w:rFonts w:eastAsia="Calibri"/>
        </w:rPr>
        <w:t>;</w:t>
      </w:r>
      <w:r w:rsidRPr="00A767BB">
        <w:rPr>
          <w:rFonts w:eastAsia="Calibri"/>
        </w:rPr>
        <w:t xml:space="preserve"> for </w:t>
      </w:r>
      <w:r w:rsidR="001F79C9">
        <w:rPr>
          <w:rFonts w:eastAsia="Calibri"/>
        </w:rPr>
        <w:t xml:space="preserve">the </w:t>
      </w:r>
      <w:r w:rsidRPr="00A767BB">
        <w:rPr>
          <w:rFonts w:eastAsia="Calibri"/>
        </w:rPr>
        <w:t>AHC this a priority</w:t>
      </w:r>
      <w:r w:rsidR="00D215E9" w:rsidRPr="00D215E9">
        <w:rPr>
          <w:rFonts w:eastAsia="Calibri"/>
        </w:rPr>
        <w:t xml:space="preserve"> but it must include GoPNG partners</w:t>
      </w:r>
      <w:r w:rsidRPr="00D215E9">
        <w:rPr>
          <w:rFonts w:eastAsia="Calibri"/>
        </w:rPr>
        <w:t>.</w:t>
      </w:r>
      <w:r w:rsidRPr="00A767BB">
        <w:rPr>
          <w:rFonts w:eastAsia="Calibri"/>
        </w:rPr>
        <w:t xml:space="preserve"> PSLR is working to slowly systematise data and reporting. In 2019, there is a MEL activity budget for the first time. </w:t>
      </w:r>
      <w:r w:rsidR="00D215E9" w:rsidRPr="00D215E9">
        <w:rPr>
          <w:rFonts w:eastAsia="Calibri"/>
        </w:rPr>
        <w:t xml:space="preserve">Ensuring adequate support for </w:t>
      </w:r>
      <w:r w:rsidRPr="00A767BB">
        <w:rPr>
          <w:rFonts w:eastAsia="Calibri"/>
          <w:lang w:val="en-AU" w:eastAsia="en-US"/>
        </w:rPr>
        <w:t xml:space="preserve">MEL staff </w:t>
      </w:r>
      <w:r w:rsidR="00463FFD" w:rsidRPr="00A24286">
        <w:rPr>
          <w:rFonts w:eastAsia="Calibri"/>
          <w:lang w:val="en-AU" w:eastAsia="en-US"/>
        </w:rPr>
        <w:t>needs to be an ongoing focus</w:t>
      </w:r>
      <w:r w:rsidRPr="00A767BB">
        <w:rPr>
          <w:rFonts w:eastAsia="Calibri"/>
          <w:lang w:val="en-AU" w:eastAsia="en-US"/>
        </w:rPr>
        <w:t>.</w:t>
      </w:r>
    </w:p>
    <w:p w14:paraId="391F12E3" w14:textId="7CA3E9D4" w:rsidR="00A767BB" w:rsidRPr="00A767BB" w:rsidRDefault="00A767BB" w:rsidP="00242488">
      <w:pPr>
        <w:spacing w:before="120" w:after="120" w:line="240" w:lineRule="auto"/>
        <w:jc w:val="both"/>
        <w:rPr>
          <w:rFonts w:eastAsia="Calibri"/>
        </w:rPr>
      </w:pPr>
      <w:r w:rsidRPr="00A767BB">
        <w:rPr>
          <w:rFonts w:eastAsia="Calibri"/>
        </w:rPr>
        <w:t>Abt Associates</w:t>
      </w:r>
      <w:r w:rsidR="00184D9A">
        <w:rPr>
          <w:rFonts w:eastAsia="Calibri"/>
        </w:rPr>
        <w:t>’</w:t>
      </w:r>
      <w:r w:rsidRPr="00A767BB">
        <w:rPr>
          <w:rFonts w:eastAsia="Calibri"/>
        </w:rPr>
        <w:t xml:space="preserve"> support for </w:t>
      </w:r>
      <w:r w:rsidR="00184D9A">
        <w:rPr>
          <w:rFonts w:eastAsia="Calibri"/>
        </w:rPr>
        <w:t xml:space="preserve">the </w:t>
      </w:r>
      <w:r w:rsidRPr="00A767BB">
        <w:rPr>
          <w:rFonts w:eastAsia="Calibri"/>
        </w:rPr>
        <w:t xml:space="preserve">delivery of APEC activities </w:t>
      </w:r>
      <w:r w:rsidR="00D215E9" w:rsidRPr="00D215E9">
        <w:rPr>
          <w:rFonts w:eastAsia="Calibri"/>
        </w:rPr>
        <w:t xml:space="preserve">by PSLR </w:t>
      </w:r>
      <w:r w:rsidRPr="00A767BB">
        <w:rPr>
          <w:rFonts w:eastAsia="Calibri"/>
        </w:rPr>
        <w:t xml:space="preserve">was excellent and highly commended by </w:t>
      </w:r>
      <w:r w:rsidR="00184D9A">
        <w:rPr>
          <w:rFonts w:eastAsia="Calibri"/>
        </w:rPr>
        <w:t xml:space="preserve">the </w:t>
      </w:r>
      <w:r w:rsidRPr="00A767BB">
        <w:rPr>
          <w:rFonts w:eastAsia="Calibri"/>
        </w:rPr>
        <w:t>AHC and all partners.</w:t>
      </w:r>
      <w:r w:rsidR="002F65B0">
        <w:rPr>
          <w:rFonts w:eastAsia="Calibri"/>
        </w:rPr>
        <w:t xml:space="preserve"> </w:t>
      </w:r>
      <w:r w:rsidR="00D215E9" w:rsidRPr="00A24286">
        <w:rPr>
          <w:rFonts w:eastAsia="Calibri"/>
        </w:rPr>
        <w:t xml:space="preserve">AHC has commend the improvements </w:t>
      </w:r>
      <w:r w:rsidR="00D215E9">
        <w:rPr>
          <w:rFonts w:eastAsia="Calibri"/>
        </w:rPr>
        <w:t xml:space="preserve">in </w:t>
      </w:r>
      <w:r w:rsidR="00D215E9" w:rsidRPr="00D215E9">
        <w:rPr>
          <w:rFonts w:eastAsia="Calibri"/>
        </w:rPr>
        <w:t xml:space="preserve">management services functions </w:t>
      </w:r>
      <w:r w:rsidR="00D215E9">
        <w:rPr>
          <w:rFonts w:eastAsia="Calibri"/>
        </w:rPr>
        <w:t xml:space="preserve">like </w:t>
      </w:r>
      <w:r w:rsidR="002D28DE">
        <w:rPr>
          <w:rFonts w:eastAsia="Calibri"/>
        </w:rPr>
        <w:t>c</w:t>
      </w:r>
      <w:r w:rsidRPr="00A767BB">
        <w:rPr>
          <w:rFonts w:eastAsia="Calibri"/>
        </w:rPr>
        <w:t>ash flow forecasting</w:t>
      </w:r>
      <w:r w:rsidR="002D28DE">
        <w:rPr>
          <w:rFonts w:eastAsia="Calibri"/>
        </w:rPr>
        <w:t>,</w:t>
      </w:r>
      <w:r w:rsidRPr="00A767BB">
        <w:rPr>
          <w:rFonts w:eastAsia="Calibri"/>
        </w:rPr>
        <w:t xml:space="preserve"> procurement, legal</w:t>
      </w:r>
      <w:r w:rsidR="002D28DE">
        <w:rPr>
          <w:rFonts w:eastAsia="Calibri"/>
        </w:rPr>
        <w:t>,</w:t>
      </w:r>
      <w:r w:rsidRPr="00A767BB">
        <w:rPr>
          <w:rFonts w:eastAsia="Calibri"/>
        </w:rPr>
        <w:t xml:space="preserve"> communications</w:t>
      </w:r>
      <w:r w:rsidR="00D215E9">
        <w:rPr>
          <w:rFonts w:eastAsia="Calibri"/>
        </w:rPr>
        <w:t xml:space="preserve">. </w:t>
      </w:r>
    </w:p>
    <w:p w14:paraId="78246095" w14:textId="081458C3" w:rsidR="00A767BB" w:rsidRPr="00A767BB" w:rsidRDefault="00A767BB" w:rsidP="00242488">
      <w:pPr>
        <w:spacing w:before="120" w:after="120" w:line="240" w:lineRule="auto"/>
        <w:jc w:val="both"/>
        <w:rPr>
          <w:rFonts w:eastAsia="Calibri"/>
        </w:rPr>
      </w:pPr>
      <w:r w:rsidRPr="00D215E9">
        <w:rPr>
          <w:rFonts w:eastAsia="Calibri"/>
        </w:rPr>
        <w:t>The</w:t>
      </w:r>
      <w:r w:rsidR="00D215E9" w:rsidRPr="00A24286">
        <w:rPr>
          <w:rFonts w:eastAsia="Calibri"/>
        </w:rPr>
        <w:t>re has been a recent</w:t>
      </w:r>
      <w:r w:rsidRPr="00A767BB">
        <w:rPr>
          <w:rFonts w:eastAsia="Calibri"/>
        </w:rPr>
        <w:t xml:space="preserve"> change of responsibilities within Abt Associates with the </w:t>
      </w:r>
      <w:r w:rsidR="00184D9A">
        <w:rPr>
          <w:rFonts w:eastAsia="Calibri"/>
        </w:rPr>
        <w:t>d</w:t>
      </w:r>
      <w:r w:rsidRPr="00A767BB">
        <w:rPr>
          <w:rFonts w:eastAsia="Calibri"/>
        </w:rPr>
        <w:t>irector providing overall strategic guidance, especially for the design</w:t>
      </w:r>
      <w:r w:rsidR="00463FFD" w:rsidRPr="00D215E9">
        <w:rPr>
          <w:rFonts w:eastAsia="Calibri"/>
        </w:rPr>
        <w:t>.</w:t>
      </w:r>
      <w:r w:rsidRPr="00A767BB">
        <w:rPr>
          <w:rFonts w:eastAsia="Calibri"/>
        </w:rPr>
        <w:t xml:space="preserve"> Abt PNG</w:t>
      </w:r>
      <w:r w:rsidR="006813EE">
        <w:rPr>
          <w:rFonts w:eastAsia="Calibri"/>
        </w:rPr>
        <w:t>’</w:t>
      </w:r>
      <w:r w:rsidRPr="00A767BB">
        <w:rPr>
          <w:rFonts w:eastAsia="Calibri"/>
        </w:rPr>
        <w:t>s contribution of internal resources to the design and accessing international experience is also appreciated.</w:t>
      </w:r>
    </w:p>
    <w:p w14:paraId="269A3755" w14:textId="77777777" w:rsidR="00A767BB" w:rsidRPr="00CD43B0" w:rsidRDefault="00A767BB" w:rsidP="00242488">
      <w:pPr>
        <w:pStyle w:val="Heading2"/>
        <w:numPr>
          <w:ilvl w:val="0"/>
          <w:numId w:val="0"/>
        </w:numPr>
        <w:spacing w:before="120" w:after="120"/>
      </w:pPr>
      <w:bookmarkStart w:id="199" w:name="_Toc11681431"/>
      <w:r w:rsidRPr="00CD43B0">
        <w:lastRenderedPageBreak/>
        <w:t>Opportunities Going Forward</w:t>
      </w:r>
      <w:bookmarkEnd w:id="199"/>
    </w:p>
    <w:p w14:paraId="05496D75" w14:textId="3771913A" w:rsidR="00A767BB" w:rsidRPr="00A767BB" w:rsidRDefault="00A767BB" w:rsidP="00242488">
      <w:pPr>
        <w:spacing w:before="120" w:after="120" w:line="240" w:lineRule="auto"/>
        <w:jc w:val="both"/>
        <w:rPr>
          <w:rFonts w:eastAsia="Calibri"/>
        </w:rPr>
      </w:pPr>
      <w:r w:rsidRPr="00A767BB">
        <w:rPr>
          <w:rFonts w:eastAsia="Calibri"/>
        </w:rPr>
        <w:t>Once the realignment</w:t>
      </w:r>
      <w:r w:rsidR="00184D9A">
        <w:rPr>
          <w:rFonts w:eastAsia="Calibri"/>
        </w:rPr>
        <w:t xml:space="preserve"> and </w:t>
      </w:r>
      <w:r w:rsidRPr="00A767BB">
        <w:rPr>
          <w:rFonts w:eastAsia="Calibri"/>
        </w:rPr>
        <w:t xml:space="preserve">design </w:t>
      </w:r>
      <w:r w:rsidR="00184D9A">
        <w:rPr>
          <w:rFonts w:eastAsia="Calibri"/>
        </w:rPr>
        <w:t>process</w:t>
      </w:r>
      <w:r w:rsidR="00184D9A" w:rsidRPr="00A767BB">
        <w:rPr>
          <w:rFonts w:eastAsia="Calibri"/>
        </w:rPr>
        <w:t xml:space="preserve"> </w:t>
      </w:r>
      <w:r w:rsidR="004E3D76">
        <w:rPr>
          <w:rFonts w:eastAsia="Calibri"/>
        </w:rPr>
        <w:t xml:space="preserve">for the Precinct and PSLR </w:t>
      </w:r>
      <w:r w:rsidRPr="00A767BB">
        <w:rPr>
          <w:rFonts w:eastAsia="Calibri"/>
        </w:rPr>
        <w:t>is completed Abt Associates</w:t>
      </w:r>
      <w:r w:rsidR="00184D9A">
        <w:rPr>
          <w:rFonts w:eastAsia="Calibri"/>
        </w:rPr>
        <w:t>,</w:t>
      </w:r>
      <w:r w:rsidRPr="00A767BB">
        <w:rPr>
          <w:rFonts w:eastAsia="Calibri"/>
        </w:rPr>
        <w:t xml:space="preserve"> with </w:t>
      </w:r>
      <w:r w:rsidR="00184D9A">
        <w:rPr>
          <w:rFonts w:eastAsia="Calibri"/>
        </w:rPr>
        <w:t xml:space="preserve">the </w:t>
      </w:r>
      <w:r w:rsidRPr="00A767BB">
        <w:rPr>
          <w:rFonts w:eastAsia="Calibri"/>
        </w:rPr>
        <w:t>AHC</w:t>
      </w:r>
      <w:r w:rsidR="00184D9A">
        <w:rPr>
          <w:rFonts w:eastAsia="Calibri"/>
        </w:rPr>
        <w:t>,</w:t>
      </w:r>
      <w:r w:rsidRPr="00A767BB">
        <w:rPr>
          <w:rFonts w:eastAsia="Calibri"/>
        </w:rPr>
        <w:t xml:space="preserve"> will need to revisit workplans and interventions in a manner that minimises disruptions to workflows and relationships.</w:t>
      </w:r>
      <w:r w:rsidR="002F65B0">
        <w:rPr>
          <w:rFonts w:eastAsia="Calibri"/>
        </w:rPr>
        <w:t xml:space="preserve"> </w:t>
      </w:r>
      <w:r w:rsidRPr="00A767BB">
        <w:rPr>
          <w:rFonts w:eastAsia="Calibri"/>
        </w:rPr>
        <w:t>Lessons from the transitions of other programs and projects include providing enough time for the changes to the strategies, outcomes and governance arrangements to be introduced to and understood by all stakeholders.</w:t>
      </w:r>
    </w:p>
    <w:p w14:paraId="6CF8D01B" w14:textId="643F65CC" w:rsidR="00A767BB" w:rsidRPr="00A767BB" w:rsidRDefault="00A767BB" w:rsidP="00242488">
      <w:pPr>
        <w:spacing w:before="120" w:after="120" w:line="240" w:lineRule="auto"/>
        <w:jc w:val="both"/>
        <w:rPr>
          <w:rFonts w:eastAsia="Calibri"/>
        </w:rPr>
      </w:pPr>
      <w:r w:rsidRPr="00A767BB">
        <w:rPr>
          <w:rFonts w:eastAsia="Calibri"/>
        </w:rPr>
        <w:t>PILAG will continue to be a significant challenge for PSLR as it seeks to be a fees-funded high-quality tertiary service provider of public administration, leadership and ethics training.</w:t>
      </w:r>
      <w:r w:rsidR="002F65B0">
        <w:rPr>
          <w:rFonts w:eastAsia="Calibri"/>
        </w:rPr>
        <w:t xml:space="preserve"> </w:t>
      </w:r>
      <w:r w:rsidRPr="00A767BB">
        <w:rPr>
          <w:rFonts w:eastAsia="Calibri"/>
        </w:rPr>
        <w:t xml:space="preserve">Most aspects of this project are beyond the control of </w:t>
      </w:r>
      <w:r w:rsidR="00184D9A">
        <w:rPr>
          <w:rFonts w:eastAsia="Calibri"/>
        </w:rPr>
        <w:t xml:space="preserve">the </w:t>
      </w:r>
      <w:r w:rsidRPr="00A767BB">
        <w:rPr>
          <w:rFonts w:eastAsia="Calibri"/>
        </w:rPr>
        <w:t>AHC and Abt Associates</w:t>
      </w:r>
      <w:r w:rsidR="003273B6">
        <w:rPr>
          <w:rFonts w:eastAsia="Calibri"/>
        </w:rPr>
        <w:t>;</w:t>
      </w:r>
      <w:r w:rsidRPr="00A767BB">
        <w:rPr>
          <w:rFonts w:eastAsia="Calibri"/>
        </w:rPr>
        <w:t xml:space="preserve"> impediments may include the lack of an overall capacity development plan for the public service, the process of appointing a functioning board, changing the deeply ingrained culture of PILAG, changing internal structures and bedding them down, recruiting staff, building curriculum design capability and persuading government agencies to buy training from PILAG. PSLR will need to monitor progress closely and work with </w:t>
      </w:r>
      <w:r w:rsidR="003273B6">
        <w:rPr>
          <w:rFonts w:eastAsia="Calibri"/>
        </w:rPr>
        <w:t xml:space="preserve">the </w:t>
      </w:r>
      <w:r w:rsidRPr="00A767BB">
        <w:rPr>
          <w:rFonts w:eastAsia="Calibri"/>
        </w:rPr>
        <w:t xml:space="preserve">AHC to stimulate progress and support </w:t>
      </w:r>
      <w:r w:rsidR="009E2F1E">
        <w:rPr>
          <w:rFonts w:eastAsia="Calibri"/>
        </w:rPr>
        <w:t xml:space="preserve">the </w:t>
      </w:r>
      <w:r w:rsidR="009E2F1E" w:rsidRPr="00CD43B0">
        <w:rPr>
          <w:rFonts w:asciiTheme="minorHAnsi" w:eastAsia="Calibri" w:hAnsiTheme="minorHAnsi" w:cstheme="minorHAnsi"/>
        </w:rPr>
        <w:t xml:space="preserve">Department of </w:t>
      </w:r>
      <w:r w:rsidR="009E2F1E" w:rsidRPr="00257C38">
        <w:t xml:space="preserve">Personnel </w:t>
      </w:r>
      <w:r w:rsidR="009E2F1E" w:rsidRPr="00CD43B0">
        <w:rPr>
          <w:rFonts w:asciiTheme="minorHAnsi" w:eastAsia="Calibri" w:hAnsiTheme="minorHAnsi" w:cstheme="minorHAnsi"/>
        </w:rPr>
        <w:t>Management</w:t>
      </w:r>
      <w:r w:rsidR="009E2F1E" w:rsidRPr="00A767BB">
        <w:rPr>
          <w:rFonts w:eastAsia="Calibri"/>
        </w:rPr>
        <w:t xml:space="preserve"> </w:t>
      </w:r>
      <w:r w:rsidRPr="00A767BB">
        <w:rPr>
          <w:rFonts w:eastAsia="Calibri"/>
        </w:rPr>
        <w:t>and PILAG management to clear blockages.</w:t>
      </w:r>
    </w:p>
    <w:p w14:paraId="37F5A3E2" w14:textId="6F311EAB" w:rsidR="00A767BB" w:rsidRDefault="00A767BB" w:rsidP="00242488">
      <w:pPr>
        <w:spacing w:before="120" w:after="120" w:line="240" w:lineRule="auto"/>
        <w:jc w:val="both"/>
        <w:rPr>
          <w:rFonts w:eastAsia="Calibri"/>
        </w:rPr>
      </w:pPr>
      <w:r w:rsidRPr="00A767BB">
        <w:rPr>
          <w:rFonts w:eastAsia="Calibri"/>
        </w:rPr>
        <w:t xml:space="preserve">The next phase of the partnership will provide opportunities for new support partners to be introduced to both </w:t>
      </w:r>
      <w:r w:rsidR="00B04587">
        <w:rPr>
          <w:rFonts w:eastAsia="Calibri"/>
        </w:rPr>
        <w:t xml:space="preserve">the </w:t>
      </w:r>
      <w:r w:rsidR="00B04587" w:rsidRPr="00257C38">
        <w:t>School of Business and Public Policy</w:t>
      </w:r>
      <w:r w:rsidR="00B04587" w:rsidRPr="00A767BB" w:rsidDel="00B04587">
        <w:rPr>
          <w:rFonts w:eastAsia="Calibri"/>
        </w:rPr>
        <w:t xml:space="preserve"> </w:t>
      </w:r>
      <w:r w:rsidRPr="00A767BB">
        <w:rPr>
          <w:rFonts w:eastAsia="Calibri"/>
        </w:rPr>
        <w:t>and PILAG.</w:t>
      </w:r>
    </w:p>
    <w:tbl>
      <w:tblPr>
        <w:tblStyle w:val="OPMBoxstyle"/>
        <w:tblpPr w:leftFromText="180" w:rightFromText="180" w:vertAnchor="text" w:horzAnchor="margin" w:tblpY="170"/>
        <w:tblW w:w="0" w:type="auto"/>
        <w:tblLook w:val="04A0" w:firstRow="1" w:lastRow="0" w:firstColumn="1" w:lastColumn="0" w:noHBand="0" w:noVBand="1"/>
      </w:tblPr>
      <w:tblGrid>
        <w:gridCol w:w="8488"/>
      </w:tblGrid>
      <w:tr w:rsidR="00487C8A" w:rsidRPr="00A7385B" w14:paraId="1666CD48" w14:textId="77777777" w:rsidTr="00487C8A">
        <w:trPr>
          <w:cnfStyle w:val="100000000000" w:firstRow="1" w:lastRow="0" w:firstColumn="0" w:lastColumn="0" w:oddVBand="0" w:evenVBand="0" w:oddHBand="0" w:evenHBand="0" w:firstRowFirstColumn="0" w:firstRowLastColumn="0" w:lastRowFirstColumn="0" w:lastRowLastColumn="0"/>
        </w:trPr>
        <w:tc>
          <w:tcPr>
            <w:tcW w:w="8488" w:type="dxa"/>
          </w:tcPr>
          <w:p w14:paraId="46DFE526" w14:textId="1F714EE4" w:rsidR="00487C8A" w:rsidRPr="00A7385B" w:rsidRDefault="008355D6" w:rsidP="00242488">
            <w:pPr>
              <w:pStyle w:val="Boxcaption"/>
            </w:pPr>
            <w:bookmarkStart w:id="200" w:name="_Toc11681432"/>
            <w:r>
              <w:t>Recommendation</w:t>
            </w:r>
            <w:bookmarkEnd w:id="200"/>
          </w:p>
        </w:tc>
      </w:tr>
      <w:tr w:rsidR="00487C8A" w:rsidRPr="00A7385B" w14:paraId="1DBC5FD7" w14:textId="77777777" w:rsidTr="00487C8A">
        <w:tc>
          <w:tcPr>
            <w:tcW w:w="8488" w:type="dxa"/>
          </w:tcPr>
          <w:p w14:paraId="5EEF4F26" w14:textId="10AC7977" w:rsidR="00487C8A" w:rsidRPr="00CD43B0" w:rsidRDefault="00487C8A" w:rsidP="00242488">
            <w:pPr>
              <w:pStyle w:val="BodyText"/>
              <w:spacing w:before="120" w:after="120"/>
            </w:pPr>
            <w:bookmarkStart w:id="201" w:name="_Hlk14855377"/>
            <w:r w:rsidRPr="00CD43B0">
              <w:t xml:space="preserve">PSLR supports </w:t>
            </w:r>
            <w:r w:rsidR="009E2F1E">
              <w:rPr>
                <w:rFonts w:eastAsia="Calibri"/>
              </w:rPr>
              <w:t xml:space="preserve">the </w:t>
            </w:r>
            <w:r w:rsidR="009E2F1E" w:rsidRPr="00CD43B0">
              <w:rPr>
                <w:rFonts w:eastAsia="Calibri"/>
              </w:rPr>
              <w:t xml:space="preserve">Department of </w:t>
            </w:r>
            <w:r w:rsidR="009E2F1E" w:rsidRPr="00257C38">
              <w:t xml:space="preserve">Personnel </w:t>
            </w:r>
            <w:r w:rsidR="009E2F1E" w:rsidRPr="00CD43B0">
              <w:rPr>
                <w:rFonts w:eastAsia="Calibri"/>
              </w:rPr>
              <w:t>Management</w:t>
            </w:r>
            <w:r w:rsidRPr="00CD43B0">
              <w:t xml:space="preserve"> to undertake a </w:t>
            </w:r>
            <w:r w:rsidR="00CA7AA8" w:rsidRPr="00CA7AA8">
              <w:t xml:space="preserve">whole-of-government </w:t>
            </w:r>
            <w:r w:rsidRPr="00CD43B0">
              <w:t xml:space="preserve">review of the implementation of </w:t>
            </w:r>
            <w:r w:rsidR="00F41F98">
              <w:t>GoPNG</w:t>
            </w:r>
            <w:r w:rsidR="006813EE">
              <w:t>’</w:t>
            </w:r>
            <w:r w:rsidRPr="00CD43B0">
              <w:t>s GESI policy</w:t>
            </w:r>
            <w:r w:rsidR="003273B6">
              <w:t>,</w:t>
            </w:r>
            <w:r w:rsidRPr="00CD43B0">
              <w:t xml:space="preserve"> and update the policy based upon the review</w:t>
            </w:r>
            <w:r w:rsidR="006813EE">
              <w:t>’</w:t>
            </w:r>
            <w:r w:rsidRPr="00CD43B0">
              <w:t>s findings and recommendations.</w:t>
            </w:r>
            <w:bookmarkEnd w:id="201"/>
          </w:p>
        </w:tc>
      </w:tr>
      <w:bookmarkEnd w:id="180"/>
    </w:tbl>
    <w:p w14:paraId="78D1A8C2" w14:textId="77777777" w:rsidR="00BF1243" w:rsidRDefault="00BF1243" w:rsidP="00242488">
      <w:pPr>
        <w:pStyle w:val="BodyText"/>
        <w:spacing w:before="120" w:after="120"/>
      </w:pPr>
    </w:p>
    <w:p w14:paraId="51984B8E" w14:textId="77777777" w:rsidR="00BF1243" w:rsidRDefault="00BF1243" w:rsidP="00BF1243">
      <w:pPr>
        <w:pStyle w:val="BodyText"/>
        <w:sectPr w:rsidR="00BF1243" w:rsidSect="00A546F0">
          <w:headerReference w:type="even" r:id="rId50"/>
          <w:footerReference w:type="default" r:id="rId51"/>
          <w:headerReference w:type="first" r:id="rId52"/>
          <w:pgSz w:w="11900" w:h="16840"/>
          <w:pgMar w:top="1701" w:right="1701" w:bottom="1701" w:left="1701" w:header="709" w:footer="709" w:gutter="0"/>
          <w:cols w:space="708"/>
          <w:docGrid w:linePitch="360"/>
        </w:sectPr>
      </w:pPr>
    </w:p>
    <w:p w14:paraId="2AE0CB8B" w14:textId="0EBC5646" w:rsidR="00DA76AF" w:rsidRPr="00DA76AF" w:rsidRDefault="00BF1243" w:rsidP="00242488">
      <w:pPr>
        <w:pStyle w:val="Heading1"/>
        <w:spacing w:before="120" w:after="120"/>
      </w:pPr>
      <w:bookmarkStart w:id="202" w:name="_Toc8686965"/>
      <w:bookmarkStart w:id="203" w:name="_Toc8713830"/>
      <w:bookmarkStart w:id="204" w:name="_Toc11681433"/>
      <w:r>
        <w:lastRenderedPageBreak/>
        <w:t>Gen</w:t>
      </w:r>
      <w:r w:rsidR="00DA76AF" w:rsidRPr="00DA76AF">
        <w:t xml:space="preserve">der </w:t>
      </w:r>
      <w:r w:rsidR="00156ADE">
        <w:t>Equality</w:t>
      </w:r>
      <w:r w:rsidR="00DA76AF" w:rsidRPr="00DA76AF">
        <w:t>, Disability and</w:t>
      </w:r>
      <w:r w:rsidR="000B53BD">
        <w:t xml:space="preserve"> Social</w:t>
      </w:r>
      <w:r w:rsidR="00DA76AF" w:rsidRPr="00DA76AF">
        <w:t xml:space="preserve"> Inclusion</w:t>
      </w:r>
      <w:bookmarkEnd w:id="202"/>
      <w:bookmarkEnd w:id="203"/>
      <w:r w:rsidR="00DA76AF">
        <w:t xml:space="preserve"> </w:t>
      </w:r>
      <w:bookmarkEnd w:id="204"/>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331E84" w:rsidRPr="00A7385B" w14:paraId="46686B29" w14:textId="77777777" w:rsidTr="008C30CA">
        <w:tc>
          <w:tcPr>
            <w:tcW w:w="8488" w:type="dxa"/>
            <w:shd w:val="clear" w:color="auto" w:fill="0A1F50" w:themeFill="text2"/>
          </w:tcPr>
          <w:p w14:paraId="01341724" w14:textId="59681890" w:rsidR="00331E84" w:rsidRPr="00A7385B" w:rsidRDefault="00331E84" w:rsidP="00242488">
            <w:pPr>
              <w:pStyle w:val="BodyText"/>
              <w:spacing w:before="120" w:after="120"/>
            </w:pPr>
            <w:r w:rsidRPr="00A7385B">
              <w:t xml:space="preserve">Review </w:t>
            </w:r>
            <w:r w:rsidR="009C09CE">
              <w:t>q</w:t>
            </w:r>
            <w:r w:rsidR="009C09CE" w:rsidRPr="00A7385B">
              <w:t>uestion</w:t>
            </w:r>
            <w:r w:rsidRPr="00A7385B">
              <w:t>(s)</w:t>
            </w:r>
          </w:p>
        </w:tc>
      </w:tr>
      <w:tr w:rsidR="00331E84" w:rsidRPr="00A7385B" w14:paraId="2550C0D7" w14:textId="77777777" w:rsidTr="008C30CA">
        <w:tc>
          <w:tcPr>
            <w:tcW w:w="8488" w:type="dxa"/>
            <w:shd w:val="clear" w:color="auto" w:fill="F2F2F2" w:themeFill="background1" w:themeFillShade="F2"/>
          </w:tcPr>
          <w:p w14:paraId="352AB9E9" w14:textId="599A24CE" w:rsidR="00400462" w:rsidRPr="00400462" w:rsidRDefault="00400462" w:rsidP="00242488">
            <w:pPr>
              <w:pStyle w:val="BodyText"/>
              <w:spacing w:before="120" w:after="120"/>
            </w:pPr>
            <w:r>
              <w:t>T</w:t>
            </w:r>
            <w:r w:rsidRPr="00400462">
              <w:t>o what extent is the current approach to GESI for the Facility and each of the workstream partnerships:</w:t>
            </w:r>
          </w:p>
          <w:p w14:paraId="432AF9EF" w14:textId="21D95481" w:rsidR="00400462" w:rsidRPr="00400462" w:rsidRDefault="00400462" w:rsidP="00E8126C">
            <w:pPr>
              <w:pStyle w:val="BodyText"/>
              <w:numPr>
                <w:ilvl w:val="8"/>
                <w:numId w:val="58"/>
              </w:numPr>
              <w:spacing w:before="120" w:after="120"/>
              <w:ind w:left="456" w:hanging="141"/>
            </w:pPr>
            <w:r w:rsidRPr="00400462">
              <w:t xml:space="preserve">informing ongoing programming, design and modes of programming of implementation </w:t>
            </w:r>
            <w:r w:rsidR="00C063D4">
              <w:t>(</w:t>
            </w:r>
            <w:r w:rsidRPr="00400462">
              <w:t xml:space="preserve">intended and unintended); and </w:t>
            </w:r>
          </w:p>
          <w:p w14:paraId="6853AEC8" w14:textId="035357E6" w:rsidR="00400462" w:rsidRDefault="00400462" w:rsidP="00E8126C">
            <w:pPr>
              <w:pStyle w:val="BodyText"/>
              <w:numPr>
                <w:ilvl w:val="8"/>
                <w:numId w:val="58"/>
              </w:numPr>
              <w:spacing w:before="120" w:after="120"/>
              <w:ind w:left="456" w:hanging="141"/>
            </w:pPr>
            <w:r w:rsidRPr="00400462">
              <w:t>building on</w:t>
            </w:r>
            <w:r w:rsidR="002F65B0">
              <w:t xml:space="preserve"> </w:t>
            </w:r>
            <w:r w:rsidRPr="00400462">
              <w:t xml:space="preserve">international and PNG best practice and evidence of what works? </w:t>
            </w:r>
          </w:p>
          <w:p w14:paraId="2AAA30B7" w14:textId="23AF260B" w:rsidR="00400462" w:rsidRDefault="00400462" w:rsidP="00242488">
            <w:pPr>
              <w:pStyle w:val="BodyText"/>
              <w:spacing w:before="120" w:after="120"/>
            </w:pPr>
            <w:r w:rsidRPr="00400462">
              <w:t>How can the facility make a more appropriate</w:t>
            </w:r>
            <w:r w:rsidR="0062591A">
              <w:t xml:space="preserve"> and </w:t>
            </w:r>
            <w:r w:rsidRPr="00400462">
              <w:t xml:space="preserve">useful contribution to </w:t>
            </w:r>
            <w:r w:rsidR="00C3469D">
              <w:t>g</w:t>
            </w:r>
            <w:r w:rsidRPr="00400462">
              <w:t>ender</w:t>
            </w:r>
            <w:r w:rsidR="00C3469D">
              <w:t>-b</w:t>
            </w:r>
            <w:r w:rsidRPr="00400462">
              <w:t xml:space="preserve">ased </w:t>
            </w:r>
            <w:r w:rsidR="00C3469D">
              <w:t>v</w:t>
            </w:r>
            <w:r w:rsidRPr="00400462">
              <w:t>iolence prevention and response from a governance perspective?</w:t>
            </w:r>
          </w:p>
          <w:p w14:paraId="2C8FD7A6" w14:textId="02705644" w:rsidR="00331E84" w:rsidRPr="00A7385B" w:rsidRDefault="00400462" w:rsidP="00242488">
            <w:pPr>
              <w:pStyle w:val="BodyText"/>
              <w:spacing w:before="120" w:after="120"/>
            </w:pPr>
            <w:r w:rsidRPr="00400462">
              <w:t>In what ways could the GESI functions and activities be further strengthened?</w:t>
            </w:r>
          </w:p>
        </w:tc>
      </w:tr>
    </w:tbl>
    <w:p w14:paraId="72CA3F89" w14:textId="77777777" w:rsidR="00400462" w:rsidRDefault="00400462" w:rsidP="00242488">
      <w:pPr>
        <w:pStyle w:val="BodyText"/>
        <w:spacing w:before="120" w:after="120"/>
      </w:pPr>
    </w:p>
    <w:p w14:paraId="389091CA" w14:textId="7A3CBC5D" w:rsidR="00DA76AF" w:rsidRPr="00400462" w:rsidRDefault="00DA76AF" w:rsidP="00242488">
      <w:pPr>
        <w:pStyle w:val="BodyText"/>
        <w:spacing w:before="120" w:after="120"/>
      </w:pPr>
      <w:r w:rsidRPr="00400462">
        <w:t xml:space="preserve">Across the Governance Partnership there has been strong progress on </w:t>
      </w:r>
      <w:r w:rsidR="00340FC1">
        <w:t xml:space="preserve">GESI, including disability-inclusive development, </w:t>
      </w:r>
      <w:r w:rsidRPr="00400462">
        <w:t xml:space="preserve">compared with the </w:t>
      </w:r>
      <w:r w:rsidR="000C5F0A">
        <w:t>r</w:t>
      </w:r>
      <w:r w:rsidRPr="00400462">
        <w:t>eview findings last year. There has been a positive mind</w:t>
      </w:r>
      <w:r w:rsidR="00121EB0">
        <w:t>set</w:t>
      </w:r>
      <w:r w:rsidRPr="00400462">
        <w:t xml:space="preserve"> shift across the Governance Partnership in terms of knowledge and commitment to addressing GESI issues, both in ways of working and internal dynamics among staff and in terms of understanding development impacts of programming. Informants across the partnerships and facility-wide support functions demonstrated an awareness of efforts to address GESI issues and an increased commitment to mainstreaming GESI through implementation of facility</w:t>
      </w:r>
      <w:r w:rsidR="00121EB0">
        <w:t>-</w:t>
      </w:r>
      <w:r w:rsidRPr="00400462">
        <w:t>level approaches introduced within the past year. These conversations are increasingly front and centre to partnership work, contrasting starkly to the situation 12 months ago.</w:t>
      </w:r>
    </w:p>
    <w:p w14:paraId="1D35D5F7" w14:textId="67C4ACA6" w:rsidR="00DA76AF" w:rsidRPr="00400462" w:rsidRDefault="00DA76AF" w:rsidP="00242488">
      <w:pPr>
        <w:pStyle w:val="BodyText"/>
        <w:spacing w:before="120" w:after="120"/>
      </w:pPr>
      <w:r w:rsidRPr="00400462">
        <w:t xml:space="preserve">Efforts to build visibility on </w:t>
      </w:r>
      <w:r w:rsidR="00121EB0">
        <w:t>GESI</w:t>
      </w:r>
      <w:r w:rsidRPr="00400462">
        <w:t xml:space="preserve"> at </w:t>
      </w:r>
      <w:r w:rsidR="00121EB0">
        <w:t xml:space="preserve">a </w:t>
      </w:r>
      <w:r w:rsidRPr="00400462">
        <w:t xml:space="preserve">whole-of-facility level and across partnerships have been driven by the </w:t>
      </w:r>
      <w:r w:rsidR="00121EB0">
        <w:t>s</w:t>
      </w:r>
      <w:r w:rsidRPr="00400462">
        <w:t xml:space="preserve">enior </w:t>
      </w:r>
      <w:r w:rsidR="00121EB0">
        <w:t>p</w:t>
      </w:r>
      <w:r w:rsidRPr="00400462">
        <w:t xml:space="preserve">rogram </w:t>
      </w:r>
      <w:r w:rsidR="00121EB0">
        <w:t>m</w:t>
      </w:r>
      <w:r w:rsidRPr="00400462">
        <w:t xml:space="preserve">anager for GESI and from within key areas of programming such as </w:t>
      </w:r>
      <w:r w:rsidR="008F0EEB">
        <w:t>CPP</w:t>
      </w:r>
      <w:r w:rsidRPr="00400462">
        <w:t xml:space="preserve"> and PPF</w:t>
      </w:r>
      <w:r w:rsidR="00121EB0">
        <w:t>,</w:t>
      </w:r>
      <w:r w:rsidRPr="00400462">
        <w:t xml:space="preserve"> where gender outcomes are well established in results frameworks. The GESI team completed a GESI stocktake</w:t>
      </w:r>
      <w:r w:rsidRPr="00400462">
        <w:rPr>
          <w:vertAlign w:val="superscript"/>
        </w:rPr>
        <w:footnoteReference w:id="17"/>
      </w:r>
      <w:r w:rsidRPr="00400462">
        <w:t xml:space="preserve"> during 2018 that sets the work of the Governance Partnership within the broader policy context, providing </w:t>
      </w:r>
      <w:r w:rsidR="00121EB0">
        <w:t xml:space="preserve">a </w:t>
      </w:r>
      <w:r w:rsidRPr="00400462">
        <w:t>rationale and guidance for the greater incorporation of GESI across the facility. Building on this</w:t>
      </w:r>
      <w:r w:rsidR="00121EB0">
        <w:t>,</w:t>
      </w:r>
      <w:r w:rsidRPr="00400462">
        <w:t xml:space="preserve"> a clear GESI Action Plan at </w:t>
      </w:r>
      <w:r w:rsidR="00121EB0">
        <w:t xml:space="preserve">a </w:t>
      </w:r>
      <w:r w:rsidR="00546891" w:rsidRPr="00546891">
        <w:t>whole-of-facility</w:t>
      </w:r>
      <w:r w:rsidR="00546891">
        <w:t xml:space="preserve"> </w:t>
      </w:r>
      <w:r w:rsidRPr="00400462">
        <w:t xml:space="preserve">level has been developed in line with the </w:t>
      </w:r>
      <w:r w:rsidR="00546891" w:rsidRPr="00546891">
        <w:t>whole-of-facility</w:t>
      </w:r>
      <w:r w:rsidR="00546891">
        <w:t xml:space="preserve"> </w:t>
      </w:r>
      <w:r w:rsidRPr="00400462">
        <w:t>PAF. Reporting of progress against this action plan is impressive, with a wide range of actions underway</w:t>
      </w:r>
      <w:r w:rsidR="00E0769F">
        <w:t>.</w:t>
      </w:r>
      <w:r w:rsidR="009F069A">
        <w:t xml:space="preserve"> The GESI core unit is developing a GESI mapping catalogue that will further track activities by partnership as they relate to the whole-of-facility framework and the GESI strategic priorities of GoPNG and GoA.</w:t>
      </w:r>
      <w:r w:rsidR="00A25BA8">
        <w:t xml:space="preserve"> This will support cross-facility learning and leveraging of synergies.</w:t>
      </w:r>
    </w:p>
    <w:p w14:paraId="355E2791" w14:textId="062AFF18" w:rsidR="00DA76AF" w:rsidRPr="00400462" w:rsidRDefault="00DA76AF" w:rsidP="00242488">
      <w:pPr>
        <w:pStyle w:val="BodyText"/>
        <w:spacing w:before="120" w:after="120"/>
      </w:pPr>
      <w:r w:rsidRPr="00400462">
        <w:t xml:space="preserve">Efforts to address gender and inclusion issues </w:t>
      </w:r>
      <w:r w:rsidR="00E24438">
        <w:t xml:space="preserve">for all </w:t>
      </w:r>
      <w:r w:rsidRPr="00400462">
        <w:t>facility staff have been well received. Over the past 12 months, building on recommendation</w:t>
      </w:r>
      <w:r w:rsidR="00902692">
        <w:t>s</w:t>
      </w:r>
      <w:r w:rsidRPr="00400462">
        <w:t xml:space="preserve"> from the 2018 Annual Review, the Governance Partnership has introduced clearer mechanisms for staff to raise concerns around gender and disability</w:t>
      </w:r>
      <w:r w:rsidR="00902692">
        <w:t>,</w:t>
      </w:r>
      <w:r w:rsidRPr="00400462">
        <w:t xml:space="preserve"> and to seek support for a variety of challenges</w:t>
      </w:r>
      <w:r w:rsidR="009E2DFC">
        <w:t>;</w:t>
      </w:r>
      <w:r w:rsidRPr="00400462">
        <w:t xml:space="preserve"> for example, </w:t>
      </w:r>
      <w:r w:rsidR="009E2DFC">
        <w:t xml:space="preserve">for FSV </w:t>
      </w:r>
      <w:r w:rsidRPr="00400462">
        <w:t xml:space="preserve">through counselling services. The specific challenges in the lives of women in </w:t>
      </w:r>
      <w:r w:rsidR="00D96C39">
        <w:t>PNG</w:t>
      </w:r>
      <w:r w:rsidRPr="00400462">
        <w:t xml:space="preserve"> are increasingly recognised and it was reported to the review team that women increasingly seek support to deal with these challenges. </w:t>
      </w:r>
    </w:p>
    <w:p w14:paraId="7820C069" w14:textId="5A8EEC62" w:rsidR="00DA76AF" w:rsidRPr="00400462" w:rsidRDefault="00DA76AF" w:rsidP="00242488">
      <w:pPr>
        <w:pStyle w:val="BodyText"/>
        <w:spacing w:before="120" w:after="120"/>
      </w:pPr>
      <w:r w:rsidRPr="00400462">
        <w:lastRenderedPageBreak/>
        <w:t xml:space="preserve">In recruitment, new guidelines have been introduced to ensure that knowledge around GESI is tested during recruitment processes and that interview panels always include at least one woman. The planned introduction of a new staff performance management system in the coming period will further embed accountability for GESI across the range of staff functions. Challenges to </w:t>
      </w:r>
      <w:r w:rsidR="00E24438">
        <w:t xml:space="preserve">the </w:t>
      </w:r>
      <w:r w:rsidRPr="00400462">
        <w:t>recruitment of women remain, particularly in mid-career to senior</w:t>
      </w:r>
      <w:r w:rsidR="00E24438">
        <w:t>-</w:t>
      </w:r>
      <w:r w:rsidRPr="00400462">
        <w:t>level roles. The</w:t>
      </w:r>
      <w:r w:rsidR="00FE59FE">
        <w:t xml:space="preserve"> Governance Partnership</w:t>
      </w:r>
      <w:r w:rsidRPr="00400462">
        <w:t xml:space="preserve"> </w:t>
      </w:r>
      <w:r w:rsidR="002738A9" w:rsidRPr="002738A9">
        <w:t xml:space="preserve">People, Culture and Diversity </w:t>
      </w:r>
      <w:r w:rsidRPr="00400462">
        <w:t xml:space="preserve">unit demonstrates a strong awareness of the particular barriers and an ongoing reflection on strategies to overcome these, including </w:t>
      </w:r>
      <w:r w:rsidR="00E24438">
        <w:t xml:space="preserve">the </w:t>
      </w:r>
      <w:r w:rsidRPr="00400462">
        <w:t>greater use of short</w:t>
      </w:r>
      <w:r w:rsidR="00FE59FE">
        <w:t>-</w:t>
      </w:r>
      <w:r w:rsidRPr="00400462">
        <w:t xml:space="preserve">term </w:t>
      </w:r>
      <w:r w:rsidR="00433A0B">
        <w:t xml:space="preserve">adviser </w:t>
      </w:r>
      <w:r w:rsidR="00545EC3">
        <w:t xml:space="preserve">(STA) and fly-in, fly-out (FIFO) </w:t>
      </w:r>
      <w:r w:rsidRPr="00400462">
        <w:t xml:space="preserve">contracts. The Governance Partnership collects basic data on gender across </w:t>
      </w:r>
      <w:r w:rsidR="003E7819">
        <w:t>its</w:t>
      </w:r>
      <w:r w:rsidR="00E24438">
        <w:t xml:space="preserve"> staff </w:t>
      </w:r>
      <w:r w:rsidRPr="00400462">
        <w:t>in regular reporting seen by the review team and is planning a deeper gender pay gap analysis over the coming year.</w:t>
      </w:r>
    </w:p>
    <w:p w14:paraId="1B827B13" w14:textId="3593ED5A" w:rsidR="00DA76AF" w:rsidRPr="00400462" w:rsidRDefault="00DA76AF" w:rsidP="00242488">
      <w:pPr>
        <w:pStyle w:val="BodyText"/>
        <w:spacing w:before="120" w:after="120"/>
        <w:rPr>
          <w:lang w:eastAsia="en-US"/>
        </w:rPr>
      </w:pPr>
      <w:r w:rsidRPr="00400462">
        <w:t>The GESI Community of Practice meets regularly to exchange information and ideas. It is not yet driving joint thematic work</w:t>
      </w:r>
      <w:r w:rsidR="006769FA">
        <w:t>,</w:t>
      </w:r>
      <w:r w:rsidRPr="00400462">
        <w:t xml:space="preserve"> but demonstrates a determination to set the work of the Governance Partnership within broader national and international efforts. Links to the Knowledge Management function of </w:t>
      </w:r>
      <w:r w:rsidR="003675C2">
        <w:t xml:space="preserve">the </w:t>
      </w:r>
      <w:r w:rsidR="005D23F9" w:rsidRPr="005D23F9">
        <w:t xml:space="preserve">Strategic Integrity Group </w:t>
      </w:r>
      <w:r w:rsidR="005D23F9">
        <w:t>(SIG)</w:t>
      </w:r>
      <w:r w:rsidRPr="00400462">
        <w:t xml:space="preserve"> have been strong over the past 12 months, with key publications reflecting good practice on gender within the process of research as well as the substance</w:t>
      </w:r>
      <w:r w:rsidR="005D23F9">
        <w:t>.</w:t>
      </w:r>
      <w:r w:rsidRPr="00400462">
        <w:rPr>
          <w:vertAlign w:val="superscript"/>
        </w:rPr>
        <w:footnoteReference w:id="18"/>
      </w:r>
      <w:r w:rsidR="0014138A">
        <w:t xml:space="preserve"> </w:t>
      </w:r>
      <w:r w:rsidR="0014138A" w:rsidRPr="0024298C">
        <w:rPr>
          <w:lang w:eastAsia="en-US"/>
        </w:rPr>
        <w:t>The disability focal point within DCP brings useful perspectives on disability inclusion into the wider GESI Community of Practice given a tendency towards highlighting gender over other forms of social exclusion.</w:t>
      </w:r>
    </w:p>
    <w:p w14:paraId="77B85659" w14:textId="0818D9A2" w:rsidR="00DA76AF" w:rsidRPr="00400462" w:rsidRDefault="00DA76AF" w:rsidP="00242488">
      <w:pPr>
        <w:pStyle w:val="BodyText"/>
        <w:spacing w:before="120" w:after="120"/>
      </w:pPr>
      <w:r w:rsidRPr="00400462">
        <w:t xml:space="preserve">Over the past 12 months, GESI approaches have been defined and socialised across the </w:t>
      </w:r>
      <w:r w:rsidR="000853AC">
        <w:t>Governance Partnership</w:t>
      </w:r>
      <w:r w:rsidRPr="00400462">
        <w:t>, including power analysis, a programming framework, minimum standards and a culturally</w:t>
      </w:r>
      <w:r w:rsidR="00CD1FCF">
        <w:t xml:space="preserve"> </w:t>
      </w:r>
      <w:r w:rsidRPr="00400462">
        <w:t xml:space="preserve">appropriate glossary of terms. These are well documented in accessible formats and appropriate to the needs of the Governance Partnership and the PNG context. These products and tools reflect good practice internationally in mainstreaming GESI and take into account the key GESI-related policy frameworks within the Australian Aid Program and within </w:t>
      </w:r>
      <w:r w:rsidR="005D23F9">
        <w:t>PNG</w:t>
      </w:r>
      <w:r w:rsidR="00323BA2">
        <w:t xml:space="preserve">. A well-designed training has </w:t>
      </w:r>
      <w:r w:rsidRPr="00400462">
        <w:t>been rolled out to all staff and will be implemented on a regular basis as a refresher or for new staff. Staff expressed a high degree of satisfaction with the training and articulated ways in which it influenced them in their work.</w:t>
      </w:r>
    </w:p>
    <w:p w14:paraId="75D59B5A" w14:textId="6640D0AF" w:rsidR="00DA76AF" w:rsidRPr="00400462" w:rsidRDefault="00DA76AF" w:rsidP="00242488">
      <w:pPr>
        <w:pStyle w:val="BodyText"/>
        <w:spacing w:before="120" w:after="120"/>
      </w:pPr>
      <w:r w:rsidRPr="00400462">
        <w:t xml:space="preserve">The visibility and momentum of gender-focused work has been amplified by support from </w:t>
      </w:r>
      <w:r w:rsidR="00F06D45">
        <w:t>s</w:t>
      </w:r>
      <w:r w:rsidRPr="00400462">
        <w:t xml:space="preserve">enior </w:t>
      </w:r>
      <w:r w:rsidR="00F06D45">
        <w:t>l</w:t>
      </w:r>
      <w:r w:rsidRPr="00400462">
        <w:t>eadership under the Skelim Pawa</w:t>
      </w:r>
      <w:r w:rsidR="00F06D45">
        <w:t>,</w:t>
      </w:r>
      <w:r w:rsidRPr="00400462">
        <w:t xml:space="preserve"> Stretim Pasin (Share Power, Align Actions) initiative. Support from the CEO was crucial to gaining traction</w:t>
      </w:r>
      <w:r w:rsidR="001779D3">
        <w:t>.</w:t>
      </w:r>
      <w:r w:rsidRPr="00400462">
        <w:t xml:space="preserve"> </w:t>
      </w:r>
      <w:r w:rsidR="001779D3">
        <w:t xml:space="preserve">Also, </w:t>
      </w:r>
      <w:r w:rsidRPr="00400462">
        <w:t xml:space="preserve">since the shift of the GESI team to the newly created People, Culture and Diversity (PCD) unit, the </w:t>
      </w:r>
      <w:r w:rsidR="00F06D45">
        <w:t>d</w:t>
      </w:r>
      <w:r w:rsidRPr="00400462">
        <w:t>irector of PCD has further supported this and taken ownership of whole-of-facility level processes. It is essential that this championing of GESI is maintained at senior levels.</w:t>
      </w:r>
    </w:p>
    <w:p w14:paraId="1EB5B1D3" w14:textId="72F43636" w:rsidR="00DA76AF" w:rsidRPr="00400462" w:rsidRDefault="00DA76AF" w:rsidP="00242488">
      <w:pPr>
        <w:pStyle w:val="BodyText"/>
        <w:spacing w:before="120" w:after="120"/>
      </w:pPr>
      <w:r w:rsidRPr="00400462">
        <w:t xml:space="preserve">Relationships between the Governance Partnership and Pacific Women Shaping Pacific Development have strengthened over the past 12 months as well as building understanding across a range of NGOs and implementing partners operating in PNG. The GESI </w:t>
      </w:r>
      <w:r w:rsidR="00F06D45">
        <w:t>s</w:t>
      </w:r>
      <w:r w:rsidRPr="00400462">
        <w:t xml:space="preserve">enior </w:t>
      </w:r>
      <w:r w:rsidR="00F06D45">
        <w:t>program manager</w:t>
      </w:r>
      <w:r w:rsidRPr="00400462">
        <w:t xml:space="preserve"> attends </w:t>
      </w:r>
      <w:r w:rsidR="006F4989">
        <w:t>six</w:t>
      </w:r>
      <w:r w:rsidRPr="00400462">
        <w:t xml:space="preserve">-weekly coordination meetings for DFAT-funded programs hosted by </w:t>
      </w:r>
      <w:r w:rsidR="007D4E98" w:rsidRPr="00400462">
        <w:t xml:space="preserve">Pacific Women Shaping Pacific Development </w:t>
      </w:r>
      <w:r w:rsidRPr="00400462">
        <w:t xml:space="preserve">which include </w:t>
      </w:r>
      <w:r w:rsidR="007D4E98">
        <w:t xml:space="preserve">the </w:t>
      </w:r>
      <w:r w:rsidR="007D4E98" w:rsidRPr="007D4E98">
        <w:t xml:space="preserve">Justice Services and Stability for Development (JSS4D) </w:t>
      </w:r>
      <w:r w:rsidR="007D4E98">
        <w:t>p</w:t>
      </w:r>
      <w:r w:rsidR="007D4E98" w:rsidRPr="007D4E98">
        <w:t>rogram</w:t>
      </w:r>
      <w:r w:rsidRPr="00400462">
        <w:t xml:space="preserve"> and UN Women. There now appears to be greater scope for the Governance Partnership to build on promising specialised models, including through additional partnering with specialist agencies addressing GESI </w:t>
      </w:r>
      <w:r w:rsidR="00D576EB">
        <w:t xml:space="preserve">such as </w:t>
      </w:r>
      <w:r w:rsidRPr="00400462">
        <w:t xml:space="preserve">CARE, UN Women or Marie Stopes. </w:t>
      </w:r>
    </w:p>
    <w:p w14:paraId="121C7647" w14:textId="1AB61B91" w:rsidR="00A660DC" w:rsidRDefault="00DA76AF" w:rsidP="00242488">
      <w:pPr>
        <w:pStyle w:val="BodyText"/>
        <w:spacing w:before="120" w:after="120"/>
      </w:pPr>
      <w:r w:rsidRPr="00400462">
        <w:lastRenderedPageBreak/>
        <w:t xml:space="preserve">Relationships between the </w:t>
      </w:r>
      <w:r w:rsidR="00801512">
        <w:t>Governance Partnership</w:t>
      </w:r>
      <w:r w:rsidR="00801512" w:rsidRPr="00400462" w:rsidDel="00801512">
        <w:t xml:space="preserve"> </w:t>
      </w:r>
      <w:r w:rsidRPr="00400462">
        <w:t>GESI team and AHC gender staff have also been strengthened with a useful alignment of efforts.</w:t>
      </w:r>
      <w:r w:rsidR="00070426">
        <w:t xml:space="preserve"> This has been facilitated by the role of the AHC gender advisor whose support was highly valued by the Abt team</w:t>
      </w:r>
      <w:r w:rsidR="00E942CE">
        <w:t>. This position</w:t>
      </w:r>
      <w:r w:rsidR="00C140BC">
        <w:t xml:space="preserve"> </w:t>
      </w:r>
      <w:r w:rsidR="00070426">
        <w:t>help</w:t>
      </w:r>
      <w:r w:rsidR="00E942CE">
        <w:t>s</w:t>
      </w:r>
      <w:r w:rsidR="00070426">
        <w:t xml:space="preserve"> to </w:t>
      </w:r>
      <w:r w:rsidR="00E942CE">
        <w:t>facilitate</w:t>
      </w:r>
      <w:r w:rsidR="00070426">
        <w:t xml:space="preserve"> useful channels of communication between various AHC teams and Abt</w:t>
      </w:r>
      <w:r w:rsidR="00E942CE">
        <w:t xml:space="preserve"> and the maintenance of standards</w:t>
      </w:r>
      <w:r w:rsidR="00070426">
        <w:t>. The gender advisor</w:t>
      </w:r>
      <w:r w:rsidR="00E942CE">
        <w:t>’s</w:t>
      </w:r>
      <w:r w:rsidR="00070426">
        <w:t xml:space="preserve"> role within the </w:t>
      </w:r>
      <w:r w:rsidR="00E942CE">
        <w:t>AHC</w:t>
      </w:r>
      <w:r w:rsidR="00070426">
        <w:t xml:space="preserve"> is an effective way to support and promote GESI perspectives</w:t>
      </w:r>
      <w:r w:rsidR="00A660DC">
        <w:t xml:space="preserve"> within the different AHC teams</w:t>
      </w:r>
      <w:r w:rsidR="00070426">
        <w:t xml:space="preserve"> engaged with the Governance Partnership</w:t>
      </w:r>
      <w:r w:rsidR="00E942CE">
        <w:t>. She</w:t>
      </w:r>
      <w:r w:rsidR="00A660DC">
        <w:t xml:space="preserve"> is able to direct efforts in a flexible way whether to address significant gaps or to support emergent opportunities to improve the Governance Partnership’s efforts to address gender</w:t>
      </w:r>
      <w:r w:rsidR="00070426">
        <w:t xml:space="preserve">. </w:t>
      </w:r>
      <w:r w:rsidR="00A660DC">
        <w:t>This provides good value for money given the scale and scope of the Governance Partnership.</w:t>
      </w:r>
    </w:p>
    <w:p w14:paraId="2E4E911C" w14:textId="491038B0" w:rsidR="00A660DC" w:rsidRDefault="00DA76AF" w:rsidP="00242488">
      <w:pPr>
        <w:pStyle w:val="BodyText"/>
        <w:spacing w:before="120" w:after="120"/>
      </w:pPr>
      <w:r w:rsidRPr="00400462">
        <w:t xml:space="preserve">Within </w:t>
      </w:r>
      <w:r w:rsidR="00755E22">
        <w:t xml:space="preserve">the </w:t>
      </w:r>
      <w:r w:rsidRPr="00400462">
        <w:t xml:space="preserve">AHC, the disability focal points </w:t>
      </w:r>
      <w:r w:rsidR="00D016D4">
        <w:t xml:space="preserve">sit </w:t>
      </w:r>
      <w:r w:rsidRPr="00400462">
        <w:t>within the decentralisation program and engagement is stronger with DCP</w:t>
      </w:r>
      <w:r w:rsidR="00A660DC">
        <w:t xml:space="preserve"> than other workstreams.  Although this </w:t>
      </w:r>
      <w:r w:rsidRPr="00400462">
        <w:t>bolsters visibility on</w:t>
      </w:r>
      <w:r w:rsidR="00A660DC">
        <w:t xml:space="preserve"> disability</w:t>
      </w:r>
      <w:r w:rsidRPr="00400462">
        <w:t xml:space="preserve"> within the </w:t>
      </w:r>
      <w:r w:rsidR="00801512">
        <w:t>Governance Partnership</w:t>
      </w:r>
      <w:r w:rsidR="00801512" w:rsidRPr="00400462" w:rsidDel="00801512">
        <w:t xml:space="preserve"> </w:t>
      </w:r>
      <w:r w:rsidRPr="00400462">
        <w:t>and within the AHC, more could be done to ensure a joined</w:t>
      </w:r>
      <w:r w:rsidR="00C140BC">
        <w:t>-</w:t>
      </w:r>
      <w:r w:rsidRPr="00400462">
        <w:t xml:space="preserve">up approach to </w:t>
      </w:r>
      <w:r w:rsidR="00A660DC">
        <w:t xml:space="preserve">disability </w:t>
      </w:r>
      <w:r w:rsidRPr="00400462">
        <w:t xml:space="preserve">within </w:t>
      </w:r>
      <w:r w:rsidR="00D016D4">
        <w:t xml:space="preserve">the </w:t>
      </w:r>
      <w:r w:rsidRPr="00400462">
        <w:t>AHC</w:t>
      </w:r>
      <w:r w:rsidR="00D016D4">
        <w:t>,</w:t>
      </w:r>
      <w:r w:rsidRPr="00400462">
        <w:t xml:space="preserve"> specifically in relation to the Governance Partnership. </w:t>
      </w:r>
    </w:p>
    <w:p w14:paraId="3B73B54F" w14:textId="04675265" w:rsidR="00DA76AF" w:rsidRPr="00400462" w:rsidRDefault="00DA76AF" w:rsidP="00242488">
      <w:pPr>
        <w:pStyle w:val="BodyText"/>
        <w:spacing w:before="120" w:after="120"/>
      </w:pPr>
      <w:r w:rsidRPr="00400462">
        <w:t xml:space="preserve">A consistent message on accountability for GESI outcomes </w:t>
      </w:r>
      <w:r w:rsidR="00A660DC">
        <w:t xml:space="preserve">across AHC </w:t>
      </w:r>
      <w:r w:rsidRPr="00400462">
        <w:t>is needed</w:t>
      </w:r>
      <w:r w:rsidR="00D016D4">
        <w:t>,</w:t>
      </w:r>
      <w:r w:rsidRPr="00400462">
        <w:t xml:space="preserve"> together with a common understanding of the rationale for addressing </w:t>
      </w:r>
      <w:r w:rsidR="0058149F">
        <w:t xml:space="preserve">both </w:t>
      </w:r>
      <w:r w:rsidRPr="00400462">
        <w:t>gender</w:t>
      </w:r>
      <w:r w:rsidR="0058149F">
        <w:t xml:space="preserve"> and disability</w:t>
      </w:r>
      <w:r w:rsidRPr="00400462">
        <w:t xml:space="preserve"> through and within governance programming. An extraordinary monthly meeting in April 2019 at which the GESI </w:t>
      </w:r>
      <w:r w:rsidR="00BB37E7">
        <w:t>s</w:t>
      </w:r>
      <w:r w:rsidRPr="00400462">
        <w:t xml:space="preserve">enior </w:t>
      </w:r>
      <w:r w:rsidR="00BB37E7">
        <w:t>program manager</w:t>
      </w:r>
      <w:r w:rsidRPr="00400462">
        <w:t xml:space="preserve"> presented to </w:t>
      </w:r>
      <w:r w:rsidR="00D016D4">
        <w:t>c</w:t>
      </w:r>
      <w:r w:rsidRPr="00400462">
        <w:t xml:space="preserve">ounsellors and </w:t>
      </w:r>
      <w:r w:rsidR="00D016D4">
        <w:t>m</w:t>
      </w:r>
      <w:r w:rsidRPr="00400462">
        <w:t xml:space="preserve">inister </w:t>
      </w:r>
      <w:r w:rsidR="00D016D4">
        <w:t>c</w:t>
      </w:r>
      <w:r w:rsidRPr="00400462">
        <w:t xml:space="preserve">ounsellors was a promising step towards building shared understanding within </w:t>
      </w:r>
      <w:r w:rsidR="00D016D4">
        <w:t xml:space="preserve">the </w:t>
      </w:r>
      <w:r w:rsidRPr="00400462">
        <w:t xml:space="preserve">AHC of GESI components across the Governance Partnership, to identify synergies and to reinforce consistent approaches and accountability requirements for GESI from </w:t>
      </w:r>
      <w:r w:rsidR="00D016D4">
        <w:t xml:space="preserve">the </w:t>
      </w:r>
      <w:r w:rsidRPr="00400462">
        <w:t>AHC towards counterparts within Abt.</w:t>
      </w:r>
    </w:p>
    <w:p w14:paraId="40214A6C" w14:textId="0E5B9DC5" w:rsidR="00DA76AF" w:rsidRPr="00FE59FE" w:rsidRDefault="00DA76AF" w:rsidP="00242488">
      <w:pPr>
        <w:pStyle w:val="BodyText"/>
        <w:spacing w:before="120" w:after="120"/>
      </w:pPr>
      <w:r w:rsidRPr="00400462">
        <w:t>At partnership level, the centrality of addressing GESI to achieve broader goals is increasingly acknowledged</w:t>
      </w:r>
      <w:r w:rsidR="00743782">
        <w:t>,</w:t>
      </w:r>
      <w:r w:rsidR="00CD0A2D">
        <w:t xml:space="preserve"> together with the need to address this systematically and ensure that GESI results are captured</w:t>
      </w:r>
      <w:r w:rsidRPr="00400462">
        <w:t xml:space="preserve">. This is evidenced in </w:t>
      </w:r>
      <w:r w:rsidR="00743782">
        <w:t xml:space="preserve">the </w:t>
      </w:r>
      <w:r w:rsidRPr="00400462">
        <w:t xml:space="preserve">progress of </w:t>
      </w:r>
      <w:r w:rsidR="00CD0A2D">
        <w:t xml:space="preserve">most </w:t>
      </w:r>
      <w:r w:rsidRPr="00400462">
        <w:t xml:space="preserve">partnerships towards finalising and implementing GESI </w:t>
      </w:r>
      <w:r w:rsidR="00B8616B">
        <w:t>SAPs</w:t>
      </w:r>
      <w:r w:rsidRPr="00400462">
        <w:t xml:space="preserve">. The </w:t>
      </w:r>
      <w:r w:rsidR="00743782">
        <w:t xml:space="preserve">BP, KIP, </w:t>
      </w:r>
      <w:r w:rsidRPr="00400462">
        <w:t xml:space="preserve">EGIG and PSLR </w:t>
      </w:r>
      <w:r w:rsidR="00581A8D">
        <w:t>p</w:t>
      </w:r>
      <w:r w:rsidRPr="00400462">
        <w:t xml:space="preserve">artnerships have detailed GESI </w:t>
      </w:r>
      <w:r w:rsidR="00E20ADD">
        <w:t>SAPs</w:t>
      </w:r>
      <w:r w:rsidR="00025AED">
        <w:t xml:space="preserve"> either finalised or in draft form</w:t>
      </w:r>
      <w:r w:rsidRPr="00400462">
        <w:t xml:space="preserve">, developed following Pawa </w:t>
      </w:r>
      <w:r w:rsidR="00AC1C0F">
        <w:t>a</w:t>
      </w:r>
      <w:r w:rsidRPr="00400462">
        <w:t xml:space="preserve">nalysis and GESI </w:t>
      </w:r>
      <w:r w:rsidR="00AC1C0F">
        <w:t>p</w:t>
      </w:r>
      <w:r w:rsidRPr="00400462">
        <w:t xml:space="preserve">rogramming </w:t>
      </w:r>
      <w:r w:rsidR="00AC1C0F">
        <w:t>f</w:t>
      </w:r>
      <w:r w:rsidRPr="00400462">
        <w:t xml:space="preserve">ramework training. For EGIG and PSLR these emphasise gender over disability inclusion, </w:t>
      </w:r>
      <w:r w:rsidR="005E6149">
        <w:t>while</w:t>
      </w:r>
      <w:r w:rsidRPr="00400462">
        <w:t xml:space="preserve"> </w:t>
      </w:r>
      <w:r w:rsidR="00743782">
        <w:t>BP</w:t>
      </w:r>
      <w:r w:rsidRPr="00400462">
        <w:t xml:space="preserve"> and </w:t>
      </w:r>
      <w:r w:rsidR="00743782">
        <w:t xml:space="preserve">KIP </w:t>
      </w:r>
      <w:r w:rsidRPr="00400462">
        <w:t>demonstrate a thorough attention to both aspects. DCP does not have a GESI SAP but has developed a Disability Inclusion and Mainstreaming approach paper. IPP has integrated GESI into capacity diagnostics and tools</w:t>
      </w:r>
      <w:r w:rsidR="00025AED">
        <w:t xml:space="preserve"> and has plans to develop a GESI strategy during 2019</w:t>
      </w:r>
      <w:r w:rsidRPr="00400462">
        <w:t>. Strategy development processes appear to have strengthened knowledge and rela</w:t>
      </w:r>
      <w:r w:rsidR="00BE3C92">
        <w:t xml:space="preserve">tionships within the </w:t>
      </w:r>
      <w:r w:rsidR="003B37DF">
        <w:t xml:space="preserve">Governance </w:t>
      </w:r>
      <w:r w:rsidRPr="00400462">
        <w:t>Partnership on GESI.</w:t>
      </w:r>
      <w:r w:rsidR="00CD0A2D">
        <w:t xml:space="preserve"> PPF has not developed a separate</w:t>
      </w:r>
      <w:r w:rsidR="00743782">
        <w:t xml:space="preserve"> </w:t>
      </w:r>
      <w:r w:rsidR="00FE59FE" w:rsidRPr="00FE59FE">
        <w:t>GESI Strategy</w:t>
      </w:r>
      <w:r w:rsidR="00743782" w:rsidRPr="00FE59FE">
        <w:t>.</w:t>
      </w:r>
    </w:p>
    <w:p w14:paraId="5830DB43" w14:textId="39DD5D99" w:rsidR="00DA76AF" w:rsidRPr="00400462" w:rsidRDefault="00DA76AF" w:rsidP="00242488">
      <w:pPr>
        <w:pStyle w:val="BodyText"/>
        <w:spacing w:before="120" w:after="120"/>
      </w:pPr>
      <w:r w:rsidRPr="00FE59FE">
        <w:t>These strategic plans were made available to the review team and clo</w:t>
      </w:r>
      <w:r w:rsidRPr="00400462">
        <w:t xml:space="preserve">sely reflect the framework and methodology developed by the GESI team. Overall, attention to intersectionality is weak across these strategy documents and greater attention is needed to analyse the experiences of and outcomes for men and women, girls and boys with different and multiple identity markers beyond gender. However, some of these are not yet finalised. </w:t>
      </w:r>
      <w:r w:rsidR="00A25BA8">
        <w:t xml:space="preserve">Following the GESI stocktake, the core GESI unit has started analysing gender spend as a means to improve reporting and enhance accountability. A financial tracking approach to GESI spend within partnerships will be operationalised in FY19/20. </w:t>
      </w:r>
      <w:r w:rsidRPr="00400462">
        <w:t xml:space="preserve">Further attention across partnerships to determine the percentage of programming that </w:t>
      </w:r>
      <w:r w:rsidRPr="00400462">
        <w:lastRenderedPageBreak/>
        <w:t xml:space="preserve">is gender informed and the percentage of program spend on GESI outcomes </w:t>
      </w:r>
      <w:r w:rsidR="00A25BA8">
        <w:t>should further enhance GESI focus</w:t>
      </w:r>
      <w:r w:rsidR="00A25BA8">
        <w:rPr>
          <w:rStyle w:val="FootnoteReference"/>
        </w:rPr>
        <w:footnoteReference w:id="19"/>
      </w:r>
      <w:r w:rsidR="00C140BC">
        <w:t>.</w:t>
      </w:r>
    </w:p>
    <w:p w14:paraId="655884DC" w14:textId="7306974A" w:rsidR="00DA76AF" w:rsidRPr="00400462" w:rsidRDefault="00DA76AF" w:rsidP="00242488">
      <w:pPr>
        <w:pStyle w:val="BodyText"/>
        <w:spacing w:before="120" w:after="120"/>
      </w:pPr>
      <w:r w:rsidRPr="00400462">
        <w:t xml:space="preserve">DCP lags behind in its attention to gender at a strategic level, although various aspects are addressed within the program. However, on disability, DCP has demonstrated considerable thinking and translated this into key actions around </w:t>
      </w:r>
      <w:r w:rsidR="00F41F98">
        <w:t>GoPNG</w:t>
      </w:r>
      <w:r w:rsidRPr="00400462">
        <w:t xml:space="preserve"> </w:t>
      </w:r>
      <w:r w:rsidR="00F704F1">
        <w:t>d</w:t>
      </w:r>
      <w:r w:rsidRPr="00400462">
        <w:t xml:space="preserve">isability </w:t>
      </w:r>
      <w:r w:rsidR="00F704F1">
        <w:t>p</w:t>
      </w:r>
      <w:r w:rsidRPr="00400462">
        <w:t xml:space="preserve">olicy. Within the </w:t>
      </w:r>
      <w:r w:rsidR="00C115BA">
        <w:t>AHC</w:t>
      </w:r>
      <w:r w:rsidRPr="00400462">
        <w:t>, disability expertise is located within the sub</w:t>
      </w:r>
      <w:r w:rsidR="00257E52">
        <w:t>national</w:t>
      </w:r>
      <w:r w:rsidRPr="00400462">
        <w:t xml:space="preserve"> governance space so aligns</w:t>
      </w:r>
      <w:r w:rsidR="0058149F">
        <w:t xml:space="preserve"> strongly with DCP</w:t>
      </w:r>
      <w:r w:rsidRPr="00400462">
        <w:t>.</w:t>
      </w:r>
    </w:p>
    <w:p w14:paraId="0FEDDEDD" w14:textId="479972ED" w:rsidR="00DA76AF" w:rsidRPr="00400462" w:rsidRDefault="00DA76AF" w:rsidP="00242488">
      <w:pPr>
        <w:pStyle w:val="BodyText"/>
        <w:spacing w:before="120" w:after="120"/>
      </w:pPr>
      <w:r w:rsidRPr="00400462">
        <w:t>GESI strategies are not yet well reflected within partnership PAFs which will make it hard to determine impact. The rationale for addressing GESI issues is also not yet articulated as a central component of program logic or theories of change. Integration of conceptual thinking around GESI and incorporation of related activities, expected outcomes and indicators into the respective PAFs or results frameworks is a key next step and should be prioritised.</w:t>
      </w:r>
    </w:p>
    <w:p w14:paraId="338B9030" w14:textId="1ADD3B35" w:rsidR="00DA76AF" w:rsidRPr="00400462" w:rsidRDefault="00DA76AF" w:rsidP="00242488">
      <w:pPr>
        <w:pStyle w:val="BodyText"/>
        <w:spacing w:before="120" w:after="120"/>
      </w:pPr>
      <w:r w:rsidRPr="00400462">
        <w:t>The GESI core team has been making links and building knowledge in order to address a current key gap in programming across the Governance Partnership</w:t>
      </w:r>
      <w:r w:rsidR="00D93B2C">
        <w:t>:</w:t>
      </w:r>
      <w:r w:rsidRPr="00400462">
        <w:t xml:space="preserve"> prevention of and response to FSV. Work is still needed to define the role of governance in FSV prevention and response in PNG, particularly in terms of institutional structures of government, service provision and roles of civil society. A broader reflection across the partnerships informed by FSV sector experts (particularly from JSS4D, </w:t>
      </w:r>
      <w:r w:rsidR="00A54992" w:rsidRPr="00A54992">
        <w:t xml:space="preserve">Pacific Women Shaping Pacific Development </w:t>
      </w:r>
      <w:r w:rsidRPr="00400462">
        <w:t xml:space="preserve">or UN Women) could help crystallise this thinking and identify ways in which the partnerships can proactively address FSV within their current focus areas. Areas of specific alignment can be found within PPF, </w:t>
      </w:r>
      <w:r w:rsidR="00D93B2C">
        <w:t xml:space="preserve">BP </w:t>
      </w:r>
      <w:r w:rsidRPr="00400462">
        <w:t xml:space="preserve">and </w:t>
      </w:r>
      <w:r w:rsidR="00D93B2C">
        <w:t>KIP</w:t>
      </w:r>
      <w:r w:rsidRPr="00400462">
        <w:t xml:space="preserve"> whether through education, health or economic responses to FSV and these can be made more explicit. </w:t>
      </w:r>
    </w:p>
    <w:p w14:paraId="0C275B5B" w14:textId="5BA43710" w:rsidR="00DA76AF" w:rsidRPr="00400462" w:rsidRDefault="00DA76AF" w:rsidP="00242488">
      <w:pPr>
        <w:pStyle w:val="BodyText"/>
        <w:spacing w:before="120" w:after="120"/>
      </w:pPr>
      <w:r w:rsidRPr="00400462">
        <w:t xml:space="preserve">Efforts to mainstream a focus on gender equality and on prevention of FSV should be intensified across all </w:t>
      </w:r>
      <w:r w:rsidR="00F5429E">
        <w:t>work</w:t>
      </w:r>
      <w:r w:rsidRPr="00400462">
        <w:t>stream partnerships, noting that plans around a</w:t>
      </w:r>
      <w:r w:rsidR="00A45C4A">
        <w:t xml:space="preserve"> ‘do no harm’</w:t>
      </w:r>
      <w:r w:rsidRPr="00400462">
        <w:t xml:space="preserve"> approach are appropriate to governance programming in general. This approach could help ensure that activities implemented across the partnerships and their multiple outcome areas do not raise risks of FSV</w:t>
      </w:r>
      <w:r w:rsidR="00920C89">
        <w:t>,</w:t>
      </w:r>
      <w:r w:rsidRPr="00400462">
        <w:t xml:space="preserve"> or where increased risk is unavoidable then mitigating actions are put in place. Greater engagement between the GESI core team and FSV specialist programs and </w:t>
      </w:r>
      <w:r w:rsidR="00C06FE2">
        <w:t>advisers</w:t>
      </w:r>
      <w:r w:rsidRPr="00400462">
        <w:t xml:space="preserve"> could help position the Governance Partnership in a complementary role within the broader response to FSV.</w:t>
      </w:r>
    </w:p>
    <w:p w14:paraId="15C2981C" w14:textId="0253468B" w:rsidR="00DA76AF" w:rsidRDefault="00C677BE" w:rsidP="00242488">
      <w:pPr>
        <w:pStyle w:val="BodyText"/>
        <w:spacing w:before="120" w:after="120"/>
      </w:pPr>
      <w:r>
        <w:t xml:space="preserve">To ensure accountability for GESI within partnerships, the core GESI unit has shifted channels of engagement to work directly with Partnership Directors who are accountable for GESI outcomes as well as supporting GESI specific staff and advisors within partnerships. </w:t>
      </w:r>
      <w:r w:rsidR="00DA76AF" w:rsidRPr="00400462">
        <w:t xml:space="preserve">At partnership level, activity and impact on GESI could be further enhanced by ensuring </w:t>
      </w:r>
      <w:r>
        <w:t xml:space="preserve">greater engagement of a broader range of programmatic staff with the GESI Community of Practice. </w:t>
      </w:r>
    </w:p>
    <w:p w14:paraId="67E51E7D" w14:textId="77777777" w:rsidR="00242488" w:rsidRPr="00400462" w:rsidRDefault="00242488" w:rsidP="00242488">
      <w:pPr>
        <w:pStyle w:val="BodyText"/>
        <w:spacing w:before="120" w:after="120"/>
      </w:pPr>
    </w:p>
    <w:tbl>
      <w:tblPr>
        <w:tblStyle w:val="OPMBoxstyle1"/>
        <w:tblW w:w="0" w:type="auto"/>
        <w:tblLook w:val="04A0" w:firstRow="1" w:lastRow="0" w:firstColumn="1" w:lastColumn="0" w:noHBand="0" w:noVBand="1"/>
      </w:tblPr>
      <w:tblGrid>
        <w:gridCol w:w="8488"/>
      </w:tblGrid>
      <w:tr w:rsidR="008C30CA" w:rsidRPr="00A7385B" w14:paraId="41BD7CCB" w14:textId="77777777" w:rsidTr="008C30CA">
        <w:trPr>
          <w:cnfStyle w:val="100000000000" w:firstRow="1" w:lastRow="0" w:firstColumn="0" w:lastColumn="0" w:oddVBand="0" w:evenVBand="0" w:oddHBand="0" w:evenHBand="0" w:firstRowFirstColumn="0" w:firstRowLastColumn="0" w:lastRowFirstColumn="0" w:lastRowLastColumn="0"/>
        </w:trPr>
        <w:tc>
          <w:tcPr>
            <w:tcW w:w="8488" w:type="dxa"/>
          </w:tcPr>
          <w:p w14:paraId="70387A6C" w14:textId="77777777" w:rsidR="008C30CA" w:rsidRPr="00A7385B" w:rsidRDefault="008C30CA" w:rsidP="00242488">
            <w:pPr>
              <w:keepNext/>
              <w:spacing w:before="120" w:after="120" w:line="240" w:lineRule="auto"/>
              <w:ind w:left="1134" w:hanging="1134"/>
              <w:outlineLvl w:val="2"/>
              <w:rPr>
                <w:rFonts w:ascii="Poppins" w:eastAsia="Times New Roman" w:hAnsi="Poppins" w:cs="Poppins"/>
                <w:b/>
                <w:bCs/>
                <w:color w:val="0B1F51"/>
                <w:lang w:eastAsia="en-US"/>
              </w:rPr>
            </w:pPr>
            <w:bookmarkStart w:id="205" w:name="_Toc11681434"/>
            <w:r w:rsidRPr="00A7385B">
              <w:rPr>
                <w:rFonts w:ascii="Poppins" w:eastAsia="Times New Roman" w:hAnsi="Poppins" w:cs="Poppins"/>
                <w:b/>
                <w:bCs/>
                <w:color w:val="0B1F51"/>
                <w:lang w:eastAsia="en-US"/>
              </w:rPr>
              <w:t>Recommendations</w:t>
            </w:r>
            <w:bookmarkEnd w:id="205"/>
          </w:p>
        </w:tc>
      </w:tr>
      <w:tr w:rsidR="008C30CA" w:rsidRPr="00A7385B" w14:paraId="1FEFB152" w14:textId="77777777" w:rsidTr="008C30CA">
        <w:tc>
          <w:tcPr>
            <w:tcW w:w="8488" w:type="dxa"/>
          </w:tcPr>
          <w:p w14:paraId="178E3A9C" w14:textId="13AAB2F1" w:rsidR="00DD7940" w:rsidRPr="00DD7940" w:rsidRDefault="0058149F" w:rsidP="00DD7940">
            <w:pPr>
              <w:pStyle w:val="ListParagraph"/>
              <w:numPr>
                <w:ilvl w:val="0"/>
                <w:numId w:val="25"/>
              </w:numPr>
              <w:spacing w:before="120" w:after="120" w:line="240" w:lineRule="auto"/>
              <w:ind w:left="357" w:hanging="357"/>
              <w:contextualSpacing w:val="0"/>
              <w:jc w:val="both"/>
              <w:rPr>
                <w:rFonts w:ascii="Roboto Light" w:hAnsi="Roboto Light"/>
              </w:rPr>
            </w:pPr>
            <w:bookmarkStart w:id="206" w:name="_Hlk14855472"/>
            <w:r w:rsidRPr="00400462">
              <w:rPr>
                <w:rFonts w:asciiTheme="minorHAnsi" w:hAnsiTheme="minorHAnsi" w:cstheme="minorHAnsi"/>
                <w:lang w:val="en-AU" w:eastAsia="en-US"/>
              </w:rPr>
              <w:t xml:space="preserve">All partnerships to finalise strategies for GESI (incorporating gender, disability and broader issues of inclusion) and ensure complete integration within results frameworks or PAFs and MEL strategies so that reporting reflects progress towards GESI outcomes as well as reporting spend on gender as per DFAT requirements. Partnership </w:t>
            </w:r>
            <w:r w:rsidR="00F5429E">
              <w:rPr>
                <w:rFonts w:asciiTheme="minorHAnsi" w:hAnsiTheme="minorHAnsi" w:cstheme="minorHAnsi"/>
                <w:lang w:val="en-AU" w:eastAsia="en-US"/>
              </w:rPr>
              <w:t>work</w:t>
            </w:r>
            <w:r w:rsidRPr="00400462">
              <w:rPr>
                <w:rFonts w:asciiTheme="minorHAnsi" w:hAnsiTheme="minorHAnsi" w:cstheme="minorHAnsi"/>
                <w:lang w:val="en-AU" w:eastAsia="en-US"/>
              </w:rPr>
              <w:t xml:space="preserve">streams should include specific </w:t>
            </w:r>
            <w:r w:rsidR="00732E26">
              <w:rPr>
                <w:rFonts w:asciiTheme="minorHAnsi" w:hAnsiTheme="minorHAnsi" w:cstheme="minorHAnsi"/>
                <w:lang w:val="en-AU" w:eastAsia="en-US"/>
              </w:rPr>
              <w:t>MEL</w:t>
            </w:r>
            <w:r w:rsidRPr="00400462">
              <w:rPr>
                <w:rFonts w:asciiTheme="minorHAnsi" w:hAnsiTheme="minorHAnsi" w:cstheme="minorHAnsi"/>
                <w:lang w:val="en-AU" w:eastAsia="en-US"/>
              </w:rPr>
              <w:t xml:space="preserve"> processes to </w:t>
            </w:r>
            <w:r w:rsidRPr="00400462">
              <w:rPr>
                <w:rFonts w:asciiTheme="minorHAnsi" w:hAnsiTheme="minorHAnsi" w:cstheme="minorHAnsi"/>
                <w:lang w:val="en-AU" w:eastAsia="en-US"/>
              </w:rPr>
              <w:lastRenderedPageBreak/>
              <w:t>capture outcomes on GESI, building on hard data where possible (</w:t>
            </w:r>
            <w:r w:rsidR="0072434B">
              <w:rPr>
                <w:rFonts w:asciiTheme="minorHAnsi" w:hAnsiTheme="minorHAnsi" w:cstheme="minorHAnsi"/>
                <w:lang w:val="en-AU" w:eastAsia="en-US"/>
              </w:rPr>
              <w:t>e.g.</w:t>
            </w:r>
            <w:r w:rsidRPr="00400462">
              <w:rPr>
                <w:rFonts w:asciiTheme="minorHAnsi" w:hAnsiTheme="minorHAnsi" w:cstheme="minorHAnsi"/>
                <w:lang w:val="en-AU" w:eastAsia="en-US"/>
              </w:rPr>
              <w:t xml:space="preserve"> survey data) or developing case</w:t>
            </w:r>
            <w:r w:rsidR="00207CC4">
              <w:rPr>
                <w:rFonts w:asciiTheme="minorHAnsi" w:hAnsiTheme="minorHAnsi" w:cstheme="minorHAnsi"/>
                <w:lang w:val="en-AU" w:eastAsia="en-US"/>
              </w:rPr>
              <w:t xml:space="preserve"> </w:t>
            </w:r>
            <w:r w:rsidRPr="00400462">
              <w:rPr>
                <w:rFonts w:asciiTheme="minorHAnsi" w:hAnsiTheme="minorHAnsi" w:cstheme="minorHAnsi"/>
                <w:lang w:val="en-AU" w:eastAsia="en-US"/>
              </w:rPr>
              <w:t>studies to articulate change processes and outcomes as a basis for future programming.</w:t>
            </w:r>
          </w:p>
          <w:p w14:paraId="2EB63A84" w14:textId="4943F315" w:rsidR="008C30CA" w:rsidRPr="0058149F" w:rsidRDefault="0058149F" w:rsidP="00DD7940">
            <w:pPr>
              <w:pStyle w:val="ListParagraph"/>
              <w:numPr>
                <w:ilvl w:val="0"/>
                <w:numId w:val="25"/>
              </w:numPr>
              <w:spacing w:before="120" w:after="120" w:line="240" w:lineRule="auto"/>
              <w:ind w:left="357" w:hanging="357"/>
              <w:contextualSpacing w:val="0"/>
              <w:jc w:val="both"/>
              <w:rPr>
                <w:rFonts w:ascii="Roboto Light" w:hAnsi="Roboto Light"/>
              </w:rPr>
            </w:pPr>
            <w:r w:rsidRPr="0058149F">
              <w:rPr>
                <w:rFonts w:asciiTheme="minorHAnsi" w:hAnsiTheme="minorHAnsi" w:cstheme="minorHAnsi"/>
                <w:lang w:val="en-AU" w:eastAsia="en-US"/>
              </w:rPr>
              <w:t xml:space="preserve">A consolidated report of policy-relevant evidence on both gender equity and disability and social inclusion should be compiled from across the Governance Partnership. To inform this, each partnership </w:t>
            </w:r>
            <w:r w:rsidR="0072434B">
              <w:rPr>
                <w:rFonts w:asciiTheme="minorHAnsi" w:hAnsiTheme="minorHAnsi" w:cstheme="minorHAnsi"/>
                <w:lang w:val="en-AU" w:eastAsia="en-US"/>
              </w:rPr>
              <w:t xml:space="preserve">should </w:t>
            </w:r>
            <w:r w:rsidRPr="0058149F">
              <w:rPr>
                <w:rFonts w:asciiTheme="minorHAnsi" w:hAnsiTheme="minorHAnsi" w:cstheme="minorHAnsi"/>
                <w:lang w:val="en-AU" w:eastAsia="en-US"/>
              </w:rPr>
              <w:t>define how gender and disability</w:t>
            </w:r>
            <w:r w:rsidR="005946E0">
              <w:rPr>
                <w:rFonts w:asciiTheme="minorHAnsi" w:hAnsiTheme="minorHAnsi" w:cstheme="minorHAnsi"/>
                <w:lang w:val="en-AU" w:eastAsia="en-US"/>
              </w:rPr>
              <w:t xml:space="preserve"> </w:t>
            </w:r>
            <w:r w:rsidRPr="0058149F">
              <w:rPr>
                <w:rFonts w:asciiTheme="minorHAnsi" w:hAnsiTheme="minorHAnsi" w:cstheme="minorHAnsi"/>
                <w:lang w:val="en-AU" w:eastAsia="en-US"/>
              </w:rPr>
              <w:t>related GoPNG policy could be informed by their work and make efforts to capture evidence to influence this.</w:t>
            </w:r>
            <w:r w:rsidR="002F65B0">
              <w:rPr>
                <w:rFonts w:asciiTheme="minorHAnsi" w:hAnsiTheme="minorHAnsi" w:cstheme="minorHAnsi"/>
                <w:lang w:val="en-AU" w:eastAsia="en-US"/>
              </w:rPr>
              <w:t xml:space="preserve"> </w:t>
            </w:r>
            <w:bookmarkEnd w:id="206"/>
          </w:p>
        </w:tc>
      </w:tr>
    </w:tbl>
    <w:p w14:paraId="3C7C1226" w14:textId="0981242E" w:rsidR="00C460F7" w:rsidRDefault="00C460F7" w:rsidP="00EA6312">
      <w:pPr>
        <w:pStyle w:val="BodyText"/>
      </w:pPr>
    </w:p>
    <w:p w14:paraId="5C080DD2" w14:textId="77777777" w:rsidR="00C05DBC" w:rsidRDefault="00C05DBC" w:rsidP="00EA6312">
      <w:pPr>
        <w:pStyle w:val="BodyText"/>
        <w:sectPr w:rsidR="00C05DBC" w:rsidSect="00967892">
          <w:headerReference w:type="even" r:id="rId53"/>
          <w:footerReference w:type="default" r:id="rId54"/>
          <w:headerReference w:type="first" r:id="rId55"/>
          <w:pgSz w:w="11900" w:h="16840"/>
          <w:pgMar w:top="1701" w:right="1701" w:bottom="1701" w:left="1701" w:header="709" w:footer="709" w:gutter="0"/>
          <w:cols w:space="708"/>
          <w:docGrid w:linePitch="360"/>
        </w:sectPr>
      </w:pPr>
    </w:p>
    <w:p w14:paraId="634DA04E" w14:textId="71E3DBC6" w:rsidR="009A3BB1" w:rsidRPr="00A7385B" w:rsidRDefault="009A3BB1" w:rsidP="00242488">
      <w:pPr>
        <w:pStyle w:val="Heading1"/>
        <w:spacing w:before="120" w:after="120"/>
      </w:pPr>
      <w:bookmarkStart w:id="207" w:name="_Toc11681435"/>
      <w:r w:rsidRPr="00DA76AF">
        <w:lastRenderedPageBreak/>
        <w:t>Monitoring, Evaluation and Learning</w:t>
      </w:r>
      <w:r w:rsidR="00DF4516">
        <w:t xml:space="preserve"> (MEL)</w:t>
      </w:r>
      <w:bookmarkEnd w:id="207"/>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9A3BB1" w:rsidRPr="00A7385B" w14:paraId="432F7C9C" w14:textId="77777777" w:rsidTr="00D76E24">
        <w:tc>
          <w:tcPr>
            <w:tcW w:w="9010" w:type="dxa"/>
            <w:shd w:val="clear" w:color="auto" w:fill="0A1F50" w:themeFill="text2"/>
          </w:tcPr>
          <w:p w14:paraId="340BC91F" w14:textId="77777777" w:rsidR="009A3BB1" w:rsidRPr="00A7385B" w:rsidRDefault="009A3BB1" w:rsidP="00242488">
            <w:pPr>
              <w:pStyle w:val="BodyText"/>
              <w:spacing w:before="120" w:after="120"/>
            </w:pPr>
            <w:r w:rsidRPr="00A7385B">
              <w:t xml:space="preserve">Review </w:t>
            </w:r>
            <w:r>
              <w:t>q</w:t>
            </w:r>
            <w:r w:rsidRPr="00A7385B">
              <w:t>uestion(s)</w:t>
            </w:r>
          </w:p>
        </w:tc>
      </w:tr>
      <w:tr w:rsidR="009A3BB1" w:rsidRPr="00A7385B" w14:paraId="14EDCBD6" w14:textId="77777777" w:rsidTr="00D76E24">
        <w:tc>
          <w:tcPr>
            <w:tcW w:w="9010" w:type="dxa"/>
            <w:shd w:val="clear" w:color="auto" w:fill="F2F2F2" w:themeFill="background1" w:themeFillShade="F2"/>
          </w:tcPr>
          <w:p w14:paraId="0FCC380E" w14:textId="3322D1AB" w:rsidR="009A3BB1" w:rsidRPr="00400462" w:rsidRDefault="009A3BB1" w:rsidP="00441BE0">
            <w:pPr>
              <w:pStyle w:val="BodyText"/>
              <w:spacing w:before="120" w:after="120"/>
              <w:rPr>
                <w:lang w:val="en-AU"/>
              </w:rPr>
            </w:pPr>
            <w:r w:rsidRPr="00400462">
              <w:rPr>
                <w:lang w:val="en-AU"/>
              </w:rPr>
              <w:t xml:space="preserve">To what extent are the new arrangements at the </w:t>
            </w:r>
            <w:r w:rsidR="00361082">
              <w:rPr>
                <w:lang w:val="en-AU"/>
              </w:rPr>
              <w:t>w</w:t>
            </w:r>
            <w:r w:rsidRPr="00400462">
              <w:rPr>
                <w:lang w:val="en-AU"/>
              </w:rPr>
              <w:t xml:space="preserve">orkstream </w:t>
            </w:r>
            <w:r w:rsidR="00361082">
              <w:rPr>
                <w:lang w:val="en-AU"/>
              </w:rPr>
              <w:t>p</w:t>
            </w:r>
            <w:r w:rsidRPr="00400462">
              <w:rPr>
                <w:lang w:val="en-AU"/>
              </w:rPr>
              <w:t xml:space="preserve">artnership level in MEL (monitoring, evaluation and learning) facilitating more effective monitoring of processes and reporting against emerging progress towards intermediate outcomes? What are the risks or limitations and how are these being mitigated? </w:t>
            </w:r>
          </w:p>
          <w:p w14:paraId="288F1A39" w14:textId="7515BBF2" w:rsidR="009A3BB1" w:rsidRPr="00DA76AF" w:rsidRDefault="009A3BB1" w:rsidP="00441BE0">
            <w:pPr>
              <w:pStyle w:val="BodyText"/>
              <w:spacing w:before="120" w:after="120"/>
              <w:rPr>
                <w:lang w:val="en-AU"/>
              </w:rPr>
            </w:pPr>
            <w:r w:rsidRPr="00400462">
              <w:rPr>
                <w:lang w:val="en-AU"/>
              </w:rPr>
              <w:t xml:space="preserve">In what ways could the </w:t>
            </w:r>
            <w:r w:rsidR="00361082">
              <w:rPr>
                <w:lang w:val="en-AU"/>
              </w:rPr>
              <w:t>w</w:t>
            </w:r>
            <w:r w:rsidRPr="00400462">
              <w:rPr>
                <w:lang w:val="en-AU"/>
              </w:rPr>
              <w:t xml:space="preserve">orkstream </w:t>
            </w:r>
            <w:r w:rsidR="00361082">
              <w:rPr>
                <w:lang w:val="en-AU"/>
              </w:rPr>
              <w:t>p</w:t>
            </w:r>
            <w:r w:rsidRPr="00400462">
              <w:rPr>
                <w:lang w:val="en-AU"/>
              </w:rPr>
              <w:t>artnership level MEL functions and activities be further strengthened?</w:t>
            </w:r>
            <w:r w:rsidRPr="00DA76AF">
              <w:rPr>
                <w:lang w:val="en-AU"/>
              </w:rPr>
              <w:t xml:space="preserve"> </w:t>
            </w:r>
          </w:p>
        </w:tc>
      </w:tr>
    </w:tbl>
    <w:p w14:paraId="1116366F" w14:textId="504ECBE8" w:rsidR="009A3BB1" w:rsidRPr="00CC27D0" w:rsidRDefault="00323BA2" w:rsidP="00242488">
      <w:pPr>
        <w:pStyle w:val="Heading2"/>
        <w:numPr>
          <w:ilvl w:val="0"/>
          <w:numId w:val="0"/>
        </w:numPr>
        <w:spacing w:before="120" w:after="120"/>
      </w:pPr>
      <w:bookmarkStart w:id="208" w:name="_Toc11681436"/>
      <w:r>
        <w:t>Introduction</w:t>
      </w:r>
      <w:bookmarkEnd w:id="208"/>
    </w:p>
    <w:p w14:paraId="1C32FF58" w14:textId="51BF4A79" w:rsidR="009A3BB1" w:rsidRPr="00CC27D0" w:rsidRDefault="005E0D6A" w:rsidP="00242488">
      <w:pPr>
        <w:pStyle w:val="BodyText"/>
        <w:spacing w:before="120" w:after="120"/>
        <w:rPr>
          <w:lang w:val="en-AU"/>
        </w:rPr>
      </w:pPr>
      <w:r w:rsidRPr="005E0D6A">
        <w:rPr>
          <w:lang w:val="en-AU"/>
        </w:rPr>
        <w:t xml:space="preserve">Since the 2018 Annual Review, Abt has been busy delivering services through each partnership </w:t>
      </w:r>
      <w:r w:rsidR="005E6149">
        <w:rPr>
          <w:lang w:val="en-AU"/>
        </w:rPr>
        <w:t>while</w:t>
      </w:r>
      <w:r w:rsidRPr="005E0D6A">
        <w:rPr>
          <w:lang w:val="en-AU"/>
        </w:rPr>
        <w:t xml:space="preserve"> simultaneously progressing the development of its key management systems. Considerable progress has been made but significant tasks are still to be finalised. Once these key systems are in place</w:t>
      </w:r>
      <w:r w:rsidR="00D96C39">
        <w:rPr>
          <w:lang w:val="en-AU"/>
        </w:rPr>
        <w:t>,</w:t>
      </w:r>
      <w:r w:rsidRPr="005E0D6A">
        <w:rPr>
          <w:lang w:val="en-AU"/>
        </w:rPr>
        <w:t xml:space="preserve"> they will support improved managerial oversight and decision</w:t>
      </w:r>
      <w:r w:rsidR="00207CC4">
        <w:rPr>
          <w:lang w:val="en-AU"/>
        </w:rPr>
        <w:t>-</w:t>
      </w:r>
      <w:r w:rsidRPr="005E0D6A">
        <w:rPr>
          <w:lang w:val="en-AU"/>
        </w:rPr>
        <w:t xml:space="preserve">making within Abt. The DFAT standards for </w:t>
      </w:r>
      <w:r w:rsidR="006F5195">
        <w:rPr>
          <w:lang w:val="en-AU"/>
        </w:rPr>
        <w:t>PAFs</w:t>
      </w:r>
      <w:r w:rsidRPr="005E0D6A">
        <w:rPr>
          <w:lang w:val="en-AU"/>
        </w:rPr>
        <w:t xml:space="preserve">, and the associated advice on </w:t>
      </w:r>
      <w:r w:rsidR="00050CBB">
        <w:rPr>
          <w:lang w:val="en-AU"/>
        </w:rPr>
        <w:t>MEL,</w:t>
      </w:r>
      <w:r w:rsidRPr="005E0D6A">
        <w:rPr>
          <w:lang w:val="en-AU"/>
        </w:rPr>
        <w:t xml:space="preserve"> are designed to support effective oversight and decision-making.</w:t>
      </w:r>
      <w:r w:rsidR="002F65B0">
        <w:rPr>
          <w:lang w:val="en-AU"/>
        </w:rPr>
        <w:t xml:space="preserve"> </w:t>
      </w:r>
      <w:r w:rsidRPr="005E0D6A">
        <w:rPr>
          <w:lang w:val="en-AU"/>
        </w:rPr>
        <w:t>Conformity with these standards</w:t>
      </w:r>
      <w:r w:rsidR="006F5195">
        <w:rPr>
          <w:lang w:val="en-AU"/>
        </w:rPr>
        <w:t xml:space="preserve"> –</w:t>
      </w:r>
      <w:r w:rsidRPr="005E0D6A">
        <w:rPr>
          <w:lang w:val="en-AU"/>
        </w:rPr>
        <w:t xml:space="preserve"> particular</w:t>
      </w:r>
      <w:r w:rsidR="006F5195">
        <w:rPr>
          <w:lang w:val="en-AU"/>
        </w:rPr>
        <w:t>ly</w:t>
      </w:r>
      <w:r w:rsidRPr="005E0D6A">
        <w:rPr>
          <w:lang w:val="en-AU"/>
        </w:rPr>
        <w:t xml:space="preserve"> in terms of level of ambition and terminology</w:t>
      </w:r>
      <w:r w:rsidR="006F5195">
        <w:rPr>
          <w:lang w:val="en-AU"/>
        </w:rPr>
        <w:t xml:space="preserve"> –</w:t>
      </w:r>
      <w:r w:rsidRPr="005E0D6A">
        <w:rPr>
          <w:lang w:val="en-AU"/>
        </w:rPr>
        <w:t xml:space="preserve"> would also make reporting more consistent and easier to interpret.</w:t>
      </w:r>
    </w:p>
    <w:p w14:paraId="6B7A943B" w14:textId="77777777" w:rsidR="009A3BB1" w:rsidRPr="00CC27D0" w:rsidRDefault="009A3BB1" w:rsidP="00242488">
      <w:pPr>
        <w:pStyle w:val="Heading2"/>
        <w:numPr>
          <w:ilvl w:val="0"/>
          <w:numId w:val="0"/>
        </w:numPr>
        <w:spacing w:before="120" w:after="120"/>
      </w:pPr>
      <w:bookmarkStart w:id="209" w:name="_Toc11681437"/>
      <w:r w:rsidRPr="00CC27D0">
        <w:t>Background</w:t>
      </w:r>
      <w:bookmarkEnd w:id="209"/>
    </w:p>
    <w:p w14:paraId="58957D4A" w14:textId="3977E630" w:rsidR="009A3BB1" w:rsidRPr="00CC27D0" w:rsidRDefault="005E0D6A" w:rsidP="00242488">
      <w:pPr>
        <w:pStyle w:val="BodyText"/>
        <w:spacing w:before="120" w:after="120"/>
        <w:rPr>
          <w:lang w:val="en-AU"/>
        </w:rPr>
      </w:pPr>
      <w:r w:rsidRPr="005E0D6A">
        <w:rPr>
          <w:lang w:val="en-AU"/>
        </w:rPr>
        <w:t xml:space="preserve">The </w:t>
      </w:r>
      <w:r w:rsidR="003B37DF">
        <w:rPr>
          <w:lang w:val="en-AU"/>
        </w:rPr>
        <w:t xml:space="preserve">Governance </w:t>
      </w:r>
      <w:r w:rsidRPr="005E0D6A">
        <w:rPr>
          <w:lang w:val="en-AU"/>
        </w:rPr>
        <w:t>Partnership</w:t>
      </w:r>
      <w:r w:rsidR="006813EE">
        <w:rPr>
          <w:lang w:val="en-AU"/>
        </w:rPr>
        <w:t>’</w:t>
      </w:r>
      <w:r w:rsidRPr="005E0D6A">
        <w:rPr>
          <w:lang w:val="en-AU"/>
        </w:rPr>
        <w:t xml:space="preserve">s Strategic Integrity Group (SIG) is responsible for enabling </w:t>
      </w:r>
      <w:r w:rsidR="00DF4516">
        <w:rPr>
          <w:lang w:val="en-AU"/>
        </w:rPr>
        <w:t>MEL</w:t>
      </w:r>
      <w:r w:rsidRPr="005E0D6A">
        <w:rPr>
          <w:lang w:val="en-AU"/>
        </w:rPr>
        <w:t xml:space="preserve"> in the facility. The SIG operates in a complex system of knowledge actors and makers, potential knowledge users, knowledge systems (indigenous, non-indigenous, and academic), and contested knowledge politics. The SIG function requires strategic level </w:t>
      </w:r>
      <w:r w:rsidR="00732E26">
        <w:rPr>
          <w:lang w:val="en-AU"/>
        </w:rPr>
        <w:t>MEL</w:t>
      </w:r>
      <w:r w:rsidRPr="005E0D6A">
        <w:rPr>
          <w:lang w:val="en-AU"/>
        </w:rPr>
        <w:t xml:space="preserve"> knowledge and skills, as well as complexity awareness in the design of an effective MEL system.</w:t>
      </w:r>
      <w:r w:rsidR="009A3BB1" w:rsidRPr="00CC27D0">
        <w:rPr>
          <w:lang w:val="en-AU"/>
        </w:rPr>
        <w:t xml:space="preserve"> </w:t>
      </w:r>
    </w:p>
    <w:p w14:paraId="79F46269" w14:textId="1EE49B38" w:rsidR="009A3BB1" w:rsidRPr="00CC27D0" w:rsidRDefault="005E0D6A" w:rsidP="00242488">
      <w:pPr>
        <w:pStyle w:val="Heading2"/>
        <w:numPr>
          <w:ilvl w:val="0"/>
          <w:numId w:val="0"/>
        </w:numPr>
        <w:spacing w:before="120" w:after="120"/>
      </w:pPr>
      <w:bookmarkStart w:id="210" w:name="_Toc11681438"/>
      <w:r>
        <w:t>Findings f</w:t>
      </w:r>
      <w:r w:rsidR="009A3BB1" w:rsidRPr="00CC27D0">
        <w:t>rom the 2018 Annual Review</w:t>
      </w:r>
      <w:bookmarkEnd w:id="210"/>
    </w:p>
    <w:p w14:paraId="625EF456" w14:textId="05CDB1D9" w:rsidR="005E0D6A" w:rsidRPr="005E0D6A" w:rsidRDefault="005E0D6A" w:rsidP="00EA115A">
      <w:pPr>
        <w:pStyle w:val="BodyText"/>
        <w:spacing w:before="120" w:after="120"/>
        <w:rPr>
          <w:lang w:val="en-AU"/>
        </w:rPr>
      </w:pPr>
      <w:r w:rsidRPr="005E0D6A">
        <w:rPr>
          <w:lang w:val="en-AU"/>
        </w:rPr>
        <w:t xml:space="preserve">The July 2018 Annual Review reached a number of conclusions about MEL in the </w:t>
      </w:r>
      <w:r w:rsidR="003B37DF">
        <w:rPr>
          <w:lang w:val="en-AU"/>
        </w:rPr>
        <w:t xml:space="preserve">Governance </w:t>
      </w:r>
      <w:r w:rsidRPr="005E0D6A">
        <w:rPr>
          <w:lang w:val="en-AU"/>
        </w:rPr>
        <w:t>Partnership</w:t>
      </w:r>
      <w:r w:rsidR="00EA115A">
        <w:rPr>
          <w:lang w:val="en-AU"/>
        </w:rPr>
        <w:t>.</w:t>
      </w:r>
    </w:p>
    <w:p w14:paraId="6FD06354" w14:textId="0C2C17B4" w:rsidR="005E0D6A" w:rsidRPr="005E0D6A" w:rsidRDefault="005E0D6A" w:rsidP="00242488">
      <w:pPr>
        <w:pStyle w:val="BodyText"/>
        <w:numPr>
          <w:ilvl w:val="0"/>
          <w:numId w:val="20"/>
        </w:numPr>
        <w:spacing w:before="120" w:after="120"/>
        <w:rPr>
          <w:lang w:val="en-AU"/>
        </w:rPr>
      </w:pPr>
      <w:r w:rsidRPr="005E0D6A">
        <w:rPr>
          <w:lang w:val="en-AU"/>
        </w:rPr>
        <w:t xml:space="preserve">Knowledge, analytics and learning (KAL) was central to the integrity of the </w:t>
      </w:r>
      <w:r w:rsidR="003B37DF">
        <w:rPr>
          <w:lang w:val="en-AU"/>
        </w:rPr>
        <w:t xml:space="preserve">Governance </w:t>
      </w:r>
      <w:r w:rsidR="00D753AC" w:rsidRPr="005E0D6A">
        <w:rPr>
          <w:lang w:val="en-AU"/>
        </w:rPr>
        <w:t>Partnership</w:t>
      </w:r>
      <w:r w:rsidR="00D753AC">
        <w:rPr>
          <w:lang w:val="en-AU"/>
        </w:rPr>
        <w:t>’</w:t>
      </w:r>
      <w:r w:rsidR="00D753AC" w:rsidRPr="005E0D6A">
        <w:rPr>
          <w:lang w:val="en-AU"/>
        </w:rPr>
        <w:t>s</w:t>
      </w:r>
      <w:r w:rsidRPr="005E0D6A">
        <w:rPr>
          <w:lang w:val="en-AU"/>
        </w:rPr>
        <w:t xml:space="preserve"> theory of action. The report found that while many of the components are in place, they have not yet coalesced in a way that optimises the KAL function. A robust KAL function relies on an equally robust MEL system to feed it.</w:t>
      </w:r>
    </w:p>
    <w:p w14:paraId="287F706C" w14:textId="12960060" w:rsidR="005E0D6A" w:rsidRPr="005E0D6A" w:rsidRDefault="005E0D6A" w:rsidP="00242488">
      <w:pPr>
        <w:pStyle w:val="BodyText"/>
        <w:numPr>
          <w:ilvl w:val="0"/>
          <w:numId w:val="20"/>
        </w:numPr>
        <w:spacing w:before="120" w:after="120"/>
        <w:rPr>
          <w:lang w:val="en-AU"/>
        </w:rPr>
      </w:pPr>
      <w:r w:rsidRPr="005E0D6A">
        <w:rPr>
          <w:lang w:val="en-AU"/>
        </w:rPr>
        <w:t xml:space="preserve">The Annual Review found that MEL approaches varied considerably across the different </w:t>
      </w:r>
      <w:r w:rsidR="003B37DF">
        <w:rPr>
          <w:lang w:val="en-AU"/>
        </w:rPr>
        <w:t xml:space="preserve">Governance Partnership </w:t>
      </w:r>
      <w:r w:rsidRPr="005E0D6A">
        <w:rPr>
          <w:lang w:val="en-AU"/>
        </w:rPr>
        <w:t xml:space="preserve">workstreams. There is a risk of limited coherence and clarity around MEL. </w:t>
      </w:r>
    </w:p>
    <w:p w14:paraId="3C08B015" w14:textId="47C696E1" w:rsidR="005E0D6A" w:rsidRPr="005E0D6A" w:rsidRDefault="005E0D6A" w:rsidP="00242488">
      <w:pPr>
        <w:pStyle w:val="BodyText"/>
        <w:numPr>
          <w:ilvl w:val="0"/>
          <w:numId w:val="20"/>
        </w:numPr>
        <w:spacing w:before="120" w:after="120"/>
        <w:rPr>
          <w:lang w:val="en-AU"/>
        </w:rPr>
      </w:pPr>
      <w:r w:rsidRPr="005E0D6A">
        <w:rPr>
          <w:lang w:val="en-AU"/>
        </w:rPr>
        <w:t xml:space="preserve">More work is required to clarify information needs and performance questions, refine measures, and in particular have a more nuanced approach to the </w:t>
      </w:r>
      <w:r w:rsidR="00732E26">
        <w:rPr>
          <w:lang w:val="en-AU"/>
        </w:rPr>
        <w:t>MEL</w:t>
      </w:r>
      <w:r w:rsidRPr="005E0D6A">
        <w:rPr>
          <w:lang w:val="en-AU"/>
        </w:rPr>
        <w:t xml:space="preserve"> of </w:t>
      </w:r>
      <w:r w:rsidR="003C5EA0">
        <w:rPr>
          <w:lang w:val="en-AU"/>
        </w:rPr>
        <w:t>GESI</w:t>
      </w:r>
      <w:r w:rsidRPr="005E0D6A">
        <w:rPr>
          <w:lang w:val="en-AU"/>
        </w:rPr>
        <w:t xml:space="preserve"> questions.</w:t>
      </w:r>
    </w:p>
    <w:p w14:paraId="0023E9D6" w14:textId="357B7040" w:rsidR="009A3BB1" w:rsidRPr="00CC27D0" w:rsidRDefault="005E0D6A" w:rsidP="00242488">
      <w:pPr>
        <w:pStyle w:val="BodyText"/>
        <w:numPr>
          <w:ilvl w:val="0"/>
          <w:numId w:val="20"/>
        </w:numPr>
        <w:spacing w:before="120" w:after="120"/>
        <w:rPr>
          <w:lang w:val="en-AU"/>
        </w:rPr>
      </w:pPr>
      <w:r w:rsidRPr="005E0D6A">
        <w:rPr>
          <w:lang w:val="en-AU"/>
        </w:rPr>
        <w:t xml:space="preserve">There remain some disconnects around the nature and frequency of reporting requirements. The KAL team has been working hard to redress the shortfalls, </w:t>
      </w:r>
      <w:r w:rsidRPr="005E0D6A">
        <w:rPr>
          <w:lang w:val="en-AU"/>
        </w:rPr>
        <w:lastRenderedPageBreak/>
        <w:t xml:space="preserve">with significant progress being made, and </w:t>
      </w:r>
      <w:r w:rsidR="007267BF">
        <w:rPr>
          <w:lang w:val="en-AU"/>
        </w:rPr>
        <w:t xml:space="preserve">it </w:t>
      </w:r>
      <w:r w:rsidRPr="005E0D6A">
        <w:rPr>
          <w:lang w:val="en-AU"/>
        </w:rPr>
        <w:t>needs to be resourced to further develop and consolidate this work.</w:t>
      </w:r>
    </w:p>
    <w:p w14:paraId="7CCE5443" w14:textId="35D318A4" w:rsidR="009A3BB1" w:rsidRPr="00CC27D0" w:rsidRDefault="005E0D6A" w:rsidP="00242488">
      <w:pPr>
        <w:pStyle w:val="Heading2"/>
        <w:numPr>
          <w:ilvl w:val="0"/>
          <w:numId w:val="0"/>
        </w:numPr>
        <w:spacing w:before="120" w:after="120"/>
      </w:pPr>
      <w:bookmarkStart w:id="211" w:name="_Toc11681439"/>
      <w:r>
        <w:t>Findings f</w:t>
      </w:r>
      <w:r w:rsidR="009A3BB1" w:rsidRPr="00CC27D0">
        <w:t>rom the 2019 Organisational Assessment</w:t>
      </w:r>
      <w:bookmarkEnd w:id="211"/>
    </w:p>
    <w:p w14:paraId="5796792E" w14:textId="196599EA" w:rsidR="005E0D6A" w:rsidRPr="005E0D6A" w:rsidRDefault="00EA0CF3" w:rsidP="00242488">
      <w:pPr>
        <w:pStyle w:val="BodyText"/>
        <w:spacing w:before="120" w:after="120"/>
        <w:rPr>
          <w:lang w:val="en-AU"/>
        </w:rPr>
      </w:pPr>
      <w:r>
        <w:rPr>
          <w:lang w:val="en-AU"/>
        </w:rPr>
        <w:t xml:space="preserve">The </w:t>
      </w:r>
      <w:r w:rsidR="005E0D6A" w:rsidRPr="005E0D6A">
        <w:rPr>
          <w:lang w:val="en-AU"/>
        </w:rPr>
        <w:t>April 2019 Organisational Assessment found</w:t>
      </w:r>
      <w:r w:rsidR="004C4E6E">
        <w:rPr>
          <w:lang w:val="en-AU"/>
        </w:rPr>
        <w:t xml:space="preserve"> the following.</w:t>
      </w:r>
    </w:p>
    <w:p w14:paraId="42B3B19A" w14:textId="1710CCCA" w:rsidR="005E0D6A" w:rsidRPr="005E0D6A" w:rsidRDefault="005E0D6A" w:rsidP="00090A26">
      <w:pPr>
        <w:pStyle w:val="BodyText"/>
        <w:numPr>
          <w:ilvl w:val="0"/>
          <w:numId w:val="50"/>
        </w:numPr>
        <w:spacing w:before="120" w:after="120"/>
        <w:ind w:left="714" w:hanging="357"/>
        <w:rPr>
          <w:lang w:val="en-AU"/>
        </w:rPr>
      </w:pPr>
      <w:r w:rsidRPr="005E0D6A">
        <w:rPr>
          <w:lang w:val="en-AU"/>
        </w:rPr>
        <w:t xml:space="preserve">The SIG was not providing quality services in areas of critical importance to the </w:t>
      </w:r>
      <w:r w:rsidR="003B37DF">
        <w:rPr>
          <w:lang w:val="en-AU"/>
        </w:rPr>
        <w:t xml:space="preserve">Governance </w:t>
      </w:r>
      <w:r w:rsidRPr="005E0D6A">
        <w:rPr>
          <w:lang w:val="en-AU"/>
        </w:rPr>
        <w:t>Partnership</w:t>
      </w:r>
      <w:r w:rsidR="003675C2">
        <w:rPr>
          <w:lang w:val="en-AU"/>
        </w:rPr>
        <w:t>;</w:t>
      </w:r>
      <w:r w:rsidRPr="005E0D6A">
        <w:rPr>
          <w:lang w:val="en-AU"/>
        </w:rPr>
        <w:t xml:space="preserve"> namely, development of the whole-of-facility </w:t>
      </w:r>
      <w:r w:rsidR="00634104">
        <w:rPr>
          <w:lang w:val="en-AU"/>
        </w:rPr>
        <w:t>PAF</w:t>
      </w:r>
      <w:r w:rsidRPr="005E0D6A">
        <w:rPr>
          <w:lang w:val="en-AU"/>
        </w:rPr>
        <w:t xml:space="preserve">; support to </w:t>
      </w:r>
      <w:r w:rsidR="00581A8D">
        <w:rPr>
          <w:lang w:val="en-AU"/>
        </w:rPr>
        <w:t>p</w:t>
      </w:r>
      <w:r w:rsidRPr="005E0D6A">
        <w:rPr>
          <w:lang w:val="en-AU"/>
        </w:rPr>
        <w:t xml:space="preserve">artnerships in developing their PAFs and MEL more broadly; and reporting. </w:t>
      </w:r>
    </w:p>
    <w:p w14:paraId="02B13D43" w14:textId="2E8B26B6" w:rsidR="005E0D6A" w:rsidRPr="005E0D6A" w:rsidRDefault="003675C2" w:rsidP="00090A26">
      <w:pPr>
        <w:pStyle w:val="BodyText"/>
        <w:numPr>
          <w:ilvl w:val="0"/>
          <w:numId w:val="50"/>
        </w:numPr>
        <w:spacing w:before="120" w:after="120"/>
        <w:ind w:left="714" w:hanging="357"/>
        <w:rPr>
          <w:lang w:val="en-AU"/>
        </w:rPr>
      </w:pPr>
      <w:r w:rsidRPr="007267BF">
        <w:rPr>
          <w:lang w:val="en-AU"/>
        </w:rPr>
        <w:t xml:space="preserve">The </w:t>
      </w:r>
      <w:r w:rsidR="005E0D6A" w:rsidRPr="007267BF">
        <w:rPr>
          <w:lang w:val="en-AU"/>
        </w:rPr>
        <w:t>SIG la</w:t>
      </w:r>
      <w:r w:rsidR="005E0D6A" w:rsidRPr="00D5418F">
        <w:rPr>
          <w:lang w:val="en-AU"/>
        </w:rPr>
        <w:t>cks clarity of purpose and has an ambitious list of functions, many of</w:t>
      </w:r>
      <w:r w:rsidR="005E0D6A" w:rsidRPr="005E0D6A">
        <w:rPr>
          <w:lang w:val="en-AU"/>
        </w:rPr>
        <w:t xml:space="preserve"> which are leftovers from the more ambitious KAL </w:t>
      </w:r>
      <w:r w:rsidR="00461A42">
        <w:rPr>
          <w:lang w:val="en-AU"/>
        </w:rPr>
        <w:t xml:space="preserve">team </w:t>
      </w:r>
      <w:r w:rsidR="005E0D6A" w:rsidRPr="005E0D6A">
        <w:rPr>
          <w:lang w:val="en-AU"/>
        </w:rPr>
        <w:t>structure and are not being delivered. The structure is overly complicated, and resources are not in the right places.</w:t>
      </w:r>
    </w:p>
    <w:p w14:paraId="6487DE6C" w14:textId="0FA6AC1B" w:rsidR="005E0D6A" w:rsidRPr="005E0D6A" w:rsidRDefault="005E0D6A" w:rsidP="00090A26">
      <w:pPr>
        <w:pStyle w:val="BodyText"/>
        <w:numPr>
          <w:ilvl w:val="0"/>
          <w:numId w:val="50"/>
        </w:numPr>
        <w:spacing w:before="120" w:after="120"/>
        <w:ind w:left="714" w:hanging="357"/>
        <w:rPr>
          <w:lang w:val="en-AU"/>
        </w:rPr>
      </w:pPr>
      <w:r w:rsidRPr="005E0D6A">
        <w:rPr>
          <w:lang w:val="en-AU"/>
        </w:rPr>
        <w:t xml:space="preserve">The SIG does not have sufficient specialist technical expertise in MEL. Partnerships do not draw support from </w:t>
      </w:r>
      <w:r w:rsidR="003675C2">
        <w:rPr>
          <w:lang w:val="en-AU"/>
        </w:rPr>
        <w:t xml:space="preserve">the </w:t>
      </w:r>
      <w:r w:rsidRPr="005E0D6A">
        <w:rPr>
          <w:lang w:val="en-AU"/>
        </w:rPr>
        <w:t>SIG in developing their PAFs</w:t>
      </w:r>
      <w:r w:rsidR="000B00A0">
        <w:rPr>
          <w:lang w:val="en-AU"/>
        </w:rPr>
        <w:t>;</w:t>
      </w:r>
      <w:r w:rsidRPr="005E0D6A">
        <w:rPr>
          <w:lang w:val="en-AU"/>
        </w:rPr>
        <w:t xml:space="preserve"> rather</w:t>
      </w:r>
      <w:r w:rsidR="000B00A0">
        <w:rPr>
          <w:lang w:val="en-AU"/>
        </w:rPr>
        <w:t>,</w:t>
      </w:r>
      <w:r w:rsidRPr="005E0D6A">
        <w:rPr>
          <w:lang w:val="en-AU"/>
        </w:rPr>
        <w:t xml:space="preserve"> they use MEL specialists embedded in their teams or contracted external support. PAF approaches and PAF structures differ between the </w:t>
      </w:r>
      <w:r w:rsidR="00581A8D">
        <w:rPr>
          <w:lang w:val="en-AU"/>
        </w:rPr>
        <w:t>p</w:t>
      </w:r>
      <w:r w:rsidRPr="005E0D6A">
        <w:rPr>
          <w:lang w:val="en-AU"/>
        </w:rPr>
        <w:t>artnerships. Less</w:t>
      </w:r>
      <w:r w:rsidR="000B00A0">
        <w:rPr>
          <w:lang w:val="en-AU"/>
        </w:rPr>
        <w:t xml:space="preserve"> </w:t>
      </w:r>
      <w:r w:rsidRPr="005E0D6A">
        <w:rPr>
          <w:lang w:val="en-AU"/>
        </w:rPr>
        <w:t xml:space="preserve">experienced MEL professionals in the </w:t>
      </w:r>
      <w:r w:rsidR="00581A8D">
        <w:rPr>
          <w:lang w:val="en-AU"/>
        </w:rPr>
        <w:t>p</w:t>
      </w:r>
      <w:r w:rsidRPr="005E0D6A">
        <w:rPr>
          <w:lang w:val="en-AU"/>
        </w:rPr>
        <w:t xml:space="preserve">artnerships do not find the MEL Community of Practice useful for obtaining technical support to do their work. They seek support from peers in other </w:t>
      </w:r>
      <w:r w:rsidR="00581A8D">
        <w:rPr>
          <w:lang w:val="en-AU"/>
        </w:rPr>
        <w:t>p</w:t>
      </w:r>
      <w:r w:rsidRPr="005E0D6A">
        <w:rPr>
          <w:lang w:val="en-AU"/>
        </w:rPr>
        <w:t>artnerships.</w:t>
      </w:r>
    </w:p>
    <w:p w14:paraId="4B6CC016" w14:textId="0A0F847C" w:rsidR="005E0D6A" w:rsidRPr="005E0D6A" w:rsidRDefault="003675C2" w:rsidP="00090A26">
      <w:pPr>
        <w:pStyle w:val="BodyText"/>
        <w:numPr>
          <w:ilvl w:val="0"/>
          <w:numId w:val="50"/>
        </w:numPr>
        <w:spacing w:before="120" w:after="120"/>
        <w:ind w:left="714" w:hanging="357"/>
        <w:rPr>
          <w:lang w:val="en-AU"/>
        </w:rPr>
      </w:pPr>
      <w:r>
        <w:rPr>
          <w:lang w:val="en-AU"/>
        </w:rPr>
        <w:t xml:space="preserve">The </w:t>
      </w:r>
      <w:r w:rsidR="005E0D6A" w:rsidRPr="005E0D6A">
        <w:rPr>
          <w:lang w:val="en-AU"/>
        </w:rPr>
        <w:t>SIG progress reports to the AHC were found to have been of limited value as they were based at an activity level. A new outcomes-based reporting template has been developed for six-monthly reports.</w:t>
      </w:r>
    </w:p>
    <w:p w14:paraId="01E6388D" w14:textId="73C3AE40" w:rsidR="009A3BB1" w:rsidRPr="00CC27D0" w:rsidRDefault="005E0D6A" w:rsidP="00242488">
      <w:pPr>
        <w:pStyle w:val="BodyText"/>
        <w:spacing w:before="120" w:after="120"/>
        <w:rPr>
          <w:lang w:val="en-AU"/>
        </w:rPr>
      </w:pPr>
      <w:r w:rsidRPr="005E0D6A">
        <w:rPr>
          <w:lang w:val="en-AU"/>
        </w:rPr>
        <w:t xml:space="preserve">The recommendations from the Organisational Assessment led to a decision to dissolve the </w:t>
      </w:r>
      <w:r w:rsidR="003675C2">
        <w:rPr>
          <w:lang w:val="en-AU"/>
        </w:rPr>
        <w:t>SIG</w:t>
      </w:r>
      <w:r w:rsidRPr="005E0D6A">
        <w:rPr>
          <w:lang w:val="en-AU"/>
        </w:rPr>
        <w:t xml:space="preserve"> in favour of a dedicated Monitoring, Evaluation, Reporting and Learning (MERL) team. This decision means that a number of existing SIG functions will be made redundant to enable the necessary resources to be directed to the new MERL team. The priority for the new MERL </w:t>
      </w:r>
      <w:r w:rsidR="00461A42">
        <w:rPr>
          <w:lang w:val="en-AU"/>
        </w:rPr>
        <w:t xml:space="preserve">team </w:t>
      </w:r>
      <w:r w:rsidRPr="005E0D6A">
        <w:rPr>
          <w:lang w:val="en-AU"/>
        </w:rPr>
        <w:t>function is to manage the facility PAF implementation, facility reporting, value for money reporting, MEL guidance to partnerships, and MEL leadership through the Community of Practice. It will achieve greater coordination and contestability across the facility in achieving our collective PAF outcomes.</w:t>
      </w:r>
    </w:p>
    <w:p w14:paraId="78141C5C" w14:textId="6A3BA76C" w:rsidR="009A3BB1" w:rsidRPr="00CC27D0" w:rsidRDefault="008F7765" w:rsidP="00242488">
      <w:pPr>
        <w:pStyle w:val="Heading2"/>
        <w:numPr>
          <w:ilvl w:val="0"/>
          <w:numId w:val="0"/>
        </w:numPr>
        <w:spacing w:before="120" w:after="120"/>
      </w:pPr>
      <w:bookmarkStart w:id="212" w:name="_Toc11681440"/>
      <w:r>
        <w:t>Findings f</w:t>
      </w:r>
      <w:r w:rsidR="009A3BB1" w:rsidRPr="00CC27D0">
        <w:t>rom This Annual Review</w:t>
      </w:r>
      <w:bookmarkEnd w:id="212"/>
    </w:p>
    <w:p w14:paraId="682D0920" w14:textId="4C059025" w:rsidR="008F7765" w:rsidRPr="008F7765" w:rsidRDefault="008F7765" w:rsidP="00242488">
      <w:pPr>
        <w:pStyle w:val="BodyText"/>
        <w:spacing w:before="120" w:after="120"/>
        <w:rPr>
          <w:lang w:val="en-AU"/>
        </w:rPr>
      </w:pPr>
      <w:r w:rsidRPr="008F7765">
        <w:rPr>
          <w:lang w:val="en-AU"/>
        </w:rPr>
        <w:t>During the past 12 months Abt has developed several iterations of a whole-of-facility PAF with an implementation plan; developed PAFs for the PPF, EGIG, PSLR and DCP partnerships (the results are variable); filled MEL vacancies in the partnerships; started to develop a V</w:t>
      </w:r>
      <w:r w:rsidR="006F1E75">
        <w:rPr>
          <w:lang w:val="en-AU"/>
        </w:rPr>
        <w:t>f</w:t>
      </w:r>
      <w:r w:rsidRPr="008F7765">
        <w:rPr>
          <w:lang w:val="en-AU"/>
        </w:rPr>
        <w:t xml:space="preserve">M framework for Outcome </w:t>
      </w:r>
      <w:r w:rsidR="0077653A">
        <w:rPr>
          <w:lang w:val="en-AU"/>
        </w:rPr>
        <w:t>A</w:t>
      </w:r>
      <w:r w:rsidRPr="008F7765">
        <w:rPr>
          <w:lang w:val="en-AU"/>
        </w:rPr>
        <w:t xml:space="preserve">rea 2 of the </w:t>
      </w:r>
      <w:r w:rsidR="00050CBB">
        <w:rPr>
          <w:lang w:val="en-AU"/>
        </w:rPr>
        <w:t>Governance Partnership</w:t>
      </w:r>
      <w:r w:rsidR="00050CBB" w:rsidRPr="008F7765">
        <w:rPr>
          <w:lang w:val="en-AU"/>
        </w:rPr>
        <w:t xml:space="preserve"> </w:t>
      </w:r>
      <w:r w:rsidRPr="008F7765">
        <w:rPr>
          <w:lang w:val="en-AU"/>
        </w:rPr>
        <w:t xml:space="preserve">PAF; managed a </w:t>
      </w:r>
      <w:r w:rsidR="003D7F60">
        <w:rPr>
          <w:lang w:val="en-AU"/>
        </w:rPr>
        <w:t>C</w:t>
      </w:r>
      <w:r w:rsidRPr="008F7765">
        <w:rPr>
          <w:lang w:val="en-AU"/>
        </w:rPr>
        <w:t xml:space="preserve">ommunity of </w:t>
      </w:r>
      <w:r w:rsidR="003D7F60">
        <w:rPr>
          <w:lang w:val="en-AU"/>
        </w:rPr>
        <w:t>P</w:t>
      </w:r>
      <w:r w:rsidRPr="008F7765">
        <w:rPr>
          <w:lang w:val="en-AU"/>
        </w:rPr>
        <w:t xml:space="preserve">ractice to coordinate MEL work across the facility; progressed work on a Management Information System for the facility; further developed the whole-of-facility risk management framework; progressed work on a knowledge repository website; and developed a mock-up of a whole-of-facility </w:t>
      </w:r>
      <w:r w:rsidR="0044536C">
        <w:rPr>
          <w:lang w:val="en-AU"/>
        </w:rPr>
        <w:t>six-</w:t>
      </w:r>
      <w:r w:rsidRPr="008F7765">
        <w:rPr>
          <w:lang w:val="en-AU"/>
        </w:rPr>
        <w:t xml:space="preserve">monthly </w:t>
      </w:r>
      <w:r w:rsidR="006813EE">
        <w:rPr>
          <w:lang w:val="en-AU"/>
        </w:rPr>
        <w:t>‘</w:t>
      </w:r>
      <w:r w:rsidRPr="008F7765">
        <w:rPr>
          <w:lang w:val="en-AU"/>
        </w:rPr>
        <w:t>Outcome Report</w:t>
      </w:r>
      <w:r w:rsidR="006813EE">
        <w:rPr>
          <w:lang w:val="en-AU"/>
        </w:rPr>
        <w:t>’</w:t>
      </w:r>
      <w:r w:rsidRPr="008F7765">
        <w:rPr>
          <w:lang w:val="en-AU"/>
        </w:rPr>
        <w:t>.</w:t>
      </w:r>
    </w:p>
    <w:p w14:paraId="22C3FE66" w14:textId="77777777" w:rsidR="008F7765" w:rsidRPr="008F7765" w:rsidRDefault="008F7765" w:rsidP="00242488">
      <w:pPr>
        <w:pStyle w:val="BodyText"/>
        <w:spacing w:before="120" w:after="120"/>
        <w:rPr>
          <w:lang w:val="en-AU"/>
        </w:rPr>
      </w:pPr>
      <w:r w:rsidRPr="008F7765">
        <w:rPr>
          <w:lang w:val="en-AU"/>
        </w:rPr>
        <w:t>It is clear that Abt has undertaken a large amount of work to improve the quality of its MEL frameworks and tools. At the same time, DFAT has comprehensive MEL policies and standards in place that are designed to ensure that:</w:t>
      </w:r>
    </w:p>
    <w:p w14:paraId="54034680" w14:textId="2B8024A6" w:rsidR="008F7765" w:rsidRPr="008F7765" w:rsidRDefault="008F7765" w:rsidP="00242488">
      <w:pPr>
        <w:pStyle w:val="BodyText"/>
        <w:numPr>
          <w:ilvl w:val="0"/>
          <w:numId w:val="51"/>
        </w:numPr>
        <w:spacing w:before="120" w:after="120"/>
        <w:rPr>
          <w:lang w:val="en-AU"/>
        </w:rPr>
      </w:pPr>
      <w:r w:rsidRPr="008F7765">
        <w:rPr>
          <w:lang w:val="en-AU"/>
        </w:rPr>
        <w:t>MEL practices and products meet DFAT</w:t>
      </w:r>
      <w:r w:rsidR="006813EE">
        <w:rPr>
          <w:lang w:val="en-AU"/>
        </w:rPr>
        <w:t>’</w:t>
      </w:r>
      <w:r w:rsidRPr="008F7765">
        <w:rPr>
          <w:lang w:val="en-AU"/>
        </w:rPr>
        <w:t>s information needs</w:t>
      </w:r>
      <w:r w:rsidR="00A74041">
        <w:rPr>
          <w:lang w:val="en-AU"/>
        </w:rPr>
        <w:t>;</w:t>
      </w:r>
    </w:p>
    <w:p w14:paraId="1CB4863A" w14:textId="0C77BCC7" w:rsidR="008F7765" w:rsidRPr="008F7765" w:rsidRDefault="00A74041" w:rsidP="00242488">
      <w:pPr>
        <w:pStyle w:val="BodyText"/>
        <w:numPr>
          <w:ilvl w:val="0"/>
          <w:numId w:val="51"/>
        </w:numPr>
        <w:spacing w:before="120" w:after="120"/>
        <w:rPr>
          <w:lang w:val="en-AU"/>
        </w:rPr>
      </w:pPr>
      <w:r>
        <w:rPr>
          <w:lang w:val="en-AU"/>
        </w:rPr>
        <w:t>p</w:t>
      </w:r>
      <w:r w:rsidR="008F7765" w:rsidRPr="008F7765">
        <w:rPr>
          <w:lang w:val="en-AU"/>
        </w:rPr>
        <w:t>erformance feedback is available to inform Abt</w:t>
      </w:r>
      <w:r w:rsidR="006813EE">
        <w:rPr>
          <w:lang w:val="en-AU"/>
        </w:rPr>
        <w:t>’</w:t>
      </w:r>
      <w:r w:rsidR="008F7765" w:rsidRPr="008F7765">
        <w:rPr>
          <w:lang w:val="en-AU"/>
        </w:rPr>
        <w:t>s management practices and the continuous improvement of investments</w:t>
      </w:r>
      <w:r>
        <w:rPr>
          <w:lang w:val="en-AU"/>
        </w:rPr>
        <w:t xml:space="preserve">; and </w:t>
      </w:r>
    </w:p>
    <w:p w14:paraId="548E1DDC" w14:textId="6891CFE5" w:rsidR="008F7765" w:rsidRPr="008F7765" w:rsidRDefault="0023260B" w:rsidP="00242488">
      <w:pPr>
        <w:pStyle w:val="BodyText"/>
        <w:numPr>
          <w:ilvl w:val="0"/>
          <w:numId w:val="51"/>
        </w:numPr>
        <w:spacing w:before="120" w:after="120"/>
        <w:rPr>
          <w:lang w:val="en-AU"/>
        </w:rPr>
      </w:pPr>
      <w:r>
        <w:rPr>
          <w:lang w:val="en-AU"/>
        </w:rPr>
        <w:lastRenderedPageBreak/>
        <w:t>e</w:t>
      </w:r>
      <w:r w:rsidR="008F7765" w:rsidRPr="008F7765">
        <w:rPr>
          <w:lang w:val="en-AU"/>
        </w:rPr>
        <w:t xml:space="preserve">xternal accountability requirements are satisfied. </w:t>
      </w:r>
    </w:p>
    <w:p w14:paraId="7342B754" w14:textId="7979F79E" w:rsidR="009A3BB1" w:rsidRDefault="008F7765" w:rsidP="00242488">
      <w:pPr>
        <w:pStyle w:val="BodyText"/>
        <w:spacing w:before="120" w:after="120"/>
        <w:rPr>
          <w:lang w:val="en-AU"/>
        </w:rPr>
      </w:pPr>
      <w:r w:rsidRPr="008F7765">
        <w:rPr>
          <w:lang w:val="en-AU"/>
        </w:rPr>
        <w:t>Unfortunately</w:t>
      </w:r>
      <w:r w:rsidR="00A74041">
        <w:rPr>
          <w:lang w:val="en-AU"/>
        </w:rPr>
        <w:t>,</w:t>
      </w:r>
      <w:r w:rsidRPr="008F7765">
        <w:rPr>
          <w:lang w:val="en-AU"/>
        </w:rPr>
        <w:t xml:space="preserve"> several of the </w:t>
      </w:r>
      <w:r w:rsidR="00820AAA">
        <w:rPr>
          <w:lang w:val="en-AU"/>
        </w:rPr>
        <w:t>w</w:t>
      </w:r>
      <w:r w:rsidR="00974E69">
        <w:rPr>
          <w:lang w:val="en-AU"/>
        </w:rPr>
        <w:t xml:space="preserve">orkstream </w:t>
      </w:r>
      <w:r w:rsidR="00820AAA">
        <w:rPr>
          <w:lang w:val="en-AU"/>
        </w:rPr>
        <w:t>p</w:t>
      </w:r>
      <w:r w:rsidR="00974E69">
        <w:rPr>
          <w:lang w:val="en-AU"/>
        </w:rPr>
        <w:t>art</w:t>
      </w:r>
      <w:r w:rsidR="00820AAA">
        <w:rPr>
          <w:lang w:val="en-AU"/>
        </w:rPr>
        <w:t>n</w:t>
      </w:r>
      <w:r w:rsidR="00974E69">
        <w:rPr>
          <w:lang w:val="en-AU"/>
        </w:rPr>
        <w:t>ership</w:t>
      </w:r>
      <w:r w:rsidRPr="008F7765">
        <w:rPr>
          <w:lang w:val="en-AU"/>
        </w:rPr>
        <w:t xml:space="preserve"> PAFs are not consistent with DFAT</w:t>
      </w:r>
      <w:r w:rsidR="006813EE">
        <w:rPr>
          <w:lang w:val="en-AU"/>
        </w:rPr>
        <w:t>’</w:t>
      </w:r>
      <w:r w:rsidRPr="008F7765">
        <w:rPr>
          <w:lang w:val="en-AU"/>
        </w:rPr>
        <w:t xml:space="preserve">s MEL requirements and hence are not </w:t>
      </w:r>
      <w:r w:rsidR="006813EE">
        <w:rPr>
          <w:lang w:val="en-AU"/>
        </w:rPr>
        <w:t>‘</w:t>
      </w:r>
      <w:r w:rsidRPr="008F7765">
        <w:rPr>
          <w:lang w:val="en-AU"/>
        </w:rPr>
        <w:t>fit for purpose</w:t>
      </w:r>
      <w:r w:rsidR="006813EE">
        <w:rPr>
          <w:lang w:val="en-AU"/>
        </w:rPr>
        <w:t>’</w:t>
      </w:r>
      <w:r w:rsidR="00A74041">
        <w:rPr>
          <w:lang w:val="en-AU"/>
        </w:rPr>
        <w:t>,</w:t>
      </w:r>
      <w:r w:rsidRPr="008F7765">
        <w:rPr>
          <w:lang w:val="en-AU"/>
        </w:rPr>
        <w:t xml:space="preserve"> as shown in </w:t>
      </w:r>
      <w:r w:rsidR="00BA329C">
        <w:rPr>
          <w:lang w:val="en-AU"/>
        </w:rPr>
        <w:fldChar w:fldCharType="begin"/>
      </w:r>
      <w:r w:rsidR="00BA329C">
        <w:rPr>
          <w:lang w:val="en-AU"/>
        </w:rPr>
        <w:instrText xml:space="preserve"> REF _Ref11617525 \h </w:instrText>
      </w:r>
      <w:r w:rsidR="00BA329C">
        <w:rPr>
          <w:lang w:val="en-AU"/>
        </w:rPr>
      </w:r>
      <w:r w:rsidR="00BA329C">
        <w:rPr>
          <w:lang w:val="en-AU"/>
        </w:rPr>
        <w:fldChar w:fldCharType="separate"/>
      </w:r>
      <w:r w:rsidR="00F53FA3" w:rsidRPr="00050CBB">
        <w:rPr>
          <w:b/>
          <w:bCs/>
        </w:rPr>
        <w:t xml:space="preserve">Table </w:t>
      </w:r>
      <w:r w:rsidR="00F53FA3">
        <w:rPr>
          <w:b/>
          <w:bCs/>
          <w:noProof/>
        </w:rPr>
        <w:t>1</w:t>
      </w:r>
      <w:r w:rsidR="00BA329C">
        <w:rPr>
          <w:lang w:val="en-AU"/>
        </w:rPr>
        <w:fldChar w:fldCharType="end"/>
      </w:r>
      <w:r w:rsidR="00A74041">
        <w:rPr>
          <w:lang w:val="en-AU"/>
        </w:rPr>
        <w:t>.</w:t>
      </w:r>
    </w:p>
    <w:p w14:paraId="0A106CE0" w14:textId="77777777" w:rsidR="00242488" w:rsidRPr="00CC27D0" w:rsidRDefault="00242488" w:rsidP="00242488">
      <w:pPr>
        <w:pStyle w:val="BodyText"/>
        <w:spacing w:before="120" w:after="120"/>
        <w:rPr>
          <w:lang w:val="en-AU"/>
        </w:rPr>
      </w:pPr>
    </w:p>
    <w:p w14:paraId="617FFF0F" w14:textId="22287860" w:rsidR="009A3BB1" w:rsidRPr="00630792" w:rsidRDefault="00244104" w:rsidP="005A74E1">
      <w:pPr>
        <w:pStyle w:val="Caption"/>
        <w:rPr>
          <w:b/>
          <w:lang w:val="en-AU"/>
        </w:rPr>
      </w:pPr>
      <w:bookmarkStart w:id="213" w:name="_Ref11617525"/>
      <w:bookmarkStart w:id="214" w:name="_Toc11681441"/>
      <w:bookmarkStart w:id="215" w:name="_Toc11681470"/>
      <w:r w:rsidRPr="00050CBB">
        <w:rPr>
          <w:b/>
          <w:bCs w:val="0"/>
        </w:rPr>
        <w:t xml:space="preserve">Table </w:t>
      </w:r>
      <w:r w:rsidRPr="00050CBB">
        <w:rPr>
          <w:b/>
          <w:bCs w:val="0"/>
        </w:rPr>
        <w:fldChar w:fldCharType="begin"/>
      </w:r>
      <w:r w:rsidRPr="00050CBB">
        <w:rPr>
          <w:b/>
          <w:bCs w:val="0"/>
        </w:rPr>
        <w:instrText xml:space="preserve"> SEQ Table \* ARABIC </w:instrText>
      </w:r>
      <w:r w:rsidRPr="00050CBB">
        <w:rPr>
          <w:b/>
          <w:bCs w:val="0"/>
        </w:rPr>
        <w:fldChar w:fldCharType="separate"/>
      </w:r>
      <w:r w:rsidR="00F53FA3">
        <w:rPr>
          <w:b/>
          <w:bCs w:val="0"/>
          <w:noProof/>
        </w:rPr>
        <w:t>1</w:t>
      </w:r>
      <w:r w:rsidRPr="00050CBB">
        <w:rPr>
          <w:b/>
          <w:bCs w:val="0"/>
        </w:rPr>
        <w:fldChar w:fldCharType="end"/>
      </w:r>
      <w:bookmarkEnd w:id="213"/>
      <w:r w:rsidR="000D7BBB">
        <w:rPr>
          <w:b/>
          <w:bCs w:val="0"/>
        </w:rPr>
        <w:t>:</w:t>
      </w:r>
      <w:r w:rsidR="009A3BB1" w:rsidRPr="00630792">
        <w:rPr>
          <w:b/>
          <w:lang w:val="en-AU"/>
        </w:rPr>
        <w:t xml:space="preserve"> Summary Assessment of Partnership PAFs</w:t>
      </w:r>
      <w:r w:rsidR="004C00B5" w:rsidRPr="00630792">
        <w:rPr>
          <w:b/>
          <w:lang w:val="en-AU"/>
        </w:rPr>
        <w:t>*</w:t>
      </w:r>
      <w:bookmarkEnd w:id="214"/>
      <w:bookmarkEnd w:id="215"/>
    </w:p>
    <w:tbl>
      <w:tblPr>
        <w:tblStyle w:val="GridTable5Dark-Accent2"/>
        <w:tblW w:w="0" w:type="auto"/>
        <w:tblLook w:val="04A0" w:firstRow="1" w:lastRow="0" w:firstColumn="1" w:lastColumn="0" w:noHBand="0" w:noVBand="1"/>
      </w:tblPr>
      <w:tblGrid>
        <w:gridCol w:w="1139"/>
        <w:gridCol w:w="950"/>
        <w:gridCol w:w="1190"/>
        <w:gridCol w:w="1185"/>
        <w:gridCol w:w="1066"/>
        <w:gridCol w:w="929"/>
        <w:gridCol w:w="983"/>
        <w:gridCol w:w="1046"/>
      </w:tblGrid>
      <w:tr w:rsidR="008F7765" w:rsidRPr="00ED18F1" w14:paraId="71A2AE04" w14:textId="77777777" w:rsidTr="00242488">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40" w:type="dxa"/>
            <w:tcBorders>
              <w:top w:val="none" w:sz="0" w:space="0" w:color="auto"/>
              <w:left w:val="none" w:sz="0" w:space="0" w:color="auto"/>
              <w:right w:val="none" w:sz="0" w:space="0" w:color="auto"/>
            </w:tcBorders>
            <w:shd w:val="clear" w:color="auto" w:fill="auto"/>
            <w:vAlign w:val="center"/>
          </w:tcPr>
          <w:p w14:paraId="04D1D7AD" w14:textId="77777777" w:rsidR="008F7765" w:rsidRPr="00862139" w:rsidRDefault="008F7765" w:rsidP="00242488">
            <w:pPr>
              <w:pStyle w:val="BodyText"/>
              <w:spacing w:before="120" w:after="120"/>
              <w:jc w:val="center"/>
              <w:rPr>
                <w:rFonts w:ascii="Arial Narrow" w:hAnsi="Arial Narrow"/>
                <w:sz w:val="18"/>
                <w:szCs w:val="18"/>
                <w:lang w:val="en-AU"/>
              </w:rPr>
            </w:pPr>
          </w:p>
        </w:tc>
        <w:tc>
          <w:tcPr>
            <w:tcW w:w="950" w:type="dxa"/>
            <w:tcBorders>
              <w:top w:val="none" w:sz="0" w:space="0" w:color="auto"/>
              <w:left w:val="none" w:sz="0" w:space="0" w:color="auto"/>
              <w:right w:val="none" w:sz="0" w:space="0" w:color="auto"/>
            </w:tcBorders>
            <w:shd w:val="clear" w:color="auto" w:fill="0A1F50" w:themeFill="text2"/>
            <w:vAlign w:val="center"/>
          </w:tcPr>
          <w:p w14:paraId="014BB628" w14:textId="19E13AC9" w:rsidR="008F7765" w:rsidRPr="00862139" w:rsidRDefault="008F7765"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862139">
              <w:rPr>
                <w:rFonts w:ascii="Arial Narrow" w:hAnsi="Arial Narrow"/>
                <w:sz w:val="18"/>
                <w:szCs w:val="18"/>
                <w:lang w:val="en-AU"/>
              </w:rPr>
              <w:t>Uses DFAT</w:t>
            </w:r>
            <w:r w:rsidR="006813EE">
              <w:rPr>
                <w:rFonts w:ascii="Arial Narrow" w:hAnsi="Arial Narrow"/>
                <w:sz w:val="18"/>
                <w:szCs w:val="18"/>
                <w:lang w:val="en-AU"/>
              </w:rPr>
              <w:t>’</w:t>
            </w:r>
            <w:r w:rsidRPr="00862139">
              <w:rPr>
                <w:rFonts w:ascii="Arial Narrow" w:hAnsi="Arial Narrow"/>
                <w:sz w:val="18"/>
                <w:szCs w:val="18"/>
                <w:lang w:val="en-AU"/>
              </w:rPr>
              <w:t>s template?</w:t>
            </w:r>
          </w:p>
        </w:tc>
        <w:tc>
          <w:tcPr>
            <w:tcW w:w="0" w:type="auto"/>
            <w:tcBorders>
              <w:top w:val="none" w:sz="0" w:space="0" w:color="auto"/>
              <w:left w:val="none" w:sz="0" w:space="0" w:color="auto"/>
              <w:right w:val="none" w:sz="0" w:space="0" w:color="auto"/>
            </w:tcBorders>
            <w:shd w:val="clear" w:color="auto" w:fill="0A1F50" w:themeFill="text2"/>
            <w:vAlign w:val="center"/>
          </w:tcPr>
          <w:p w14:paraId="5097D9BF" w14:textId="3426B1F3" w:rsidR="008F7765" w:rsidRPr="00862139" w:rsidRDefault="008F7765"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862139">
              <w:rPr>
                <w:rFonts w:ascii="Arial Narrow" w:hAnsi="Arial Narrow"/>
                <w:sz w:val="18"/>
                <w:szCs w:val="18"/>
                <w:lang w:val="en-AU"/>
              </w:rPr>
              <w:t>Applies DFAT</w:t>
            </w:r>
            <w:r w:rsidR="006813EE">
              <w:rPr>
                <w:rFonts w:ascii="Arial Narrow" w:hAnsi="Arial Narrow"/>
                <w:sz w:val="18"/>
                <w:szCs w:val="18"/>
                <w:lang w:val="en-AU"/>
              </w:rPr>
              <w:t>’</w:t>
            </w:r>
            <w:r w:rsidRPr="00862139">
              <w:rPr>
                <w:rFonts w:ascii="Arial Narrow" w:hAnsi="Arial Narrow"/>
                <w:sz w:val="18"/>
                <w:szCs w:val="18"/>
                <w:lang w:val="en-AU"/>
              </w:rPr>
              <w:t>s terminology?</w:t>
            </w:r>
          </w:p>
        </w:tc>
        <w:tc>
          <w:tcPr>
            <w:tcW w:w="0" w:type="auto"/>
            <w:tcBorders>
              <w:top w:val="none" w:sz="0" w:space="0" w:color="auto"/>
              <w:left w:val="none" w:sz="0" w:space="0" w:color="auto"/>
              <w:right w:val="none" w:sz="0" w:space="0" w:color="auto"/>
            </w:tcBorders>
            <w:shd w:val="clear" w:color="auto" w:fill="0A1F50" w:themeFill="text2"/>
            <w:vAlign w:val="center"/>
          </w:tcPr>
          <w:p w14:paraId="6C895D96" w14:textId="77777777" w:rsidR="008F7765" w:rsidRPr="00862139" w:rsidRDefault="008F7765"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862139">
              <w:rPr>
                <w:rFonts w:ascii="Arial Narrow" w:hAnsi="Arial Narrow"/>
                <w:sz w:val="18"/>
                <w:szCs w:val="18"/>
                <w:lang w:val="en-AU"/>
              </w:rPr>
              <w:t>Measurable development outcomes?</w:t>
            </w:r>
          </w:p>
        </w:tc>
        <w:tc>
          <w:tcPr>
            <w:tcW w:w="0" w:type="auto"/>
            <w:tcBorders>
              <w:top w:val="none" w:sz="0" w:space="0" w:color="auto"/>
              <w:left w:val="none" w:sz="0" w:space="0" w:color="auto"/>
              <w:right w:val="none" w:sz="0" w:space="0" w:color="auto"/>
            </w:tcBorders>
            <w:shd w:val="clear" w:color="auto" w:fill="0A1F50" w:themeFill="text2"/>
            <w:vAlign w:val="center"/>
          </w:tcPr>
          <w:p w14:paraId="6CD829B1" w14:textId="77777777" w:rsidR="008F7765" w:rsidRPr="00862139" w:rsidRDefault="008F7765"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862139">
              <w:rPr>
                <w:rFonts w:ascii="Arial Narrow" w:hAnsi="Arial Narrow"/>
                <w:sz w:val="18"/>
                <w:szCs w:val="18"/>
                <w:lang w:val="en-AU"/>
              </w:rPr>
              <w:t>Technically sound indicators?</w:t>
            </w:r>
          </w:p>
        </w:tc>
        <w:tc>
          <w:tcPr>
            <w:tcW w:w="0" w:type="auto"/>
            <w:tcBorders>
              <w:top w:val="none" w:sz="0" w:space="0" w:color="auto"/>
              <w:left w:val="none" w:sz="0" w:space="0" w:color="auto"/>
              <w:right w:val="none" w:sz="0" w:space="0" w:color="auto"/>
            </w:tcBorders>
            <w:shd w:val="clear" w:color="auto" w:fill="0A1F50" w:themeFill="text2"/>
            <w:vAlign w:val="center"/>
          </w:tcPr>
          <w:p w14:paraId="3BC46236" w14:textId="77777777" w:rsidR="008F7765" w:rsidRPr="00862139" w:rsidRDefault="008F7765"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862139">
              <w:rPr>
                <w:rFonts w:ascii="Arial Narrow" w:hAnsi="Arial Narrow"/>
                <w:sz w:val="18"/>
                <w:szCs w:val="18"/>
                <w:lang w:val="en-AU"/>
              </w:rPr>
              <w:t>Baselines in place?</w:t>
            </w:r>
          </w:p>
        </w:tc>
        <w:tc>
          <w:tcPr>
            <w:tcW w:w="0" w:type="auto"/>
            <w:tcBorders>
              <w:top w:val="none" w:sz="0" w:space="0" w:color="auto"/>
              <w:left w:val="none" w:sz="0" w:space="0" w:color="auto"/>
              <w:right w:val="none" w:sz="0" w:space="0" w:color="auto"/>
            </w:tcBorders>
            <w:shd w:val="clear" w:color="auto" w:fill="0A1F50" w:themeFill="text2"/>
            <w:vAlign w:val="center"/>
          </w:tcPr>
          <w:p w14:paraId="77F895A5" w14:textId="77777777" w:rsidR="008F7765" w:rsidRPr="00862139" w:rsidRDefault="008F7765"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862139">
              <w:rPr>
                <w:rFonts w:ascii="Arial Narrow" w:hAnsi="Arial Narrow"/>
                <w:sz w:val="18"/>
                <w:szCs w:val="18"/>
                <w:lang w:val="en-AU"/>
              </w:rPr>
              <w:t>Targets identified?</w:t>
            </w:r>
          </w:p>
        </w:tc>
        <w:tc>
          <w:tcPr>
            <w:tcW w:w="0" w:type="auto"/>
            <w:tcBorders>
              <w:top w:val="none" w:sz="0" w:space="0" w:color="auto"/>
              <w:left w:val="none" w:sz="0" w:space="0" w:color="auto"/>
              <w:right w:val="none" w:sz="0" w:space="0" w:color="auto"/>
            </w:tcBorders>
            <w:shd w:val="clear" w:color="auto" w:fill="0A1F50" w:themeFill="text2"/>
            <w:vAlign w:val="center"/>
          </w:tcPr>
          <w:p w14:paraId="1691C797" w14:textId="0D21EFD1" w:rsidR="008F7765" w:rsidRPr="00862139" w:rsidRDefault="00D63129" w:rsidP="00242488">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AU"/>
              </w:rPr>
            </w:pPr>
            <w:r>
              <w:rPr>
                <w:rFonts w:ascii="Arial Narrow" w:hAnsi="Arial Narrow"/>
                <w:sz w:val="18"/>
                <w:szCs w:val="18"/>
                <w:lang w:val="en-AU"/>
              </w:rPr>
              <w:t>F</w:t>
            </w:r>
            <w:r w:rsidR="008F7765" w:rsidRPr="00862139">
              <w:rPr>
                <w:rFonts w:ascii="Arial Narrow" w:hAnsi="Arial Narrow"/>
                <w:sz w:val="18"/>
                <w:szCs w:val="18"/>
                <w:lang w:val="en-AU"/>
              </w:rPr>
              <w:t xml:space="preserve">ramework </w:t>
            </w:r>
            <w:r w:rsidR="006813EE">
              <w:rPr>
                <w:rFonts w:ascii="Arial Narrow" w:hAnsi="Arial Narrow"/>
                <w:sz w:val="18"/>
                <w:szCs w:val="18"/>
                <w:lang w:val="en-AU"/>
              </w:rPr>
              <w:t>‘</w:t>
            </w:r>
            <w:r w:rsidR="008F7765" w:rsidRPr="00862139">
              <w:rPr>
                <w:rFonts w:ascii="Arial Narrow" w:hAnsi="Arial Narrow"/>
                <w:sz w:val="18"/>
                <w:szCs w:val="18"/>
                <w:lang w:val="en-AU"/>
              </w:rPr>
              <w:t>fit for purpose</w:t>
            </w:r>
            <w:r w:rsidR="006813EE">
              <w:rPr>
                <w:rFonts w:ascii="Arial Narrow" w:hAnsi="Arial Narrow"/>
                <w:sz w:val="18"/>
                <w:szCs w:val="18"/>
                <w:lang w:val="en-AU"/>
              </w:rPr>
              <w:t>’</w:t>
            </w:r>
            <w:r w:rsidR="008F7765" w:rsidRPr="00862139">
              <w:rPr>
                <w:rFonts w:ascii="Arial Narrow" w:hAnsi="Arial Narrow"/>
                <w:sz w:val="18"/>
                <w:szCs w:val="18"/>
                <w:lang w:val="en-AU"/>
              </w:rPr>
              <w:t>?</w:t>
            </w:r>
          </w:p>
        </w:tc>
      </w:tr>
      <w:tr w:rsidR="008F7765" w:rsidRPr="00ED18F1" w14:paraId="0F905794" w14:textId="77777777" w:rsidTr="008F776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9D9D9" w:themeFill="background1" w:themeFillShade="D9"/>
            <w:vAlign w:val="center"/>
          </w:tcPr>
          <w:p w14:paraId="08FAB835"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Bougainville MEL Framework</w:t>
            </w:r>
          </w:p>
        </w:tc>
        <w:tc>
          <w:tcPr>
            <w:tcW w:w="950" w:type="dxa"/>
            <w:shd w:val="clear" w:color="auto" w:fill="FFC5A7" w:themeFill="accent4" w:themeFillTint="66"/>
            <w:vAlign w:val="center"/>
          </w:tcPr>
          <w:p w14:paraId="15797A56"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7056E7BE"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93E8C4" w:themeFill="accent3" w:themeFillTint="99"/>
            <w:vAlign w:val="center"/>
          </w:tcPr>
          <w:p w14:paraId="51054E32"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Y</w:t>
            </w:r>
          </w:p>
        </w:tc>
        <w:tc>
          <w:tcPr>
            <w:tcW w:w="0" w:type="auto"/>
            <w:shd w:val="clear" w:color="auto" w:fill="FFC5A7" w:themeFill="accent4" w:themeFillTint="66"/>
            <w:vAlign w:val="center"/>
          </w:tcPr>
          <w:p w14:paraId="5395BCD7"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327A546E"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1A05CF03"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93E8C4" w:themeFill="accent3" w:themeFillTint="99"/>
            <w:vAlign w:val="center"/>
          </w:tcPr>
          <w:p w14:paraId="6BE371C4"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Y</w:t>
            </w:r>
          </w:p>
        </w:tc>
      </w:tr>
      <w:tr w:rsidR="008F7765" w:rsidRPr="00ED18F1" w14:paraId="4E25DD17" w14:textId="77777777" w:rsidTr="00242488">
        <w:trPr>
          <w:trHeight w:val="720"/>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9D9D9" w:themeFill="background1" w:themeFillShade="D9"/>
            <w:vAlign w:val="center"/>
          </w:tcPr>
          <w:p w14:paraId="2F7C877B"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Kokoda Results Framework</w:t>
            </w:r>
          </w:p>
        </w:tc>
        <w:tc>
          <w:tcPr>
            <w:tcW w:w="950" w:type="dxa"/>
            <w:shd w:val="clear" w:color="auto" w:fill="FFC5A7" w:themeFill="accent4" w:themeFillTint="66"/>
            <w:vAlign w:val="center"/>
          </w:tcPr>
          <w:p w14:paraId="576654CC"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0BCFEB28"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93E8C4" w:themeFill="accent3" w:themeFillTint="99"/>
            <w:vAlign w:val="center"/>
          </w:tcPr>
          <w:p w14:paraId="427D173A"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Y</w:t>
            </w:r>
          </w:p>
        </w:tc>
        <w:tc>
          <w:tcPr>
            <w:tcW w:w="0" w:type="auto"/>
            <w:shd w:val="clear" w:color="auto" w:fill="FFC5A7" w:themeFill="accent4" w:themeFillTint="66"/>
            <w:vAlign w:val="center"/>
          </w:tcPr>
          <w:p w14:paraId="53F0E0AA"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5AE7B65E"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064C2179"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93E8C4" w:themeFill="accent3" w:themeFillTint="99"/>
            <w:vAlign w:val="center"/>
          </w:tcPr>
          <w:p w14:paraId="31ACD2F5" w14:textId="571D69A6" w:rsidR="008F7765" w:rsidRPr="007728BC" w:rsidRDefault="009E61D1"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Pr>
                <w:rFonts w:ascii="Arial Narrow" w:hAnsi="Arial Narrow"/>
                <w:b/>
                <w:bCs/>
                <w:sz w:val="18"/>
                <w:szCs w:val="18"/>
                <w:lang w:val="en-AU"/>
              </w:rPr>
              <w:t>P</w:t>
            </w:r>
          </w:p>
        </w:tc>
      </w:tr>
      <w:tr w:rsidR="008F7765" w:rsidRPr="00ED18F1" w14:paraId="25946669" w14:textId="77777777" w:rsidTr="002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9D9D9" w:themeFill="background1" w:themeFillShade="D9"/>
            <w:vAlign w:val="center"/>
          </w:tcPr>
          <w:p w14:paraId="1D9F9E43"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Partnership Fund PAF</w:t>
            </w:r>
          </w:p>
        </w:tc>
        <w:tc>
          <w:tcPr>
            <w:tcW w:w="950" w:type="dxa"/>
            <w:shd w:val="clear" w:color="auto" w:fill="F69491" w:themeFill="accent2" w:themeFillTint="99"/>
            <w:vAlign w:val="center"/>
          </w:tcPr>
          <w:p w14:paraId="0F874131"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52DCA7E7"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93E8C4" w:themeFill="accent3" w:themeFillTint="99"/>
            <w:vAlign w:val="center"/>
          </w:tcPr>
          <w:p w14:paraId="76221E1C"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Y</w:t>
            </w:r>
          </w:p>
        </w:tc>
        <w:tc>
          <w:tcPr>
            <w:tcW w:w="0" w:type="auto"/>
            <w:shd w:val="clear" w:color="auto" w:fill="FFC5A7" w:themeFill="accent4" w:themeFillTint="66"/>
            <w:vAlign w:val="center"/>
          </w:tcPr>
          <w:p w14:paraId="15EA062B"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69491" w:themeFill="accent2" w:themeFillTint="99"/>
            <w:vAlign w:val="center"/>
          </w:tcPr>
          <w:p w14:paraId="4DFB6BF9"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FC5A7" w:themeFill="accent4" w:themeFillTint="66"/>
            <w:vAlign w:val="center"/>
          </w:tcPr>
          <w:p w14:paraId="416A0CD1"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1C7A9435"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r>
      <w:tr w:rsidR="008F7765" w:rsidRPr="00ED18F1" w14:paraId="7D729D30" w14:textId="77777777" w:rsidTr="00242488">
        <w:trPr>
          <w:trHeight w:val="720"/>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9D9D9" w:themeFill="background1" w:themeFillShade="D9"/>
            <w:vAlign w:val="center"/>
          </w:tcPr>
          <w:p w14:paraId="4929839D"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EGIG PAF</w:t>
            </w:r>
          </w:p>
        </w:tc>
        <w:tc>
          <w:tcPr>
            <w:tcW w:w="950" w:type="dxa"/>
            <w:shd w:val="clear" w:color="auto" w:fill="FFC5A7" w:themeFill="accent4" w:themeFillTint="66"/>
            <w:vAlign w:val="center"/>
          </w:tcPr>
          <w:p w14:paraId="58AB0416"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69491" w:themeFill="accent2" w:themeFillTint="99"/>
            <w:vAlign w:val="center"/>
          </w:tcPr>
          <w:p w14:paraId="33C8A8F8"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FC5A7" w:themeFill="accent4" w:themeFillTint="66"/>
            <w:vAlign w:val="center"/>
          </w:tcPr>
          <w:p w14:paraId="3406F7EE"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0A622408"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69491" w:themeFill="accent2" w:themeFillTint="99"/>
            <w:vAlign w:val="center"/>
          </w:tcPr>
          <w:p w14:paraId="720CEDB7"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75088920"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FC5A7" w:themeFill="accent4" w:themeFillTint="66"/>
            <w:vAlign w:val="center"/>
          </w:tcPr>
          <w:p w14:paraId="6381965F"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r>
      <w:tr w:rsidR="008F7765" w:rsidRPr="00ED18F1" w14:paraId="2BD474B9" w14:textId="77777777" w:rsidTr="002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9D9D9" w:themeFill="background1" w:themeFillShade="D9"/>
            <w:vAlign w:val="center"/>
          </w:tcPr>
          <w:p w14:paraId="3105431C"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Precinct PAF</w:t>
            </w:r>
          </w:p>
        </w:tc>
        <w:tc>
          <w:tcPr>
            <w:tcW w:w="950" w:type="dxa"/>
            <w:shd w:val="clear" w:color="auto" w:fill="F69491" w:themeFill="accent2" w:themeFillTint="99"/>
            <w:vAlign w:val="center"/>
          </w:tcPr>
          <w:p w14:paraId="31EC48A3"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FC5A7" w:themeFill="accent4" w:themeFillTint="66"/>
            <w:vAlign w:val="center"/>
          </w:tcPr>
          <w:p w14:paraId="50AB6949"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FC5A7" w:themeFill="accent4" w:themeFillTint="66"/>
            <w:vAlign w:val="center"/>
          </w:tcPr>
          <w:p w14:paraId="5AF2E7B7"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69491" w:themeFill="accent2" w:themeFillTint="99"/>
            <w:vAlign w:val="center"/>
          </w:tcPr>
          <w:p w14:paraId="33B03B49"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0ADF3744"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3057D3B7"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3461ED2C"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r>
      <w:tr w:rsidR="008F7765" w:rsidRPr="00ED18F1" w14:paraId="055BC576" w14:textId="77777777" w:rsidTr="00242488">
        <w:trPr>
          <w:trHeight w:val="720"/>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9D9D9" w:themeFill="background1" w:themeFillShade="D9"/>
            <w:vAlign w:val="center"/>
          </w:tcPr>
          <w:p w14:paraId="108E987B"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DCP PAF</w:t>
            </w:r>
          </w:p>
        </w:tc>
        <w:tc>
          <w:tcPr>
            <w:tcW w:w="950" w:type="dxa"/>
            <w:shd w:val="clear" w:color="auto" w:fill="F69491" w:themeFill="accent2" w:themeFillTint="99"/>
            <w:vAlign w:val="center"/>
          </w:tcPr>
          <w:p w14:paraId="497C4DCC"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40C15DE8"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553C5C1B"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07A654F3"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1315994A"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3EA66966"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11264CC4" w14:textId="77777777" w:rsidR="008F7765" w:rsidRPr="007728BC" w:rsidRDefault="008F7765" w:rsidP="00242488">
            <w:pPr>
              <w:pStyle w:val="BodyText"/>
              <w:spacing w:before="120"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r>
      <w:tr w:rsidR="008F7765" w:rsidRPr="00ED18F1" w14:paraId="1296C03D" w14:textId="77777777" w:rsidTr="0024248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shd w:val="clear" w:color="auto" w:fill="D9D9D9" w:themeFill="background1" w:themeFillShade="D9"/>
            <w:vAlign w:val="center"/>
          </w:tcPr>
          <w:p w14:paraId="2CB2F392" w14:textId="77777777" w:rsidR="008F7765" w:rsidRPr="00E0568E" w:rsidRDefault="008F7765" w:rsidP="00242488">
            <w:pPr>
              <w:pStyle w:val="BodyText"/>
              <w:spacing w:before="120" w:after="120"/>
              <w:jc w:val="center"/>
              <w:rPr>
                <w:rFonts w:ascii="Arial Narrow" w:hAnsi="Arial Narrow"/>
                <w:color w:val="000000" w:themeColor="text1"/>
                <w:sz w:val="18"/>
                <w:szCs w:val="18"/>
                <w:lang w:val="en-AU"/>
              </w:rPr>
            </w:pPr>
            <w:r w:rsidRPr="00E0568E">
              <w:rPr>
                <w:rFonts w:ascii="Arial Narrow" w:hAnsi="Arial Narrow"/>
                <w:color w:val="000000" w:themeColor="text1"/>
                <w:sz w:val="18"/>
                <w:szCs w:val="18"/>
                <w:lang w:val="en-AU"/>
              </w:rPr>
              <w:t>Draft whole-of-facility PAF</w:t>
            </w:r>
          </w:p>
        </w:tc>
        <w:tc>
          <w:tcPr>
            <w:tcW w:w="950" w:type="dxa"/>
            <w:shd w:val="clear" w:color="auto" w:fill="F69491" w:themeFill="accent2" w:themeFillTint="99"/>
            <w:vAlign w:val="center"/>
          </w:tcPr>
          <w:p w14:paraId="6836E840"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1D78D2A4"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FC5A7" w:themeFill="accent4" w:themeFillTint="66"/>
            <w:vAlign w:val="center"/>
          </w:tcPr>
          <w:p w14:paraId="3F35ACED"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P</w:t>
            </w:r>
          </w:p>
        </w:tc>
        <w:tc>
          <w:tcPr>
            <w:tcW w:w="0" w:type="auto"/>
            <w:shd w:val="clear" w:color="auto" w:fill="F69491" w:themeFill="accent2" w:themeFillTint="99"/>
            <w:vAlign w:val="center"/>
          </w:tcPr>
          <w:p w14:paraId="0937E7A7"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40BEA631"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6CFA8C4D"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c>
          <w:tcPr>
            <w:tcW w:w="0" w:type="auto"/>
            <w:shd w:val="clear" w:color="auto" w:fill="F69491" w:themeFill="accent2" w:themeFillTint="99"/>
            <w:vAlign w:val="center"/>
          </w:tcPr>
          <w:p w14:paraId="62E55264" w14:textId="77777777" w:rsidR="008F7765" w:rsidRPr="007728BC" w:rsidRDefault="008F7765" w:rsidP="00242488">
            <w:pPr>
              <w:pStyle w:val="BodyText"/>
              <w:spacing w:before="120"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lang w:val="en-AU"/>
              </w:rPr>
            </w:pPr>
            <w:r w:rsidRPr="007728BC">
              <w:rPr>
                <w:rFonts w:ascii="Arial Narrow" w:hAnsi="Arial Narrow"/>
                <w:b/>
                <w:bCs/>
                <w:sz w:val="18"/>
                <w:szCs w:val="18"/>
                <w:lang w:val="en-AU"/>
              </w:rPr>
              <w:t>N</w:t>
            </w:r>
          </w:p>
        </w:tc>
      </w:tr>
    </w:tbl>
    <w:p w14:paraId="69999937" w14:textId="03817E71" w:rsidR="009A3BB1" w:rsidRDefault="009A3BB1" w:rsidP="008107BE">
      <w:pPr>
        <w:pStyle w:val="BodyText"/>
        <w:spacing w:before="120" w:after="120"/>
        <w:rPr>
          <w:sz w:val="18"/>
          <w:szCs w:val="18"/>
          <w:lang w:val="en-AU"/>
        </w:rPr>
      </w:pPr>
      <w:r w:rsidRPr="001974A7">
        <w:rPr>
          <w:sz w:val="18"/>
          <w:szCs w:val="18"/>
          <w:lang w:val="en-AU"/>
        </w:rPr>
        <w:t xml:space="preserve">Y = </w:t>
      </w:r>
      <w:r w:rsidR="006C2B31" w:rsidRPr="001974A7">
        <w:rPr>
          <w:sz w:val="18"/>
          <w:szCs w:val="18"/>
          <w:lang w:val="en-AU"/>
        </w:rPr>
        <w:t>y</w:t>
      </w:r>
      <w:r w:rsidRPr="001974A7">
        <w:rPr>
          <w:sz w:val="18"/>
          <w:szCs w:val="18"/>
          <w:lang w:val="en-AU"/>
        </w:rPr>
        <w:t xml:space="preserve">es, largely compliant; P = </w:t>
      </w:r>
      <w:r w:rsidR="006C2B31" w:rsidRPr="001974A7">
        <w:rPr>
          <w:sz w:val="18"/>
          <w:szCs w:val="18"/>
          <w:lang w:val="en-AU"/>
        </w:rPr>
        <w:t>p</w:t>
      </w:r>
      <w:r w:rsidRPr="001974A7">
        <w:rPr>
          <w:sz w:val="18"/>
          <w:szCs w:val="18"/>
          <w:lang w:val="en-AU"/>
        </w:rPr>
        <w:t xml:space="preserve">artially compliant; N = </w:t>
      </w:r>
      <w:r w:rsidR="006C2B31" w:rsidRPr="001974A7">
        <w:rPr>
          <w:sz w:val="18"/>
          <w:szCs w:val="18"/>
          <w:lang w:val="en-AU"/>
        </w:rPr>
        <w:t>l</w:t>
      </w:r>
      <w:r w:rsidRPr="001974A7">
        <w:rPr>
          <w:sz w:val="18"/>
          <w:szCs w:val="18"/>
          <w:lang w:val="en-AU"/>
        </w:rPr>
        <w:t>imited or no compliance</w:t>
      </w:r>
    </w:p>
    <w:p w14:paraId="49445E05" w14:textId="2509C134" w:rsidR="004C00B5" w:rsidRPr="001974A7" w:rsidRDefault="004C00B5" w:rsidP="00D63129">
      <w:pPr>
        <w:pStyle w:val="BodyText"/>
        <w:spacing w:before="120" w:after="360"/>
        <w:rPr>
          <w:sz w:val="18"/>
          <w:szCs w:val="18"/>
          <w:lang w:val="en-AU"/>
        </w:rPr>
      </w:pPr>
      <w:r>
        <w:rPr>
          <w:sz w:val="18"/>
          <w:szCs w:val="18"/>
          <w:lang w:val="en-AU"/>
        </w:rPr>
        <w:t xml:space="preserve">* </w:t>
      </w:r>
      <w:r w:rsidRPr="001974A7">
        <w:rPr>
          <w:sz w:val="18"/>
          <w:szCs w:val="18"/>
          <w:lang w:val="en-AU"/>
        </w:rPr>
        <w:t>This summary assessment along with suggestions for improving each PAF has been provided to the AHC in a separate briefing note.</w:t>
      </w:r>
    </w:p>
    <w:p w14:paraId="6999BA44" w14:textId="0F57ADA9" w:rsidR="008F7765" w:rsidRPr="008F7765" w:rsidRDefault="008F7765" w:rsidP="00242488">
      <w:pPr>
        <w:pStyle w:val="BodyText"/>
        <w:spacing w:before="120" w:after="120"/>
        <w:rPr>
          <w:lang w:val="en-AU"/>
        </w:rPr>
      </w:pPr>
      <w:r w:rsidRPr="008F7765">
        <w:rPr>
          <w:lang w:val="en-AU"/>
        </w:rPr>
        <w:t xml:space="preserve">In addition to the technical limitations in several of the </w:t>
      </w:r>
      <w:r w:rsidR="003B37DF">
        <w:rPr>
          <w:lang w:val="en-AU"/>
        </w:rPr>
        <w:t>p</w:t>
      </w:r>
      <w:r w:rsidRPr="008F7765">
        <w:rPr>
          <w:lang w:val="en-AU"/>
        </w:rPr>
        <w:t xml:space="preserve">artnership PAFs, the </w:t>
      </w:r>
      <w:r w:rsidR="00801512">
        <w:t>Governance Partnership’s</w:t>
      </w:r>
      <w:r w:rsidRPr="008F7765">
        <w:rPr>
          <w:lang w:val="en-AU"/>
        </w:rPr>
        <w:t xml:space="preserve"> whole-of-facility PAF needs to be more than simply the sum of the individual </w:t>
      </w:r>
      <w:r w:rsidR="003B37DF">
        <w:rPr>
          <w:lang w:val="en-AU"/>
        </w:rPr>
        <w:t>p</w:t>
      </w:r>
      <w:r w:rsidRPr="008F7765">
        <w:rPr>
          <w:lang w:val="en-AU"/>
        </w:rPr>
        <w:t>artnership PAFs. The rationale for the facility</w:t>
      </w:r>
      <w:r w:rsidR="006813EE">
        <w:rPr>
          <w:lang w:val="en-AU"/>
        </w:rPr>
        <w:t>’</w:t>
      </w:r>
      <w:r w:rsidRPr="008F7765">
        <w:rPr>
          <w:lang w:val="en-AU"/>
        </w:rPr>
        <w:t xml:space="preserve">s design was to achieve efficiencies, along with improved coordination and synergies across the </w:t>
      </w:r>
      <w:bookmarkStart w:id="216" w:name="_Hlk11601508"/>
      <w:r w:rsidRPr="008F7765">
        <w:rPr>
          <w:lang w:val="en-AU"/>
        </w:rPr>
        <w:t xml:space="preserve">individual </w:t>
      </w:r>
      <w:r w:rsidR="00581A8D">
        <w:rPr>
          <w:lang w:val="en-AU"/>
        </w:rPr>
        <w:t>p</w:t>
      </w:r>
      <w:r w:rsidRPr="008F7765">
        <w:rPr>
          <w:lang w:val="en-AU"/>
        </w:rPr>
        <w:t>artnerships</w:t>
      </w:r>
      <w:bookmarkEnd w:id="216"/>
      <w:r w:rsidRPr="008F7765">
        <w:rPr>
          <w:lang w:val="en-AU"/>
        </w:rPr>
        <w:t xml:space="preserve">. These synergies in turn were intended to contribute to </w:t>
      </w:r>
      <w:r>
        <w:rPr>
          <w:lang w:val="en-AU"/>
        </w:rPr>
        <w:t>the achievement of high</w:t>
      </w:r>
      <w:r w:rsidR="0037270D">
        <w:rPr>
          <w:lang w:val="en-AU"/>
        </w:rPr>
        <w:t>-</w:t>
      </w:r>
      <w:r>
        <w:rPr>
          <w:lang w:val="en-AU"/>
        </w:rPr>
        <w:t>level Go</w:t>
      </w:r>
      <w:r w:rsidRPr="008F7765">
        <w:rPr>
          <w:lang w:val="en-AU"/>
        </w:rPr>
        <w:t>PNG outcomes.</w:t>
      </w:r>
    </w:p>
    <w:p w14:paraId="498BBD23" w14:textId="5141A2BA" w:rsidR="008F7765" w:rsidRPr="008F7765" w:rsidRDefault="008F7765" w:rsidP="00242488">
      <w:pPr>
        <w:pStyle w:val="BodyText"/>
        <w:spacing w:before="120" w:after="120"/>
        <w:rPr>
          <w:lang w:val="en-AU"/>
        </w:rPr>
      </w:pPr>
      <w:r w:rsidRPr="008F7765">
        <w:rPr>
          <w:lang w:val="en-AU"/>
        </w:rPr>
        <w:t xml:space="preserve">During the course of </w:t>
      </w:r>
      <w:bookmarkStart w:id="217" w:name="_Hlk11601585"/>
      <w:r w:rsidRPr="008F7765">
        <w:rPr>
          <w:lang w:val="en-AU"/>
        </w:rPr>
        <w:t xml:space="preserve">this </w:t>
      </w:r>
      <w:r w:rsidR="00C60B50">
        <w:rPr>
          <w:lang w:val="en-AU"/>
        </w:rPr>
        <w:t>r</w:t>
      </w:r>
      <w:r w:rsidRPr="008F7765">
        <w:rPr>
          <w:lang w:val="en-AU"/>
        </w:rPr>
        <w:t xml:space="preserve">eview </w:t>
      </w:r>
      <w:bookmarkEnd w:id="217"/>
      <w:r w:rsidRPr="008F7765">
        <w:rPr>
          <w:lang w:val="en-AU"/>
        </w:rPr>
        <w:t xml:space="preserve">various examples of synergies and potential synergies between </w:t>
      </w:r>
      <w:r w:rsidR="00581A8D">
        <w:rPr>
          <w:lang w:val="en-AU"/>
        </w:rPr>
        <w:t>p</w:t>
      </w:r>
      <w:r w:rsidRPr="008F7765">
        <w:rPr>
          <w:lang w:val="en-AU"/>
        </w:rPr>
        <w:t xml:space="preserve">artnerships were given by key informants. However, the incentives to drive </w:t>
      </w:r>
      <w:r w:rsidR="00F41F98">
        <w:rPr>
          <w:lang w:val="en-AU"/>
        </w:rPr>
        <w:t>cross-workstream</w:t>
      </w:r>
      <w:r w:rsidRPr="008F7765">
        <w:rPr>
          <w:lang w:val="en-AU"/>
        </w:rPr>
        <w:t xml:space="preserve"> collaboration within the </w:t>
      </w:r>
      <w:r w:rsidR="00801512">
        <w:t>Governance Partnership</w:t>
      </w:r>
      <w:r w:rsidRPr="008F7765">
        <w:rPr>
          <w:lang w:val="en-AU"/>
        </w:rPr>
        <w:t xml:space="preserve"> appears to be lacking. Over the coming period priority needs to be given to pilot testing the identification and measurement of a small number of high</w:t>
      </w:r>
      <w:r w:rsidR="0037270D">
        <w:rPr>
          <w:lang w:val="en-AU"/>
        </w:rPr>
        <w:t>-</w:t>
      </w:r>
      <w:r w:rsidRPr="008F7765">
        <w:rPr>
          <w:lang w:val="en-AU"/>
        </w:rPr>
        <w:t xml:space="preserve">level </w:t>
      </w:r>
      <w:bookmarkStart w:id="218" w:name="_Hlk11601623"/>
      <w:r w:rsidR="00F41F98">
        <w:rPr>
          <w:lang w:val="en-AU"/>
        </w:rPr>
        <w:t>cross-workstream</w:t>
      </w:r>
      <w:r w:rsidRPr="008F7765">
        <w:rPr>
          <w:lang w:val="en-AU"/>
        </w:rPr>
        <w:t xml:space="preserve"> </w:t>
      </w:r>
      <w:bookmarkEnd w:id="218"/>
      <w:r w:rsidRPr="008F7765">
        <w:rPr>
          <w:lang w:val="en-AU"/>
        </w:rPr>
        <w:t xml:space="preserve">outcomes and reporting against these using the </w:t>
      </w:r>
      <w:bookmarkStart w:id="219" w:name="_Hlk11601632"/>
      <w:r w:rsidRPr="008F7765">
        <w:rPr>
          <w:lang w:val="en-AU"/>
        </w:rPr>
        <w:t>whole-of-facilit</w:t>
      </w:r>
      <w:bookmarkEnd w:id="219"/>
      <w:r w:rsidRPr="008F7765">
        <w:rPr>
          <w:lang w:val="en-AU"/>
        </w:rPr>
        <w:t>y PAF.</w:t>
      </w:r>
    </w:p>
    <w:p w14:paraId="10E3B9EA" w14:textId="1E13213B" w:rsidR="008F7765" w:rsidRPr="008F7765" w:rsidRDefault="008F7765" w:rsidP="00242488">
      <w:pPr>
        <w:pStyle w:val="BodyText"/>
        <w:spacing w:before="120" w:after="120"/>
        <w:rPr>
          <w:lang w:val="en-AU"/>
        </w:rPr>
      </w:pPr>
      <w:r w:rsidRPr="008F7765">
        <w:rPr>
          <w:lang w:val="en-AU"/>
        </w:rPr>
        <w:t>Abt</w:t>
      </w:r>
      <w:r w:rsidR="006813EE">
        <w:rPr>
          <w:lang w:val="en-AU"/>
        </w:rPr>
        <w:t>’</w:t>
      </w:r>
      <w:r w:rsidRPr="008F7765">
        <w:rPr>
          <w:lang w:val="en-AU"/>
        </w:rPr>
        <w:t>s ability to develop and implement a range of high</w:t>
      </w:r>
      <w:r w:rsidR="0037270D">
        <w:rPr>
          <w:lang w:val="en-AU"/>
        </w:rPr>
        <w:t>-</w:t>
      </w:r>
      <w:r w:rsidRPr="008F7765">
        <w:rPr>
          <w:lang w:val="en-AU"/>
        </w:rPr>
        <w:t>quality PAFs that are consistent with each other and compliant with DFAT</w:t>
      </w:r>
      <w:r w:rsidR="006813EE">
        <w:rPr>
          <w:lang w:val="en-AU"/>
        </w:rPr>
        <w:t>’</w:t>
      </w:r>
      <w:r w:rsidRPr="008F7765">
        <w:rPr>
          <w:lang w:val="en-AU"/>
        </w:rPr>
        <w:t>s standards and terminology is hampered by:</w:t>
      </w:r>
    </w:p>
    <w:p w14:paraId="0B600374" w14:textId="2D536DEA" w:rsidR="008F7765" w:rsidRPr="008F7765" w:rsidRDefault="008F7765" w:rsidP="00242488">
      <w:pPr>
        <w:pStyle w:val="BodyText"/>
        <w:numPr>
          <w:ilvl w:val="0"/>
          <w:numId w:val="52"/>
        </w:numPr>
        <w:spacing w:before="120" w:after="120"/>
        <w:rPr>
          <w:lang w:val="en-AU"/>
        </w:rPr>
      </w:pPr>
      <w:r w:rsidRPr="008F7765">
        <w:rPr>
          <w:lang w:val="en-AU"/>
        </w:rPr>
        <w:lastRenderedPageBreak/>
        <w:t xml:space="preserve">skill shortages and staff vacancies in the areas of </w:t>
      </w:r>
      <w:r w:rsidR="00732E26">
        <w:rPr>
          <w:lang w:val="en-AU"/>
        </w:rPr>
        <w:t>MEL</w:t>
      </w:r>
      <w:r w:rsidRPr="008F7765">
        <w:rPr>
          <w:lang w:val="en-AU"/>
        </w:rPr>
        <w:t xml:space="preserve"> and investment design (both the number of staff and their skills);</w:t>
      </w:r>
    </w:p>
    <w:p w14:paraId="7D712A84" w14:textId="0236B24B" w:rsidR="008F7765" w:rsidRPr="008F7765" w:rsidRDefault="008F7765" w:rsidP="00242488">
      <w:pPr>
        <w:pStyle w:val="BodyText"/>
        <w:numPr>
          <w:ilvl w:val="0"/>
          <w:numId w:val="52"/>
        </w:numPr>
        <w:spacing w:before="120" w:after="120"/>
        <w:rPr>
          <w:lang w:val="en-AU"/>
        </w:rPr>
      </w:pPr>
      <w:r w:rsidRPr="008F7765">
        <w:rPr>
          <w:lang w:val="en-AU"/>
        </w:rPr>
        <w:t>gaps in both Abt</w:t>
      </w:r>
      <w:r w:rsidR="006813EE">
        <w:rPr>
          <w:lang w:val="en-AU"/>
        </w:rPr>
        <w:t>’</w:t>
      </w:r>
      <w:r w:rsidRPr="008F7765">
        <w:rPr>
          <w:lang w:val="en-AU"/>
        </w:rPr>
        <w:t>s and the AHC</w:t>
      </w:r>
      <w:r w:rsidR="006813EE">
        <w:rPr>
          <w:lang w:val="en-AU"/>
        </w:rPr>
        <w:t>’</w:t>
      </w:r>
      <w:r w:rsidRPr="008F7765">
        <w:rPr>
          <w:lang w:val="en-AU"/>
        </w:rPr>
        <w:t>s understanding of DFAT</w:t>
      </w:r>
      <w:r w:rsidR="006813EE">
        <w:rPr>
          <w:lang w:val="en-AU"/>
        </w:rPr>
        <w:t>’</w:t>
      </w:r>
      <w:r w:rsidRPr="008F7765">
        <w:rPr>
          <w:lang w:val="en-AU"/>
        </w:rPr>
        <w:t>s standards;</w:t>
      </w:r>
    </w:p>
    <w:p w14:paraId="7978FEB0" w14:textId="6BD98842" w:rsidR="008F7765" w:rsidRPr="008F7765" w:rsidRDefault="008F7765" w:rsidP="00242488">
      <w:pPr>
        <w:pStyle w:val="BodyText"/>
        <w:numPr>
          <w:ilvl w:val="0"/>
          <w:numId w:val="52"/>
        </w:numPr>
        <w:spacing w:before="120" w:after="120"/>
        <w:rPr>
          <w:lang w:val="en-AU"/>
        </w:rPr>
      </w:pPr>
      <w:r w:rsidRPr="008F7765">
        <w:rPr>
          <w:lang w:val="en-AU"/>
        </w:rPr>
        <w:t>the timeliness and consistency of DFAT</w:t>
      </w:r>
      <w:r w:rsidR="006813EE">
        <w:rPr>
          <w:lang w:val="en-AU"/>
        </w:rPr>
        <w:t>’</w:t>
      </w:r>
      <w:r w:rsidRPr="008F7765">
        <w:rPr>
          <w:lang w:val="en-AU"/>
        </w:rPr>
        <w:t>s feedback to Abt; and</w:t>
      </w:r>
    </w:p>
    <w:p w14:paraId="31CFA624" w14:textId="5EEE9F10" w:rsidR="008F7765" w:rsidRPr="008F7765" w:rsidRDefault="008F7765" w:rsidP="00242488">
      <w:pPr>
        <w:pStyle w:val="BodyText"/>
        <w:numPr>
          <w:ilvl w:val="0"/>
          <w:numId w:val="52"/>
        </w:numPr>
        <w:spacing w:before="120" w:after="120"/>
        <w:rPr>
          <w:lang w:val="en-AU"/>
        </w:rPr>
      </w:pPr>
      <w:r w:rsidRPr="008F7765">
        <w:rPr>
          <w:lang w:val="en-AU"/>
        </w:rPr>
        <w:t xml:space="preserve">the absence of consensus between Abt and DFAT on the overall strategic intent of the </w:t>
      </w:r>
      <w:r w:rsidR="00801512">
        <w:t>Governance Partnership</w:t>
      </w:r>
      <w:r w:rsidRPr="008F7765">
        <w:rPr>
          <w:lang w:val="en-AU"/>
        </w:rPr>
        <w:t xml:space="preserve">. </w:t>
      </w:r>
    </w:p>
    <w:p w14:paraId="062584D4" w14:textId="2C5DD886" w:rsidR="008F7765" w:rsidRPr="008F7765" w:rsidRDefault="008F7765" w:rsidP="00242488">
      <w:pPr>
        <w:pStyle w:val="BodyText"/>
        <w:spacing w:before="120" w:after="120"/>
        <w:rPr>
          <w:lang w:val="en-AU"/>
        </w:rPr>
      </w:pPr>
      <w:r w:rsidRPr="008F7765">
        <w:rPr>
          <w:lang w:val="en-AU"/>
        </w:rPr>
        <w:t xml:space="preserve">Where challenges to MEL framework finalisation are still present, this is often a shared responsibility between Abt and </w:t>
      </w:r>
      <w:r w:rsidR="008114DA">
        <w:rPr>
          <w:lang w:val="en-AU"/>
        </w:rPr>
        <w:t xml:space="preserve">the </w:t>
      </w:r>
      <w:r w:rsidRPr="008F7765">
        <w:rPr>
          <w:lang w:val="en-AU"/>
        </w:rPr>
        <w:t xml:space="preserve">AHC. As a step towards improving MEL capacity with Abt, a survey of staff knowledge and skills should be undertaken as a guide to inform capacity building and against which to measure progress. </w:t>
      </w:r>
    </w:p>
    <w:p w14:paraId="68657302" w14:textId="74AC6533" w:rsidR="008F7765" w:rsidRPr="008F7765" w:rsidRDefault="008F7765" w:rsidP="00242488">
      <w:pPr>
        <w:pStyle w:val="BodyText"/>
        <w:spacing w:before="120" w:after="120"/>
        <w:rPr>
          <w:lang w:val="en-AU"/>
        </w:rPr>
      </w:pPr>
      <w:r w:rsidRPr="008F7765">
        <w:rPr>
          <w:lang w:val="en-AU"/>
        </w:rPr>
        <w:t>There is a need for DFAT</w:t>
      </w:r>
      <w:r w:rsidR="006813EE">
        <w:rPr>
          <w:lang w:val="en-AU"/>
        </w:rPr>
        <w:t>’</w:t>
      </w:r>
      <w:r w:rsidRPr="008F7765">
        <w:rPr>
          <w:lang w:val="en-AU"/>
        </w:rPr>
        <w:t xml:space="preserve">s Contracting and Aid Management </w:t>
      </w:r>
      <w:r w:rsidR="008114DA">
        <w:rPr>
          <w:lang w:val="en-AU"/>
        </w:rPr>
        <w:t xml:space="preserve">Division </w:t>
      </w:r>
      <w:r w:rsidRPr="008F7765">
        <w:rPr>
          <w:lang w:val="en-AU"/>
        </w:rPr>
        <w:t>and Development Policy Division to develop a</w:t>
      </w:r>
      <w:r w:rsidR="008114DA">
        <w:rPr>
          <w:lang w:val="en-AU"/>
        </w:rPr>
        <w:t>n</w:t>
      </w:r>
      <w:r w:rsidRPr="008F7765">
        <w:rPr>
          <w:lang w:val="en-AU"/>
        </w:rPr>
        <w:t xml:space="preserve"> </w:t>
      </w:r>
      <w:r w:rsidR="00732E26">
        <w:rPr>
          <w:lang w:val="en-AU"/>
        </w:rPr>
        <w:t>MEL</w:t>
      </w:r>
      <w:r w:rsidRPr="008F7765">
        <w:rPr>
          <w:lang w:val="en-AU"/>
        </w:rPr>
        <w:t xml:space="preserve"> good practice note for facilities, and to hold learning events to support learning from the experiences of different managing contractors. There is an opportunity for the AHC to initiate or contribute to this process.</w:t>
      </w:r>
    </w:p>
    <w:p w14:paraId="16FA0432" w14:textId="14B34267" w:rsidR="008F7765" w:rsidRPr="008F7765" w:rsidRDefault="008F7765" w:rsidP="00242488">
      <w:pPr>
        <w:pStyle w:val="BodyText"/>
        <w:spacing w:before="120" w:after="120"/>
        <w:rPr>
          <w:lang w:val="en-AU"/>
        </w:rPr>
      </w:pPr>
      <w:r w:rsidRPr="008F7765">
        <w:rPr>
          <w:lang w:val="en-AU"/>
        </w:rPr>
        <w:t xml:space="preserve">Limitations in </w:t>
      </w:r>
      <w:r w:rsidR="003B37DF">
        <w:rPr>
          <w:lang w:val="en-AU"/>
        </w:rPr>
        <w:t xml:space="preserve">Governance </w:t>
      </w:r>
      <w:r w:rsidRPr="008F7765">
        <w:rPr>
          <w:lang w:val="en-AU"/>
        </w:rPr>
        <w:t>Partnership PAF/MEL arrangements make it very difficult to assess progress towards the desired development outcomes. Until such time as high</w:t>
      </w:r>
      <w:r w:rsidR="0037270D">
        <w:rPr>
          <w:lang w:val="en-AU"/>
        </w:rPr>
        <w:t>-</w:t>
      </w:r>
      <w:r w:rsidRPr="008F7765">
        <w:rPr>
          <w:lang w:val="en-AU"/>
        </w:rPr>
        <w:t>quality PAFs are in place and operationally implemented, it will be difficult for Abt to use evidence to inform the management of Partnership programs and drive continuous improvement.</w:t>
      </w:r>
    </w:p>
    <w:p w14:paraId="107FBE4B" w14:textId="0D2FB4F2" w:rsidR="008F7765" w:rsidRPr="008F7765" w:rsidRDefault="008F7765" w:rsidP="00242488">
      <w:pPr>
        <w:pStyle w:val="BodyText"/>
        <w:spacing w:before="120" w:after="120"/>
        <w:rPr>
          <w:lang w:val="en-AU"/>
        </w:rPr>
      </w:pPr>
      <w:r w:rsidRPr="008F7765">
        <w:rPr>
          <w:lang w:val="en-AU"/>
        </w:rPr>
        <w:t xml:space="preserve">Good work has been done to rationalise the nature and frequency of reporting in the </w:t>
      </w:r>
      <w:r w:rsidR="003B37DF">
        <w:rPr>
          <w:lang w:val="en-AU"/>
        </w:rPr>
        <w:t>p</w:t>
      </w:r>
      <w:r w:rsidRPr="008F7765">
        <w:rPr>
          <w:lang w:val="en-AU"/>
        </w:rPr>
        <w:t>artnership</w:t>
      </w:r>
      <w:r w:rsidR="003B37DF">
        <w:rPr>
          <w:lang w:val="en-AU"/>
        </w:rPr>
        <w:t>s</w:t>
      </w:r>
      <w:r w:rsidRPr="008F7765">
        <w:rPr>
          <w:lang w:val="en-AU"/>
        </w:rPr>
        <w:t xml:space="preserve"> (e.g. in DCP), and </w:t>
      </w:r>
      <w:r w:rsidR="00F62045">
        <w:rPr>
          <w:lang w:val="en-AU"/>
        </w:rPr>
        <w:t xml:space="preserve">this iterative </w:t>
      </w:r>
      <w:r w:rsidRPr="008F7765">
        <w:rPr>
          <w:lang w:val="en-AU"/>
        </w:rPr>
        <w:t xml:space="preserve">process should continue. Reporting that is useful for Abt is not necessarily so for </w:t>
      </w:r>
      <w:r w:rsidR="00DE49E1">
        <w:rPr>
          <w:lang w:val="en-AU"/>
        </w:rPr>
        <w:t xml:space="preserve">the </w:t>
      </w:r>
      <w:r w:rsidRPr="008F7765">
        <w:rPr>
          <w:lang w:val="en-AU"/>
        </w:rPr>
        <w:t>AHC and vice versa</w:t>
      </w:r>
      <w:r w:rsidR="00DE49E1">
        <w:rPr>
          <w:lang w:val="en-AU"/>
        </w:rPr>
        <w:t>,</w:t>
      </w:r>
      <w:r w:rsidRPr="008F7765">
        <w:rPr>
          <w:lang w:val="en-AU"/>
        </w:rPr>
        <w:t xml:space="preserve"> and the reporting to G</w:t>
      </w:r>
      <w:r w:rsidR="008654C5">
        <w:rPr>
          <w:lang w:val="en-AU"/>
        </w:rPr>
        <w:t>o</w:t>
      </w:r>
      <w:r w:rsidRPr="008F7765">
        <w:rPr>
          <w:lang w:val="en-AU"/>
        </w:rPr>
        <w:t xml:space="preserve">PNG departments appears to be underdeveloped. </w:t>
      </w:r>
    </w:p>
    <w:p w14:paraId="0FB40BB4" w14:textId="1B08F46F" w:rsidR="008F7765" w:rsidRPr="008F7765" w:rsidRDefault="008F7765" w:rsidP="00242488">
      <w:pPr>
        <w:pStyle w:val="BodyText"/>
        <w:spacing w:before="120" w:after="120"/>
        <w:rPr>
          <w:lang w:val="en-AU"/>
        </w:rPr>
      </w:pPr>
      <w:r w:rsidRPr="008F7765">
        <w:rPr>
          <w:lang w:val="en-AU"/>
        </w:rPr>
        <w:t xml:space="preserve">During the course of </w:t>
      </w:r>
      <w:bookmarkStart w:id="220" w:name="_Hlk11602549"/>
      <w:r w:rsidRPr="008F7765">
        <w:rPr>
          <w:lang w:val="en-AU"/>
        </w:rPr>
        <w:t xml:space="preserve">this Annual Review </w:t>
      </w:r>
      <w:bookmarkEnd w:id="220"/>
      <w:r w:rsidRPr="008F7765">
        <w:rPr>
          <w:lang w:val="en-AU"/>
        </w:rPr>
        <w:t>several G</w:t>
      </w:r>
      <w:r w:rsidR="008654C5">
        <w:rPr>
          <w:lang w:val="en-AU"/>
        </w:rPr>
        <w:t>o</w:t>
      </w:r>
      <w:r w:rsidRPr="008F7765">
        <w:rPr>
          <w:lang w:val="en-AU"/>
        </w:rPr>
        <w:t xml:space="preserve">PNG departments stated that they wanted to be more involved in the strategic management of the </w:t>
      </w:r>
      <w:r w:rsidR="003B37DF">
        <w:rPr>
          <w:lang w:val="en-AU"/>
        </w:rPr>
        <w:t xml:space="preserve">Governance </w:t>
      </w:r>
      <w:r w:rsidRPr="008F7765">
        <w:rPr>
          <w:lang w:val="en-AU"/>
        </w:rPr>
        <w:t xml:space="preserve">Partnership. In addition, departments wanted direct access to Abt Partnership staff; copies of the </w:t>
      </w:r>
      <w:r w:rsidR="003B37DF">
        <w:rPr>
          <w:lang w:val="en-AU"/>
        </w:rPr>
        <w:t xml:space="preserve">Governance </w:t>
      </w:r>
      <w:r w:rsidRPr="008F7765">
        <w:rPr>
          <w:lang w:val="en-AU"/>
        </w:rPr>
        <w:t>Partnership</w:t>
      </w:r>
      <w:r w:rsidR="006813EE">
        <w:rPr>
          <w:lang w:val="en-AU"/>
        </w:rPr>
        <w:t>’</w:t>
      </w:r>
      <w:r w:rsidRPr="008F7765">
        <w:rPr>
          <w:lang w:val="en-AU"/>
        </w:rPr>
        <w:t xml:space="preserve">s progress reports; and the authority to request Abt to produce policy discussion papers for </w:t>
      </w:r>
      <w:r w:rsidR="00F41F98">
        <w:rPr>
          <w:lang w:val="en-AU"/>
        </w:rPr>
        <w:t>GoPNG</w:t>
      </w:r>
      <w:r w:rsidR="006813EE">
        <w:rPr>
          <w:lang w:val="en-AU"/>
        </w:rPr>
        <w:t>’</w:t>
      </w:r>
      <w:r w:rsidRPr="008F7765">
        <w:rPr>
          <w:lang w:val="en-AU"/>
        </w:rPr>
        <w:t>s consideration.</w:t>
      </w:r>
    </w:p>
    <w:p w14:paraId="0931C4AC" w14:textId="5012DE0A" w:rsidR="008F7765" w:rsidRPr="008F7765" w:rsidRDefault="008F7765" w:rsidP="00242488">
      <w:pPr>
        <w:pStyle w:val="BodyText"/>
        <w:spacing w:before="120" w:after="120"/>
        <w:rPr>
          <w:lang w:val="en-AU"/>
        </w:rPr>
      </w:pPr>
      <w:r w:rsidRPr="008F7765">
        <w:rPr>
          <w:lang w:val="en-AU"/>
        </w:rPr>
        <w:t>The</w:t>
      </w:r>
      <w:r w:rsidR="003B37DF">
        <w:rPr>
          <w:lang w:val="en-AU"/>
        </w:rPr>
        <w:t xml:space="preserve"> Governance</w:t>
      </w:r>
      <w:r w:rsidRPr="008F7765">
        <w:rPr>
          <w:lang w:val="en-AU"/>
        </w:rPr>
        <w:t xml:space="preserve"> Partnership has the potential to inform G</w:t>
      </w:r>
      <w:r w:rsidR="008654C5">
        <w:rPr>
          <w:lang w:val="en-AU"/>
        </w:rPr>
        <w:t>o</w:t>
      </w:r>
      <w:r w:rsidRPr="008F7765">
        <w:rPr>
          <w:lang w:val="en-AU"/>
        </w:rPr>
        <w:t xml:space="preserve">PNG policy discussions via research, evaluations and evidence products. This raises the question of how to best structure the </w:t>
      </w:r>
      <w:bookmarkStart w:id="221" w:name="_Hlk11602973"/>
      <w:r w:rsidRPr="008F7765">
        <w:rPr>
          <w:lang w:val="en-AU"/>
        </w:rPr>
        <w:t xml:space="preserve">interrelationships </w:t>
      </w:r>
      <w:bookmarkEnd w:id="221"/>
      <w:r w:rsidRPr="008F7765">
        <w:rPr>
          <w:lang w:val="en-AU"/>
        </w:rPr>
        <w:t xml:space="preserve">between Abt, DFAT and GoPNG departments to manage public diplomacy considerations while promoting effective strategies to achieve development outcomes. As work within the </w:t>
      </w:r>
      <w:r w:rsidR="003B37DF">
        <w:rPr>
          <w:lang w:val="en-AU"/>
        </w:rPr>
        <w:t>Governance Partnership</w:t>
      </w:r>
      <w:r w:rsidRPr="008F7765">
        <w:rPr>
          <w:lang w:val="en-AU"/>
        </w:rPr>
        <w:t xml:space="preserve"> matures, the role of research and learning should come to the fore as a means to inform future programming within and beyond the </w:t>
      </w:r>
      <w:r w:rsidR="003B37DF">
        <w:rPr>
          <w:lang w:val="en-AU"/>
        </w:rPr>
        <w:t xml:space="preserve">Governance </w:t>
      </w:r>
      <w:r w:rsidRPr="008F7765">
        <w:rPr>
          <w:lang w:val="en-AU"/>
        </w:rPr>
        <w:t xml:space="preserve">Partnership. Each </w:t>
      </w:r>
      <w:r w:rsidR="003B37DF">
        <w:rPr>
          <w:lang w:val="en-AU"/>
        </w:rPr>
        <w:t>p</w:t>
      </w:r>
      <w:r w:rsidRPr="008F7765">
        <w:rPr>
          <w:lang w:val="en-AU"/>
        </w:rPr>
        <w:t>artnership and the SIG should demonstrate that it has reflected on the key</w:t>
      </w:r>
      <w:r w:rsidR="005946E0">
        <w:rPr>
          <w:lang w:val="en-AU"/>
        </w:rPr>
        <w:t xml:space="preserve"> </w:t>
      </w:r>
      <w:r w:rsidRPr="008F7765">
        <w:rPr>
          <w:lang w:val="en-AU"/>
        </w:rPr>
        <w:t>ways in which it can influence future directions in governance programming through evaluations and learning, knowledge management, and research uptake or influencing strategies.</w:t>
      </w:r>
    </w:p>
    <w:p w14:paraId="57A54FE8" w14:textId="4DEFC8D5" w:rsidR="009A3BB1" w:rsidRDefault="008F7765" w:rsidP="00242488">
      <w:pPr>
        <w:pStyle w:val="BodyText"/>
        <w:spacing w:before="120" w:after="120"/>
        <w:rPr>
          <w:lang w:val="en-AU"/>
        </w:rPr>
      </w:pPr>
      <w:r w:rsidRPr="008F7765">
        <w:rPr>
          <w:lang w:val="en-AU"/>
        </w:rPr>
        <w:t xml:space="preserve">The findings of this </w:t>
      </w:r>
      <w:r w:rsidR="006F3C58">
        <w:rPr>
          <w:lang w:val="en-AU"/>
        </w:rPr>
        <w:t>r</w:t>
      </w:r>
      <w:r w:rsidRPr="008F7765">
        <w:rPr>
          <w:lang w:val="en-AU"/>
        </w:rPr>
        <w:t>eview are consistent with the results of other more focused OPM reviews throughout the year. There is a deeper systemic issue in Australia</w:t>
      </w:r>
      <w:r w:rsidR="006813EE">
        <w:rPr>
          <w:lang w:val="en-AU"/>
        </w:rPr>
        <w:t>’</w:t>
      </w:r>
      <w:r w:rsidRPr="008F7765">
        <w:rPr>
          <w:lang w:val="en-AU"/>
        </w:rPr>
        <w:t>s Aid Program in PNG, centring around all parties</w:t>
      </w:r>
      <w:r w:rsidR="006813EE">
        <w:rPr>
          <w:lang w:val="en-AU"/>
        </w:rPr>
        <w:t>’</w:t>
      </w:r>
      <w:r w:rsidRPr="008F7765">
        <w:rPr>
          <w:lang w:val="en-AU"/>
        </w:rPr>
        <w:t xml:space="preserve"> familiarity with, and application of</w:t>
      </w:r>
      <w:r w:rsidR="00F722E8">
        <w:rPr>
          <w:lang w:val="en-AU"/>
        </w:rPr>
        <w:t>,</w:t>
      </w:r>
      <w:r w:rsidRPr="008F7765">
        <w:rPr>
          <w:lang w:val="en-AU"/>
        </w:rPr>
        <w:t xml:space="preserve"> DFAT</w:t>
      </w:r>
      <w:r w:rsidR="006813EE">
        <w:rPr>
          <w:lang w:val="en-AU"/>
        </w:rPr>
        <w:t>’</w:t>
      </w:r>
      <w:r w:rsidRPr="008F7765">
        <w:rPr>
          <w:lang w:val="en-AU"/>
        </w:rPr>
        <w:t xml:space="preserve">s </w:t>
      </w:r>
      <w:r w:rsidR="00732E26">
        <w:rPr>
          <w:lang w:val="en-AU"/>
        </w:rPr>
        <w:t>MEL</w:t>
      </w:r>
      <w:r w:rsidRPr="008F7765">
        <w:rPr>
          <w:lang w:val="en-AU"/>
        </w:rPr>
        <w:t xml:space="preserve"> </w:t>
      </w:r>
      <w:r w:rsidR="00F722E8">
        <w:rPr>
          <w:lang w:val="en-AU"/>
        </w:rPr>
        <w:t>s</w:t>
      </w:r>
      <w:r w:rsidRPr="008F7765">
        <w:rPr>
          <w:lang w:val="en-AU"/>
        </w:rPr>
        <w:t>tandards.</w:t>
      </w:r>
    </w:p>
    <w:p w14:paraId="02F86A13" w14:textId="6016D200" w:rsidR="00F836B7" w:rsidRDefault="00F836B7" w:rsidP="00242488">
      <w:pPr>
        <w:pStyle w:val="BodyText"/>
        <w:spacing w:before="120" w:after="120"/>
        <w:rPr>
          <w:lang w:val="en-AU"/>
        </w:rPr>
      </w:pPr>
      <w:r>
        <w:rPr>
          <w:lang w:val="en-AU"/>
        </w:rPr>
        <w:t>With the Abt PNG contract being extended through to April 2022</w:t>
      </w:r>
      <w:r w:rsidR="00271DD2">
        <w:rPr>
          <w:lang w:val="en-AU"/>
        </w:rPr>
        <w:t xml:space="preserve"> all of the PAFs</w:t>
      </w:r>
      <w:r w:rsidR="00304E68">
        <w:rPr>
          <w:lang w:val="en-AU"/>
        </w:rPr>
        <w:t>, facility and workstream,</w:t>
      </w:r>
      <w:r w:rsidR="00271DD2">
        <w:rPr>
          <w:lang w:val="en-AU"/>
        </w:rPr>
        <w:t xml:space="preserve"> should include evaluative questions that seek to report on impact against the various</w:t>
      </w:r>
      <w:r w:rsidR="00304E68">
        <w:rPr>
          <w:lang w:val="en-AU"/>
        </w:rPr>
        <w:t xml:space="preserve"> intermediate outcomes. The contractor should</w:t>
      </w:r>
      <w:r w:rsidR="009756FD">
        <w:rPr>
          <w:lang w:val="en-AU"/>
        </w:rPr>
        <w:t xml:space="preserve"> establish </w:t>
      </w:r>
      <w:r w:rsidR="00003422">
        <w:rPr>
          <w:lang w:val="en-AU"/>
        </w:rPr>
        <w:t xml:space="preserve">by the end of October 2019 </w:t>
      </w:r>
      <w:r w:rsidR="009756FD">
        <w:rPr>
          <w:lang w:val="en-AU"/>
        </w:rPr>
        <w:t xml:space="preserve">a plan to </w:t>
      </w:r>
      <w:r w:rsidR="00003422">
        <w:rPr>
          <w:lang w:val="en-AU"/>
        </w:rPr>
        <w:t xml:space="preserve">resource and </w:t>
      </w:r>
      <w:r w:rsidR="009756FD">
        <w:rPr>
          <w:lang w:val="en-AU"/>
        </w:rPr>
        <w:t>complete these</w:t>
      </w:r>
      <w:r w:rsidR="00003422">
        <w:rPr>
          <w:lang w:val="en-AU"/>
        </w:rPr>
        <w:t xml:space="preserve"> reviews, research or evaluations. </w:t>
      </w:r>
      <w:r w:rsidR="00003422">
        <w:rPr>
          <w:lang w:val="en-AU"/>
        </w:rPr>
        <w:lastRenderedPageBreak/>
        <w:t xml:space="preserve">[These are </w:t>
      </w:r>
      <w:r w:rsidR="00811DC1">
        <w:rPr>
          <w:lang w:val="en-AU"/>
        </w:rPr>
        <w:t>activities internal to the facility and not to be confused with any work DFAT commissions from the QTAG.]</w:t>
      </w:r>
    </w:p>
    <w:p w14:paraId="2ED21147" w14:textId="611BF218" w:rsidR="00A42783" w:rsidRDefault="00DB674B" w:rsidP="00A42783">
      <w:pPr>
        <w:spacing w:before="120" w:after="120" w:line="240" w:lineRule="auto"/>
        <w:rPr>
          <w:rFonts w:asciiTheme="minorHAnsi" w:hAnsiTheme="minorHAnsi" w:cstheme="minorHAnsi"/>
          <w:lang w:val="en-AU"/>
        </w:rPr>
      </w:pPr>
      <w:r w:rsidRPr="00B568D0">
        <w:rPr>
          <w:rFonts w:asciiTheme="minorHAnsi" w:hAnsiTheme="minorHAnsi" w:cstheme="minorHAnsi"/>
          <w:lang w:val="en-AU"/>
        </w:rPr>
        <w:t>QTAG is of the view that the progress made on MEL c</w:t>
      </w:r>
      <w:r w:rsidR="00F00947">
        <w:rPr>
          <w:rFonts w:asciiTheme="minorHAnsi" w:hAnsiTheme="minorHAnsi" w:cstheme="minorHAnsi"/>
          <w:lang w:val="en-AU"/>
        </w:rPr>
        <w:t>ould</w:t>
      </w:r>
      <w:r w:rsidRPr="00B568D0">
        <w:rPr>
          <w:rFonts w:asciiTheme="minorHAnsi" w:hAnsiTheme="minorHAnsi" w:cstheme="minorHAnsi"/>
          <w:lang w:val="en-AU"/>
        </w:rPr>
        <w:t xml:space="preserve"> be enhanced by the use of</w:t>
      </w:r>
      <w:r w:rsidR="00445C20" w:rsidRPr="00B568D0">
        <w:rPr>
          <w:rFonts w:asciiTheme="minorHAnsi" w:hAnsiTheme="minorHAnsi" w:cstheme="minorHAnsi"/>
          <w:lang w:val="en-AU"/>
        </w:rPr>
        <w:t xml:space="preserve"> an internal survey </w:t>
      </w:r>
      <w:r w:rsidR="004C2A8D" w:rsidRPr="00B568D0">
        <w:rPr>
          <w:rFonts w:asciiTheme="minorHAnsi" w:hAnsiTheme="minorHAnsi" w:cstheme="minorHAnsi"/>
          <w:lang w:val="en-AU"/>
        </w:rPr>
        <w:t xml:space="preserve">of staff </w:t>
      </w:r>
      <w:r w:rsidR="00445C20" w:rsidRPr="00B568D0">
        <w:rPr>
          <w:rFonts w:asciiTheme="minorHAnsi" w:hAnsiTheme="minorHAnsi" w:cstheme="minorHAnsi"/>
          <w:lang w:val="en-AU"/>
        </w:rPr>
        <w:t>within Abt PNG, and perhaps AHC</w:t>
      </w:r>
      <w:r w:rsidR="004C2A8D" w:rsidRPr="00B568D0">
        <w:rPr>
          <w:rFonts w:asciiTheme="minorHAnsi" w:hAnsiTheme="minorHAnsi" w:cstheme="minorHAnsi"/>
          <w:lang w:val="en-AU"/>
        </w:rPr>
        <w:t xml:space="preserve">. The purpose is to </w:t>
      </w:r>
      <w:r w:rsidR="0026644D">
        <w:rPr>
          <w:rFonts w:asciiTheme="minorHAnsi" w:hAnsiTheme="minorHAnsi" w:cstheme="minorHAnsi"/>
          <w:lang w:val="en-AU"/>
        </w:rPr>
        <w:t xml:space="preserve">enable management to </w:t>
      </w:r>
      <w:r w:rsidR="004C2A8D" w:rsidRPr="00B568D0">
        <w:rPr>
          <w:rFonts w:asciiTheme="minorHAnsi" w:hAnsiTheme="minorHAnsi" w:cstheme="minorHAnsi"/>
          <w:lang w:val="en-AU"/>
        </w:rPr>
        <w:t>provide more focus</w:t>
      </w:r>
      <w:r w:rsidR="0026644D" w:rsidRPr="00B568D0">
        <w:rPr>
          <w:rFonts w:asciiTheme="minorHAnsi" w:hAnsiTheme="minorHAnsi" w:cstheme="minorHAnsi"/>
          <w:lang w:val="en-AU"/>
        </w:rPr>
        <w:t xml:space="preserve"> on training and support of those implementing </w:t>
      </w:r>
      <w:r w:rsidR="00E71019">
        <w:rPr>
          <w:rFonts w:asciiTheme="minorHAnsi" w:hAnsiTheme="minorHAnsi" w:cstheme="minorHAnsi"/>
          <w:lang w:val="en-AU"/>
        </w:rPr>
        <w:t>MEL</w:t>
      </w:r>
      <w:r w:rsidR="0026644D" w:rsidRPr="00B568D0">
        <w:rPr>
          <w:rFonts w:asciiTheme="minorHAnsi" w:hAnsiTheme="minorHAnsi" w:cstheme="minorHAnsi"/>
          <w:lang w:val="en-AU"/>
        </w:rPr>
        <w:t>.</w:t>
      </w:r>
      <w:r w:rsidR="0026644D">
        <w:rPr>
          <w:rFonts w:asciiTheme="minorHAnsi" w:hAnsiTheme="minorHAnsi" w:cstheme="minorHAnsi"/>
          <w:lang w:val="en-AU"/>
        </w:rPr>
        <w:t xml:space="preserve"> </w:t>
      </w:r>
    </w:p>
    <w:p w14:paraId="71AC0D4E" w14:textId="73E01ED1" w:rsidR="00445C20" w:rsidRPr="00F00947" w:rsidRDefault="0026644D" w:rsidP="00B568D0">
      <w:pPr>
        <w:spacing w:before="120" w:after="120" w:line="240" w:lineRule="auto"/>
        <w:rPr>
          <w:rFonts w:asciiTheme="minorHAnsi" w:hAnsiTheme="minorHAnsi" w:cstheme="minorHAnsi"/>
          <w:lang w:val="en-AU"/>
        </w:rPr>
      </w:pPr>
      <w:r>
        <w:rPr>
          <w:rFonts w:asciiTheme="minorHAnsi" w:hAnsiTheme="minorHAnsi" w:cstheme="minorHAnsi"/>
          <w:lang w:val="en-AU"/>
        </w:rPr>
        <w:t>Based around o</w:t>
      </w:r>
      <w:r w:rsidR="00445C20" w:rsidRPr="00B568D0">
        <w:rPr>
          <w:rFonts w:asciiTheme="minorHAnsi" w:hAnsiTheme="minorHAnsi" w:cstheme="minorHAnsi"/>
          <w:lang w:val="en-AU"/>
        </w:rPr>
        <w:t>rgani</w:t>
      </w:r>
      <w:r w:rsidR="00E71019">
        <w:rPr>
          <w:rFonts w:asciiTheme="minorHAnsi" w:hAnsiTheme="minorHAnsi" w:cstheme="minorHAnsi"/>
          <w:lang w:val="en-AU"/>
        </w:rPr>
        <w:t>s</w:t>
      </w:r>
      <w:r w:rsidR="00445C20" w:rsidRPr="00E71019">
        <w:rPr>
          <w:rFonts w:asciiTheme="minorHAnsi" w:hAnsiTheme="minorHAnsi" w:cstheme="minorHAnsi"/>
          <w:lang w:val="en-AU"/>
        </w:rPr>
        <w:t>at</w:t>
      </w:r>
      <w:r w:rsidR="00445C20" w:rsidRPr="00B568D0">
        <w:rPr>
          <w:rFonts w:asciiTheme="minorHAnsi" w:hAnsiTheme="minorHAnsi" w:cstheme="minorHAnsi"/>
          <w:lang w:val="en-AU"/>
        </w:rPr>
        <w:t>io</w:t>
      </w:r>
      <w:r w:rsidR="00445C20" w:rsidRPr="008D006D">
        <w:rPr>
          <w:rFonts w:asciiTheme="minorHAnsi" w:hAnsiTheme="minorHAnsi" w:cstheme="minorHAnsi"/>
          <w:lang w:val="en-AU"/>
        </w:rPr>
        <w:t>n</w:t>
      </w:r>
      <w:r w:rsidR="00445C20" w:rsidRPr="00B568D0">
        <w:rPr>
          <w:rFonts w:asciiTheme="minorHAnsi" w:hAnsiTheme="minorHAnsi" w:cstheme="minorHAnsi"/>
          <w:lang w:val="en-AU"/>
        </w:rPr>
        <w:t>al</w:t>
      </w:r>
      <w:r w:rsidR="00445C20" w:rsidRPr="008D006D">
        <w:rPr>
          <w:rFonts w:asciiTheme="minorHAnsi" w:hAnsiTheme="minorHAnsi" w:cstheme="minorHAnsi"/>
          <w:lang w:val="en-AU"/>
        </w:rPr>
        <w:t xml:space="preserve"> </w:t>
      </w:r>
      <w:r>
        <w:rPr>
          <w:rFonts w:asciiTheme="minorHAnsi" w:hAnsiTheme="minorHAnsi" w:cstheme="minorHAnsi"/>
          <w:lang w:val="en-AU"/>
        </w:rPr>
        <w:t>c</w:t>
      </w:r>
      <w:r w:rsidR="00445C20" w:rsidRPr="00B568D0">
        <w:rPr>
          <w:rFonts w:asciiTheme="minorHAnsi" w:hAnsiTheme="minorHAnsi" w:cstheme="minorHAnsi"/>
          <w:lang w:val="en-AU"/>
        </w:rPr>
        <w:t>o</w:t>
      </w:r>
      <w:r w:rsidR="00445C20" w:rsidRPr="008D006D">
        <w:rPr>
          <w:rFonts w:asciiTheme="minorHAnsi" w:hAnsiTheme="minorHAnsi" w:cstheme="minorHAnsi"/>
          <w:lang w:val="en-AU"/>
        </w:rPr>
        <w:t>nt</w:t>
      </w:r>
      <w:r w:rsidR="00445C20" w:rsidRPr="00B568D0">
        <w:rPr>
          <w:rFonts w:asciiTheme="minorHAnsi" w:hAnsiTheme="minorHAnsi" w:cstheme="minorHAnsi"/>
          <w:lang w:val="en-AU"/>
        </w:rPr>
        <w:t>ext</w:t>
      </w:r>
      <w:r w:rsidR="00445C20" w:rsidRPr="008D006D">
        <w:rPr>
          <w:rFonts w:asciiTheme="minorHAnsi" w:hAnsiTheme="minorHAnsi" w:cstheme="minorHAnsi"/>
          <w:lang w:val="en-AU"/>
        </w:rPr>
        <w:t xml:space="preserve"> </w:t>
      </w:r>
      <w:r w:rsidR="00445C20" w:rsidRPr="00B568D0">
        <w:rPr>
          <w:rFonts w:asciiTheme="minorHAnsi" w:hAnsiTheme="minorHAnsi" w:cstheme="minorHAnsi"/>
          <w:lang w:val="en-AU"/>
        </w:rPr>
        <w:t xml:space="preserve">&amp; </w:t>
      </w:r>
      <w:r>
        <w:rPr>
          <w:rFonts w:asciiTheme="minorHAnsi" w:hAnsiTheme="minorHAnsi" w:cstheme="minorHAnsi"/>
          <w:lang w:val="en-AU"/>
        </w:rPr>
        <w:t>c</w:t>
      </w:r>
      <w:r w:rsidR="00445C20" w:rsidRPr="008D006D">
        <w:rPr>
          <w:rFonts w:asciiTheme="minorHAnsi" w:hAnsiTheme="minorHAnsi" w:cstheme="minorHAnsi"/>
          <w:lang w:val="en-AU"/>
        </w:rPr>
        <w:t>u</w:t>
      </w:r>
      <w:r w:rsidR="00445C20" w:rsidRPr="00B568D0">
        <w:rPr>
          <w:rFonts w:asciiTheme="minorHAnsi" w:hAnsiTheme="minorHAnsi" w:cstheme="minorHAnsi"/>
          <w:lang w:val="en-AU"/>
        </w:rPr>
        <w:t>l</w:t>
      </w:r>
      <w:r w:rsidR="00445C20" w:rsidRPr="00F00947">
        <w:rPr>
          <w:rFonts w:asciiTheme="minorHAnsi" w:hAnsiTheme="minorHAnsi" w:cstheme="minorHAnsi"/>
          <w:lang w:val="en-AU"/>
        </w:rPr>
        <w:t>tur</w:t>
      </w:r>
      <w:r w:rsidR="00445C20" w:rsidRPr="00B568D0">
        <w:rPr>
          <w:rFonts w:asciiTheme="minorHAnsi" w:hAnsiTheme="minorHAnsi" w:cstheme="minorHAnsi"/>
          <w:lang w:val="en-AU"/>
        </w:rPr>
        <w:t>e</w:t>
      </w:r>
      <w:r>
        <w:rPr>
          <w:rFonts w:asciiTheme="minorHAnsi" w:hAnsiTheme="minorHAnsi" w:cstheme="minorHAnsi"/>
          <w:lang w:val="en-AU"/>
        </w:rPr>
        <w:t xml:space="preserve">, </w:t>
      </w:r>
      <w:r w:rsidR="00E16803">
        <w:rPr>
          <w:rFonts w:asciiTheme="minorHAnsi" w:hAnsiTheme="minorHAnsi" w:cstheme="minorHAnsi"/>
          <w:lang w:val="en-AU"/>
        </w:rPr>
        <w:t>l</w:t>
      </w:r>
      <w:r w:rsidR="00445C20" w:rsidRPr="00B568D0">
        <w:rPr>
          <w:rFonts w:asciiTheme="minorHAnsi" w:hAnsiTheme="minorHAnsi" w:cstheme="minorHAnsi"/>
          <w:lang w:val="en-AU"/>
        </w:rPr>
        <w:t>ea</w:t>
      </w:r>
      <w:r w:rsidR="00445C20" w:rsidRPr="008D006D">
        <w:rPr>
          <w:rFonts w:asciiTheme="minorHAnsi" w:hAnsiTheme="minorHAnsi" w:cstheme="minorHAnsi"/>
          <w:lang w:val="en-AU"/>
        </w:rPr>
        <w:t>d</w:t>
      </w:r>
      <w:r w:rsidR="00445C20" w:rsidRPr="00B568D0">
        <w:rPr>
          <w:rFonts w:asciiTheme="minorHAnsi" w:hAnsiTheme="minorHAnsi" w:cstheme="minorHAnsi"/>
          <w:lang w:val="en-AU"/>
        </w:rPr>
        <w:t>ers</w:t>
      </w:r>
      <w:r w:rsidR="00445C20" w:rsidRPr="00F00947">
        <w:rPr>
          <w:rFonts w:asciiTheme="minorHAnsi" w:hAnsiTheme="minorHAnsi" w:cstheme="minorHAnsi"/>
          <w:lang w:val="en-AU"/>
        </w:rPr>
        <w:t>h</w:t>
      </w:r>
      <w:r w:rsidR="00445C20" w:rsidRPr="00B568D0">
        <w:rPr>
          <w:rFonts w:asciiTheme="minorHAnsi" w:hAnsiTheme="minorHAnsi" w:cstheme="minorHAnsi"/>
          <w:lang w:val="en-AU"/>
        </w:rPr>
        <w:t>ip</w:t>
      </w:r>
      <w:r w:rsidR="00E16803">
        <w:rPr>
          <w:rFonts w:asciiTheme="minorHAnsi" w:hAnsiTheme="minorHAnsi" w:cstheme="minorHAnsi"/>
          <w:lang w:val="en-AU"/>
        </w:rPr>
        <w:t>, program</w:t>
      </w:r>
      <w:r w:rsidR="00646C13">
        <w:rPr>
          <w:rFonts w:asciiTheme="minorHAnsi" w:hAnsiTheme="minorHAnsi" w:cstheme="minorHAnsi"/>
          <w:lang w:val="en-AU"/>
        </w:rPr>
        <w:t xml:space="preserve"> readiness and </w:t>
      </w:r>
      <w:r w:rsidR="00A42783">
        <w:rPr>
          <w:rFonts w:asciiTheme="minorHAnsi" w:hAnsiTheme="minorHAnsi" w:cstheme="minorHAnsi"/>
          <w:lang w:val="en-AU"/>
        </w:rPr>
        <w:t>e</w:t>
      </w:r>
      <w:r w:rsidR="00445C20" w:rsidRPr="00B568D0">
        <w:rPr>
          <w:rFonts w:asciiTheme="minorHAnsi" w:hAnsiTheme="minorHAnsi" w:cstheme="minorHAnsi"/>
          <w:lang w:val="en-AU"/>
        </w:rPr>
        <w:t>val</w:t>
      </w:r>
      <w:r w:rsidR="00445C20" w:rsidRPr="00F00947">
        <w:rPr>
          <w:rFonts w:asciiTheme="minorHAnsi" w:hAnsiTheme="minorHAnsi" w:cstheme="minorHAnsi"/>
          <w:lang w:val="en-AU"/>
        </w:rPr>
        <w:t>u</w:t>
      </w:r>
      <w:r w:rsidR="00445C20" w:rsidRPr="00B568D0">
        <w:rPr>
          <w:rFonts w:asciiTheme="minorHAnsi" w:hAnsiTheme="minorHAnsi" w:cstheme="minorHAnsi"/>
          <w:lang w:val="en-AU"/>
        </w:rPr>
        <w:t>a</w:t>
      </w:r>
      <w:r w:rsidR="00445C20" w:rsidRPr="00F00947">
        <w:rPr>
          <w:rFonts w:asciiTheme="minorHAnsi" w:hAnsiTheme="minorHAnsi" w:cstheme="minorHAnsi"/>
          <w:lang w:val="en-AU"/>
        </w:rPr>
        <w:t>ti</w:t>
      </w:r>
      <w:r w:rsidR="00445C20" w:rsidRPr="00B568D0">
        <w:rPr>
          <w:rFonts w:asciiTheme="minorHAnsi" w:hAnsiTheme="minorHAnsi" w:cstheme="minorHAnsi"/>
          <w:lang w:val="en-AU"/>
        </w:rPr>
        <w:t>on</w:t>
      </w:r>
      <w:r w:rsidR="00445C20" w:rsidRPr="00F00947">
        <w:rPr>
          <w:rFonts w:asciiTheme="minorHAnsi" w:hAnsiTheme="minorHAnsi" w:cstheme="minorHAnsi"/>
          <w:lang w:val="en-AU"/>
        </w:rPr>
        <w:t xml:space="preserve"> </w:t>
      </w:r>
      <w:r w:rsidR="00A42783">
        <w:rPr>
          <w:rFonts w:asciiTheme="minorHAnsi" w:hAnsiTheme="minorHAnsi" w:cstheme="minorHAnsi"/>
          <w:lang w:val="en-AU"/>
        </w:rPr>
        <w:t>p</w:t>
      </w:r>
      <w:r w:rsidR="00445C20" w:rsidRPr="00B568D0">
        <w:rPr>
          <w:rFonts w:asciiTheme="minorHAnsi" w:hAnsiTheme="minorHAnsi" w:cstheme="minorHAnsi"/>
          <w:lang w:val="en-AU"/>
        </w:rPr>
        <w:t>l</w:t>
      </w:r>
      <w:r w:rsidR="00445C20" w:rsidRPr="00F00947">
        <w:rPr>
          <w:rFonts w:asciiTheme="minorHAnsi" w:hAnsiTheme="minorHAnsi" w:cstheme="minorHAnsi"/>
          <w:lang w:val="en-AU"/>
        </w:rPr>
        <w:t>ann</w:t>
      </w:r>
      <w:r w:rsidR="00445C20" w:rsidRPr="00B568D0">
        <w:rPr>
          <w:rFonts w:asciiTheme="minorHAnsi" w:hAnsiTheme="minorHAnsi" w:cstheme="minorHAnsi"/>
          <w:lang w:val="en-AU"/>
        </w:rPr>
        <w:t>i</w:t>
      </w:r>
      <w:r w:rsidR="00445C20" w:rsidRPr="00F00947">
        <w:rPr>
          <w:rFonts w:asciiTheme="minorHAnsi" w:hAnsiTheme="minorHAnsi" w:cstheme="minorHAnsi"/>
          <w:lang w:val="en-AU"/>
        </w:rPr>
        <w:t>n</w:t>
      </w:r>
      <w:r w:rsidR="00445C20" w:rsidRPr="00B568D0">
        <w:rPr>
          <w:rFonts w:asciiTheme="minorHAnsi" w:hAnsiTheme="minorHAnsi" w:cstheme="minorHAnsi"/>
          <w:lang w:val="en-AU"/>
        </w:rPr>
        <w:t>g</w:t>
      </w:r>
      <w:r w:rsidR="00A42783">
        <w:rPr>
          <w:rFonts w:asciiTheme="minorHAnsi" w:hAnsiTheme="minorHAnsi" w:cstheme="minorHAnsi"/>
          <w:lang w:val="en-AU"/>
        </w:rPr>
        <w:t xml:space="preserve"> the survey could:</w:t>
      </w:r>
    </w:p>
    <w:p w14:paraId="5A5DD565" w14:textId="44FB7F57" w:rsidR="00445C20" w:rsidRDefault="00E71019" w:rsidP="00F00947">
      <w:pPr>
        <w:pStyle w:val="ListParagraph"/>
        <w:numPr>
          <w:ilvl w:val="0"/>
          <w:numId w:val="78"/>
        </w:numPr>
        <w:spacing w:before="120" w:after="120" w:line="240" w:lineRule="auto"/>
        <w:contextualSpacing w:val="0"/>
        <w:rPr>
          <w:rFonts w:eastAsia="Times New Roman"/>
        </w:rPr>
      </w:pPr>
      <w:r>
        <w:rPr>
          <w:rFonts w:eastAsia="Times New Roman"/>
        </w:rPr>
        <w:t>a</w:t>
      </w:r>
      <w:r w:rsidR="00445C20">
        <w:rPr>
          <w:rFonts w:eastAsia="Times New Roman"/>
        </w:rPr>
        <w:t xml:space="preserve">ssess </w:t>
      </w:r>
      <w:r>
        <w:rPr>
          <w:rFonts w:eastAsia="Times New Roman"/>
        </w:rPr>
        <w:t>MEL</w:t>
      </w:r>
      <w:r w:rsidR="00445C20">
        <w:rPr>
          <w:rFonts w:eastAsia="Times New Roman"/>
        </w:rPr>
        <w:t xml:space="preserve"> practices in Abt</w:t>
      </w:r>
      <w:r w:rsidR="00A42783">
        <w:rPr>
          <w:rFonts w:eastAsia="Times New Roman"/>
        </w:rPr>
        <w:t xml:space="preserve"> PNG</w:t>
      </w:r>
      <w:r w:rsidR="00445C20">
        <w:rPr>
          <w:rFonts w:eastAsia="Times New Roman"/>
        </w:rPr>
        <w:t xml:space="preserve">; </w:t>
      </w:r>
    </w:p>
    <w:p w14:paraId="5CD05B0E" w14:textId="32313754" w:rsidR="00445C20" w:rsidRDefault="00DB55B8" w:rsidP="0040278A">
      <w:pPr>
        <w:pStyle w:val="ListParagraph"/>
        <w:numPr>
          <w:ilvl w:val="0"/>
          <w:numId w:val="78"/>
        </w:numPr>
        <w:spacing w:before="120" w:after="120" w:line="240" w:lineRule="auto"/>
        <w:contextualSpacing w:val="0"/>
        <w:rPr>
          <w:rFonts w:eastAsia="Times New Roman"/>
        </w:rPr>
      </w:pPr>
      <w:r>
        <w:rPr>
          <w:rFonts w:eastAsia="Times New Roman"/>
        </w:rPr>
        <w:t xml:space="preserve">seek to </w:t>
      </w:r>
      <w:r w:rsidR="00445C20">
        <w:rPr>
          <w:rFonts w:eastAsia="Times New Roman"/>
        </w:rPr>
        <w:t xml:space="preserve">better understand the perceptions of both the AHC and Abt </w:t>
      </w:r>
      <w:r w:rsidR="00A42783">
        <w:rPr>
          <w:rFonts w:eastAsia="Times New Roman"/>
        </w:rPr>
        <w:t xml:space="preserve">PNG </w:t>
      </w:r>
      <w:r w:rsidR="00445C20">
        <w:rPr>
          <w:rFonts w:eastAsia="Times New Roman"/>
        </w:rPr>
        <w:t xml:space="preserve">staff about </w:t>
      </w:r>
      <w:r w:rsidR="00A42783">
        <w:rPr>
          <w:rFonts w:eastAsia="Times New Roman"/>
        </w:rPr>
        <w:t>the MEL cul</w:t>
      </w:r>
      <w:r w:rsidR="00445C20">
        <w:rPr>
          <w:rFonts w:eastAsia="Times New Roman"/>
        </w:rPr>
        <w:t xml:space="preserve">ture; </w:t>
      </w:r>
    </w:p>
    <w:p w14:paraId="43DFBE43" w14:textId="77777777" w:rsidR="00445C20" w:rsidRDefault="00445C20" w:rsidP="00445C20">
      <w:pPr>
        <w:pStyle w:val="ListParagraph"/>
        <w:numPr>
          <w:ilvl w:val="0"/>
          <w:numId w:val="78"/>
        </w:numPr>
        <w:spacing w:after="0" w:line="240" w:lineRule="auto"/>
        <w:contextualSpacing w:val="0"/>
        <w:rPr>
          <w:rFonts w:eastAsia="Times New Roman"/>
        </w:rPr>
      </w:pPr>
      <w:r>
        <w:rPr>
          <w:rFonts w:eastAsia="Times New Roman"/>
        </w:rPr>
        <w:t>give respondents an opportunity to respond anonymously &amp; frankly; and  </w:t>
      </w:r>
    </w:p>
    <w:p w14:paraId="7992F890" w14:textId="77777777" w:rsidR="00445C20" w:rsidRDefault="00445C20" w:rsidP="0040278A">
      <w:pPr>
        <w:pStyle w:val="ListParagraph"/>
        <w:numPr>
          <w:ilvl w:val="0"/>
          <w:numId w:val="78"/>
        </w:numPr>
        <w:spacing w:before="120" w:after="120" w:line="240" w:lineRule="auto"/>
        <w:ind w:left="714" w:hanging="357"/>
        <w:contextualSpacing w:val="0"/>
        <w:rPr>
          <w:rFonts w:eastAsia="Times New Roman"/>
        </w:rPr>
      </w:pPr>
      <w:r>
        <w:rPr>
          <w:rFonts w:eastAsia="Times New Roman"/>
        </w:rPr>
        <w:t>to generate a current baseline against which future progress can be measured.</w:t>
      </w:r>
    </w:p>
    <w:p w14:paraId="16569F8E" w14:textId="76745E3A" w:rsidR="00445C20" w:rsidRDefault="00B568D0" w:rsidP="00F00947">
      <w:pPr>
        <w:spacing w:before="120" w:after="120" w:line="240" w:lineRule="auto"/>
      </w:pPr>
      <w:r>
        <w:t>QTAG recognises the sensitivity of such a survey. Implementation would be at the discretion of Abt PNG and AHC.</w:t>
      </w:r>
    </w:p>
    <w:tbl>
      <w:tblPr>
        <w:tblStyle w:val="OPMBoxstyle"/>
        <w:tblW w:w="0" w:type="auto"/>
        <w:jc w:val="center"/>
        <w:tblLook w:val="04A0" w:firstRow="1" w:lastRow="0" w:firstColumn="1" w:lastColumn="0" w:noHBand="0" w:noVBand="1"/>
      </w:tblPr>
      <w:tblGrid>
        <w:gridCol w:w="8488"/>
      </w:tblGrid>
      <w:tr w:rsidR="009A3BB1" w:rsidRPr="00A7385B" w14:paraId="6CC8CFBF" w14:textId="77777777" w:rsidTr="00D76E24">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5A7F9D77" w14:textId="77777777" w:rsidR="009A3BB1" w:rsidRPr="00A7385B" w:rsidRDefault="009A3BB1" w:rsidP="00242488">
            <w:pPr>
              <w:pStyle w:val="Boxcaption"/>
            </w:pPr>
            <w:bookmarkStart w:id="222" w:name="_Toc11681442"/>
            <w:r w:rsidRPr="00A7385B">
              <w:t>Recommendations</w:t>
            </w:r>
            <w:bookmarkEnd w:id="222"/>
          </w:p>
        </w:tc>
      </w:tr>
      <w:tr w:rsidR="009A3BB1" w:rsidRPr="00A7385B" w14:paraId="5880D1D4" w14:textId="77777777" w:rsidTr="00D76E24">
        <w:trPr>
          <w:jc w:val="center"/>
        </w:trPr>
        <w:tc>
          <w:tcPr>
            <w:tcW w:w="8488" w:type="dxa"/>
          </w:tcPr>
          <w:p w14:paraId="3B03011D" w14:textId="08491809" w:rsidR="00177DB6" w:rsidRDefault="00177DB6" w:rsidP="00870500">
            <w:pPr>
              <w:pStyle w:val="Boxtext"/>
              <w:numPr>
                <w:ilvl w:val="0"/>
                <w:numId w:val="31"/>
              </w:numPr>
              <w:ind w:left="357" w:hanging="357"/>
              <w:jc w:val="both"/>
              <w:rPr>
                <w:rFonts w:asciiTheme="minorHAnsi" w:eastAsia="Roboto Light" w:hAnsiTheme="minorHAnsi" w:cstheme="minorHAnsi"/>
                <w:sz w:val="22"/>
                <w:szCs w:val="22"/>
              </w:rPr>
            </w:pPr>
            <w:bookmarkStart w:id="223" w:name="_Hlk14855591"/>
            <w:r w:rsidRPr="00CC27D0">
              <w:rPr>
                <w:rFonts w:asciiTheme="minorHAnsi" w:eastAsia="Roboto Light" w:hAnsiTheme="minorHAnsi" w:cstheme="minorHAnsi"/>
                <w:sz w:val="22"/>
                <w:szCs w:val="22"/>
              </w:rPr>
              <w:t>Performance Assessment Framework</w:t>
            </w:r>
            <w:r w:rsidR="00D96C39">
              <w:rPr>
                <w:rFonts w:asciiTheme="minorHAnsi" w:eastAsia="Roboto Light" w:hAnsiTheme="minorHAnsi" w:cstheme="minorHAnsi"/>
                <w:sz w:val="22"/>
                <w:szCs w:val="22"/>
              </w:rPr>
              <w:t>s</w:t>
            </w:r>
            <w:r w:rsidRPr="00CC27D0">
              <w:rPr>
                <w:rFonts w:asciiTheme="minorHAnsi" w:eastAsia="Roboto Light" w:hAnsiTheme="minorHAnsi" w:cstheme="minorHAnsi"/>
                <w:sz w:val="22"/>
                <w:szCs w:val="22"/>
              </w:rPr>
              <w:t xml:space="preserve"> (PAF</w:t>
            </w:r>
            <w:r w:rsidR="00CD7AB6">
              <w:rPr>
                <w:rFonts w:asciiTheme="minorHAnsi" w:eastAsia="Roboto Light" w:hAnsiTheme="minorHAnsi" w:cstheme="minorHAnsi"/>
                <w:sz w:val="22"/>
                <w:szCs w:val="22"/>
              </w:rPr>
              <w:t>s</w:t>
            </w:r>
            <w:r w:rsidRPr="00CC27D0">
              <w:rPr>
                <w:rFonts w:asciiTheme="minorHAnsi" w:eastAsia="Roboto Light" w:hAnsiTheme="minorHAnsi" w:cstheme="minorHAnsi"/>
                <w:sz w:val="22"/>
                <w:szCs w:val="22"/>
              </w:rPr>
              <w:t>)</w:t>
            </w:r>
          </w:p>
          <w:p w14:paraId="7D4E83D5" w14:textId="68E9380E" w:rsidR="00177DB6" w:rsidRPr="00CC27D0" w:rsidRDefault="00CD7AB6" w:rsidP="00B67F05">
            <w:pPr>
              <w:pStyle w:val="Boxtext"/>
              <w:numPr>
                <w:ilvl w:val="0"/>
                <w:numId w:val="73"/>
              </w:numPr>
              <w:ind w:left="924"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b</w:t>
            </w:r>
            <w:r w:rsidR="00177DB6">
              <w:rPr>
                <w:rFonts w:asciiTheme="minorHAnsi" w:eastAsia="Roboto Light" w:hAnsiTheme="minorHAnsi" w:cstheme="minorHAnsi"/>
                <w:sz w:val="22"/>
                <w:szCs w:val="22"/>
              </w:rPr>
              <w:t>y 31 October 2019 complete the whole</w:t>
            </w:r>
            <w:r>
              <w:rPr>
                <w:rFonts w:asciiTheme="minorHAnsi" w:eastAsia="Roboto Light" w:hAnsiTheme="minorHAnsi" w:cstheme="minorHAnsi"/>
                <w:sz w:val="22"/>
                <w:szCs w:val="22"/>
              </w:rPr>
              <w:t>-</w:t>
            </w:r>
            <w:r w:rsidR="00177DB6">
              <w:rPr>
                <w:rFonts w:asciiTheme="minorHAnsi" w:eastAsia="Roboto Light" w:hAnsiTheme="minorHAnsi" w:cstheme="minorHAnsi"/>
                <w:sz w:val="22"/>
                <w:szCs w:val="22"/>
              </w:rPr>
              <w:t>of</w:t>
            </w:r>
            <w:r>
              <w:rPr>
                <w:rFonts w:asciiTheme="minorHAnsi" w:eastAsia="Roboto Light" w:hAnsiTheme="minorHAnsi" w:cstheme="minorHAnsi"/>
                <w:sz w:val="22"/>
                <w:szCs w:val="22"/>
              </w:rPr>
              <w:t>-</w:t>
            </w:r>
            <w:r w:rsidR="00371142">
              <w:rPr>
                <w:rFonts w:asciiTheme="minorHAnsi" w:eastAsia="Roboto Light" w:hAnsiTheme="minorHAnsi" w:cstheme="minorHAnsi"/>
                <w:sz w:val="22"/>
                <w:szCs w:val="22"/>
              </w:rPr>
              <w:t>facility</w:t>
            </w:r>
            <w:r w:rsidR="00177DB6">
              <w:rPr>
                <w:rFonts w:asciiTheme="minorHAnsi" w:eastAsia="Roboto Light" w:hAnsiTheme="minorHAnsi" w:cstheme="minorHAnsi"/>
                <w:sz w:val="22"/>
                <w:szCs w:val="22"/>
              </w:rPr>
              <w:t xml:space="preserve"> PAF</w:t>
            </w:r>
            <w:r w:rsidR="00177DB6" w:rsidRPr="00CC27D0">
              <w:rPr>
                <w:rFonts w:asciiTheme="minorHAnsi" w:eastAsia="Roboto Light" w:hAnsiTheme="minorHAnsi" w:cstheme="minorHAnsi"/>
                <w:sz w:val="22"/>
                <w:szCs w:val="22"/>
              </w:rPr>
              <w:t>. As part of this process Abt should pilot test the identification and measurement of a small number of cross-</w:t>
            </w:r>
            <w:r w:rsidR="00224762">
              <w:rPr>
                <w:rFonts w:asciiTheme="minorHAnsi" w:eastAsia="Roboto Light" w:hAnsiTheme="minorHAnsi" w:cstheme="minorHAnsi"/>
                <w:sz w:val="22"/>
                <w:szCs w:val="22"/>
              </w:rPr>
              <w:t>p</w:t>
            </w:r>
            <w:r w:rsidR="00177DB6" w:rsidRPr="00CC27D0">
              <w:rPr>
                <w:rFonts w:asciiTheme="minorHAnsi" w:eastAsia="Roboto Light" w:hAnsiTheme="minorHAnsi" w:cstheme="minorHAnsi"/>
                <w:sz w:val="22"/>
                <w:szCs w:val="22"/>
              </w:rPr>
              <w:t>artnership outcomes</w:t>
            </w:r>
            <w:r w:rsidR="00A15015">
              <w:rPr>
                <w:rFonts w:asciiTheme="minorHAnsi" w:eastAsia="Roboto Light" w:hAnsiTheme="minorHAnsi" w:cstheme="minorHAnsi"/>
                <w:sz w:val="22"/>
                <w:szCs w:val="22"/>
              </w:rPr>
              <w:t>; and</w:t>
            </w:r>
          </w:p>
          <w:p w14:paraId="48247B76" w14:textId="5618508B" w:rsidR="00177DB6" w:rsidRPr="007B063E" w:rsidRDefault="00CD7AB6" w:rsidP="00B67F05">
            <w:pPr>
              <w:pStyle w:val="Boxtext"/>
              <w:numPr>
                <w:ilvl w:val="0"/>
                <w:numId w:val="73"/>
              </w:numPr>
              <w:ind w:left="924"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b</w:t>
            </w:r>
            <w:r w:rsidR="00177DB6" w:rsidRPr="007B063E">
              <w:rPr>
                <w:rFonts w:asciiTheme="minorHAnsi" w:eastAsia="Roboto Light" w:hAnsiTheme="minorHAnsi" w:cstheme="minorHAnsi"/>
                <w:sz w:val="22"/>
                <w:szCs w:val="22"/>
              </w:rPr>
              <w:t xml:space="preserve">y November 2019 all </w:t>
            </w:r>
            <w:r w:rsidR="00B461A3">
              <w:rPr>
                <w:rFonts w:asciiTheme="minorHAnsi" w:eastAsia="Roboto Light" w:hAnsiTheme="minorHAnsi" w:cstheme="minorHAnsi"/>
                <w:sz w:val="22"/>
                <w:szCs w:val="22"/>
              </w:rPr>
              <w:t xml:space="preserve">Governance </w:t>
            </w:r>
            <w:r w:rsidR="00177DB6" w:rsidRPr="007B063E">
              <w:rPr>
                <w:rFonts w:asciiTheme="minorHAnsi" w:eastAsia="Roboto Light" w:hAnsiTheme="minorHAnsi" w:cstheme="minorHAnsi"/>
                <w:sz w:val="22"/>
                <w:szCs w:val="22"/>
              </w:rPr>
              <w:t>Partnership PAFs need to be brought into line with DFAT</w:t>
            </w:r>
            <w:r w:rsidR="006813EE">
              <w:rPr>
                <w:rFonts w:asciiTheme="minorHAnsi" w:eastAsia="Roboto Light" w:hAnsiTheme="minorHAnsi" w:cstheme="minorHAnsi"/>
                <w:sz w:val="22"/>
                <w:szCs w:val="22"/>
              </w:rPr>
              <w:t>’</w:t>
            </w:r>
            <w:r w:rsidR="00177DB6" w:rsidRPr="007B063E">
              <w:rPr>
                <w:rFonts w:asciiTheme="minorHAnsi" w:eastAsia="Roboto Light" w:hAnsiTheme="minorHAnsi" w:cstheme="minorHAnsi"/>
                <w:sz w:val="22"/>
                <w:szCs w:val="22"/>
              </w:rPr>
              <w:t>s PAF/</w:t>
            </w:r>
            <w:r w:rsidR="00732E26">
              <w:rPr>
                <w:rFonts w:asciiTheme="minorHAnsi" w:eastAsia="Roboto Light" w:hAnsiTheme="minorHAnsi" w:cstheme="minorHAnsi"/>
                <w:sz w:val="22"/>
                <w:szCs w:val="22"/>
              </w:rPr>
              <w:t>MEL</w:t>
            </w:r>
            <w:r w:rsidR="00177DB6" w:rsidRPr="007B063E">
              <w:rPr>
                <w:rFonts w:asciiTheme="minorHAnsi" w:eastAsia="Roboto Light" w:hAnsiTheme="minorHAnsi" w:cstheme="minorHAnsi"/>
                <w:sz w:val="22"/>
                <w:szCs w:val="22"/>
              </w:rPr>
              <w:t xml:space="preserve"> standards. All PAFs should reflect a realistic and achievable level of ambition and clear program logic while using DFAT</w:t>
            </w:r>
            <w:r w:rsidR="006813EE">
              <w:rPr>
                <w:rFonts w:asciiTheme="minorHAnsi" w:eastAsia="Roboto Light" w:hAnsiTheme="minorHAnsi" w:cstheme="minorHAnsi"/>
                <w:sz w:val="22"/>
                <w:szCs w:val="22"/>
              </w:rPr>
              <w:t>’</w:t>
            </w:r>
            <w:r w:rsidR="00177DB6" w:rsidRPr="007B063E">
              <w:rPr>
                <w:rFonts w:asciiTheme="minorHAnsi" w:eastAsia="Roboto Light" w:hAnsiTheme="minorHAnsi" w:cstheme="minorHAnsi"/>
                <w:sz w:val="22"/>
                <w:szCs w:val="22"/>
              </w:rPr>
              <w:t xml:space="preserve">s templates and terminology. </w:t>
            </w:r>
          </w:p>
          <w:p w14:paraId="3AA14C16" w14:textId="263A245B" w:rsidR="00177DB6" w:rsidRDefault="00177DB6" w:rsidP="00870500">
            <w:pPr>
              <w:pStyle w:val="Boxtext"/>
              <w:numPr>
                <w:ilvl w:val="0"/>
                <w:numId w:val="31"/>
              </w:numPr>
              <w:ind w:left="357"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By 31 October 2019 each workstream has planned</w:t>
            </w:r>
            <w:r w:rsidR="004B61DC">
              <w:rPr>
                <w:rFonts w:asciiTheme="minorHAnsi" w:eastAsia="Roboto Light" w:hAnsiTheme="minorHAnsi" w:cstheme="minorHAnsi"/>
                <w:sz w:val="22"/>
                <w:szCs w:val="22"/>
              </w:rPr>
              <w:t xml:space="preserve"> in its PAF</w:t>
            </w:r>
            <w:r>
              <w:rPr>
                <w:rFonts w:asciiTheme="minorHAnsi" w:eastAsia="Roboto Light" w:hAnsiTheme="minorHAnsi" w:cstheme="minorHAnsi"/>
                <w:sz w:val="22"/>
                <w:szCs w:val="22"/>
              </w:rPr>
              <w:t xml:space="preserve"> a sufficient number of </w:t>
            </w:r>
            <w:r w:rsidR="00F055BB">
              <w:rPr>
                <w:rFonts w:asciiTheme="minorHAnsi" w:eastAsia="Roboto Light" w:hAnsiTheme="minorHAnsi" w:cstheme="minorHAnsi"/>
                <w:sz w:val="22"/>
                <w:szCs w:val="22"/>
              </w:rPr>
              <w:t xml:space="preserve">internal </w:t>
            </w:r>
            <w:r>
              <w:rPr>
                <w:rFonts w:asciiTheme="minorHAnsi" w:eastAsia="Roboto Light" w:hAnsiTheme="minorHAnsi" w:cstheme="minorHAnsi"/>
                <w:sz w:val="22"/>
                <w:szCs w:val="22"/>
              </w:rPr>
              <w:t>strategic reviews, research activities or evaluations that seek to address the key evaluative questions in th</w:t>
            </w:r>
            <w:r w:rsidR="00F055BB">
              <w:rPr>
                <w:rFonts w:asciiTheme="minorHAnsi" w:eastAsia="Roboto Light" w:hAnsiTheme="minorHAnsi" w:cstheme="minorHAnsi"/>
                <w:sz w:val="22"/>
                <w:szCs w:val="22"/>
              </w:rPr>
              <w:t>e respective</w:t>
            </w:r>
            <w:r>
              <w:rPr>
                <w:rFonts w:asciiTheme="minorHAnsi" w:eastAsia="Roboto Light" w:hAnsiTheme="minorHAnsi" w:cstheme="minorHAnsi"/>
                <w:sz w:val="22"/>
                <w:szCs w:val="22"/>
              </w:rPr>
              <w:t xml:space="preserve"> PAFs. </w:t>
            </w:r>
          </w:p>
          <w:p w14:paraId="7BB13666" w14:textId="7DD6CE11" w:rsidR="009A3BB1" w:rsidRPr="00DA76AF" w:rsidRDefault="00177DB6" w:rsidP="00870500">
            <w:pPr>
              <w:pStyle w:val="Boxtext"/>
              <w:numPr>
                <w:ilvl w:val="0"/>
                <w:numId w:val="31"/>
              </w:numPr>
              <w:ind w:left="357" w:hanging="357"/>
              <w:jc w:val="both"/>
              <w:rPr>
                <w:rFonts w:ascii="Roboto Light" w:eastAsia="Roboto Light" w:hAnsi="Roboto Light" w:cs="Roboto Light"/>
              </w:rPr>
            </w:pPr>
            <w:r w:rsidRPr="00CC27D0">
              <w:rPr>
                <w:rFonts w:asciiTheme="minorHAnsi" w:eastAsia="Roboto Light" w:hAnsiTheme="minorHAnsi" w:cstheme="minorHAnsi"/>
                <w:sz w:val="22"/>
                <w:szCs w:val="22"/>
              </w:rPr>
              <w:t xml:space="preserve">By December 2019 Abt PNG should undertake a survey of </w:t>
            </w:r>
            <w:r w:rsidR="00A360E2">
              <w:rPr>
                <w:rFonts w:asciiTheme="minorHAnsi" w:eastAsia="Roboto Light" w:hAnsiTheme="minorHAnsi" w:cstheme="minorHAnsi"/>
                <w:sz w:val="22"/>
                <w:szCs w:val="22"/>
              </w:rPr>
              <w:t>its</w:t>
            </w:r>
            <w:r w:rsidR="00A360E2" w:rsidRPr="00CC27D0">
              <w:rPr>
                <w:rFonts w:asciiTheme="minorHAnsi" w:eastAsia="Roboto Light" w:hAnsiTheme="minorHAnsi" w:cstheme="minorHAnsi"/>
                <w:sz w:val="22"/>
                <w:szCs w:val="22"/>
              </w:rPr>
              <w:t xml:space="preserve"> </w:t>
            </w:r>
            <w:r w:rsidRPr="00CC27D0">
              <w:rPr>
                <w:rFonts w:asciiTheme="minorHAnsi" w:eastAsia="Roboto Light" w:hAnsiTheme="minorHAnsi" w:cstheme="minorHAnsi"/>
                <w:sz w:val="22"/>
                <w:szCs w:val="22"/>
              </w:rPr>
              <w:t>organisational culture and incentives for undertaking monitoring and evaluation, levels of leadership support, and staff knowledge and skills. This will help to guide the development of a</w:t>
            </w:r>
            <w:r w:rsidR="008355D6">
              <w:rPr>
                <w:rFonts w:asciiTheme="minorHAnsi" w:eastAsia="Roboto Light" w:hAnsiTheme="minorHAnsi" w:cstheme="minorHAnsi"/>
                <w:sz w:val="22"/>
                <w:szCs w:val="22"/>
              </w:rPr>
              <w:t>n</w:t>
            </w:r>
            <w:r w:rsidRPr="00CC27D0">
              <w:rPr>
                <w:rFonts w:asciiTheme="minorHAnsi" w:eastAsia="Roboto Light" w:hAnsiTheme="minorHAnsi" w:cstheme="minorHAnsi"/>
                <w:sz w:val="22"/>
                <w:szCs w:val="22"/>
              </w:rPr>
              <w:t xml:space="preserve"> </w:t>
            </w:r>
            <w:r w:rsidR="00732E26">
              <w:rPr>
                <w:rFonts w:asciiTheme="minorHAnsi" w:eastAsia="Roboto Light" w:hAnsiTheme="minorHAnsi" w:cstheme="minorHAnsi"/>
                <w:sz w:val="22"/>
                <w:szCs w:val="22"/>
              </w:rPr>
              <w:t>MEL</w:t>
            </w:r>
            <w:r w:rsidRPr="00CC27D0">
              <w:rPr>
                <w:rFonts w:asciiTheme="minorHAnsi" w:eastAsia="Roboto Light" w:hAnsiTheme="minorHAnsi" w:cstheme="minorHAnsi"/>
                <w:sz w:val="22"/>
                <w:szCs w:val="22"/>
              </w:rPr>
              <w:t xml:space="preserve"> capacity building plan for the </w:t>
            </w:r>
            <w:r w:rsidR="00B461A3">
              <w:rPr>
                <w:rFonts w:asciiTheme="minorHAnsi" w:eastAsia="Roboto Light" w:hAnsiTheme="minorHAnsi" w:cstheme="minorHAnsi"/>
                <w:sz w:val="22"/>
                <w:szCs w:val="22"/>
              </w:rPr>
              <w:t xml:space="preserve">Governance </w:t>
            </w:r>
            <w:r w:rsidRPr="00CC27D0">
              <w:rPr>
                <w:rFonts w:asciiTheme="minorHAnsi" w:eastAsia="Roboto Light" w:hAnsiTheme="minorHAnsi" w:cstheme="minorHAnsi"/>
                <w:sz w:val="22"/>
                <w:szCs w:val="22"/>
              </w:rPr>
              <w:t>Partnership while establishing a baseline against which to measure future progress.</w:t>
            </w:r>
            <w:bookmarkEnd w:id="223"/>
          </w:p>
        </w:tc>
      </w:tr>
    </w:tbl>
    <w:p w14:paraId="5F91BEC2" w14:textId="77777777" w:rsidR="00C05DBC" w:rsidRDefault="00C05DBC" w:rsidP="00242488">
      <w:pPr>
        <w:pStyle w:val="BodyText"/>
        <w:spacing w:before="120" w:after="120"/>
        <w:sectPr w:rsidR="00C05DBC" w:rsidSect="00967892">
          <w:footerReference w:type="default" r:id="rId56"/>
          <w:pgSz w:w="11900" w:h="16840"/>
          <w:pgMar w:top="1701" w:right="1701" w:bottom="1701" w:left="1701" w:header="709" w:footer="709" w:gutter="0"/>
          <w:cols w:space="708"/>
          <w:docGrid w:linePitch="360"/>
        </w:sectPr>
      </w:pPr>
    </w:p>
    <w:p w14:paraId="4F68D97E" w14:textId="1CA4F74E" w:rsidR="005A3502" w:rsidRDefault="0072317C" w:rsidP="00805A06">
      <w:pPr>
        <w:pStyle w:val="Heading1"/>
      </w:pPr>
      <w:bookmarkStart w:id="224" w:name="_Toc11681443"/>
      <w:r>
        <w:lastRenderedPageBreak/>
        <w:t>2018</w:t>
      </w:r>
      <w:r w:rsidR="00DE315E">
        <w:t xml:space="preserve"> Annual Review</w:t>
      </w:r>
      <w:r w:rsidR="002814DA">
        <w:t xml:space="preserve"> </w:t>
      </w:r>
      <w:r>
        <w:t>Recommendations</w:t>
      </w:r>
      <w:r w:rsidR="00DE315E">
        <w:t xml:space="preserve"> Stocktake</w:t>
      </w:r>
      <w:bookmarkEnd w:id="224"/>
    </w:p>
    <w:p w14:paraId="23A6408D" w14:textId="77777777" w:rsidR="00242488" w:rsidRPr="00242488" w:rsidRDefault="00242488" w:rsidP="00242488">
      <w:pPr>
        <w:keepNext/>
        <w:spacing w:before="120" w:after="120" w:line="240" w:lineRule="auto"/>
        <w:outlineLvl w:val="1"/>
        <w:rPr>
          <w:rFonts w:ascii="Poppins" w:eastAsia="Times New Roman" w:hAnsi="Poppins" w:cs="Poppins"/>
          <w:b/>
          <w:bCs/>
          <w:color w:val="0B1F51"/>
          <w:kern w:val="32"/>
          <w:sz w:val="28"/>
          <w:szCs w:val="28"/>
        </w:rPr>
      </w:pPr>
      <w:bookmarkStart w:id="225" w:name="_Toc11681444"/>
      <w:r w:rsidRPr="00242488">
        <w:rPr>
          <w:rFonts w:ascii="Poppins" w:eastAsia="Times New Roman" w:hAnsi="Poppins" w:cs="Poppins"/>
          <w:b/>
          <w:bCs/>
          <w:color w:val="0B1F51"/>
          <w:kern w:val="32"/>
          <w:sz w:val="28"/>
          <w:szCs w:val="28"/>
        </w:rPr>
        <w:t>Introduction</w:t>
      </w:r>
      <w:bookmarkEnd w:id="225"/>
    </w:p>
    <w:p w14:paraId="3C0729D4" w14:textId="6E55558D" w:rsidR="00242488" w:rsidRPr="00242488" w:rsidRDefault="00242488" w:rsidP="00635E28">
      <w:pPr>
        <w:spacing w:before="120" w:after="120" w:line="240" w:lineRule="auto"/>
        <w:jc w:val="both"/>
        <w:rPr>
          <w:rFonts w:eastAsia="Calibri"/>
        </w:rPr>
      </w:pPr>
      <w:r w:rsidRPr="00242488">
        <w:rPr>
          <w:rFonts w:eastAsia="Calibri"/>
        </w:rPr>
        <w:t xml:space="preserve">The 2018 Annual Review of the </w:t>
      </w:r>
      <w:r w:rsidR="00B461A3">
        <w:rPr>
          <w:rFonts w:eastAsia="Calibri"/>
        </w:rPr>
        <w:t xml:space="preserve">Governance </w:t>
      </w:r>
      <w:r w:rsidRPr="00242488">
        <w:rPr>
          <w:rFonts w:eastAsia="Calibri"/>
        </w:rPr>
        <w:t>Partnership made 56 recommendations with an additional 13 sub-recommendations for a total of 69.</w:t>
      </w:r>
    </w:p>
    <w:p w14:paraId="79DC843A" w14:textId="77777777" w:rsidR="00242488" w:rsidRPr="00242488" w:rsidRDefault="00242488" w:rsidP="00635E28">
      <w:pPr>
        <w:spacing w:before="120" w:after="120" w:line="240" w:lineRule="auto"/>
        <w:jc w:val="both"/>
        <w:rPr>
          <w:rFonts w:eastAsia="Calibri"/>
        </w:rPr>
      </w:pPr>
      <w:r w:rsidRPr="00242488">
        <w:rPr>
          <w:rFonts w:eastAsia="Calibri"/>
        </w:rPr>
        <w:t>DFAT issued its Management Response in August 2018 after discussions with Abt Associates:</w:t>
      </w:r>
    </w:p>
    <w:p w14:paraId="1BC99996" w14:textId="55A51766" w:rsidR="00242488" w:rsidRPr="00242488" w:rsidRDefault="00242488" w:rsidP="00635E28">
      <w:pPr>
        <w:numPr>
          <w:ilvl w:val="0"/>
          <w:numId w:val="39"/>
        </w:numPr>
        <w:spacing w:before="120" w:after="120" w:line="240" w:lineRule="auto"/>
        <w:ind w:left="714" w:hanging="357"/>
        <w:contextualSpacing/>
        <w:rPr>
          <w:rFonts w:eastAsia="Calibri"/>
        </w:rPr>
      </w:pPr>
      <w:r w:rsidRPr="00242488">
        <w:rPr>
          <w:rFonts w:eastAsia="Calibri"/>
        </w:rPr>
        <w:t>52 were accepted in full</w:t>
      </w:r>
      <w:r w:rsidR="00D55851">
        <w:rPr>
          <w:rFonts w:eastAsia="Calibri"/>
        </w:rPr>
        <w:t>;</w:t>
      </w:r>
    </w:p>
    <w:p w14:paraId="2015D45B" w14:textId="5A229D24" w:rsidR="00242488" w:rsidRPr="00242488" w:rsidRDefault="00242488" w:rsidP="00635E28">
      <w:pPr>
        <w:numPr>
          <w:ilvl w:val="0"/>
          <w:numId w:val="39"/>
        </w:numPr>
        <w:spacing w:before="120" w:after="120" w:line="240" w:lineRule="auto"/>
        <w:ind w:left="714" w:hanging="357"/>
        <w:contextualSpacing/>
        <w:rPr>
          <w:rFonts w:eastAsia="Calibri"/>
        </w:rPr>
      </w:pPr>
      <w:r w:rsidRPr="00242488">
        <w:rPr>
          <w:rFonts w:eastAsia="Calibri"/>
        </w:rPr>
        <w:t xml:space="preserve">16 </w:t>
      </w:r>
      <w:r w:rsidR="00D55851">
        <w:rPr>
          <w:rFonts w:eastAsia="Calibri"/>
        </w:rPr>
        <w:t xml:space="preserve">were </w:t>
      </w:r>
      <w:r w:rsidRPr="00242488">
        <w:rPr>
          <w:rFonts w:eastAsia="Calibri"/>
        </w:rPr>
        <w:t>agreed with in part</w:t>
      </w:r>
      <w:r w:rsidR="00D55851">
        <w:rPr>
          <w:rFonts w:eastAsia="Calibri"/>
        </w:rPr>
        <w:t>; and</w:t>
      </w:r>
    </w:p>
    <w:p w14:paraId="008057C4" w14:textId="34AC5FC2" w:rsidR="00242488" w:rsidRPr="00242488" w:rsidRDefault="00242488" w:rsidP="00635E28">
      <w:pPr>
        <w:numPr>
          <w:ilvl w:val="0"/>
          <w:numId w:val="39"/>
        </w:numPr>
        <w:spacing w:before="120" w:after="120" w:line="240" w:lineRule="auto"/>
        <w:ind w:left="714" w:hanging="357"/>
        <w:rPr>
          <w:rFonts w:eastAsia="Calibri"/>
        </w:rPr>
      </w:pPr>
      <w:r w:rsidRPr="00242488">
        <w:rPr>
          <w:rFonts w:eastAsia="Calibri"/>
        </w:rPr>
        <w:t xml:space="preserve">1 </w:t>
      </w:r>
      <w:r w:rsidR="00D55851">
        <w:rPr>
          <w:rFonts w:eastAsia="Calibri"/>
        </w:rPr>
        <w:t xml:space="preserve">was </w:t>
      </w:r>
      <w:r w:rsidRPr="00242488">
        <w:rPr>
          <w:rFonts w:eastAsia="Calibri"/>
        </w:rPr>
        <w:t>rejected</w:t>
      </w:r>
      <w:r w:rsidR="00D55851">
        <w:rPr>
          <w:rFonts w:eastAsia="Calibri"/>
        </w:rPr>
        <w:t>.</w:t>
      </w:r>
      <w:r w:rsidRPr="00242488">
        <w:rPr>
          <w:rFonts w:eastAsia="Calibri"/>
          <w:vertAlign w:val="superscript"/>
        </w:rPr>
        <w:footnoteReference w:id="20"/>
      </w:r>
    </w:p>
    <w:p w14:paraId="56B3B03A" w14:textId="70D85BDE" w:rsidR="00242488" w:rsidRPr="00242488" w:rsidRDefault="00242488" w:rsidP="00242488">
      <w:pPr>
        <w:spacing w:before="120" w:after="120" w:line="240" w:lineRule="auto"/>
        <w:jc w:val="both"/>
        <w:textAlignment w:val="baseline"/>
        <w:rPr>
          <w:rFonts w:eastAsia="Times New Roman"/>
        </w:rPr>
      </w:pPr>
      <w:r w:rsidRPr="00242488">
        <w:rPr>
          <w:rFonts w:eastAsia="Calibri"/>
        </w:rPr>
        <w:t xml:space="preserve">Abt Associates prepared a </w:t>
      </w:r>
      <w:r w:rsidR="006813EE">
        <w:rPr>
          <w:rFonts w:eastAsia="Calibri"/>
        </w:rPr>
        <w:t>‘</w:t>
      </w:r>
      <w:r w:rsidRPr="00242488">
        <w:rPr>
          <w:rFonts w:eastAsia="Calibri"/>
        </w:rPr>
        <w:t>tracker</w:t>
      </w:r>
      <w:r w:rsidR="006813EE">
        <w:rPr>
          <w:rFonts w:eastAsia="Calibri"/>
        </w:rPr>
        <w:t>’</w:t>
      </w:r>
      <w:r w:rsidRPr="00242488">
        <w:rPr>
          <w:rFonts w:eastAsia="Calibri"/>
        </w:rPr>
        <w:t xml:space="preserve"> using an excel spreadsheet managed by a staff member to monitor implementation of the recommendations. The tracker was update</w:t>
      </w:r>
      <w:r w:rsidR="001F3B64">
        <w:rPr>
          <w:rFonts w:eastAsia="Calibri"/>
        </w:rPr>
        <w:t>d</w:t>
      </w:r>
      <w:r w:rsidRPr="00242488">
        <w:rPr>
          <w:rFonts w:eastAsia="Calibri"/>
        </w:rPr>
        <w:t xml:space="preserve"> regularly and progress was discussed with </w:t>
      </w:r>
      <w:r w:rsidR="001F3B64">
        <w:rPr>
          <w:rFonts w:eastAsia="Calibri"/>
        </w:rPr>
        <w:t xml:space="preserve">the </w:t>
      </w:r>
      <w:r w:rsidRPr="00242488">
        <w:rPr>
          <w:rFonts w:eastAsia="Calibri"/>
        </w:rPr>
        <w:t xml:space="preserve">AHC at the regular </w:t>
      </w:r>
      <w:r w:rsidR="00B461A3">
        <w:rPr>
          <w:rFonts w:eastAsia="Calibri"/>
        </w:rPr>
        <w:t xml:space="preserve">Governance </w:t>
      </w:r>
      <w:r w:rsidRPr="00242488">
        <w:rPr>
          <w:rFonts w:eastAsia="Calibri"/>
        </w:rPr>
        <w:t>Partnership meetings.</w:t>
      </w:r>
    </w:p>
    <w:p w14:paraId="467C797D" w14:textId="59F4B465" w:rsidR="00242488" w:rsidRPr="00242488" w:rsidRDefault="001F3B64" w:rsidP="00242488">
      <w:pPr>
        <w:spacing w:before="120" w:after="120" w:line="240" w:lineRule="auto"/>
        <w:jc w:val="both"/>
        <w:textAlignment w:val="baseline"/>
        <w:rPr>
          <w:rFonts w:eastAsia="Calibri"/>
        </w:rPr>
      </w:pPr>
      <w:r>
        <w:rPr>
          <w:rFonts w:eastAsia="Calibri"/>
        </w:rPr>
        <w:t>S</w:t>
      </w:r>
      <w:r w:rsidR="00242488" w:rsidRPr="00242488">
        <w:rPr>
          <w:rFonts w:eastAsia="Calibri"/>
        </w:rPr>
        <w:t xml:space="preserve">ignificant progress </w:t>
      </w:r>
      <w:r>
        <w:rPr>
          <w:rFonts w:eastAsia="Calibri"/>
        </w:rPr>
        <w:t>ha</w:t>
      </w:r>
      <w:r w:rsidR="00E373A7">
        <w:rPr>
          <w:rFonts w:eastAsia="Calibri"/>
        </w:rPr>
        <w:t>s</w:t>
      </w:r>
      <w:r>
        <w:rPr>
          <w:rFonts w:eastAsia="Calibri"/>
        </w:rPr>
        <w:t xml:space="preserve"> been made </w:t>
      </w:r>
      <w:r w:rsidR="00242488" w:rsidRPr="00242488">
        <w:rPr>
          <w:rFonts w:eastAsia="Calibri"/>
        </w:rPr>
        <w:t>implementing all the recommendations</w:t>
      </w:r>
      <w:r>
        <w:rPr>
          <w:rFonts w:eastAsia="Calibri"/>
        </w:rPr>
        <w:t>,</w:t>
      </w:r>
      <w:r w:rsidR="00242488" w:rsidRPr="00242488">
        <w:rPr>
          <w:rFonts w:eastAsia="Calibri"/>
        </w:rPr>
        <w:t xml:space="preserve"> with </w:t>
      </w:r>
      <w:r w:rsidR="00CA1069">
        <w:rPr>
          <w:rFonts w:eastAsia="Calibri"/>
        </w:rPr>
        <w:t>most</w:t>
      </w:r>
      <w:r w:rsidR="00242488" w:rsidRPr="00242488">
        <w:rPr>
          <w:rFonts w:eastAsia="Calibri"/>
        </w:rPr>
        <w:t xml:space="preserve"> either fully implemented or partially implemented. The partially implemented recommendations are all</w:t>
      </w:r>
      <w:r w:rsidR="0096709D" w:rsidRPr="0096709D" w:rsidDel="0096709D">
        <w:rPr>
          <w:rFonts w:eastAsia="Calibri"/>
        </w:rPr>
        <w:t xml:space="preserve"> </w:t>
      </w:r>
      <w:r w:rsidR="0096709D" w:rsidRPr="0096709D">
        <w:rPr>
          <w:rFonts w:eastAsia="Calibri"/>
        </w:rPr>
        <w:t>work</w:t>
      </w:r>
      <w:r w:rsidR="0096709D">
        <w:rPr>
          <w:rFonts w:eastAsia="Calibri"/>
        </w:rPr>
        <w:t xml:space="preserve">s </w:t>
      </w:r>
      <w:r w:rsidR="0096709D" w:rsidRPr="0096709D">
        <w:rPr>
          <w:rFonts w:eastAsia="Calibri"/>
        </w:rPr>
        <w:t>i</w:t>
      </w:r>
      <w:r w:rsidR="0096709D">
        <w:rPr>
          <w:rFonts w:eastAsia="Calibri"/>
        </w:rPr>
        <w:t xml:space="preserve">n </w:t>
      </w:r>
      <w:r w:rsidR="0096709D" w:rsidRPr="0096709D">
        <w:rPr>
          <w:rFonts w:eastAsia="Calibri"/>
        </w:rPr>
        <w:t xml:space="preserve">progress </w:t>
      </w:r>
      <w:r w:rsidR="00242488" w:rsidRPr="00242488">
        <w:rPr>
          <w:rFonts w:eastAsia="Calibri"/>
        </w:rPr>
        <w:t xml:space="preserve">as noted in this review, with a majority substantially implemented. </w:t>
      </w:r>
    </w:p>
    <w:p w14:paraId="304D7C3D" w14:textId="1F4064C4" w:rsidR="00242488" w:rsidRPr="00242488" w:rsidRDefault="001F3B64" w:rsidP="00242488">
      <w:pPr>
        <w:spacing w:before="120" w:after="120" w:line="240" w:lineRule="auto"/>
        <w:jc w:val="both"/>
        <w:textAlignment w:val="baseline"/>
        <w:rPr>
          <w:rFonts w:eastAsia="Calibri"/>
        </w:rPr>
      </w:pPr>
      <w:r>
        <w:rPr>
          <w:rFonts w:eastAsia="Calibri"/>
        </w:rPr>
        <w:t xml:space="preserve">The </w:t>
      </w:r>
      <w:r w:rsidR="00242488" w:rsidRPr="00242488">
        <w:rPr>
          <w:rFonts w:eastAsia="Calibri"/>
        </w:rPr>
        <w:t>QTAG</w:t>
      </w:r>
      <w:r w:rsidR="006813EE">
        <w:rPr>
          <w:rFonts w:eastAsia="Calibri"/>
        </w:rPr>
        <w:t>’</w:t>
      </w:r>
      <w:r w:rsidR="00242488" w:rsidRPr="00242488">
        <w:rPr>
          <w:rFonts w:eastAsia="Calibri"/>
        </w:rPr>
        <w:t>s assessment:</w:t>
      </w:r>
    </w:p>
    <w:p w14:paraId="27A4031C" w14:textId="77777777" w:rsidR="00242488" w:rsidRPr="00242488" w:rsidRDefault="00242488" w:rsidP="00635E28">
      <w:pPr>
        <w:numPr>
          <w:ilvl w:val="0"/>
          <w:numId w:val="39"/>
        </w:numPr>
        <w:spacing w:before="120" w:after="120" w:line="240" w:lineRule="auto"/>
        <w:ind w:left="714" w:hanging="357"/>
        <w:contextualSpacing/>
        <w:rPr>
          <w:rFonts w:eastAsia="Calibri"/>
        </w:rPr>
      </w:pPr>
      <w:r w:rsidRPr="00242488">
        <w:rPr>
          <w:rFonts w:eastAsia="Calibri"/>
        </w:rPr>
        <w:t>25 are fully completed;</w:t>
      </w:r>
    </w:p>
    <w:p w14:paraId="5A17FF92" w14:textId="77777777" w:rsidR="00242488" w:rsidRPr="00242488" w:rsidRDefault="00242488" w:rsidP="00635E28">
      <w:pPr>
        <w:numPr>
          <w:ilvl w:val="0"/>
          <w:numId w:val="39"/>
        </w:numPr>
        <w:spacing w:before="120" w:after="120" w:line="240" w:lineRule="auto"/>
        <w:ind w:left="714" w:hanging="357"/>
        <w:contextualSpacing/>
        <w:rPr>
          <w:rFonts w:eastAsia="Calibri"/>
        </w:rPr>
      </w:pPr>
      <w:r w:rsidRPr="00242488">
        <w:rPr>
          <w:rFonts w:eastAsia="Calibri"/>
        </w:rPr>
        <w:t>43 are partially completed;</w:t>
      </w:r>
    </w:p>
    <w:p w14:paraId="65B458EE" w14:textId="52251F14" w:rsidR="00242488" w:rsidRPr="00242488" w:rsidRDefault="00D55851" w:rsidP="00635E28">
      <w:pPr>
        <w:numPr>
          <w:ilvl w:val="0"/>
          <w:numId w:val="39"/>
        </w:numPr>
        <w:spacing w:before="120" w:after="120" w:line="240" w:lineRule="auto"/>
        <w:ind w:left="714" w:hanging="357"/>
        <w:contextualSpacing/>
        <w:rPr>
          <w:rFonts w:eastAsia="Calibri"/>
        </w:rPr>
      </w:pPr>
      <w:r>
        <w:rPr>
          <w:rFonts w:eastAsia="Calibri"/>
        </w:rPr>
        <w:t xml:space="preserve">1 has </w:t>
      </w:r>
      <w:r w:rsidR="00242488" w:rsidRPr="00242488">
        <w:rPr>
          <w:rFonts w:eastAsia="Calibri"/>
        </w:rPr>
        <w:t>no further action required due to changed circumstances; and</w:t>
      </w:r>
    </w:p>
    <w:p w14:paraId="52C49AF2" w14:textId="75262E4F" w:rsidR="00242488" w:rsidRPr="00242488" w:rsidRDefault="00D55851" w:rsidP="00CE7068">
      <w:pPr>
        <w:numPr>
          <w:ilvl w:val="0"/>
          <w:numId w:val="39"/>
        </w:numPr>
        <w:spacing w:before="120" w:after="120" w:line="240" w:lineRule="auto"/>
        <w:ind w:left="714" w:hanging="357"/>
        <w:rPr>
          <w:rFonts w:eastAsia="Calibri"/>
        </w:rPr>
      </w:pPr>
      <w:r>
        <w:rPr>
          <w:rFonts w:eastAsia="Calibri"/>
        </w:rPr>
        <w:t>n</w:t>
      </w:r>
      <w:r w:rsidR="00242488" w:rsidRPr="00242488">
        <w:rPr>
          <w:rFonts w:eastAsia="Calibri"/>
        </w:rPr>
        <w:t>one are not implemented.</w:t>
      </w:r>
    </w:p>
    <w:p w14:paraId="5B7912C0" w14:textId="33683FAE" w:rsidR="00242488" w:rsidRPr="00242488" w:rsidRDefault="00242488" w:rsidP="00F66DE9">
      <w:pPr>
        <w:spacing w:before="120" w:after="120" w:line="240" w:lineRule="auto"/>
        <w:jc w:val="both"/>
        <w:rPr>
          <w:rFonts w:eastAsia="Calibri"/>
        </w:rPr>
      </w:pPr>
      <w:r w:rsidRPr="00242488">
        <w:rPr>
          <w:rFonts w:eastAsia="Calibri"/>
        </w:rPr>
        <w:t xml:space="preserve">There are eight cases where </w:t>
      </w:r>
      <w:r w:rsidR="00F66DE9">
        <w:rPr>
          <w:rFonts w:eastAsia="Calibri"/>
        </w:rPr>
        <w:t xml:space="preserve">the </w:t>
      </w:r>
      <w:r w:rsidRPr="00242488">
        <w:rPr>
          <w:rFonts w:eastAsia="Calibri"/>
        </w:rPr>
        <w:t xml:space="preserve">QTAG has made an assessment of </w:t>
      </w:r>
      <w:r w:rsidR="00F66DE9">
        <w:rPr>
          <w:rFonts w:eastAsia="Calibri"/>
        </w:rPr>
        <w:t>‘</w:t>
      </w:r>
      <w:r w:rsidRPr="00242488">
        <w:rPr>
          <w:rFonts w:eastAsia="Calibri"/>
        </w:rPr>
        <w:t>partially completed</w:t>
      </w:r>
      <w:r w:rsidR="00F66DE9">
        <w:rPr>
          <w:rFonts w:eastAsia="Calibri"/>
        </w:rPr>
        <w:t>’</w:t>
      </w:r>
      <w:r w:rsidRPr="00242488">
        <w:rPr>
          <w:rFonts w:eastAsia="Calibri"/>
        </w:rPr>
        <w:t xml:space="preserve"> </w:t>
      </w:r>
      <w:r w:rsidRPr="00025388">
        <w:rPr>
          <w:rFonts w:eastAsia="Calibri"/>
        </w:rPr>
        <w:t xml:space="preserve">and Abt Associates has assessed as </w:t>
      </w:r>
      <w:r w:rsidR="00F66DE9" w:rsidRPr="00025388">
        <w:rPr>
          <w:rFonts w:eastAsia="Calibri"/>
        </w:rPr>
        <w:t>‘</w:t>
      </w:r>
      <w:r w:rsidRPr="00025388">
        <w:rPr>
          <w:rFonts w:eastAsia="Calibri"/>
        </w:rPr>
        <w:t>fully completed</w:t>
      </w:r>
      <w:r w:rsidR="00F66DE9" w:rsidRPr="00025388">
        <w:rPr>
          <w:rFonts w:eastAsia="Calibri"/>
        </w:rPr>
        <w:t>’</w:t>
      </w:r>
      <w:r w:rsidRPr="00025388">
        <w:rPr>
          <w:rFonts w:eastAsia="Calibri"/>
        </w:rPr>
        <w:t xml:space="preserve">. This is due to </w:t>
      </w:r>
      <w:r w:rsidR="00CA478A">
        <w:rPr>
          <w:rFonts w:eastAsia="Calibri"/>
        </w:rPr>
        <w:t xml:space="preserve">the </w:t>
      </w:r>
      <w:r w:rsidRPr="00025388">
        <w:rPr>
          <w:rFonts w:eastAsia="Calibri"/>
        </w:rPr>
        <w:t>QTAG</w:t>
      </w:r>
      <w:r w:rsidR="006813EE" w:rsidRPr="00025388">
        <w:rPr>
          <w:rFonts w:eastAsia="Calibri"/>
        </w:rPr>
        <w:t>’</w:t>
      </w:r>
      <w:r w:rsidRPr="00025388">
        <w:rPr>
          <w:rFonts w:eastAsia="Calibri"/>
        </w:rPr>
        <w:t>s opinion</w:t>
      </w:r>
      <w:r w:rsidRPr="00242488">
        <w:rPr>
          <w:rFonts w:eastAsia="Calibri"/>
        </w:rPr>
        <w:t xml:space="preserve"> that the work is on</w:t>
      </w:r>
      <w:r w:rsidR="00034A58">
        <w:rPr>
          <w:rFonts w:eastAsia="Calibri"/>
        </w:rPr>
        <w:t>going</w:t>
      </w:r>
      <w:r w:rsidRPr="00242488">
        <w:rPr>
          <w:rFonts w:eastAsia="Calibri"/>
        </w:rPr>
        <w:t xml:space="preserve"> or some refinements are needed</w:t>
      </w:r>
      <w:r w:rsidR="00034A58">
        <w:rPr>
          <w:rFonts w:eastAsia="Calibri"/>
        </w:rPr>
        <w:t xml:space="preserve">; for example, </w:t>
      </w:r>
      <w:r w:rsidRPr="00242488">
        <w:rPr>
          <w:rFonts w:eastAsia="Calibri"/>
        </w:rPr>
        <w:t>a PAF has been completed but it may use language inconsistent with DFAT practice or a key element is missing.</w:t>
      </w:r>
    </w:p>
    <w:p w14:paraId="4ED12B9D" w14:textId="77777777" w:rsidR="00242488" w:rsidRPr="00242488" w:rsidRDefault="00242488" w:rsidP="00242488">
      <w:pPr>
        <w:keepNext/>
        <w:spacing w:before="120" w:after="120" w:line="240" w:lineRule="auto"/>
        <w:outlineLvl w:val="1"/>
        <w:rPr>
          <w:rFonts w:eastAsia="Times New Roman"/>
          <w:b/>
          <w:bCs/>
          <w:color w:val="0B1F51"/>
          <w:kern w:val="32"/>
          <w:lang w:val="en-US"/>
        </w:rPr>
      </w:pPr>
      <w:bookmarkStart w:id="226" w:name="_Toc11681445"/>
      <w:r w:rsidRPr="00242488">
        <w:rPr>
          <w:rFonts w:ascii="Poppins" w:eastAsia="Times New Roman" w:hAnsi="Poppins" w:cs="Poppins"/>
          <w:b/>
          <w:bCs/>
          <w:color w:val="0B1F51"/>
          <w:kern w:val="32"/>
          <w:sz w:val="28"/>
          <w:szCs w:val="28"/>
        </w:rPr>
        <w:t>Analysis</w:t>
      </w:r>
      <w:bookmarkEnd w:id="226"/>
    </w:p>
    <w:p w14:paraId="4982F409" w14:textId="77777777" w:rsidR="00242488" w:rsidRPr="00242488" w:rsidRDefault="00242488" w:rsidP="00242488">
      <w:pPr>
        <w:spacing w:before="120" w:after="120" w:line="240" w:lineRule="auto"/>
        <w:rPr>
          <w:rFonts w:eastAsia="Calibri"/>
          <w:lang w:val="en-US"/>
        </w:rPr>
      </w:pPr>
      <w:r w:rsidRPr="00242488">
        <w:rPr>
          <w:rFonts w:eastAsia="Calibri"/>
          <w:lang w:val="en-US"/>
        </w:rPr>
        <w:t>Overview of the key recommendations:</w:t>
      </w:r>
    </w:p>
    <w:p w14:paraId="3FD8DA7B" w14:textId="415FCB41" w:rsidR="00242488" w:rsidRPr="00242488" w:rsidRDefault="00B461A3" w:rsidP="00242488">
      <w:pPr>
        <w:numPr>
          <w:ilvl w:val="0"/>
          <w:numId w:val="54"/>
        </w:numPr>
        <w:spacing w:before="120" w:after="120" w:line="240" w:lineRule="auto"/>
        <w:jc w:val="both"/>
        <w:rPr>
          <w:rFonts w:eastAsia="Calibri"/>
          <w:lang w:val="en-US"/>
        </w:rPr>
      </w:pPr>
      <w:r>
        <w:rPr>
          <w:rFonts w:eastAsia="Calibri"/>
          <w:b/>
          <w:bCs/>
          <w:lang w:val="en-US"/>
        </w:rPr>
        <w:t xml:space="preserve">Governance </w:t>
      </w:r>
      <w:r w:rsidR="00242488" w:rsidRPr="00242488">
        <w:rPr>
          <w:rFonts w:eastAsia="Calibri"/>
          <w:b/>
          <w:bCs/>
          <w:lang w:val="en-US"/>
        </w:rPr>
        <w:t>Partnership Way of Working</w:t>
      </w:r>
      <w:r w:rsidR="00242488" w:rsidRPr="00242488">
        <w:rPr>
          <w:rFonts w:eastAsia="Calibri"/>
          <w:lang w:val="en-US"/>
        </w:rPr>
        <w:t xml:space="preserve">: as noted elsewhere in this review there is a significant improvement in the way the </w:t>
      </w:r>
      <w:r>
        <w:rPr>
          <w:rFonts w:eastAsia="Calibri"/>
          <w:lang w:val="en-US"/>
        </w:rPr>
        <w:t xml:space="preserve">Governance </w:t>
      </w:r>
      <w:r w:rsidR="00242488" w:rsidRPr="00242488">
        <w:rPr>
          <w:rFonts w:eastAsia="Calibri"/>
          <w:lang w:val="en-US"/>
        </w:rPr>
        <w:t xml:space="preserve">Partnership is operating internally and with external stakeholders. Communications and coordination among stakeholders are at a higher level than during the previous review. The Organisational Review has been completed and is being implemented. The visibility and support for </w:t>
      </w:r>
      <w:r w:rsidR="00340FC1">
        <w:rPr>
          <w:rFonts w:eastAsia="Calibri"/>
          <w:lang w:val="en-US"/>
        </w:rPr>
        <w:t>GESI</w:t>
      </w:r>
      <w:r w:rsidR="00242488" w:rsidRPr="00242488">
        <w:rPr>
          <w:rFonts w:eastAsia="Calibri"/>
          <w:lang w:val="en-US"/>
        </w:rPr>
        <w:t xml:space="preserve"> is improved from 2018. While there is progress on MEL there is a way to go.</w:t>
      </w:r>
    </w:p>
    <w:p w14:paraId="7D427905" w14:textId="3E95EBE4" w:rsidR="00242488" w:rsidRPr="00242488" w:rsidRDefault="00242488" w:rsidP="00242488">
      <w:pPr>
        <w:numPr>
          <w:ilvl w:val="0"/>
          <w:numId w:val="54"/>
        </w:numPr>
        <w:spacing w:before="120" w:after="120" w:line="240" w:lineRule="auto"/>
        <w:jc w:val="both"/>
        <w:rPr>
          <w:rFonts w:eastAsia="Calibri"/>
          <w:lang w:val="en-US"/>
        </w:rPr>
      </w:pPr>
      <w:r w:rsidRPr="00242488">
        <w:rPr>
          <w:rFonts w:eastAsia="Calibri"/>
          <w:b/>
          <w:bCs/>
          <w:lang w:val="en-US"/>
        </w:rPr>
        <w:lastRenderedPageBreak/>
        <w:t>GESI</w:t>
      </w:r>
      <w:r w:rsidRPr="00242488">
        <w:rPr>
          <w:rFonts w:eastAsia="Calibri"/>
          <w:lang w:val="en-US"/>
        </w:rPr>
        <w:t>:</w:t>
      </w:r>
      <w:r w:rsidRPr="00242488">
        <w:rPr>
          <w:rFonts w:eastAsia="Calibri"/>
          <w:lang w:val="en-US"/>
        </w:rPr>
        <w:tab/>
        <w:t xml:space="preserve">there is clearer </w:t>
      </w:r>
      <w:r w:rsidR="00CA1069">
        <w:rPr>
          <w:rFonts w:eastAsia="Calibri"/>
          <w:lang w:val="en-US"/>
        </w:rPr>
        <w:t xml:space="preserve">integration of </w:t>
      </w:r>
      <w:r w:rsidRPr="00242488">
        <w:rPr>
          <w:rFonts w:eastAsia="Calibri"/>
          <w:lang w:val="en-US"/>
        </w:rPr>
        <w:t>GESI</w:t>
      </w:r>
      <w:r w:rsidR="00CA1069">
        <w:rPr>
          <w:rFonts w:eastAsia="Calibri"/>
          <w:lang w:val="en-US"/>
        </w:rPr>
        <w:t xml:space="preserve"> principles</w:t>
      </w:r>
      <w:r w:rsidRPr="00242488">
        <w:rPr>
          <w:rFonts w:eastAsia="Calibri"/>
          <w:lang w:val="en-US"/>
        </w:rPr>
        <w:t xml:space="preserve"> across the </w:t>
      </w:r>
      <w:r w:rsidR="00B461A3">
        <w:rPr>
          <w:rFonts w:eastAsia="Calibri"/>
          <w:lang w:val="en-US"/>
        </w:rPr>
        <w:t xml:space="preserve">Governance </w:t>
      </w:r>
      <w:r w:rsidRPr="00242488">
        <w:rPr>
          <w:rFonts w:eastAsia="Calibri"/>
          <w:lang w:val="en-US"/>
        </w:rPr>
        <w:t>Partnership with more strategies in place supported by clear gender indicators and milestones. There is work to be done to integrate these fully into PAFs and results frameworks. The gender team is meeting regularly. Internal</w:t>
      </w:r>
      <w:r w:rsidR="00025388">
        <w:rPr>
          <w:rFonts w:eastAsia="Calibri"/>
          <w:lang w:val="en-US"/>
        </w:rPr>
        <w:t>ly,</w:t>
      </w:r>
      <w:r w:rsidRPr="00242488">
        <w:rPr>
          <w:rFonts w:eastAsia="Calibri"/>
          <w:lang w:val="en-US"/>
        </w:rPr>
        <w:t xml:space="preserve"> Abt Associates is mainstreaming GESI changes to recruitment processes </w:t>
      </w:r>
      <w:r w:rsidR="00025388">
        <w:rPr>
          <w:rFonts w:eastAsia="Calibri"/>
          <w:lang w:val="en-US"/>
        </w:rPr>
        <w:t xml:space="preserve">are </w:t>
      </w:r>
      <w:r w:rsidRPr="00242488">
        <w:rPr>
          <w:rFonts w:eastAsia="Calibri"/>
          <w:lang w:val="en-US"/>
        </w:rPr>
        <w:t>in place. This includes a glossary of terms to ensure a common PNG understanding of GESI. The whole</w:t>
      </w:r>
      <w:r w:rsidR="00025388">
        <w:rPr>
          <w:rFonts w:eastAsia="Calibri"/>
          <w:lang w:val="en-US"/>
        </w:rPr>
        <w:t>-</w:t>
      </w:r>
      <w:r w:rsidRPr="00242488">
        <w:rPr>
          <w:rFonts w:eastAsia="Calibri"/>
          <w:lang w:val="en-US"/>
        </w:rPr>
        <w:t>of</w:t>
      </w:r>
      <w:r w:rsidR="00025388">
        <w:rPr>
          <w:rFonts w:eastAsia="Calibri"/>
          <w:lang w:val="en-US"/>
        </w:rPr>
        <w:t>-</w:t>
      </w:r>
      <w:r w:rsidRPr="00242488">
        <w:rPr>
          <w:rFonts w:eastAsia="Calibri"/>
          <w:lang w:val="en-US"/>
        </w:rPr>
        <w:t xml:space="preserve">Partnership PAF clarifies the centrality of gender, disability and inclusion across the </w:t>
      </w:r>
      <w:r w:rsidR="00B461A3">
        <w:rPr>
          <w:rFonts w:eastAsia="Calibri"/>
          <w:lang w:val="en-US"/>
        </w:rPr>
        <w:t xml:space="preserve">Governance </w:t>
      </w:r>
      <w:r w:rsidRPr="00242488">
        <w:rPr>
          <w:rFonts w:eastAsia="Calibri"/>
          <w:lang w:val="en-US"/>
        </w:rPr>
        <w:t>Partnership.</w:t>
      </w:r>
    </w:p>
    <w:p w14:paraId="7A29BAEF" w14:textId="3DCFBF5A" w:rsidR="00242488" w:rsidRPr="00242488" w:rsidRDefault="00242488" w:rsidP="00242488">
      <w:pPr>
        <w:numPr>
          <w:ilvl w:val="0"/>
          <w:numId w:val="54"/>
        </w:numPr>
        <w:spacing w:before="120" w:after="120" w:line="240" w:lineRule="auto"/>
        <w:jc w:val="both"/>
        <w:rPr>
          <w:rFonts w:eastAsia="Calibri"/>
          <w:lang w:val="en-US"/>
        </w:rPr>
      </w:pPr>
      <w:r w:rsidRPr="00242488">
        <w:rPr>
          <w:rFonts w:eastAsia="Calibri"/>
          <w:b/>
          <w:bCs/>
          <w:lang w:val="en-US"/>
        </w:rPr>
        <w:t>Knowledge, Analytics, Monitoring, Evaluation and Learning</w:t>
      </w:r>
      <w:r w:rsidRPr="00242488">
        <w:rPr>
          <w:rFonts w:eastAsia="Calibri"/>
          <w:lang w:val="en-US"/>
        </w:rPr>
        <w:t>: this function has been re-organised as MEL following the Organisational Assessment. There is partial progress on all of the 2018 recommendations: the PAFs are in place, but could be improved</w:t>
      </w:r>
      <w:r w:rsidR="00D46213">
        <w:rPr>
          <w:rFonts w:eastAsia="Calibri"/>
          <w:lang w:val="en-US"/>
        </w:rPr>
        <w:t>;</w:t>
      </w:r>
      <w:r w:rsidRPr="00242488">
        <w:rPr>
          <w:rFonts w:eastAsia="Calibri"/>
          <w:lang w:val="en-US"/>
        </w:rPr>
        <w:t xml:space="preserve"> increased resources are available for MEL; </w:t>
      </w:r>
      <w:r w:rsidR="00D46213">
        <w:rPr>
          <w:rFonts w:eastAsia="Calibri"/>
          <w:lang w:val="en-US"/>
        </w:rPr>
        <w:t xml:space="preserve">and </w:t>
      </w:r>
      <w:r w:rsidRPr="00242488">
        <w:rPr>
          <w:rFonts w:eastAsia="Calibri"/>
          <w:lang w:val="en-US"/>
        </w:rPr>
        <w:t>reporting practices were reviewed and</w:t>
      </w:r>
      <w:r w:rsidR="00D46213">
        <w:rPr>
          <w:rFonts w:eastAsia="Calibri"/>
          <w:lang w:val="en-US"/>
        </w:rPr>
        <w:t>,</w:t>
      </w:r>
      <w:r w:rsidRPr="00242488">
        <w:rPr>
          <w:rFonts w:eastAsia="Calibri"/>
          <w:lang w:val="en-US"/>
        </w:rPr>
        <w:t xml:space="preserve"> according to </w:t>
      </w:r>
      <w:r w:rsidR="00D46213">
        <w:rPr>
          <w:rFonts w:eastAsia="Calibri"/>
          <w:lang w:val="en-US"/>
        </w:rPr>
        <w:t xml:space="preserve">the </w:t>
      </w:r>
      <w:r w:rsidRPr="00242488">
        <w:rPr>
          <w:rFonts w:eastAsia="Calibri"/>
          <w:lang w:val="en-US"/>
        </w:rPr>
        <w:t>AHC</w:t>
      </w:r>
      <w:r w:rsidR="00D46213">
        <w:rPr>
          <w:rFonts w:eastAsia="Calibri"/>
          <w:lang w:val="en-US"/>
        </w:rPr>
        <w:t>,</w:t>
      </w:r>
      <w:r w:rsidRPr="00242488">
        <w:rPr>
          <w:rFonts w:eastAsia="Calibri"/>
          <w:lang w:val="en-US"/>
        </w:rPr>
        <w:t xml:space="preserve"> improved. GESI is better integrated into PAFs and reporting. However, there is still a significant way to go to establish a consistent, credible, reliable </w:t>
      </w:r>
      <w:r w:rsidR="00DF2AE6">
        <w:rPr>
          <w:rFonts w:eastAsia="Calibri"/>
          <w:lang w:val="en-US"/>
        </w:rPr>
        <w:t>MEL</w:t>
      </w:r>
      <w:r w:rsidRPr="00242488">
        <w:rPr>
          <w:rFonts w:eastAsia="Calibri"/>
          <w:lang w:val="en-US"/>
        </w:rPr>
        <w:t xml:space="preserve"> systems approach across all the workstreams and </w:t>
      </w:r>
      <w:r w:rsidR="00D46213">
        <w:rPr>
          <w:rFonts w:eastAsia="Calibri"/>
          <w:lang w:val="en-US"/>
        </w:rPr>
        <w:t xml:space="preserve">in </w:t>
      </w:r>
      <w:r w:rsidRPr="00242488">
        <w:rPr>
          <w:rFonts w:eastAsia="Calibri"/>
          <w:lang w:val="en-US"/>
        </w:rPr>
        <w:t xml:space="preserve">the overall </w:t>
      </w:r>
      <w:r w:rsidR="00B461A3">
        <w:rPr>
          <w:rFonts w:eastAsia="Calibri"/>
          <w:lang w:val="en-US"/>
        </w:rPr>
        <w:t xml:space="preserve">Governance </w:t>
      </w:r>
      <w:r w:rsidRPr="00242488">
        <w:rPr>
          <w:rFonts w:eastAsia="Calibri"/>
          <w:lang w:val="en-US"/>
        </w:rPr>
        <w:t>Partnership PAF. The fourth year of this program needs to be able to produce real impact stories demonstrating changes that have resulted from Australia</w:t>
      </w:r>
      <w:r w:rsidR="006813EE">
        <w:rPr>
          <w:rFonts w:eastAsia="Calibri"/>
          <w:lang w:val="en-US"/>
        </w:rPr>
        <w:t>’</w:t>
      </w:r>
      <w:r w:rsidRPr="00242488">
        <w:rPr>
          <w:rFonts w:eastAsia="Calibri"/>
          <w:lang w:val="en-US"/>
        </w:rPr>
        <w:t>s contribution to better governance. </w:t>
      </w:r>
    </w:p>
    <w:p w14:paraId="2DF5686C" w14:textId="11FA1BFD" w:rsidR="00242488" w:rsidRPr="00242488" w:rsidRDefault="00242488" w:rsidP="00242488">
      <w:pPr>
        <w:numPr>
          <w:ilvl w:val="0"/>
          <w:numId w:val="54"/>
        </w:numPr>
        <w:spacing w:before="120" w:after="120" w:line="240" w:lineRule="auto"/>
        <w:jc w:val="both"/>
        <w:rPr>
          <w:rFonts w:eastAsia="Calibri"/>
          <w:lang w:val="en-US"/>
        </w:rPr>
      </w:pPr>
      <w:r w:rsidRPr="00242488">
        <w:rPr>
          <w:rFonts w:eastAsia="Calibri"/>
          <w:b/>
          <w:bCs/>
          <w:lang w:val="en-US"/>
        </w:rPr>
        <w:t>Value for Money</w:t>
      </w:r>
      <w:r w:rsidRPr="00242488">
        <w:rPr>
          <w:rFonts w:eastAsia="Calibri"/>
          <w:lang w:val="en-US"/>
        </w:rPr>
        <w:t>: Abt Associates engaged OPM, with DFAT</w:t>
      </w:r>
      <w:r w:rsidR="006813EE">
        <w:rPr>
          <w:rFonts w:eastAsia="Calibri"/>
          <w:lang w:val="en-US"/>
        </w:rPr>
        <w:t>’</w:t>
      </w:r>
      <w:r w:rsidRPr="00242488">
        <w:rPr>
          <w:rFonts w:eastAsia="Calibri"/>
          <w:lang w:val="en-US"/>
        </w:rPr>
        <w:t>s permission, to address the four recommendations around implementing a more rigorous VfM framework. The framework is in use and will be tested later in 2019.</w:t>
      </w:r>
    </w:p>
    <w:p w14:paraId="3AB3CBFB" w14:textId="0822235F" w:rsidR="00242488" w:rsidRPr="00242488" w:rsidRDefault="00242488" w:rsidP="00242488">
      <w:pPr>
        <w:numPr>
          <w:ilvl w:val="0"/>
          <w:numId w:val="54"/>
        </w:numPr>
        <w:spacing w:before="120" w:after="120" w:line="240" w:lineRule="auto"/>
        <w:jc w:val="both"/>
        <w:rPr>
          <w:rFonts w:eastAsia="Calibri"/>
          <w:lang w:val="en-US"/>
        </w:rPr>
      </w:pPr>
      <w:r w:rsidRPr="00242488">
        <w:rPr>
          <w:rFonts w:eastAsia="Calibri"/>
          <w:b/>
          <w:bCs/>
          <w:lang w:val="en-US"/>
        </w:rPr>
        <w:t>Decentralisation</w:t>
      </w:r>
      <w:r w:rsidRPr="00D46213">
        <w:rPr>
          <w:rFonts w:eastAsia="Calibri"/>
          <w:lang w:val="en-US"/>
        </w:rPr>
        <w:t>:</w:t>
      </w:r>
      <w:r w:rsidR="002F65B0">
        <w:rPr>
          <w:rFonts w:eastAsia="Calibri"/>
          <w:b/>
          <w:bCs/>
          <w:lang w:val="en-US"/>
        </w:rPr>
        <w:t xml:space="preserve"> </w:t>
      </w:r>
      <w:r w:rsidRPr="00242488">
        <w:rPr>
          <w:rFonts w:eastAsia="Calibri"/>
          <w:lang w:val="en-US"/>
        </w:rPr>
        <w:t>the recommendations are being implemented</w:t>
      </w:r>
      <w:r w:rsidR="00D46213">
        <w:rPr>
          <w:rFonts w:eastAsia="Calibri"/>
          <w:lang w:val="en-US"/>
        </w:rPr>
        <w:t>,</w:t>
      </w:r>
      <w:r w:rsidRPr="00242488">
        <w:rPr>
          <w:rFonts w:eastAsia="Calibri"/>
          <w:lang w:val="en-US"/>
        </w:rPr>
        <w:t xml:space="preserve"> with K+K approved, communications capacity increased, </w:t>
      </w:r>
      <w:r w:rsidR="00D46213">
        <w:rPr>
          <w:rFonts w:eastAsia="Calibri"/>
          <w:lang w:val="en-US"/>
        </w:rPr>
        <w:t xml:space="preserve">and </w:t>
      </w:r>
      <w:r w:rsidRPr="00242488">
        <w:rPr>
          <w:rFonts w:eastAsia="Calibri"/>
          <w:lang w:val="en-US"/>
        </w:rPr>
        <w:t>DCP</w:t>
      </w:r>
      <w:r w:rsidR="006813EE">
        <w:rPr>
          <w:rFonts w:eastAsia="Calibri"/>
          <w:lang w:val="en-US"/>
        </w:rPr>
        <w:t>’</w:t>
      </w:r>
      <w:r w:rsidRPr="00242488">
        <w:rPr>
          <w:rFonts w:eastAsia="Calibri"/>
          <w:lang w:val="en-US"/>
        </w:rPr>
        <w:t xml:space="preserve">s three core strategies developed and workshopped including </w:t>
      </w:r>
      <w:r w:rsidR="00D46213">
        <w:rPr>
          <w:rFonts w:eastAsia="Calibri"/>
          <w:lang w:val="en-US"/>
        </w:rPr>
        <w:t>EVA</w:t>
      </w:r>
      <w:r w:rsidRPr="00242488">
        <w:rPr>
          <w:rFonts w:eastAsia="Calibri"/>
          <w:lang w:val="en-US"/>
        </w:rPr>
        <w:t>. Some of the specific recommendations for K+K need to be followed</w:t>
      </w:r>
      <w:r w:rsidR="00D46213">
        <w:rPr>
          <w:rFonts w:eastAsia="Calibri"/>
          <w:lang w:val="en-US"/>
        </w:rPr>
        <w:t xml:space="preserve"> </w:t>
      </w:r>
      <w:r w:rsidRPr="00242488">
        <w:rPr>
          <w:rFonts w:eastAsia="Calibri"/>
          <w:lang w:val="en-US"/>
        </w:rPr>
        <w:t xml:space="preserve">up on. </w:t>
      </w:r>
      <w:r w:rsidR="00D46213">
        <w:rPr>
          <w:rFonts w:eastAsia="Calibri"/>
          <w:lang w:val="en-US"/>
        </w:rPr>
        <w:t>CPP</w:t>
      </w:r>
      <w:r w:rsidRPr="00242488">
        <w:rPr>
          <w:rFonts w:eastAsia="Calibri"/>
          <w:lang w:val="en-US"/>
        </w:rPr>
        <w:t xml:space="preserve"> has been reviewed.</w:t>
      </w:r>
    </w:p>
    <w:p w14:paraId="1EA5205F" w14:textId="5ACFBBE6" w:rsidR="00242488" w:rsidRPr="00242488" w:rsidRDefault="00242488" w:rsidP="00242488">
      <w:pPr>
        <w:numPr>
          <w:ilvl w:val="0"/>
          <w:numId w:val="54"/>
        </w:numPr>
        <w:spacing w:before="120" w:after="120" w:line="240" w:lineRule="auto"/>
        <w:jc w:val="both"/>
        <w:rPr>
          <w:rFonts w:eastAsia="Calibri"/>
          <w:lang w:val="en-US"/>
        </w:rPr>
      </w:pPr>
      <w:r w:rsidRPr="00242488">
        <w:rPr>
          <w:rFonts w:eastAsia="Calibri"/>
          <w:b/>
          <w:bCs/>
          <w:lang w:val="en-US"/>
        </w:rPr>
        <w:t>PSLR</w:t>
      </w:r>
      <w:r w:rsidRPr="0021332D">
        <w:rPr>
          <w:rFonts w:eastAsia="Calibri"/>
          <w:lang w:val="en-US"/>
        </w:rPr>
        <w:t>:</w:t>
      </w:r>
      <w:r w:rsidR="002F65B0">
        <w:rPr>
          <w:rFonts w:eastAsia="Calibri"/>
          <w:lang w:val="en-US"/>
        </w:rPr>
        <w:t xml:space="preserve"> </w:t>
      </w:r>
      <w:r w:rsidRPr="00242488">
        <w:rPr>
          <w:rFonts w:eastAsia="Calibri"/>
          <w:lang w:val="en-US"/>
        </w:rPr>
        <w:t xml:space="preserve">the recommendations have been implemented and the workstream is operating at a higher level of capacity than in 2018. The management support </w:t>
      </w:r>
      <w:r w:rsidR="006813EE">
        <w:rPr>
          <w:rFonts w:eastAsia="Calibri"/>
          <w:lang w:val="en-US"/>
        </w:rPr>
        <w:t>‘</w:t>
      </w:r>
      <w:r w:rsidRPr="00242488">
        <w:rPr>
          <w:rFonts w:eastAsia="Calibri"/>
          <w:lang w:val="en-US"/>
        </w:rPr>
        <w:t>irritants</w:t>
      </w:r>
      <w:r w:rsidR="006813EE">
        <w:rPr>
          <w:rFonts w:eastAsia="Calibri"/>
          <w:lang w:val="en-US"/>
        </w:rPr>
        <w:t>’</w:t>
      </w:r>
      <w:r w:rsidRPr="00242488">
        <w:rPr>
          <w:rFonts w:eastAsia="Calibri"/>
          <w:lang w:val="en-US"/>
        </w:rPr>
        <w:t xml:space="preserve"> of 2018 are gone. The QTAG Strategic Review of the Precinct is guiding the realignment process for the Precinct and this workstream.</w:t>
      </w:r>
    </w:p>
    <w:p w14:paraId="3FD79B3A" w14:textId="20B3B4ED" w:rsidR="00242488" w:rsidRPr="00242488" w:rsidRDefault="00242488" w:rsidP="00242488">
      <w:pPr>
        <w:numPr>
          <w:ilvl w:val="0"/>
          <w:numId w:val="54"/>
        </w:numPr>
        <w:spacing w:before="120" w:after="120" w:line="240" w:lineRule="auto"/>
        <w:jc w:val="both"/>
        <w:rPr>
          <w:rFonts w:eastAsia="Calibri"/>
          <w:lang w:val="en-US"/>
        </w:rPr>
      </w:pPr>
      <w:r w:rsidRPr="00242488">
        <w:rPr>
          <w:rFonts w:eastAsia="Calibri"/>
          <w:b/>
          <w:bCs/>
          <w:lang w:val="en-US"/>
        </w:rPr>
        <w:t xml:space="preserve">PNG </w:t>
      </w:r>
      <w:r w:rsidR="00D96C39">
        <w:rPr>
          <w:rFonts w:eastAsia="Calibri"/>
          <w:b/>
          <w:bCs/>
          <w:lang w:val="en-US"/>
        </w:rPr>
        <w:t>P</w:t>
      </w:r>
      <w:r w:rsidRPr="00242488">
        <w:rPr>
          <w:rFonts w:eastAsia="Calibri"/>
          <w:b/>
          <w:bCs/>
          <w:lang w:val="en-US"/>
        </w:rPr>
        <w:t>artnership Fund</w:t>
      </w:r>
      <w:r w:rsidRPr="0021332D">
        <w:rPr>
          <w:rFonts w:eastAsia="Calibri"/>
          <w:lang w:val="en-US"/>
        </w:rPr>
        <w:t>:</w:t>
      </w:r>
      <w:r w:rsidR="002F65B0">
        <w:rPr>
          <w:rFonts w:eastAsia="Calibri"/>
          <w:lang w:val="en-US"/>
        </w:rPr>
        <w:t xml:space="preserve"> </w:t>
      </w:r>
      <w:r w:rsidRPr="00242488">
        <w:rPr>
          <w:rFonts w:eastAsia="Calibri"/>
          <w:lang w:val="en-US"/>
        </w:rPr>
        <w:t>the recommendations have been implemented in the main. MEL activities, activity and outcome reporting</w:t>
      </w:r>
      <w:r w:rsidR="00A5046C">
        <w:rPr>
          <w:rFonts w:eastAsia="Calibri"/>
          <w:lang w:val="en-US"/>
        </w:rPr>
        <w:t>,</w:t>
      </w:r>
      <w:r w:rsidRPr="00242488">
        <w:rPr>
          <w:rFonts w:eastAsia="Calibri"/>
          <w:lang w:val="en-US"/>
        </w:rPr>
        <w:t xml:space="preserve"> and GESI integration are now part of standard operating practice.</w:t>
      </w:r>
    </w:p>
    <w:p w14:paraId="4D6ADB2F" w14:textId="4C17622E" w:rsidR="00242488" w:rsidRPr="00242488" w:rsidRDefault="00F41F98" w:rsidP="00242488">
      <w:pPr>
        <w:keepNext/>
        <w:spacing w:before="120" w:after="120" w:line="240" w:lineRule="auto"/>
        <w:outlineLvl w:val="1"/>
        <w:rPr>
          <w:rFonts w:ascii="Poppins" w:eastAsia="Times New Roman" w:hAnsi="Poppins" w:cs="Poppins"/>
          <w:b/>
          <w:bCs/>
          <w:color w:val="0B1F51"/>
          <w:kern w:val="32"/>
          <w:sz w:val="28"/>
          <w:szCs w:val="28"/>
        </w:rPr>
      </w:pPr>
      <w:bookmarkStart w:id="227" w:name="_Toc11681446"/>
      <w:r>
        <w:rPr>
          <w:rFonts w:ascii="Poppins" w:eastAsia="Times New Roman" w:hAnsi="Poppins" w:cs="Poppins"/>
          <w:b/>
          <w:bCs/>
          <w:color w:val="0B1F51"/>
          <w:kern w:val="32"/>
          <w:sz w:val="28"/>
          <w:szCs w:val="28"/>
        </w:rPr>
        <w:t>Cross-Workstream</w:t>
      </w:r>
      <w:r w:rsidR="00D6047F" w:rsidRPr="00242488">
        <w:rPr>
          <w:rFonts w:ascii="Poppins" w:eastAsia="Times New Roman" w:hAnsi="Poppins" w:cs="Poppins"/>
          <w:b/>
          <w:bCs/>
          <w:color w:val="0B1F51"/>
          <w:kern w:val="32"/>
          <w:sz w:val="28"/>
          <w:szCs w:val="28"/>
        </w:rPr>
        <w:t xml:space="preserve"> </w:t>
      </w:r>
      <w:bookmarkEnd w:id="227"/>
      <w:r w:rsidR="00404C0B">
        <w:rPr>
          <w:rFonts w:ascii="Poppins" w:eastAsia="Times New Roman" w:hAnsi="Poppins" w:cs="Poppins"/>
          <w:b/>
          <w:bCs/>
          <w:color w:val="0B1F51"/>
          <w:kern w:val="32"/>
          <w:sz w:val="28"/>
          <w:szCs w:val="28"/>
        </w:rPr>
        <w:t>Collaboration</w:t>
      </w:r>
    </w:p>
    <w:p w14:paraId="17676F1F" w14:textId="022BE8E3" w:rsidR="00242488" w:rsidRPr="00242488" w:rsidRDefault="00242488" w:rsidP="00A5046C">
      <w:pPr>
        <w:spacing w:before="120" w:after="120" w:line="240" w:lineRule="auto"/>
        <w:jc w:val="both"/>
        <w:rPr>
          <w:rFonts w:eastAsia="Calibri"/>
        </w:rPr>
      </w:pPr>
      <w:r w:rsidRPr="00242488">
        <w:rPr>
          <w:rFonts w:eastAsia="Calibri"/>
        </w:rPr>
        <w:t xml:space="preserve">With the improved implementation performance of the </w:t>
      </w:r>
      <w:r w:rsidR="00B461A3">
        <w:rPr>
          <w:rFonts w:eastAsia="Calibri"/>
        </w:rPr>
        <w:t xml:space="preserve">Governance </w:t>
      </w:r>
      <w:r w:rsidRPr="00242488">
        <w:rPr>
          <w:rFonts w:eastAsia="Calibri"/>
        </w:rPr>
        <w:t>Partnership</w:t>
      </w:r>
      <w:r w:rsidR="00A5046C">
        <w:rPr>
          <w:rFonts w:eastAsia="Calibri"/>
        </w:rPr>
        <w:t>,</w:t>
      </w:r>
      <w:r w:rsidRPr="00242488">
        <w:rPr>
          <w:rFonts w:eastAsia="Calibri"/>
        </w:rPr>
        <w:t xml:space="preserve"> </w:t>
      </w:r>
      <w:r w:rsidR="00F41F98">
        <w:rPr>
          <w:rFonts w:eastAsia="Calibri"/>
        </w:rPr>
        <w:t>cross-workstream</w:t>
      </w:r>
      <w:r w:rsidR="00404C0B" w:rsidRPr="00242488">
        <w:rPr>
          <w:rFonts w:eastAsia="Calibri"/>
        </w:rPr>
        <w:t xml:space="preserve"> </w:t>
      </w:r>
      <w:r w:rsidRPr="00242488">
        <w:rPr>
          <w:rFonts w:eastAsia="Calibri"/>
        </w:rPr>
        <w:t>opportunities for engagement are emerging.</w:t>
      </w:r>
    </w:p>
    <w:p w14:paraId="761EB1F4" w14:textId="086EA31F" w:rsidR="00242488" w:rsidRPr="00242488" w:rsidRDefault="00242488" w:rsidP="00A5046C">
      <w:pPr>
        <w:spacing w:before="120" w:after="120" w:line="240" w:lineRule="auto"/>
        <w:jc w:val="both"/>
        <w:rPr>
          <w:rFonts w:eastAsia="Calibri"/>
        </w:rPr>
      </w:pPr>
      <w:r w:rsidRPr="00242488">
        <w:rPr>
          <w:rFonts w:eastAsia="Calibri"/>
        </w:rPr>
        <w:t xml:space="preserve">The </w:t>
      </w:r>
      <w:r w:rsidR="00B461A3">
        <w:rPr>
          <w:rFonts w:eastAsia="Calibri"/>
        </w:rPr>
        <w:t xml:space="preserve">Governance </w:t>
      </w:r>
      <w:r w:rsidRPr="00242488">
        <w:rPr>
          <w:rFonts w:eastAsia="Calibri"/>
        </w:rPr>
        <w:t>Partnership program logic states that while there are interventions within each of the workstreams that could make a difference to service delivery and government effectiveness many of the constraints are cross sector. In other words</w:t>
      </w:r>
      <w:r w:rsidR="00257E52">
        <w:rPr>
          <w:rFonts w:eastAsia="Calibri"/>
        </w:rPr>
        <w:t>,</w:t>
      </w:r>
      <w:r w:rsidRPr="00242488">
        <w:rPr>
          <w:rFonts w:eastAsia="Calibri"/>
        </w:rPr>
        <w:t xml:space="preserve"> they required joint action across GoPNG national agencies and departments and at a sub</w:t>
      </w:r>
      <w:r w:rsidR="00257E52">
        <w:rPr>
          <w:rFonts w:eastAsia="Calibri"/>
        </w:rPr>
        <w:t>national</w:t>
      </w:r>
      <w:r w:rsidRPr="00242488">
        <w:rPr>
          <w:rFonts w:eastAsia="Calibri"/>
        </w:rPr>
        <w:t xml:space="preserve"> level. </w:t>
      </w:r>
    </w:p>
    <w:p w14:paraId="129DD89A" w14:textId="331F789B" w:rsidR="00242488" w:rsidRPr="00242488" w:rsidRDefault="00242488" w:rsidP="00A5046C">
      <w:pPr>
        <w:spacing w:before="120" w:after="120" w:line="240" w:lineRule="auto"/>
        <w:jc w:val="both"/>
        <w:rPr>
          <w:rFonts w:eastAsia="Calibri"/>
        </w:rPr>
      </w:pPr>
      <w:r w:rsidRPr="00242488">
        <w:rPr>
          <w:rFonts w:eastAsia="Calibri"/>
        </w:rPr>
        <w:t xml:space="preserve">The </w:t>
      </w:r>
      <w:r w:rsidR="00B461A3">
        <w:rPr>
          <w:rFonts w:eastAsia="Calibri"/>
        </w:rPr>
        <w:t xml:space="preserve">Governance </w:t>
      </w:r>
      <w:r w:rsidRPr="00242488">
        <w:rPr>
          <w:rFonts w:eastAsia="Calibri"/>
        </w:rPr>
        <w:t xml:space="preserve">Partnership has the opportunity to contribute and support the </w:t>
      </w:r>
      <w:r w:rsidR="006813EE">
        <w:rPr>
          <w:rFonts w:eastAsia="Calibri"/>
        </w:rPr>
        <w:t>‘</w:t>
      </w:r>
      <w:r w:rsidRPr="00242488">
        <w:rPr>
          <w:rFonts w:eastAsia="Calibri"/>
        </w:rPr>
        <w:t>joining up of government</w:t>
      </w:r>
      <w:r w:rsidR="006813EE">
        <w:rPr>
          <w:rFonts w:eastAsia="Calibri"/>
        </w:rPr>
        <w:t>’</w:t>
      </w:r>
      <w:r w:rsidRPr="00242488">
        <w:rPr>
          <w:rFonts w:eastAsia="Calibri"/>
        </w:rPr>
        <w:t xml:space="preserve"> to deal with a small set of these seemingly intractable institutional problems.</w:t>
      </w:r>
    </w:p>
    <w:p w14:paraId="4C8B4245" w14:textId="1C57D1D4" w:rsidR="00242488" w:rsidRPr="00242488" w:rsidRDefault="00242488" w:rsidP="00A5046C">
      <w:pPr>
        <w:spacing w:before="120" w:after="120" w:line="240" w:lineRule="auto"/>
        <w:jc w:val="both"/>
        <w:rPr>
          <w:rFonts w:eastAsia="Calibri"/>
        </w:rPr>
      </w:pPr>
      <w:r w:rsidRPr="00242488">
        <w:rPr>
          <w:rFonts w:eastAsia="Calibri"/>
        </w:rPr>
        <w:t xml:space="preserve">The </w:t>
      </w:r>
      <w:r w:rsidR="00B461A3">
        <w:rPr>
          <w:rFonts w:eastAsia="Calibri"/>
        </w:rPr>
        <w:t xml:space="preserve">Governance </w:t>
      </w:r>
      <w:r w:rsidRPr="00242488">
        <w:rPr>
          <w:rFonts w:eastAsia="Calibri"/>
        </w:rPr>
        <w:t xml:space="preserve">Partnership is demonstrating collaboration, but it is mostly ad hoc or small scale. </w:t>
      </w:r>
      <w:r w:rsidR="00E94951">
        <w:rPr>
          <w:rFonts w:eastAsia="Calibri"/>
        </w:rPr>
        <w:fldChar w:fldCharType="begin"/>
      </w:r>
      <w:r w:rsidR="00E94951">
        <w:rPr>
          <w:rFonts w:eastAsia="Calibri"/>
        </w:rPr>
        <w:instrText xml:space="preserve"> REF _Ref11617614 \h </w:instrText>
      </w:r>
      <w:r w:rsidR="00E94951">
        <w:rPr>
          <w:rFonts w:eastAsia="Calibri"/>
        </w:rPr>
      </w:r>
      <w:r w:rsidR="00E94951">
        <w:rPr>
          <w:rFonts w:eastAsia="Calibri"/>
        </w:rPr>
        <w:fldChar w:fldCharType="separate"/>
      </w:r>
      <w:r w:rsidR="00F53FA3" w:rsidRPr="00E373A7">
        <w:rPr>
          <w:b/>
          <w:bCs/>
        </w:rPr>
        <w:t xml:space="preserve">Table </w:t>
      </w:r>
      <w:r w:rsidR="00F53FA3">
        <w:rPr>
          <w:b/>
          <w:bCs/>
          <w:noProof/>
        </w:rPr>
        <w:t>2</w:t>
      </w:r>
      <w:r w:rsidR="00E94951">
        <w:rPr>
          <w:rFonts w:eastAsia="Calibri"/>
        </w:rPr>
        <w:fldChar w:fldCharType="end"/>
      </w:r>
      <w:r w:rsidRPr="00242488">
        <w:rPr>
          <w:rFonts w:eastAsia="Calibri"/>
        </w:rPr>
        <w:t xml:space="preserve"> </w:t>
      </w:r>
      <w:r w:rsidR="009648EB">
        <w:rPr>
          <w:rFonts w:eastAsia="Calibri"/>
        </w:rPr>
        <w:t xml:space="preserve">(below) </w:t>
      </w:r>
      <w:r w:rsidR="004267F5">
        <w:rPr>
          <w:rFonts w:eastAsia="Calibri"/>
        </w:rPr>
        <w:t xml:space="preserve">presents </w:t>
      </w:r>
      <w:r w:rsidRPr="00242488">
        <w:rPr>
          <w:rFonts w:eastAsia="Calibri"/>
        </w:rPr>
        <w:t xml:space="preserve">current </w:t>
      </w:r>
      <w:r w:rsidR="00F41F98">
        <w:rPr>
          <w:rFonts w:eastAsia="Calibri"/>
        </w:rPr>
        <w:t>cross-workstream</w:t>
      </w:r>
      <w:r w:rsidRPr="00242488">
        <w:rPr>
          <w:rFonts w:eastAsia="Calibri"/>
        </w:rPr>
        <w:t xml:space="preserve"> collaboration derived from QTAG conversations and the individual workstream reporting. </w:t>
      </w:r>
    </w:p>
    <w:p w14:paraId="157A1EFF" w14:textId="4E0A00B9" w:rsidR="00242488" w:rsidRPr="00242488" w:rsidRDefault="00242488" w:rsidP="00A5046C">
      <w:pPr>
        <w:spacing w:before="120" w:after="120" w:line="240" w:lineRule="auto"/>
        <w:jc w:val="both"/>
        <w:rPr>
          <w:rFonts w:eastAsia="Calibri"/>
        </w:rPr>
      </w:pPr>
      <w:r w:rsidRPr="00242488">
        <w:rPr>
          <w:rFonts w:eastAsia="Calibri"/>
        </w:rPr>
        <w:lastRenderedPageBreak/>
        <w:t xml:space="preserve">The Executive Leadership Team and Partnership Leadership Group have recognised the need to advance collaboration in the draft </w:t>
      </w:r>
      <w:r w:rsidR="00B461A3">
        <w:rPr>
          <w:rFonts w:eastAsia="Calibri"/>
        </w:rPr>
        <w:t xml:space="preserve">Governance </w:t>
      </w:r>
      <w:r w:rsidRPr="00242488">
        <w:rPr>
          <w:rFonts w:eastAsia="Calibri"/>
        </w:rPr>
        <w:t xml:space="preserve">Partnership PAF </w:t>
      </w:r>
      <w:r w:rsidR="007A4016">
        <w:rPr>
          <w:rFonts w:eastAsia="Calibri"/>
        </w:rPr>
        <w:t xml:space="preserve">– </w:t>
      </w:r>
      <w:r w:rsidRPr="00242488">
        <w:rPr>
          <w:rFonts w:eastAsia="Calibri"/>
        </w:rPr>
        <w:t>Outcome 1</w:t>
      </w:r>
      <w:r w:rsidR="009648EB">
        <w:rPr>
          <w:rFonts w:eastAsia="Calibri"/>
        </w:rPr>
        <w:t>:</w:t>
      </w:r>
      <w:r w:rsidRPr="00242488">
        <w:rPr>
          <w:rFonts w:eastAsia="Calibri"/>
        </w:rPr>
        <w:t xml:space="preserve"> </w:t>
      </w:r>
      <w:r w:rsidRPr="00242488">
        <w:rPr>
          <w:rFonts w:eastAsia="Calibri"/>
          <w:i/>
          <w:iCs/>
        </w:rPr>
        <w:t>Increased coherence and collaboration between the programmatic Partnerships and between the enabling services and the partnerships.</w:t>
      </w:r>
      <w:r w:rsidRPr="00242488">
        <w:rPr>
          <w:rFonts w:eastAsia="Calibri"/>
        </w:rPr>
        <w:t xml:space="preserve"> The associated performance indicator is</w:t>
      </w:r>
      <w:r w:rsidR="009648EB">
        <w:rPr>
          <w:rFonts w:eastAsia="Calibri"/>
        </w:rPr>
        <w:t xml:space="preserve"> as follows:</w:t>
      </w:r>
      <w:r w:rsidRPr="00242488">
        <w:rPr>
          <w:rFonts w:eastAsia="Calibri"/>
        </w:rPr>
        <w:t xml:space="preserve"> </w:t>
      </w:r>
      <w:r w:rsidR="009648EB">
        <w:rPr>
          <w:rFonts w:eastAsia="Calibri"/>
          <w:i/>
          <w:iCs/>
        </w:rPr>
        <w:t>T</w:t>
      </w:r>
      <w:r w:rsidRPr="00242488">
        <w:rPr>
          <w:rFonts w:eastAsia="Calibri"/>
          <w:i/>
          <w:iCs/>
        </w:rPr>
        <w:t xml:space="preserve">hematic priorities for the facility are identified based on stakeholder needs and evidence, prioritised and acted upon. </w:t>
      </w:r>
    </w:p>
    <w:p w14:paraId="5A1F526C" w14:textId="1F917D1E" w:rsidR="00B7669D" w:rsidRDefault="006C4054" w:rsidP="00242488">
      <w:pPr>
        <w:spacing w:before="120" w:after="120" w:line="240" w:lineRule="auto"/>
        <w:jc w:val="both"/>
        <w:rPr>
          <w:rFonts w:eastAsia="Calibri"/>
        </w:rPr>
      </w:pPr>
      <w:r>
        <w:rPr>
          <w:rFonts w:eastAsia="Calibri"/>
        </w:rPr>
        <w:t>Areas for collaboration should be selected having regard</w:t>
      </w:r>
      <w:r w:rsidR="008F3B4A">
        <w:rPr>
          <w:rFonts w:eastAsia="Calibri"/>
        </w:rPr>
        <w:t xml:space="preserve"> to feasibility and balancing resources.  Some of those suggested below may be too ambitious or may require engagement with third parties and other contract</w:t>
      </w:r>
      <w:r w:rsidR="00B7669D">
        <w:rPr>
          <w:rFonts w:eastAsia="Calibri"/>
        </w:rPr>
        <w:t>or</w:t>
      </w:r>
      <w:r w:rsidR="008F3B4A">
        <w:rPr>
          <w:rFonts w:eastAsia="Calibri"/>
        </w:rPr>
        <w:t>s</w:t>
      </w:r>
      <w:r w:rsidR="00B7669D">
        <w:rPr>
          <w:rFonts w:eastAsia="Calibri"/>
        </w:rPr>
        <w:t xml:space="preserve"> which may not be practical</w:t>
      </w:r>
      <w:r w:rsidR="00581D36">
        <w:rPr>
          <w:rFonts w:eastAsia="Calibri"/>
        </w:rPr>
        <w:t>.</w:t>
      </w:r>
    </w:p>
    <w:p w14:paraId="0903CC85" w14:textId="53C22557" w:rsidR="00242488" w:rsidRPr="00242488" w:rsidRDefault="00542489" w:rsidP="00242488">
      <w:pPr>
        <w:spacing w:before="120" w:after="120" w:line="240" w:lineRule="auto"/>
        <w:jc w:val="both"/>
        <w:rPr>
          <w:rFonts w:eastAsia="Calibri"/>
        </w:rPr>
      </w:pPr>
      <w:r>
        <w:rPr>
          <w:rFonts w:eastAsia="Calibri"/>
        </w:rPr>
        <w:t>P</w:t>
      </w:r>
      <w:r w:rsidR="00242488" w:rsidRPr="00242488">
        <w:rPr>
          <w:rFonts w:eastAsia="Calibri"/>
        </w:rPr>
        <w:t>ossibilities</w:t>
      </w:r>
      <w:r>
        <w:rPr>
          <w:rFonts w:eastAsia="Calibri"/>
        </w:rPr>
        <w:t xml:space="preserve"> include</w:t>
      </w:r>
      <w:r w:rsidR="00242488" w:rsidRPr="00242488">
        <w:rPr>
          <w:rFonts w:eastAsia="Calibri"/>
        </w:rPr>
        <w:t>:</w:t>
      </w:r>
    </w:p>
    <w:p w14:paraId="71C9C069" w14:textId="7031BE69" w:rsidR="00242488" w:rsidRPr="00242488" w:rsidRDefault="0023260B" w:rsidP="00CE7068">
      <w:pPr>
        <w:numPr>
          <w:ilvl w:val="0"/>
          <w:numId w:val="32"/>
        </w:numPr>
        <w:spacing w:before="120" w:after="120" w:line="240" w:lineRule="auto"/>
        <w:ind w:left="714" w:hanging="357"/>
        <w:contextualSpacing/>
        <w:jc w:val="both"/>
        <w:rPr>
          <w:rFonts w:eastAsia="Calibri"/>
        </w:rPr>
      </w:pPr>
      <w:r>
        <w:rPr>
          <w:rFonts w:eastAsia="Calibri"/>
        </w:rPr>
        <w:t>e</w:t>
      </w:r>
      <w:r w:rsidR="00242488" w:rsidRPr="00242488">
        <w:rPr>
          <w:rFonts w:eastAsia="Calibri"/>
        </w:rPr>
        <w:t xml:space="preserve">nhancing coordination within levels of </w:t>
      </w:r>
      <w:r w:rsidR="00F41F98">
        <w:rPr>
          <w:rFonts w:eastAsia="Calibri"/>
        </w:rPr>
        <w:t>GoPNG</w:t>
      </w:r>
      <w:r w:rsidR="00242488" w:rsidRPr="00242488">
        <w:rPr>
          <w:rFonts w:eastAsia="Calibri"/>
        </w:rPr>
        <w:t>, which is acknowledged as weak, for a specific project</w:t>
      </w:r>
      <w:r w:rsidR="00C044FC">
        <w:rPr>
          <w:rFonts w:eastAsia="Calibri"/>
        </w:rPr>
        <w:t>,</w:t>
      </w:r>
      <w:r w:rsidR="00242488" w:rsidRPr="00242488">
        <w:rPr>
          <w:rFonts w:eastAsia="Calibri"/>
        </w:rPr>
        <w:t xml:space="preserve"> perhaps starting with some known health and education delivery obstacles</w:t>
      </w:r>
      <w:r>
        <w:rPr>
          <w:rFonts w:eastAsia="Calibri"/>
        </w:rPr>
        <w:t>;</w:t>
      </w:r>
    </w:p>
    <w:p w14:paraId="63E781E4" w14:textId="1E7B3D8F" w:rsidR="00242488" w:rsidRPr="00242488" w:rsidRDefault="0023260B" w:rsidP="00CE7068">
      <w:pPr>
        <w:numPr>
          <w:ilvl w:val="0"/>
          <w:numId w:val="32"/>
        </w:numPr>
        <w:spacing w:before="120" w:after="120" w:line="240" w:lineRule="auto"/>
        <w:ind w:left="714" w:hanging="357"/>
        <w:contextualSpacing/>
        <w:jc w:val="both"/>
        <w:rPr>
          <w:rFonts w:eastAsia="Calibri"/>
        </w:rPr>
      </w:pPr>
      <w:r>
        <w:rPr>
          <w:rFonts w:eastAsia="Calibri"/>
        </w:rPr>
        <w:t>i</w:t>
      </w:r>
      <w:r w:rsidR="00242488" w:rsidRPr="00242488">
        <w:rPr>
          <w:rFonts w:eastAsia="Calibri"/>
        </w:rPr>
        <w:t>ntergovernment</w:t>
      </w:r>
      <w:r w:rsidR="00092EEC">
        <w:rPr>
          <w:rFonts w:eastAsia="Calibri"/>
        </w:rPr>
        <w:t>al</w:t>
      </w:r>
      <w:r w:rsidR="00242488" w:rsidRPr="00242488">
        <w:rPr>
          <w:rFonts w:eastAsia="Calibri"/>
        </w:rPr>
        <w:t xml:space="preserve"> financing, again perhaps in health and education service delivery, such as working through EGIG, DCP and PPF with the ADB on implementing the recent </w:t>
      </w:r>
      <w:r w:rsidR="00242488" w:rsidRPr="00CA1069">
        <w:rPr>
          <w:rFonts w:eastAsia="Calibri"/>
        </w:rPr>
        <w:t>Line of Sight Study</w:t>
      </w:r>
      <w:r w:rsidR="00242488" w:rsidRPr="00242488">
        <w:rPr>
          <w:rFonts w:eastAsia="Calibri"/>
        </w:rPr>
        <w:t xml:space="preserve"> as a whole-of-government program</w:t>
      </w:r>
      <w:r>
        <w:rPr>
          <w:rFonts w:eastAsia="Calibri"/>
        </w:rPr>
        <w:t>;</w:t>
      </w:r>
    </w:p>
    <w:p w14:paraId="436EEA82" w14:textId="1804A614" w:rsidR="00242488" w:rsidRPr="00242488" w:rsidRDefault="0023260B" w:rsidP="00CE7068">
      <w:pPr>
        <w:numPr>
          <w:ilvl w:val="0"/>
          <w:numId w:val="32"/>
        </w:numPr>
        <w:spacing w:before="120" w:after="120" w:line="240" w:lineRule="auto"/>
        <w:ind w:left="714" w:hanging="357"/>
        <w:contextualSpacing/>
        <w:jc w:val="both"/>
        <w:rPr>
          <w:rFonts w:eastAsia="Calibri"/>
        </w:rPr>
      </w:pPr>
      <w:r>
        <w:rPr>
          <w:rFonts w:eastAsia="Calibri"/>
        </w:rPr>
        <w:t>s</w:t>
      </w:r>
      <w:r w:rsidR="00242488" w:rsidRPr="00242488">
        <w:rPr>
          <w:rFonts w:eastAsia="Calibri"/>
        </w:rPr>
        <w:t>ignificantly enhancing the roll-out of an updated national public service GESI policy across government and particular</w:t>
      </w:r>
      <w:r w:rsidR="00C044FC">
        <w:rPr>
          <w:rFonts w:eastAsia="Calibri"/>
        </w:rPr>
        <w:t>ly</w:t>
      </w:r>
      <w:r w:rsidR="00242488" w:rsidRPr="00242488">
        <w:rPr>
          <w:rFonts w:eastAsia="Calibri"/>
        </w:rPr>
        <w:t xml:space="preserve"> with partnership partners</w:t>
      </w:r>
      <w:r w:rsidR="00C044FC">
        <w:rPr>
          <w:rFonts w:eastAsia="Calibri"/>
        </w:rPr>
        <w:t>,</w:t>
      </w:r>
      <w:r w:rsidR="00242488" w:rsidRPr="00242488">
        <w:rPr>
          <w:rFonts w:eastAsia="Calibri"/>
        </w:rPr>
        <w:t xml:space="preserve"> and extending support to </w:t>
      </w:r>
      <w:r w:rsidR="00F41F98">
        <w:rPr>
          <w:rFonts w:eastAsia="Calibri"/>
        </w:rPr>
        <w:t>GoPNG</w:t>
      </w:r>
      <w:r w:rsidR="00C044FC">
        <w:rPr>
          <w:rFonts w:eastAsia="Calibri"/>
        </w:rPr>
        <w:t>’s</w:t>
      </w:r>
      <w:r w:rsidR="00242488" w:rsidRPr="00242488">
        <w:rPr>
          <w:rFonts w:eastAsia="Calibri"/>
        </w:rPr>
        <w:t xml:space="preserve"> disability policy roll-out when it is actioned</w:t>
      </w:r>
      <w:r>
        <w:rPr>
          <w:rFonts w:eastAsia="Calibri"/>
        </w:rPr>
        <w:t>;</w:t>
      </w:r>
    </w:p>
    <w:p w14:paraId="11275F89" w14:textId="32679FFF" w:rsidR="00242488" w:rsidRPr="00242488" w:rsidRDefault="0023260B" w:rsidP="00CE7068">
      <w:pPr>
        <w:numPr>
          <w:ilvl w:val="0"/>
          <w:numId w:val="32"/>
        </w:numPr>
        <w:spacing w:before="120" w:after="120" w:line="240" w:lineRule="auto"/>
        <w:ind w:left="714" w:hanging="357"/>
        <w:contextualSpacing/>
        <w:jc w:val="both"/>
        <w:rPr>
          <w:rFonts w:eastAsia="Calibri"/>
        </w:rPr>
      </w:pPr>
      <w:r>
        <w:rPr>
          <w:rFonts w:eastAsia="Calibri"/>
        </w:rPr>
        <w:t>i</w:t>
      </w:r>
      <w:r w:rsidR="00242488" w:rsidRPr="00242488">
        <w:rPr>
          <w:rFonts w:eastAsia="Calibri"/>
        </w:rPr>
        <w:t>nstitutionalising the roll-out of the IFMS to enhance the effectiveness of the systems and processes that increase accountability and transparency. This may extend to DCP and EGIG supporting DCP provinces to adapt their budget and planning systems to match IFMS where there is a fundamental disconnect</w:t>
      </w:r>
      <w:r>
        <w:rPr>
          <w:rFonts w:eastAsia="Calibri"/>
        </w:rPr>
        <w:t>; and</w:t>
      </w:r>
    </w:p>
    <w:p w14:paraId="57FC2389" w14:textId="43F14D41" w:rsidR="00242488" w:rsidRPr="00242488" w:rsidRDefault="0023260B" w:rsidP="00CE7068">
      <w:pPr>
        <w:numPr>
          <w:ilvl w:val="0"/>
          <w:numId w:val="32"/>
        </w:numPr>
        <w:spacing w:before="120" w:after="120" w:line="240" w:lineRule="auto"/>
        <w:ind w:left="714" w:hanging="357"/>
        <w:jc w:val="both"/>
        <w:rPr>
          <w:rFonts w:eastAsia="Calibri"/>
        </w:rPr>
      </w:pPr>
      <w:r>
        <w:rPr>
          <w:rFonts w:eastAsia="Calibri"/>
        </w:rPr>
        <w:t>s</w:t>
      </w:r>
      <w:r w:rsidR="00242488" w:rsidRPr="00242488">
        <w:rPr>
          <w:rFonts w:eastAsia="Calibri"/>
        </w:rPr>
        <w:t xml:space="preserve">trengthening </w:t>
      </w:r>
      <w:r w:rsidR="00051F28">
        <w:rPr>
          <w:rFonts w:eastAsia="Calibri"/>
        </w:rPr>
        <w:t xml:space="preserve">EVA </w:t>
      </w:r>
      <w:r w:rsidR="00242488" w:rsidRPr="00242488">
        <w:rPr>
          <w:rFonts w:eastAsia="Calibri"/>
        </w:rPr>
        <w:t xml:space="preserve">across the </w:t>
      </w:r>
      <w:r w:rsidR="00B461A3">
        <w:rPr>
          <w:rFonts w:eastAsia="Calibri"/>
        </w:rPr>
        <w:t xml:space="preserve">Governance </w:t>
      </w:r>
      <w:r w:rsidR="00242488" w:rsidRPr="00242488">
        <w:rPr>
          <w:rFonts w:eastAsia="Calibri"/>
        </w:rPr>
        <w:t>Partnership</w:t>
      </w:r>
      <w:r w:rsidR="00051F28">
        <w:rPr>
          <w:rFonts w:eastAsia="Calibri"/>
        </w:rPr>
        <w:t xml:space="preserve"> </w:t>
      </w:r>
      <w:r w:rsidR="00242488" w:rsidRPr="00242488">
        <w:rPr>
          <w:rFonts w:eastAsia="Calibri"/>
        </w:rPr>
        <w:t>in a whole</w:t>
      </w:r>
      <w:r w:rsidR="00051F28">
        <w:rPr>
          <w:rFonts w:eastAsia="Calibri"/>
        </w:rPr>
        <w:t>-</w:t>
      </w:r>
      <w:r w:rsidR="00242488" w:rsidRPr="00242488">
        <w:rPr>
          <w:rFonts w:eastAsia="Calibri"/>
        </w:rPr>
        <w:t>of</w:t>
      </w:r>
      <w:r w:rsidR="00051F28">
        <w:rPr>
          <w:rFonts w:eastAsia="Calibri"/>
        </w:rPr>
        <w:t>-</w:t>
      </w:r>
      <w:r w:rsidR="00371142">
        <w:rPr>
          <w:rFonts w:eastAsia="Calibri"/>
        </w:rPr>
        <w:t>facility</w:t>
      </w:r>
      <w:r w:rsidR="00371142" w:rsidRPr="00242488">
        <w:rPr>
          <w:rFonts w:eastAsia="Calibri"/>
        </w:rPr>
        <w:t xml:space="preserve"> </w:t>
      </w:r>
      <w:r w:rsidR="00242488" w:rsidRPr="00242488">
        <w:rPr>
          <w:rFonts w:eastAsia="Calibri"/>
        </w:rPr>
        <w:t>policy, not just as DCP</w:t>
      </w:r>
      <w:r w:rsidR="006813EE">
        <w:rPr>
          <w:rFonts w:eastAsia="Calibri"/>
        </w:rPr>
        <w:t>’</w:t>
      </w:r>
      <w:r w:rsidR="00242488" w:rsidRPr="00242488">
        <w:rPr>
          <w:rFonts w:eastAsia="Calibri"/>
        </w:rPr>
        <w:t>s third sub-program.</w:t>
      </w:r>
    </w:p>
    <w:p w14:paraId="50C333DE" w14:textId="78B89632" w:rsidR="00242488" w:rsidRDefault="00242488" w:rsidP="00242488">
      <w:pPr>
        <w:spacing w:before="120" w:after="120" w:line="240" w:lineRule="auto"/>
        <w:rPr>
          <w:rFonts w:eastAsia="Calibri"/>
        </w:rPr>
      </w:pPr>
      <w:r w:rsidRPr="00242488">
        <w:rPr>
          <w:rFonts w:eastAsia="Calibri"/>
        </w:rPr>
        <w:t xml:space="preserve">The </w:t>
      </w:r>
      <w:r w:rsidR="00B461A3">
        <w:rPr>
          <w:rFonts w:eastAsia="Calibri"/>
        </w:rPr>
        <w:t xml:space="preserve">Governance </w:t>
      </w:r>
      <w:r w:rsidRPr="00242488">
        <w:rPr>
          <w:rFonts w:eastAsia="Calibri"/>
        </w:rPr>
        <w:t>Partnership</w:t>
      </w:r>
      <w:r w:rsidR="00963FAE">
        <w:rPr>
          <w:rFonts w:eastAsia="Calibri"/>
        </w:rPr>
        <w:t>,</w:t>
      </w:r>
      <w:r w:rsidRPr="00242488">
        <w:rPr>
          <w:rFonts w:eastAsia="Calibri"/>
        </w:rPr>
        <w:t xml:space="preserve"> with DFAT, including its sector programs, needs to identify a small set of practical, feasible and likely to be medium</w:t>
      </w:r>
      <w:r w:rsidR="0037270D">
        <w:rPr>
          <w:rFonts w:eastAsia="Calibri"/>
        </w:rPr>
        <w:t>-</w:t>
      </w:r>
      <w:r w:rsidRPr="00242488">
        <w:rPr>
          <w:rFonts w:eastAsia="Calibri"/>
        </w:rPr>
        <w:t xml:space="preserve"> to long</w:t>
      </w:r>
      <w:r w:rsidR="0037270D">
        <w:rPr>
          <w:rFonts w:eastAsia="Calibri"/>
        </w:rPr>
        <w:t>-</w:t>
      </w:r>
      <w:r w:rsidRPr="00242488">
        <w:rPr>
          <w:rFonts w:eastAsia="Calibri"/>
        </w:rPr>
        <w:t xml:space="preserve">term initiatives, based on previous studies and </w:t>
      </w:r>
      <w:r w:rsidR="00B461A3">
        <w:rPr>
          <w:rFonts w:eastAsia="Calibri"/>
        </w:rPr>
        <w:t xml:space="preserve">Governance </w:t>
      </w:r>
      <w:r w:rsidRPr="00242488">
        <w:rPr>
          <w:rFonts w:eastAsia="Calibri"/>
        </w:rPr>
        <w:t>Partnership analysis. DFAT could take the lead with high</w:t>
      </w:r>
      <w:r w:rsidR="0037270D">
        <w:rPr>
          <w:rFonts w:eastAsia="Calibri"/>
        </w:rPr>
        <w:t>-</w:t>
      </w:r>
      <w:r w:rsidRPr="00242488">
        <w:rPr>
          <w:rFonts w:eastAsia="Calibri"/>
        </w:rPr>
        <w:t xml:space="preserve">level political and public service policy dialogue. The </w:t>
      </w:r>
      <w:r w:rsidR="00B461A3">
        <w:rPr>
          <w:rFonts w:eastAsia="Calibri"/>
        </w:rPr>
        <w:t xml:space="preserve">Governance </w:t>
      </w:r>
      <w:r w:rsidRPr="00242488">
        <w:rPr>
          <w:rFonts w:eastAsia="Calibri"/>
        </w:rPr>
        <w:t>Partnership could work with central and relevant line agencies to support interdepartmental committees</w:t>
      </w:r>
      <w:r w:rsidR="00963FAE">
        <w:rPr>
          <w:rFonts w:eastAsia="Calibri"/>
        </w:rPr>
        <w:t>,</w:t>
      </w:r>
      <w:r w:rsidRPr="00242488">
        <w:rPr>
          <w:rFonts w:eastAsia="Calibri"/>
        </w:rPr>
        <w:t xml:space="preserve"> and the Central Agencies Coordinating Committee to oversight and </w:t>
      </w:r>
      <w:r w:rsidR="0096612A">
        <w:rPr>
          <w:rFonts w:eastAsia="Calibri"/>
        </w:rPr>
        <w:t>manage</w:t>
      </w:r>
      <w:r w:rsidR="0096612A" w:rsidRPr="00242488">
        <w:rPr>
          <w:rFonts w:eastAsia="Calibri"/>
        </w:rPr>
        <w:t xml:space="preserve"> </w:t>
      </w:r>
      <w:r w:rsidRPr="00242488">
        <w:rPr>
          <w:rFonts w:eastAsia="Calibri"/>
        </w:rPr>
        <w:t xml:space="preserve">implementation. (There is currently such a committee for the new provincial </w:t>
      </w:r>
      <w:r w:rsidR="006813EE">
        <w:rPr>
          <w:rFonts w:eastAsia="Calibri"/>
        </w:rPr>
        <w:t>‘</w:t>
      </w:r>
      <w:r w:rsidRPr="00242488">
        <w:rPr>
          <w:rFonts w:eastAsia="Calibri"/>
        </w:rPr>
        <w:t>autonomy</w:t>
      </w:r>
      <w:r w:rsidR="006813EE">
        <w:rPr>
          <w:rFonts w:eastAsia="Calibri"/>
        </w:rPr>
        <w:t>’</w:t>
      </w:r>
      <w:r w:rsidRPr="00242488">
        <w:rPr>
          <w:rFonts w:eastAsia="Calibri"/>
        </w:rPr>
        <w:t xml:space="preserve"> arrangements.) A legacy from the </w:t>
      </w:r>
      <w:r w:rsidR="00B461A3">
        <w:rPr>
          <w:rFonts w:eastAsia="Calibri"/>
        </w:rPr>
        <w:t xml:space="preserve">Governance </w:t>
      </w:r>
      <w:r w:rsidRPr="00242488">
        <w:rPr>
          <w:rFonts w:eastAsia="Calibri"/>
        </w:rPr>
        <w:t>Partnership should be the framework for continued Australian and other partner support to clear some of these obstacles that have been written about for over a decade.</w:t>
      </w:r>
    </w:p>
    <w:p w14:paraId="5C66FE9D" w14:textId="7EDCF461" w:rsidR="00427975" w:rsidRPr="005946E0" w:rsidRDefault="00427975" w:rsidP="005946E0">
      <w:pPr>
        <w:spacing w:before="120" w:after="120" w:line="240" w:lineRule="auto"/>
        <w:rPr>
          <w:rFonts w:eastAsia="Calibri"/>
        </w:rPr>
      </w:pPr>
      <w:r>
        <w:rPr>
          <w:rFonts w:eastAsia="Calibri"/>
        </w:rPr>
        <w:t>Post the QTAG in-country work DFAT and Abt have agreed to take forward leadership, GESI and public financial management as cross-facility activities.</w:t>
      </w:r>
    </w:p>
    <w:p w14:paraId="6BA99DD8" w14:textId="77777777" w:rsidR="00242488" w:rsidRPr="00242488" w:rsidRDefault="00242488" w:rsidP="00242488">
      <w:pPr>
        <w:spacing w:before="120" w:after="120" w:line="240" w:lineRule="auto"/>
        <w:rPr>
          <w:rFonts w:eastAsia="Calibri"/>
        </w:rPr>
      </w:pPr>
    </w:p>
    <w:tbl>
      <w:tblPr>
        <w:tblStyle w:val="OPMBoxstyle2"/>
        <w:tblW w:w="0" w:type="auto"/>
        <w:jc w:val="center"/>
        <w:shd w:val="clear" w:color="auto" w:fill="D8E2FA" w:themeFill="text2" w:themeFillTint="1A"/>
        <w:tblLook w:val="04A0" w:firstRow="1" w:lastRow="0" w:firstColumn="1" w:lastColumn="0" w:noHBand="0" w:noVBand="1"/>
      </w:tblPr>
      <w:tblGrid>
        <w:gridCol w:w="8488"/>
      </w:tblGrid>
      <w:tr w:rsidR="00242488" w:rsidRPr="00242488" w14:paraId="1669942C" w14:textId="77777777" w:rsidTr="008355D6">
        <w:trPr>
          <w:cnfStyle w:val="100000000000" w:firstRow="1" w:lastRow="0" w:firstColumn="0" w:lastColumn="0" w:oddVBand="0" w:evenVBand="0" w:oddHBand="0" w:evenHBand="0" w:firstRowFirstColumn="0" w:firstRowLastColumn="0" w:lastRowFirstColumn="0" w:lastRowLastColumn="0"/>
          <w:jc w:val="center"/>
        </w:trPr>
        <w:tc>
          <w:tcPr>
            <w:tcW w:w="8488" w:type="dxa"/>
            <w:shd w:val="clear" w:color="auto" w:fill="D8E2FA" w:themeFill="text2" w:themeFillTint="1A"/>
          </w:tcPr>
          <w:p w14:paraId="65194B45" w14:textId="77777777" w:rsidR="00242488" w:rsidRPr="00242488" w:rsidRDefault="00242488" w:rsidP="00242488">
            <w:pPr>
              <w:keepNext/>
              <w:spacing w:before="120" w:after="120" w:line="240" w:lineRule="auto"/>
              <w:ind w:left="1134" w:hanging="1134"/>
              <w:outlineLvl w:val="2"/>
              <w:rPr>
                <w:rFonts w:eastAsia="Times New Roman"/>
                <w:b/>
                <w:bCs/>
                <w:color w:val="0B1F51"/>
                <w:lang w:eastAsia="en-US"/>
              </w:rPr>
            </w:pPr>
            <w:bookmarkStart w:id="228" w:name="_Toc11681447"/>
            <w:r w:rsidRPr="00242488">
              <w:rPr>
                <w:rFonts w:eastAsia="Times New Roman"/>
                <w:b/>
                <w:bCs/>
                <w:color w:val="0B1F51"/>
                <w:lang w:eastAsia="en-US"/>
              </w:rPr>
              <w:t>Recommendation</w:t>
            </w:r>
            <w:bookmarkEnd w:id="228"/>
          </w:p>
        </w:tc>
      </w:tr>
      <w:tr w:rsidR="00242488" w:rsidRPr="00242488" w14:paraId="4973E51C" w14:textId="77777777" w:rsidTr="008355D6">
        <w:trPr>
          <w:jc w:val="center"/>
        </w:trPr>
        <w:tc>
          <w:tcPr>
            <w:tcW w:w="8488" w:type="dxa"/>
            <w:shd w:val="clear" w:color="auto" w:fill="D8E2FA" w:themeFill="text2" w:themeFillTint="1A"/>
          </w:tcPr>
          <w:p w14:paraId="6B662A5B" w14:textId="1C8194A5" w:rsidR="00242488" w:rsidRPr="00242488" w:rsidRDefault="00242488" w:rsidP="008355D6">
            <w:pPr>
              <w:keepNext/>
              <w:spacing w:before="120" w:after="120" w:line="240" w:lineRule="auto"/>
              <w:rPr>
                <w:rFonts w:eastAsia="Roboto Light"/>
                <w:lang w:val="en-US" w:eastAsia="en-US"/>
              </w:rPr>
            </w:pPr>
            <w:bookmarkStart w:id="229" w:name="_Hlk14855655"/>
            <w:r w:rsidRPr="00242488">
              <w:rPr>
                <w:rFonts w:eastAsia="Roboto Light"/>
                <w:lang w:val="en-US" w:eastAsia="en-US"/>
              </w:rPr>
              <w:t xml:space="preserve">The </w:t>
            </w:r>
            <w:r w:rsidR="00B461A3">
              <w:rPr>
                <w:rFonts w:eastAsia="Roboto Light"/>
                <w:lang w:val="en-US" w:eastAsia="en-US"/>
              </w:rPr>
              <w:t xml:space="preserve">Governance </w:t>
            </w:r>
            <w:r w:rsidRPr="00242488">
              <w:rPr>
                <w:rFonts w:eastAsia="Roboto Light"/>
                <w:lang w:val="en-US" w:eastAsia="en-US"/>
              </w:rPr>
              <w:t xml:space="preserve">Partnership, with DFAT, identify a small set of cross sector initiatives, based on workstream work programs, </w:t>
            </w:r>
            <w:r w:rsidRPr="00242488">
              <w:rPr>
                <w:rFonts w:eastAsia="Times New Roman"/>
                <w:lang w:eastAsia="en-US"/>
              </w:rPr>
              <w:t xml:space="preserve">previous studies and </w:t>
            </w:r>
            <w:r w:rsidR="00B461A3">
              <w:rPr>
                <w:rFonts w:eastAsia="Times New Roman"/>
                <w:lang w:eastAsia="en-US"/>
              </w:rPr>
              <w:t xml:space="preserve">Governance </w:t>
            </w:r>
            <w:r w:rsidRPr="00242488">
              <w:rPr>
                <w:rFonts w:eastAsia="Times New Roman"/>
                <w:lang w:eastAsia="en-US"/>
              </w:rPr>
              <w:t>Partnership analysis</w:t>
            </w:r>
            <w:r w:rsidRPr="00242488">
              <w:rPr>
                <w:rFonts w:eastAsia="Roboto Light"/>
                <w:lang w:val="en-US" w:eastAsia="en-US"/>
              </w:rPr>
              <w:t xml:space="preserve"> </w:t>
            </w:r>
            <w:r w:rsidRPr="00242488">
              <w:rPr>
                <w:rFonts w:eastAsia="Times New Roman"/>
                <w:lang w:eastAsia="en-US"/>
              </w:rPr>
              <w:t>that are</w:t>
            </w:r>
            <w:r w:rsidR="002F65B0">
              <w:rPr>
                <w:rFonts w:eastAsia="Times New Roman"/>
                <w:lang w:eastAsia="en-US"/>
              </w:rPr>
              <w:t xml:space="preserve"> </w:t>
            </w:r>
            <w:r w:rsidRPr="00242488">
              <w:rPr>
                <w:rFonts w:eastAsia="Times New Roman"/>
                <w:lang w:eastAsia="en-US"/>
              </w:rPr>
              <w:t xml:space="preserve">feasible for it to seek to engage with </w:t>
            </w:r>
            <w:r w:rsidR="00F41F98">
              <w:rPr>
                <w:rFonts w:eastAsia="Times New Roman"/>
                <w:lang w:eastAsia="en-US"/>
              </w:rPr>
              <w:t>GoPNG</w:t>
            </w:r>
            <w:r w:rsidRPr="00242488">
              <w:rPr>
                <w:rFonts w:eastAsia="Times New Roman"/>
                <w:lang w:eastAsia="en-US"/>
              </w:rPr>
              <w:t xml:space="preserve"> in the medium to long </w:t>
            </w:r>
            <w:r w:rsidR="00226BDC">
              <w:rPr>
                <w:rFonts w:eastAsia="Times New Roman"/>
                <w:lang w:eastAsia="en-US"/>
              </w:rPr>
              <w:t xml:space="preserve">term </w:t>
            </w:r>
            <w:r w:rsidRPr="00242488">
              <w:rPr>
                <w:rFonts w:eastAsia="Times New Roman"/>
                <w:lang w:eastAsia="en-US"/>
              </w:rPr>
              <w:t>to clear seemingly intractable obstacles to effective service delivery, perhaps focusing on education, health and GESI</w:t>
            </w:r>
            <w:r w:rsidR="008355D6">
              <w:rPr>
                <w:rFonts w:eastAsia="Times New Roman"/>
                <w:lang w:eastAsia="en-US"/>
              </w:rPr>
              <w:t>.</w:t>
            </w:r>
            <w:bookmarkEnd w:id="229"/>
          </w:p>
        </w:tc>
      </w:tr>
    </w:tbl>
    <w:p w14:paraId="57D0C26B" w14:textId="77777777" w:rsidR="00967892" w:rsidRDefault="00967892" w:rsidP="00967892">
      <w:pPr>
        <w:pStyle w:val="BodyText"/>
        <w:sectPr w:rsidR="00967892" w:rsidSect="00967892">
          <w:footerReference w:type="default" r:id="rId57"/>
          <w:pgSz w:w="11900" w:h="16840"/>
          <w:pgMar w:top="1701" w:right="1701" w:bottom="1701" w:left="1701" w:header="709" w:footer="709" w:gutter="0"/>
          <w:cols w:space="708"/>
          <w:docGrid w:linePitch="360"/>
        </w:sectPr>
      </w:pPr>
    </w:p>
    <w:p w14:paraId="7EBF66E6" w14:textId="01D2BA48" w:rsidR="00967892" w:rsidRPr="00630792" w:rsidRDefault="00503E3F" w:rsidP="00404C0B">
      <w:pPr>
        <w:pStyle w:val="Caption"/>
        <w:rPr>
          <w:rFonts w:cstheme="minorHAnsi"/>
          <w:b/>
          <w:iCs/>
        </w:rPr>
      </w:pPr>
      <w:bookmarkStart w:id="230" w:name="_Ref11617614"/>
      <w:bookmarkStart w:id="231" w:name="_Toc11681448"/>
      <w:bookmarkStart w:id="232" w:name="_Toc11681471"/>
      <w:r w:rsidRPr="00E373A7">
        <w:rPr>
          <w:b/>
          <w:bCs w:val="0"/>
        </w:rPr>
        <w:lastRenderedPageBreak/>
        <w:t xml:space="preserve">Table </w:t>
      </w:r>
      <w:r w:rsidRPr="00E373A7">
        <w:rPr>
          <w:b/>
          <w:bCs w:val="0"/>
        </w:rPr>
        <w:fldChar w:fldCharType="begin"/>
      </w:r>
      <w:r w:rsidRPr="00E373A7">
        <w:rPr>
          <w:b/>
          <w:bCs w:val="0"/>
        </w:rPr>
        <w:instrText xml:space="preserve"> SEQ Table \* ARABIC </w:instrText>
      </w:r>
      <w:r w:rsidRPr="00E373A7">
        <w:rPr>
          <w:b/>
          <w:bCs w:val="0"/>
        </w:rPr>
        <w:fldChar w:fldCharType="separate"/>
      </w:r>
      <w:r w:rsidR="00F53FA3">
        <w:rPr>
          <w:b/>
          <w:bCs w:val="0"/>
          <w:noProof/>
        </w:rPr>
        <w:t>2</w:t>
      </w:r>
      <w:r w:rsidRPr="00E373A7">
        <w:rPr>
          <w:b/>
          <w:bCs w:val="0"/>
        </w:rPr>
        <w:fldChar w:fldCharType="end"/>
      </w:r>
      <w:bookmarkEnd w:id="230"/>
      <w:r w:rsidRPr="00FC3DAD">
        <w:rPr>
          <w:b/>
          <w:bCs w:val="0"/>
        </w:rPr>
        <w:t>:</w:t>
      </w:r>
      <w:r w:rsidR="00967892" w:rsidRPr="00630792">
        <w:rPr>
          <w:rFonts w:cstheme="minorHAnsi"/>
          <w:b/>
          <w:iCs/>
        </w:rPr>
        <w:t xml:space="preserve"> </w:t>
      </w:r>
      <w:r w:rsidR="00F41F98">
        <w:rPr>
          <w:rFonts w:cstheme="minorHAnsi"/>
          <w:b/>
          <w:iCs/>
        </w:rPr>
        <w:t>Cross-Workstream</w:t>
      </w:r>
      <w:r w:rsidR="00404C0B" w:rsidRPr="00630792">
        <w:rPr>
          <w:rFonts w:cstheme="minorHAnsi"/>
          <w:b/>
          <w:iCs/>
        </w:rPr>
        <w:t xml:space="preserve"> </w:t>
      </w:r>
      <w:r w:rsidR="00967892" w:rsidRPr="00630792">
        <w:rPr>
          <w:rFonts w:cstheme="minorHAnsi"/>
          <w:b/>
          <w:iCs/>
        </w:rPr>
        <w:t>Collaboration</w:t>
      </w:r>
      <w:bookmarkEnd w:id="231"/>
      <w:bookmarkEnd w:id="232"/>
    </w:p>
    <w:tbl>
      <w:tblPr>
        <w:tblStyle w:val="TableGrid"/>
        <w:tblW w:w="0" w:type="auto"/>
        <w:tblInd w:w="-113" w:type="dxa"/>
        <w:tblLook w:val="04A0" w:firstRow="1" w:lastRow="0" w:firstColumn="1" w:lastColumn="0" w:noHBand="0" w:noVBand="1"/>
      </w:tblPr>
      <w:tblGrid>
        <w:gridCol w:w="860"/>
        <w:gridCol w:w="2367"/>
        <w:gridCol w:w="5386"/>
        <w:gridCol w:w="4928"/>
      </w:tblGrid>
      <w:tr w:rsidR="00967892" w:rsidRPr="00476089" w14:paraId="73405CEB" w14:textId="77777777" w:rsidTr="00476089">
        <w:trPr>
          <w:trHeight w:val="510"/>
        </w:trPr>
        <w:tc>
          <w:tcPr>
            <w:tcW w:w="0" w:type="auto"/>
          </w:tcPr>
          <w:p w14:paraId="0FDB7234" w14:textId="77777777" w:rsidR="00967892" w:rsidRPr="00476089" w:rsidRDefault="00967892" w:rsidP="00476089">
            <w:pPr>
              <w:tabs>
                <w:tab w:val="left" w:pos="113"/>
                <w:tab w:val="left" w:pos="284"/>
              </w:tabs>
              <w:spacing w:after="120" w:line="240" w:lineRule="auto"/>
              <w:ind w:left="57"/>
              <w:rPr>
                <w:rFonts w:asciiTheme="minorHAnsi" w:hAnsiTheme="minorHAnsi" w:cstheme="minorHAnsi"/>
                <w:b/>
                <w:lang w:val="en-AU"/>
              </w:rPr>
            </w:pPr>
          </w:p>
        </w:tc>
        <w:tc>
          <w:tcPr>
            <w:tcW w:w="2367" w:type="dxa"/>
          </w:tcPr>
          <w:p w14:paraId="70B8F70D" w14:textId="05324F74" w:rsidR="00967892" w:rsidRPr="00476089" w:rsidRDefault="00967892" w:rsidP="00476089">
            <w:pPr>
              <w:tabs>
                <w:tab w:val="left" w:pos="113"/>
                <w:tab w:val="left" w:pos="284"/>
              </w:tabs>
              <w:spacing w:after="120" w:line="240" w:lineRule="auto"/>
              <w:ind w:left="57"/>
              <w:rPr>
                <w:rFonts w:asciiTheme="minorHAnsi" w:hAnsiTheme="minorHAnsi" w:cstheme="minorHAnsi"/>
                <w:b/>
              </w:rPr>
            </w:pPr>
            <w:r w:rsidRPr="00476089">
              <w:rPr>
                <w:rFonts w:asciiTheme="minorHAnsi" w:hAnsiTheme="minorHAnsi" w:cstheme="minorHAnsi"/>
                <w:b/>
              </w:rPr>
              <w:t xml:space="preserve">Bougainville </w:t>
            </w:r>
            <w:r w:rsidR="00416336" w:rsidRPr="00476089">
              <w:rPr>
                <w:rFonts w:asciiTheme="minorHAnsi" w:hAnsiTheme="minorHAnsi" w:cstheme="minorHAnsi"/>
                <w:b/>
              </w:rPr>
              <w:t>and</w:t>
            </w:r>
            <w:r w:rsidRPr="00476089">
              <w:rPr>
                <w:rFonts w:asciiTheme="minorHAnsi" w:hAnsiTheme="minorHAnsi" w:cstheme="minorHAnsi"/>
                <w:b/>
              </w:rPr>
              <w:t xml:space="preserve"> Kokoda</w:t>
            </w:r>
          </w:p>
        </w:tc>
        <w:tc>
          <w:tcPr>
            <w:tcW w:w="5386" w:type="dxa"/>
          </w:tcPr>
          <w:p w14:paraId="02EA967A" w14:textId="77777777" w:rsidR="00967892" w:rsidRPr="00476089" w:rsidRDefault="00967892" w:rsidP="00476089">
            <w:pPr>
              <w:tabs>
                <w:tab w:val="left" w:pos="113"/>
                <w:tab w:val="left" w:pos="284"/>
              </w:tabs>
              <w:spacing w:after="120" w:line="240" w:lineRule="auto"/>
              <w:ind w:leftChars="102" w:left="224"/>
              <w:rPr>
                <w:rFonts w:asciiTheme="minorHAnsi" w:hAnsiTheme="minorHAnsi" w:cstheme="minorHAnsi"/>
                <w:b/>
              </w:rPr>
            </w:pPr>
            <w:r w:rsidRPr="00476089">
              <w:rPr>
                <w:rFonts w:asciiTheme="minorHAnsi" w:hAnsiTheme="minorHAnsi" w:cstheme="minorHAnsi"/>
                <w:b/>
              </w:rPr>
              <w:t>DCP</w:t>
            </w:r>
          </w:p>
        </w:tc>
        <w:tc>
          <w:tcPr>
            <w:tcW w:w="4928" w:type="dxa"/>
          </w:tcPr>
          <w:p w14:paraId="7C9B7765" w14:textId="77777777" w:rsidR="00967892" w:rsidRPr="00476089" w:rsidRDefault="00967892" w:rsidP="00476089">
            <w:pPr>
              <w:tabs>
                <w:tab w:val="left" w:pos="113"/>
                <w:tab w:val="left" w:pos="284"/>
              </w:tabs>
              <w:spacing w:after="120" w:line="240" w:lineRule="auto"/>
              <w:ind w:left="102"/>
              <w:rPr>
                <w:rFonts w:asciiTheme="minorHAnsi" w:hAnsiTheme="minorHAnsi" w:cstheme="minorHAnsi"/>
                <w:b/>
              </w:rPr>
            </w:pPr>
            <w:r w:rsidRPr="00476089">
              <w:rPr>
                <w:rFonts w:asciiTheme="minorHAnsi" w:hAnsiTheme="minorHAnsi" w:cstheme="minorHAnsi"/>
                <w:b/>
              </w:rPr>
              <w:t>EGIG</w:t>
            </w:r>
          </w:p>
        </w:tc>
      </w:tr>
      <w:tr w:rsidR="00967892" w:rsidRPr="00476089" w14:paraId="6376475C" w14:textId="77777777" w:rsidTr="00476089">
        <w:tc>
          <w:tcPr>
            <w:tcW w:w="0" w:type="auto"/>
          </w:tcPr>
          <w:p w14:paraId="0739A4A0" w14:textId="77777777" w:rsidR="00967892" w:rsidRPr="00476089" w:rsidRDefault="00967892" w:rsidP="00476089">
            <w:pPr>
              <w:tabs>
                <w:tab w:val="left" w:pos="113"/>
                <w:tab w:val="left" w:pos="284"/>
              </w:tabs>
              <w:spacing w:after="120" w:line="240" w:lineRule="auto"/>
              <w:ind w:left="57"/>
              <w:rPr>
                <w:rFonts w:asciiTheme="minorHAnsi" w:hAnsiTheme="minorHAnsi" w:cstheme="minorHAnsi"/>
                <w:b/>
              </w:rPr>
            </w:pPr>
            <w:r w:rsidRPr="00476089">
              <w:rPr>
                <w:rFonts w:asciiTheme="minorHAnsi" w:hAnsiTheme="minorHAnsi" w:cstheme="minorHAnsi"/>
                <w:b/>
              </w:rPr>
              <w:t>PSLR</w:t>
            </w:r>
          </w:p>
        </w:tc>
        <w:tc>
          <w:tcPr>
            <w:tcW w:w="2367" w:type="dxa"/>
          </w:tcPr>
          <w:p w14:paraId="496D4E57" w14:textId="4F04698F" w:rsidR="00967892" w:rsidRPr="00476089" w:rsidRDefault="00967892" w:rsidP="00476089">
            <w:pPr>
              <w:pStyle w:val="ListParagraph"/>
              <w:tabs>
                <w:tab w:val="left" w:pos="113"/>
                <w:tab w:val="left" w:pos="284"/>
              </w:tabs>
              <w:spacing w:after="120" w:line="240" w:lineRule="auto"/>
              <w:ind w:left="102"/>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Bougainville: Training in Bougainville for ABG counterparts at </w:t>
            </w:r>
            <w:r w:rsidR="00AB5E52" w:rsidRPr="00476089">
              <w:rPr>
                <w:rFonts w:asciiTheme="minorHAnsi" w:hAnsiTheme="minorHAnsi" w:cstheme="minorHAnsi"/>
                <w:sz w:val="20"/>
                <w:szCs w:val="20"/>
              </w:rPr>
              <w:t>d</w:t>
            </w:r>
            <w:r w:rsidRPr="00476089">
              <w:rPr>
                <w:rFonts w:asciiTheme="minorHAnsi" w:hAnsiTheme="minorHAnsi" w:cstheme="minorHAnsi"/>
                <w:sz w:val="20"/>
                <w:szCs w:val="20"/>
              </w:rPr>
              <w:t xml:space="preserve">irector </w:t>
            </w:r>
            <w:r w:rsidR="00AB5E52" w:rsidRPr="00476089">
              <w:rPr>
                <w:rFonts w:asciiTheme="minorHAnsi" w:hAnsiTheme="minorHAnsi" w:cstheme="minorHAnsi"/>
                <w:sz w:val="20"/>
                <w:szCs w:val="20"/>
              </w:rPr>
              <w:t>l</w:t>
            </w:r>
            <w:r w:rsidRPr="00476089">
              <w:rPr>
                <w:rFonts w:asciiTheme="minorHAnsi" w:hAnsiTheme="minorHAnsi" w:cstheme="minorHAnsi"/>
                <w:sz w:val="20"/>
                <w:szCs w:val="20"/>
              </w:rPr>
              <w:t>evels. This includes curriculum development and targeted management training to about 60 public servants.</w:t>
            </w:r>
            <w:r w:rsidRPr="00476089">
              <w:rPr>
                <w:rStyle w:val="FootnoteReference"/>
                <w:rFonts w:asciiTheme="minorHAnsi" w:hAnsiTheme="minorHAnsi" w:cstheme="minorHAnsi"/>
                <w:sz w:val="20"/>
                <w:szCs w:val="20"/>
              </w:rPr>
              <w:t xml:space="preserve"> </w:t>
            </w:r>
          </w:p>
        </w:tc>
        <w:tc>
          <w:tcPr>
            <w:tcW w:w="5386" w:type="dxa"/>
          </w:tcPr>
          <w:p w14:paraId="01632CA3" w14:textId="00FF56EB" w:rsidR="00967892" w:rsidRPr="00476089" w:rsidRDefault="00967892" w:rsidP="00476089">
            <w:pPr>
              <w:pStyle w:val="ListParagraph"/>
              <w:tabs>
                <w:tab w:val="left" w:pos="113"/>
                <w:tab w:val="left" w:pos="284"/>
              </w:tabs>
              <w:spacing w:after="120" w:line="240" w:lineRule="auto"/>
              <w:ind w:leftChars="102" w:left="224"/>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Collaboration to promote </w:t>
            </w:r>
            <w:bookmarkStart w:id="233" w:name="_Hlk11613479"/>
            <w:r w:rsidRPr="00476089">
              <w:rPr>
                <w:rFonts w:asciiTheme="minorHAnsi" w:hAnsiTheme="minorHAnsi" w:cstheme="minorHAnsi"/>
                <w:sz w:val="20"/>
                <w:szCs w:val="20"/>
              </w:rPr>
              <w:t>Pacific Institute of Leadership and Governance</w:t>
            </w:r>
            <w:bookmarkEnd w:id="233"/>
            <w:r w:rsidRPr="00476089">
              <w:rPr>
                <w:rFonts w:asciiTheme="minorHAnsi" w:hAnsiTheme="minorHAnsi" w:cstheme="minorHAnsi"/>
                <w:sz w:val="20"/>
                <w:szCs w:val="20"/>
              </w:rPr>
              <w:t xml:space="preserve"> (PILAG) training in DCP Partnership Priority Partnership locations – particularly on GESI and </w:t>
            </w:r>
            <w:r w:rsidR="00CA1069">
              <w:rPr>
                <w:rFonts w:asciiTheme="minorHAnsi" w:hAnsiTheme="minorHAnsi" w:cstheme="minorHAnsi"/>
                <w:sz w:val="20"/>
                <w:szCs w:val="20"/>
              </w:rPr>
              <w:t>Male Action Network</w:t>
            </w:r>
            <w:r w:rsidR="00CA1069" w:rsidRPr="00476089">
              <w:rPr>
                <w:rFonts w:asciiTheme="minorHAnsi" w:hAnsiTheme="minorHAnsi" w:cstheme="minorHAnsi"/>
                <w:sz w:val="20"/>
                <w:szCs w:val="20"/>
              </w:rPr>
              <w:t xml:space="preserve"> </w:t>
            </w:r>
            <w:r w:rsidRPr="00476089">
              <w:rPr>
                <w:rFonts w:asciiTheme="minorHAnsi" w:hAnsiTheme="minorHAnsi" w:cstheme="minorHAnsi"/>
                <w:sz w:val="20"/>
                <w:szCs w:val="20"/>
              </w:rPr>
              <w:t>training</w:t>
            </w:r>
            <w:r w:rsidR="00450465" w:rsidRPr="00476089">
              <w:rPr>
                <w:rFonts w:asciiTheme="minorHAnsi" w:hAnsiTheme="minorHAnsi" w:cstheme="minorHAnsi"/>
                <w:sz w:val="20"/>
                <w:szCs w:val="20"/>
              </w:rPr>
              <w:t xml:space="preserve"> – </w:t>
            </w:r>
            <w:r w:rsidRPr="00476089">
              <w:rPr>
                <w:rFonts w:asciiTheme="minorHAnsi" w:hAnsiTheme="minorHAnsi" w:cstheme="minorHAnsi"/>
                <w:sz w:val="20"/>
                <w:szCs w:val="20"/>
              </w:rPr>
              <w:t>and with DCP Partnership</w:t>
            </w:r>
            <w:r w:rsidR="006813EE" w:rsidRPr="00476089">
              <w:rPr>
                <w:rFonts w:asciiTheme="minorHAnsi" w:hAnsiTheme="minorHAnsi" w:cstheme="minorHAnsi"/>
                <w:sz w:val="20"/>
                <w:szCs w:val="20"/>
              </w:rPr>
              <w:t>’</w:t>
            </w:r>
            <w:r w:rsidRPr="00476089">
              <w:rPr>
                <w:rFonts w:asciiTheme="minorHAnsi" w:hAnsiTheme="minorHAnsi" w:cstheme="minorHAnsi"/>
                <w:sz w:val="20"/>
                <w:szCs w:val="20"/>
              </w:rPr>
              <w:t>s primary Government of PNG counterparts (</w:t>
            </w:r>
            <w:bookmarkStart w:id="234" w:name="_Hlk11613557"/>
            <w:r w:rsidR="00CA1069">
              <w:rPr>
                <w:rFonts w:asciiTheme="minorHAnsi" w:hAnsiTheme="minorHAnsi" w:cstheme="minorHAnsi"/>
                <w:sz w:val="20"/>
                <w:szCs w:val="20"/>
              </w:rPr>
              <w:t>Department for Community Development and Religion</w:t>
            </w:r>
            <w:r w:rsidRPr="00476089">
              <w:rPr>
                <w:rFonts w:asciiTheme="minorHAnsi" w:hAnsiTheme="minorHAnsi" w:cstheme="minorHAnsi"/>
                <w:sz w:val="20"/>
                <w:szCs w:val="20"/>
              </w:rPr>
              <w:t>, NEFC, DPLGA</w:t>
            </w:r>
            <w:bookmarkEnd w:id="234"/>
            <w:r w:rsidRPr="00476089">
              <w:rPr>
                <w:rFonts w:asciiTheme="minorHAnsi" w:hAnsiTheme="minorHAnsi" w:cstheme="minorHAnsi"/>
                <w:sz w:val="20"/>
                <w:szCs w:val="20"/>
              </w:rPr>
              <w:t>). This includes 11 participants from Priority Partnerships enrolled in the PILAG Diploma of Leadership and Governance course</w:t>
            </w:r>
            <w:r w:rsidR="00AB5E52" w:rsidRPr="00476089">
              <w:rPr>
                <w:rFonts w:asciiTheme="minorHAnsi" w:hAnsiTheme="minorHAnsi" w:cstheme="minorHAnsi"/>
                <w:sz w:val="20"/>
                <w:szCs w:val="20"/>
              </w:rPr>
              <w:t>.</w:t>
            </w:r>
            <w:r w:rsidRPr="00476089">
              <w:rPr>
                <w:rFonts w:asciiTheme="minorHAnsi" w:hAnsiTheme="minorHAnsi" w:cstheme="minorHAnsi"/>
                <w:sz w:val="20"/>
                <w:szCs w:val="20"/>
              </w:rPr>
              <w:t xml:space="preserve"> </w:t>
            </w:r>
          </w:p>
          <w:p w14:paraId="54B41233" w14:textId="01BC127F" w:rsidR="00967892" w:rsidRPr="00476089" w:rsidRDefault="00967892" w:rsidP="00476089">
            <w:pPr>
              <w:pStyle w:val="ListParagraph"/>
              <w:tabs>
                <w:tab w:val="left" w:pos="113"/>
                <w:tab w:val="left" w:pos="284"/>
              </w:tabs>
              <w:spacing w:after="120" w:line="240" w:lineRule="auto"/>
              <w:ind w:leftChars="102" w:left="224"/>
              <w:contextualSpacing w:val="0"/>
              <w:rPr>
                <w:rFonts w:asciiTheme="minorHAnsi" w:hAnsiTheme="minorHAnsi" w:cstheme="minorHAnsi"/>
                <w:sz w:val="20"/>
                <w:szCs w:val="20"/>
              </w:rPr>
            </w:pPr>
            <w:r w:rsidRPr="00476089">
              <w:rPr>
                <w:rFonts w:asciiTheme="minorHAnsi" w:hAnsiTheme="minorHAnsi" w:cstheme="minorHAnsi"/>
                <w:sz w:val="20"/>
                <w:szCs w:val="20"/>
              </w:rPr>
              <w:t>Collaboration to support the youth coalition and The Voice Inc, including dissemination of a voice, drug and alcohol law survey, a component of the public consultation process on drug and alcohol abuse th</w:t>
            </w:r>
            <w:r w:rsidR="00AB5E52" w:rsidRPr="00476089">
              <w:rPr>
                <w:rFonts w:asciiTheme="minorHAnsi" w:hAnsiTheme="minorHAnsi" w:cstheme="minorHAnsi"/>
                <w:sz w:val="20"/>
                <w:szCs w:val="20"/>
              </w:rPr>
              <w:t>r</w:t>
            </w:r>
            <w:r w:rsidRPr="00476089">
              <w:rPr>
                <w:rFonts w:asciiTheme="minorHAnsi" w:hAnsiTheme="minorHAnsi" w:cstheme="minorHAnsi"/>
                <w:sz w:val="20"/>
                <w:szCs w:val="20"/>
              </w:rPr>
              <w:t>ough youth grant partners</w:t>
            </w:r>
            <w:r w:rsidR="00AB5E52" w:rsidRPr="00476089">
              <w:rPr>
                <w:rFonts w:asciiTheme="minorHAnsi" w:hAnsiTheme="minorHAnsi" w:cstheme="minorHAnsi"/>
                <w:sz w:val="20"/>
                <w:szCs w:val="20"/>
              </w:rPr>
              <w:t>.</w:t>
            </w:r>
          </w:p>
          <w:p w14:paraId="1B2B1615" w14:textId="476EB487" w:rsidR="00967892" w:rsidRPr="00476089" w:rsidRDefault="00967892" w:rsidP="00476089">
            <w:pPr>
              <w:pStyle w:val="ListParagraph"/>
              <w:tabs>
                <w:tab w:val="left" w:pos="113"/>
                <w:tab w:val="left" w:pos="284"/>
              </w:tabs>
              <w:spacing w:after="120" w:line="240" w:lineRule="auto"/>
              <w:ind w:leftChars="102" w:left="224"/>
              <w:contextualSpacing w:val="0"/>
              <w:rPr>
                <w:rFonts w:asciiTheme="minorHAnsi" w:hAnsiTheme="minorHAnsi" w:cstheme="minorHAnsi"/>
                <w:sz w:val="20"/>
                <w:szCs w:val="20"/>
              </w:rPr>
            </w:pPr>
            <w:bookmarkStart w:id="235" w:name="_Hlk11613628"/>
            <w:r w:rsidRPr="00476089">
              <w:rPr>
                <w:rFonts w:asciiTheme="minorHAnsi" w:hAnsiTheme="minorHAnsi" w:cstheme="minorHAnsi"/>
                <w:sz w:val="20"/>
                <w:szCs w:val="20"/>
              </w:rPr>
              <w:t xml:space="preserve">PSLR </w:t>
            </w:r>
            <w:bookmarkEnd w:id="235"/>
            <w:r w:rsidRPr="00476089">
              <w:rPr>
                <w:rFonts w:asciiTheme="minorHAnsi" w:hAnsiTheme="minorHAnsi" w:cstheme="minorHAnsi"/>
                <w:sz w:val="20"/>
                <w:szCs w:val="20"/>
              </w:rPr>
              <w:t>provision of advice to DCP on possible course providers and provision of courses in Port Moresby</w:t>
            </w:r>
            <w:r w:rsidR="00AB5E52" w:rsidRPr="00476089">
              <w:rPr>
                <w:rFonts w:asciiTheme="minorHAnsi" w:hAnsiTheme="minorHAnsi" w:cstheme="minorHAnsi"/>
                <w:sz w:val="20"/>
                <w:szCs w:val="20"/>
              </w:rPr>
              <w:t>.</w:t>
            </w:r>
          </w:p>
        </w:tc>
        <w:tc>
          <w:tcPr>
            <w:tcW w:w="4928" w:type="dxa"/>
          </w:tcPr>
          <w:p w14:paraId="5EFAE39E" w14:textId="19D0A0A9" w:rsidR="00967892" w:rsidRPr="00476089" w:rsidRDefault="00967892" w:rsidP="00476089">
            <w:pPr>
              <w:pStyle w:val="ListParagraph"/>
              <w:tabs>
                <w:tab w:val="left" w:pos="113"/>
                <w:tab w:val="left" w:pos="284"/>
              </w:tabs>
              <w:spacing w:after="120" w:line="240" w:lineRule="auto"/>
              <w:ind w:left="102"/>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Collaboration to deliver a Mineral Economics Policy short course for the Department of Treasury, </w:t>
            </w:r>
            <w:bookmarkStart w:id="236" w:name="_Hlk11613644"/>
            <w:r w:rsidRPr="00476089">
              <w:rPr>
                <w:rFonts w:asciiTheme="minorHAnsi" w:hAnsiTheme="minorHAnsi" w:cstheme="minorHAnsi"/>
                <w:sz w:val="20"/>
                <w:szCs w:val="20"/>
              </w:rPr>
              <w:t>BPNG</w:t>
            </w:r>
            <w:bookmarkEnd w:id="236"/>
            <w:r w:rsidRPr="00476089">
              <w:rPr>
                <w:rFonts w:asciiTheme="minorHAnsi" w:hAnsiTheme="minorHAnsi" w:cstheme="minorHAnsi"/>
                <w:sz w:val="20"/>
                <w:szCs w:val="20"/>
              </w:rPr>
              <w:t xml:space="preserve">, and other economic agencies. EGIG also worked with Precinct on the </w:t>
            </w:r>
            <w:r w:rsidR="006F1E75" w:rsidRPr="00476089">
              <w:rPr>
                <w:rFonts w:asciiTheme="minorHAnsi" w:hAnsiTheme="minorHAnsi" w:cstheme="minorHAnsi"/>
                <w:sz w:val="20"/>
                <w:szCs w:val="20"/>
              </w:rPr>
              <w:t xml:space="preserve">Extractive Industries Transparency Initiative </w:t>
            </w:r>
            <w:bookmarkStart w:id="237" w:name="_Hlk11613669"/>
            <w:r w:rsidR="00434567">
              <w:rPr>
                <w:rFonts w:asciiTheme="minorHAnsi" w:hAnsiTheme="minorHAnsi" w:cstheme="minorHAnsi"/>
                <w:sz w:val="20"/>
                <w:szCs w:val="20"/>
              </w:rPr>
              <w:t>(</w:t>
            </w:r>
            <w:r w:rsidRPr="00476089">
              <w:rPr>
                <w:rFonts w:asciiTheme="minorHAnsi" w:hAnsiTheme="minorHAnsi" w:cstheme="minorHAnsi"/>
                <w:sz w:val="20"/>
                <w:szCs w:val="20"/>
              </w:rPr>
              <w:t>EITI</w:t>
            </w:r>
            <w:bookmarkEnd w:id="237"/>
            <w:r w:rsidR="00434567">
              <w:rPr>
                <w:rFonts w:asciiTheme="minorHAnsi" w:hAnsiTheme="minorHAnsi" w:cstheme="minorHAnsi"/>
                <w:sz w:val="20"/>
                <w:szCs w:val="20"/>
              </w:rPr>
              <w:t>)</w:t>
            </w:r>
            <w:r w:rsidRPr="00476089">
              <w:rPr>
                <w:rFonts w:asciiTheme="minorHAnsi" w:hAnsiTheme="minorHAnsi" w:cstheme="minorHAnsi"/>
                <w:sz w:val="20"/>
                <w:szCs w:val="20"/>
              </w:rPr>
              <w:t xml:space="preserve"> subnational payments scoping study. EGIG leads on the relationship with Treasury and the content of the course, while PSLR is managing the contract with </w:t>
            </w:r>
            <w:r w:rsidR="00AB5E52" w:rsidRPr="00476089">
              <w:rPr>
                <w:rFonts w:asciiTheme="minorHAnsi" w:hAnsiTheme="minorHAnsi" w:cstheme="minorHAnsi"/>
                <w:sz w:val="20"/>
                <w:szCs w:val="20"/>
              </w:rPr>
              <w:t xml:space="preserve">the </w:t>
            </w:r>
            <w:r w:rsidR="00DE2E2B" w:rsidRPr="00476089">
              <w:rPr>
                <w:rFonts w:asciiTheme="minorHAnsi" w:hAnsiTheme="minorHAnsi" w:cstheme="minorHAnsi"/>
                <w:sz w:val="20"/>
                <w:szCs w:val="20"/>
              </w:rPr>
              <w:t>University of Queensland</w:t>
            </w:r>
            <w:r w:rsidRPr="00476089">
              <w:rPr>
                <w:rFonts w:asciiTheme="minorHAnsi" w:hAnsiTheme="minorHAnsi" w:cstheme="minorHAnsi"/>
                <w:sz w:val="20"/>
                <w:szCs w:val="20"/>
              </w:rPr>
              <w:t xml:space="preserve"> and course delivery.</w:t>
            </w:r>
          </w:p>
          <w:p w14:paraId="59FB02E2" w14:textId="73B03B06" w:rsidR="00967892" w:rsidRPr="00476089" w:rsidRDefault="00967892" w:rsidP="00476089">
            <w:pPr>
              <w:pStyle w:val="ListParagraph"/>
              <w:tabs>
                <w:tab w:val="left" w:pos="113"/>
                <w:tab w:val="left" w:pos="284"/>
              </w:tabs>
              <w:spacing w:after="120" w:line="240" w:lineRule="auto"/>
              <w:ind w:left="102"/>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PSLR </w:t>
            </w:r>
            <w:r w:rsidR="00AB5E52" w:rsidRPr="00476089">
              <w:rPr>
                <w:rFonts w:asciiTheme="minorHAnsi" w:hAnsiTheme="minorHAnsi" w:cstheme="minorHAnsi"/>
                <w:sz w:val="20"/>
                <w:szCs w:val="20"/>
              </w:rPr>
              <w:t xml:space="preserve">is </w:t>
            </w:r>
            <w:r w:rsidRPr="00476089">
              <w:rPr>
                <w:rFonts w:asciiTheme="minorHAnsi" w:hAnsiTheme="minorHAnsi" w:cstheme="minorHAnsi"/>
                <w:sz w:val="20"/>
                <w:szCs w:val="20"/>
              </w:rPr>
              <w:t xml:space="preserve">working with EGIG and DCP on the PNG </w:t>
            </w:r>
            <w:r w:rsidR="006F1E75" w:rsidRPr="00476089">
              <w:rPr>
                <w:rFonts w:asciiTheme="minorHAnsi" w:hAnsiTheme="minorHAnsi" w:cstheme="minorHAnsi"/>
                <w:sz w:val="20"/>
                <w:szCs w:val="20"/>
              </w:rPr>
              <w:t xml:space="preserve">EITI </w:t>
            </w:r>
            <w:r w:rsidRPr="00476089">
              <w:rPr>
                <w:rFonts w:asciiTheme="minorHAnsi" w:hAnsiTheme="minorHAnsi" w:cstheme="minorHAnsi"/>
                <w:sz w:val="20"/>
                <w:szCs w:val="20"/>
              </w:rPr>
              <w:t>project on subnational payments. EGIG has been a content adviser and DCP has been advising on the impact for the provinces (and intend</w:t>
            </w:r>
            <w:r w:rsidR="00AB5E52" w:rsidRPr="00476089">
              <w:rPr>
                <w:rFonts w:asciiTheme="minorHAnsi" w:hAnsiTheme="minorHAnsi" w:cstheme="minorHAnsi"/>
                <w:sz w:val="20"/>
                <w:szCs w:val="20"/>
              </w:rPr>
              <w:t>s</w:t>
            </w:r>
            <w:r w:rsidRPr="00476089">
              <w:rPr>
                <w:rFonts w:asciiTheme="minorHAnsi" w:hAnsiTheme="minorHAnsi" w:cstheme="minorHAnsi"/>
                <w:sz w:val="20"/>
                <w:szCs w:val="20"/>
              </w:rPr>
              <w:t xml:space="preserve"> to fund a trial once the report is completed).</w:t>
            </w:r>
          </w:p>
          <w:p w14:paraId="0DAA73D1" w14:textId="7333F9A0" w:rsidR="00967892" w:rsidRPr="00476089" w:rsidRDefault="00967892" w:rsidP="00476089">
            <w:pPr>
              <w:pStyle w:val="ListParagraph"/>
              <w:tabs>
                <w:tab w:val="left" w:pos="113"/>
                <w:tab w:val="left" w:pos="284"/>
              </w:tabs>
              <w:spacing w:after="120" w:line="240" w:lineRule="auto"/>
              <w:ind w:left="102"/>
              <w:contextualSpacing w:val="0"/>
              <w:rPr>
                <w:rFonts w:asciiTheme="minorHAnsi" w:hAnsiTheme="minorHAnsi" w:cstheme="minorHAnsi"/>
                <w:color w:val="1E82BD" w:themeColor="accent1" w:themeShade="BF"/>
                <w:sz w:val="20"/>
                <w:szCs w:val="20"/>
              </w:rPr>
            </w:pPr>
            <w:r w:rsidRPr="00476089">
              <w:rPr>
                <w:rFonts w:asciiTheme="minorHAnsi" w:hAnsiTheme="minorHAnsi" w:cstheme="minorHAnsi"/>
                <w:color w:val="1E82BD" w:themeColor="accent1" w:themeShade="BF"/>
                <w:sz w:val="20"/>
                <w:szCs w:val="20"/>
              </w:rPr>
              <w:t>EGIG worked with the Precinct Discussion Series team to develop a short 2</w:t>
            </w:r>
            <w:r w:rsidR="0044536C" w:rsidRPr="00476089">
              <w:rPr>
                <w:rFonts w:asciiTheme="minorHAnsi" w:hAnsiTheme="minorHAnsi" w:cstheme="minorHAnsi"/>
                <w:color w:val="1E82BD" w:themeColor="accent1" w:themeShade="BF"/>
                <w:sz w:val="20"/>
                <w:szCs w:val="20"/>
              </w:rPr>
              <w:t>-</w:t>
            </w:r>
            <w:r w:rsidRPr="00476089">
              <w:rPr>
                <w:rFonts w:asciiTheme="minorHAnsi" w:hAnsiTheme="minorHAnsi" w:cstheme="minorHAnsi"/>
                <w:color w:val="1E82BD" w:themeColor="accent1" w:themeShade="BF"/>
                <w:sz w:val="20"/>
                <w:szCs w:val="20"/>
              </w:rPr>
              <w:t>pager and circulate the research findings at the APEC Discussion Series events. We want to progress this and do a study on the cost of GBV to the public sector in PNG. EGIG is seconding several technical advisers to support the IMF</w:t>
            </w:r>
            <w:r w:rsidR="006813EE" w:rsidRPr="00476089">
              <w:rPr>
                <w:rFonts w:asciiTheme="minorHAnsi" w:hAnsiTheme="minorHAnsi" w:cstheme="minorHAnsi"/>
                <w:color w:val="1E82BD" w:themeColor="accent1" w:themeShade="BF"/>
                <w:sz w:val="20"/>
                <w:szCs w:val="20"/>
              </w:rPr>
              <w:t>’</w:t>
            </w:r>
            <w:r w:rsidRPr="00476089">
              <w:rPr>
                <w:rFonts w:asciiTheme="minorHAnsi" w:hAnsiTheme="minorHAnsi" w:cstheme="minorHAnsi"/>
                <w:color w:val="1E82BD" w:themeColor="accent1" w:themeShade="BF"/>
                <w:sz w:val="20"/>
                <w:szCs w:val="20"/>
              </w:rPr>
              <w:t>s upcoming national</w:t>
            </w:r>
            <w:r w:rsidR="00AB5E52" w:rsidRPr="00476089">
              <w:rPr>
                <w:rFonts w:asciiTheme="minorHAnsi" w:hAnsiTheme="minorHAnsi" w:cstheme="minorHAnsi"/>
                <w:color w:val="1E82BD" w:themeColor="accent1" w:themeShade="BF"/>
                <w:sz w:val="20"/>
                <w:szCs w:val="20"/>
              </w:rPr>
              <w:t>-</w:t>
            </w:r>
            <w:r w:rsidRPr="00476089">
              <w:rPr>
                <w:rFonts w:asciiTheme="minorHAnsi" w:hAnsiTheme="minorHAnsi" w:cstheme="minorHAnsi"/>
                <w:color w:val="1E82BD" w:themeColor="accent1" w:themeShade="BF"/>
                <w:sz w:val="20"/>
                <w:szCs w:val="20"/>
              </w:rPr>
              <w:t>level PEFA review.</w:t>
            </w:r>
          </w:p>
          <w:p w14:paraId="5F29D8FD" w14:textId="7554133A" w:rsidR="00967892" w:rsidRPr="00476089" w:rsidRDefault="00967892" w:rsidP="00476089">
            <w:pPr>
              <w:pStyle w:val="ListParagraph"/>
              <w:tabs>
                <w:tab w:val="left" w:pos="113"/>
                <w:tab w:val="left" w:pos="284"/>
              </w:tabs>
              <w:spacing w:after="120" w:line="240" w:lineRule="auto"/>
              <w:ind w:left="102"/>
              <w:contextualSpacing w:val="0"/>
              <w:rPr>
                <w:rFonts w:asciiTheme="minorHAnsi" w:hAnsiTheme="minorHAnsi" w:cstheme="minorHAnsi"/>
                <w:sz w:val="20"/>
                <w:szCs w:val="20"/>
              </w:rPr>
            </w:pPr>
            <w:r w:rsidRPr="00476089">
              <w:rPr>
                <w:rFonts w:asciiTheme="minorHAnsi" w:hAnsiTheme="minorHAnsi" w:cstheme="minorHAnsi"/>
                <w:color w:val="1E82BD" w:themeColor="accent1" w:themeShade="BF"/>
                <w:sz w:val="20"/>
                <w:szCs w:val="20"/>
              </w:rPr>
              <w:t>Future idea</w:t>
            </w:r>
            <w:r w:rsidR="00796496" w:rsidRPr="00476089">
              <w:rPr>
                <w:rFonts w:asciiTheme="minorHAnsi" w:hAnsiTheme="minorHAnsi" w:cstheme="minorHAnsi"/>
                <w:color w:val="1E82BD" w:themeColor="accent1" w:themeShade="BF"/>
                <w:sz w:val="20"/>
                <w:szCs w:val="20"/>
              </w:rPr>
              <w:t>:</w:t>
            </w:r>
            <w:r w:rsidRPr="00476089">
              <w:rPr>
                <w:rFonts w:asciiTheme="minorHAnsi" w:hAnsiTheme="minorHAnsi" w:cstheme="minorHAnsi"/>
                <w:color w:val="1E82BD" w:themeColor="accent1" w:themeShade="BF"/>
                <w:sz w:val="20"/>
                <w:szCs w:val="20"/>
              </w:rPr>
              <w:t xml:space="preserve"> a joined</w:t>
            </w:r>
            <w:r w:rsidR="00AB5E52" w:rsidRPr="00476089">
              <w:rPr>
                <w:rFonts w:asciiTheme="minorHAnsi" w:hAnsiTheme="minorHAnsi" w:cstheme="minorHAnsi"/>
                <w:color w:val="1E82BD" w:themeColor="accent1" w:themeShade="BF"/>
                <w:sz w:val="20"/>
                <w:szCs w:val="20"/>
              </w:rPr>
              <w:t>-</w:t>
            </w:r>
            <w:r w:rsidRPr="00476089">
              <w:rPr>
                <w:rFonts w:asciiTheme="minorHAnsi" w:hAnsiTheme="minorHAnsi" w:cstheme="minorHAnsi"/>
                <w:color w:val="1E82BD" w:themeColor="accent1" w:themeShade="BF"/>
                <w:sz w:val="20"/>
                <w:szCs w:val="20"/>
              </w:rPr>
              <w:t>up approach to training in the public sector, with a focus on IFMS training</w:t>
            </w:r>
            <w:r w:rsidR="00AB5E52" w:rsidRPr="00476089">
              <w:rPr>
                <w:rFonts w:asciiTheme="minorHAnsi" w:hAnsiTheme="minorHAnsi" w:cstheme="minorHAnsi"/>
                <w:color w:val="1E82BD" w:themeColor="accent1" w:themeShade="BF"/>
                <w:sz w:val="20"/>
                <w:szCs w:val="20"/>
              </w:rPr>
              <w:t>.</w:t>
            </w:r>
            <w:r w:rsidRPr="00476089">
              <w:rPr>
                <w:rFonts w:asciiTheme="minorHAnsi" w:hAnsiTheme="minorHAnsi" w:cstheme="minorHAnsi"/>
                <w:sz w:val="20"/>
                <w:szCs w:val="20"/>
              </w:rPr>
              <w:t xml:space="preserve"> </w:t>
            </w:r>
          </w:p>
        </w:tc>
      </w:tr>
      <w:tr w:rsidR="00967892" w:rsidRPr="00476089" w14:paraId="6853A143" w14:textId="77777777" w:rsidTr="00476089">
        <w:tc>
          <w:tcPr>
            <w:tcW w:w="0" w:type="auto"/>
          </w:tcPr>
          <w:p w14:paraId="4B9C9260" w14:textId="77777777" w:rsidR="00967892" w:rsidRPr="00476089" w:rsidRDefault="00967892" w:rsidP="00476089">
            <w:pPr>
              <w:tabs>
                <w:tab w:val="left" w:pos="113"/>
                <w:tab w:val="left" w:pos="284"/>
              </w:tabs>
              <w:spacing w:after="120" w:line="240" w:lineRule="auto"/>
              <w:ind w:left="57"/>
              <w:rPr>
                <w:rFonts w:asciiTheme="minorHAnsi" w:hAnsiTheme="minorHAnsi" w:cstheme="minorHAnsi"/>
                <w:b/>
              </w:rPr>
            </w:pPr>
            <w:r w:rsidRPr="00476089">
              <w:rPr>
                <w:rFonts w:asciiTheme="minorHAnsi" w:hAnsiTheme="minorHAnsi" w:cstheme="minorHAnsi"/>
                <w:b/>
              </w:rPr>
              <w:t>EGIG</w:t>
            </w:r>
          </w:p>
        </w:tc>
        <w:tc>
          <w:tcPr>
            <w:tcW w:w="2367" w:type="dxa"/>
          </w:tcPr>
          <w:p w14:paraId="50A853AD" w14:textId="34233013" w:rsidR="00967892" w:rsidRPr="00476089" w:rsidRDefault="00967892" w:rsidP="00476089">
            <w:pPr>
              <w:pStyle w:val="ListParagraph"/>
              <w:tabs>
                <w:tab w:val="left" w:pos="113"/>
                <w:tab w:val="left" w:pos="284"/>
              </w:tabs>
              <w:spacing w:after="120" w:line="240" w:lineRule="auto"/>
              <w:ind w:left="100"/>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Bougainville: </w:t>
            </w:r>
            <w:r w:rsidR="009E4E5B" w:rsidRPr="00476089">
              <w:rPr>
                <w:rFonts w:asciiTheme="minorHAnsi" w:hAnsiTheme="minorHAnsi" w:cstheme="minorHAnsi"/>
                <w:sz w:val="20"/>
                <w:szCs w:val="20"/>
              </w:rPr>
              <w:t>f</w:t>
            </w:r>
            <w:r w:rsidRPr="00476089">
              <w:rPr>
                <w:rFonts w:asciiTheme="minorHAnsi" w:hAnsiTheme="minorHAnsi" w:cstheme="minorHAnsi"/>
                <w:sz w:val="20"/>
                <w:szCs w:val="20"/>
              </w:rPr>
              <w:t xml:space="preserve">acilitation of conversations with Bougainville-based </w:t>
            </w:r>
            <w:r w:rsidR="009E4E5B" w:rsidRPr="00476089">
              <w:rPr>
                <w:rFonts w:asciiTheme="minorHAnsi" w:hAnsiTheme="minorHAnsi" w:cstheme="minorHAnsi"/>
                <w:sz w:val="20"/>
                <w:szCs w:val="20"/>
              </w:rPr>
              <w:t>a</w:t>
            </w:r>
            <w:r w:rsidRPr="00476089">
              <w:rPr>
                <w:rFonts w:asciiTheme="minorHAnsi" w:hAnsiTheme="minorHAnsi" w:cstheme="minorHAnsi"/>
                <w:sz w:val="20"/>
                <w:szCs w:val="20"/>
              </w:rPr>
              <w:t xml:space="preserve">dvisers in the BTO and DTOF with relevant GoPNG EGIG </w:t>
            </w:r>
            <w:r w:rsidR="009E4E5B" w:rsidRPr="00476089">
              <w:rPr>
                <w:rFonts w:asciiTheme="minorHAnsi" w:hAnsiTheme="minorHAnsi" w:cstheme="minorHAnsi"/>
                <w:sz w:val="20"/>
                <w:szCs w:val="20"/>
              </w:rPr>
              <w:lastRenderedPageBreak/>
              <w:t>a</w:t>
            </w:r>
            <w:r w:rsidRPr="00476089">
              <w:rPr>
                <w:rFonts w:asciiTheme="minorHAnsi" w:hAnsiTheme="minorHAnsi" w:cstheme="minorHAnsi"/>
                <w:sz w:val="20"/>
                <w:szCs w:val="20"/>
              </w:rPr>
              <w:t>dvisers embedded in national departments. The purpose behind this collaboration is to strengthen ABG</w:t>
            </w:r>
            <w:r w:rsidR="009E4E5B" w:rsidRPr="00476089">
              <w:rPr>
                <w:rFonts w:asciiTheme="minorHAnsi" w:hAnsiTheme="minorHAnsi" w:cstheme="minorHAnsi"/>
                <w:sz w:val="20"/>
                <w:szCs w:val="20"/>
              </w:rPr>
              <w:t>–</w:t>
            </w:r>
            <w:r w:rsidRPr="00476089">
              <w:rPr>
                <w:rFonts w:asciiTheme="minorHAnsi" w:hAnsiTheme="minorHAnsi" w:cstheme="minorHAnsi"/>
                <w:sz w:val="20"/>
                <w:szCs w:val="20"/>
              </w:rPr>
              <w:t>G</w:t>
            </w:r>
            <w:r w:rsidR="008654C5" w:rsidRPr="00476089">
              <w:rPr>
                <w:rFonts w:asciiTheme="minorHAnsi" w:hAnsiTheme="minorHAnsi" w:cstheme="minorHAnsi"/>
                <w:sz w:val="20"/>
                <w:szCs w:val="20"/>
              </w:rPr>
              <w:t>o</w:t>
            </w:r>
            <w:r w:rsidRPr="00476089">
              <w:rPr>
                <w:rFonts w:asciiTheme="minorHAnsi" w:hAnsiTheme="minorHAnsi" w:cstheme="minorHAnsi"/>
                <w:sz w:val="20"/>
                <w:szCs w:val="20"/>
              </w:rPr>
              <w:t>PNG relations and learnings</w:t>
            </w:r>
            <w:r w:rsidR="000C5EF6" w:rsidRPr="00476089">
              <w:rPr>
                <w:rFonts w:asciiTheme="minorHAnsi" w:hAnsiTheme="minorHAnsi" w:cstheme="minorHAnsi"/>
                <w:sz w:val="20"/>
                <w:szCs w:val="20"/>
              </w:rPr>
              <w:t>.</w:t>
            </w:r>
          </w:p>
          <w:p w14:paraId="4147BCA4" w14:textId="701547A1" w:rsidR="00967892" w:rsidRPr="00476089" w:rsidRDefault="00967892" w:rsidP="00476089">
            <w:pPr>
              <w:pStyle w:val="ListParagraph"/>
              <w:tabs>
                <w:tab w:val="left" w:pos="113"/>
                <w:tab w:val="left" w:pos="284"/>
              </w:tabs>
              <w:spacing w:after="120" w:line="240" w:lineRule="auto"/>
              <w:ind w:left="100"/>
              <w:contextualSpacing w:val="0"/>
              <w:rPr>
                <w:rFonts w:asciiTheme="minorHAnsi" w:hAnsiTheme="minorHAnsi" w:cstheme="minorHAnsi"/>
                <w:sz w:val="20"/>
                <w:szCs w:val="20"/>
              </w:rPr>
            </w:pPr>
            <w:r w:rsidRPr="00476089">
              <w:rPr>
                <w:rFonts w:asciiTheme="minorHAnsi" w:hAnsiTheme="minorHAnsi" w:cstheme="minorHAnsi"/>
                <w:color w:val="1E82BD" w:themeColor="accent1" w:themeShade="BF"/>
                <w:sz w:val="20"/>
                <w:szCs w:val="20"/>
              </w:rPr>
              <w:t xml:space="preserve">Kokoda: </w:t>
            </w:r>
            <w:r w:rsidR="009E4E5B" w:rsidRPr="00476089">
              <w:rPr>
                <w:rFonts w:asciiTheme="minorHAnsi" w:hAnsiTheme="minorHAnsi" w:cstheme="minorHAnsi"/>
                <w:color w:val="1E82BD" w:themeColor="accent1" w:themeShade="BF"/>
                <w:sz w:val="20"/>
                <w:szCs w:val="20"/>
              </w:rPr>
              <w:t>d</w:t>
            </w:r>
            <w:r w:rsidRPr="00476089">
              <w:rPr>
                <w:rFonts w:asciiTheme="minorHAnsi" w:hAnsiTheme="minorHAnsi" w:cstheme="minorHAnsi"/>
                <w:color w:val="1E82BD" w:themeColor="accent1" w:themeShade="BF"/>
                <w:sz w:val="20"/>
                <w:szCs w:val="20"/>
              </w:rPr>
              <w:t xml:space="preserve">evelopment of future ideas for cultural and creative industries collaboration with the Kokoda initiative, as they increase their focus on </w:t>
            </w:r>
            <w:r w:rsidR="00CA1069">
              <w:rPr>
                <w:rFonts w:asciiTheme="minorHAnsi" w:hAnsiTheme="minorHAnsi" w:cstheme="minorHAnsi"/>
                <w:color w:val="1E82BD" w:themeColor="accent1" w:themeShade="BF"/>
                <w:sz w:val="20"/>
                <w:szCs w:val="20"/>
              </w:rPr>
              <w:t>economic development</w:t>
            </w:r>
            <w:r w:rsidR="00CA1069" w:rsidRPr="00476089">
              <w:rPr>
                <w:rFonts w:asciiTheme="minorHAnsi" w:hAnsiTheme="minorHAnsi" w:cstheme="minorHAnsi"/>
                <w:color w:val="1E82BD" w:themeColor="accent1" w:themeShade="BF"/>
                <w:sz w:val="20"/>
                <w:szCs w:val="20"/>
              </w:rPr>
              <w:t xml:space="preserve"> </w:t>
            </w:r>
            <w:r w:rsidRPr="00476089">
              <w:rPr>
                <w:rFonts w:asciiTheme="minorHAnsi" w:hAnsiTheme="minorHAnsi" w:cstheme="minorHAnsi"/>
                <w:color w:val="1E82BD" w:themeColor="accent1" w:themeShade="BF"/>
                <w:sz w:val="20"/>
                <w:szCs w:val="20"/>
              </w:rPr>
              <w:t>along the track.</w:t>
            </w:r>
          </w:p>
        </w:tc>
        <w:tc>
          <w:tcPr>
            <w:tcW w:w="5386" w:type="dxa"/>
          </w:tcPr>
          <w:p w14:paraId="781CC840" w14:textId="07493526" w:rsidR="00967892" w:rsidRPr="00476089" w:rsidRDefault="00967892" w:rsidP="00476089">
            <w:pPr>
              <w:pStyle w:val="ListParagraph"/>
              <w:tabs>
                <w:tab w:val="left" w:pos="113"/>
                <w:tab w:val="left" w:pos="208"/>
              </w:tabs>
              <w:spacing w:after="120" w:line="240" w:lineRule="auto"/>
              <w:ind w:leftChars="102" w:left="224"/>
              <w:contextualSpacing w:val="0"/>
              <w:rPr>
                <w:rFonts w:asciiTheme="minorHAnsi" w:hAnsiTheme="minorHAnsi" w:cstheme="minorHAnsi"/>
                <w:b/>
                <w:sz w:val="20"/>
                <w:szCs w:val="20"/>
              </w:rPr>
            </w:pPr>
            <w:r w:rsidRPr="00476089">
              <w:rPr>
                <w:rFonts w:asciiTheme="minorHAnsi" w:hAnsiTheme="minorHAnsi" w:cstheme="minorHAnsi"/>
                <w:sz w:val="20"/>
                <w:szCs w:val="20"/>
              </w:rPr>
              <w:lastRenderedPageBreak/>
              <w:t xml:space="preserve">Development of the K+K Talasea Cocoa Rehabilitation Project inc </w:t>
            </w:r>
            <w:r w:rsidR="009E4E5B" w:rsidRPr="00476089">
              <w:rPr>
                <w:rFonts w:asciiTheme="minorHAnsi" w:hAnsiTheme="minorHAnsi" w:cstheme="minorHAnsi"/>
                <w:b/>
                <w:sz w:val="20"/>
                <w:szCs w:val="20"/>
              </w:rPr>
              <w:t>s</w:t>
            </w:r>
            <w:r w:rsidRPr="00476089">
              <w:rPr>
                <w:rFonts w:asciiTheme="minorHAnsi" w:hAnsiTheme="minorHAnsi" w:cstheme="minorHAnsi"/>
                <w:b/>
                <w:sz w:val="20"/>
                <w:szCs w:val="20"/>
              </w:rPr>
              <w:t xml:space="preserve">enior </w:t>
            </w:r>
            <w:r w:rsidR="009E4E5B" w:rsidRPr="00476089">
              <w:rPr>
                <w:rFonts w:asciiTheme="minorHAnsi" w:hAnsiTheme="minorHAnsi" w:cstheme="minorHAnsi"/>
                <w:b/>
                <w:sz w:val="20"/>
                <w:szCs w:val="20"/>
              </w:rPr>
              <w:t>p</w:t>
            </w:r>
            <w:r w:rsidRPr="00476089">
              <w:rPr>
                <w:rFonts w:asciiTheme="minorHAnsi" w:hAnsiTheme="minorHAnsi" w:cstheme="minorHAnsi"/>
                <w:b/>
                <w:sz w:val="20"/>
                <w:szCs w:val="20"/>
              </w:rPr>
              <w:t xml:space="preserve">rogram </w:t>
            </w:r>
            <w:r w:rsidR="009E4E5B" w:rsidRPr="00476089">
              <w:rPr>
                <w:rFonts w:asciiTheme="minorHAnsi" w:hAnsiTheme="minorHAnsi" w:cstheme="minorHAnsi"/>
                <w:b/>
                <w:sz w:val="20"/>
                <w:szCs w:val="20"/>
              </w:rPr>
              <w:t>m</w:t>
            </w:r>
            <w:r w:rsidRPr="00476089">
              <w:rPr>
                <w:rFonts w:asciiTheme="minorHAnsi" w:hAnsiTheme="minorHAnsi" w:cstheme="minorHAnsi"/>
                <w:b/>
                <w:sz w:val="20"/>
                <w:szCs w:val="20"/>
              </w:rPr>
              <w:t>anager</w:t>
            </w:r>
            <w:r w:rsidRPr="00476089">
              <w:rPr>
                <w:rFonts w:asciiTheme="minorHAnsi" w:hAnsiTheme="minorHAnsi" w:cstheme="minorHAnsi"/>
                <w:sz w:val="20"/>
                <w:szCs w:val="20"/>
              </w:rPr>
              <w:t xml:space="preserve"> to support scoping of K+K initiatives in Talasea, Mul Baiyer</w:t>
            </w:r>
            <w:r w:rsidR="009E4E5B" w:rsidRPr="00476089">
              <w:rPr>
                <w:rFonts w:asciiTheme="minorHAnsi" w:hAnsiTheme="minorHAnsi" w:cstheme="minorHAnsi"/>
                <w:sz w:val="20"/>
                <w:szCs w:val="20"/>
              </w:rPr>
              <w:t>,</w:t>
            </w:r>
            <w:r w:rsidRPr="00476089">
              <w:rPr>
                <w:rFonts w:asciiTheme="minorHAnsi" w:hAnsiTheme="minorHAnsi" w:cstheme="minorHAnsi"/>
                <w:sz w:val="20"/>
                <w:szCs w:val="20"/>
              </w:rPr>
              <w:t xml:space="preserve"> Lumusa and Nawaeb, and </w:t>
            </w:r>
            <w:r w:rsidR="009E4E5B" w:rsidRPr="00476089">
              <w:rPr>
                <w:rFonts w:asciiTheme="minorHAnsi" w:hAnsiTheme="minorHAnsi" w:cstheme="minorHAnsi"/>
                <w:sz w:val="20"/>
                <w:szCs w:val="20"/>
              </w:rPr>
              <w:t>c</w:t>
            </w:r>
            <w:r w:rsidRPr="00476089">
              <w:rPr>
                <w:rFonts w:asciiTheme="minorHAnsi" w:hAnsiTheme="minorHAnsi" w:cstheme="minorHAnsi"/>
                <w:sz w:val="20"/>
                <w:szCs w:val="20"/>
              </w:rPr>
              <w:t xml:space="preserve">ollaboration with the EGIG </w:t>
            </w:r>
            <w:r w:rsidR="009E4E5B" w:rsidRPr="00476089">
              <w:rPr>
                <w:rFonts w:asciiTheme="minorHAnsi" w:hAnsiTheme="minorHAnsi" w:cstheme="minorHAnsi"/>
                <w:b/>
                <w:sz w:val="20"/>
                <w:szCs w:val="20"/>
              </w:rPr>
              <w:t>s</w:t>
            </w:r>
            <w:r w:rsidRPr="00476089">
              <w:rPr>
                <w:rFonts w:asciiTheme="minorHAnsi" w:hAnsiTheme="minorHAnsi" w:cstheme="minorHAnsi"/>
                <w:b/>
                <w:sz w:val="20"/>
                <w:szCs w:val="20"/>
              </w:rPr>
              <w:t xml:space="preserve">enior </w:t>
            </w:r>
            <w:r w:rsidR="009E4E5B" w:rsidRPr="00476089">
              <w:rPr>
                <w:rFonts w:asciiTheme="minorHAnsi" w:hAnsiTheme="minorHAnsi" w:cstheme="minorHAnsi"/>
                <w:b/>
                <w:sz w:val="20"/>
                <w:szCs w:val="20"/>
              </w:rPr>
              <w:t>t</w:t>
            </w:r>
            <w:r w:rsidRPr="00476089">
              <w:rPr>
                <w:rFonts w:asciiTheme="minorHAnsi" w:hAnsiTheme="minorHAnsi" w:cstheme="minorHAnsi"/>
                <w:b/>
                <w:sz w:val="20"/>
                <w:szCs w:val="20"/>
              </w:rPr>
              <w:t xml:space="preserve">rade and </w:t>
            </w:r>
            <w:r w:rsidR="009E4E5B" w:rsidRPr="00476089">
              <w:rPr>
                <w:rFonts w:asciiTheme="minorHAnsi" w:hAnsiTheme="minorHAnsi" w:cstheme="minorHAnsi"/>
                <w:b/>
                <w:sz w:val="20"/>
                <w:szCs w:val="20"/>
              </w:rPr>
              <w:t>b</w:t>
            </w:r>
            <w:r w:rsidRPr="00476089">
              <w:rPr>
                <w:rFonts w:asciiTheme="minorHAnsi" w:hAnsiTheme="minorHAnsi" w:cstheme="minorHAnsi"/>
                <w:b/>
                <w:sz w:val="20"/>
                <w:szCs w:val="20"/>
              </w:rPr>
              <w:t xml:space="preserve">usiness </w:t>
            </w:r>
            <w:r w:rsidR="009E4E5B" w:rsidRPr="00476089">
              <w:rPr>
                <w:rFonts w:asciiTheme="minorHAnsi" w:hAnsiTheme="minorHAnsi" w:cstheme="minorHAnsi"/>
                <w:b/>
                <w:sz w:val="20"/>
                <w:szCs w:val="20"/>
              </w:rPr>
              <w:t>a</w:t>
            </w:r>
            <w:r w:rsidRPr="00476089">
              <w:rPr>
                <w:rFonts w:asciiTheme="minorHAnsi" w:hAnsiTheme="minorHAnsi" w:cstheme="minorHAnsi"/>
                <w:b/>
                <w:sz w:val="20"/>
                <w:szCs w:val="20"/>
              </w:rPr>
              <w:t>dviser</w:t>
            </w:r>
            <w:r w:rsidR="009E4E5B" w:rsidRPr="00476089">
              <w:rPr>
                <w:rFonts w:asciiTheme="minorHAnsi" w:hAnsiTheme="minorHAnsi" w:cstheme="minorHAnsi"/>
                <w:bCs/>
                <w:sz w:val="20"/>
                <w:szCs w:val="20"/>
              </w:rPr>
              <w:t>.</w:t>
            </w:r>
          </w:p>
          <w:p w14:paraId="033B35F1" w14:textId="11D92CDD" w:rsidR="00967892" w:rsidRPr="00476089" w:rsidRDefault="00967892" w:rsidP="00476089">
            <w:pPr>
              <w:pStyle w:val="ListParagraph"/>
              <w:tabs>
                <w:tab w:val="left" w:pos="113"/>
                <w:tab w:val="left" w:pos="208"/>
              </w:tabs>
              <w:spacing w:after="120" w:line="240" w:lineRule="auto"/>
              <w:ind w:leftChars="102" w:left="224"/>
              <w:contextualSpacing w:val="0"/>
              <w:rPr>
                <w:rFonts w:asciiTheme="minorHAnsi" w:hAnsiTheme="minorHAnsi" w:cstheme="minorHAnsi"/>
                <w:sz w:val="20"/>
                <w:szCs w:val="20"/>
              </w:rPr>
            </w:pPr>
            <w:r w:rsidRPr="00476089">
              <w:rPr>
                <w:rFonts w:asciiTheme="minorHAnsi" w:hAnsiTheme="minorHAnsi" w:cstheme="minorHAnsi"/>
                <w:sz w:val="20"/>
                <w:szCs w:val="20"/>
              </w:rPr>
              <w:lastRenderedPageBreak/>
              <w:t xml:space="preserve">Assisting DCP in the preparation and review of terms of reference for </w:t>
            </w:r>
            <w:r w:rsidR="009E4E5B" w:rsidRPr="00476089">
              <w:rPr>
                <w:rFonts w:asciiTheme="minorHAnsi" w:hAnsiTheme="minorHAnsi" w:cstheme="minorHAnsi"/>
                <w:sz w:val="20"/>
                <w:szCs w:val="20"/>
              </w:rPr>
              <w:t>e</w:t>
            </w:r>
            <w:r w:rsidRPr="00476089">
              <w:rPr>
                <w:rFonts w:asciiTheme="minorHAnsi" w:hAnsiTheme="minorHAnsi" w:cstheme="minorHAnsi"/>
                <w:sz w:val="20"/>
                <w:szCs w:val="20"/>
              </w:rPr>
              <w:t xml:space="preserve">conomic </w:t>
            </w:r>
            <w:r w:rsidR="009E4E5B" w:rsidRPr="00476089">
              <w:rPr>
                <w:rFonts w:asciiTheme="minorHAnsi" w:hAnsiTheme="minorHAnsi" w:cstheme="minorHAnsi"/>
                <w:sz w:val="20"/>
                <w:szCs w:val="20"/>
              </w:rPr>
              <w:t>d</w:t>
            </w:r>
            <w:r w:rsidRPr="00476089">
              <w:rPr>
                <w:rFonts w:asciiTheme="minorHAnsi" w:hAnsiTheme="minorHAnsi" w:cstheme="minorHAnsi"/>
                <w:sz w:val="20"/>
                <w:szCs w:val="20"/>
              </w:rPr>
              <w:t xml:space="preserve">evelopment and </w:t>
            </w:r>
            <w:r w:rsidR="009E4E5B" w:rsidRPr="00476089">
              <w:rPr>
                <w:rFonts w:asciiTheme="minorHAnsi" w:hAnsiTheme="minorHAnsi" w:cstheme="minorHAnsi"/>
                <w:sz w:val="20"/>
                <w:szCs w:val="20"/>
              </w:rPr>
              <w:t>f</w:t>
            </w:r>
            <w:r w:rsidRPr="00476089">
              <w:rPr>
                <w:rFonts w:asciiTheme="minorHAnsi" w:hAnsiTheme="minorHAnsi" w:cstheme="minorHAnsi"/>
                <w:sz w:val="20"/>
                <w:szCs w:val="20"/>
              </w:rPr>
              <w:t xml:space="preserve">iscal </w:t>
            </w:r>
            <w:r w:rsidR="009E4E5B" w:rsidRPr="00476089">
              <w:rPr>
                <w:rFonts w:asciiTheme="minorHAnsi" w:hAnsiTheme="minorHAnsi" w:cstheme="minorHAnsi"/>
                <w:sz w:val="20"/>
                <w:szCs w:val="20"/>
              </w:rPr>
              <w:t>d</w:t>
            </w:r>
            <w:r w:rsidRPr="00476089">
              <w:rPr>
                <w:rFonts w:asciiTheme="minorHAnsi" w:hAnsiTheme="minorHAnsi" w:cstheme="minorHAnsi"/>
                <w:sz w:val="20"/>
                <w:szCs w:val="20"/>
              </w:rPr>
              <w:t xml:space="preserve">ecentralisation </w:t>
            </w:r>
            <w:r w:rsidRPr="00476089">
              <w:rPr>
                <w:rFonts w:asciiTheme="minorHAnsi" w:hAnsiTheme="minorHAnsi" w:cstheme="minorHAnsi"/>
                <w:b/>
                <w:sz w:val="20"/>
                <w:szCs w:val="20"/>
              </w:rPr>
              <w:t>STA roles</w:t>
            </w:r>
            <w:r w:rsidR="009E4E5B" w:rsidRPr="00476089">
              <w:rPr>
                <w:rFonts w:asciiTheme="minorHAnsi" w:hAnsiTheme="minorHAnsi" w:cstheme="minorHAnsi"/>
                <w:bCs/>
                <w:sz w:val="20"/>
                <w:szCs w:val="20"/>
              </w:rPr>
              <w:t>.</w:t>
            </w:r>
            <w:r w:rsidRPr="00476089">
              <w:rPr>
                <w:rFonts w:asciiTheme="minorHAnsi" w:hAnsiTheme="minorHAnsi" w:cstheme="minorHAnsi"/>
                <w:sz w:val="20"/>
                <w:szCs w:val="20"/>
              </w:rPr>
              <w:t xml:space="preserve"> </w:t>
            </w:r>
          </w:p>
          <w:p w14:paraId="1191073D" w14:textId="6422DC65" w:rsidR="00967892" w:rsidRPr="00476089" w:rsidRDefault="00967892" w:rsidP="00476089">
            <w:pPr>
              <w:pStyle w:val="ListParagraph"/>
              <w:tabs>
                <w:tab w:val="left" w:pos="113"/>
                <w:tab w:val="left" w:pos="208"/>
              </w:tabs>
              <w:spacing w:after="120" w:line="240" w:lineRule="auto"/>
              <w:ind w:leftChars="102" w:left="224"/>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Supporting </w:t>
            </w:r>
            <w:r w:rsidRPr="00476089">
              <w:rPr>
                <w:rFonts w:asciiTheme="minorHAnsi" w:hAnsiTheme="minorHAnsi" w:cstheme="minorHAnsi"/>
                <w:b/>
                <w:sz w:val="20"/>
                <w:szCs w:val="20"/>
              </w:rPr>
              <w:t>tourism in Manus</w:t>
            </w:r>
            <w:r w:rsidRPr="00476089">
              <w:rPr>
                <w:rFonts w:asciiTheme="minorHAnsi" w:hAnsiTheme="minorHAnsi" w:cstheme="minorHAnsi"/>
                <w:sz w:val="20"/>
                <w:szCs w:val="20"/>
              </w:rPr>
              <w:t xml:space="preserve"> through the Manus private sector land project, through teaming up EGIG</w:t>
            </w:r>
            <w:r w:rsidR="006813EE" w:rsidRPr="00476089">
              <w:rPr>
                <w:rFonts w:asciiTheme="minorHAnsi" w:hAnsiTheme="minorHAnsi" w:cstheme="minorHAnsi"/>
                <w:sz w:val="20"/>
                <w:szCs w:val="20"/>
              </w:rPr>
              <w:t>’</w:t>
            </w:r>
            <w:r w:rsidRPr="00476089">
              <w:rPr>
                <w:rFonts w:asciiTheme="minorHAnsi" w:hAnsiTheme="minorHAnsi" w:cstheme="minorHAnsi"/>
                <w:sz w:val="20"/>
                <w:szCs w:val="20"/>
              </w:rPr>
              <w:t>s customary land experts with DCP</w:t>
            </w:r>
            <w:r w:rsidR="006813EE" w:rsidRPr="00476089">
              <w:rPr>
                <w:rFonts w:asciiTheme="minorHAnsi" w:hAnsiTheme="minorHAnsi" w:cstheme="minorHAnsi"/>
                <w:sz w:val="20"/>
                <w:szCs w:val="20"/>
              </w:rPr>
              <w:t>’</w:t>
            </w:r>
            <w:r w:rsidRPr="00476089">
              <w:rPr>
                <w:rFonts w:asciiTheme="minorHAnsi" w:hAnsiTheme="minorHAnsi" w:cstheme="minorHAnsi"/>
                <w:sz w:val="20"/>
                <w:szCs w:val="20"/>
              </w:rPr>
              <w:t xml:space="preserve">s Manus-based </w:t>
            </w:r>
            <w:r w:rsidR="00FB7EB6" w:rsidRPr="00476089">
              <w:rPr>
                <w:rFonts w:asciiTheme="minorHAnsi" w:hAnsiTheme="minorHAnsi" w:cstheme="minorHAnsi"/>
                <w:sz w:val="20"/>
                <w:szCs w:val="20"/>
              </w:rPr>
              <w:t>s</w:t>
            </w:r>
            <w:r w:rsidRPr="00476089">
              <w:rPr>
                <w:rFonts w:asciiTheme="minorHAnsi" w:hAnsiTheme="minorHAnsi" w:cstheme="minorHAnsi"/>
                <w:sz w:val="20"/>
                <w:szCs w:val="20"/>
              </w:rPr>
              <w:t xml:space="preserve">ubnational </w:t>
            </w:r>
            <w:r w:rsidR="00FB7EB6" w:rsidRPr="00476089">
              <w:rPr>
                <w:rFonts w:asciiTheme="minorHAnsi" w:hAnsiTheme="minorHAnsi" w:cstheme="minorHAnsi"/>
                <w:sz w:val="20"/>
                <w:szCs w:val="20"/>
              </w:rPr>
              <w:t>a</w:t>
            </w:r>
            <w:r w:rsidRPr="00476089">
              <w:rPr>
                <w:rFonts w:asciiTheme="minorHAnsi" w:hAnsiTheme="minorHAnsi" w:cstheme="minorHAnsi"/>
                <w:sz w:val="20"/>
                <w:szCs w:val="20"/>
              </w:rPr>
              <w:t>dviser</w:t>
            </w:r>
            <w:r w:rsidR="00FB7EB6" w:rsidRPr="00476089">
              <w:rPr>
                <w:rFonts w:asciiTheme="minorHAnsi" w:hAnsiTheme="minorHAnsi" w:cstheme="minorHAnsi"/>
                <w:sz w:val="20"/>
                <w:szCs w:val="20"/>
              </w:rPr>
              <w:t>.</w:t>
            </w:r>
          </w:p>
          <w:p w14:paraId="03CF7AD8" w14:textId="6BB284A2" w:rsidR="00967892" w:rsidRPr="00476089" w:rsidRDefault="00967892" w:rsidP="00476089">
            <w:pPr>
              <w:pStyle w:val="ListParagraph"/>
              <w:tabs>
                <w:tab w:val="left" w:pos="0"/>
                <w:tab w:val="left" w:pos="113"/>
              </w:tabs>
              <w:spacing w:after="120" w:line="240" w:lineRule="auto"/>
              <w:ind w:leftChars="102" w:left="224"/>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International </w:t>
            </w:r>
            <w:r w:rsidRPr="00476089">
              <w:rPr>
                <w:rFonts w:asciiTheme="minorHAnsi" w:hAnsiTheme="minorHAnsi" w:cstheme="minorHAnsi"/>
                <w:b/>
                <w:sz w:val="20"/>
                <w:szCs w:val="20"/>
              </w:rPr>
              <w:t>Rice</w:t>
            </w:r>
            <w:r w:rsidRPr="00476089">
              <w:rPr>
                <w:rFonts w:asciiTheme="minorHAnsi" w:hAnsiTheme="minorHAnsi" w:cstheme="minorHAnsi"/>
                <w:sz w:val="20"/>
                <w:szCs w:val="20"/>
              </w:rPr>
              <w:t xml:space="preserve"> Research Institute visits to Mul Baiyer and Morobe to prepare a </w:t>
            </w:r>
            <w:r w:rsidR="00AC1C0F" w:rsidRPr="00476089">
              <w:rPr>
                <w:rFonts w:asciiTheme="minorHAnsi" w:hAnsiTheme="minorHAnsi" w:cstheme="minorHAnsi"/>
                <w:sz w:val="20"/>
                <w:szCs w:val="20"/>
              </w:rPr>
              <w:t>r</w:t>
            </w:r>
            <w:r w:rsidRPr="00476089">
              <w:rPr>
                <w:rFonts w:asciiTheme="minorHAnsi" w:hAnsiTheme="minorHAnsi" w:cstheme="minorHAnsi"/>
                <w:sz w:val="20"/>
                <w:szCs w:val="20"/>
              </w:rPr>
              <w:t xml:space="preserve">ice </w:t>
            </w:r>
            <w:r w:rsidR="00AC1C0F" w:rsidRPr="00476089">
              <w:rPr>
                <w:rFonts w:asciiTheme="minorHAnsi" w:hAnsiTheme="minorHAnsi" w:cstheme="minorHAnsi"/>
                <w:sz w:val="20"/>
                <w:szCs w:val="20"/>
              </w:rPr>
              <w:t>p</w:t>
            </w:r>
            <w:r w:rsidRPr="00476089">
              <w:rPr>
                <w:rFonts w:asciiTheme="minorHAnsi" w:hAnsiTheme="minorHAnsi" w:cstheme="minorHAnsi"/>
                <w:sz w:val="20"/>
                <w:szCs w:val="20"/>
              </w:rPr>
              <w:t xml:space="preserve">olicy </w:t>
            </w:r>
            <w:r w:rsidR="00AC1C0F" w:rsidRPr="00476089">
              <w:rPr>
                <w:rFonts w:asciiTheme="minorHAnsi" w:hAnsiTheme="minorHAnsi" w:cstheme="minorHAnsi"/>
                <w:sz w:val="20"/>
                <w:szCs w:val="20"/>
              </w:rPr>
              <w:t>f</w:t>
            </w:r>
            <w:r w:rsidRPr="00476089">
              <w:rPr>
                <w:rFonts w:asciiTheme="minorHAnsi" w:hAnsiTheme="minorHAnsi" w:cstheme="minorHAnsi"/>
                <w:sz w:val="20"/>
                <w:szCs w:val="20"/>
              </w:rPr>
              <w:t>ramework for domestic rice production in PNG on behalf of the Department of Agriculture and Livestock</w:t>
            </w:r>
            <w:r w:rsidR="00FB7EB6" w:rsidRPr="00476089">
              <w:rPr>
                <w:rFonts w:asciiTheme="minorHAnsi" w:hAnsiTheme="minorHAnsi" w:cstheme="minorHAnsi"/>
                <w:sz w:val="20"/>
                <w:szCs w:val="20"/>
              </w:rPr>
              <w:t>.</w:t>
            </w:r>
            <w:r w:rsidRPr="00476089">
              <w:rPr>
                <w:rFonts w:asciiTheme="minorHAnsi" w:hAnsiTheme="minorHAnsi" w:cstheme="minorHAnsi"/>
                <w:sz w:val="20"/>
                <w:szCs w:val="20"/>
              </w:rPr>
              <w:t xml:space="preserve"> </w:t>
            </w:r>
          </w:p>
          <w:p w14:paraId="49A8661E" w14:textId="2709E3C7" w:rsidR="00967892" w:rsidRPr="00476089" w:rsidRDefault="00967892" w:rsidP="00476089">
            <w:pPr>
              <w:tabs>
                <w:tab w:val="left" w:pos="113"/>
                <w:tab w:val="left" w:pos="284"/>
              </w:tabs>
              <w:spacing w:after="120" w:line="240" w:lineRule="auto"/>
              <w:ind w:leftChars="102" w:left="224"/>
              <w:rPr>
                <w:rFonts w:asciiTheme="minorHAnsi" w:hAnsiTheme="minorHAnsi" w:cstheme="minorHAnsi"/>
                <w:sz w:val="20"/>
                <w:szCs w:val="20"/>
              </w:rPr>
            </w:pPr>
            <w:r w:rsidRPr="00476089">
              <w:rPr>
                <w:rFonts w:asciiTheme="minorHAnsi" w:hAnsiTheme="minorHAnsi" w:cstheme="minorHAnsi"/>
                <w:sz w:val="20"/>
                <w:szCs w:val="20"/>
              </w:rPr>
              <w:t xml:space="preserve">EGIG review of terms of reference for </w:t>
            </w:r>
            <w:r w:rsidR="00FB7EB6" w:rsidRPr="00476089">
              <w:rPr>
                <w:rFonts w:asciiTheme="minorHAnsi" w:hAnsiTheme="minorHAnsi" w:cstheme="minorHAnsi"/>
                <w:sz w:val="20"/>
                <w:szCs w:val="20"/>
              </w:rPr>
              <w:t>e</w:t>
            </w:r>
            <w:r w:rsidRPr="00476089">
              <w:rPr>
                <w:rFonts w:asciiTheme="minorHAnsi" w:hAnsiTheme="minorHAnsi" w:cstheme="minorHAnsi"/>
                <w:sz w:val="20"/>
                <w:szCs w:val="20"/>
              </w:rPr>
              <w:t xml:space="preserve">conomic </w:t>
            </w:r>
            <w:r w:rsidR="00FB7EB6" w:rsidRPr="00476089">
              <w:rPr>
                <w:rFonts w:asciiTheme="minorHAnsi" w:hAnsiTheme="minorHAnsi" w:cstheme="minorHAnsi"/>
                <w:sz w:val="20"/>
                <w:szCs w:val="20"/>
              </w:rPr>
              <w:t>d</w:t>
            </w:r>
            <w:r w:rsidRPr="00476089">
              <w:rPr>
                <w:rFonts w:asciiTheme="minorHAnsi" w:hAnsiTheme="minorHAnsi" w:cstheme="minorHAnsi"/>
                <w:sz w:val="20"/>
                <w:szCs w:val="20"/>
              </w:rPr>
              <w:t xml:space="preserve">evelopment and </w:t>
            </w:r>
            <w:r w:rsidR="00FB7EB6" w:rsidRPr="00476089">
              <w:rPr>
                <w:rFonts w:asciiTheme="minorHAnsi" w:hAnsiTheme="minorHAnsi" w:cstheme="minorHAnsi"/>
                <w:sz w:val="20"/>
                <w:szCs w:val="20"/>
              </w:rPr>
              <w:t>f</w:t>
            </w:r>
            <w:r w:rsidRPr="00476089">
              <w:rPr>
                <w:rFonts w:asciiTheme="minorHAnsi" w:hAnsiTheme="minorHAnsi" w:cstheme="minorHAnsi"/>
                <w:sz w:val="20"/>
                <w:szCs w:val="20"/>
              </w:rPr>
              <w:t xml:space="preserve">iscal </w:t>
            </w:r>
            <w:r w:rsidR="00FB7EB6" w:rsidRPr="00476089">
              <w:rPr>
                <w:rFonts w:asciiTheme="minorHAnsi" w:hAnsiTheme="minorHAnsi" w:cstheme="minorHAnsi"/>
                <w:sz w:val="20"/>
                <w:szCs w:val="20"/>
              </w:rPr>
              <w:t>d</w:t>
            </w:r>
            <w:r w:rsidRPr="00476089">
              <w:rPr>
                <w:rFonts w:asciiTheme="minorHAnsi" w:hAnsiTheme="minorHAnsi" w:cstheme="minorHAnsi"/>
                <w:sz w:val="20"/>
                <w:szCs w:val="20"/>
              </w:rPr>
              <w:t>ecentralisation STA roles</w:t>
            </w:r>
            <w:r w:rsidR="00FB7EB6" w:rsidRPr="00476089">
              <w:rPr>
                <w:rFonts w:asciiTheme="minorHAnsi" w:hAnsiTheme="minorHAnsi" w:cstheme="minorHAnsi"/>
                <w:sz w:val="20"/>
                <w:szCs w:val="20"/>
              </w:rPr>
              <w:t>.</w:t>
            </w:r>
          </w:p>
          <w:p w14:paraId="5C6268D6" w14:textId="13CF3CA0" w:rsidR="00967892" w:rsidRPr="00476089" w:rsidRDefault="00967892" w:rsidP="00476089">
            <w:pPr>
              <w:tabs>
                <w:tab w:val="left" w:pos="113"/>
                <w:tab w:val="left" w:pos="284"/>
              </w:tabs>
              <w:spacing w:after="120" w:line="240" w:lineRule="auto"/>
              <w:ind w:leftChars="102" w:left="224"/>
              <w:rPr>
                <w:rFonts w:asciiTheme="minorHAnsi" w:hAnsiTheme="minorHAnsi" w:cstheme="minorHAnsi"/>
                <w:sz w:val="20"/>
                <w:szCs w:val="20"/>
              </w:rPr>
            </w:pPr>
            <w:r w:rsidRPr="00476089">
              <w:rPr>
                <w:rFonts w:asciiTheme="minorHAnsi" w:hAnsiTheme="minorHAnsi" w:cstheme="minorHAnsi"/>
                <w:sz w:val="20"/>
                <w:szCs w:val="20"/>
              </w:rPr>
              <w:t xml:space="preserve">Ongoing discussions with the World Bank and EGIG on the </w:t>
            </w:r>
            <w:r w:rsidR="00FB7EB6" w:rsidRPr="00476089">
              <w:rPr>
                <w:rFonts w:asciiTheme="minorHAnsi" w:hAnsiTheme="minorHAnsi" w:cstheme="minorHAnsi"/>
                <w:sz w:val="20"/>
                <w:szCs w:val="20"/>
              </w:rPr>
              <w:t>i</w:t>
            </w:r>
            <w:r w:rsidRPr="00476089">
              <w:rPr>
                <w:rFonts w:asciiTheme="minorHAnsi" w:hAnsiTheme="minorHAnsi" w:cstheme="minorHAnsi"/>
                <w:sz w:val="20"/>
                <w:szCs w:val="20"/>
              </w:rPr>
              <w:t xml:space="preserve">ntergovernmental </w:t>
            </w:r>
            <w:r w:rsidR="00FB7EB6" w:rsidRPr="00476089">
              <w:rPr>
                <w:rFonts w:asciiTheme="minorHAnsi" w:hAnsiTheme="minorHAnsi" w:cstheme="minorHAnsi"/>
                <w:sz w:val="20"/>
                <w:szCs w:val="20"/>
              </w:rPr>
              <w:t>f</w:t>
            </w:r>
            <w:r w:rsidRPr="00476089">
              <w:rPr>
                <w:rFonts w:asciiTheme="minorHAnsi" w:hAnsiTheme="minorHAnsi" w:cstheme="minorHAnsi"/>
                <w:sz w:val="20"/>
                <w:szCs w:val="20"/>
              </w:rPr>
              <w:t>inancing paper.</w:t>
            </w:r>
          </w:p>
          <w:p w14:paraId="465CAEB6" w14:textId="5BCD46A6" w:rsidR="00967892" w:rsidRPr="00476089" w:rsidRDefault="00967892" w:rsidP="00476089">
            <w:pPr>
              <w:tabs>
                <w:tab w:val="left" w:pos="113"/>
                <w:tab w:val="left" w:pos="284"/>
              </w:tabs>
              <w:spacing w:after="120" w:line="240" w:lineRule="auto"/>
              <w:ind w:leftChars="102" w:left="224"/>
              <w:rPr>
                <w:rFonts w:asciiTheme="minorHAnsi" w:hAnsiTheme="minorHAnsi" w:cstheme="minorHAnsi"/>
                <w:sz w:val="20"/>
                <w:szCs w:val="20"/>
              </w:rPr>
            </w:pPr>
            <w:r w:rsidRPr="00476089">
              <w:rPr>
                <w:rFonts w:asciiTheme="minorHAnsi" w:hAnsiTheme="minorHAnsi" w:cstheme="minorHAnsi"/>
                <w:sz w:val="20"/>
                <w:szCs w:val="20"/>
              </w:rPr>
              <w:t xml:space="preserve">Consolidation of advisory inputs in health financing with EGIG. </w:t>
            </w:r>
          </w:p>
          <w:p w14:paraId="6A7CAAF7" w14:textId="3D4E9647" w:rsidR="00967892" w:rsidRPr="00476089" w:rsidRDefault="00967892" w:rsidP="00476089">
            <w:pPr>
              <w:tabs>
                <w:tab w:val="left" w:pos="113"/>
                <w:tab w:val="left" w:pos="284"/>
              </w:tabs>
              <w:spacing w:after="120" w:line="240" w:lineRule="auto"/>
              <w:ind w:leftChars="102" w:left="224"/>
              <w:rPr>
                <w:rFonts w:asciiTheme="minorHAnsi" w:hAnsiTheme="minorHAnsi" w:cstheme="minorHAnsi"/>
                <w:sz w:val="20"/>
                <w:szCs w:val="20"/>
              </w:rPr>
            </w:pPr>
            <w:r w:rsidRPr="00476089">
              <w:rPr>
                <w:rFonts w:asciiTheme="minorHAnsi" w:hAnsiTheme="minorHAnsi" w:cstheme="minorHAnsi"/>
                <w:color w:val="1E82BD" w:themeColor="accent1" w:themeShade="BF"/>
                <w:sz w:val="20"/>
                <w:szCs w:val="20"/>
              </w:rPr>
              <w:t>Future idea</w:t>
            </w:r>
            <w:r w:rsidR="00796496" w:rsidRPr="00476089">
              <w:rPr>
                <w:rFonts w:asciiTheme="minorHAnsi" w:hAnsiTheme="minorHAnsi" w:cstheme="minorHAnsi"/>
                <w:color w:val="1E82BD" w:themeColor="accent1" w:themeShade="BF"/>
                <w:sz w:val="20"/>
                <w:szCs w:val="20"/>
              </w:rPr>
              <w:t>:</w:t>
            </w:r>
            <w:r w:rsidRPr="00476089">
              <w:rPr>
                <w:rFonts w:asciiTheme="minorHAnsi" w:hAnsiTheme="minorHAnsi" w:cstheme="minorHAnsi"/>
                <w:color w:val="1E82BD" w:themeColor="accent1" w:themeShade="BF"/>
                <w:sz w:val="20"/>
                <w:szCs w:val="20"/>
              </w:rPr>
              <w:t xml:space="preserve"> subnational </w:t>
            </w:r>
            <w:r w:rsidR="000E22C3" w:rsidRPr="00476089">
              <w:rPr>
                <w:rFonts w:asciiTheme="minorHAnsi" w:hAnsiTheme="minorHAnsi" w:cstheme="minorHAnsi"/>
                <w:color w:val="1E82BD" w:themeColor="accent1" w:themeShade="BF"/>
                <w:sz w:val="20"/>
                <w:szCs w:val="20"/>
              </w:rPr>
              <w:t>public finance management</w:t>
            </w:r>
            <w:r w:rsidRPr="00476089">
              <w:rPr>
                <w:rFonts w:asciiTheme="minorHAnsi" w:hAnsiTheme="minorHAnsi" w:cstheme="minorHAnsi"/>
                <w:color w:val="1E82BD" w:themeColor="accent1" w:themeShade="BF"/>
                <w:sz w:val="20"/>
                <w:szCs w:val="20"/>
              </w:rPr>
              <w:t>, likely arising from the completion of the subnational PEFA later in 2019.</w:t>
            </w:r>
          </w:p>
        </w:tc>
        <w:tc>
          <w:tcPr>
            <w:tcW w:w="4928" w:type="dxa"/>
            <w:shd w:val="clear" w:color="auto" w:fill="E8E6FA" w:themeFill="accent5" w:themeFillTint="33"/>
          </w:tcPr>
          <w:p w14:paraId="648D2F5B" w14:textId="77949F73" w:rsidR="00967892" w:rsidRPr="00476089" w:rsidRDefault="00967892" w:rsidP="00476089">
            <w:pPr>
              <w:spacing w:after="120" w:line="240" w:lineRule="auto"/>
              <w:ind w:left="102"/>
              <w:rPr>
                <w:rFonts w:asciiTheme="minorHAnsi" w:hAnsiTheme="minorHAnsi" w:cstheme="minorHAnsi"/>
                <w:i/>
                <w:sz w:val="20"/>
                <w:szCs w:val="20"/>
                <w:u w:val="single"/>
              </w:rPr>
            </w:pPr>
            <w:r w:rsidRPr="00476089">
              <w:rPr>
                <w:rFonts w:asciiTheme="minorHAnsi" w:hAnsiTheme="minorHAnsi" w:cstheme="minorHAnsi"/>
                <w:i/>
                <w:sz w:val="20"/>
                <w:szCs w:val="20"/>
                <w:u w:val="single"/>
              </w:rPr>
              <w:lastRenderedPageBreak/>
              <w:t>Additional</w:t>
            </w:r>
            <w:r w:rsidRPr="00476089">
              <w:rPr>
                <w:rFonts w:asciiTheme="minorHAnsi" w:hAnsiTheme="minorHAnsi" w:cstheme="minorHAnsi"/>
                <w:i/>
                <w:sz w:val="20"/>
                <w:szCs w:val="20"/>
              </w:rPr>
              <w:t>:</w:t>
            </w:r>
          </w:p>
          <w:p w14:paraId="24EDD7C2" w14:textId="77777777" w:rsidR="00967892" w:rsidRPr="00476089" w:rsidRDefault="00967892" w:rsidP="00476089">
            <w:pPr>
              <w:spacing w:after="120" w:line="240" w:lineRule="auto"/>
              <w:ind w:left="102"/>
              <w:rPr>
                <w:rFonts w:asciiTheme="minorHAnsi" w:hAnsiTheme="minorHAnsi" w:cstheme="minorHAnsi"/>
                <w:sz w:val="20"/>
                <w:szCs w:val="20"/>
              </w:rPr>
            </w:pPr>
            <w:r w:rsidRPr="00476089">
              <w:rPr>
                <w:rFonts w:asciiTheme="minorHAnsi" w:hAnsiTheme="minorHAnsi" w:cstheme="minorHAnsi"/>
                <w:sz w:val="20"/>
                <w:szCs w:val="20"/>
              </w:rPr>
              <w:t>Kokoda/Bougainville</w:t>
            </w:r>
          </w:p>
          <w:p w14:paraId="537AFBA0" w14:textId="343531A1" w:rsidR="00967892" w:rsidRPr="00476089" w:rsidRDefault="00967892" w:rsidP="00476089">
            <w:pPr>
              <w:pStyle w:val="ListParagraph"/>
              <w:spacing w:after="120" w:line="240" w:lineRule="auto"/>
              <w:ind w:left="102"/>
              <w:contextualSpacing w:val="0"/>
              <w:rPr>
                <w:rFonts w:asciiTheme="minorHAnsi" w:hAnsiTheme="minorHAnsi" w:cstheme="minorHAnsi"/>
                <w:sz w:val="20"/>
                <w:szCs w:val="20"/>
              </w:rPr>
            </w:pPr>
            <w:r w:rsidRPr="00476089">
              <w:rPr>
                <w:rFonts w:asciiTheme="minorHAnsi" w:hAnsiTheme="minorHAnsi" w:cstheme="minorHAnsi"/>
                <w:sz w:val="20"/>
                <w:szCs w:val="20"/>
              </w:rPr>
              <w:t xml:space="preserve">Sharing of management personnel and administration support on a regular basis, particularly for PB Port Moresby based staff working through </w:t>
            </w:r>
            <w:r w:rsidR="00B5557A">
              <w:rPr>
                <w:rFonts w:asciiTheme="minorHAnsi" w:hAnsiTheme="minorHAnsi" w:cstheme="minorHAnsi"/>
                <w:sz w:val="20"/>
                <w:szCs w:val="20"/>
              </w:rPr>
              <w:t xml:space="preserve">National Coordinating Office for </w:t>
            </w:r>
            <w:r w:rsidR="00B5557A">
              <w:rPr>
                <w:rFonts w:asciiTheme="minorHAnsi" w:hAnsiTheme="minorHAnsi" w:cstheme="minorHAnsi"/>
                <w:sz w:val="20"/>
                <w:szCs w:val="20"/>
              </w:rPr>
              <w:lastRenderedPageBreak/>
              <w:t>Bougainville Affairs</w:t>
            </w:r>
            <w:r w:rsidR="00B5557A" w:rsidRPr="00476089">
              <w:rPr>
                <w:rFonts w:asciiTheme="minorHAnsi" w:hAnsiTheme="minorHAnsi" w:cstheme="minorHAnsi"/>
                <w:sz w:val="20"/>
                <w:szCs w:val="20"/>
              </w:rPr>
              <w:t xml:space="preserve"> </w:t>
            </w:r>
            <w:r w:rsidRPr="00476089">
              <w:rPr>
                <w:rFonts w:asciiTheme="minorHAnsi" w:hAnsiTheme="minorHAnsi" w:cstheme="minorHAnsi"/>
                <w:sz w:val="20"/>
                <w:szCs w:val="20"/>
              </w:rPr>
              <w:t xml:space="preserve">and the Office of </w:t>
            </w:r>
            <w:r w:rsidR="00F41F98">
              <w:rPr>
                <w:rFonts w:asciiTheme="minorHAnsi" w:hAnsiTheme="minorHAnsi" w:cstheme="minorHAnsi"/>
                <w:sz w:val="20"/>
                <w:szCs w:val="20"/>
              </w:rPr>
              <w:t>GoPNG</w:t>
            </w:r>
            <w:r w:rsidRPr="00476089">
              <w:rPr>
                <w:rFonts w:asciiTheme="minorHAnsi" w:hAnsiTheme="minorHAnsi" w:cstheme="minorHAnsi"/>
                <w:sz w:val="20"/>
                <w:szCs w:val="20"/>
              </w:rPr>
              <w:t xml:space="preserve"> Chief Secretary</w:t>
            </w:r>
            <w:r w:rsidR="00796496" w:rsidRPr="00476089">
              <w:rPr>
                <w:rFonts w:asciiTheme="minorHAnsi" w:hAnsiTheme="minorHAnsi" w:cstheme="minorHAnsi"/>
                <w:sz w:val="20"/>
                <w:szCs w:val="20"/>
              </w:rPr>
              <w:t>.</w:t>
            </w:r>
          </w:p>
          <w:p w14:paraId="53A98B7E" w14:textId="7F8AF495" w:rsidR="00D54275" w:rsidRPr="00476089" w:rsidRDefault="00967892" w:rsidP="00476089">
            <w:pPr>
              <w:spacing w:after="120" w:line="240" w:lineRule="auto"/>
              <w:ind w:left="102"/>
              <w:rPr>
                <w:rFonts w:asciiTheme="minorHAnsi" w:hAnsiTheme="minorHAnsi" w:cstheme="minorHAnsi"/>
                <w:sz w:val="20"/>
                <w:szCs w:val="20"/>
              </w:rPr>
            </w:pPr>
            <w:r w:rsidRPr="00476089">
              <w:rPr>
                <w:rFonts w:asciiTheme="minorHAnsi" w:hAnsiTheme="minorHAnsi" w:cstheme="minorHAnsi"/>
                <w:sz w:val="20"/>
                <w:szCs w:val="20"/>
              </w:rPr>
              <w:t xml:space="preserve">PSLR/All of </w:t>
            </w:r>
            <w:r w:rsidR="00801512" w:rsidRPr="00476089">
              <w:rPr>
                <w:rFonts w:asciiTheme="minorHAnsi" w:hAnsiTheme="minorHAnsi" w:cstheme="minorHAnsi"/>
                <w:sz w:val="20"/>
                <w:szCs w:val="20"/>
              </w:rPr>
              <w:t>Governance Partnership</w:t>
            </w:r>
          </w:p>
          <w:p w14:paraId="0D5A9188" w14:textId="20278F8F" w:rsidR="00967892" w:rsidRPr="00476089" w:rsidRDefault="00967892" w:rsidP="00476089">
            <w:pPr>
              <w:spacing w:after="120" w:line="240" w:lineRule="auto"/>
              <w:ind w:left="102"/>
              <w:rPr>
                <w:rFonts w:asciiTheme="minorHAnsi" w:hAnsiTheme="minorHAnsi" w:cstheme="minorHAnsi"/>
                <w:sz w:val="20"/>
                <w:szCs w:val="20"/>
              </w:rPr>
            </w:pPr>
            <w:r w:rsidRPr="00476089">
              <w:rPr>
                <w:rFonts w:asciiTheme="minorHAnsi" w:hAnsiTheme="minorHAnsi" w:cstheme="minorHAnsi"/>
                <w:sz w:val="20"/>
                <w:szCs w:val="20"/>
              </w:rPr>
              <w:t>To inform the development of discussion papers for the Precinct realignment process, the input and views of program staff across the Facility was sought through a targeted workshop.</w:t>
            </w:r>
          </w:p>
          <w:p w14:paraId="668DC88C" w14:textId="10D5F21E" w:rsidR="00967892" w:rsidRPr="00476089" w:rsidRDefault="00967892" w:rsidP="00476089">
            <w:pPr>
              <w:spacing w:after="120" w:line="240" w:lineRule="auto"/>
              <w:ind w:left="102"/>
              <w:rPr>
                <w:rFonts w:asciiTheme="minorHAnsi" w:hAnsiTheme="minorHAnsi" w:cstheme="minorHAnsi"/>
                <w:color w:val="1E82BD" w:themeColor="accent1" w:themeShade="BF"/>
                <w:sz w:val="20"/>
                <w:szCs w:val="20"/>
              </w:rPr>
            </w:pPr>
            <w:r w:rsidRPr="00476089">
              <w:rPr>
                <w:rFonts w:asciiTheme="minorHAnsi" w:hAnsiTheme="minorHAnsi" w:cstheme="minorHAnsi"/>
                <w:sz w:val="20"/>
                <w:szCs w:val="20"/>
              </w:rPr>
              <w:t>Extensive consultation was undertaken with the different teams in the Facility to inform the 2019 Discussion Series concept note and calendar. It is anticipated that the 2019 Discussion Series will be delivered in a collaborative manner to support</w:t>
            </w:r>
            <w:r w:rsidR="00B461A3">
              <w:rPr>
                <w:rFonts w:asciiTheme="minorHAnsi" w:hAnsiTheme="minorHAnsi" w:cstheme="minorHAnsi"/>
                <w:sz w:val="20"/>
                <w:szCs w:val="20"/>
              </w:rPr>
              <w:t xml:space="preserve"> Governance</w:t>
            </w:r>
            <w:r w:rsidRPr="00476089">
              <w:rPr>
                <w:rFonts w:asciiTheme="minorHAnsi" w:hAnsiTheme="minorHAnsi" w:cstheme="minorHAnsi"/>
                <w:sz w:val="20"/>
                <w:szCs w:val="20"/>
              </w:rPr>
              <w:t xml:space="preserve"> Partnership objectives and to facilitate</w:t>
            </w:r>
            <w:r w:rsidR="00B461A3">
              <w:rPr>
                <w:rFonts w:asciiTheme="minorHAnsi" w:hAnsiTheme="minorHAnsi" w:cstheme="minorHAnsi"/>
                <w:sz w:val="20"/>
                <w:szCs w:val="20"/>
              </w:rPr>
              <w:t xml:space="preserve"> Governance</w:t>
            </w:r>
            <w:r w:rsidRPr="00476089">
              <w:rPr>
                <w:rFonts w:asciiTheme="minorHAnsi" w:hAnsiTheme="minorHAnsi" w:cstheme="minorHAnsi"/>
                <w:sz w:val="20"/>
                <w:szCs w:val="20"/>
              </w:rPr>
              <w:t xml:space="preserve"> Partnership relationships</w:t>
            </w:r>
            <w:r w:rsidR="000C5EF6" w:rsidRPr="00476089">
              <w:rPr>
                <w:rFonts w:asciiTheme="minorHAnsi" w:hAnsiTheme="minorHAnsi" w:cstheme="minorHAnsi"/>
                <w:sz w:val="20"/>
                <w:szCs w:val="20"/>
              </w:rPr>
              <w:t>.</w:t>
            </w:r>
          </w:p>
        </w:tc>
      </w:tr>
    </w:tbl>
    <w:p w14:paraId="6B5E7196" w14:textId="4E437BE1" w:rsidR="00967892" w:rsidRPr="001E3899" w:rsidRDefault="00967892" w:rsidP="00386F66">
      <w:pPr>
        <w:tabs>
          <w:tab w:val="left" w:pos="113"/>
          <w:tab w:val="left" w:pos="284"/>
        </w:tabs>
        <w:spacing w:after="0" w:line="240" w:lineRule="auto"/>
        <w:rPr>
          <w:rFonts w:cstheme="minorHAnsi"/>
          <w:iCs/>
          <w:sz w:val="18"/>
          <w:szCs w:val="18"/>
          <w:u w:val="single"/>
        </w:rPr>
      </w:pPr>
      <w:r w:rsidRPr="001E3899">
        <w:rPr>
          <w:rFonts w:cstheme="minorHAnsi"/>
          <w:iCs/>
          <w:sz w:val="18"/>
          <w:szCs w:val="18"/>
          <w:u w:val="single"/>
        </w:rPr>
        <w:lastRenderedPageBreak/>
        <w:t>Note</w:t>
      </w:r>
      <w:r w:rsidR="00386F66" w:rsidRPr="001E3899">
        <w:rPr>
          <w:rFonts w:cstheme="minorHAnsi"/>
          <w:iCs/>
          <w:sz w:val="18"/>
          <w:szCs w:val="18"/>
          <w:u w:val="single"/>
        </w:rPr>
        <w:t>s</w:t>
      </w:r>
      <w:r w:rsidRPr="001E3899">
        <w:rPr>
          <w:rFonts w:cstheme="minorHAnsi"/>
          <w:iCs/>
          <w:sz w:val="18"/>
          <w:szCs w:val="18"/>
        </w:rPr>
        <w:t>:</w:t>
      </w:r>
    </w:p>
    <w:p w14:paraId="21387710" w14:textId="30E641F9" w:rsidR="00967892" w:rsidRPr="001E3899" w:rsidRDefault="00967892" w:rsidP="00386F66">
      <w:pPr>
        <w:tabs>
          <w:tab w:val="left" w:pos="113"/>
          <w:tab w:val="left" w:pos="284"/>
        </w:tabs>
        <w:spacing w:after="160" w:line="259" w:lineRule="auto"/>
        <w:rPr>
          <w:rFonts w:cstheme="minorHAnsi"/>
          <w:iCs/>
          <w:sz w:val="18"/>
          <w:szCs w:val="18"/>
        </w:rPr>
      </w:pPr>
      <w:r w:rsidRPr="001E3899">
        <w:rPr>
          <w:rFonts w:cstheme="minorHAnsi"/>
          <w:iCs/>
          <w:sz w:val="18"/>
          <w:szCs w:val="18"/>
        </w:rPr>
        <w:t xml:space="preserve">This table is based on the </w:t>
      </w:r>
      <w:r w:rsidR="00C20AE2">
        <w:rPr>
          <w:rFonts w:cstheme="minorHAnsi"/>
          <w:iCs/>
          <w:sz w:val="18"/>
          <w:szCs w:val="18"/>
        </w:rPr>
        <w:t>d</w:t>
      </w:r>
      <w:r w:rsidRPr="001E3899">
        <w:rPr>
          <w:rFonts w:cstheme="minorHAnsi"/>
          <w:iCs/>
          <w:sz w:val="18"/>
          <w:szCs w:val="18"/>
        </w:rPr>
        <w:t xml:space="preserve">raft Facility </w:t>
      </w:r>
      <w:r w:rsidR="00C20AE2">
        <w:rPr>
          <w:rFonts w:cstheme="minorHAnsi"/>
          <w:iCs/>
          <w:sz w:val="18"/>
          <w:szCs w:val="18"/>
        </w:rPr>
        <w:t>six-month</w:t>
      </w:r>
      <w:r w:rsidRPr="001E3899">
        <w:rPr>
          <w:rFonts w:cstheme="minorHAnsi"/>
          <w:iCs/>
          <w:sz w:val="18"/>
          <w:szCs w:val="18"/>
        </w:rPr>
        <w:t xml:space="preserve"> </w:t>
      </w:r>
      <w:r w:rsidR="00C20AE2">
        <w:rPr>
          <w:rFonts w:cstheme="minorHAnsi"/>
          <w:iCs/>
          <w:sz w:val="18"/>
          <w:szCs w:val="18"/>
        </w:rPr>
        <w:t>m</w:t>
      </w:r>
      <w:r w:rsidRPr="001E3899">
        <w:rPr>
          <w:rFonts w:cstheme="minorHAnsi"/>
          <w:iCs/>
          <w:sz w:val="18"/>
          <w:szCs w:val="18"/>
        </w:rPr>
        <w:t>ock</w:t>
      </w:r>
      <w:r w:rsidR="0037270D" w:rsidRPr="001E3899">
        <w:rPr>
          <w:rFonts w:cstheme="minorHAnsi"/>
          <w:iCs/>
          <w:sz w:val="18"/>
          <w:szCs w:val="18"/>
        </w:rPr>
        <w:t>-</w:t>
      </w:r>
      <w:r w:rsidR="00C20AE2">
        <w:rPr>
          <w:rFonts w:cstheme="minorHAnsi"/>
          <w:iCs/>
          <w:sz w:val="18"/>
          <w:szCs w:val="18"/>
        </w:rPr>
        <w:t>u</w:t>
      </w:r>
      <w:r w:rsidRPr="001E3899">
        <w:rPr>
          <w:rFonts w:cstheme="minorHAnsi"/>
          <w:iCs/>
          <w:sz w:val="18"/>
          <w:szCs w:val="18"/>
        </w:rPr>
        <w:t xml:space="preserve">p </w:t>
      </w:r>
      <w:r w:rsidR="00C20AE2">
        <w:rPr>
          <w:rFonts w:cstheme="minorHAnsi"/>
          <w:iCs/>
          <w:sz w:val="18"/>
          <w:szCs w:val="18"/>
        </w:rPr>
        <w:t>p</w:t>
      </w:r>
      <w:r w:rsidRPr="001E3899">
        <w:rPr>
          <w:rFonts w:cstheme="minorHAnsi"/>
          <w:iCs/>
          <w:sz w:val="18"/>
          <w:szCs w:val="18"/>
        </w:rPr>
        <w:t xml:space="preserve">rogress </w:t>
      </w:r>
      <w:r w:rsidR="00C20AE2">
        <w:rPr>
          <w:rFonts w:cstheme="minorHAnsi"/>
          <w:iCs/>
          <w:sz w:val="18"/>
          <w:szCs w:val="18"/>
        </w:rPr>
        <w:t>r</w:t>
      </w:r>
      <w:r w:rsidRPr="001E3899">
        <w:rPr>
          <w:rFonts w:cstheme="minorHAnsi"/>
          <w:iCs/>
          <w:sz w:val="18"/>
          <w:szCs w:val="18"/>
        </w:rPr>
        <w:t xml:space="preserve">eport. </w:t>
      </w:r>
      <w:r w:rsidR="00C20AE2">
        <w:rPr>
          <w:rFonts w:cstheme="minorHAnsi"/>
          <w:iCs/>
          <w:sz w:val="18"/>
          <w:szCs w:val="18"/>
        </w:rPr>
        <w:t>The</w:t>
      </w:r>
      <w:r w:rsidR="00C20AE2" w:rsidRPr="001E3899">
        <w:rPr>
          <w:rFonts w:cstheme="minorHAnsi"/>
          <w:iCs/>
          <w:sz w:val="18"/>
          <w:szCs w:val="18"/>
        </w:rPr>
        <w:t xml:space="preserve"> </w:t>
      </w:r>
      <w:r w:rsidRPr="001E3899">
        <w:rPr>
          <w:rFonts w:cstheme="minorHAnsi"/>
          <w:iCs/>
          <w:sz w:val="18"/>
          <w:szCs w:val="18"/>
        </w:rPr>
        <w:t xml:space="preserve">table excludes workstreams where there was no </w:t>
      </w:r>
      <w:r w:rsidRPr="001E3899">
        <w:rPr>
          <w:rFonts w:cstheme="minorHAnsi"/>
          <w:iCs/>
          <w:sz w:val="18"/>
          <w:szCs w:val="18"/>
          <w:u w:val="single"/>
        </w:rPr>
        <w:t>documented</w:t>
      </w:r>
      <w:r w:rsidRPr="001E3899">
        <w:rPr>
          <w:rFonts w:cstheme="minorHAnsi"/>
          <w:iCs/>
          <w:sz w:val="18"/>
          <w:szCs w:val="18"/>
        </w:rPr>
        <w:t xml:space="preserve"> crossover yet found (</w:t>
      </w:r>
      <w:r w:rsidR="00C20AE2">
        <w:rPr>
          <w:rFonts w:cstheme="minorHAnsi"/>
          <w:iCs/>
          <w:sz w:val="18"/>
          <w:szCs w:val="18"/>
        </w:rPr>
        <w:t xml:space="preserve">i.e. </w:t>
      </w:r>
      <w:r w:rsidRPr="001E3899">
        <w:rPr>
          <w:rFonts w:cstheme="minorHAnsi"/>
          <w:iCs/>
          <w:sz w:val="18"/>
          <w:szCs w:val="18"/>
        </w:rPr>
        <w:t>IPP</w:t>
      </w:r>
      <w:r w:rsidR="00C20AE2">
        <w:rPr>
          <w:rFonts w:cstheme="minorHAnsi"/>
          <w:iCs/>
          <w:sz w:val="18"/>
          <w:szCs w:val="18"/>
        </w:rPr>
        <w:t xml:space="preserve"> and</w:t>
      </w:r>
      <w:r w:rsidRPr="001E3899">
        <w:rPr>
          <w:rFonts w:cstheme="minorHAnsi"/>
          <w:iCs/>
          <w:sz w:val="18"/>
          <w:szCs w:val="18"/>
        </w:rPr>
        <w:t xml:space="preserve"> PPF).</w:t>
      </w:r>
    </w:p>
    <w:p w14:paraId="0E3C6620" w14:textId="7847209D" w:rsidR="00967892" w:rsidRPr="001E3899" w:rsidRDefault="00EE1289" w:rsidP="00386F66">
      <w:pPr>
        <w:tabs>
          <w:tab w:val="left" w:pos="113"/>
          <w:tab w:val="left" w:pos="284"/>
        </w:tabs>
        <w:spacing w:after="160" w:line="259" w:lineRule="auto"/>
        <w:rPr>
          <w:rFonts w:cstheme="minorHAnsi"/>
          <w:iCs/>
          <w:sz w:val="18"/>
          <w:szCs w:val="18"/>
        </w:rPr>
      </w:pPr>
      <w:r>
        <w:rPr>
          <w:rFonts w:cstheme="minorHAnsi"/>
          <w:iCs/>
          <w:sz w:val="18"/>
          <w:szCs w:val="18"/>
        </w:rPr>
        <w:t xml:space="preserve">The </w:t>
      </w:r>
      <w:r w:rsidR="00967892" w:rsidRPr="001E3899">
        <w:rPr>
          <w:rFonts w:cstheme="minorHAnsi"/>
          <w:iCs/>
          <w:sz w:val="18"/>
          <w:szCs w:val="18"/>
        </w:rPr>
        <w:t xml:space="preserve">QTAG is aware </w:t>
      </w:r>
      <w:r w:rsidR="00967892" w:rsidRPr="001E3899">
        <w:rPr>
          <w:rFonts w:cstheme="minorHAnsi"/>
          <w:iCs/>
          <w:sz w:val="18"/>
          <w:szCs w:val="18"/>
          <w:u w:val="single"/>
        </w:rPr>
        <w:t xml:space="preserve">there is considerably more </w:t>
      </w:r>
      <w:r w:rsidR="00F41F98">
        <w:rPr>
          <w:rFonts w:cstheme="minorHAnsi"/>
          <w:iCs/>
          <w:sz w:val="18"/>
          <w:szCs w:val="18"/>
          <w:u w:val="single"/>
        </w:rPr>
        <w:t>cross-workstream</w:t>
      </w:r>
      <w:r w:rsidR="00967892" w:rsidRPr="001E3899">
        <w:rPr>
          <w:rFonts w:cstheme="minorHAnsi"/>
          <w:iCs/>
          <w:sz w:val="18"/>
          <w:szCs w:val="18"/>
          <w:u w:val="single"/>
        </w:rPr>
        <w:t>collaboration than documented</w:t>
      </w:r>
      <w:r w:rsidR="00967892" w:rsidRPr="001E3899">
        <w:rPr>
          <w:rFonts w:cstheme="minorHAnsi"/>
          <w:iCs/>
          <w:sz w:val="18"/>
          <w:szCs w:val="18"/>
        </w:rPr>
        <w:t xml:space="preserve">. To highlight this, we pursued extra, undocumented information regarding EGIG collaborations. Where this garnered otherwise-unavailable information, this is in </w:t>
      </w:r>
      <w:r w:rsidR="00967892" w:rsidRPr="001E3899">
        <w:rPr>
          <w:rFonts w:cstheme="minorHAnsi"/>
          <w:iCs/>
          <w:color w:val="1E82BD" w:themeColor="accent1" w:themeShade="BF"/>
          <w:sz w:val="18"/>
          <w:szCs w:val="18"/>
        </w:rPr>
        <w:t xml:space="preserve">blue ink </w:t>
      </w:r>
      <w:r w:rsidR="00967892" w:rsidRPr="001E3899">
        <w:rPr>
          <w:rFonts w:cstheme="minorHAnsi"/>
          <w:iCs/>
          <w:sz w:val="18"/>
          <w:szCs w:val="18"/>
        </w:rPr>
        <w:t>(with thanks to Iain Smith, via email). This demonstrates the potential gains from documenting and better incentivi</w:t>
      </w:r>
      <w:r w:rsidR="00C3223A" w:rsidRPr="001E3899">
        <w:rPr>
          <w:rFonts w:cstheme="minorHAnsi"/>
          <w:iCs/>
          <w:sz w:val="18"/>
          <w:szCs w:val="18"/>
        </w:rPr>
        <w:t>s</w:t>
      </w:r>
      <w:r w:rsidR="00967892" w:rsidRPr="001E3899">
        <w:rPr>
          <w:rFonts w:cstheme="minorHAnsi"/>
          <w:iCs/>
          <w:sz w:val="18"/>
          <w:szCs w:val="18"/>
        </w:rPr>
        <w:t xml:space="preserve">ing </w:t>
      </w:r>
      <w:r w:rsidR="00F41F98">
        <w:rPr>
          <w:rFonts w:cstheme="minorHAnsi"/>
          <w:iCs/>
          <w:sz w:val="18"/>
          <w:szCs w:val="18"/>
        </w:rPr>
        <w:t>cross-workstream</w:t>
      </w:r>
      <w:r w:rsidR="00404C0B" w:rsidRPr="001E3899">
        <w:rPr>
          <w:rFonts w:cstheme="minorHAnsi"/>
          <w:iCs/>
          <w:sz w:val="18"/>
          <w:szCs w:val="18"/>
        </w:rPr>
        <w:t xml:space="preserve"> </w:t>
      </w:r>
      <w:r w:rsidR="00967892" w:rsidRPr="001E3899">
        <w:rPr>
          <w:rFonts w:cstheme="minorHAnsi"/>
          <w:iCs/>
          <w:sz w:val="18"/>
          <w:szCs w:val="18"/>
        </w:rPr>
        <w:t xml:space="preserve">collaboration. </w:t>
      </w:r>
    </w:p>
    <w:p w14:paraId="58366637" w14:textId="5BBB231D" w:rsidR="00386F66" w:rsidRPr="001E3899" w:rsidRDefault="00967892" w:rsidP="00386F66">
      <w:pPr>
        <w:tabs>
          <w:tab w:val="left" w:pos="113"/>
          <w:tab w:val="left" w:pos="284"/>
        </w:tabs>
        <w:spacing w:after="160" w:line="259" w:lineRule="auto"/>
        <w:rPr>
          <w:rFonts w:cstheme="minorHAnsi"/>
          <w:iCs/>
          <w:sz w:val="18"/>
          <w:szCs w:val="18"/>
        </w:rPr>
      </w:pPr>
      <w:r w:rsidRPr="001E3899">
        <w:rPr>
          <w:rFonts w:cstheme="minorHAnsi"/>
          <w:iCs/>
          <w:sz w:val="18"/>
          <w:szCs w:val="18"/>
        </w:rPr>
        <w:t>Collaboration with external agencies is not the focus of this assessment thus not included (</w:t>
      </w:r>
      <w:r w:rsidR="00EE1289">
        <w:rPr>
          <w:rFonts w:cstheme="minorHAnsi"/>
          <w:iCs/>
          <w:sz w:val="18"/>
          <w:szCs w:val="18"/>
        </w:rPr>
        <w:t xml:space="preserve">this </w:t>
      </w:r>
      <w:r w:rsidRPr="001E3899">
        <w:rPr>
          <w:rFonts w:cstheme="minorHAnsi"/>
          <w:iCs/>
          <w:sz w:val="18"/>
          <w:szCs w:val="18"/>
        </w:rPr>
        <w:t>is to be expected in any Governance program)</w:t>
      </w:r>
      <w:r w:rsidR="000C5EF6" w:rsidRPr="001E3899">
        <w:rPr>
          <w:rFonts w:cstheme="minorHAnsi"/>
          <w:iCs/>
          <w:sz w:val="18"/>
          <w:szCs w:val="18"/>
        </w:rPr>
        <w:t>.</w:t>
      </w:r>
      <w:r w:rsidRPr="001E3899">
        <w:rPr>
          <w:rFonts w:cstheme="minorHAnsi"/>
          <w:iCs/>
          <w:sz w:val="18"/>
          <w:szCs w:val="18"/>
        </w:rPr>
        <w:t xml:space="preserve"> </w:t>
      </w:r>
    </w:p>
    <w:p w14:paraId="6819CEF3" w14:textId="555E6CA3" w:rsidR="00967892" w:rsidRPr="001E3899" w:rsidRDefault="00967892" w:rsidP="00386F66">
      <w:pPr>
        <w:tabs>
          <w:tab w:val="left" w:pos="113"/>
          <w:tab w:val="left" w:pos="284"/>
        </w:tabs>
        <w:spacing w:after="160" w:line="259" w:lineRule="auto"/>
        <w:rPr>
          <w:rFonts w:cstheme="minorHAnsi"/>
          <w:iCs/>
          <w:sz w:val="18"/>
          <w:szCs w:val="18"/>
        </w:rPr>
      </w:pPr>
      <w:r w:rsidRPr="001E3899">
        <w:rPr>
          <w:rFonts w:cstheme="minorHAnsi"/>
          <w:iCs/>
          <w:sz w:val="18"/>
          <w:szCs w:val="18"/>
        </w:rPr>
        <w:t xml:space="preserve">Collaboration with </w:t>
      </w:r>
      <w:r w:rsidR="00EE1289">
        <w:rPr>
          <w:rFonts w:cstheme="minorHAnsi"/>
          <w:iCs/>
          <w:sz w:val="18"/>
          <w:szCs w:val="18"/>
        </w:rPr>
        <w:t xml:space="preserve">the </w:t>
      </w:r>
      <w:r w:rsidRPr="001E3899">
        <w:rPr>
          <w:rFonts w:cstheme="minorHAnsi"/>
          <w:iCs/>
          <w:sz w:val="18"/>
          <w:szCs w:val="18"/>
        </w:rPr>
        <w:t>GESI team, SIG team and other central resource</w:t>
      </w:r>
      <w:r w:rsidR="00EE1289">
        <w:rPr>
          <w:rFonts w:cstheme="minorHAnsi"/>
          <w:iCs/>
          <w:sz w:val="18"/>
          <w:szCs w:val="18"/>
        </w:rPr>
        <w:t>s</w:t>
      </w:r>
      <w:r w:rsidRPr="001E3899">
        <w:rPr>
          <w:rFonts w:cstheme="minorHAnsi"/>
          <w:iCs/>
          <w:sz w:val="18"/>
          <w:szCs w:val="18"/>
        </w:rPr>
        <w:t xml:space="preserve"> varied in depth and how extensively </w:t>
      </w:r>
      <w:r w:rsidR="00EE1289">
        <w:rPr>
          <w:rFonts w:cstheme="minorHAnsi"/>
          <w:iCs/>
          <w:sz w:val="18"/>
          <w:szCs w:val="18"/>
        </w:rPr>
        <w:t xml:space="preserve">it </w:t>
      </w:r>
      <w:r w:rsidRPr="001E3899">
        <w:rPr>
          <w:rFonts w:cstheme="minorHAnsi"/>
          <w:iCs/>
          <w:sz w:val="18"/>
          <w:szCs w:val="18"/>
        </w:rPr>
        <w:t xml:space="preserve">was documented. </w:t>
      </w:r>
      <w:r w:rsidR="00EE1289">
        <w:rPr>
          <w:rFonts w:cstheme="minorHAnsi"/>
          <w:iCs/>
          <w:sz w:val="18"/>
          <w:szCs w:val="18"/>
        </w:rPr>
        <w:t>This collaboration</w:t>
      </w:r>
      <w:r w:rsidR="00EE1289" w:rsidRPr="001E3899">
        <w:rPr>
          <w:rFonts w:cstheme="minorHAnsi"/>
          <w:iCs/>
          <w:sz w:val="18"/>
          <w:szCs w:val="18"/>
        </w:rPr>
        <w:t xml:space="preserve"> </w:t>
      </w:r>
      <w:r w:rsidRPr="001E3899">
        <w:rPr>
          <w:rFonts w:cstheme="minorHAnsi"/>
          <w:iCs/>
          <w:sz w:val="18"/>
          <w:szCs w:val="18"/>
        </w:rPr>
        <w:t>is assumed to be possible and happening to various extents for all workstreams. It is discussed in full in GESI and MEL areas of the report, and in the Organisational Assessment.</w:t>
      </w:r>
    </w:p>
    <w:p w14:paraId="335548AF" w14:textId="77777777" w:rsidR="00967892" w:rsidRDefault="00967892" w:rsidP="00967892">
      <w:pPr>
        <w:pStyle w:val="BodyText"/>
        <w:sectPr w:rsidR="00967892" w:rsidSect="00967892">
          <w:headerReference w:type="even" r:id="rId58"/>
          <w:headerReference w:type="first" r:id="rId59"/>
          <w:pgSz w:w="16840" w:h="11900" w:orient="landscape"/>
          <w:pgMar w:top="1701" w:right="1701" w:bottom="1701" w:left="1701" w:header="709" w:footer="709" w:gutter="0"/>
          <w:cols w:space="708"/>
          <w:docGrid w:linePitch="360"/>
        </w:sectPr>
      </w:pPr>
    </w:p>
    <w:p w14:paraId="42682434" w14:textId="6011F8EA" w:rsidR="00FC5E85" w:rsidRDefault="00FC5E85" w:rsidP="00FC5E85">
      <w:pPr>
        <w:pStyle w:val="Heading1"/>
      </w:pPr>
      <w:bookmarkStart w:id="238" w:name="_Toc11681449"/>
      <w:r>
        <w:lastRenderedPageBreak/>
        <w:t>2019 Annual Review Recommendations</w:t>
      </w:r>
      <w:bookmarkEnd w:id="238"/>
    </w:p>
    <w:p w14:paraId="3A6E2737" w14:textId="128FB02C" w:rsidR="00FC5E85" w:rsidRPr="00FC5E85" w:rsidRDefault="00FC5E85" w:rsidP="00ED0AED">
      <w:pPr>
        <w:spacing w:after="0" w:line="240" w:lineRule="auto"/>
        <w:jc w:val="both"/>
      </w:pPr>
      <w:r w:rsidRPr="00FC5E85">
        <w:t xml:space="preserve">Recommendations are included throughout the report under the relevant headings and consolidated below for reference. </w:t>
      </w:r>
    </w:p>
    <w:p w14:paraId="1BF348E0" w14:textId="77777777" w:rsidR="002B317D" w:rsidRDefault="00B628BD" w:rsidP="002B317D">
      <w:pPr>
        <w:numPr>
          <w:ilvl w:val="0"/>
          <w:numId w:val="34"/>
        </w:numPr>
        <w:spacing w:before="120" w:after="120" w:line="240" w:lineRule="auto"/>
        <w:jc w:val="both"/>
      </w:pPr>
      <w:r w:rsidRPr="00B628BD">
        <w:rPr>
          <w:lang w:val="en-AU"/>
        </w:rPr>
        <w:t>Revisit the BP results framework and workplan periodically following the referendum to ensure appropriate adaptations informed by the evolving political economy and recommendations of the Bougainville Strategic Review, whilst taking into account the finalised GESI SAP.</w:t>
      </w:r>
    </w:p>
    <w:p w14:paraId="25CD44B4" w14:textId="646F4692" w:rsidR="00B628BD" w:rsidRDefault="00B628BD" w:rsidP="002B317D">
      <w:pPr>
        <w:numPr>
          <w:ilvl w:val="0"/>
          <w:numId w:val="34"/>
        </w:numPr>
        <w:spacing w:before="120" w:after="120" w:line="240" w:lineRule="auto"/>
        <w:jc w:val="both"/>
      </w:pPr>
      <w:r w:rsidRPr="009827E9">
        <w:t xml:space="preserve">DCP should review its level of investment in, and reliance on, reform of decentralisation policy. </w:t>
      </w:r>
      <w:r>
        <w:t xml:space="preserve">Specifically, DCP should: </w:t>
      </w:r>
    </w:p>
    <w:p w14:paraId="4ED1655D" w14:textId="77777777" w:rsidR="00B628BD" w:rsidRDefault="00B628BD" w:rsidP="002B317D">
      <w:pPr>
        <w:pStyle w:val="ListParagraph"/>
        <w:numPr>
          <w:ilvl w:val="0"/>
          <w:numId w:val="81"/>
        </w:numPr>
        <w:spacing w:before="120" w:after="120" w:line="240" w:lineRule="auto"/>
        <w:jc w:val="both"/>
      </w:pPr>
      <w:r w:rsidRPr="009827E9">
        <w:t>ensure its K+K projects are set up to maximise wider governa</w:t>
      </w:r>
      <w:r>
        <w:t xml:space="preserve">nce benefits locally; </w:t>
      </w:r>
    </w:p>
    <w:p w14:paraId="522A6E8F" w14:textId="77777777" w:rsidR="00B628BD" w:rsidRDefault="00B628BD" w:rsidP="002B317D">
      <w:pPr>
        <w:pStyle w:val="ListParagraph"/>
        <w:numPr>
          <w:ilvl w:val="0"/>
          <w:numId w:val="81"/>
        </w:numPr>
        <w:spacing w:before="120" w:after="120" w:line="240" w:lineRule="auto"/>
        <w:jc w:val="both"/>
      </w:pPr>
      <w:r w:rsidRPr="009827E9">
        <w:t xml:space="preserve">assess the potential of a wider set </w:t>
      </w:r>
      <w:r>
        <w:t xml:space="preserve">of </w:t>
      </w:r>
      <w:r w:rsidRPr="009827E9">
        <w:t xml:space="preserve">relationships with GoPNG agencies nationally to influence how </w:t>
      </w:r>
      <w:r>
        <w:t>DSIP funds are used;</w:t>
      </w:r>
    </w:p>
    <w:p w14:paraId="40E0529E" w14:textId="77777777" w:rsidR="00B628BD" w:rsidRDefault="00B628BD" w:rsidP="002B317D">
      <w:pPr>
        <w:pStyle w:val="ListParagraph"/>
        <w:numPr>
          <w:ilvl w:val="0"/>
          <w:numId w:val="81"/>
        </w:numPr>
        <w:spacing w:before="120" w:after="120" w:line="240" w:lineRule="auto"/>
        <w:jc w:val="both"/>
      </w:pPr>
      <w:r w:rsidRPr="009827E9">
        <w:t>consider how to work more closely with EGIG and PPF to ensure lessons from its local solutions work feed into national policy</w:t>
      </w:r>
      <w:r>
        <w:t xml:space="preserve">; </w:t>
      </w:r>
    </w:p>
    <w:p w14:paraId="32EAE75D" w14:textId="77777777" w:rsidR="002B317D" w:rsidRDefault="00B628BD" w:rsidP="002B317D">
      <w:pPr>
        <w:pStyle w:val="ListParagraph"/>
        <w:numPr>
          <w:ilvl w:val="0"/>
          <w:numId w:val="81"/>
        </w:numPr>
        <w:spacing w:before="120" w:after="120" w:line="240" w:lineRule="auto"/>
        <w:jc w:val="both"/>
      </w:pPr>
      <w:r>
        <w:t xml:space="preserve">seek </w:t>
      </w:r>
      <w:r w:rsidRPr="009827E9">
        <w:t>to translate advances in transparency into greater accountability, working in particular with churches though CPP</w:t>
      </w:r>
      <w:r>
        <w:t>; and</w:t>
      </w:r>
    </w:p>
    <w:p w14:paraId="2C573F51" w14:textId="77777777" w:rsidR="002B317D" w:rsidRDefault="00B628BD" w:rsidP="002B317D">
      <w:pPr>
        <w:pStyle w:val="ListParagraph"/>
        <w:numPr>
          <w:ilvl w:val="0"/>
          <w:numId w:val="81"/>
        </w:numPr>
        <w:spacing w:before="120" w:after="120" w:line="240" w:lineRule="auto"/>
        <w:jc w:val="both"/>
      </w:pPr>
      <w:r>
        <w:t>complete a broader GESI strategy and integrated it into the PAF</w:t>
      </w:r>
      <w:r w:rsidRPr="009827E9">
        <w:t>.</w:t>
      </w:r>
      <w:r>
        <w:t xml:space="preserve"> </w:t>
      </w:r>
    </w:p>
    <w:p w14:paraId="630FEA22" w14:textId="77777777" w:rsidR="002B317D" w:rsidRDefault="002B317D" w:rsidP="002B317D">
      <w:pPr>
        <w:pStyle w:val="ListParagraph"/>
        <w:spacing w:before="120" w:after="120" w:line="240" w:lineRule="auto"/>
        <w:ind w:left="1024"/>
        <w:jc w:val="both"/>
      </w:pPr>
    </w:p>
    <w:p w14:paraId="1260FD28" w14:textId="1B541C21" w:rsidR="002B317D" w:rsidRDefault="002B317D" w:rsidP="002B317D">
      <w:pPr>
        <w:pStyle w:val="BodyText"/>
        <w:numPr>
          <w:ilvl w:val="0"/>
          <w:numId w:val="34"/>
        </w:numPr>
        <w:spacing w:before="120" w:after="120"/>
      </w:pPr>
      <w:r>
        <w:t>EGIG offer the Department of Finance support some implementation and early outturn monitoring of IFMS to enhance effectiveness, particularly based around increased accountability and transparency.</w:t>
      </w:r>
    </w:p>
    <w:p w14:paraId="7CC04618" w14:textId="77777777" w:rsidR="002B317D" w:rsidRDefault="002B317D" w:rsidP="002B317D">
      <w:pPr>
        <w:pStyle w:val="BodyText"/>
        <w:numPr>
          <w:ilvl w:val="0"/>
          <w:numId w:val="34"/>
        </w:numPr>
        <w:spacing w:before="120" w:after="120"/>
      </w:pPr>
      <w:r w:rsidRPr="00C753DE">
        <w:t>EGIG spend time and resource</w:t>
      </w:r>
      <w:r>
        <w:t>s</w:t>
      </w:r>
      <w:r w:rsidRPr="00C753DE">
        <w:t xml:space="preserve"> to build on the </w:t>
      </w:r>
      <w:r>
        <w:t xml:space="preserve">opportunities created by effective </w:t>
      </w:r>
      <w:r w:rsidRPr="00C753DE">
        <w:t>MEL, analysis, communications</w:t>
      </w:r>
      <w:r>
        <w:t xml:space="preserve"> and engagement to:</w:t>
      </w:r>
      <w:r w:rsidRPr="00C753DE">
        <w:t xml:space="preserve"> </w:t>
      </w:r>
    </w:p>
    <w:p w14:paraId="734BE0DF" w14:textId="77777777" w:rsidR="002B317D" w:rsidRDefault="002B317D" w:rsidP="002B317D">
      <w:pPr>
        <w:pStyle w:val="BodyText"/>
        <w:numPr>
          <w:ilvl w:val="1"/>
          <w:numId w:val="34"/>
        </w:numPr>
        <w:spacing w:before="120" w:after="120"/>
      </w:pPr>
      <w:r>
        <w:t>seek to refine its program of initiatives to those that will make the greatest development impact; and</w:t>
      </w:r>
    </w:p>
    <w:p w14:paraId="04C7DB82" w14:textId="2E5AFA95" w:rsidR="002B317D" w:rsidRDefault="002B317D" w:rsidP="002B317D">
      <w:pPr>
        <w:pStyle w:val="BodyText"/>
        <w:numPr>
          <w:ilvl w:val="1"/>
          <w:numId w:val="34"/>
        </w:numPr>
        <w:spacing w:before="120" w:after="120"/>
      </w:pPr>
      <w:r w:rsidRPr="00DB7386">
        <w:t>make available the impact stories to the people who matter, the two governments, the people of PNG and other stakeholders.</w:t>
      </w:r>
    </w:p>
    <w:p w14:paraId="4A0DDEBC" w14:textId="77777777" w:rsidR="002B317D" w:rsidRDefault="002B317D" w:rsidP="00ED0AED">
      <w:pPr>
        <w:numPr>
          <w:ilvl w:val="0"/>
          <w:numId w:val="34"/>
        </w:numPr>
        <w:spacing w:before="120" w:after="120" w:line="240" w:lineRule="auto"/>
        <w:jc w:val="both"/>
      </w:pPr>
      <w:r w:rsidRPr="002B317D">
        <w:t>An independent strategic review of KIP should be undertaken to inform a more holistic and strategic way forward.</w:t>
      </w:r>
    </w:p>
    <w:p w14:paraId="4422D078" w14:textId="1B7F63AC" w:rsidR="002B317D" w:rsidRDefault="002B317D" w:rsidP="002B317D">
      <w:pPr>
        <w:numPr>
          <w:ilvl w:val="0"/>
          <w:numId w:val="34"/>
        </w:numPr>
        <w:spacing w:before="120" w:after="120" w:line="240" w:lineRule="auto"/>
        <w:jc w:val="both"/>
      </w:pPr>
      <w:r>
        <w:t>PPF Effectiveness can be enhanced by:</w:t>
      </w:r>
    </w:p>
    <w:p w14:paraId="06A465BC" w14:textId="77777777" w:rsidR="002B317D" w:rsidRDefault="002B317D" w:rsidP="002B317D">
      <w:pPr>
        <w:numPr>
          <w:ilvl w:val="1"/>
          <w:numId w:val="34"/>
        </w:numPr>
        <w:spacing w:before="120" w:after="120" w:line="240" w:lineRule="auto"/>
        <w:jc w:val="both"/>
      </w:pPr>
      <w:r>
        <w:t>completing a GESI Strategy;</w:t>
      </w:r>
    </w:p>
    <w:p w14:paraId="6BDFA47A" w14:textId="77777777" w:rsidR="002B317D" w:rsidRDefault="002B317D" w:rsidP="002B317D">
      <w:pPr>
        <w:numPr>
          <w:ilvl w:val="1"/>
          <w:numId w:val="34"/>
        </w:numPr>
        <w:spacing w:before="120" w:after="120" w:line="240" w:lineRule="auto"/>
        <w:jc w:val="both"/>
      </w:pPr>
      <w:r>
        <w:t>PPF and Church Partnership Program supporting civil society and the churches to share successes and lessons around disability, GESI, maternal and child health, and elementary education; and</w:t>
      </w:r>
    </w:p>
    <w:p w14:paraId="7DB5CB96" w14:textId="77777777" w:rsidR="002B317D" w:rsidRDefault="002B317D" w:rsidP="002B317D">
      <w:pPr>
        <w:numPr>
          <w:ilvl w:val="1"/>
          <w:numId w:val="34"/>
        </w:numPr>
        <w:spacing w:before="120" w:after="120" w:line="240" w:lineRule="auto"/>
        <w:jc w:val="both"/>
      </w:pPr>
      <w:r>
        <w:t>Tracking and reporting on the effectiveness of gender budgeting within the immunisation grants.</w:t>
      </w:r>
    </w:p>
    <w:p w14:paraId="42502FA7" w14:textId="65CD40FE" w:rsidR="002B317D" w:rsidRDefault="002B317D" w:rsidP="002B317D">
      <w:pPr>
        <w:numPr>
          <w:ilvl w:val="0"/>
          <w:numId w:val="34"/>
        </w:numPr>
        <w:spacing w:before="120" w:after="120" w:line="240" w:lineRule="auto"/>
        <w:jc w:val="both"/>
      </w:pPr>
      <w:r>
        <w:t>PPF Evaluations – one case study across the three education grants and one case study across the four health grants – should be programmed by Abt PNG for 2019/20 to identify:</w:t>
      </w:r>
    </w:p>
    <w:p w14:paraId="194104BE" w14:textId="77777777" w:rsidR="002B317D" w:rsidRDefault="002B317D" w:rsidP="002B317D">
      <w:pPr>
        <w:numPr>
          <w:ilvl w:val="1"/>
          <w:numId w:val="34"/>
        </w:numPr>
        <w:spacing w:before="120" w:after="120" w:line="240" w:lineRule="auto"/>
        <w:jc w:val="both"/>
      </w:pPr>
      <w:r>
        <w:t>development outcomes and achievements at scale;</w:t>
      </w:r>
    </w:p>
    <w:p w14:paraId="6E5FB627" w14:textId="77777777" w:rsidR="002B317D" w:rsidRDefault="002B317D" w:rsidP="002B317D">
      <w:pPr>
        <w:numPr>
          <w:ilvl w:val="1"/>
          <w:numId w:val="34"/>
        </w:numPr>
        <w:spacing w:before="120" w:after="120" w:line="240" w:lineRule="auto"/>
        <w:jc w:val="both"/>
      </w:pPr>
      <w:r>
        <w:lastRenderedPageBreak/>
        <w:t>interventions that could be scaled up and those that should cease; and</w:t>
      </w:r>
    </w:p>
    <w:p w14:paraId="68DBDACB" w14:textId="77777777" w:rsidR="002B317D" w:rsidRDefault="002B317D" w:rsidP="002B317D">
      <w:pPr>
        <w:numPr>
          <w:ilvl w:val="1"/>
          <w:numId w:val="34"/>
        </w:numPr>
        <w:spacing w:before="120" w:after="120" w:line="240" w:lineRule="auto"/>
        <w:jc w:val="both"/>
      </w:pPr>
      <w:r>
        <w:t>lessons as to how the grants have enhanced policy decisions in the respective government agencies and contributed to removing institutional and organisational barriers to the delivery of health and education services.</w:t>
      </w:r>
    </w:p>
    <w:p w14:paraId="5CFE4BFE" w14:textId="77777777" w:rsidR="002B317D" w:rsidRPr="002B317D" w:rsidRDefault="002B317D" w:rsidP="002B317D">
      <w:pPr>
        <w:pStyle w:val="ListParagraph"/>
        <w:numPr>
          <w:ilvl w:val="0"/>
          <w:numId w:val="34"/>
        </w:numPr>
        <w:spacing w:before="120" w:after="120" w:line="240" w:lineRule="auto"/>
        <w:ind w:left="714" w:hanging="357"/>
        <w:jc w:val="both"/>
        <w:rPr>
          <w:rFonts w:asciiTheme="minorHAnsi" w:hAnsiTheme="minorHAnsi" w:cstheme="minorHAnsi"/>
          <w:lang w:val="en-AU" w:eastAsia="en-US"/>
        </w:rPr>
      </w:pPr>
      <w:r w:rsidRPr="002B317D">
        <w:t>PSLR supports the Department of Personnel Management to undertake a whole-of-government review of the implementation of GoPNG’s GESI policy, and update the policy based upon the review’s findings and recommendations.</w:t>
      </w:r>
    </w:p>
    <w:p w14:paraId="710F30A3" w14:textId="77777777" w:rsidR="002B317D" w:rsidRPr="002B317D" w:rsidRDefault="002B317D" w:rsidP="002B317D">
      <w:pPr>
        <w:numPr>
          <w:ilvl w:val="0"/>
          <w:numId w:val="34"/>
        </w:numPr>
        <w:spacing w:before="120" w:after="120" w:line="240" w:lineRule="auto"/>
        <w:jc w:val="both"/>
        <w:rPr>
          <w:rFonts w:asciiTheme="minorHAnsi" w:hAnsiTheme="minorHAnsi" w:cstheme="minorHAnsi"/>
          <w:lang w:val="en-AU" w:eastAsia="en-US"/>
        </w:rPr>
      </w:pPr>
      <w:r w:rsidRPr="002B317D">
        <w:rPr>
          <w:rFonts w:asciiTheme="minorHAnsi" w:hAnsiTheme="minorHAnsi" w:cstheme="minorHAnsi"/>
          <w:lang w:val="en-AU" w:eastAsia="en-US"/>
        </w:rPr>
        <w:t>All partnerships to finalise strategies for GESI (incorporating gender, disability and broader issues of inclusion) and ensure complete integration within results frameworks or PAFs and MEL strategies so that reporting reflects progress towards GESI outcomes as well as reporting spend on gender as per DFAT requirements. Partnership workstreams should include specific MEL processes to capture outcomes on GESI, building on hard data where possible (e.g. survey data) or developing case studies to articulate change processes and outcomes as a basis for future programming.</w:t>
      </w:r>
    </w:p>
    <w:p w14:paraId="22A078D7" w14:textId="77777777" w:rsidR="00CB1BB7" w:rsidRPr="00CB1BB7" w:rsidRDefault="002B317D" w:rsidP="00CB1BB7">
      <w:pPr>
        <w:numPr>
          <w:ilvl w:val="0"/>
          <w:numId w:val="34"/>
        </w:numPr>
        <w:spacing w:before="120" w:after="120" w:line="240" w:lineRule="auto"/>
        <w:jc w:val="both"/>
        <w:rPr>
          <w:rFonts w:asciiTheme="minorHAnsi" w:eastAsia="Roboto Light" w:hAnsiTheme="minorHAnsi" w:cstheme="minorHAnsi"/>
        </w:rPr>
      </w:pPr>
      <w:r w:rsidRPr="002B317D">
        <w:rPr>
          <w:rFonts w:asciiTheme="minorHAnsi" w:hAnsiTheme="minorHAnsi" w:cstheme="minorHAnsi"/>
          <w:lang w:val="en-AU" w:eastAsia="en-US"/>
        </w:rPr>
        <w:t xml:space="preserve">A consolidated report of policy-relevant evidence on both gender equity and disability and social inclusion should be compiled from across the Governance Partnership. To inform this, each partnership should define how gender and disability related GoPNG policy could be informed by their work and make efforts to capture evidence to influence this. </w:t>
      </w:r>
    </w:p>
    <w:p w14:paraId="2EA8C35D" w14:textId="4B33F08F" w:rsidR="00CB1BB7" w:rsidRPr="00CB1BB7" w:rsidRDefault="00CB1BB7" w:rsidP="00CB1BB7">
      <w:pPr>
        <w:numPr>
          <w:ilvl w:val="0"/>
          <w:numId w:val="34"/>
        </w:numPr>
        <w:spacing w:before="120" w:after="120" w:line="240" w:lineRule="auto"/>
        <w:jc w:val="both"/>
        <w:rPr>
          <w:rFonts w:asciiTheme="minorHAnsi" w:eastAsia="Roboto Light" w:hAnsiTheme="minorHAnsi" w:cstheme="minorHAnsi"/>
        </w:rPr>
      </w:pPr>
      <w:r w:rsidRPr="00CB1BB7">
        <w:rPr>
          <w:rFonts w:asciiTheme="minorHAnsi" w:eastAsia="Roboto Light" w:hAnsiTheme="minorHAnsi" w:cstheme="minorHAnsi"/>
        </w:rPr>
        <w:t>Performance Assessment Frameworks (PAFs)</w:t>
      </w:r>
    </w:p>
    <w:p w14:paraId="1B5B959D" w14:textId="77777777" w:rsidR="00CB1BB7" w:rsidRPr="00CC27D0" w:rsidRDefault="00CB1BB7" w:rsidP="00CB1BB7">
      <w:pPr>
        <w:pStyle w:val="Boxtext"/>
        <w:numPr>
          <w:ilvl w:val="0"/>
          <w:numId w:val="73"/>
        </w:numPr>
        <w:ind w:left="924"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by 31 October 2019 complete the whole-of-facility PAF</w:t>
      </w:r>
      <w:r w:rsidRPr="00CC27D0">
        <w:rPr>
          <w:rFonts w:asciiTheme="minorHAnsi" w:eastAsia="Roboto Light" w:hAnsiTheme="minorHAnsi" w:cstheme="minorHAnsi"/>
          <w:sz w:val="22"/>
          <w:szCs w:val="22"/>
        </w:rPr>
        <w:t>. As part of this process Abt should pilot test the identification and measurement of a small number of cross-</w:t>
      </w:r>
      <w:r>
        <w:rPr>
          <w:rFonts w:asciiTheme="minorHAnsi" w:eastAsia="Roboto Light" w:hAnsiTheme="minorHAnsi" w:cstheme="minorHAnsi"/>
          <w:sz w:val="22"/>
          <w:szCs w:val="22"/>
        </w:rPr>
        <w:t>p</w:t>
      </w:r>
      <w:r w:rsidRPr="00CC27D0">
        <w:rPr>
          <w:rFonts w:asciiTheme="minorHAnsi" w:eastAsia="Roboto Light" w:hAnsiTheme="minorHAnsi" w:cstheme="minorHAnsi"/>
          <w:sz w:val="22"/>
          <w:szCs w:val="22"/>
        </w:rPr>
        <w:t>artnership outcomes</w:t>
      </w:r>
      <w:r>
        <w:rPr>
          <w:rFonts w:asciiTheme="minorHAnsi" w:eastAsia="Roboto Light" w:hAnsiTheme="minorHAnsi" w:cstheme="minorHAnsi"/>
          <w:sz w:val="22"/>
          <w:szCs w:val="22"/>
        </w:rPr>
        <w:t>; and</w:t>
      </w:r>
    </w:p>
    <w:p w14:paraId="23875ECF" w14:textId="77777777" w:rsidR="00CB1BB7" w:rsidRPr="007B063E" w:rsidRDefault="00CB1BB7" w:rsidP="00CB1BB7">
      <w:pPr>
        <w:pStyle w:val="Boxtext"/>
        <w:numPr>
          <w:ilvl w:val="0"/>
          <w:numId w:val="73"/>
        </w:numPr>
        <w:ind w:left="924" w:hanging="357"/>
        <w:jc w:val="both"/>
        <w:rPr>
          <w:rFonts w:asciiTheme="minorHAnsi" w:eastAsia="Roboto Light" w:hAnsiTheme="minorHAnsi" w:cstheme="minorHAnsi"/>
          <w:sz w:val="22"/>
          <w:szCs w:val="22"/>
        </w:rPr>
      </w:pPr>
      <w:r>
        <w:rPr>
          <w:rFonts w:asciiTheme="minorHAnsi" w:eastAsia="Roboto Light" w:hAnsiTheme="minorHAnsi" w:cstheme="minorHAnsi"/>
          <w:sz w:val="22"/>
          <w:szCs w:val="22"/>
        </w:rPr>
        <w:t>b</w:t>
      </w:r>
      <w:r w:rsidRPr="007B063E">
        <w:rPr>
          <w:rFonts w:asciiTheme="minorHAnsi" w:eastAsia="Roboto Light" w:hAnsiTheme="minorHAnsi" w:cstheme="minorHAnsi"/>
          <w:sz w:val="22"/>
          <w:szCs w:val="22"/>
        </w:rPr>
        <w:t xml:space="preserve">y November 2019 all </w:t>
      </w:r>
      <w:r>
        <w:rPr>
          <w:rFonts w:asciiTheme="minorHAnsi" w:eastAsia="Roboto Light" w:hAnsiTheme="minorHAnsi" w:cstheme="minorHAnsi"/>
          <w:sz w:val="22"/>
          <w:szCs w:val="22"/>
        </w:rPr>
        <w:t xml:space="preserve">Governance </w:t>
      </w:r>
      <w:r w:rsidRPr="007B063E">
        <w:rPr>
          <w:rFonts w:asciiTheme="minorHAnsi" w:eastAsia="Roboto Light" w:hAnsiTheme="minorHAnsi" w:cstheme="minorHAnsi"/>
          <w:sz w:val="22"/>
          <w:szCs w:val="22"/>
        </w:rPr>
        <w:t>Partnership PAFs need to be brought into line with DFAT</w:t>
      </w:r>
      <w:r>
        <w:rPr>
          <w:rFonts w:asciiTheme="minorHAnsi" w:eastAsia="Roboto Light" w:hAnsiTheme="minorHAnsi" w:cstheme="minorHAnsi"/>
          <w:sz w:val="22"/>
          <w:szCs w:val="22"/>
        </w:rPr>
        <w:t>’</w:t>
      </w:r>
      <w:r w:rsidRPr="007B063E">
        <w:rPr>
          <w:rFonts w:asciiTheme="minorHAnsi" w:eastAsia="Roboto Light" w:hAnsiTheme="minorHAnsi" w:cstheme="minorHAnsi"/>
          <w:sz w:val="22"/>
          <w:szCs w:val="22"/>
        </w:rPr>
        <w:t>s PAF/</w:t>
      </w:r>
      <w:r>
        <w:rPr>
          <w:rFonts w:asciiTheme="minorHAnsi" w:eastAsia="Roboto Light" w:hAnsiTheme="minorHAnsi" w:cstheme="minorHAnsi"/>
          <w:sz w:val="22"/>
          <w:szCs w:val="22"/>
        </w:rPr>
        <w:t>MEL</w:t>
      </w:r>
      <w:r w:rsidRPr="007B063E">
        <w:rPr>
          <w:rFonts w:asciiTheme="minorHAnsi" w:eastAsia="Roboto Light" w:hAnsiTheme="minorHAnsi" w:cstheme="minorHAnsi"/>
          <w:sz w:val="22"/>
          <w:szCs w:val="22"/>
        </w:rPr>
        <w:t xml:space="preserve"> standards. All PAFs should reflect a realistic and achievable level of ambition and clear program logic while using DFAT</w:t>
      </w:r>
      <w:r>
        <w:rPr>
          <w:rFonts w:asciiTheme="minorHAnsi" w:eastAsia="Roboto Light" w:hAnsiTheme="minorHAnsi" w:cstheme="minorHAnsi"/>
          <w:sz w:val="22"/>
          <w:szCs w:val="22"/>
        </w:rPr>
        <w:t>’</w:t>
      </w:r>
      <w:r w:rsidRPr="007B063E">
        <w:rPr>
          <w:rFonts w:asciiTheme="minorHAnsi" w:eastAsia="Roboto Light" w:hAnsiTheme="minorHAnsi" w:cstheme="minorHAnsi"/>
          <w:sz w:val="22"/>
          <w:szCs w:val="22"/>
        </w:rPr>
        <w:t xml:space="preserve">s templates and terminology. </w:t>
      </w:r>
    </w:p>
    <w:p w14:paraId="1B4CFC93" w14:textId="77777777" w:rsidR="00CB1BB7" w:rsidRDefault="00CB1BB7" w:rsidP="00CB1BB7">
      <w:pPr>
        <w:numPr>
          <w:ilvl w:val="0"/>
          <w:numId w:val="34"/>
        </w:numPr>
        <w:spacing w:before="120" w:after="120" w:line="240" w:lineRule="auto"/>
        <w:jc w:val="both"/>
        <w:rPr>
          <w:rFonts w:asciiTheme="minorHAnsi" w:eastAsia="Roboto Light" w:hAnsiTheme="minorHAnsi" w:cstheme="minorHAnsi"/>
        </w:rPr>
      </w:pPr>
      <w:r>
        <w:rPr>
          <w:rFonts w:asciiTheme="minorHAnsi" w:eastAsia="Roboto Light" w:hAnsiTheme="minorHAnsi" w:cstheme="minorHAnsi"/>
        </w:rPr>
        <w:t xml:space="preserve">By 31 October 2019 each workstream has planned in its PAF a sufficient number of internal strategic reviews, research activities or evaluations that seek to address the key evaluative questions in the respective PAFs. </w:t>
      </w:r>
    </w:p>
    <w:p w14:paraId="2094333E" w14:textId="77777777" w:rsidR="00CB1BB7" w:rsidRPr="00CB1BB7" w:rsidRDefault="00CB1BB7" w:rsidP="00CB1BB7">
      <w:pPr>
        <w:numPr>
          <w:ilvl w:val="0"/>
          <w:numId w:val="34"/>
        </w:numPr>
        <w:spacing w:before="120" w:after="120" w:line="240" w:lineRule="auto"/>
        <w:jc w:val="both"/>
      </w:pPr>
      <w:r w:rsidRPr="00CC27D0">
        <w:rPr>
          <w:rFonts w:asciiTheme="minorHAnsi" w:eastAsia="Roboto Light" w:hAnsiTheme="minorHAnsi" w:cstheme="minorHAnsi"/>
        </w:rPr>
        <w:t xml:space="preserve">By December 2019 Abt PNG should undertake a survey of </w:t>
      </w:r>
      <w:r>
        <w:rPr>
          <w:rFonts w:asciiTheme="minorHAnsi" w:eastAsia="Roboto Light" w:hAnsiTheme="minorHAnsi" w:cstheme="minorHAnsi"/>
        </w:rPr>
        <w:t>its</w:t>
      </w:r>
      <w:r w:rsidRPr="00CC27D0">
        <w:rPr>
          <w:rFonts w:asciiTheme="minorHAnsi" w:eastAsia="Roboto Light" w:hAnsiTheme="minorHAnsi" w:cstheme="minorHAnsi"/>
        </w:rPr>
        <w:t xml:space="preserve"> organisational culture and incentives for undertaking monitoring and evaluation, levels of leadership support, and staff knowledge and skills. This will help to guide the development of a</w:t>
      </w:r>
      <w:r>
        <w:rPr>
          <w:rFonts w:asciiTheme="minorHAnsi" w:eastAsia="Roboto Light" w:hAnsiTheme="minorHAnsi" w:cstheme="minorHAnsi"/>
        </w:rPr>
        <w:t>n</w:t>
      </w:r>
      <w:r w:rsidRPr="00CC27D0">
        <w:rPr>
          <w:rFonts w:asciiTheme="minorHAnsi" w:eastAsia="Roboto Light" w:hAnsiTheme="minorHAnsi" w:cstheme="minorHAnsi"/>
        </w:rPr>
        <w:t xml:space="preserve"> </w:t>
      </w:r>
      <w:r>
        <w:rPr>
          <w:rFonts w:asciiTheme="minorHAnsi" w:eastAsia="Roboto Light" w:hAnsiTheme="minorHAnsi" w:cstheme="minorHAnsi"/>
        </w:rPr>
        <w:t>MEL</w:t>
      </w:r>
      <w:r w:rsidRPr="00CC27D0">
        <w:rPr>
          <w:rFonts w:asciiTheme="minorHAnsi" w:eastAsia="Roboto Light" w:hAnsiTheme="minorHAnsi" w:cstheme="minorHAnsi"/>
        </w:rPr>
        <w:t xml:space="preserve"> capacity building plan for the </w:t>
      </w:r>
      <w:r>
        <w:rPr>
          <w:rFonts w:asciiTheme="minorHAnsi" w:eastAsia="Roboto Light" w:hAnsiTheme="minorHAnsi" w:cstheme="minorHAnsi"/>
        </w:rPr>
        <w:t xml:space="preserve">Governance </w:t>
      </w:r>
      <w:r w:rsidRPr="00CC27D0">
        <w:rPr>
          <w:rFonts w:asciiTheme="minorHAnsi" w:eastAsia="Roboto Light" w:hAnsiTheme="minorHAnsi" w:cstheme="minorHAnsi"/>
        </w:rPr>
        <w:t>Partnership while establishing a baseline against which to measure future progress.</w:t>
      </w:r>
    </w:p>
    <w:p w14:paraId="04956879" w14:textId="1903D8BA" w:rsidR="008355D6" w:rsidRDefault="00CB1BB7" w:rsidP="00CB1BB7">
      <w:pPr>
        <w:numPr>
          <w:ilvl w:val="0"/>
          <w:numId w:val="34"/>
        </w:numPr>
        <w:spacing w:before="120" w:after="120" w:line="240" w:lineRule="auto"/>
        <w:jc w:val="both"/>
      </w:pPr>
      <w:r w:rsidRPr="00CB1BB7">
        <w:rPr>
          <w:lang w:val="en-US"/>
        </w:rPr>
        <w:t xml:space="preserve">The Governance Partnership, with DFAT, identify a small set of cross sector initiatives, based on workstream work programs, </w:t>
      </w:r>
      <w:r w:rsidRPr="00CB1BB7">
        <w:t>previous studies and Governance Partnership analysis</w:t>
      </w:r>
      <w:r w:rsidRPr="00CB1BB7">
        <w:rPr>
          <w:lang w:val="en-US"/>
        </w:rPr>
        <w:t xml:space="preserve"> </w:t>
      </w:r>
      <w:r w:rsidRPr="00CB1BB7">
        <w:t>that are feasible for it to seek to engage with GoPNG in the medium to long term to clear seemingly intractable obstacles to effective service delivery, perhaps focusing on education, health and GESI.</w:t>
      </w:r>
    </w:p>
    <w:p w14:paraId="72EA6864" w14:textId="77777777" w:rsidR="00A420D2" w:rsidRDefault="00A420D2" w:rsidP="00A420D2">
      <w:pPr>
        <w:pStyle w:val="BodyText"/>
      </w:pPr>
    </w:p>
    <w:p w14:paraId="024DACD7" w14:textId="77777777" w:rsidR="00A420D2" w:rsidRDefault="00A420D2" w:rsidP="00A420D2">
      <w:pPr>
        <w:pStyle w:val="BodyText"/>
        <w:sectPr w:rsidR="00A420D2" w:rsidSect="005F1025">
          <w:headerReference w:type="even" r:id="rId60"/>
          <w:footerReference w:type="default" r:id="rId61"/>
          <w:headerReference w:type="first" r:id="rId62"/>
          <w:type w:val="continuous"/>
          <w:pgSz w:w="11900" w:h="16840"/>
          <w:pgMar w:top="1701" w:right="1701" w:bottom="1701" w:left="1701" w:header="709" w:footer="709" w:gutter="0"/>
          <w:cols w:space="708"/>
          <w:docGrid w:linePitch="360"/>
        </w:sectPr>
      </w:pPr>
    </w:p>
    <w:p w14:paraId="591B7927" w14:textId="0EE59AC4" w:rsidR="00780A61" w:rsidRDefault="00780A61" w:rsidP="00780A61">
      <w:pPr>
        <w:rPr>
          <w:lang w:eastAsia="en-US"/>
        </w:rPr>
      </w:pPr>
    </w:p>
    <w:p w14:paraId="1B07A3E9" w14:textId="13258CA0" w:rsidR="00376990" w:rsidRDefault="0072317C" w:rsidP="006F7817">
      <w:pPr>
        <w:pStyle w:val="Annextitle"/>
      </w:pPr>
      <w:bookmarkStart w:id="239" w:name="_Toc11681451"/>
      <w:r>
        <w:lastRenderedPageBreak/>
        <w:t>Individuals Consulted</w:t>
      </w:r>
      <w:bookmarkEnd w:id="239"/>
    </w:p>
    <w:p w14:paraId="06EE2F04" w14:textId="2389C9BD" w:rsidR="00AE08BD" w:rsidRDefault="00BB6C83" w:rsidP="00EA6312">
      <w:pPr>
        <w:pStyle w:val="BodyText"/>
        <w:rPr>
          <w:lang w:eastAsia="en-US"/>
        </w:rPr>
      </w:pPr>
      <w:r>
        <w:rPr>
          <w:noProof/>
          <w:lang w:val="en-AU" w:eastAsia="en-AU"/>
        </w:rPr>
        <w:drawing>
          <wp:inline distT="0" distB="0" distL="0" distR="0" wp14:anchorId="5A10412B" wp14:editId="42BE8F3C">
            <wp:extent cx="5395595" cy="3279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5595" cy="3279775"/>
                    </a:xfrm>
                    <a:prstGeom prst="rect">
                      <a:avLst/>
                    </a:prstGeom>
                    <a:noFill/>
                  </pic:spPr>
                </pic:pic>
              </a:graphicData>
            </a:graphic>
          </wp:inline>
        </w:drawing>
      </w:r>
    </w:p>
    <w:p w14:paraId="22909D3C" w14:textId="77777777" w:rsidR="0072317C" w:rsidRDefault="0072317C" w:rsidP="00EA6312">
      <w:pPr>
        <w:pStyle w:val="BodyText"/>
        <w:rPr>
          <w:lang w:eastAsia="en-US"/>
        </w:rPr>
      </w:pPr>
    </w:p>
    <w:p w14:paraId="20ECC8BC" w14:textId="77777777" w:rsidR="0072317C" w:rsidRDefault="0072317C" w:rsidP="00EA6312">
      <w:pPr>
        <w:pStyle w:val="BodyText"/>
        <w:rPr>
          <w:lang w:eastAsia="en-US"/>
        </w:rPr>
      </w:pPr>
    </w:p>
    <w:p w14:paraId="36DDA824" w14:textId="77777777" w:rsidR="0072317C" w:rsidRDefault="0072317C" w:rsidP="00EA6312">
      <w:pPr>
        <w:pStyle w:val="BodyText"/>
        <w:rPr>
          <w:lang w:eastAsia="en-US"/>
        </w:rPr>
      </w:pPr>
    </w:p>
    <w:p w14:paraId="708850BB" w14:textId="77777777" w:rsidR="0072317C" w:rsidRDefault="0072317C" w:rsidP="00EA6312">
      <w:pPr>
        <w:pStyle w:val="BodyText"/>
        <w:rPr>
          <w:lang w:eastAsia="en-US"/>
        </w:rPr>
      </w:pPr>
    </w:p>
    <w:p w14:paraId="780D226F" w14:textId="77777777" w:rsidR="00BB6C83" w:rsidRDefault="00BB6C83" w:rsidP="00EA6312">
      <w:pPr>
        <w:pStyle w:val="BodyText"/>
        <w:rPr>
          <w:lang w:eastAsia="en-US"/>
        </w:rPr>
      </w:pPr>
    </w:p>
    <w:p w14:paraId="2AEF072B" w14:textId="77777777" w:rsidR="00BB6C83" w:rsidRDefault="00BB6C83" w:rsidP="00EA6312">
      <w:pPr>
        <w:pStyle w:val="BodyText"/>
        <w:rPr>
          <w:lang w:eastAsia="en-US"/>
        </w:rPr>
      </w:pPr>
    </w:p>
    <w:p w14:paraId="2EF2C66D" w14:textId="77777777" w:rsidR="00BB6C83" w:rsidRDefault="00BB6C83" w:rsidP="00EA6312">
      <w:pPr>
        <w:pStyle w:val="BodyText"/>
        <w:rPr>
          <w:lang w:eastAsia="en-US"/>
        </w:rPr>
      </w:pPr>
    </w:p>
    <w:p w14:paraId="32B31A37" w14:textId="77777777" w:rsidR="00BB6C83" w:rsidRDefault="00BB6C83" w:rsidP="00EA6312">
      <w:pPr>
        <w:pStyle w:val="BodyText"/>
        <w:rPr>
          <w:lang w:eastAsia="en-US"/>
        </w:rPr>
      </w:pPr>
    </w:p>
    <w:p w14:paraId="1C0188EC" w14:textId="77777777" w:rsidR="00BB6C83" w:rsidRDefault="00BB6C83" w:rsidP="00EA6312">
      <w:pPr>
        <w:pStyle w:val="BodyText"/>
        <w:rPr>
          <w:lang w:eastAsia="en-US"/>
        </w:rPr>
      </w:pPr>
    </w:p>
    <w:p w14:paraId="01EE9084" w14:textId="77777777" w:rsidR="00BB6C83" w:rsidRDefault="00BB6C83" w:rsidP="00EA6312">
      <w:pPr>
        <w:pStyle w:val="BodyText"/>
        <w:rPr>
          <w:lang w:eastAsia="en-US"/>
        </w:rPr>
      </w:pPr>
    </w:p>
    <w:p w14:paraId="382AD612" w14:textId="77777777" w:rsidR="00BB6C83" w:rsidRDefault="00BB6C83" w:rsidP="00EA6312">
      <w:pPr>
        <w:pStyle w:val="BodyText"/>
        <w:rPr>
          <w:lang w:eastAsia="en-US"/>
        </w:rPr>
      </w:pPr>
    </w:p>
    <w:p w14:paraId="5E633A45" w14:textId="77777777" w:rsidR="00BB6C83" w:rsidRDefault="00BB6C83" w:rsidP="00EA6312">
      <w:pPr>
        <w:pStyle w:val="BodyText"/>
        <w:rPr>
          <w:lang w:eastAsia="en-US"/>
        </w:rPr>
      </w:pPr>
    </w:p>
    <w:p w14:paraId="1FBF4FB8" w14:textId="77777777" w:rsidR="00BB6C83" w:rsidRDefault="00BB6C83" w:rsidP="00EA6312">
      <w:pPr>
        <w:pStyle w:val="BodyText"/>
        <w:rPr>
          <w:lang w:eastAsia="en-US"/>
        </w:rPr>
      </w:pPr>
    </w:p>
    <w:p w14:paraId="096219D8" w14:textId="77777777" w:rsidR="00BB6C83" w:rsidRDefault="00BB6C83" w:rsidP="00EA6312">
      <w:pPr>
        <w:pStyle w:val="BodyText"/>
        <w:rPr>
          <w:lang w:eastAsia="en-US"/>
        </w:rPr>
      </w:pPr>
    </w:p>
    <w:p w14:paraId="13861856" w14:textId="77777777" w:rsidR="00BB6C83" w:rsidRDefault="00BB6C83" w:rsidP="00EA6312">
      <w:pPr>
        <w:pStyle w:val="BodyText"/>
        <w:rPr>
          <w:lang w:eastAsia="en-US"/>
        </w:rPr>
      </w:pPr>
    </w:p>
    <w:p w14:paraId="7DD52233" w14:textId="0A304FCE" w:rsidR="00BB6C83" w:rsidRDefault="00405173" w:rsidP="00EA6312">
      <w:pPr>
        <w:pStyle w:val="BodyText"/>
        <w:rPr>
          <w:lang w:eastAsia="en-US"/>
        </w:rPr>
      </w:pPr>
      <w:r w:rsidRPr="00405173">
        <w:rPr>
          <w:noProof/>
          <w:lang w:val="en-AU" w:eastAsia="en-AU"/>
        </w:rPr>
        <w:drawing>
          <wp:inline distT="0" distB="0" distL="0" distR="0" wp14:anchorId="73F7C5FC" wp14:editId="42E23627">
            <wp:extent cx="5396230" cy="4941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6230" cy="4941570"/>
                    </a:xfrm>
                    <a:prstGeom prst="rect">
                      <a:avLst/>
                    </a:prstGeom>
                    <a:noFill/>
                    <a:ln>
                      <a:noFill/>
                    </a:ln>
                  </pic:spPr>
                </pic:pic>
              </a:graphicData>
            </a:graphic>
          </wp:inline>
        </w:drawing>
      </w:r>
    </w:p>
    <w:p w14:paraId="388E061A" w14:textId="77777777" w:rsidR="0072317C" w:rsidRDefault="0072317C" w:rsidP="00EA6312">
      <w:pPr>
        <w:pStyle w:val="BodyText"/>
        <w:rPr>
          <w:lang w:eastAsia="en-US"/>
        </w:rPr>
      </w:pPr>
    </w:p>
    <w:p w14:paraId="3B8CEA23" w14:textId="77777777" w:rsidR="0072317C" w:rsidRDefault="0072317C" w:rsidP="00EA6312">
      <w:pPr>
        <w:pStyle w:val="BodyText"/>
        <w:rPr>
          <w:lang w:eastAsia="en-US"/>
        </w:rPr>
      </w:pPr>
    </w:p>
    <w:p w14:paraId="27FF20A0" w14:textId="77777777" w:rsidR="0072317C" w:rsidRDefault="0072317C" w:rsidP="00EA6312">
      <w:pPr>
        <w:pStyle w:val="BodyText"/>
        <w:rPr>
          <w:lang w:eastAsia="en-US"/>
        </w:rPr>
      </w:pPr>
    </w:p>
    <w:p w14:paraId="019360C9" w14:textId="77777777" w:rsidR="0072317C" w:rsidRDefault="0072317C" w:rsidP="00EA6312">
      <w:pPr>
        <w:pStyle w:val="BodyText"/>
        <w:rPr>
          <w:lang w:eastAsia="en-US"/>
        </w:rPr>
      </w:pPr>
    </w:p>
    <w:p w14:paraId="0DF4BD83" w14:textId="77777777" w:rsidR="0072317C" w:rsidRDefault="0072317C" w:rsidP="00EA6312">
      <w:pPr>
        <w:pStyle w:val="BodyText"/>
        <w:rPr>
          <w:lang w:eastAsia="en-US"/>
        </w:rPr>
      </w:pPr>
    </w:p>
    <w:p w14:paraId="011710CE" w14:textId="77777777" w:rsidR="0072317C" w:rsidRDefault="0072317C" w:rsidP="00EA6312">
      <w:pPr>
        <w:pStyle w:val="BodyText"/>
        <w:rPr>
          <w:lang w:eastAsia="en-US"/>
        </w:rPr>
      </w:pPr>
    </w:p>
    <w:p w14:paraId="6F95BF8B" w14:textId="77777777" w:rsidR="00BB6C83" w:rsidRDefault="00BB6C83" w:rsidP="00EA6312">
      <w:pPr>
        <w:pStyle w:val="BodyText"/>
        <w:rPr>
          <w:lang w:eastAsia="en-US"/>
        </w:rPr>
      </w:pPr>
    </w:p>
    <w:p w14:paraId="5EE2209E" w14:textId="77777777" w:rsidR="00BB6C83" w:rsidRDefault="00BB6C83" w:rsidP="00EA6312">
      <w:pPr>
        <w:pStyle w:val="BodyText"/>
        <w:rPr>
          <w:lang w:eastAsia="en-US"/>
        </w:rPr>
      </w:pPr>
    </w:p>
    <w:p w14:paraId="240A479C" w14:textId="77777777" w:rsidR="00BB6C83" w:rsidRDefault="00BB6C83" w:rsidP="00EA6312">
      <w:pPr>
        <w:pStyle w:val="BodyText"/>
        <w:rPr>
          <w:lang w:eastAsia="en-US"/>
        </w:rPr>
      </w:pPr>
    </w:p>
    <w:p w14:paraId="3969E8F7" w14:textId="77777777" w:rsidR="00BB6C83" w:rsidRDefault="00BB6C83" w:rsidP="00EA6312">
      <w:pPr>
        <w:pStyle w:val="BodyText"/>
        <w:rPr>
          <w:lang w:eastAsia="en-US"/>
        </w:rPr>
      </w:pPr>
    </w:p>
    <w:p w14:paraId="2F1B1589" w14:textId="77777777" w:rsidR="00BB6C83" w:rsidRDefault="00BB6C83" w:rsidP="00EA6312">
      <w:pPr>
        <w:pStyle w:val="BodyText"/>
        <w:rPr>
          <w:lang w:eastAsia="en-US"/>
        </w:rPr>
      </w:pPr>
    </w:p>
    <w:p w14:paraId="0499FC10" w14:textId="77777777" w:rsidR="00BB6C83" w:rsidRDefault="00BB6C83" w:rsidP="00EA6312">
      <w:pPr>
        <w:pStyle w:val="BodyText"/>
        <w:rPr>
          <w:lang w:eastAsia="en-US"/>
        </w:rPr>
      </w:pPr>
    </w:p>
    <w:p w14:paraId="6CEC4F04" w14:textId="3C96D776" w:rsidR="0072317C" w:rsidRDefault="00405173" w:rsidP="00EA6312">
      <w:pPr>
        <w:pStyle w:val="BodyText"/>
        <w:rPr>
          <w:lang w:eastAsia="en-US"/>
        </w:rPr>
      </w:pPr>
      <w:r w:rsidRPr="00405173">
        <w:rPr>
          <w:noProof/>
          <w:lang w:val="en-AU" w:eastAsia="en-AU"/>
        </w:rPr>
        <w:drawing>
          <wp:inline distT="0" distB="0" distL="0" distR="0" wp14:anchorId="13CF4A97" wp14:editId="5230712D">
            <wp:extent cx="5396230" cy="4059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6230" cy="4059555"/>
                    </a:xfrm>
                    <a:prstGeom prst="rect">
                      <a:avLst/>
                    </a:prstGeom>
                    <a:noFill/>
                    <a:ln>
                      <a:noFill/>
                    </a:ln>
                  </pic:spPr>
                </pic:pic>
              </a:graphicData>
            </a:graphic>
          </wp:inline>
        </w:drawing>
      </w:r>
    </w:p>
    <w:p w14:paraId="40A03A0A" w14:textId="79B72D2B" w:rsidR="0072317C" w:rsidRDefault="00A7520C" w:rsidP="00EA6312">
      <w:pPr>
        <w:pStyle w:val="BodyText"/>
        <w:rPr>
          <w:lang w:eastAsia="en-US"/>
        </w:rPr>
      </w:pPr>
      <w:r>
        <w:rPr>
          <w:noProof/>
          <w:lang w:val="en-AU" w:eastAsia="en-AU"/>
        </w:rPr>
        <w:drawing>
          <wp:inline distT="0" distB="0" distL="0" distR="0" wp14:anchorId="060F4526" wp14:editId="11300186">
            <wp:extent cx="5383530" cy="38773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3530" cy="3877310"/>
                    </a:xfrm>
                    <a:prstGeom prst="rect">
                      <a:avLst/>
                    </a:prstGeom>
                    <a:noFill/>
                  </pic:spPr>
                </pic:pic>
              </a:graphicData>
            </a:graphic>
          </wp:inline>
        </w:drawing>
      </w:r>
    </w:p>
    <w:p w14:paraId="5CB79C68" w14:textId="7B411409" w:rsidR="0072317C" w:rsidRDefault="00BB6C83" w:rsidP="00EA6312">
      <w:pPr>
        <w:pStyle w:val="BodyText"/>
        <w:rPr>
          <w:lang w:eastAsia="en-US"/>
        </w:rPr>
      </w:pPr>
      <w:r>
        <w:rPr>
          <w:noProof/>
          <w:lang w:val="en-AU" w:eastAsia="en-AU"/>
        </w:rPr>
        <w:lastRenderedPageBreak/>
        <w:drawing>
          <wp:inline distT="0" distB="0" distL="0" distR="0" wp14:anchorId="56281788" wp14:editId="5B1BA228">
            <wp:extent cx="5395595" cy="19932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5595" cy="1993265"/>
                    </a:xfrm>
                    <a:prstGeom prst="rect">
                      <a:avLst/>
                    </a:prstGeom>
                    <a:noFill/>
                  </pic:spPr>
                </pic:pic>
              </a:graphicData>
            </a:graphic>
          </wp:inline>
        </w:drawing>
      </w:r>
      <w:r>
        <w:rPr>
          <w:noProof/>
          <w:lang w:val="en-AU" w:eastAsia="en-AU"/>
        </w:rPr>
        <w:drawing>
          <wp:inline distT="0" distB="0" distL="0" distR="0" wp14:anchorId="003AAC10" wp14:editId="65E79B48">
            <wp:extent cx="5395595" cy="3975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5595" cy="3975100"/>
                    </a:xfrm>
                    <a:prstGeom prst="rect">
                      <a:avLst/>
                    </a:prstGeom>
                    <a:noFill/>
                  </pic:spPr>
                </pic:pic>
              </a:graphicData>
            </a:graphic>
          </wp:inline>
        </w:drawing>
      </w:r>
      <w:r>
        <w:rPr>
          <w:noProof/>
          <w:lang w:val="en-AU" w:eastAsia="en-AU"/>
        </w:rPr>
        <w:drawing>
          <wp:inline distT="0" distB="0" distL="0" distR="0" wp14:anchorId="62162AF3" wp14:editId="42E58CB3">
            <wp:extent cx="5395595" cy="181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5595" cy="1810385"/>
                    </a:xfrm>
                    <a:prstGeom prst="rect">
                      <a:avLst/>
                    </a:prstGeom>
                    <a:noFill/>
                  </pic:spPr>
                </pic:pic>
              </a:graphicData>
            </a:graphic>
          </wp:inline>
        </w:drawing>
      </w:r>
    </w:p>
    <w:p w14:paraId="514CEB46" w14:textId="77777777" w:rsidR="00BB6C83" w:rsidRDefault="00BB6C83" w:rsidP="00EA6312">
      <w:pPr>
        <w:pStyle w:val="BodyText"/>
        <w:rPr>
          <w:lang w:eastAsia="en-US"/>
        </w:rPr>
        <w:sectPr w:rsidR="00BB6C83" w:rsidSect="004165EE">
          <w:headerReference w:type="even" r:id="rId70"/>
          <w:headerReference w:type="default" r:id="rId71"/>
          <w:footerReference w:type="default" r:id="rId72"/>
          <w:headerReference w:type="first" r:id="rId73"/>
          <w:type w:val="continuous"/>
          <w:pgSz w:w="11900" w:h="16840"/>
          <w:pgMar w:top="1701" w:right="1701" w:bottom="1701" w:left="1701" w:header="709" w:footer="709" w:gutter="0"/>
          <w:cols w:space="708"/>
          <w:docGrid w:linePitch="360"/>
        </w:sectPr>
      </w:pPr>
    </w:p>
    <w:p w14:paraId="61D750EC" w14:textId="031BE3D3" w:rsidR="0072317C" w:rsidRDefault="0072317C" w:rsidP="0072317C">
      <w:pPr>
        <w:pStyle w:val="Annextitle"/>
      </w:pPr>
      <w:bookmarkStart w:id="240" w:name="_Toc11681452"/>
      <w:r>
        <w:lastRenderedPageBreak/>
        <w:t>Selected Bibliography</w:t>
      </w:r>
      <w:bookmarkEnd w:id="240"/>
    </w:p>
    <w:p w14:paraId="3486EE41"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1" w:name="_Toc11681453"/>
      <w:r w:rsidRPr="00F64A5B">
        <w:rPr>
          <w:rFonts w:ascii="Poppins" w:eastAsia="Times New Roman" w:hAnsi="Poppins" w:cs="Poppins"/>
          <w:b/>
          <w:bCs/>
          <w:color w:val="0B1F51"/>
          <w:kern w:val="32"/>
          <w:sz w:val="28"/>
          <w:szCs w:val="28"/>
          <w:lang w:val="en-AU"/>
        </w:rPr>
        <w:t>Whole</w:t>
      </w:r>
      <w:r>
        <w:rPr>
          <w:rFonts w:ascii="Poppins" w:eastAsia="Times New Roman" w:hAnsi="Poppins" w:cs="Poppins"/>
          <w:b/>
          <w:bCs/>
          <w:color w:val="0B1F51"/>
          <w:kern w:val="32"/>
          <w:sz w:val="28"/>
          <w:szCs w:val="28"/>
          <w:lang w:val="en-AU"/>
        </w:rPr>
        <w:t>-</w:t>
      </w:r>
      <w:r w:rsidRPr="00F64A5B">
        <w:rPr>
          <w:rFonts w:ascii="Poppins" w:eastAsia="Times New Roman" w:hAnsi="Poppins" w:cs="Poppins"/>
          <w:b/>
          <w:bCs/>
          <w:color w:val="0B1F51"/>
          <w:kern w:val="32"/>
          <w:sz w:val="28"/>
          <w:szCs w:val="28"/>
          <w:lang w:val="en-AU"/>
        </w:rPr>
        <w:t>of</w:t>
      </w:r>
      <w:r>
        <w:rPr>
          <w:rFonts w:ascii="Poppins" w:eastAsia="Times New Roman" w:hAnsi="Poppins" w:cs="Poppins"/>
          <w:b/>
          <w:bCs/>
          <w:color w:val="0B1F51"/>
          <w:kern w:val="32"/>
          <w:sz w:val="28"/>
          <w:szCs w:val="28"/>
          <w:lang w:val="en-AU"/>
        </w:rPr>
        <w:t>-</w:t>
      </w:r>
      <w:r w:rsidRPr="00F64A5B">
        <w:rPr>
          <w:rFonts w:ascii="Poppins" w:eastAsia="Times New Roman" w:hAnsi="Poppins" w:cs="Poppins"/>
          <w:b/>
          <w:bCs/>
          <w:color w:val="0B1F51"/>
          <w:kern w:val="32"/>
          <w:sz w:val="28"/>
          <w:szCs w:val="28"/>
          <w:lang w:val="en-AU"/>
        </w:rPr>
        <w:t>Facility Documents</w:t>
      </w:r>
      <w:bookmarkEnd w:id="241"/>
    </w:p>
    <w:p w14:paraId="376EFD32"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Abt PNG Platform SO1 Annual Work Plan 2019–2020, </w:t>
      </w:r>
      <w:r w:rsidRPr="00F64A5B">
        <w:rPr>
          <w:rFonts w:ascii="Calibri" w:eastAsia="Times New Roman" w:hAnsi="Calibri" w:cs="Times New Roman"/>
          <w:color w:val="000000"/>
          <w:lang w:val="en-AU" w:eastAsia="en-AU"/>
        </w:rPr>
        <w:t>May 2019</w:t>
      </w:r>
    </w:p>
    <w:p w14:paraId="37F428E1"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Bi-Monthly Implementation Report on Abt PNG Management Services Support to the PNG–Australia Governance Partnership, </w:t>
      </w:r>
      <w:r w:rsidRPr="00F64A5B">
        <w:rPr>
          <w:rFonts w:ascii="Calibri" w:eastAsia="Times New Roman" w:hAnsi="Calibri" w:cs="Times New Roman"/>
          <w:color w:val="000000"/>
          <w:lang w:val="en-AU" w:eastAsia="en-AU"/>
        </w:rPr>
        <w:t>January Feb</w:t>
      </w:r>
      <w:r>
        <w:rPr>
          <w:rFonts w:ascii="Calibri" w:eastAsia="Times New Roman" w:hAnsi="Calibri" w:cs="Times New Roman"/>
          <w:color w:val="000000"/>
          <w:lang w:val="en-AU" w:eastAsia="en-AU"/>
        </w:rPr>
        <w:t>ruary</w:t>
      </w:r>
      <w:r w:rsidRPr="00F64A5B">
        <w:rPr>
          <w:rFonts w:ascii="Calibri" w:eastAsia="Times New Roman" w:hAnsi="Calibri" w:cs="Times New Roman"/>
          <w:color w:val="000000"/>
          <w:lang w:val="en-AU" w:eastAsia="en-AU"/>
        </w:rPr>
        <w:t xml:space="preserve"> 2018; March Apr</w:t>
      </w:r>
      <w:r>
        <w:rPr>
          <w:rFonts w:ascii="Calibri" w:eastAsia="Times New Roman" w:hAnsi="Calibri" w:cs="Times New Roman"/>
          <w:color w:val="000000"/>
          <w:lang w:val="en-AU" w:eastAsia="en-AU"/>
        </w:rPr>
        <w:t>il</w:t>
      </w:r>
      <w:r w:rsidRPr="00F64A5B">
        <w:rPr>
          <w:rFonts w:ascii="Calibri" w:eastAsia="Times New Roman" w:hAnsi="Calibri" w:cs="Times New Roman"/>
          <w:color w:val="000000"/>
          <w:lang w:val="en-AU" w:eastAsia="en-AU"/>
        </w:rPr>
        <w:t xml:space="preserve"> 2018</w:t>
      </w:r>
    </w:p>
    <w:p w14:paraId="2CD0FEAE"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Final Six</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Month Report July</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December 2018 </w:t>
      </w:r>
    </w:p>
    <w:p w14:paraId="68C722DD"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Governance Partnership Annual Report July 2016 – December 2017 </w:t>
      </w:r>
    </w:p>
    <w:p w14:paraId="3A916754"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Governance Partnership Organisational Chart, </w:t>
      </w:r>
      <w:r w:rsidRPr="00F64A5B">
        <w:rPr>
          <w:rFonts w:ascii="Calibri" w:eastAsia="Times New Roman" w:hAnsi="Calibri" w:cs="Times New Roman"/>
          <w:color w:val="000000"/>
          <w:lang w:val="en-AU" w:eastAsia="en-AU"/>
        </w:rPr>
        <w:t>January 2019</w:t>
      </w:r>
    </w:p>
    <w:p w14:paraId="7735E2B2"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Governance Partnership Six-Monthly Progress Report – Draft Mock Up, </w:t>
      </w:r>
      <w:r w:rsidRPr="00F64A5B">
        <w:rPr>
          <w:rFonts w:ascii="Calibri" w:eastAsia="Times New Roman" w:hAnsi="Calibri" w:cs="Times New Roman"/>
          <w:color w:val="000000"/>
          <w:lang w:val="en-AU" w:eastAsia="en-AU"/>
        </w:rPr>
        <w:t>April 2019</w:t>
      </w:r>
    </w:p>
    <w:p w14:paraId="6946B70E"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Governance Partnership Six-Monthly Progress Report – January–June 201</w:t>
      </w:r>
      <w:r>
        <w:rPr>
          <w:rFonts w:ascii="Calibri" w:eastAsia="Times New Roman" w:hAnsi="Calibri" w:cs="Times New Roman"/>
          <w:i/>
          <w:iCs/>
          <w:color w:val="000000"/>
          <w:lang w:val="en-AU" w:eastAsia="en-AU"/>
        </w:rPr>
        <w:t>8</w:t>
      </w:r>
    </w:p>
    <w:p w14:paraId="58E97F9B"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Strategy Testing Guide, </w:t>
      </w:r>
      <w:r w:rsidRPr="00F64A5B">
        <w:rPr>
          <w:rFonts w:ascii="Calibri" w:eastAsia="Times New Roman" w:hAnsi="Calibri" w:cs="Times New Roman"/>
          <w:color w:val="000000"/>
          <w:lang w:val="en-AU" w:eastAsia="en-AU"/>
        </w:rPr>
        <w:t>January 2018</w:t>
      </w:r>
    </w:p>
    <w:p w14:paraId="10D15040"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Aid Quality Checks for Governance Partnership Workstreams, </w:t>
      </w:r>
      <w:r w:rsidRPr="00F64A5B">
        <w:rPr>
          <w:rFonts w:ascii="Calibri" w:eastAsia="Times New Roman" w:hAnsi="Calibri" w:cs="Times New Roman"/>
          <w:color w:val="000000"/>
          <w:lang w:val="en-AU" w:eastAsia="en-AU"/>
        </w:rPr>
        <w:t>April 2019</w:t>
      </w:r>
    </w:p>
    <w:p w14:paraId="49007327" w14:textId="77777777" w:rsidR="00A7520C" w:rsidRPr="007544E5" w:rsidRDefault="00A7520C" w:rsidP="00A7520C">
      <w:pPr>
        <w:spacing w:after="0" w:line="240" w:lineRule="auto"/>
        <w:ind w:left="567" w:hanging="567"/>
        <w:rPr>
          <w:rFonts w:ascii="Calibri" w:eastAsia="Times New Roman" w:hAnsi="Calibri" w:cs="Times New Roman"/>
          <w:i/>
          <w:iCs/>
          <w:color w:val="000000"/>
          <w:lang w:val="en-AU" w:eastAsia="en-AU"/>
        </w:rPr>
      </w:pPr>
      <w:r w:rsidRPr="00CA1069">
        <w:rPr>
          <w:rFonts w:ascii="Calibri" w:eastAsia="Times New Roman" w:hAnsi="Calibri" w:cs="Times New Roman"/>
          <w:color w:val="000000"/>
          <w:lang w:val="en-AU" w:eastAsia="en-AU"/>
        </w:rPr>
        <w:t xml:space="preserve">Abt PNG–AHC </w:t>
      </w:r>
      <w:r>
        <w:rPr>
          <w:rFonts w:ascii="Calibri" w:eastAsia="Times New Roman" w:hAnsi="Calibri" w:cs="Times New Roman"/>
          <w:color w:val="000000"/>
          <w:lang w:val="en-AU" w:eastAsia="en-AU"/>
        </w:rPr>
        <w:t>m</w:t>
      </w:r>
      <w:r w:rsidRPr="00CA1069">
        <w:rPr>
          <w:rFonts w:ascii="Calibri" w:eastAsia="Times New Roman" w:hAnsi="Calibri" w:cs="Times New Roman"/>
          <w:color w:val="000000"/>
          <w:lang w:val="en-AU" w:eastAsia="en-AU"/>
        </w:rPr>
        <w:t xml:space="preserve">eeting </w:t>
      </w:r>
      <w:r>
        <w:rPr>
          <w:rFonts w:ascii="Calibri" w:eastAsia="Times New Roman" w:hAnsi="Calibri" w:cs="Times New Roman"/>
          <w:color w:val="000000"/>
          <w:lang w:val="en-AU" w:eastAsia="en-AU"/>
        </w:rPr>
        <w:t>m</w:t>
      </w:r>
      <w:r w:rsidRPr="00CA1069">
        <w:rPr>
          <w:rFonts w:ascii="Calibri" w:eastAsia="Times New Roman" w:hAnsi="Calibri" w:cs="Times New Roman"/>
          <w:color w:val="000000"/>
          <w:lang w:val="en-AU" w:eastAsia="en-AU"/>
        </w:rPr>
        <w:t xml:space="preserve">inutes: </w:t>
      </w:r>
      <w:r>
        <w:rPr>
          <w:rFonts w:ascii="Calibri" w:eastAsia="Times New Roman" w:hAnsi="Calibri" w:cs="Times New Roman"/>
          <w:color w:val="000000"/>
          <w:lang w:val="en-AU" w:eastAsia="en-AU"/>
        </w:rPr>
        <w:t>v</w:t>
      </w:r>
      <w:r w:rsidRPr="00CA1069">
        <w:rPr>
          <w:rFonts w:ascii="Calibri" w:eastAsia="Times New Roman" w:hAnsi="Calibri" w:cs="Times New Roman"/>
          <w:color w:val="000000"/>
          <w:lang w:val="en-AU" w:eastAsia="en-AU"/>
        </w:rPr>
        <w:t xml:space="preserve">arious, </w:t>
      </w:r>
      <w:r w:rsidRPr="007544E5">
        <w:rPr>
          <w:rFonts w:ascii="Calibri" w:eastAsia="Times New Roman" w:hAnsi="Calibri" w:cs="Times New Roman"/>
          <w:color w:val="000000"/>
          <w:lang w:val="en-AU" w:eastAsia="en-AU"/>
        </w:rPr>
        <w:t>including Facility Monthly Meeting, GESI and others</w:t>
      </w:r>
    </w:p>
    <w:p w14:paraId="314E7915"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7544E5">
        <w:rPr>
          <w:rFonts w:ascii="Calibri" w:eastAsia="Times New Roman" w:hAnsi="Calibri" w:cs="Times New Roman"/>
          <w:iCs/>
          <w:color w:val="000000"/>
          <w:lang w:val="en-AU" w:eastAsia="en-AU"/>
        </w:rPr>
        <w:t>Abt Associates,</w:t>
      </w:r>
      <w:r w:rsidRPr="007544E5">
        <w:rPr>
          <w:rFonts w:ascii="Calibri" w:eastAsia="Times New Roman" w:hAnsi="Calibri" w:cs="Times New Roman"/>
          <w:i/>
          <w:iCs/>
          <w:color w:val="000000"/>
          <w:lang w:val="en-AU" w:eastAsia="en-AU"/>
        </w:rPr>
        <w:t xml:space="preserve"> Governance Partnership Six-Monthl</w:t>
      </w:r>
      <w:r w:rsidRPr="00F64A5B">
        <w:rPr>
          <w:rFonts w:ascii="Calibri" w:eastAsia="Times New Roman" w:hAnsi="Calibri" w:cs="Times New Roman"/>
          <w:i/>
          <w:iCs/>
          <w:color w:val="000000"/>
          <w:lang w:val="en-AU" w:eastAsia="en-AU"/>
        </w:rPr>
        <w:t>y Progress Report – July to December 201</w:t>
      </w:r>
      <w:r>
        <w:rPr>
          <w:rFonts w:ascii="Calibri" w:eastAsia="Times New Roman" w:hAnsi="Calibri" w:cs="Times New Roman"/>
          <w:i/>
          <w:iCs/>
          <w:color w:val="000000"/>
          <w:lang w:val="en-AU" w:eastAsia="en-AU"/>
        </w:rPr>
        <w:t>8</w:t>
      </w:r>
    </w:p>
    <w:p w14:paraId="2A87F345"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Management Response to QTAG Annual Review Recommendations </w:t>
      </w:r>
    </w:p>
    <w:p w14:paraId="3C8C7356"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2" w:name="_Toc11681454"/>
      <w:r w:rsidRPr="00F64A5B">
        <w:rPr>
          <w:rFonts w:ascii="Poppins" w:eastAsia="Times New Roman" w:hAnsi="Poppins" w:cs="Poppins"/>
          <w:b/>
          <w:bCs/>
          <w:color w:val="0B1F51"/>
          <w:kern w:val="32"/>
          <w:sz w:val="28"/>
          <w:szCs w:val="28"/>
          <w:lang w:val="en-AU"/>
        </w:rPr>
        <w:t>Bougainville Documents</w:t>
      </w:r>
      <w:bookmarkEnd w:id="242"/>
    </w:p>
    <w:p w14:paraId="733178D7"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ABG Organisational Capacity Development Projects Volume 2, </w:t>
      </w:r>
      <w:r w:rsidRPr="00F64A5B">
        <w:rPr>
          <w:rFonts w:ascii="Calibri" w:eastAsia="Times New Roman" w:hAnsi="Calibri" w:cs="Times New Roman"/>
          <w:color w:val="000000"/>
          <w:lang w:val="en-AU" w:eastAsia="en-AU"/>
        </w:rPr>
        <w:t>January 2018</w:t>
      </w:r>
    </w:p>
    <w:p w14:paraId="4BF5BEB3"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Bougainville Small Grants Operations Manual Volumes 1</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5, </w:t>
      </w:r>
      <w:r w:rsidRPr="00F64A5B">
        <w:rPr>
          <w:rFonts w:ascii="Calibri" w:eastAsia="Times New Roman" w:hAnsi="Calibri" w:cs="Times New Roman"/>
          <w:color w:val="000000"/>
          <w:lang w:val="en-AU" w:eastAsia="en-AU"/>
        </w:rPr>
        <w:t>December 2018</w:t>
      </w:r>
    </w:p>
    <w:p w14:paraId="2DA1B6C4"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Budget Actuals to March 2019 and Forecast to June 2019 </w:t>
      </w:r>
    </w:p>
    <w:p w14:paraId="2FED3999"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Design Document 2017–2019 Volume 1, </w:t>
      </w:r>
      <w:r w:rsidRPr="00F64A5B">
        <w:rPr>
          <w:rFonts w:ascii="Calibri" w:eastAsia="Times New Roman" w:hAnsi="Calibri" w:cs="Times New Roman"/>
          <w:color w:val="000000"/>
          <w:lang w:val="en-AU" w:eastAsia="en-AU"/>
        </w:rPr>
        <w:t>January 2018</w:t>
      </w:r>
    </w:p>
    <w:p w14:paraId="3AC7657E"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Eighteen-Month Report July 2016 – December 2017, </w:t>
      </w:r>
      <w:r w:rsidRPr="00F64A5B">
        <w:rPr>
          <w:rFonts w:ascii="Calibri" w:eastAsia="Times New Roman" w:hAnsi="Calibri" w:cs="Times New Roman"/>
          <w:color w:val="000000"/>
          <w:lang w:val="en-AU" w:eastAsia="en-AU"/>
        </w:rPr>
        <w:t>February</w:t>
      </w:r>
      <w:r>
        <w:rPr>
          <w:rFonts w:ascii="Calibri" w:eastAsia="Times New Roman" w:hAnsi="Calibri" w:cs="Times New Roman"/>
          <w:color w:val="000000"/>
          <w:lang w:val="en-AU" w:eastAsia="en-AU"/>
        </w:rPr>
        <w:t xml:space="preserve"> </w:t>
      </w:r>
      <w:r w:rsidRPr="00F64A5B">
        <w:rPr>
          <w:rFonts w:ascii="Calibri" w:eastAsia="Times New Roman" w:hAnsi="Calibri" w:cs="Times New Roman"/>
          <w:color w:val="000000"/>
          <w:lang w:val="en-AU" w:eastAsia="en-AU"/>
        </w:rPr>
        <w:t>2018</w:t>
      </w:r>
    </w:p>
    <w:p w14:paraId="0E8D747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Gender and Inclusion Stocktake Report Annexes, </w:t>
      </w:r>
      <w:r w:rsidRPr="00F64A5B">
        <w:rPr>
          <w:rFonts w:ascii="Calibri" w:eastAsia="Times New Roman" w:hAnsi="Calibri" w:cs="Times New Roman"/>
          <w:color w:val="000000"/>
          <w:lang w:val="en-AU" w:eastAsia="en-AU"/>
        </w:rPr>
        <w:t>August 2018</w:t>
      </w:r>
    </w:p>
    <w:p w14:paraId="63BA6720"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Gender Equality and Social Inclusion Mapping Analysis Report, </w:t>
      </w:r>
      <w:r w:rsidRPr="00F64A5B">
        <w:rPr>
          <w:rFonts w:ascii="Calibri" w:eastAsia="Times New Roman" w:hAnsi="Calibri" w:cs="Times New Roman"/>
          <w:color w:val="000000"/>
          <w:lang w:val="en-AU" w:eastAsia="en-AU"/>
        </w:rPr>
        <w:t>January 2019</w:t>
      </w:r>
    </w:p>
    <w:p w14:paraId="01132BAB"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Gender Equality and Social Inclusion Strategic Action Plan 2019</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2022 </w:t>
      </w:r>
    </w:p>
    <w:p w14:paraId="577EE7F5"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Governance Arrangements – TWG Composition – Final Draft </w:t>
      </w:r>
    </w:p>
    <w:p w14:paraId="3A957B9F"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Monitoring, Evaluation and Learning Framework First Baseline Progress Report January–June 2018, </w:t>
      </w:r>
      <w:r w:rsidRPr="00F64A5B">
        <w:rPr>
          <w:rFonts w:ascii="Calibri" w:eastAsia="Times New Roman" w:hAnsi="Calibri" w:cs="Times New Roman"/>
          <w:color w:val="000000"/>
          <w:lang w:val="en-AU" w:eastAsia="en-AU"/>
        </w:rPr>
        <w:t>July 2018</w:t>
      </w:r>
    </w:p>
    <w:p w14:paraId="13B44AFF"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Monitoring, Evaluation and Learning Framework Volume 3, </w:t>
      </w:r>
      <w:r w:rsidRPr="00F64A5B">
        <w:rPr>
          <w:rFonts w:ascii="Calibri" w:eastAsia="Times New Roman" w:hAnsi="Calibri" w:cs="Times New Roman"/>
          <w:color w:val="000000"/>
          <w:lang w:val="en-AU" w:eastAsia="en-AU"/>
        </w:rPr>
        <w:t>January 2018</w:t>
      </w:r>
    </w:p>
    <w:p w14:paraId="06ADD003"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Outcomes Report December 2018, </w:t>
      </w:r>
      <w:r w:rsidRPr="00F64A5B">
        <w:rPr>
          <w:rFonts w:ascii="Calibri" w:eastAsia="Times New Roman" w:hAnsi="Calibri" w:cs="Times New Roman"/>
          <w:color w:val="000000"/>
          <w:lang w:val="en-AU" w:eastAsia="en-AU"/>
        </w:rPr>
        <w:t>January 2019</w:t>
      </w:r>
    </w:p>
    <w:p w14:paraId="5511BF7B"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Quality at Implementation Check for Bougainville Partnership Pillars 1</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3, </w:t>
      </w:r>
      <w:r w:rsidRPr="00F64A5B">
        <w:rPr>
          <w:rFonts w:ascii="Calibri" w:eastAsia="Times New Roman" w:hAnsi="Calibri" w:cs="Times New Roman"/>
          <w:color w:val="000000"/>
          <w:lang w:val="en-AU" w:eastAsia="en-AU"/>
        </w:rPr>
        <w:t>February 2019</w:t>
      </w:r>
    </w:p>
    <w:p w14:paraId="24EBBAF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Risk Matrix, </w:t>
      </w:r>
      <w:r w:rsidRPr="00F64A5B">
        <w:rPr>
          <w:rFonts w:ascii="Calibri" w:eastAsia="Times New Roman" w:hAnsi="Calibri" w:cs="Times New Roman"/>
          <w:color w:val="000000"/>
          <w:lang w:val="en-AU" w:eastAsia="en-AU"/>
        </w:rPr>
        <w:t>March 2019</w:t>
      </w:r>
    </w:p>
    <w:p w14:paraId="02702AB7"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Six-Month Report January–June 2018 Final Draft, </w:t>
      </w:r>
      <w:r w:rsidRPr="00F64A5B">
        <w:rPr>
          <w:rFonts w:ascii="Calibri" w:eastAsia="Times New Roman" w:hAnsi="Calibri" w:cs="Times New Roman"/>
          <w:color w:val="000000"/>
          <w:lang w:val="en-AU" w:eastAsia="en-AU"/>
        </w:rPr>
        <w:t>August 2018</w:t>
      </w:r>
    </w:p>
    <w:p w14:paraId="24235C90" w14:textId="34B188E1"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Strategic Review of Australia’s Investments in Bougainville (SECUNCLASSIFIED) </w:t>
      </w:r>
    </w:p>
    <w:p w14:paraId="7BA2CEFC" w14:textId="19DCDD2F"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Terms of Reference: Design of the Pathways for Youth course curriculum </w:t>
      </w:r>
    </w:p>
    <w:p w14:paraId="2FEBA61D" w14:textId="491E0574"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Work Plan and Budget Actuals to August 2018 </w:t>
      </w:r>
    </w:p>
    <w:p w14:paraId="7E507714" w14:textId="77777777" w:rsidR="00A7520C" w:rsidRPr="00F64A5B" w:rsidRDefault="00A7520C" w:rsidP="00A7520C">
      <w:pPr>
        <w:ind w:left="567" w:hanging="567"/>
        <w:rPr>
          <w:lang w:val="en-AU"/>
        </w:rPr>
      </w:pPr>
    </w:p>
    <w:p w14:paraId="6FF54495"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3" w:name="_Toc11681455"/>
      <w:r w:rsidRPr="00F64A5B">
        <w:rPr>
          <w:rFonts w:ascii="Poppins" w:eastAsia="Times New Roman" w:hAnsi="Poppins" w:cs="Poppins"/>
          <w:b/>
          <w:bCs/>
          <w:color w:val="0B1F51"/>
          <w:kern w:val="32"/>
          <w:sz w:val="28"/>
          <w:szCs w:val="28"/>
          <w:lang w:val="en-AU"/>
        </w:rPr>
        <w:lastRenderedPageBreak/>
        <w:t>DCP</w:t>
      </w:r>
      <w:bookmarkEnd w:id="243"/>
    </w:p>
    <w:p w14:paraId="2F54EDF5"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 xml:space="preserve">Decentralisation Policy and Reform Program Strategy, </w:t>
      </w:r>
      <w:r w:rsidRPr="005D1842">
        <w:rPr>
          <w:rFonts w:ascii="Calibri" w:eastAsia="Times New Roman" w:hAnsi="Calibri" w:cs="Times New Roman"/>
          <w:color w:val="000000"/>
          <w:lang w:val="en-AU" w:eastAsia="en-AU"/>
        </w:rPr>
        <w:t>April 2019</w:t>
      </w:r>
    </w:p>
    <w:p w14:paraId="6839A425" w14:textId="77777777" w:rsidR="00A7520C" w:rsidRPr="005D1842" w:rsidRDefault="00A7520C" w:rsidP="00A7520C">
      <w:pPr>
        <w:spacing w:after="0" w:line="240" w:lineRule="auto"/>
        <w:ind w:left="567" w:hanging="567"/>
        <w:rPr>
          <w:rFonts w:ascii="Calibri" w:eastAsia="Times New Roman" w:hAnsi="Calibri" w:cs="Times New Roman"/>
          <w:i/>
          <w:iCs/>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Disability Inclusion and Mainstreaming Approach</w:t>
      </w:r>
    </w:p>
    <w:p w14:paraId="065B1EF9"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 xml:space="preserve">Empowerment, Voice and Accountability Program Strategy, </w:t>
      </w:r>
      <w:r w:rsidRPr="005D1842">
        <w:rPr>
          <w:rFonts w:ascii="Calibri" w:eastAsia="Times New Roman" w:hAnsi="Calibri" w:cs="Times New Roman"/>
          <w:color w:val="000000"/>
          <w:lang w:val="en-AU" w:eastAsia="en-AU"/>
        </w:rPr>
        <w:t>April 2019</w:t>
      </w:r>
    </w:p>
    <w:p w14:paraId="70BFEFC6"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 xml:space="preserve">Kina Bungim Komuniti Design – Draft for Discussion, </w:t>
      </w:r>
      <w:r w:rsidRPr="005D1842">
        <w:rPr>
          <w:rFonts w:ascii="Calibri" w:eastAsia="Times New Roman" w:hAnsi="Calibri" w:cs="Times New Roman"/>
          <w:color w:val="000000"/>
          <w:lang w:val="en-AU" w:eastAsia="en-AU"/>
        </w:rPr>
        <w:t>August 2018</w:t>
      </w:r>
    </w:p>
    <w:p w14:paraId="0E5E7D69"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 xml:space="preserve">Local Solutions Program Strategy, </w:t>
      </w:r>
      <w:r w:rsidRPr="005D1842">
        <w:rPr>
          <w:rFonts w:ascii="Calibri" w:eastAsia="Times New Roman" w:hAnsi="Calibri" w:cs="Times New Roman"/>
          <w:color w:val="000000"/>
          <w:lang w:val="en-AU" w:eastAsia="en-AU"/>
        </w:rPr>
        <w:t>April 2019</w:t>
      </w:r>
    </w:p>
    <w:p w14:paraId="59FDEFFF"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 xml:space="preserve">Monitoring, Evaluation and Learning in the DCPP: Performance Assessment Framework and Implementation Plan, </w:t>
      </w:r>
      <w:r w:rsidRPr="005D1842">
        <w:rPr>
          <w:rFonts w:ascii="Calibri" w:eastAsia="Times New Roman" w:hAnsi="Calibri" w:cs="Times New Roman"/>
          <w:color w:val="000000"/>
          <w:lang w:val="en-AU" w:eastAsia="en-AU"/>
        </w:rPr>
        <w:t>October 2018</w:t>
      </w:r>
    </w:p>
    <w:p w14:paraId="7DECF515"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 xml:space="preserve">Performance Assessment Framework Annexes, </w:t>
      </w:r>
      <w:r w:rsidRPr="005D1842">
        <w:rPr>
          <w:rFonts w:ascii="Calibri" w:eastAsia="Times New Roman" w:hAnsi="Calibri" w:cs="Times New Roman"/>
          <w:color w:val="000000"/>
          <w:lang w:val="en-AU" w:eastAsia="en-AU"/>
        </w:rPr>
        <w:t>April 2019</w:t>
      </w:r>
    </w:p>
    <w:p w14:paraId="0683129B" w14:textId="77777777" w:rsidR="00A7520C" w:rsidRPr="005D1842" w:rsidRDefault="00A7520C" w:rsidP="00A7520C">
      <w:pPr>
        <w:spacing w:after="0" w:line="240" w:lineRule="auto"/>
        <w:ind w:left="567" w:hanging="567"/>
        <w:rPr>
          <w:rFonts w:ascii="Calibri" w:eastAsia="Times New Roman" w:hAnsi="Calibri" w:cs="Times New Roman"/>
          <w:i/>
          <w:iCs/>
          <w:color w:val="000000"/>
          <w:lang w:val="en-AU" w:eastAsia="en-AU"/>
        </w:rPr>
      </w:pPr>
      <w:r w:rsidRPr="005D1842">
        <w:rPr>
          <w:rFonts w:ascii="Calibri" w:eastAsia="Times New Roman" w:hAnsi="Calibri" w:cs="Times New Roman"/>
          <w:color w:val="000000"/>
          <w:lang w:val="en-AU" w:eastAsia="en-AU"/>
        </w:rPr>
        <w:t xml:space="preserve">Abt Associates, </w:t>
      </w:r>
      <w:r w:rsidRPr="005D1842">
        <w:rPr>
          <w:rFonts w:ascii="Calibri" w:eastAsia="Times New Roman" w:hAnsi="Calibri" w:cs="Times New Roman"/>
          <w:i/>
          <w:iCs/>
          <w:color w:val="000000"/>
          <w:lang w:val="en-AU" w:eastAsia="en-AU"/>
        </w:rPr>
        <w:t>Six-monthly contribution July–December 2018</w:t>
      </w:r>
    </w:p>
    <w:p w14:paraId="6D6D6E0B" w14:textId="77777777" w:rsidR="00A7520C" w:rsidRPr="005D1842"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DFAT, </w:t>
      </w:r>
      <w:r w:rsidRPr="005D1842">
        <w:rPr>
          <w:rFonts w:ascii="Calibri" w:eastAsia="Times New Roman" w:hAnsi="Calibri" w:cs="Times New Roman"/>
          <w:i/>
          <w:color w:val="000000"/>
          <w:lang w:val="en-AU" w:eastAsia="en-AU"/>
        </w:rPr>
        <w:t>Aid Quality Check – Evidence Notes, Decentralisation and Citizen Participation Program</w:t>
      </w:r>
      <w:r w:rsidRPr="005D1842">
        <w:rPr>
          <w:rFonts w:ascii="Calibri" w:eastAsia="Times New Roman" w:hAnsi="Calibri" w:cs="Times New Roman"/>
          <w:color w:val="000000"/>
          <w:lang w:val="en-AU" w:eastAsia="en-AU"/>
        </w:rPr>
        <w:t xml:space="preserve">, February 2019 </w:t>
      </w:r>
    </w:p>
    <w:p w14:paraId="1A237C82" w14:textId="77777777" w:rsidR="00A7520C" w:rsidRDefault="00A7520C" w:rsidP="00A7520C">
      <w:pPr>
        <w:spacing w:after="0" w:line="240" w:lineRule="auto"/>
        <w:ind w:left="567" w:hanging="567"/>
        <w:rPr>
          <w:rFonts w:ascii="Calibri" w:eastAsia="Times New Roman" w:hAnsi="Calibri" w:cs="Times New Roman"/>
          <w:color w:val="000000"/>
          <w:lang w:val="en-AU" w:eastAsia="en-AU"/>
        </w:rPr>
      </w:pPr>
      <w:r w:rsidRPr="005D1842">
        <w:rPr>
          <w:rFonts w:ascii="Calibri" w:eastAsia="Times New Roman" w:hAnsi="Calibri" w:cs="Times New Roman"/>
          <w:color w:val="000000"/>
          <w:lang w:val="en-AU" w:eastAsia="en-AU"/>
        </w:rPr>
        <w:t xml:space="preserve">Institute for Human Security and Social Change, </w:t>
      </w:r>
      <w:r w:rsidRPr="005D1842">
        <w:rPr>
          <w:rFonts w:ascii="Calibri" w:eastAsia="Times New Roman" w:hAnsi="Calibri" w:cs="Times New Roman"/>
          <w:i/>
          <w:color w:val="000000"/>
          <w:lang w:val="en-AU" w:eastAsia="en-AU"/>
        </w:rPr>
        <w:t>‘You Have to Bring a Pig’: How Technical Advisors Work Politically in the PNG Decentralisation and Citizen Participation Partnership’</w:t>
      </w:r>
      <w:r w:rsidRPr="005D1842">
        <w:rPr>
          <w:rFonts w:ascii="Calibri" w:eastAsia="Times New Roman" w:hAnsi="Calibri" w:cs="Times New Roman"/>
          <w:color w:val="000000"/>
          <w:lang w:val="en-AU" w:eastAsia="en-AU"/>
        </w:rPr>
        <w:t>, January 2019</w:t>
      </w:r>
    </w:p>
    <w:p w14:paraId="5E6C38E7" w14:textId="77777777" w:rsidR="00A7520C" w:rsidRPr="003C3C90" w:rsidRDefault="00A7520C" w:rsidP="00A7520C">
      <w:pPr>
        <w:pStyle w:val="BodyText"/>
        <w:rPr>
          <w:lang w:val="en-AU" w:eastAsia="en-AU"/>
        </w:rPr>
      </w:pPr>
    </w:p>
    <w:p w14:paraId="78CFE02A"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4" w:name="_Toc11681456"/>
      <w:r w:rsidRPr="00F64A5B">
        <w:rPr>
          <w:rFonts w:ascii="Poppins" w:eastAsia="Times New Roman" w:hAnsi="Poppins" w:cs="Poppins"/>
          <w:b/>
          <w:bCs/>
          <w:color w:val="0B1F51"/>
          <w:kern w:val="32"/>
          <w:sz w:val="28"/>
          <w:szCs w:val="28"/>
          <w:lang w:val="en-AU"/>
        </w:rPr>
        <w:t>EGIG</w:t>
      </w:r>
      <w:bookmarkEnd w:id="244"/>
    </w:p>
    <w:p w14:paraId="2C840883" w14:textId="77777777" w:rsidR="00EA293E" w:rsidRPr="00F64A5B" w:rsidRDefault="00EA293E" w:rsidP="00EA293E">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2017 Department of Treasury Proposed Capacity Needs &amp; Priorities (Technical Advisors) </w:t>
      </w:r>
    </w:p>
    <w:p w14:paraId="59D79AD3"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Briefing Note: Summary of EGIG Support to Leveraging Concessional Financing, </w:t>
      </w:r>
      <w:r w:rsidRPr="00F64A5B">
        <w:rPr>
          <w:rFonts w:ascii="Calibri" w:eastAsia="Times New Roman" w:hAnsi="Calibri" w:cs="Times New Roman"/>
          <w:color w:val="000000"/>
          <w:lang w:val="en-AU" w:eastAsia="en-AU"/>
        </w:rPr>
        <w:t>April 2019</w:t>
      </w:r>
    </w:p>
    <w:p w14:paraId="3F5B7C53"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EGIG Nested Gender and Inclusion Strategy Draft Version 4.0 </w:t>
      </w:r>
    </w:p>
    <w:p w14:paraId="33BD56AB"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Pawa Analysis and Programming Framework: Notes from EGIG and PSLR Training Workshops, </w:t>
      </w:r>
      <w:r w:rsidRPr="00F64A5B">
        <w:rPr>
          <w:rFonts w:ascii="Calibri" w:eastAsia="Times New Roman" w:hAnsi="Calibri" w:cs="Times New Roman"/>
          <w:color w:val="000000"/>
          <w:lang w:val="en-AU" w:eastAsia="en-AU"/>
        </w:rPr>
        <w:t>March 2018</w:t>
      </w:r>
    </w:p>
    <w:p w14:paraId="01B2A1C9"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Performance Assessment Framework v 12 and Annex, </w:t>
      </w:r>
      <w:r w:rsidRPr="00F64A5B">
        <w:rPr>
          <w:rFonts w:ascii="Calibri" w:eastAsia="Times New Roman" w:hAnsi="Calibri" w:cs="Times New Roman"/>
          <w:color w:val="000000"/>
          <w:lang w:val="en-AU" w:eastAsia="en-AU"/>
        </w:rPr>
        <w:t>January 2019</w:t>
      </w:r>
    </w:p>
    <w:p w14:paraId="3CF55052"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PNG Economy – the 2018 Final Budget Outcome, </w:t>
      </w:r>
      <w:r w:rsidRPr="00F64A5B">
        <w:rPr>
          <w:rFonts w:ascii="Calibri" w:eastAsia="Times New Roman" w:hAnsi="Calibri" w:cs="Times New Roman"/>
          <w:color w:val="000000"/>
          <w:lang w:val="en-AU" w:eastAsia="en-AU"/>
        </w:rPr>
        <w:t xml:space="preserve">July </w:t>
      </w:r>
      <w:r>
        <w:rPr>
          <w:rFonts w:ascii="Calibri" w:eastAsia="Times New Roman" w:hAnsi="Calibri" w:cs="Times New Roman"/>
          <w:color w:val="000000"/>
          <w:lang w:val="en-AU" w:eastAsia="en-AU"/>
        </w:rPr>
        <w:t>20</w:t>
      </w:r>
      <w:r w:rsidRPr="00F64A5B">
        <w:rPr>
          <w:rFonts w:ascii="Calibri" w:eastAsia="Times New Roman" w:hAnsi="Calibri" w:cs="Times New Roman"/>
          <w:color w:val="000000"/>
          <w:lang w:val="en-AU" w:eastAsia="en-AU"/>
        </w:rPr>
        <w:t>05</w:t>
      </w:r>
    </w:p>
    <w:p w14:paraId="3B8B8206" w14:textId="77777777" w:rsidR="00F265D1" w:rsidRPr="00F64A5B" w:rsidRDefault="00F265D1" w:rsidP="00F265D1">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iCs/>
          <w:color w:val="000000"/>
          <w:lang w:val="en-AU" w:eastAsia="en-AU"/>
        </w:rPr>
        <w:t>Abt</w:t>
      </w:r>
      <w:r>
        <w:rPr>
          <w:rFonts w:ascii="Calibri" w:eastAsia="Times New Roman" w:hAnsi="Calibri" w:cs="Times New Roman"/>
          <w:iCs/>
          <w:color w:val="000000"/>
          <w:lang w:val="en-AU" w:eastAsia="en-AU"/>
        </w:rPr>
        <w:t xml:space="preserve"> Associates</w:t>
      </w:r>
      <w:r w:rsidRPr="00F64A5B">
        <w:rPr>
          <w:rFonts w:ascii="Calibri" w:eastAsia="Times New Roman" w:hAnsi="Calibri" w:cs="Times New Roman"/>
          <w:iCs/>
          <w:color w:val="000000"/>
          <w:lang w:val="en-AU" w:eastAsia="en-AU"/>
        </w:rPr>
        <w:t xml:space="preserve">, </w:t>
      </w:r>
      <w:r w:rsidRPr="00F64A5B">
        <w:rPr>
          <w:rFonts w:ascii="Calibri" w:eastAsia="Times New Roman" w:hAnsi="Calibri" w:cs="Times New Roman"/>
          <w:i/>
          <w:iCs/>
          <w:color w:val="000000"/>
          <w:lang w:val="en-AU" w:eastAsia="en-AU"/>
        </w:rPr>
        <w:t>Inclusive Growth Program Note (informal)</w:t>
      </w:r>
    </w:p>
    <w:p w14:paraId="5BC43A92" w14:textId="77777777" w:rsidR="009C7BA2" w:rsidRPr="00F64A5B" w:rsidRDefault="009C7BA2" w:rsidP="009C7BA2">
      <w:pPr>
        <w:spacing w:after="0" w:line="240" w:lineRule="auto"/>
        <w:ind w:left="567" w:hanging="567"/>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Abt Associates</w:t>
      </w:r>
      <w:r>
        <w:rPr>
          <w:rFonts w:ascii="Calibri" w:eastAsia="Times New Roman" w:hAnsi="Calibri" w:cs="Times New Roman"/>
          <w:i/>
          <w:iCs/>
          <w:color w:val="000000"/>
          <w:lang w:val="en-AU" w:eastAsia="en-AU"/>
        </w:rPr>
        <w:t xml:space="preserve">, </w:t>
      </w:r>
      <w:r w:rsidRPr="00F64A5B">
        <w:rPr>
          <w:rFonts w:ascii="Calibri" w:eastAsia="Times New Roman" w:hAnsi="Calibri" w:cs="Times New Roman"/>
          <w:i/>
          <w:iCs/>
          <w:color w:val="000000"/>
          <w:lang w:val="en-AU" w:eastAsia="en-AU"/>
        </w:rPr>
        <w:t xml:space="preserve">PNG Economy: Now more glass half full than empty, </w:t>
      </w:r>
      <w:r w:rsidRPr="00F64A5B">
        <w:rPr>
          <w:rFonts w:ascii="Calibri" w:eastAsia="Times New Roman" w:hAnsi="Calibri" w:cs="Times New Roman"/>
          <w:color w:val="000000"/>
          <w:lang w:val="en-AU" w:eastAsia="en-AU"/>
        </w:rPr>
        <w:t>April 2019</w:t>
      </w:r>
    </w:p>
    <w:p w14:paraId="2A172B64"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Asian Development Bank, </w:t>
      </w:r>
      <w:r w:rsidRPr="00F64A5B">
        <w:rPr>
          <w:rFonts w:ascii="Calibri" w:eastAsia="Times New Roman" w:hAnsi="Calibri" w:cs="Times New Roman"/>
          <w:i/>
          <w:iCs/>
          <w:color w:val="000000"/>
          <w:lang w:val="en-AU" w:eastAsia="en-AU"/>
        </w:rPr>
        <w:t xml:space="preserve">Report and Recommendation of the President to the Board of Directors: Proposed Programmatic Approach, Policy-Based loan for Subprogram 1, and Project Loans PNG: Health Services Sector Development Program, </w:t>
      </w:r>
      <w:r w:rsidRPr="00F64A5B">
        <w:rPr>
          <w:rFonts w:ascii="Calibri" w:eastAsia="Times New Roman" w:hAnsi="Calibri" w:cs="Times New Roman"/>
          <w:color w:val="000000"/>
          <w:lang w:val="en-AU" w:eastAsia="en-AU"/>
        </w:rPr>
        <w:t>April 2018</w:t>
      </w:r>
    </w:p>
    <w:p w14:paraId="55E85E63"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Bank of PNG, </w:t>
      </w:r>
      <w:r w:rsidRPr="00F64A5B">
        <w:rPr>
          <w:rFonts w:ascii="Calibri" w:eastAsia="Times New Roman" w:hAnsi="Calibri" w:cs="Times New Roman"/>
          <w:i/>
          <w:iCs/>
          <w:color w:val="000000"/>
          <w:lang w:val="en-AU" w:eastAsia="en-AU"/>
        </w:rPr>
        <w:t xml:space="preserve">33rd South Pacific Central Bank Governor’s Meeting, Samoa, Governor Loi Makani, </w:t>
      </w:r>
      <w:r w:rsidRPr="00F64A5B">
        <w:rPr>
          <w:rFonts w:ascii="Calibri" w:eastAsia="Times New Roman" w:hAnsi="Calibri" w:cs="Times New Roman"/>
          <w:color w:val="000000"/>
          <w:lang w:val="en-AU" w:eastAsia="en-AU"/>
        </w:rPr>
        <w:t>November 2018</w:t>
      </w:r>
    </w:p>
    <w:p w14:paraId="6A917D10" w14:textId="7C180A8F" w:rsidR="00765410" w:rsidRPr="00C140BC" w:rsidRDefault="00EA293E" w:rsidP="00C140BC">
      <w:pPr>
        <w:pStyle w:val="BodyText"/>
        <w:spacing w:after="0"/>
        <w:ind w:left="720" w:hanging="720"/>
        <w:rPr>
          <w:rFonts w:ascii="Calibri" w:eastAsia="Times New Roman" w:hAnsi="Calibri" w:cs="Times New Roman"/>
          <w:color w:val="000000"/>
          <w:lang w:val="en-AU" w:eastAsia="en-AU"/>
        </w:rPr>
      </w:pPr>
      <w:r w:rsidRPr="00C140BC">
        <w:rPr>
          <w:rFonts w:ascii="Calibri" w:eastAsia="Times New Roman" w:hAnsi="Calibri" w:cs="Times New Roman"/>
          <w:color w:val="000000"/>
          <w:lang w:val="en-AU" w:eastAsia="en-AU"/>
        </w:rPr>
        <w:t>Nathan Associates</w:t>
      </w:r>
      <w:r w:rsidRPr="00C140BC">
        <w:rPr>
          <w:rFonts w:eastAsia="Times New Roman"/>
          <w:bCs/>
          <w:iCs/>
          <w:color w:val="000000"/>
          <w:lang w:val="en-AU" w:eastAsia="en-AU"/>
        </w:rPr>
        <w:t xml:space="preserve">, </w:t>
      </w:r>
      <w:r w:rsidR="00765410" w:rsidRPr="00C140BC">
        <w:rPr>
          <w:rFonts w:ascii="Calibri" w:eastAsia="Times New Roman" w:hAnsi="Calibri" w:cs="Times New Roman"/>
          <w:i/>
          <w:iCs/>
          <w:color w:val="000000"/>
          <w:lang w:val="en-AU" w:eastAsia="en-AU"/>
        </w:rPr>
        <w:t>Briefing on Economic and Fiscal Effects of the Issuance of the PNG Sovereign Bond</w:t>
      </w:r>
      <w:r w:rsidR="00765410">
        <w:rPr>
          <w:rFonts w:ascii="Calibri" w:eastAsia="Times New Roman" w:hAnsi="Calibri" w:cs="Times New Roman"/>
          <w:i/>
          <w:iCs/>
          <w:color w:val="000000"/>
          <w:lang w:val="en-AU" w:eastAsia="en-AU"/>
        </w:rPr>
        <w:t xml:space="preserve">, </w:t>
      </w:r>
      <w:r w:rsidR="00765410">
        <w:rPr>
          <w:rFonts w:ascii="Calibri" w:eastAsia="Times New Roman" w:hAnsi="Calibri" w:cs="Times New Roman"/>
          <w:color w:val="000000"/>
          <w:lang w:val="en-AU" w:eastAsia="en-AU"/>
        </w:rPr>
        <w:t xml:space="preserve"> July 2019</w:t>
      </w:r>
    </w:p>
    <w:p w14:paraId="1ABAD9EE"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Terms of Reference: Technical Assistance for Macroeconomic Policy Division </w:t>
      </w:r>
    </w:p>
    <w:p w14:paraId="0D47423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i/>
          <w:iCs/>
          <w:color w:val="000000"/>
          <w:lang w:val="en-AU" w:eastAsia="en-AU"/>
        </w:rPr>
        <w:t xml:space="preserve">Treasury Cooperation Framework: Strengthening Fiscal Management, </w:t>
      </w:r>
      <w:r w:rsidRPr="00F64A5B">
        <w:rPr>
          <w:rFonts w:ascii="Calibri" w:eastAsia="Times New Roman" w:hAnsi="Calibri" w:cs="Times New Roman"/>
          <w:color w:val="000000"/>
          <w:lang w:val="en-AU" w:eastAsia="en-AU"/>
        </w:rPr>
        <w:t>August 2017</w:t>
      </w:r>
    </w:p>
    <w:p w14:paraId="381CE94B" w14:textId="77777777" w:rsidR="00EA293E" w:rsidRDefault="00A7520C" w:rsidP="00EA293E">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Treasury SMC Economic Governance Priorities </w:t>
      </w:r>
    </w:p>
    <w:p w14:paraId="546ECC5E" w14:textId="0E6447A3" w:rsidR="00EA293E" w:rsidRPr="00F64A5B" w:rsidRDefault="00EA293E" w:rsidP="00EA293E">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World Bank Group, </w:t>
      </w:r>
      <w:r w:rsidRPr="00F64A5B">
        <w:rPr>
          <w:rFonts w:ascii="Calibri" w:eastAsia="Times New Roman" w:hAnsi="Calibri" w:cs="Times New Roman"/>
          <w:i/>
          <w:iCs/>
          <w:color w:val="000000"/>
          <w:lang w:val="en-AU" w:eastAsia="en-AU"/>
        </w:rPr>
        <w:t xml:space="preserve">PNG Economic Update: Reinforcing Resilience, </w:t>
      </w:r>
      <w:r w:rsidRPr="00F64A5B">
        <w:rPr>
          <w:rFonts w:ascii="Calibri" w:eastAsia="Times New Roman" w:hAnsi="Calibri" w:cs="Times New Roman"/>
          <w:color w:val="000000"/>
          <w:lang w:val="en-AU" w:eastAsia="en-AU"/>
        </w:rPr>
        <w:t>December 2017</w:t>
      </w:r>
    </w:p>
    <w:p w14:paraId="39A31581" w14:textId="77777777" w:rsidR="00EA293E" w:rsidRPr="00F64A5B" w:rsidRDefault="00EA293E" w:rsidP="00EA293E">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World Bank Group, </w:t>
      </w:r>
      <w:r w:rsidRPr="00F64A5B">
        <w:rPr>
          <w:rFonts w:ascii="Calibri" w:eastAsia="Times New Roman" w:hAnsi="Calibri" w:cs="Times New Roman"/>
          <w:i/>
          <w:iCs/>
          <w:color w:val="000000"/>
          <w:lang w:val="en-AU" w:eastAsia="en-AU"/>
        </w:rPr>
        <w:t xml:space="preserve">PNG Economic Update: Slower Growth, Better Prospects, </w:t>
      </w:r>
      <w:r w:rsidRPr="00F64A5B">
        <w:rPr>
          <w:rFonts w:ascii="Calibri" w:eastAsia="Times New Roman" w:hAnsi="Calibri" w:cs="Times New Roman"/>
          <w:color w:val="000000"/>
          <w:lang w:val="en-AU" w:eastAsia="en-AU"/>
        </w:rPr>
        <w:t>January 2019</w:t>
      </w:r>
    </w:p>
    <w:p w14:paraId="407CCA28" w14:textId="77777777" w:rsidR="00EA293E" w:rsidRPr="00F64A5B" w:rsidRDefault="00EA293E" w:rsidP="00EA293E">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World Bank Group, </w:t>
      </w:r>
      <w:r w:rsidRPr="00F64A5B">
        <w:rPr>
          <w:rFonts w:ascii="Calibri" w:eastAsia="Times New Roman" w:hAnsi="Calibri" w:cs="Times New Roman"/>
          <w:i/>
          <w:iCs/>
          <w:color w:val="000000"/>
          <w:lang w:val="en-AU" w:eastAsia="en-AU"/>
        </w:rPr>
        <w:t xml:space="preserve">Program Document for a Proposed Development Policy Credit to PNG for the First Economic and Fiscal Resilience Development Policy Operation, </w:t>
      </w:r>
      <w:r w:rsidRPr="00F64A5B">
        <w:rPr>
          <w:rFonts w:ascii="Calibri" w:eastAsia="Times New Roman" w:hAnsi="Calibri" w:cs="Times New Roman"/>
          <w:color w:val="000000"/>
          <w:lang w:val="en-AU" w:eastAsia="en-AU"/>
        </w:rPr>
        <w:t>Se</w:t>
      </w:r>
      <w:r>
        <w:rPr>
          <w:rFonts w:ascii="Calibri" w:eastAsia="Times New Roman" w:hAnsi="Calibri" w:cs="Times New Roman"/>
          <w:color w:val="000000"/>
          <w:lang w:val="en-AU" w:eastAsia="en-AU"/>
        </w:rPr>
        <w:t>ptember</w:t>
      </w:r>
      <w:r w:rsidRPr="00F64A5B">
        <w:rPr>
          <w:rFonts w:ascii="Calibri" w:eastAsia="Times New Roman" w:hAnsi="Calibri" w:cs="Times New Roman"/>
          <w:color w:val="000000"/>
          <w:lang w:val="en-AU" w:eastAsia="en-AU"/>
        </w:rPr>
        <w:t xml:space="preserve"> 2018</w:t>
      </w:r>
    </w:p>
    <w:p w14:paraId="28A188AA" w14:textId="77777777" w:rsidR="00203768" w:rsidRPr="00F64A5B" w:rsidRDefault="00203768" w:rsidP="00203768">
      <w:pPr>
        <w:spacing w:after="0" w:line="240" w:lineRule="auto"/>
        <w:ind w:left="567" w:hanging="567"/>
        <w:rPr>
          <w:rFonts w:ascii="Calibri" w:eastAsia="Times New Roman" w:hAnsi="Calibri" w:cs="Times New Roman"/>
          <w:color w:val="000000"/>
          <w:lang w:val="en-AU" w:eastAsia="en-AU"/>
        </w:rPr>
      </w:pPr>
      <w:r>
        <w:rPr>
          <w:rFonts w:ascii="Calibri" w:eastAsia="Times New Roman" w:hAnsi="Calibri" w:cs="Times New Roman"/>
          <w:color w:val="000000"/>
          <w:lang w:val="en-AU" w:eastAsia="en-AU"/>
        </w:rPr>
        <w:t xml:space="preserve">World Bank Group, </w:t>
      </w:r>
      <w:r w:rsidRPr="00F64A5B">
        <w:rPr>
          <w:rFonts w:ascii="Calibri" w:eastAsia="Times New Roman" w:hAnsi="Calibri" w:cs="Times New Roman"/>
          <w:i/>
          <w:iCs/>
          <w:color w:val="000000"/>
          <w:lang w:val="en-AU" w:eastAsia="en-AU"/>
        </w:rPr>
        <w:t xml:space="preserve">Systematic Country Diagnostic PNG, </w:t>
      </w:r>
      <w:r w:rsidRPr="00F64A5B">
        <w:rPr>
          <w:rFonts w:ascii="Calibri" w:eastAsia="Times New Roman" w:hAnsi="Calibri" w:cs="Times New Roman"/>
          <w:color w:val="000000"/>
          <w:lang w:val="en-AU" w:eastAsia="en-AU"/>
        </w:rPr>
        <w:t>November 2018</w:t>
      </w:r>
    </w:p>
    <w:p w14:paraId="01C4587B"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p>
    <w:p w14:paraId="64831D01"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5" w:name="_Toc11681457"/>
      <w:r>
        <w:rPr>
          <w:rFonts w:ascii="Poppins" w:eastAsia="Times New Roman" w:hAnsi="Poppins" w:cs="Poppins"/>
          <w:b/>
          <w:bCs/>
          <w:color w:val="0B1F51"/>
          <w:kern w:val="32"/>
          <w:sz w:val="28"/>
          <w:szCs w:val="28"/>
          <w:lang w:val="en-AU"/>
        </w:rPr>
        <w:lastRenderedPageBreak/>
        <w:t>KIP</w:t>
      </w:r>
      <w:bookmarkEnd w:id="245"/>
    </w:p>
    <w:p w14:paraId="14FCA3A8"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Communications Plan 2018–2020, </w:t>
      </w:r>
      <w:r w:rsidRPr="00F64A5B">
        <w:rPr>
          <w:rFonts w:ascii="Calibri" w:eastAsia="Times New Roman" w:hAnsi="Calibri" w:cs="Times New Roman"/>
          <w:color w:val="000000"/>
          <w:lang w:val="en-AU" w:eastAsia="en-AU"/>
        </w:rPr>
        <w:t>August 2018</w:t>
      </w:r>
    </w:p>
    <w:p w14:paraId="3B1F2AE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Community Driven Development Operations Manual, </w:t>
      </w:r>
      <w:r w:rsidRPr="00F64A5B">
        <w:rPr>
          <w:rFonts w:ascii="Calibri" w:eastAsia="Times New Roman" w:hAnsi="Calibri" w:cs="Times New Roman"/>
          <w:color w:val="000000"/>
          <w:lang w:val="en-AU" w:eastAsia="en-AU"/>
        </w:rPr>
        <w:t>February</w:t>
      </w:r>
      <w:r>
        <w:rPr>
          <w:rFonts w:ascii="Calibri" w:eastAsia="Times New Roman" w:hAnsi="Calibri" w:cs="Times New Roman"/>
          <w:color w:val="000000"/>
          <w:lang w:val="en-AU" w:eastAsia="en-AU"/>
        </w:rPr>
        <w:t xml:space="preserve"> </w:t>
      </w:r>
      <w:r w:rsidRPr="00F64A5B">
        <w:rPr>
          <w:rFonts w:ascii="Calibri" w:eastAsia="Times New Roman" w:hAnsi="Calibri" w:cs="Times New Roman"/>
          <w:color w:val="000000"/>
          <w:lang w:val="en-AU" w:eastAsia="en-AU"/>
        </w:rPr>
        <w:t>2018</w:t>
      </w:r>
    </w:p>
    <w:p w14:paraId="35BE2667"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Kokoda Initiative Partnership Gender Equality and Social Inclusion Strategic Action Plan 2019</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2022 </w:t>
      </w:r>
    </w:p>
    <w:p w14:paraId="5AD41DA0"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Kokoda Initiative: Australia’s Approach, </w:t>
      </w:r>
      <w:r w:rsidRPr="00F64A5B">
        <w:rPr>
          <w:rFonts w:ascii="Calibri" w:eastAsia="Times New Roman" w:hAnsi="Calibri" w:cs="Times New Roman"/>
          <w:color w:val="000000"/>
          <w:lang w:val="en-AU" w:eastAsia="en-AU"/>
        </w:rPr>
        <w:t>August 2017</w:t>
      </w:r>
    </w:p>
    <w:p w14:paraId="168165A9"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Kokoda Track Authority Review Final Draft Report, </w:t>
      </w:r>
      <w:r w:rsidRPr="00F64A5B">
        <w:rPr>
          <w:rFonts w:ascii="Calibri" w:eastAsia="Times New Roman" w:hAnsi="Calibri" w:cs="Times New Roman"/>
          <w:color w:val="000000"/>
          <w:lang w:val="en-AU" w:eastAsia="en-AU"/>
        </w:rPr>
        <w:t>July 2018</w:t>
      </w:r>
    </w:p>
    <w:p w14:paraId="7D25B26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Organisational Chart, </w:t>
      </w:r>
      <w:r w:rsidRPr="00F64A5B">
        <w:rPr>
          <w:rFonts w:ascii="Calibri" w:eastAsia="Times New Roman" w:hAnsi="Calibri" w:cs="Times New Roman"/>
          <w:color w:val="000000"/>
          <w:lang w:val="en-AU" w:eastAsia="en-AU"/>
        </w:rPr>
        <w:t>August 2017</w:t>
      </w:r>
    </w:p>
    <w:p w14:paraId="2A39E120"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Progress Report July 2016 – June 2018, </w:t>
      </w:r>
      <w:r w:rsidRPr="00F64A5B">
        <w:rPr>
          <w:rFonts w:ascii="Calibri" w:eastAsia="Times New Roman" w:hAnsi="Calibri" w:cs="Times New Roman"/>
          <w:color w:val="000000"/>
          <w:lang w:val="en-AU" w:eastAsia="en-AU"/>
        </w:rPr>
        <w:t>June 2018</w:t>
      </w:r>
    </w:p>
    <w:p w14:paraId="097E5C0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Quality at Implementation Check for Kokoda Initiative, </w:t>
      </w:r>
      <w:r w:rsidRPr="00F64A5B">
        <w:rPr>
          <w:rFonts w:ascii="Calibri" w:eastAsia="Times New Roman" w:hAnsi="Calibri" w:cs="Times New Roman"/>
          <w:color w:val="000000"/>
          <w:lang w:val="en-AU" w:eastAsia="en-AU"/>
        </w:rPr>
        <w:t xml:space="preserve">July </w:t>
      </w:r>
      <w:r>
        <w:rPr>
          <w:rFonts w:ascii="Calibri" w:eastAsia="Times New Roman" w:hAnsi="Calibri" w:cs="Times New Roman"/>
          <w:color w:val="000000"/>
          <w:lang w:val="en-AU" w:eastAsia="en-AU"/>
        </w:rPr>
        <w:t>20</w:t>
      </w:r>
      <w:r w:rsidRPr="00F64A5B">
        <w:rPr>
          <w:rFonts w:ascii="Calibri" w:eastAsia="Times New Roman" w:hAnsi="Calibri" w:cs="Times New Roman"/>
          <w:color w:val="000000"/>
          <w:lang w:val="en-AU" w:eastAsia="en-AU"/>
        </w:rPr>
        <w:t>05</w:t>
      </w:r>
    </w:p>
    <w:p w14:paraId="4F9D0C06"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Model and Structure V04</w:t>
      </w:r>
    </w:p>
    <w:p w14:paraId="56E324B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Results Framework, </w:t>
      </w:r>
      <w:r w:rsidRPr="00F64A5B">
        <w:rPr>
          <w:rFonts w:ascii="Calibri" w:eastAsia="Times New Roman" w:hAnsi="Calibri" w:cs="Times New Roman"/>
          <w:color w:val="000000"/>
          <w:lang w:val="en-AU" w:eastAsia="en-AU"/>
        </w:rPr>
        <w:t>October 2017</w:t>
      </w:r>
    </w:p>
    <w:p w14:paraId="63042E7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Results Framework Baseline June 2018, </w:t>
      </w:r>
      <w:r w:rsidRPr="00F64A5B">
        <w:rPr>
          <w:rFonts w:ascii="Calibri" w:eastAsia="Times New Roman" w:hAnsi="Calibri" w:cs="Times New Roman"/>
          <w:color w:val="000000"/>
          <w:lang w:val="en-AU" w:eastAsia="en-AU"/>
        </w:rPr>
        <w:t>September 2018</w:t>
      </w:r>
    </w:p>
    <w:p w14:paraId="3278391E"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Review Note – KI Tourism Development Approach and Activities, </w:t>
      </w:r>
      <w:r w:rsidRPr="00F64A5B">
        <w:rPr>
          <w:rFonts w:ascii="Calibri" w:eastAsia="Times New Roman" w:hAnsi="Calibri" w:cs="Times New Roman"/>
          <w:color w:val="000000"/>
          <w:lang w:val="en-AU" w:eastAsia="en-AU"/>
        </w:rPr>
        <w:t>October 2018</w:t>
      </w:r>
    </w:p>
    <w:p w14:paraId="49340738"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Risk Matrix, </w:t>
      </w:r>
      <w:r w:rsidRPr="00F64A5B">
        <w:rPr>
          <w:rFonts w:ascii="Calibri" w:eastAsia="Times New Roman" w:hAnsi="Calibri" w:cs="Times New Roman"/>
          <w:color w:val="000000"/>
          <w:lang w:val="en-AU" w:eastAsia="en-AU"/>
        </w:rPr>
        <w:t>February 2019</w:t>
      </w:r>
    </w:p>
    <w:p w14:paraId="6C05C895"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Six</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Month Progress Report July to December 2018, </w:t>
      </w:r>
      <w:r w:rsidRPr="00F64A5B">
        <w:rPr>
          <w:rFonts w:ascii="Calibri" w:eastAsia="Times New Roman" w:hAnsi="Calibri" w:cs="Times New Roman"/>
          <w:color w:val="000000"/>
          <w:lang w:val="en-AU" w:eastAsia="en-AU"/>
        </w:rPr>
        <w:t>February</w:t>
      </w:r>
      <w:r>
        <w:rPr>
          <w:rFonts w:ascii="Calibri" w:eastAsia="Times New Roman" w:hAnsi="Calibri" w:cs="Times New Roman"/>
          <w:color w:val="000000"/>
          <w:lang w:val="en-AU" w:eastAsia="en-AU"/>
        </w:rPr>
        <w:t xml:space="preserve"> </w:t>
      </w:r>
      <w:r w:rsidRPr="00F64A5B">
        <w:rPr>
          <w:rFonts w:ascii="Calibri" w:eastAsia="Times New Roman" w:hAnsi="Calibri" w:cs="Times New Roman"/>
          <w:color w:val="000000"/>
          <w:lang w:val="en-AU" w:eastAsia="en-AU"/>
        </w:rPr>
        <w:t>2019</w:t>
      </w:r>
    </w:p>
    <w:p w14:paraId="34ECE2C8" w14:textId="35450A86"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Six</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Month Progress Report July to December 2018, </w:t>
      </w:r>
      <w:r w:rsidRPr="00F64A5B">
        <w:rPr>
          <w:rFonts w:ascii="Calibri" w:eastAsia="Times New Roman" w:hAnsi="Calibri" w:cs="Times New Roman"/>
          <w:color w:val="000000"/>
          <w:lang w:val="en-AU" w:eastAsia="en-AU"/>
        </w:rPr>
        <w:t>January 2019</w:t>
      </w:r>
    </w:p>
    <w:p w14:paraId="7EC4E6CC"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Tourism Review – SECUNCLASSIFIED – Various Documents </w:t>
      </w:r>
    </w:p>
    <w:p w14:paraId="62D71FA3"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Work Plan and Budget, </w:t>
      </w:r>
      <w:r w:rsidRPr="00F64A5B">
        <w:rPr>
          <w:rFonts w:ascii="Calibri" w:eastAsia="Times New Roman" w:hAnsi="Calibri" w:cs="Times New Roman"/>
          <w:color w:val="000000"/>
          <w:lang w:val="en-AU" w:eastAsia="en-AU"/>
        </w:rPr>
        <w:t>March 2019</w:t>
      </w:r>
    </w:p>
    <w:p w14:paraId="71E5900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DFAT MOU with Conservation and Environment Protection Authority in relationship to the Kokoda Initiative, </w:t>
      </w:r>
      <w:r w:rsidRPr="00F64A5B">
        <w:rPr>
          <w:rFonts w:ascii="Calibri" w:eastAsia="Times New Roman" w:hAnsi="Calibri" w:cs="Times New Roman"/>
          <w:color w:val="000000"/>
          <w:lang w:val="en-AU" w:eastAsia="en-AU"/>
        </w:rPr>
        <w:t>January 2017</w:t>
      </w:r>
    </w:p>
    <w:p w14:paraId="0ED4026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Extent Heritage Advisors, </w:t>
      </w:r>
      <w:r w:rsidRPr="00F64A5B">
        <w:rPr>
          <w:rFonts w:ascii="Calibri" w:eastAsia="Times New Roman" w:hAnsi="Calibri" w:cs="Times New Roman"/>
          <w:i/>
          <w:iCs/>
          <w:color w:val="000000"/>
          <w:lang w:val="en-AU" w:eastAsia="en-AU"/>
        </w:rPr>
        <w:t xml:space="preserve">Battlefield of Etoa Archaeological Management Plan, </w:t>
      </w:r>
      <w:r w:rsidRPr="00F64A5B">
        <w:rPr>
          <w:rFonts w:ascii="Calibri" w:eastAsia="Times New Roman" w:hAnsi="Calibri" w:cs="Times New Roman"/>
          <w:color w:val="000000"/>
          <w:lang w:val="en-AU" w:eastAsia="en-AU"/>
        </w:rPr>
        <w:t>January 2019</w:t>
      </w:r>
    </w:p>
    <w:p w14:paraId="766D5F44"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Extent Heritage Advisors, </w:t>
      </w:r>
      <w:r w:rsidRPr="00F64A5B">
        <w:rPr>
          <w:rFonts w:ascii="Calibri" w:eastAsia="Times New Roman" w:hAnsi="Calibri" w:cs="Times New Roman"/>
          <w:i/>
          <w:iCs/>
          <w:color w:val="000000"/>
          <w:lang w:val="en-AU" w:eastAsia="en-AU"/>
        </w:rPr>
        <w:t xml:space="preserve">Etoa Battlefield Heritage Interpretation and Site Access Plan, </w:t>
      </w:r>
      <w:r w:rsidRPr="00F64A5B">
        <w:rPr>
          <w:rFonts w:ascii="Calibri" w:eastAsia="Times New Roman" w:hAnsi="Calibri" w:cs="Times New Roman"/>
          <w:color w:val="000000"/>
          <w:lang w:val="en-AU" w:eastAsia="en-AU"/>
        </w:rPr>
        <w:t>January 2019</w:t>
      </w:r>
    </w:p>
    <w:p w14:paraId="5CECADD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National Museum and Art Gallery, </w:t>
      </w:r>
      <w:r w:rsidRPr="00F64A5B">
        <w:rPr>
          <w:rFonts w:ascii="Calibri" w:eastAsia="Times New Roman" w:hAnsi="Calibri" w:cs="Times New Roman"/>
          <w:i/>
          <w:iCs/>
          <w:color w:val="000000"/>
          <w:lang w:val="en-AU" w:eastAsia="en-AU"/>
        </w:rPr>
        <w:t xml:space="preserve">Kokoda Track Military Heritage Management Plan, </w:t>
      </w:r>
      <w:r w:rsidRPr="00F64A5B">
        <w:rPr>
          <w:rFonts w:ascii="Calibri" w:eastAsia="Times New Roman" w:hAnsi="Calibri" w:cs="Times New Roman"/>
          <w:color w:val="000000"/>
          <w:lang w:val="en-AU" w:eastAsia="en-AU"/>
        </w:rPr>
        <w:t>September 2018</w:t>
      </w:r>
    </w:p>
    <w:p w14:paraId="7ED5C793"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TRIP Consultants, </w:t>
      </w:r>
      <w:r w:rsidRPr="00F64A5B">
        <w:rPr>
          <w:rFonts w:ascii="Calibri" w:eastAsia="Times New Roman" w:hAnsi="Calibri" w:cs="Times New Roman"/>
          <w:i/>
          <w:iCs/>
          <w:color w:val="000000"/>
          <w:lang w:val="en-AU" w:eastAsia="en-AU"/>
        </w:rPr>
        <w:t xml:space="preserve">Master Plan Final Report, </w:t>
      </w:r>
      <w:r w:rsidRPr="00F64A5B">
        <w:rPr>
          <w:rFonts w:ascii="Calibri" w:eastAsia="Times New Roman" w:hAnsi="Calibri" w:cs="Times New Roman"/>
          <w:color w:val="000000"/>
          <w:lang w:val="en-AU" w:eastAsia="en-AU"/>
        </w:rPr>
        <w:t>August 2015</w:t>
      </w:r>
    </w:p>
    <w:p w14:paraId="6A5654A0"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6" w:name="_Toc11681458"/>
      <w:r w:rsidRPr="00F64A5B">
        <w:rPr>
          <w:rFonts w:ascii="Poppins" w:eastAsia="Times New Roman" w:hAnsi="Poppins" w:cs="Poppins"/>
          <w:b/>
          <w:bCs/>
          <w:color w:val="0B1F51"/>
          <w:kern w:val="32"/>
          <w:sz w:val="28"/>
          <w:szCs w:val="28"/>
          <w:lang w:val="en-AU"/>
        </w:rPr>
        <w:t>PPF</w:t>
      </w:r>
      <w:bookmarkEnd w:id="246"/>
    </w:p>
    <w:p w14:paraId="0CF972A4"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PPF Flow of Information and Reporting to DFAT </w:t>
      </w:r>
    </w:p>
    <w:p w14:paraId="58AFC25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PPF Handbook – Part II – MEL Framework, Version 1, and Version 2, </w:t>
      </w:r>
      <w:r w:rsidRPr="00F64A5B">
        <w:rPr>
          <w:rFonts w:ascii="Calibri" w:eastAsia="Times New Roman" w:hAnsi="Calibri" w:cs="Times New Roman"/>
          <w:color w:val="000000"/>
          <w:lang w:val="en-AU" w:eastAsia="en-AU"/>
        </w:rPr>
        <w:t xml:space="preserve">July </w:t>
      </w:r>
      <w:r>
        <w:rPr>
          <w:rFonts w:ascii="Calibri" w:eastAsia="Times New Roman" w:hAnsi="Calibri" w:cs="Times New Roman"/>
          <w:color w:val="000000"/>
          <w:lang w:val="en-AU" w:eastAsia="en-AU"/>
        </w:rPr>
        <w:t>20</w:t>
      </w:r>
      <w:r w:rsidRPr="00F64A5B">
        <w:rPr>
          <w:rFonts w:ascii="Calibri" w:eastAsia="Times New Roman" w:hAnsi="Calibri" w:cs="Times New Roman"/>
          <w:color w:val="000000"/>
          <w:lang w:val="en-AU" w:eastAsia="en-AU"/>
        </w:rPr>
        <w:t>05</w:t>
      </w:r>
    </w:p>
    <w:p w14:paraId="69C039E2"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CCHS, </w:t>
      </w:r>
      <w:r w:rsidRPr="00F64A5B">
        <w:rPr>
          <w:rFonts w:ascii="Calibri" w:eastAsia="Times New Roman" w:hAnsi="Calibri" w:cs="Times New Roman"/>
          <w:i/>
          <w:iCs/>
          <w:color w:val="000000"/>
          <w:lang w:val="en-AU" w:eastAsia="en-AU"/>
        </w:rPr>
        <w:t xml:space="preserve">Sexual and Reproductive Health Integration Project Annual Report 2018 </w:t>
      </w:r>
    </w:p>
    <w:p w14:paraId="0E79739D"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Oil Search Foundation, </w:t>
      </w:r>
      <w:r w:rsidRPr="00F64A5B">
        <w:rPr>
          <w:rFonts w:ascii="Calibri" w:eastAsia="Times New Roman" w:hAnsi="Calibri" w:cs="Times New Roman"/>
          <w:i/>
          <w:iCs/>
          <w:color w:val="000000"/>
          <w:lang w:val="en-AU" w:eastAsia="en-AU"/>
        </w:rPr>
        <w:t xml:space="preserve">OSF Wok Bung Wantaim Scope of Work </w:t>
      </w:r>
    </w:p>
    <w:p w14:paraId="6454FFB6"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Oil Search Foundation, </w:t>
      </w:r>
      <w:r w:rsidRPr="00F64A5B">
        <w:rPr>
          <w:rFonts w:ascii="Calibri" w:eastAsia="Times New Roman" w:hAnsi="Calibri" w:cs="Times New Roman"/>
          <w:i/>
          <w:iCs/>
          <w:color w:val="000000"/>
          <w:lang w:val="en-AU" w:eastAsia="en-AU"/>
        </w:rPr>
        <w:t xml:space="preserve">OSF Wok Bung Wantaim: Monitoring and Evaluation Plan </w:t>
      </w:r>
      <w:bookmarkStart w:id="247" w:name="_Hlk11397754"/>
      <w:r w:rsidRPr="00F64A5B">
        <w:rPr>
          <w:rFonts w:ascii="Calibri" w:eastAsia="Times New Roman" w:hAnsi="Calibri" w:cs="Times New Roman"/>
          <w:i/>
          <w:iCs/>
          <w:color w:val="000000"/>
          <w:lang w:val="en-AU" w:eastAsia="en-AU"/>
        </w:rPr>
        <w:t>2018–2020</w:t>
      </w:r>
      <w:bookmarkEnd w:id="247"/>
      <w:r w:rsidRPr="00F64A5B">
        <w:rPr>
          <w:rFonts w:ascii="Calibri" w:eastAsia="Times New Roman" w:hAnsi="Calibri" w:cs="Times New Roman"/>
          <w:i/>
          <w:iCs/>
          <w:color w:val="000000"/>
          <w:lang w:val="en-AU" w:eastAsia="en-AU"/>
        </w:rPr>
        <w:t xml:space="preserve"> </w:t>
      </w:r>
    </w:p>
    <w:p w14:paraId="2BE2D35E"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Oil Search Foundation, </w:t>
      </w:r>
      <w:r w:rsidRPr="00F64A5B">
        <w:rPr>
          <w:rFonts w:ascii="Calibri" w:eastAsia="Times New Roman" w:hAnsi="Calibri" w:cs="Times New Roman"/>
          <w:i/>
          <w:iCs/>
          <w:color w:val="000000"/>
          <w:lang w:val="en-AU" w:eastAsia="en-AU"/>
        </w:rPr>
        <w:t xml:space="preserve">Wok Bung Wantaim Annual Report 2018 </w:t>
      </w:r>
    </w:p>
    <w:p w14:paraId="37D3865B"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Save the Children, </w:t>
      </w:r>
      <w:r w:rsidRPr="00F64A5B">
        <w:rPr>
          <w:rFonts w:ascii="Calibri" w:eastAsia="Times New Roman" w:hAnsi="Calibri" w:cs="Times New Roman"/>
          <w:i/>
          <w:iCs/>
          <w:color w:val="000000"/>
          <w:lang w:val="en-AU" w:eastAsia="en-AU"/>
        </w:rPr>
        <w:t xml:space="preserve">Inclusive Education Elementary Final Draft </w:t>
      </w:r>
    </w:p>
    <w:p w14:paraId="48D6164B"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Save the Children, </w:t>
      </w:r>
      <w:r w:rsidRPr="00F64A5B">
        <w:rPr>
          <w:rFonts w:ascii="Calibri" w:eastAsia="Times New Roman" w:hAnsi="Calibri" w:cs="Times New Roman"/>
          <w:i/>
          <w:iCs/>
          <w:color w:val="000000"/>
          <w:lang w:val="en-AU" w:eastAsia="en-AU"/>
        </w:rPr>
        <w:t xml:space="preserve">RISE Literacy and Numeracy Boost Assessment Baseline Report </w:t>
      </w:r>
    </w:p>
    <w:p w14:paraId="58220EC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Save the Children, </w:t>
      </w:r>
      <w:r w:rsidRPr="00F64A5B">
        <w:rPr>
          <w:rFonts w:ascii="Calibri" w:eastAsia="Times New Roman" w:hAnsi="Calibri" w:cs="Times New Roman"/>
          <w:i/>
          <w:iCs/>
          <w:color w:val="000000"/>
          <w:lang w:val="en-AU" w:eastAsia="en-AU"/>
        </w:rPr>
        <w:t xml:space="preserve">RISE Tangled Threads: Multi-Layered Barriers to Educating Girls Aged 4-8 in PNG, </w:t>
      </w:r>
      <w:r w:rsidRPr="00F64A5B">
        <w:rPr>
          <w:rFonts w:ascii="Calibri" w:eastAsia="Times New Roman" w:hAnsi="Calibri" w:cs="Times New Roman"/>
          <w:color w:val="000000"/>
          <w:lang w:val="en-AU" w:eastAsia="en-AU"/>
        </w:rPr>
        <w:t>July 2018</w:t>
      </w:r>
    </w:p>
    <w:p w14:paraId="2D9E4987"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i/>
          <w:iCs/>
          <w:color w:val="000000"/>
          <w:lang w:val="en-AU" w:eastAsia="en-AU"/>
        </w:rPr>
        <w:t xml:space="preserve">Annual Report 2018, </w:t>
      </w:r>
      <w:r w:rsidRPr="00F64A5B">
        <w:rPr>
          <w:rFonts w:ascii="Calibri" w:eastAsia="Times New Roman" w:hAnsi="Calibri" w:cs="Times New Roman"/>
          <w:color w:val="000000"/>
          <w:lang w:val="en-AU" w:eastAsia="en-AU"/>
        </w:rPr>
        <w:t>March 2019</w:t>
      </w:r>
    </w:p>
    <w:p w14:paraId="2C779A55"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i/>
          <w:iCs/>
          <w:color w:val="000000"/>
          <w:lang w:val="en-AU" w:eastAsia="en-AU"/>
        </w:rPr>
        <w:t xml:space="preserve">CCS/Anglicare 6-Month Report January–June 2018, </w:t>
      </w:r>
      <w:r w:rsidRPr="00F64A5B">
        <w:rPr>
          <w:rFonts w:ascii="Calibri" w:eastAsia="Times New Roman" w:hAnsi="Calibri" w:cs="Times New Roman"/>
          <w:color w:val="000000"/>
          <w:lang w:val="en-AU" w:eastAsia="en-AU"/>
        </w:rPr>
        <w:t>July 2018</w:t>
      </w:r>
    </w:p>
    <w:p w14:paraId="03688400"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i/>
          <w:iCs/>
          <w:color w:val="000000"/>
          <w:lang w:val="en-AU" w:eastAsia="en-AU"/>
        </w:rPr>
        <w:t xml:space="preserve">Hela Health Provincial Visit Report, </w:t>
      </w:r>
      <w:r w:rsidRPr="00F64A5B">
        <w:rPr>
          <w:rFonts w:ascii="Calibri" w:eastAsia="Times New Roman" w:hAnsi="Calibri" w:cs="Times New Roman"/>
          <w:color w:val="000000"/>
          <w:lang w:val="en-AU" w:eastAsia="en-AU"/>
        </w:rPr>
        <w:t>March 2019</w:t>
      </w:r>
    </w:p>
    <w:p w14:paraId="5B9CB4A9"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i/>
          <w:iCs/>
          <w:color w:val="000000"/>
          <w:lang w:val="en-AU" w:eastAsia="en-AU"/>
        </w:rPr>
        <w:t xml:space="preserve">Immunisation Proposal Scoring Guide and Scoring Sheet, </w:t>
      </w:r>
      <w:r w:rsidRPr="00F64A5B">
        <w:rPr>
          <w:rFonts w:ascii="Calibri" w:eastAsia="Times New Roman" w:hAnsi="Calibri" w:cs="Times New Roman"/>
          <w:color w:val="000000"/>
          <w:lang w:val="en-AU" w:eastAsia="en-AU"/>
        </w:rPr>
        <w:t>July 2005</w:t>
      </w:r>
    </w:p>
    <w:p w14:paraId="25CBAE3C"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Literacy &amp; Numeracy Assessment of Early Grade Learners: Infographic </w:t>
      </w:r>
    </w:p>
    <w:p w14:paraId="11E7EA6C"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Together for Education: Work Vision Annual Report 2018 </w:t>
      </w:r>
    </w:p>
    <w:p w14:paraId="0918F4AC"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8" w:name="_Toc11681459"/>
      <w:r w:rsidRPr="00F64A5B">
        <w:rPr>
          <w:rFonts w:ascii="Poppins" w:eastAsia="Times New Roman" w:hAnsi="Poppins" w:cs="Poppins"/>
          <w:b/>
          <w:bCs/>
          <w:color w:val="0B1F51"/>
          <w:kern w:val="32"/>
          <w:sz w:val="28"/>
          <w:szCs w:val="28"/>
          <w:lang w:val="en-AU"/>
        </w:rPr>
        <w:lastRenderedPageBreak/>
        <w:t>PSLR</w:t>
      </w:r>
      <w:bookmarkEnd w:id="248"/>
    </w:p>
    <w:p w14:paraId="1D6F303F"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Annual Workplan Request for Contractual Approval 2018</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2019, </w:t>
      </w:r>
      <w:r w:rsidRPr="00F64A5B">
        <w:rPr>
          <w:rFonts w:ascii="Calibri" w:eastAsia="Times New Roman" w:hAnsi="Calibri" w:cs="Times New Roman"/>
          <w:color w:val="000000"/>
          <w:lang w:val="en-AU" w:eastAsia="en-AU"/>
        </w:rPr>
        <w:t>March 2019</w:t>
      </w:r>
    </w:p>
    <w:p w14:paraId="4D9A987C"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Briefing of Governments of PNG and Australia Representatives </w:t>
      </w:r>
    </w:p>
    <w:p w14:paraId="3ED89E58"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Final Budget 2018–2019, </w:t>
      </w:r>
      <w:r w:rsidRPr="00F64A5B">
        <w:rPr>
          <w:rFonts w:ascii="Calibri" w:eastAsia="Times New Roman" w:hAnsi="Calibri" w:cs="Times New Roman"/>
          <w:color w:val="000000"/>
          <w:lang w:val="en-AU" w:eastAsia="en-AU"/>
        </w:rPr>
        <w:t>March 2019</w:t>
      </w:r>
    </w:p>
    <w:p w14:paraId="173F72E2"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Financial Summary YTD Mar 2019 </w:t>
      </w:r>
    </w:p>
    <w:p w14:paraId="78270491"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Monitoring</w:t>
      </w:r>
      <w:r>
        <w:rPr>
          <w:rFonts w:ascii="Calibri" w:eastAsia="Times New Roman" w:hAnsi="Calibri" w:cs="Times New Roman"/>
          <w:i/>
          <w:iCs/>
          <w:color w:val="000000"/>
          <w:lang w:val="en-AU" w:eastAsia="en-AU"/>
        </w:rPr>
        <w:t>,</w:t>
      </w:r>
      <w:r w:rsidRPr="00F64A5B">
        <w:rPr>
          <w:rFonts w:ascii="Calibri" w:eastAsia="Times New Roman" w:hAnsi="Calibri" w:cs="Times New Roman"/>
          <w:i/>
          <w:iCs/>
          <w:color w:val="000000"/>
          <w:lang w:val="en-AU" w:eastAsia="en-AU"/>
        </w:rPr>
        <w:t xml:space="preserve"> Evaluation and Learning in the Pacific Leadership and Governance Precinct: Performance Assessment Framework and Implementation Plan, </w:t>
      </w:r>
      <w:r w:rsidRPr="00F64A5B">
        <w:rPr>
          <w:rFonts w:ascii="Calibri" w:eastAsia="Times New Roman" w:hAnsi="Calibri" w:cs="Times New Roman"/>
          <w:color w:val="000000"/>
          <w:lang w:val="en-AU" w:eastAsia="en-AU"/>
        </w:rPr>
        <w:t>March 2019</w:t>
      </w:r>
    </w:p>
    <w:p w14:paraId="0BE71EE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Organisational Chart, </w:t>
      </w:r>
      <w:r w:rsidRPr="00F64A5B">
        <w:rPr>
          <w:rFonts w:ascii="Calibri" w:eastAsia="Times New Roman" w:hAnsi="Calibri" w:cs="Times New Roman"/>
          <w:color w:val="000000"/>
          <w:lang w:val="en-AU" w:eastAsia="en-AU"/>
        </w:rPr>
        <w:t>February</w:t>
      </w:r>
      <w:r>
        <w:rPr>
          <w:rFonts w:ascii="Calibri" w:eastAsia="Times New Roman" w:hAnsi="Calibri" w:cs="Times New Roman"/>
          <w:color w:val="000000"/>
          <w:lang w:val="en-AU" w:eastAsia="en-AU"/>
        </w:rPr>
        <w:t xml:space="preserve"> </w:t>
      </w:r>
      <w:r w:rsidRPr="00F64A5B">
        <w:rPr>
          <w:rFonts w:ascii="Calibri" w:eastAsia="Times New Roman" w:hAnsi="Calibri" w:cs="Times New Roman"/>
          <w:color w:val="000000"/>
          <w:lang w:val="en-AU" w:eastAsia="en-AU"/>
        </w:rPr>
        <w:t>2019</w:t>
      </w:r>
    </w:p>
    <w:p w14:paraId="3C99FB1B"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Performance Assessment Summary May 2018 – Jan</w:t>
      </w:r>
      <w:r>
        <w:rPr>
          <w:rFonts w:ascii="Calibri" w:eastAsia="Times New Roman" w:hAnsi="Calibri" w:cs="Times New Roman"/>
          <w:i/>
          <w:iCs/>
          <w:color w:val="000000"/>
          <w:lang w:val="en-AU" w:eastAsia="en-AU"/>
        </w:rPr>
        <w:t>uary</w:t>
      </w:r>
      <w:r w:rsidRPr="00F64A5B">
        <w:rPr>
          <w:rFonts w:ascii="Calibri" w:eastAsia="Times New Roman" w:hAnsi="Calibri" w:cs="Times New Roman"/>
          <w:i/>
          <w:iCs/>
          <w:color w:val="000000"/>
          <w:lang w:val="en-AU" w:eastAsia="en-AU"/>
        </w:rPr>
        <w:t xml:space="preserve"> 2019 </w:t>
      </w:r>
    </w:p>
    <w:p w14:paraId="7A431D90"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Precinct Implementation Update (2017 Updates) </w:t>
      </w:r>
    </w:p>
    <w:p w14:paraId="7BD20695"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Precinct Realignment – Terms of Reference, </w:t>
      </w:r>
      <w:r w:rsidRPr="00F64A5B">
        <w:rPr>
          <w:rFonts w:ascii="Calibri" w:eastAsia="Times New Roman" w:hAnsi="Calibri" w:cs="Times New Roman"/>
          <w:color w:val="000000"/>
          <w:lang w:val="en-AU" w:eastAsia="en-AU"/>
        </w:rPr>
        <w:t>April 2019</w:t>
      </w:r>
    </w:p>
    <w:p w14:paraId="43538A4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Precinct Tracker, </w:t>
      </w:r>
      <w:r w:rsidRPr="00F64A5B">
        <w:rPr>
          <w:rFonts w:ascii="Calibri" w:eastAsia="Times New Roman" w:hAnsi="Calibri" w:cs="Times New Roman"/>
          <w:color w:val="000000"/>
          <w:lang w:val="en-AU" w:eastAsia="en-AU"/>
        </w:rPr>
        <w:t>November 2018</w:t>
      </w:r>
    </w:p>
    <w:p w14:paraId="76EC7AEA"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PSLR Gender Equity, Disability and Social Inclusion Strategic Action Plan Apr</w:t>
      </w:r>
      <w:r>
        <w:rPr>
          <w:rFonts w:ascii="Calibri" w:eastAsia="Times New Roman" w:hAnsi="Calibri" w:cs="Times New Roman"/>
          <w:i/>
          <w:iCs/>
          <w:color w:val="000000"/>
          <w:lang w:val="en-AU" w:eastAsia="en-AU"/>
        </w:rPr>
        <w:t xml:space="preserve">il </w:t>
      </w:r>
      <w:r w:rsidRPr="00F64A5B">
        <w:rPr>
          <w:rFonts w:ascii="Calibri" w:eastAsia="Times New Roman" w:hAnsi="Calibri" w:cs="Times New Roman"/>
          <w:i/>
          <w:iCs/>
          <w:color w:val="000000"/>
          <w:lang w:val="en-AU" w:eastAsia="en-AU"/>
        </w:rPr>
        <w:t xml:space="preserve">2019 </w:t>
      </w:r>
    </w:p>
    <w:p w14:paraId="69345AE4"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
          <w:iCs/>
          <w:color w:val="000000"/>
          <w:lang w:val="en-AU" w:eastAsia="en-AU"/>
        </w:rPr>
        <w:t xml:space="preserve">Terms of Reference for Fortnightly Meetings of PSLR and AHC, selected fortnightly meeting notes </w:t>
      </w:r>
    </w:p>
    <w:p w14:paraId="188FCEA6"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49" w:name="_Toc11681460"/>
      <w:r w:rsidRPr="00F64A5B">
        <w:rPr>
          <w:rFonts w:ascii="Poppins" w:eastAsia="Times New Roman" w:hAnsi="Poppins" w:cs="Poppins"/>
          <w:b/>
          <w:bCs/>
          <w:color w:val="0B1F51"/>
          <w:kern w:val="32"/>
          <w:sz w:val="28"/>
          <w:szCs w:val="28"/>
          <w:lang w:val="en-AU"/>
        </w:rPr>
        <w:t>GESI</w:t>
      </w:r>
      <w:bookmarkEnd w:id="249"/>
    </w:p>
    <w:p w14:paraId="5FF76668" w14:textId="77777777" w:rsidR="00A7520C" w:rsidRPr="00F64A5B" w:rsidRDefault="00A7520C" w:rsidP="00A7520C">
      <w:pPr>
        <w:pStyle w:val="BodyText"/>
        <w:rPr>
          <w:lang w:val="en-AU"/>
        </w:rPr>
      </w:pPr>
      <w:r>
        <w:rPr>
          <w:lang w:val="en-AU"/>
        </w:rPr>
        <w:t>Note</w:t>
      </w:r>
      <w:r w:rsidRPr="00F64A5B">
        <w:rPr>
          <w:lang w:val="en-AU"/>
        </w:rPr>
        <w:t xml:space="preserve">: Documents listed above are omitted </w:t>
      </w:r>
      <w:r>
        <w:rPr>
          <w:lang w:val="en-AU"/>
        </w:rPr>
        <w:t xml:space="preserve">from this list </w:t>
      </w:r>
      <w:r w:rsidRPr="00F64A5B">
        <w:rPr>
          <w:lang w:val="en-AU"/>
        </w:rPr>
        <w:t>but were referred to for GESI purposes also</w:t>
      </w:r>
      <w:r>
        <w:rPr>
          <w:lang w:val="en-AU"/>
        </w:rPr>
        <w:t>.</w:t>
      </w:r>
    </w:p>
    <w:p w14:paraId="3120952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Briefing Note – Gender Equality and Social Inclusion Mainstreaming, </w:t>
      </w:r>
      <w:r w:rsidRPr="00F64A5B">
        <w:rPr>
          <w:rFonts w:ascii="Calibri" w:eastAsia="Times New Roman" w:hAnsi="Calibri" w:cs="Times New Roman"/>
          <w:color w:val="000000"/>
          <w:lang w:val="en-AU" w:eastAsia="en-AU"/>
        </w:rPr>
        <w:t>April 2019</w:t>
      </w:r>
    </w:p>
    <w:p w14:paraId="4A06A5D3"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Communications, Media and Reporting Guidelines: Gender and Inclusion </w:t>
      </w:r>
    </w:p>
    <w:p w14:paraId="7C147361"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Event Planning and Delivery Guidelines: Gender and Inclusion </w:t>
      </w:r>
    </w:p>
    <w:p w14:paraId="379B4760"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Gender and Inclusion Glossary </w:t>
      </w:r>
    </w:p>
    <w:p w14:paraId="5B0E0085"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Gender and Inclusion Stocktake Report, </w:t>
      </w:r>
      <w:r w:rsidRPr="00F64A5B">
        <w:rPr>
          <w:rFonts w:ascii="Calibri" w:eastAsia="Times New Roman" w:hAnsi="Calibri" w:cs="Times New Roman"/>
          <w:color w:val="000000"/>
          <w:lang w:val="en-AU" w:eastAsia="en-AU"/>
        </w:rPr>
        <w:t>August 2018</w:t>
      </w:r>
    </w:p>
    <w:p w14:paraId="4336D591"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Gender Equality and Social Inclusion Mainstreaming: Progress within the Governance Partnerships, </w:t>
      </w:r>
      <w:r w:rsidRPr="00F64A5B">
        <w:rPr>
          <w:rFonts w:ascii="Calibri" w:eastAsia="Times New Roman" w:hAnsi="Calibri" w:cs="Times New Roman"/>
          <w:color w:val="000000"/>
          <w:lang w:val="en-AU" w:eastAsia="en-AU"/>
        </w:rPr>
        <w:t>April 2019</w:t>
      </w:r>
    </w:p>
    <w:p w14:paraId="29AC010E"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Information Sheet: Gender and Inclusion Mainstreaming Approach, </w:t>
      </w:r>
      <w:r w:rsidRPr="00F64A5B">
        <w:rPr>
          <w:rFonts w:ascii="Calibri" w:eastAsia="Times New Roman" w:hAnsi="Calibri" w:cs="Times New Roman"/>
          <w:color w:val="000000"/>
          <w:lang w:val="en-AU" w:eastAsia="en-AU"/>
        </w:rPr>
        <w:t>October 2018</w:t>
      </w:r>
    </w:p>
    <w:p w14:paraId="46B146B5"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Skelim Pawa Analysis and Programming Framework </w:t>
      </w:r>
    </w:p>
    <w:p w14:paraId="19F278AE" w14:textId="77777777" w:rsidR="00A7520C" w:rsidRPr="00F64A5B" w:rsidRDefault="00A7520C" w:rsidP="00A7520C">
      <w:pPr>
        <w:keepNext/>
        <w:numPr>
          <w:ilvl w:val="0"/>
          <w:numId w:val="9"/>
        </w:numPr>
        <w:tabs>
          <w:tab w:val="num" w:pos="360"/>
        </w:tabs>
        <w:spacing w:before="360" w:after="240" w:line="240" w:lineRule="auto"/>
        <w:ind w:left="567" w:hanging="567"/>
        <w:outlineLvl w:val="1"/>
        <w:rPr>
          <w:rFonts w:ascii="Poppins" w:eastAsia="Times New Roman" w:hAnsi="Poppins" w:cs="Poppins"/>
          <w:b/>
          <w:bCs/>
          <w:color w:val="0B1F51"/>
          <w:kern w:val="32"/>
          <w:sz w:val="28"/>
          <w:szCs w:val="28"/>
          <w:lang w:val="en-AU"/>
        </w:rPr>
      </w:pPr>
      <w:bookmarkStart w:id="250" w:name="_Toc11681461"/>
      <w:r w:rsidRPr="00F64A5B">
        <w:rPr>
          <w:rFonts w:ascii="Poppins" w:eastAsia="Times New Roman" w:hAnsi="Poppins" w:cs="Poppins"/>
          <w:b/>
          <w:bCs/>
          <w:color w:val="0B1F51"/>
          <w:kern w:val="32"/>
          <w:sz w:val="28"/>
          <w:szCs w:val="28"/>
          <w:lang w:val="en-AU"/>
        </w:rPr>
        <w:t>MEL</w:t>
      </w:r>
      <w:bookmarkEnd w:id="250"/>
    </w:p>
    <w:p w14:paraId="060C6668" w14:textId="77777777" w:rsidR="00A7520C" w:rsidRPr="00F64A5B" w:rsidRDefault="00A7520C" w:rsidP="00A7520C">
      <w:pPr>
        <w:pStyle w:val="BodyText"/>
        <w:rPr>
          <w:lang w:val="en-AU"/>
        </w:rPr>
      </w:pPr>
      <w:r>
        <w:rPr>
          <w:lang w:val="en-AU"/>
        </w:rPr>
        <w:t>Note</w:t>
      </w:r>
      <w:r w:rsidRPr="00F64A5B">
        <w:rPr>
          <w:lang w:val="en-AU"/>
        </w:rPr>
        <w:t xml:space="preserve">: Documents listed above are omitted </w:t>
      </w:r>
      <w:r>
        <w:rPr>
          <w:lang w:val="en-AU"/>
        </w:rPr>
        <w:t xml:space="preserve">from this list </w:t>
      </w:r>
      <w:r w:rsidRPr="00F64A5B">
        <w:rPr>
          <w:lang w:val="en-AU"/>
        </w:rPr>
        <w:t>but were referred to for MEL purposes also</w:t>
      </w:r>
      <w:r>
        <w:rPr>
          <w:lang w:val="en-AU"/>
        </w:rPr>
        <w:t>.</w:t>
      </w:r>
    </w:p>
    <w:p w14:paraId="24C16A4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Concept Note: Further Development of the Knowledge Exchange Website, in Partnership with IHSSC, LTU, </w:t>
      </w:r>
      <w:r w:rsidRPr="00F64A5B">
        <w:rPr>
          <w:rFonts w:ascii="Calibri" w:eastAsia="Times New Roman" w:hAnsi="Calibri" w:cs="Times New Roman"/>
          <w:color w:val="000000"/>
          <w:lang w:val="en-AU" w:eastAsia="en-AU"/>
        </w:rPr>
        <w:t>March 2019</w:t>
      </w:r>
    </w:p>
    <w:p w14:paraId="2B176FCD"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Facility PAF Package Submission to AHC, </w:t>
      </w:r>
      <w:r w:rsidRPr="00F64A5B">
        <w:rPr>
          <w:rFonts w:ascii="Calibri" w:eastAsia="Times New Roman" w:hAnsi="Calibri" w:cs="Times New Roman"/>
          <w:color w:val="000000"/>
          <w:lang w:val="en-AU" w:eastAsia="en-AU"/>
        </w:rPr>
        <w:t>March 2019</w:t>
      </w:r>
    </w:p>
    <w:p w14:paraId="3D28D9E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Facility PAF Update Plan, </w:t>
      </w:r>
      <w:r w:rsidRPr="00F64A5B">
        <w:rPr>
          <w:rFonts w:ascii="Calibri" w:eastAsia="Times New Roman" w:hAnsi="Calibri" w:cs="Times New Roman"/>
          <w:color w:val="000000"/>
          <w:lang w:val="en-AU" w:eastAsia="en-AU"/>
        </w:rPr>
        <w:t>May 2019</w:t>
      </w:r>
    </w:p>
    <w:p w14:paraId="633D1364"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Facility Performance and Assessment Framework and Implementation Plan, </w:t>
      </w:r>
      <w:r w:rsidRPr="00F64A5B">
        <w:rPr>
          <w:rFonts w:ascii="Calibri" w:eastAsia="Times New Roman" w:hAnsi="Calibri" w:cs="Times New Roman"/>
          <w:color w:val="000000"/>
          <w:lang w:val="en-AU" w:eastAsia="en-AU"/>
        </w:rPr>
        <w:t>March 2019</w:t>
      </w:r>
    </w:p>
    <w:p w14:paraId="391DC94E"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Facility Structure Diagram </w:t>
      </w:r>
    </w:p>
    <w:p w14:paraId="46C09758"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Guidance Note on Performance and Quality Improvement System and Processes, </w:t>
      </w:r>
      <w:r w:rsidRPr="00F64A5B">
        <w:rPr>
          <w:rFonts w:ascii="Calibri" w:eastAsia="Times New Roman" w:hAnsi="Calibri" w:cs="Times New Roman"/>
          <w:color w:val="000000"/>
          <w:lang w:val="en-AU" w:eastAsia="en-AU"/>
        </w:rPr>
        <w:t>July 2005</w:t>
      </w:r>
    </w:p>
    <w:p w14:paraId="657AD4E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KAL Presentation on Performance Assurance, </w:t>
      </w:r>
      <w:r w:rsidRPr="00F64A5B">
        <w:rPr>
          <w:rFonts w:ascii="Calibri" w:eastAsia="Times New Roman" w:hAnsi="Calibri" w:cs="Times New Roman"/>
          <w:color w:val="000000"/>
          <w:lang w:val="en-AU" w:eastAsia="en-AU"/>
        </w:rPr>
        <w:t>March 2018</w:t>
      </w:r>
    </w:p>
    <w:p w14:paraId="3447464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lastRenderedPageBreak/>
        <w:t xml:space="preserve">Abt Associates, </w:t>
      </w:r>
      <w:r w:rsidRPr="00F64A5B">
        <w:rPr>
          <w:rFonts w:ascii="Calibri" w:eastAsia="Times New Roman" w:hAnsi="Calibri" w:cs="Times New Roman"/>
          <w:i/>
          <w:iCs/>
          <w:color w:val="000000"/>
          <w:lang w:val="en-AU" w:eastAsia="en-AU"/>
        </w:rPr>
        <w:t xml:space="preserve">Knowledge Exchange Documents: Various, </w:t>
      </w:r>
      <w:r w:rsidRPr="00F64A5B">
        <w:rPr>
          <w:rFonts w:ascii="Calibri" w:eastAsia="Times New Roman" w:hAnsi="Calibri" w:cs="Times New Roman"/>
          <w:color w:val="000000"/>
          <w:lang w:val="en-AU" w:eastAsia="en-AU"/>
        </w:rPr>
        <w:t>March 2019</w:t>
      </w:r>
    </w:p>
    <w:p w14:paraId="2D605595"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Letter to AHC: Review of Abt Associates Reporting, </w:t>
      </w:r>
      <w:r w:rsidRPr="00F64A5B">
        <w:rPr>
          <w:rFonts w:ascii="Calibri" w:eastAsia="Times New Roman" w:hAnsi="Calibri" w:cs="Times New Roman"/>
          <w:color w:val="000000"/>
          <w:lang w:val="en-AU" w:eastAsia="en-AU"/>
        </w:rPr>
        <w:t>February</w:t>
      </w:r>
      <w:r>
        <w:rPr>
          <w:rFonts w:ascii="Calibri" w:eastAsia="Times New Roman" w:hAnsi="Calibri" w:cs="Times New Roman"/>
          <w:color w:val="000000"/>
          <w:lang w:val="en-AU" w:eastAsia="en-AU"/>
        </w:rPr>
        <w:t xml:space="preserve"> </w:t>
      </w:r>
      <w:r w:rsidRPr="00F64A5B">
        <w:rPr>
          <w:rFonts w:ascii="Calibri" w:eastAsia="Times New Roman" w:hAnsi="Calibri" w:cs="Times New Roman"/>
          <w:color w:val="000000"/>
          <w:lang w:val="en-AU" w:eastAsia="en-AU"/>
        </w:rPr>
        <w:t>2019</w:t>
      </w:r>
    </w:p>
    <w:p w14:paraId="63C000A8"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MEL Presentation for QTAG, </w:t>
      </w:r>
      <w:r w:rsidRPr="00F64A5B">
        <w:rPr>
          <w:rFonts w:ascii="Calibri" w:eastAsia="Times New Roman" w:hAnsi="Calibri" w:cs="Times New Roman"/>
          <w:color w:val="000000"/>
          <w:lang w:val="en-AU" w:eastAsia="en-AU"/>
        </w:rPr>
        <w:t>April 2019</w:t>
      </w:r>
    </w:p>
    <w:p w14:paraId="57E60A77"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SIG Presentation for QTAG, </w:t>
      </w:r>
      <w:r w:rsidRPr="00F64A5B">
        <w:rPr>
          <w:rFonts w:ascii="Calibri" w:eastAsia="Times New Roman" w:hAnsi="Calibri" w:cs="Times New Roman"/>
          <w:color w:val="000000"/>
          <w:lang w:val="en-AU" w:eastAsia="en-AU"/>
        </w:rPr>
        <w:t>April 2019</w:t>
      </w:r>
    </w:p>
    <w:p w14:paraId="2F2C647A"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Summary of Performance Assurance Reporting, </w:t>
      </w:r>
      <w:r w:rsidRPr="00F64A5B">
        <w:rPr>
          <w:rFonts w:ascii="Calibri" w:eastAsia="Times New Roman" w:hAnsi="Calibri" w:cs="Times New Roman"/>
          <w:color w:val="000000"/>
          <w:lang w:val="en-AU" w:eastAsia="en-AU"/>
        </w:rPr>
        <w:t>February</w:t>
      </w:r>
      <w:r>
        <w:rPr>
          <w:rFonts w:ascii="Calibri" w:eastAsia="Times New Roman" w:hAnsi="Calibri" w:cs="Times New Roman"/>
          <w:color w:val="000000"/>
          <w:lang w:val="en-AU" w:eastAsia="en-AU"/>
        </w:rPr>
        <w:t xml:space="preserve"> </w:t>
      </w:r>
      <w:r w:rsidRPr="00F64A5B">
        <w:rPr>
          <w:rFonts w:ascii="Calibri" w:eastAsia="Times New Roman" w:hAnsi="Calibri" w:cs="Times New Roman"/>
          <w:color w:val="000000"/>
          <w:lang w:val="en-AU" w:eastAsia="en-AU"/>
        </w:rPr>
        <w:t>2018</w:t>
      </w:r>
    </w:p>
    <w:p w14:paraId="55176FB7"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Whole of Facility Performance Assessment Framework and Implementation Plan, </w:t>
      </w:r>
      <w:r w:rsidRPr="00F64A5B">
        <w:rPr>
          <w:rFonts w:ascii="Calibri" w:eastAsia="Times New Roman" w:hAnsi="Calibri" w:cs="Times New Roman"/>
          <w:color w:val="000000"/>
          <w:lang w:val="en-AU" w:eastAsia="en-AU"/>
        </w:rPr>
        <w:t>December 2018</w:t>
      </w:r>
    </w:p>
    <w:p w14:paraId="7F259FAF"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color w:val="000000"/>
          <w:lang w:val="en-AU" w:eastAsia="en-AU"/>
        </w:rPr>
        <w:t xml:space="preserve">Abt Associates, </w:t>
      </w:r>
      <w:r w:rsidRPr="00F64A5B">
        <w:rPr>
          <w:rFonts w:ascii="Calibri" w:eastAsia="Times New Roman" w:hAnsi="Calibri" w:cs="Times New Roman"/>
          <w:i/>
          <w:iCs/>
          <w:color w:val="000000"/>
          <w:lang w:val="en-AU" w:eastAsia="en-AU"/>
        </w:rPr>
        <w:t xml:space="preserve">Whole of </w:t>
      </w:r>
      <w:r>
        <w:rPr>
          <w:rFonts w:ascii="Calibri" w:eastAsia="Times New Roman" w:hAnsi="Calibri" w:cs="Times New Roman"/>
          <w:i/>
          <w:iCs/>
          <w:color w:val="000000"/>
          <w:lang w:val="en-AU" w:eastAsia="en-AU"/>
        </w:rPr>
        <w:t>F</w:t>
      </w:r>
      <w:r w:rsidRPr="00F64A5B">
        <w:rPr>
          <w:rFonts w:ascii="Calibri" w:eastAsia="Times New Roman" w:hAnsi="Calibri" w:cs="Times New Roman"/>
          <w:i/>
          <w:iCs/>
          <w:color w:val="000000"/>
          <w:lang w:val="en-AU" w:eastAsia="en-AU"/>
        </w:rPr>
        <w:t xml:space="preserve">acility Performance Assessment Framework Indicator Update for July–December 2018 Report </w:t>
      </w:r>
    </w:p>
    <w:p w14:paraId="616C0577"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Aid Programming Guide, </w:t>
      </w:r>
      <w:r w:rsidRPr="00F64A5B">
        <w:rPr>
          <w:rFonts w:ascii="Calibri" w:eastAsia="Times New Roman" w:hAnsi="Calibri" w:cs="Times New Roman"/>
          <w:color w:val="000000"/>
          <w:lang w:val="en-AU" w:eastAsia="en-AU"/>
        </w:rPr>
        <w:t>December 2018</w:t>
      </w:r>
    </w:p>
    <w:p w14:paraId="081AA10B"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Evaluation of DFAT Investment Level Monitoring Systems, </w:t>
      </w:r>
      <w:r w:rsidRPr="00F64A5B">
        <w:rPr>
          <w:rFonts w:ascii="Calibri" w:eastAsia="Times New Roman" w:hAnsi="Calibri" w:cs="Times New Roman"/>
          <w:color w:val="000000"/>
          <w:lang w:val="en-AU" w:eastAsia="en-AU"/>
        </w:rPr>
        <w:t>December 2018</w:t>
      </w:r>
    </w:p>
    <w:p w14:paraId="00A0CB50"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Explanatory Note on Program Logic, </w:t>
      </w:r>
      <w:r w:rsidRPr="00F64A5B">
        <w:rPr>
          <w:rFonts w:ascii="Calibri" w:eastAsia="Times New Roman" w:hAnsi="Calibri" w:cs="Times New Roman"/>
          <w:color w:val="000000"/>
          <w:lang w:val="en-AU" w:eastAsia="en-AU"/>
        </w:rPr>
        <w:t>August 2018</w:t>
      </w:r>
    </w:p>
    <w:p w14:paraId="33A464E6"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Monitoring and Evaluation Standards, </w:t>
      </w:r>
      <w:r w:rsidRPr="00F64A5B">
        <w:rPr>
          <w:rFonts w:ascii="Calibri" w:eastAsia="Times New Roman" w:hAnsi="Calibri" w:cs="Times New Roman"/>
          <w:color w:val="000000"/>
          <w:lang w:val="en-AU" w:eastAsia="en-AU"/>
        </w:rPr>
        <w:t>April 2017</w:t>
      </w:r>
    </w:p>
    <w:p w14:paraId="44BFA52C"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Performance Assessment Frameworks Good Practice Note, </w:t>
      </w:r>
      <w:r w:rsidRPr="00F64A5B">
        <w:rPr>
          <w:rFonts w:ascii="Calibri" w:eastAsia="Times New Roman" w:hAnsi="Calibri" w:cs="Times New Roman"/>
          <w:color w:val="000000"/>
          <w:lang w:val="en-AU" w:eastAsia="en-AU"/>
        </w:rPr>
        <w:t>April 2018</w:t>
      </w:r>
    </w:p>
    <w:p w14:paraId="07305142" w14:textId="77777777" w:rsidR="00A7520C" w:rsidRPr="00F64A5B" w:rsidRDefault="00A7520C" w:rsidP="00A7520C">
      <w:pPr>
        <w:spacing w:after="0" w:line="240" w:lineRule="auto"/>
        <w:ind w:left="567" w:hanging="567"/>
        <w:rPr>
          <w:rFonts w:ascii="Calibri" w:eastAsia="Times New Roman" w:hAnsi="Calibri" w:cs="Times New Roman"/>
          <w:color w:val="000000"/>
          <w:lang w:val="en-AU" w:eastAsia="en-AU"/>
        </w:rPr>
      </w:pPr>
      <w:r w:rsidRPr="00F64A5B">
        <w:rPr>
          <w:rFonts w:ascii="Calibri" w:eastAsia="Times New Roman" w:hAnsi="Calibri" w:cs="Times New Roman"/>
          <w:color w:val="000000"/>
          <w:lang w:val="en-AU" w:eastAsia="en-AU"/>
        </w:rPr>
        <w:t xml:space="preserve">DFAT, </w:t>
      </w:r>
      <w:r w:rsidRPr="00F64A5B">
        <w:rPr>
          <w:rFonts w:ascii="Calibri" w:eastAsia="Times New Roman" w:hAnsi="Calibri" w:cs="Times New Roman"/>
          <w:i/>
          <w:iCs/>
          <w:color w:val="000000"/>
          <w:lang w:val="en-AU" w:eastAsia="en-AU"/>
        </w:rPr>
        <w:t xml:space="preserve">Suggested PAF Template, </w:t>
      </w:r>
      <w:r w:rsidRPr="00F64A5B">
        <w:rPr>
          <w:rFonts w:ascii="Calibri" w:eastAsia="Times New Roman" w:hAnsi="Calibri" w:cs="Times New Roman"/>
          <w:color w:val="000000"/>
          <w:lang w:val="en-AU" w:eastAsia="en-AU"/>
        </w:rPr>
        <w:t>April 2019</w:t>
      </w:r>
    </w:p>
    <w:p w14:paraId="63A9F8B0" w14:textId="77777777" w:rsidR="00A7520C" w:rsidRPr="00F64A5B" w:rsidRDefault="00A7520C" w:rsidP="00A7520C">
      <w:pPr>
        <w:spacing w:after="0" w:line="240" w:lineRule="auto"/>
        <w:ind w:left="567" w:hanging="567"/>
        <w:rPr>
          <w:rFonts w:ascii="Calibri" w:eastAsia="Times New Roman" w:hAnsi="Calibri" w:cs="Times New Roman"/>
          <w:i/>
          <w:iCs/>
          <w:color w:val="000000"/>
          <w:lang w:val="en-AU" w:eastAsia="en-AU"/>
        </w:rPr>
      </w:pPr>
      <w:r w:rsidRPr="00F64A5B">
        <w:rPr>
          <w:rFonts w:ascii="Calibri" w:eastAsia="Times New Roman" w:hAnsi="Calibri" w:cs="Times New Roman"/>
          <w:iCs/>
          <w:color w:val="000000"/>
          <w:lang w:val="en-AU" w:eastAsia="en-AU"/>
        </w:rPr>
        <w:t xml:space="preserve">DFAT, </w:t>
      </w:r>
      <w:r w:rsidRPr="00F64A5B">
        <w:rPr>
          <w:rFonts w:ascii="Calibri" w:eastAsia="Times New Roman" w:hAnsi="Calibri" w:cs="Times New Roman"/>
          <w:i/>
          <w:iCs/>
          <w:color w:val="000000"/>
          <w:lang w:val="en-AU" w:eastAsia="en-AU"/>
        </w:rPr>
        <w:t>DFAT-Led Design – Investment Design Template</w:t>
      </w:r>
    </w:p>
    <w:p w14:paraId="4981F9C2" w14:textId="77777777" w:rsidR="00BB6C83" w:rsidRPr="00F64A5B" w:rsidRDefault="00BB6C83" w:rsidP="00BB6C83">
      <w:pPr>
        <w:spacing w:after="120"/>
        <w:rPr>
          <w:lang w:val="en-AU" w:eastAsia="en-US"/>
        </w:rPr>
      </w:pPr>
    </w:p>
    <w:p w14:paraId="46EC8D84" w14:textId="77777777" w:rsidR="0072317C" w:rsidRPr="00F64A5B" w:rsidRDefault="0072317C" w:rsidP="00EA6312">
      <w:pPr>
        <w:pStyle w:val="BodyText"/>
        <w:rPr>
          <w:lang w:val="en-AU" w:eastAsia="en-US"/>
        </w:rPr>
      </w:pPr>
    </w:p>
    <w:p w14:paraId="7A8E4FAB" w14:textId="77777777" w:rsidR="00AE08BD" w:rsidRPr="00F64A5B" w:rsidRDefault="00AE08BD" w:rsidP="00EA6312">
      <w:pPr>
        <w:pStyle w:val="BodyText"/>
        <w:rPr>
          <w:lang w:val="en-AU" w:eastAsia="en-US"/>
        </w:rPr>
      </w:pPr>
    </w:p>
    <w:p w14:paraId="749FB3F8" w14:textId="77777777" w:rsidR="0072317C" w:rsidRPr="00F64A5B" w:rsidRDefault="0072317C" w:rsidP="00EA6312">
      <w:pPr>
        <w:pStyle w:val="BodyText"/>
        <w:rPr>
          <w:lang w:val="en-AU" w:eastAsia="en-US"/>
        </w:rPr>
      </w:pPr>
    </w:p>
    <w:p w14:paraId="2DC81A4B" w14:textId="77777777" w:rsidR="0072317C" w:rsidRPr="00F64A5B" w:rsidRDefault="0072317C" w:rsidP="00EA6312">
      <w:pPr>
        <w:pStyle w:val="BodyText"/>
        <w:rPr>
          <w:lang w:val="en-AU" w:eastAsia="en-US"/>
        </w:rPr>
      </w:pPr>
    </w:p>
    <w:p w14:paraId="2C2091B2" w14:textId="77777777" w:rsidR="00BB6C83" w:rsidRPr="00F64A5B" w:rsidRDefault="00BB6C83" w:rsidP="00EA6312">
      <w:pPr>
        <w:pStyle w:val="BodyText"/>
        <w:rPr>
          <w:lang w:val="en-AU" w:eastAsia="en-US"/>
        </w:rPr>
        <w:sectPr w:rsidR="00BB6C83" w:rsidRPr="00F64A5B" w:rsidSect="00BB6C83">
          <w:footerReference w:type="default" r:id="rId74"/>
          <w:pgSz w:w="11900" w:h="16840"/>
          <w:pgMar w:top="1701" w:right="1701" w:bottom="1701" w:left="1701" w:header="709" w:footer="709" w:gutter="0"/>
          <w:cols w:space="708"/>
          <w:docGrid w:linePitch="360"/>
        </w:sectPr>
      </w:pPr>
    </w:p>
    <w:p w14:paraId="234D08F3" w14:textId="3FAC1BF0" w:rsidR="0072317C" w:rsidRPr="00F64A5B" w:rsidRDefault="00BB6C83" w:rsidP="0072317C">
      <w:pPr>
        <w:pStyle w:val="Annextitle"/>
        <w:rPr>
          <w:lang w:val="en-AU"/>
        </w:rPr>
      </w:pPr>
      <w:bookmarkStart w:id="251" w:name="_Toc11681462"/>
      <w:r w:rsidRPr="00F64A5B">
        <w:rPr>
          <w:lang w:val="en-AU"/>
        </w:rPr>
        <w:lastRenderedPageBreak/>
        <w:t>Ca</w:t>
      </w:r>
      <w:r w:rsidR="0072317C" w:rsidRPr="00F64A5B">
        <w:rPr>
          <w:lang w:val="en-AU"/>
        </w:rPr>
        <w:t>se Studies</w:t>
      </w:r>
      <w:bookmarkEnd w:id="251"/>
    </w:p>
    <w:p w14:paraId="74355515" w14:textId="596C1346" w:rsidR="00F228A4" w:rsidRPr="00F64A5B" w:rsidRDefault="000B53BD" w:rsidP="007544E5">
      <w:pPr>
        <w:pStyle w:val="Heading2"/>
        <w:numPr>
          <w:ilvl w:val="0"/>
          <w:numId w:val="38"/>
        </w:numPr>
        <w:ind w:left="360"/>
        <w:rPr>
          <w:lang w:val="en-AU"/>
        </w:rPr>
      </w:pPr>
      <w:bookmarkStart w:id="252" w:name="_Toc11681463"/>
      <w:r w:rsidRPr="00F64A5B">
        <w:rPr>
          <w:lang w:val="en-AU"/>
        </w:rPr>
        <w:t>E</w:t>
      </w:r>
      <w:r>
        <w:rPr>
          <w:lang w:val="en-AU"/>
        </w:rPr>
        <w:t>GIG</w:t>
      </w:r>
      <w:r w:rsidRPr="00F64A5B">
        <w:rPr>
          <w:lang w:val="en-AU"/>
        </w:rPr>
        <w:t xml:space="preserve"> Support </w:t>
      </w:r>
      <w:r>
        <w:rPr>
          <w:lang w:val="en-AU"/>
        </w:rPr>
        <w:t>f</w:t>
      </w:r>
      <w:r w:rsidRPr="00F64A5B">
        <w:rPr>
          <w:lang w:val="en-AU"/>
        </w:rPr>
        <w:t>or P</w:t>
      </w:r>
      <w:r>
        <w:rPr>
          <w:lang w:val="en-AU"/>
        </w:rPr>
        <w:t>NG</w:t>
      </w:r>
      <w:r w:rsidRPr="00F64A5B">
        <w:rPr>
          <w:lang w:val="en-AU"/>
        </w:rPr>
        <w:t xml:space="preserve"> Fund Raising</w:t>
      </w:r>
      <w:r w:rsidR="00F228A4" w:rsidRPr="00F64A5B">
        <w:rPr>
          <w:lang w:val="en-AU"/>
        </w:rPr>
        <w:t xml:space="preserve"> 2017</w:t>
      </w:r>
      <w:r w:rsidR="004A1C7D" w:rsidRPr="00F64A5B">
        <w:rPr>
          <w:lang w:val="en-AU"/>
        </w:rPr>
        <w:t>–</w:t>
      </w:r>
      <w:r w:rsidR="00F228A4" w:rsidRPr="00F64A5B">
        <w:rPr>
          <w:lang w:val="en-AU"/>
        </w:rPr>
        <w:t>2019</w:t>
      </w:r>
      <w:bookmarkEnd w:id="252"/>
    </w:p>
    <w:p w14:paraId="6603235C" w14:textId="00D905CD" w:rsidR="00F228A4" w:rsidRPr="00F64A5B" w:rsidRDefault="00F228A4" w:rsidP="00F228A4">
      <w:pPr>
        <w:pStyle w:val="BodyText"/>
        <w:rPr>
          <w:lang w:val="en-AU" w:eastAsia="en-US"/>
        </w:rPr>
      </w:pPr>
      <w:r w:rsidRPr="00F64A5B">
        <w:rPr>
          <w:lang w:val="en-AU" w:eastAsia="en-US"/>
        </w:rPr>
        <w:t xml:space="preserve">Since 2017, EGIG has been working with </w:t>
      </w:r>
      <w:r w:rsidR="00F41F98">
        <w:rPr>
          <w:lang w:val="en-AU" w:eastAsia="en-US"/>
        </w:rPr>
        <w:t>GoPNG</w:t>
      </w:r>
      <w:r w:rsidRPr="00F64A5B">
        <w:rPr>
          <w:lang w:val="en-AU" w:eastAsia="en-US"/>
        </w:rPr>
        <w:t xml:space="preserve"> to improve its access to high</w:t>
      </w:r>
      <w:r w:rsidR="0037270D">
        <w:rPr>
          <w:lang w:val="en-AU" w:eastAsia="en-US"/>
        </w:rPr>
        <w:t>-</w:t>
      </w:r>
      <w:r w:rsidRPr="00F64A5B">
        <w:rPr>
          <w:lang w:val="en-AU" w:eastAsia="en-US"/>
        </w:rPr>
        <w:t xml:space="preserve">quality and affordable financing. This has been implemented through the provision of technical advice directly to </w:t>
      </w:r>
      <w:r w:rsidR="00B8616B">
        <w:rPr>
          <w:lang w:val="en-AU" w:eastAsia="en-US"/>
        </w:rPr>
        <w:t>g</w:t>
      </w:r>
      <w:r w:rsidRPr="00F64A5B">
        <w:rPr>
          <w:lang w:val="en-AU" w:eastAsia="en-US"/>
        </w:rPr>
        <w:t xml:space="preserve">overnment, as well as partnerships with multilateral organisations. The paper provides an overview of this support to date, the background information to the support provided, </w:t>
      </w:r>
      <w:r w:rsidR="00D90FE4">
        <w:rPr>
          <w:lang w:val="en-AU" w:eastAsia="en-US"/>
        </w:rPr>
        <w:t xml:space="preserve">and </w:t>
      </w:r>
      <w:r w:rsidRPr="00F64A5B">
        <w:rPr>
          <w:lang w:val="en-AU" w:eastAsia="en-US"/>
        </w:rPr>
        <w:t xml:space="preserve">a summary of three strategies pursued relating to the Asian Development Banks policy-based loan program, the World </w:t>
      </w:r>
      <w:r w:rsidR="000561ED">
        <w:rPr>
          <w:lang w:val="en-AU" w:eastAsia="en-US"/>
        </w:rPr>
        <w:t xml:space="preserve">Bank’s </w:t>
      </w:r>
      <w:r w:rsidRPr="00F64A5B">
        <w:rPr>
          <w:lang w:val="en-AU" w:eastAsia="en-US"/>
        </w:rPr>
        <w:t xml:space="preserve">Development Policy Operation and </w:t>
      </w:r>
      <w:r w:rsidR="00F41F98">
        <w:rPr>
          <w:lang w:val="en-AU" w:eastAsia="en-US"/>
        </w:rPr>
        <w:t>GoPNG</w:t>
      </w:r>
      <w:r w:rsidR="006813EE" w:rsidRPr="00F64A5B">
        <w:rPr>
          <w:lang w:val="en-AU" w:eastAsia="en-US"/>
        </w:rPr>
        <w:t>’</w:t>
      </w:r>
      <w:r w:rsidRPr="00F64A5B">
        <w:rPr>
          <w:lang w:val="en-AU" w:eastAsia="en-US"/>
        </w:rPr>
        <w:t xml:space="preserve">s 2018 sovereign bond. It also presents analysis and measurement of impact. </w:t>
      </w:r>
    </w:p>
    <w:p w14:paraId="21706A5F" w14:textId="77777777" w:rsidR="00F228A4" w:rsidRPr="00F64A5B" w:rsidRDefault="00F228A4" w:rsidP="00F228A4">
      <w:pPr>
        <w:pStyle w:val="BodyText"/>
        <w:rPr>
          <w:lang w:val="en-AU" w:eastAsia="en-US"/>
        </w:rPr>
      </w:pPr>
      <w:r w:rsidRPr="00F64A5B">
        <w:rPr>
          <w:lang w:val="en-AU" w:eastAsia="en-US"/>
        </w:rPr>
        <w:t>EGIG provided expert advisers to work with key PNG individuals, including the Treasurer, Treasury and central bank senior officials, and international bank staff, and provided these contributions:</w:t>
      </w:r>
    </w:p>
    <w:p w14:paraId="70AD9234" w14:textId="64DBCAF6" w:rsidR="00F228A4" w:rsidRPr="00F64A5B" w:rsidRDefault="00F228A4" w:rsidP="00F228A4">
      <w:pPr>
        <w:pStyle w:val="BodyText"/>
        <w:numPr>
          <w:ilvl w:val="0"/>
          <w:numId w:val="43"/>
        </w:numPr>
        <w:rPr>
          <w:lang w:val="en-AU" w:eastAsia="en-US"/>
        </w:rPr>
      </w:pPr>
      <w:r w:rsidRPr="00F64A5B">
        <w:rPr>
          <w:u w:val="single"/>
          <w:lang w:val="en-AU" w:eastAsia="en-US"/>
        </w:rPr>
        <w:t>Asian Development Bank (ADB) loan of US</w:t>
      </w:r>
      <w:r w:rsidR="003C3EFF">
        <w:rPr>
          <w:u w:val="single"/>
          <w:lang w:val="en-AU" w:eastAsia="en-US"/>
        </w:rPr>
        <w:t>$</w:t>
      </w:r>
      <w:r w:rsidRPr="00F64A5B">
        <w:rPr>
          <w:u w:val="single"/>
          <w:lang w:val="en-AU" w:eastAsia="en-US"/>
        </w:rPr>
        <w:t>300</w:t>
      </w:r>
      <w:r w:rsidR="003C3EFF">
        <w:rPr>
          <w:u w:val="single"/>
          <w:lang w:val="en-AU" w:eastAsia="en-US"/>
        </w:rPr>
        <w:t> </w:t>
      </w:r>
      <w:r w:rsidRPr="00F64A5B">
        <w:rPr>
          <w:u w:val="single"/>
          <w:lang w:val="en-AU" w:eastAsia="en-US"/>
        </w:rPr>
        <w:t>m</w:t>
      </w:r>
      <w:r w:rsidR="003C3EFF">
        <w:rPr>
          <w:u w:val="single"/>
          <w:lang w:val="en-AU" w:eastAsia="en-US"/>
        </w:rPr>
        <w:t>illion</w:t>
      </w:r>
      <w:r w:rsidRPr="00F64A5B">
        <w:rPr>
          <w:lang w:val="en-AU" w:eastAsia="en-US"/>
        </w:rPr>
        <w:t>:</w:t>
      </w:r>
      <w:r w:rsidR="002F65B0" w:rsidRPr="00F64A5B">
        <w:rPr>
          <w:lang w:val="en-AU" w:eastAsia="en-US"/>
        </w:rPr>
        <w:t xml:space="preserve"> </w:t>
      </w:r>
      <w:r w:rsidRPr="00F64A5B">
        <w:rPr>
          <w:lang w:val="en-AU" w:eastAsia="en-US"/>
        </w:rPr>
        <w:t xml:space="preserve">significant technical inputs relating to health financing, design of the three-year policy matrix and now supporting </w:t>
      </w:r>
      <w:r w:rsidR="00F41F98">
        <w:rPr>
          <w:lang w:val="en-AU" w:eastAsia="en-US"/>
        </w:rPr>
        <w:t>GoPNG</w:t>
      </w:r>
      <w:r w:rsidRPr="00F64A5B">
        <w:rPr>
          <w:lang w:val="en-AU" w:eastAsia="en-US"/>
        </w:rPr>
        <w:t xml:space="preserve"> to meet the conditions of this significant policy-based loan program</w:t>
      </w:r>
      <w:r w:rsidR="000C5EF6">
        <w:rPr>
          <w:lang w:val="en-AU" w:eastAsia="en-US"/>
        </w:rPr>
        <w:t>.</w:t>
      </w:r>
    </w:p>
    <w:p w14:paraId="4DCED0F9" w14:textId="030CD844" w:rsidR="00F228A4" w:rsidRPr="00F64A5B" w:rsidRDefault="00F228A4" w:rsidP="00F228A4">
      <w:pPr>
        <w:pStyle w:val="BodyText"/>
        <w:numPr>
          <w:ilvl w:val="0"/>
          <w:numId w:val="26"/>
        </w:numPr>
        <w:rPr>
          <w:lang w:val="en-AU" w:eastAsia="en-US"/>
        </w:rPr>
      </w:pPr>
      <w:r w:rsidRPr="00F64A5B">
        <w:rPr>
          <w:u w:val="single"/>
          <w:lang w:val="en-AU" w:eastAsia="en-US"/>
        </w:rPr>
        <w:t>World Bank loan of US</w:t>
      </w:r>
      <w:r w:rsidR="003C3EFF">
        <w:rPr>
          <w:u w:val="single"/>
          <w:lang w:val="en-AU" w:eastAsia="en-US"/>
        </w:rPr>
        <w:t>$</w:t>
      </w:r>
      <w:r w:rsidRPr="00F64A5B">
        <w:rPr>
          <w:u w:val="single"/>
          <w:lang w:val="en-AU" w:eastAsia="en-US"/>
        </w:rPr>
        <w:t>300</w:t>
      </w:r>
      <w:r w:rsidR="003C3EFF">
        <w:rPr>
          <w:u w:val="single"/>
          <w:lang w:val="en-AU" w:eastAsia="en-US"/>
        </w:rPr>
        <w:t> </w:t>
      </w:r>
      <w:r w:rsidRPr="00F64A5B">
        <w:rPr>
          <w:u w:val="single"/>
          <w:lang w:val="en-AU" w:eastAsia="en-US"/>
        </w:rPr>
        <w:t>m</w:t>
      </w:r>
      <w:r w:rsidR="003C3EFF">
        <w:rPr>
          <w:u w:val="single"/>
          <w:lang w:val="en-AU" w:eastAsia="en-US"/>
        </w:rPr>
        <w:t>illion</w:t>
      </w:r>
      <w:r w:rsidRPr="0085353D">
        <w:rPr>
          <w:lang w:val="en-AU" w:eastAsia="en-US"/>
        </w:rPr>
        <w:t>:</w:t>
      </w:r>
      <w:r w:rsidRPr="00F64A5B">
        <w:rPr>
          <w:lang w:val="en-AU" w:eastAsia="en-US"/>
        </w:rPr>
        <w:t xml:space="preserve"> support for preparatory research to document the economic, governance and sectoral analysis required to establish the loan.</w:t>
      </w:r>
      <w:r w:rsidR="002F65B0" w:rsidRPr="00F64A5B">
        <w:rPr>
          <w:lang w:val="en-AU" w:eastAsia="en-US"/>
        </w:rPr>
        <w:t xml:space="preserve"> </w:t>
      </w:r>
      <w:r w:rsidR="00972EB8">
        <w:rPr>
          <w:lang w:val="en-AU" w:eastAsia="en-US"/>
        </w:rPr>
        <w:t>EGIG undertook</w:t>
      </w:r>
      <w:r w:rsidR="00D90FE4">
        <w:rPr>
          <w:lang w:val="en-AU" w:eastAsia="en-US"/>
        </w:rPr>
        <w:t xml:space="preserve"> a </w:t>
      </w:r>
      <w:r w:rsidRPr="00F64A5B">
        <w:rPr>
          <w:lang w:val="en-AU" w:eastAsia="en-US"/>
        </w:rPr>
        <w:t xml:space="preserve">comprehensive analysis of public finance, taxation, revenue generation, public debt, monetary policy and export performance to feed into the 2018 </w:t>
      </w:r>
      <w:r w:rsidR="009936AE">
        <w:rPr>
          <w:lang w:val="en-AU" w:eastAsia="en-US"/>
        </w:rPr>
        <w:t>World Bank</w:t>
      </w:r>
      <w:r w:rsidRPr="00F64A5B">
        <w:rPr>
          <w:lang w:val="en-AU" w:eastAsia="en-US"/>
        </w:rPr>
        <w:t xml:space="preserve"> Country Analysis. Ongoing support is provided to assist </w:t>
      </w:r>
      <w:r w:rsidR="00F41F98">
        <w:rPr>
          <w:lang w:val="en-AU" w:eastAsia="en-US"/>
        </w:rPr>
        <w:t>GoPNG</w:t>
      </w:r>
      <w:r w:rsidRPr="00F64A5B">
        <w:rPr>
          <w:lang w:val="en-AU" w:eastAsia="en-US"/>
        </w:rPr>
        <w:t xml:space="preserve"> with policy trigger compliance for the subsequent drawdowns.</w:t>
      </w:r>
    </w:p>
    <w:p w14:paraId="1233B282" w14:textId="5F94E0F1" w:rsidR="00F228A4" w:rsidRPr="00F64A5B" w:rsidRDefault="00F228A4" w:rsidP="00F228A4">
      <w:pPr>
        <w:pStyle w:val="BodyText"/>
        <w:numPr>
          <w:ilvl w:val="0"/>
          <w:numId w:val="26"/>
        </w:numPr>
        <w:rPr>
          <w:lang w:val="en-AU" w:eastAsia="en-US"/>
        </w:rPr>
      </w:pPr>
      <w:r w:rsidRPr="00F64A5B">
        <w:rPr>
          <w:u w:val="single"/>
          <w:lang w:val="en-AU" w:eastAsia="en-US"/>
        </w:rPr>
        <w:t>Sovereign Bond US</w:t>
      </w:r>
      <w:r w:rsidR="003C3EFF">
        <w:rPr>
          <w:u w:val="single"/>
          <w:lang w:val="en-AU" w:eastAsia="en-US"/>
        </w:rPr>
        <w:t>$</w:t>
      </w:r>
      <w:r w:rsidRPr="00F64A5B">
        <w:rPr>
          <w:u w:val="single"/>
          <w:lang w:val="en-AU" w:eastAsia="en-US"/>
        </w:rPr>
        <w:t>500</w:t>
      </w:r>
      <w:r w:rsidR="003C3EFF">
        <w:rPr>
          <w:u w:val="single"/>
          <w:lang w:val="en-AU" w:eastAsia="en-US"/>
        </w:rPr>
        <w:t> </w:t>
      </w:r>
      <w:r w:rsidRPr="00F64A5B">
        <w:rPr>
          <w:u w:val="single"/>
          <w:lang w:val="en-AU" w:eastAsia="en-US"/>
        </w:rPr>
        <w:t>m</w:t>
      </w:r>
      <w:r w:rsidR="003C3EFF">
        <w:rPr>
          <w:u w:val="single"/>
          <w:lang w:val="en-AU" w:eastAsia="en-US"/>
        </w:rPr>
        <w:t>illion</w:t>
      </w:r>
      <w:r w:rsidRPr="00F64A5B">
        <w:rPr>
          <w:u w:val="single"/>
          <w:lang w:val="en-AU" w:eastAsia="en-US"/>
        </w:rPr>
        <w:t>:</w:t>
      </w:r>
      <w:r w:rsidRPr="00F64A5B">
        <w:rPr>
          <w:lang w:val="en-AU" w:eastAsia="en-US"/>
        </w:rPr>
        <w:t xml:space="preserve"> provided advice on funding options to the Treasurer when other options closed. Direct support included a strategy for the bond </w:t>
      </w:r>
      <w:r w:rsidR="00E94F89">
        <w:rPr>
          <w:lang w:val="en-AU" w:eastAsia="en-US"/>
        </w:rPr>
        <w:t>‘</w:t>
      </w:r>
      <w:r w:rsidRPr="00F64A5B">
        <w:rPr>
          <w:lang w:val="en-AU" w:eastAsia="en-US"/>
        </w:rPr>
        <w:t>roadshows</w:t>
      </w:r>
      <w:r w:rsidR="00E94F89">
        <w:rPr>
          <w:lang w:val="en-AU" w:eastAsia="en-US"/>
        </w:rPr>
        <w:t>’</w:t>
      </w:r>
      <w:r w:rsidRPr="00F64A5B">
        <w:rPr>
          <w:lang w:val="en-AU" w:eastAsia="en-US"/>
        </w:rPr>
        <w:t xml:space="preserve"> and the analysis that enabled the government </w:t>
      </w:r>
      <w:r w:rsidR="00E94F89">
        <w:rPr>
          <w:lang w:val="en-AU" w:eastAsia="en-US"/>
        </w:rPr>
        <w:t xml:space="preserve">to </w:t>
      </w:r>
      <w:r w:rsidRPr="00F64A5B">
        <w:rPr>
          <w:lang w:val="en-AU" w:eastAsia="en-US"/>
        </w:rPr>
        <w:t xml:space="preserve">seek lower bids than first offered. The bond was a success both domestically and internationally. </w:t>
      </w:r>
      <w:r w:rsidR="00F41F98">
        <w:rPr>
          <w:lang w:val="en-AU" w:eastAsia="en-US"/>
        </w:rPr>
        <w:t>GoPNG</w:t>
      </w:r>
      <w:r w:rsidRPr="00F64A5B">
        <w:rPr>
          <w:lang w:val="en-AU" w:eastAsia="en-US"/>
        </w:rPr>
        <w:t xml:space="preserve"> paid it</w:t>
      </w:r>
      <w:r w:rsidR="001E5F02">
        <w:rPr>
          <w:lang w:val="en-AU" w:eastAsia="en-US"/>
        </w:rPr>
        <w:t>s</w:t>
      </w:r>
      <w:r w:rsidRPr="00F64A5B">
        <w:rPr>
          <w:lang w:val="en-AU" w:eastAsia="en-US"/>
        </w:rPr>
        <w:t xml:space="preserve"> largest outstanding debt: K900</w:t>
      </w:r>
      <w:r w:rsidR="00E94F89">
        <w:rPr>
          <w:lang w:val="en-AU" w:eastAsia="en-US"/>
        </w:rPr>
        <w:t> </w:t>
      </w:r>
      <w:r w:rsidRPr="00F64A5B">
        <w:rPr>
          <w:lang w:val="en-AU" w:eastAsia="en-US"/>
        </w:rPr>
        <w:t>m</w:t>
      </w:r>
      <w:r w:rsidR="00E94F89">
        <w:rPr>
          <w:lang w:val="en-AU" w:eastAsia="en-US"/>
        </w:rPr>
        <w:t>illion</w:t>
      </w:r>
      <w:r w:rsidRPr="00F64A5B">
        <w:rPr>
          <w:lang w:val="en-AU" w:eastAsia="en-US"/>
        </w:rPr>
        <w:t xml:space="preserve"> to the public servant superannuation fund and retired domestic debt. This work has laid the foundation for further approaches to the international capital market. This bond issue is regarded internationally as a major success.</w:t>
      </w:r>
      <w:r w:rsidRPr="00F64A5B">
        <w:rPr>
          <w:vertAlign w:val="superscript"/>
          <w:lang w:val="en-AU" w:eastAsia="en-US"/>
        </w:rPr>
        <w:footnoteReference w:id="21"/>
      </w:r>
    </w:p>
    <w:p w14:paraId="6453D4BB" w14:textId="77777777" w:rsidR="00F228A4" w:rsidRPr="00F64A5B" w:rsidRDefault="00F228A4" w:rsidP="00F228A4">
      <w:pPr>
        <w:pStyle w:val="BodyText"/>
        <w:rPr>
          <w:b/>
          <w:bCs/>
          <w:lang w:val="en-AU" w:eastAsia="en-US"/>
        </w:rPr>
      </w:pPr>
      <w:r w:rsidRPr="00F64A5B">
        <w:rPr>
          <w:b/>
          <w:bCs/>
          <w:lang w:val="en-AU" w:eastAsia="en-US"/>
        </w:rPr>
        <w:t xml:space="preserve">Background </w:t>
      </w:r>
    </w:p>
    <w:p w14:paraId="7F14E9EA" w14:textId="56A53F8F" w:rsidR="00F228A4" w:rsidRPr="00F64A5B" w:rsidRDefault="00F228A4" w:rsidP="00F228A4">
      <w:pPr>
        <w:pStyle w:val="BodyText"/>
        <w:rPr>
          <w:lang w:val="en-AU" w:eastAsia="en-US"/>
        </w:rPr>
      </w:pPr>
      <w:r w:rsidRPr="00F64A5B">
        <w:rPr>
          <w:lang w:val="en-AU" w:eastAsia="en-US"/>
        </w:rPr>
        <w:t>EGIG</w:t>
      </w:r>
      <w:r w:rsidR="006813EE" w:rsidRPr="00F64A5B">
        <w:rPr>
          <w:lang w:val="en-AU" w:eastAsia="en-US"/>
        </w:rPr>
        <w:t>’</w:t>
      </w:r>
      <w:r w:rsidRPr="00F64A5B">
        <w:rPr>
          <w:lang w:val="en-AU" w:eastAsia="en-US"/>
        </w:rPr>
        <w:t xml:space="preserve">s guiding strategy documents have prioritised supporting </w:t>
      </w:r>
      <w:r w:rsidR="00F41F98">
        <w:rPr>
          <w:lang w:val="en-AU" w:eastAsia="en-US"/>
        </w:rPr>
        <w:t>GoPNG</w:t>
      </w:r>
      <w:r w:rsidRPr="00F64A5B">
        <w:rPr>
          <w:lang w:val="en-AU" w:eastAsia="en-US"/>
        </w:rPr>
        <w:t xml:space="preserve"> to improve budget stability and debt management. At program inception in 2016, it was clear that </w:t>
      </w:r>
      <w:r w:rsidR="00F41F98">
        <w:rPr>
          <w:lang w:val="en-AU" w:eastAsia="en-US"/>
        </w:rPr>
        <w:t>GoPNG</w:t>
      </w:r>
      <w:r w:rsidRPr="00F64A5B">
        <w:rPr>
          <w:lang w:val="en-AU" w:eastAsia="en-US"/>
        </w:rPr>
        <w:t xml:space="preserve"> was facing considerable fiscal pressure. This pressure was a result of low </w:t>
      </w:r>
      <w:r w:rsidRPr="00F64A5B">
        <w:rPr>
          <w:lang w:val="en-AU" w:eastAsia="en-US"/>
        </w:rPr>
        <w:lastRenderedPageBreak/>
        <w:t xml:space="preserve">commodity prices, high spending and weak budget management which resulted in the need for increased financing. Over several years, this pattern had created a structural deficit that was (in part) being financed by increased domestic borrowing. The increased domestic borrowing put downward pressure on the Kina, resulting in the Bank of PNG restricting access to foreign currency to the detriment of the private sector and inclusive growth in PNG. </w:t>
      </w:r>
    </w:p>
    <w:p w14:paraId="605EA9FF" w14:textId="1C84307C" w:rsidR="00F228A4" w:rsidRPr="00F64A5B" w:rsidRDefault="00F228A4" w:rsidP="00F228A4">
      <w:pPr>
        <w:pStyle w:val="BodyText"/>
        <w:rPr>
          <w:lang w:val="en-AU" w:eastAsia="en-US"/>
        </w:rPr>
      </w:pPr>
      <w:r w:rsidRPr="00F64A5B">
        <w:rPr>
          <w:lang w:val="en-AU" w:eastAsia="en-US"/>
        </w:rPr>
        <w:t xml:space="preserve">Drawing on this situational assessment, EGIG proposed a number of strategies to respond to the situation. These strategies included both working directly with </w:t>
      </w:r>
      <w:r w:rsidR="00F41F98">
        <w:rPr>
          <w:lang w:val="en-AU" w:eastAsia="en-US"/>
        </w:rPr>
        <w:t>GoPNG</w:t>
      </w:r>
      <w:r w:rsidRPr="00F64A5B">
        <w:rPr>
          <w:lang w:val="en-AU" w:eastAsia="en-US"/>
        </w:rPr>
        <w:t xml:space="preserve"> to improve the quality, accuracy and transparency of economic management functions, as well as partnerships with multilateral organisations who were mobilising resources in response to the growing fiscal pressures. Despite repeated consultation, however, EGIG could not establish a programmatic relationship with the Department of Treasury. Having mobilised a year after the expulsion of advisers in Treasury under the </w:t>
      </w:r>
      <w:r w:rsidRPr="00F64A5B">
        <w:rPr>
          <w:i/>
          <w:lang w:val="en-AU" w:eastAsia="en-US"/>
        </w:rPr>
        <w:t xml:space="preserve">Strongim Gavman </w:t>
      </w:r>
      <w:r w:rsidRPr="00F64A5B">
        <w:rPr>
          <w:lang w:val="en-AU" w:eastAsia="en-US"/>
        </w:rPr>
        <w:t xml:space="preserve">program, there was little appetite for Australian support to the Department of Treasury. </w:t>
      </w:r>
    </w:p>
    <w:p w14:paraId="2AAC7C5F" w14:textId="225AA395" w:rsidR="00F228A4" w:rsidRDefault="00F228A4" w:rsidP="00F228A4">
      <w:pPr>
        <w:pStyle w:val="BodyText"/>
        <w:rPr>
          <w:lang w:val="en-AU" w:eastAsia="en-US"/>
        </w:rPr>
      </w:pPr>
      <w:r w:rsidRPr="00F64A5B">
        <w:rPr>
          <w:lang w:val="en-AU" w:eastAsia="en-US"/>
        </w:rPr>
        <w:t xml:space="preserve">From April 2017 onwards, EGIG worked closely with the </w:t>
      </w:r>
      <w:r w:rsidR="00295802">
        <w:rPr>
          <w:lang w:val="en-AU" w:eastAsia="en-US"/>
        </w:rPr>
        <w:t xml:space="preserve">AHC </w:t>
      </w:r>
      <w:r w:rsidRPr="00F64A5B">
        <w:rPr>
          <w:lang w:val="en-AU" w:eastAsia="en-US"/>
        </w:rPr>
        <w:t xml:space="preserve">to liaise and coordinate with the ADB and </w:t>
      </w:r>
      <w:r w:rsidR="009936AE">
        <w:rPr>
          <w:lang w:val="en-AU" w:eastAsia="en-US"/>
        </w:rPr>
        <w:t>World Bank</w:t>
      </w:r>
      <w:r w:rsidRPr="00F64A5B">
        <w:rPr>
          <w:lang w:val="en-AU" w:eastAsia="en-US"/>
        </w:rPr>
        <w:t xml:space="preserve"> with the intent to assist both organisations to establish policy-based loan programs in PNG that would provide immediate fiscal relief for </w:t>
      </w:r>
      <w:r w:rsidR="00F41F98">
        <w:rPr>
          <w:lang w:val="en-AU" w:eastAsia="en-US"/>
        </w:rPr>
        <w:t>GoPNG</w:t>
      </w:r>
      <w:r w:rsidR="006813EE" w:rsidRPr="00F64A5B">
        <w:rPr>
          <w:lang w:val="en-AU" w:eastAsia="en-US"/>
        </w:rPr>
        <w:t>’</w:t>
      </w:r>
      <w:r w:rsidRPr="00F64A5B">
        <w:rPr>
          <w:lang w:val="en-AU" w:eastAsia="en-US"/>
        </w:rPr>
        <w:t xml:space="preserve">s strained fiscal position through a combination of budget support and conditional financing. While these efforts were successful, the quantum of funds through these channels was insufficient. </w:t>
      </w:r>
      <w:r w:rsidR="00475B07">
        <w:rPr>
          <w:lang w:val="en-AU" w:eastAsia="en-US"/>
        </w:rPr>
        <w:t xml:space="preserve">The </w:t>
      </w:r>
      <w:r w:rsidRPr="00F64A5B">
        <w:rPr>
          <w:lang w:val="en-AU" w:eastAsia="en-US"/>
        </w:rPr>
        <w:t xml:space="preserve">AHC and EGIG continued to support </w:t>
      </w:r>
      <w:r w:rsidR="00F41F98">
        <w:rPr>
          <w:lang w:val="en-AU" w:eastAsia="en-US"/>
        </w:rPr>
        <w:t>GoPNG</w:t>
      </w:r>
      <w:r w:rsidRPr="00F64A5B">
        <w:rPr>
          <w:lang w:val="en-AU" w:eastAsia="en-US"/>
        </w:rPr>
        <w:t xml:space="preserve"> to explore other financing options. The potential of direct budget support funding through either IMF or DFAT failed, so an international bond was pursued. This was a tricky situation for a newly formed government in a precarious economic position. The ADB and </w:t>
      </w:r>
      <w:r w:rsidR="009936AE">
        <w:rPr>
          <w:lang w:val="en-AU" w:eastAsia="en-US"/>
        </w:rPr>
        <w:t>World Bank</w:t>
      </w:r>
      <w:r w:rsidRPr="00F64A5B">
        <w:rPr>
          <w:lang w:val="en-AU" w:eastAsia="en-US"/>
        </w:rPr>
        <w:t xml:space="preserve"> loans and policy conditions gave the market confidence. Implementation strategies for each initiative have varied with close coordination and monitoring required to identify and capitalise on opportunities to support. </w:t>
      </w:r>
    </w:p>
    <w:p w14:paraId="0A425DEE" w14:textId="0545952C" w:rsidR="00761643" w:rsidRPr="000265E6" w:rsidRDefault="000265E6" w:rsidP="00F228A4">
      <w:pPr>
        <w:pStyle w:val="BodyText"/>
        <w:rPr>
          <w:b/>
          <w:bCs/>
          <w:lang w:val="en-AU" w:eastAsia="en-US"/>
        </w:rPr>
      </w:pPr>
      <w:r>
        <w:rPr>
          <w:b/>
          <w:bCs/>
          <w:lang w:val="en-AU" w:eastAsia="en-US"/>
        </w:rPr>
        <w:t xml:space="preserve">Appropriate, Flexible and Expert Technical </w:t>
      </w:r>
      <w:r w:rsidR="002B7D84">
        <w:rPr>
          <w:b/>
          <w:bCs/>
          <w:lang w:val="en-AU" w:eastAsia="en-US"/>
        </w:rPr>
        <w:t>A</w:t>
      </w:r>
      <w:r>
        <w:rPr>
          <w:b/>
          <w:bCs/>
          <w:lang w:val="en-AU" w:eastAsia="en-US"/>
        </w:rPr>
        <w:t>ssistance</w:t>
      </w:r>
    </w:p>
    <w:p w14:paraId="0ABD8163" w14:textId="102A708B" w:rsidR="00761643" w:rsidRDefault="00761643" w:rsidP="00761643">
      <w:pPr>
        <w:spacing w:before="120" w:after="120" w:line="240" w:lineRule="auto"/>
        <w:jc w:val="both"/>
        <w:rPr>
          <w:rFonts w:asciiTheme="minorHAnsi" w:hAnsiTheme="minorHAnsi" w:cstheme="minorHAnsi"/>
          <w:lang w:val="en-AU" w:eastAsia="en-US"/>
        </w:rPr>
      </w:pPr>
      <w:r>
        <w:rPr>
          <w:rFonts w:asciiTheme="minorHAnsi" w:hAnsiTheme="minorHAnsi" w:cstheme="minorHAnsi"/>
          <w:lang w:val="en-AU" w:eastAsia="en-US"/>
        </w:rPr>
        <w:t>An important lesson from th</w:t>
      </w:r>
      <w:r w:rsidR="000265E6">
        <w:rPr>
          <w:rFonts w:asciiTheme="minorHAnsi" w:hAnsiTheme="minorHAnsi" w:cstheme="minorHAnsi"/>
          <w:lang w:val="en-AU" w:eastAsia="en-US"/>
        </w:rPr>
        <w:t>ese activities</w:t>
      </w:r>
      <w:r w:rsidR="00AC5D1E">
        <w:rPr>
          <w:rFonts w:asciiTheme="minorHAnsi" w:hAnsiTheme="minorHAnsi" w:cstheme="minorHAnsi"/>
          <w:lang w:val="en-AU" w:eastAsia="en-US"/>
        </w:rPr>
        <w:t xml:space="preserve"> w</w:t>
      </w:r>
      <w:r>
        <w:rPr>
          <w:rFonts w:asciiTheme="minorHAnsi" w:hAnsiTheme="minorHAnsi" w:cstheme="minorHAnsi"/>
          <w:lang w:val="en-AU" w:eastAsia="en-US"/>
        </w:rPr>
        <w:t xml:space="preserve">as </w:t>
      </w:r>
      <w:r w:rsidR="00B92B89">
        <w:rPr>
          <w:rFonts w:asciiTheme="minorHAnsi" w:hAnsiTheme="minorHAnsi" w:cstheme="minorHAnsi"/>
          <w:lang w:val="en-AU" w:eastAsia="en-US"/>
        </w:rPr>
        <w:t>the ability</w:t>
      </w:r>
      <w:r w:rsidR="00AE4189">
        <w:rPr>
          <w:rFonts w:asciiTheme="minorHAnsi" w:hAnsiTheme="minorHAnsi" w:cstheme="minorHAnsi"/>
          <w:lang w:val="en-AU" w:eastAsia="en-US"/>
        </w:rPr>
        <w:t xml:space="preserve"> of </w:t>
      </w:r>
      <w:r>
        <w:rPr>
          <w:rFonts w:asciiTheme="minorHAnsi" w:hAnsiTheme="minorHAnsi" w:cstheme="minorHAnsi"/>
          <w:lang w:val="en-AU" w:eastAsia="en-US"/>
        </w:rPr>
        <w:t>Abt PNG</w:t>
      </w:r>
      <w:r w:rsidR="00AE4189">
        <w:rPr>
          <w:rFonts w:asciiTheme="minorHAnsi" w:hAnsiTheme="minorHAnsi" w:cstheme="minorHAnsi"/>
          <w:lang w:val="en-AU" w:eastAsia="en-US"/>
        </w:rPr>
        <w:t xml:space="preserve"> jointly with AHC</w:t>
      </w:r>
      <w:r>
        <w:rPr>
          <w:rFonts w:asciiTheme="minorHAnsi" w:hAnsiTheme="minorHAnsi" w:cstheme="minorHAnsi"/>
          <w:lang w:val="en-AU" w:eastAsia="en-US"/>
        </w:rPr>
        <w:t xml:space="preserve"> to engage senior experts</w:t>
      </w:r>
      <w:r w:rsidR="00371B5B">
        <w:rPr>
          <w:rFonts w:asciiTheme="minorHAnsi" w:hAnsiTheme="minorHAnsi" w:cstheme="minorHAnsi"/>
          <w:lang w:val="en-AU" w:eastAsia="en-US"/>
        </w:rPr>
        <w:t xml:space="preserve"> who worked flexibly </w:t>
      </w:r>
      <w:r>
        <w:rPr>
          <w:rFonts w:asciiTheme="minorHAnsi" w:hAnsiTheme="minorHAnsi" w:cstheme="minorHAnsi"/>
          <w:lang w:val="en-AU" w:eastAsia="en-US"/>
        </w:rPr>
        <w:t>as trusted strategic advisers to broad terms of reference. Th</w:t>
      </w:r>
      <w:r w:rsidR="00371B5B">
        <w:rPr>
          <w:rFonts w:asciiTheme="minorHAnsi" w:hAnsiTheme="minorHAnsi" w:cstheme="minorHAnsi"/>
          <w:lang w:val="en-AU" w:eastAsia="en-US"/>
        </w:rPr>
        <w:t>ey</w:t>
      </w:r>
      <w:r>
        <w:rPr>
          <w:rFonts w:asciiTheme="minorHAnsi" w:hAnsiTheme="minorHAnsi" w:cstheme="minorHAnsi"/>
          <w:lang w:val="en-AU" w:eastAsia="en-US"/>
        </w:rPr>
        <w:t xml:space="preserve"> contributed to the team approach with the government, AHC, Abt PNG, the advisers and other partners working closely within the economic system to achieve results</w:t>
      </w:r>
      <w:r w:rsidR="00642D42">
        <w:rPr>
          <w:rFonts w:asciiTheme="minorHAnsi" w:hAnsiTheme="minorHAnsi" w:cstheme="minorHAnsi"/>
          <w:lang w:val="en-AU" w:eastAsia="en-US"/>
        </w:rPr>
        <w:t>. This was aided by DFAT agreement to work</w:t>
      </w:r>
      <w:r w:rsidR="00371B5B">
        <w:rPr>
          <w:rFonts w:asciiTheme="minorHAnsi" w:hAnsiTheme="minorHAnsi" w:cstheme="minorHAnsi"/>
          <w:lang w:val="en-AU" w:eastAsia="en-US"/>
        </w:rPr>
        <w:t xml:space="preserve"> beyond the Advisory Remuneration Framework standard fee limits</w:t>
      </w:r>
      <w:r w:rsidR="00642D42">
        <w:rPr>
          <w:rFonts w:asciiTheme="minorHAnsi" w:hAnsiTheme="minorHAnsi" w:cstheme="minorHAnsi"/>
          <w:lang w:val="en-AU" w:eastAsia="en-US"/>
        </w:rPr>
        <w:t xml:space="preserve"> and also the ability to contract</w:t>
      </w:r>
      <w:r w:rsidR="004A48DC">
        <w:rPr>
          <w:rFonts w:asciiTheme="minorHAnsi" w:hAnsiTheme="minorHAnsi" w:cstheme="minorHAnsi"/>
          <w:lang w:val="en-AU" w:eastAsia="en-US"/>
        </w:rPr>
        <w:t xml:space="preserve"> specialist economic analyst firms as required.</w:t>
      </w:r>
    </w:p>
    <w:p w14:paraId="362C0F18" w14:textId="00CDAFB0" w:rsidR="00F228A4" w:rsidRPr="00F64A5B" w:rsidRDefault="00F228A4" w:rsidP="00F228A4">
      <w:pPr>
        <w:pStyle w:val="BodyText"/>
        <w:rPr>
          <w:b/>
          <w:bCs/>
          <w:lang w:val="en-AU" w:eastAsia="en-US"/>
        </w:rPr>
      </w:pPr>
      <w:r w:rsidRPr="00F64A5B">
        <w:rPr>
          <w:b/>
          <w:bCs/>
          <w:lang w:val="en-AU" w:eastAsia="en-US"/>
        </w:rPr>
        <w:t xml:space="preserve">EGIG Performance Assessment Framework </w:t>
      </w:r>
      <w:r w:rsidR="00CB191C">
        <w:rPr>
          <w:b/>
          <w:bCs/>
          <w:lang w:val="en-AU" w:eastAsia="en-US"/>
        </w:rPr>
        <w:t>(PAF)</w:t>
      </w:r>
    </w:p>
    <w:p w14:paraId="534BE99A" w14:textId="0FD4E5FE" w:rsidR="00F228A4" w:rsidRPr="00F64A5B" w:rsidRDefault="00F228A4" w:rsidP="00F228A4">
      <w:pPr>
        <w:pStyle w:val="BodyText"/>
        <w:rPr>
          <w:lang w:val="en-AU" w:eastAsia="en-US"/>
        </w:rPr>
      </w:pPr>
      <w:r w:rsidRPr="00F64A5B">
        <w:rPr>
          <w:lang w:val="en-AU" w:eastAsia="en-US"/>
        </w:rPr>
        <w:t>The program logic that EGIG pursues was informed by analysis and strategy setting completed through 2016 and 201</w:t>
      </w:r>
      <w:r w:rsidR="00D848E0">
        <w:rPr>
          <w:lang w:val="en-AU" w:eastAsia="en-US"/>
        </w:rPr>
        <w:t>7</w:t>
      </w:r>
      <w:r w:rsidRPr="00F64A5B">
        <w:rPr>
          <w:lang w:val="en-AU" w:eastAsia="en-US"/>
        </w:rPr>
        <w:t xml:space="preserve">. It was negotiated and agreed to between EGIG, AHC and GoPNG. The results that it seeks to achieve are set out in the </w:t>
      </w:r>
      <w:r w:rsidR="000B73C6">
        <w:rPr>
          <w:lang w:val="en-AU" w:eastAsia="en-US"/>
        </w:rPr>
        <w:t xml:space="preserve">Governance </w:t>
      </w:r>
      <w:r w:rsidRPr="00F64A5B">
        <w:rPr>
          <w:lang w:val="en-AU" w:eastAsia="en-US"/>
        </w:rPr>
        <w:t>Partnership</w:t>
      </w:r>
      <w:r w:rsidR="006813EE" w:rsidRPr="00F64A5B">
        <w:rPr>
          <w:lang w:val="en-AU" w:eastAsia="en-US"/>
        </w:rPr>
        <w:t>’</w:t>
      </w:r>
      <w:r w:rsidRPr="00F64A5B">
        <w:rPr>
          <w:lang w:val="en-AU" w:eastAsia="en-US"/>
        </w:rPr>
        <w:t xml:space="preserve">s </w:t>
      </w:r>
      <w:r w:rsidR="00CB191C">
        <w:rPr>
          <w:lang w:val="en-AU" w:eastAsia="en-US"/>
        </w:rPr>
        <w:t>PAF</w:t>
      </w:r>
      <w:r w:rsidRPr="00F64A5B">
        <w:rPr>
          <w:lang w:val="en-AU" w:eastAsia="en-US"/>
        </w:rPr>
        <w:t>. EGIG</w:t>
      </w:r>
      <w:r w:rsidR="006813EE" w:rsidRPr="00F64A5B">
        <w:rPr>
          <w:lang w:val="en-AU" w:eastAsia="en-US"/>
        </w:rPr>
        <w:t>’</w:t>
      </w:r>
      <w:r w:rsidRPr="00F64A5B">
        <w:rPr>
          <w:lang w:val="en-AU" w:eastAsia="en-US"/>
        </w:rPr>
        <w:t xml:space="preserve">s support to securing concessional financing is in alignment with the EGIG PAF. The results of these activities contribute to both partnership and project level outcomes, as identified below. </w:t>
      </w:r>
    </w:p>
    <w:p w14:paraId="224DA9A4" w14:textId="01A35C23" w:rsidR="00F228A4" w:rsidRPr="00F64A5B" w:rsidRDefault="00F228A4" w:rsidP="008C786E">
      <w:pPr>
        <w:pStyle w:val="Caption"/>
        <w:rPr>
          <w:b/>
          <w:lang w:val="en-AU"/>
        </w:rPr>
      </w:pPr>
      <w:bookmarkStart w:id="253" w:name="_Toc11681464"/>
      <w:r w:rsidRPr="009D11C0">
        <w:rPr>
          <w:b/>
          <w:bCs w:val="0"/>
          <w:lang w:val="en-AU"/>
        </w:rPr>
        <w:t xml:space="preserve">Figure </w:t>
      </w:r>
      <w:r w:rsidR="007544E5">
        <w:rPr>
          <w:b/>
          <w:bCs w:val="0"/>
          <w:lang w:val="en-AU"/>
        </w:rPr>
        <w:t>A</w:t>
      </w:r>
      <w:r w:rsidRPr="009D11C0">
        <w:rPr>
          <w:b/>
          <w:bCs w:val="0"/>
          <w:lang w:val="en-AU"/>
        </w:rPr>
        <w:t>1:</w:t>
      </w:r>
      <w:r w:rsidRPr="00F64A5B">
        <w:rPr>
          <w:b/>
          <w:lang w:val="en-AU"/>
        </w:rPr>
        <w:t xml:space="preserve"> EGIG</w:t>
      </w:r>
      <w:r w:rsidR="006813EE" w:rsidRPr="00F64A5B">
        <w:rPr>
          <w:b/>
          <w:lang w:val="en-AU"/>
        </w:rPr>
        <w:t>’</w:t>
      </w:r>
      <w:r w:rsidRPr="00F64A5B">
        <w:rPr>
          <w:b/>
          <w:lang w:val="en-AU"/>
        </w:rPr>
        <w:t>s Performance Assessment Framework</w:t>
      </w:r>
      <w:bookmarkEnd w:id="253"/>
    </w:p>
    <w:tbl>
      <w:tblPr>
        <w:tblStyle w:val="TableGrid"/>
        <w:tblW w:w="0" w:type="auto"/>
        <w:tblLook w:val="04A0" w:firstRow="1" w:lastRow="0" w:firstColumn="1" w:lastColumn="0" w:noHBand="0" w:noVBand="1"/>
      </w:tblPr>
      <w:tblGrid>
        <w:gridCol w:w="1239"/>
        <w:gridCol w:w="3157"/>
        <w:gridCol w:w="4097"/>
      </w:tblGrid>
      <w:tr w:rsidR="00F228A4" w:rsidRPr="00F64A5B" w14:paraId="52F89B57" w14:textId="77777777" w:rsidTr="00242488">
        <w:tc>
          <w:tcPr>
            <w:tcW w:w="0" w:type="auto"/>
            <w:tcBorders>
              <w:top w:val="nil"/>
              <w:left w:val="nil"/>
            </w:tcBorders>
            <w:shd w:val="clear" w:color="auto" w:fill="8FCAED" w:themeFill="accent1" w:themeFillTint="99"/>
          </w:tcPr>
          <w:p w14:paraId="1871B340" w14:textId="77777777" w:rsidR="00F228A4" w:rsidRPr="003C4A2E" w:rsidRDefault="00F228A4" w:rsidP="00F228A4">
            <w:pPr>
              <w:pStyle w:val="BodyText"/>
              <w:rPr>
                <w:b/>
                <w:bCs/>
                <w:sz w:val="20"/>
                <w:szCs w:val="20"/>
                <w:lang w:val="en-AU" w:eastAsia="en-US"/>
              </w:rPr>
            </w:pPr>
          </w:p>
        </w:tc>
        <w:tc>
          <w:tcPr>
            <w:tcW w:w="3157" w:type="dxa"/>
            <w:shd w:val="clear" w:color="auto" w:fill="8FCAED" w:themeFill="accent1" w:themeFillTint="99"/>
          </w:tcPr>
          <w:p w14:paraId="5CF65A57" w14:textId="77777777" w:rsidR="00F228A4" w:rsidRPr="003C4A2E" w:rsidRDefault="00F228A4" w:rsidP="00F228A4">
            <w:pPr>
              <w:pStyle w:val="BodyText"/>
              <w:rPr>
                <w:b/>
                <w:bCs/>
                <w:sz w:val="20"/>
                <w:szCs w:val="20"/>
                <w:lang w:val="en-AU" w:eastAsia="en-US"/>
              </w:rPr>
            </w:pPr>
            <w:r w:rsidRPr="003C4A2E">
              <w:rPr>
                <w:b/>
                <w:bCs/>
                <w:sz w:val="20"/>
                <w:szCs w:val="20"/>
                <w:lang w:val="en-AU" w:eastAsia="en-US"/>
              </w:rPr>
              <w:t>Outcome</w:t>
            </w:r>
          </w:p>
        </w:tc>
        <w:tc>
          <w:tcPr>
            <w:tcW w:w="4097" w:type="dxa"/>
            <w:shd w:val="clear" w:color="auto" w:fill="8FCAED" w:themeFill="accent1" w:themeFillTint="99"/>
          </w:tcPr>
          <w:p w14:paraId="71F4AF5E" w14:textId="77777777" w:rsidR="00F228A4" w:rsidRPr="003C4A2E" w:rsidRDefault="00F228A4" w:rsidP="00F228A4">
            <w:pPr>
              <w:pStyle w:val="BodyText"/>
              <w:rPr>
                <w:b/>
                <w:bCs/>
                <w:sz w:val="20"/>
                <w:szCs w:val="20"/>
                <w:lang w:val="en-AU" w:eastAsia="en-US"/>
              </w:rPr>
            </w:pPr>
            <w:r w:rsidRPr="003C4A2E">
              <w:rPr>
                <w:b/>
                <w:bCs/>
                <w:sz w:val="20"/>
                <w:szCs w:val="20"/>
                <w:lang w:val="en-AU" w:eastAsia="en-US"/>
              </w:rPr>
              <w:t>Indicator/s</w:t>
            </w:r>
          </w:p>
        </w:tc>
      </w:tr>
      <w:tr w:rsidR="00F228A4" w:rsidRPr="00F64A5B" w14:paraId="5C67F5D2" w14:textId="77777777" w:rsidTr="00242488">
        <w:tc>
          <w:tcPr>
            <w:tcW w:w="0" w:type="auto"/>
            <w:vAlign w:val="center"/>
          </w:tcPr>
          <w:p w14:paraId="266C2B8E" w14:textId="77777777" w:rsidR="00F228A4" w:rsidRPr="003C4A2E" w:rsidRDefault="00F228A4" w:rsidP="00F228A4">
            <w:pPr>
              <w:pStyle w:val="BodyText"/>
              <w:rPr>
                <w:sz w:val="20"/>
                <w:szCs w:val="20"/>
                <w:lang w:val="en-AU" w:eastAsia="en-US"/>
              </w:rPr>
            </w:pPr>
            <w:r w:rsidRPr="003C4A2E">
              <w:rPr>
                <w:sz w:val="20"/>
                <w:szCs w:val="20"/>
                <w:lang w:val="en-AU" w:eastAsia="en-US"/>
              </w:rPr>
              <w:t>Partnership</w:t>
            </w:r>
          </w:p>
        </w:tc>
        <w:tc>
          <w:tcPr>
            <w:tcW w:w="3157" w:type="dxa"/>
            <w:vAlign w:val="center"/>
          </w:tcPr>
          <w:p w14:paraId="1ECF9CFC" w14:textId="77777777" w:rsidR="00F228A4" w:rsidRPr="003C4A2E" w:rsidRDefault="00F228A4" w:rsidP="006015CF">
            <w:pPr>
              <w:pStyle w:val="BodyText"/>
              <w:jc w:val="left"/>
              <w:rPr>
                <w:sz w:val="20"/>
                <w:szCs w:val="20"/>
                <w:lang w:val="en-AU" w:eastAsia="en-US"/>
              </w:rPr>
            </w:pPr>
            <w:r w:rsidRPr="003C4A2E">
              <w:rPr>
                <w:sz w:val="20"/>
                <w:szCs w:val="20"/>
                <w:lang w:val="en-AU" w:eastAsia="en-US"/>
              </w:rPr>
              <w:t xml:space="preserve">Inclusive and sustainable economic growth through macroeconomic stability, </w:t>
            </w:r>
            <w:r w:rsidRPr="003C4A2E">
              <w:rPr>
                <w:sz w:val="20"/>
                <w:szCs w:val="20"/>
                <w:lang w:val="en-AU" w:eastAsia="en-US"/>
              </w:rPr>
              <w:lastRenderedPageBreak/>
              <w:t>strengthened fiscal management, and private sector development</w:t>
            </w:r>
          </w:p>
        </w:tc>
        <w:tc>
          <w:tcPr>
            <w:tcW w:w="4097" w:type="dxa"/>
          </w:tcPr>
          <w:p w14:paraId="1DC64471" w14:textId="73125618" w:rsidR="00F228A4" w:rsidRPr="003C4A2E" w:rsidRDefault="00F228A4" w:rsidP="006015CF">
            <w:pPr>
              <w:pStyle w:val="BodyText"/>
              <w:jc w:val="left"/>
              <w:rPr>
                <w:sz w:val="20"/>
                <w:szCs w:val="20"/>
                <w:lang w:val="en-AU" w:eastAsia="en-US"/>
              </w:rPr>
            </w:pPr>
            <w:r w:rsidRPr="003C4A2E">
              <w:rPr>
                <w:sz w:val="20"/>
                <w:szCs w:val="20"/>
                <w:lang w:val="en-AU" w:eastAsia="en-US"/>
              </w:rPr>
              <w:lastRenderedPageBreak/>
              <w:t xml:space="preserve">Improved alignment of revenue and expenditure in </w:t>
            </w:r>
            <w:r w:rsidR="00F41F98">
              <w:rPr>
                <w:sz w:val="20"/>
                <w:szCs w:val="20"/>
                <w:lang w:val="en-AU" w:eastAsia="en-US"/>
              </w:rPr>
              <w:t>GoPNG</w:t>
            </w:r>
            <w:r w:rsidRPr="003C4A2E">
              <w:rPr>
                <w:sz w:val="20"/>
                <w:szCs w:val="20"/>
                <w:lang w:val="en-AU" w:eastAsia="en-US"/>
              </w:rPr>
              <w:t xml:space="preserve"> budget</w:t>
            </w:r>
          </w:p>
          <w:p w14:paraId="5A3C752C" w14:textId="217DDD71" w:rsidR="00F228A4" w:rsidRPr="003C4A2E" w:rsidRDefault="00F228A4" w:rsidP="006015CF">
            <w:pPr>
              <w:pStyle w:val="BodyText"/>
              <w:jc w:val="left"/>
              <w:rPr>
                <w:sz w:val="20"/>
                <w:szCs w:val="20"/>
                <w:lang w:val="en-AU" w:eastAsia="en-US"/>
              </w:rPr>
            </w:pPr>
            <w:r w:rsidRPr="003C4A2E">
              <w:rPr>
                <w:sz w:val="20"/>
                <w:szCs w:val="20"/>
                <w:lang w:val="en-AU" w:eastAsia="en-US"/>
              </w:rPr>
              <w:lastRenderedPageBreak/>
              <w:t>Medium</w:t>
            </w:r>
            <w:r w:rsidR="0037270D" w:rsidRPr="003C4A2E">
              <w:rPr>
                <w:sz w:val="20"/>
                <w:szCs w:val="20"/>
                <w:lang w:val="en-AU" w:eastAsia="en-US"/>
              </w:rPr>
              <w:t>-</w:t>
            </w:r>
            <w:r w:rsidRPr="003C4A2E">
              <w:rPr>
                <w:sz w:val="20"/>
                <w:szCs w:val="20"/>
                <w:lang w:val="en-AU" w:eastAsia="en-US"/>
              </w:rPr>
              <w:t>term fiscal strategy is developed and implemented</w:t>
            </w:r>
          </w:p>
        </w:tc>
      </w:tr>
      <w:tr w:rsidR="00F228A4" w:rsidRPr="00F64A5B" w14:paraId="2E4F2A9B" w14:textId="77777777" w:rsidTr="00242488">
        <w:tc>
          <w:tcPr>
            <w:tcW w:w="0" w:type="auto"/>
            <w:vAlign w:val="center"/>
          </w:tcPr>
          <w:p w14:paraId="1B4E5527" w14:textId="77777777" w:rsidR="00F228A4" w:rsidRPr="003C4A2E" w:rsidRDefault="00F228A4" w:rsidP="00F228A4">
            <w:pPr>
              <w:pStyle w:val="BodyText"/>
              <w:rPr>
                <w:sz w:val="20"/>
                <w:szCs w:val="20"/>
                <w:lang w:val="en-AU" w:eastAsia="en-US"/>
              </w:rPr>
            </w:pPr>
            <w:r w:rsidRPr="003C4A2E">
              <w:rPr>
                <w:sz w:val="20"/>
                <w:szCs w:val="20"/>
                <w:lang w:val="en-AU" w:eastAsia="en-US"/>
              </w:rPr>
              <w:lastRenderedPageBreak/>
              <w:t>Project</w:t>
            </w:r>
          </w:p>
        </w:tc>
        <w:tc>
          <w:tcPr>
            <w:tcW w:w="3157" w:type="dxa"/>
            <w:vAlign w:val="center"/>
          </w:tcPr>
          <w:p w14:paraId="2725872C" w14:textId="77777777" w:rsidR="00F228A4" w:rsidRPr="003C4A2E" w:rsidRDefault="00F228A4" w:rsidP="006015CF">
            <w:pPr>
              <w:pStyle w:val="BodyText"/>
              <w:jc w:val="left"/>
              <w:rPr>
                <w:sz w:val="20"/>
                <w:szCs w:val="20"/>
                <w:lang w:val="en-AU" w:eastAsia="en-US"/>
              </w:rPr>
            </w:pPr>
            <w:r w:rsidRPr="003C4A2E">
              <w:rPr>
                <w:sz w:val="20"/>
                <w:szCs w:val="20"/>
                <w:lang w:val="en-AU" w:eastAsia="en-US"/>
              </w:rPr>
              <w:t>Policies that promote macroeconomic stability, human development and inclusive growth are prioritised</w:t>
            </w:r>
          </w:p>
        </w:tc>
        <w:tc>
          <w:tcPr>
            <w:tcW w:w="4097" w:type="dxa"/>
          </w:tcPr>
          <w:p w14:paraId="65BF59D4" w14:textId="77777777" w:rsidR="00F228A4" w:rsidRPr="003C4A2E" w:rsidRDefault="00F228A4" w:rsidP="006015CF">
            <w:pPr>
              <w:pStyle w:val="BodyText"/>
              <w:jc w:val="left"/>
              <w:rPr>
                <w:sz w:val="20"/>
                <w:szCs w:val="20"/>
                <w:lang w:val="en-AU" w:eastAsia="en-US"/>
              </w:rPr>
            </w:pPr>
            <w:r w:rsidRPr="003C4A2E">
              <w:rPr>
                <w:sz w:val="20"/>
                <w:szCs w:val="20"/>
                <w:lang w:val="en-AU" w:eastAsia="en-US"/>
              </w:rPr>
              <w:t xml:space="preserve">Cost, quality and diversity of government financing has improved </w:t>
            </w:r>
          </w:p>
          <w:p w14:paraId="78E618B7" w14:textId="77777777" w:rsidR="00F228A4" w:rsidRPr="003C4A2E" w:rsidRDefault="00F228A4" w:rsidP="006015CF">
            <w:pPr>
              <w:pStyle w:val="BodyText"/>
              <w:jc w:val="left"/>
              <w:rPr>
                <w:sz w:val="20"/>
                <w:szCs w:val="20"/>
                <w:lang w:val="en-AU" w:eastAsia="en-US"/>
              </w:rPr>
            </w:pPr>
            <w:r w:rsidRPr="003C4A2E">
              <w:rPr>
                <w:sz w:val="20"/>
                <w:szCs w:val="20"/>
                <w:lang w:val="en-AU" w:eastAsia="en-US"/>
              </w:rPr>
              <w:t>Increased multi-donor support examining PNG economic challenges and opportunities</w:t>
            </w:r>
          </w:p>
        </w:tc>
      </w:tr>
    </w:tbl>
    <w:p w14:paraId="4DF0EC3A" w14:textId="77777777" w:rsidR="005B6BBA" w:rsidRDefault="005B6BBA" w:rsidP="00F228A4">
      <w:pPr>
        <w:pStyle w:val="BodyText"/>
        <w:rPr>
          <w:b/>
          <w:lang w:val="en-AU" w:eastAsia="en-US"/>
        </w:rPr>
      </w:pPr>
    </w:p>
    <w:p w14:paraId="2E22352E" w14:textId="7D0BEF86" w:rsidR="00F228A4" w:rsidRPr="007544E5" w:rsidRDefault="00F228A4" w:rsidP="00F228A4">
      <w:pPr>
        <w:pStyle w:val="BodyText"/>
        <w:rPr>
          <w:b/>
          <w:lang w:val="en-AU" w:eastAsia="en-US"/>
        </w:rPr>
      </w:pPr>
      <w:r w:rsidRPr="007544E5">
        <w:rPr>
          <w:b/>
          <w:lang w:val="en-AU" w:eastAsia="en-US"/>
        </w:rPr>
        <w:t>Asian Development Bank Partnership</w:t>
      </w:r>
    </w:p>
    <w:p w14:paraId="715EFA61" w14:textId="7B0B30BD" w:rsidR="00F228A4" w:rsidRPr="00F64A5B" w:rsidRDefault="00F228A4" w:rsidP="00F228A4">
      <w:pPr>
        <w:pStyle w:val="BodyText"/>
        <w:rPr>
          <w:lang w:val="en-AU" w:eastAsia="en-US"/>
        </w:rPr>
      </w:pPr>
      <w:r w:rsidRPr="00F64A5B">
        <w:rPr>
          <w:lang w:val="en-AU" w:eastAsia="en-US"/>
        </w:rPr>
        <w:t xml:space="preserve">From March 2017, </w:t>
      </w:r>
      <w:r w:rsidR="00475B07">
        <w:rPr>
          <w:lang w:val="en-AU" w:eastAsia="en-US"/>
        </w:rPr>
        <w:t xml:space="preserve">the </w:t>
      </w:r>
      <w:r w:rsidRPr="00F64A5B">
        <w:rPr>
          <w:lang w:val="en-AU" w:eastAsia="en-US"/>
        </w:rPr>
        <w:t xml:space="preserve">AHC and EGIG entered into consultation to identify options for supporting ADB to establish a policy-based loan program in PNG. This loan program would provide concessional financing based on the achievement of a number of policy triggers across a range of economic, public financial management and health-related outcomes. ADB requested early support to the design of the project. In response, EGIG provided support in the form of a Macroeconomist (Nik Soni) and Public Finance Economist (Johannes Wolff). </w:t>
      </w:r>
      <w:r w:rsidR="005D20B7">
        <w:rPr>
          <w:lang w:val="en-AU" w:eastAsia="en-US"/>
        </w:rPr>
        <w:t>This</w:t>
      </w:r>
      <w:r w:rsidRPr="00F64A5B">
        <w:rPr>
          <w:lang w:val="en-AU" w:eastAsia="en-US"/>
        </w:rPr>
        <w:t xml:space="preserve"> technical assistance provided support for the loan program</w:t>
      </w:r>
      <w:r w:rsidR="006813EE" w:rsidRPr="00F64A5B">
        <w:rPr>
          <w:lang w:val="en-AU" w:eastAsia="en-US"/>
        </w:rPr>
        <w:t>’</w:t>
      </w:r>
      <w:r w:rsidRPr="00F64A5B">
        <w:rPr>
          <w:lang w:val="en-AU" w:eastAsia="en-US"/>
        </w:rPr>
        <w:t xml:space="preserve">s policy matrix, as well as </w:t>
      </w:r>
      <w:r w:rsidR="005B6BBA">
        <w:rPr>
          <w:lang w:val="en-AU" w:eastAsia="en-US"/>
        </w:rPr>
        <w:t xml:space="preserve">for </w:t>
      </w:r>
      <w:r w:rsidRPr="00F64A5B">
        <w:rPr>
          <w:lang w:val="en-AU" w:eastAsia="en-US"/>
        </w:rPr>
        <w:t>ADB</w:t>
      </w:r>
      <w:r w:rsidR="006813EE" w:rsidRPr="00F64A5B">
        <w:rPr>
          <w:lang w:val="en-AU" w:eastAsia="en-US"/>
        </w:rPr>
        <w:t>’</w:t>
      </w:r>
      <w:r w:rsidRPr="00F64A5B">
        <w:rPr>
          <w:lang w:val="en-AU" w:eastAsia="en-US"/>
        </w:rPr>
        <w:t xml:space="preserve">s broader design and approvals process. </w:t>
      </w:r>
    </w:p>
    <w:p w14:paraId="63B83ED1" w14:textId="52DDDE6B" w:rsidR="00F228A4" w:rsidRPr="00F64A5B" w:rsidRDefault="00F228A4" w:rsidP="00F228A4">
      <w:pPr>
        <w:pStyle w:val="BodyText"/>
        <w:rPr>
          <w:lang w:val="en-AU" w:eastAsia="en-US"/>
        </w:rPr>
      </w:pPr>
      <w:r w:rsidRPr="00F64A5B">
        <w:rPr>
          <w:lang w:val="en-AU" w:eastAsia="en-US"/>
        </w:rPr>
        <w:t>Specific design functions that were supported directly by Nik Soni, Johannes Wolff, senior AHC officers and others included</w:t>
      </w:r>
      <w:r w:rsidR="005B6BBA">
        <w:rPr>
          <w:lang w:val="en-AU" w:eastAsia="en-US"/>
        </w:rPr>
        <w:t xml:space="preserve"> the following</w:t>
      </w:r>
      <w:r w:rsidRPr="00F64A5B">
        <w:rPr>
          <w:lang w:val="en-AU" w:eastAsia="en-US"/>
        </w:rPr>
        <w:t>:</w:t>
      </w:r>
    </w:p>
    <w:p w14:paraId="2E4EC134" w14:textId="3D2B3CE7" w:rsidR="00F228A4" w:rsidRPr="00F64A5B" w:rsidRDefault="00F228A4" w:rsidP="00F228A4">
      <w:pPr>
        <w:pStyle w:val="BodyText"/>
        <w:numPr>
          <w:ilvl w:val="0"/>
          <w:numId w:val="35"/>
        </w:numPr>
        <w:rPr>
          <w:lang w:val="en-AU" w:eastAsia="en-US"/>
        </w:rPr>
      </w:pPr>
      <w:r w:rsidRPr="00F64A5B">
        <w:rPr>
          <w:b/>
          <w:lang w:val="en-AU" w:eastAsia="en-US"/>
        </w:rPr>
        <w:t xml:space="preserve">Project </w:t>
      </w:r>
      <w:r w:rsidR="005B6BBA">
        <w:rPr>
          <w:b/>
          <w:lang w:val="en-AU" w:eastAsia="en-US"/>
        </w:rPr>
        <w:t>d</w:t>
      </w:r>
      <w:r w:rsidRPr="00F64A5B">
        <w:rPr>
          <w:b/>
          <w:lang w:val="en-AU" w:eastAsia="en-US"/>
        </w:rPr>
        <w:t>esign</w:t>
      </w:r>
      <w:r w:rsidRPr="007544E5">
        <w:rPr>
          <w:bCs/>
          <w:lang w:val="en-AU" w:eastAsia="en-US"/>
        </w:rPr>
        <w:t>:</w:t>
      </w:r>
      <w:r w:rsidRPr="00F64A5B">
        <w:rPr>
          <w:lang w:val="en-AU" w:eastAsia="en-US"/>
        </w:rPr>
        <w:t xml:space="preserve"> technical inputs into ADB program design missions; design of project components relating to health financing, </w:t>
      </w:r>
      <w:r w:rsidR="000E22C3" w:rsidRPr="000E22C3">
        <w:rPr>
          <w:lang w:val="en-AU" w:eastAsia="en-US"/>
        </w:rPr>
        <w:t>public finance management</w:t>
      </w:r>
      <w:r w:rsidRPr="00F64A5B">
        <w:rPr>
          <w:lang w:val="en-AU" w:eastAsia="en-US"/>
        </w:rPr>
        <w:t xml:space="preserve"> and capacity development; liaison with </w:t>
      </w:r>
      <w:r w:rsidR="00F41F98">
        <w:rPr>
          <w:lang w:val="en-AU" w:eastAsia="en-US"/>
        </w:rPr>
        <w:t>GoPNG</w:t>
      </w:r>
      <w:r w:rsidRPr="00F64A5B">
        <w:rPr>
          <w:lang w:val="en-AU" w:eastAsia="en-US"/>
        </w:rPr>
        <w:t xml:space="preserve">; subnational investigations of </w:t>
      </w:r>
      <w:r w:rsidR="008F50C0">
        <w:t>p</w:t>
      </w:r>
      <w:r w:rsidR="008F50C0" w:rsidRPr="008F50C0">
        <w:t xml:space="preserve">rovincial </w:t>
      </w:r>
      <w:r w:rsidR="008F50C0">
        <w:t>h</w:t>
      </w:r>
      <w:r w:rsidR="008F50C0" w:rsidRPr="008F50C0">
        <w:t xml:space="preserve">ealth </w:t>
      </w:r>
      <w:r w:rsidR="008F50C0">
        <w:t>a</w:t>
      </w:r>
      <w:r w:rsidR="008F50C0" w:rsidRPr="008F50C0">
        <w:t>uthorit</w:t>
      </w:r>
      <w:r w:rsidR="008F50C0">
        <w:t>y</w:t>
      </w:r>
      <w:r w:rsidR="00E4537B">
        <w:t xml:space="preserve"> (</w:t>
      </w:r>
      <w:r w:rsidRPr="00F64A5B">
        <w:rPr>
          <w:lang w:val="en-AU" w:eastAsia="en-US"/>
        </w:rPr>
        <w:t>PHA</w:t>
      </w:r>
      <w:r w:rsidR="00E4537B">
        <w:rPr>
          <w:lang w:val="en-AU" w:eastAsia="en-US"/>
        </w:rPr>
        <w:t>)</w:t>
      </w:r>
      <w:r w:rsidRPr="00F64A5B">
        <w:rPr>
          <w:lang w:val="en-AU" w:eastAsia="en-US"/>
        </w:rPr>
        <w:t xml:space="preserve"> and IFMS functionality. </w:t>
      </w:r>
    </w:p>
    <w:p w14:paraId="1E56A33C" w14:textId="3C3967B2" w:rsidR="00F228A4" w:rsidRPr="00F64A5B" w:rsidRDefault="00F228A4" w:rsidP="00F228A4">
      <w:pPr>
        <w:pStyle w:val="BodyText"/>
        <w:numPr>
          <w:ilvl w:val="0"/>
          <w:numId w:val="35"/>
        </w:numPr>
        <w:rPr>
          <w:lang w:val="en-AU" w:eastAsia="en-US"/>
        </w:rPr>
      </w:pPr>
      <w:r w:rsidRPr="00F64A5B">
        <w:rPr>
          <w:b/>
          <w:lang w:val="en-AU" w:eastAsia="en-US"/>
        </w:rPr>
        <w:t xml:space="preserve">Policy </w:t>
      </w:r>
      <w:r w:rsidR="005B6BBA">
        <w:rPr>
          <w:b/>
          <w:lang w:val="en-AU" w:eastAsia="en-US"/>
        </w:rPr>
        <w:t>m</w:t>
      </w:r>
      <w:r w:rsidRPr="00F64A5B">
        <w:rPr>
          <w:b/>
          <w:lang w:val="en-AU" w:eastAsia="en-US"/>
        </w:rPr>
        <w:t xml:space="preserve">atrix </w:t>
      </w:r>
      <w:r w:rsidR="005B6BBA">
        <w:rPr>
          <w:b/>
          <w:lang w:val="en-AU" w:eastAsia="en-US"/>
        </w:rPr>
        <w:t>d</w:t>
      </w:r>
      <w:r w:rsidRPr="00F64A5B">
        <w:rPr>
          <w:b/>
          <w:lang w:val="en-AU" w:eastAsia="en-US"/>
        </w:rPr>
        <w:t>esign</w:t>
      </w:r>
      <w:r w:rsidRPr="00F64A5B">
        <w:rPr>
          <w:lang w:val="en-AU" w:eastAsia="en-US"/>
        </w:rPr>
        <w:t>: design and update of the three-year policy matrix in the areas of national and subnational fiscal management, public financial management and health sector reform.</w:t>
      </w:r>
    </w:p>
    <w:p w14:paraId="7CC1093D" w14:textId="014BDACE" w:rsidR="00F228A4" w:rsidRPr="00F64A5B" w:rsidRDefault="00F228A4" w:rsidP="00F228A4">
      <w:pPr>
        <w:pStyle w:val="BodyText"/>
        <w:numPr>
          <w:ilvl w:val="0"/>
          <w:numId w:val="35"/>
        </w:numPr>
        <w:rPr>
          <w:lang w:val="en-AU" w:eastAsia="en-US"/>
        </w:rPr>
      </w:pPr>
      <w:r w:rsidRPr="00F64A5B">
        <w:rPr>
          <w:b/>
          <w:lang w:val="en-AU" w:eastAsia="en-US"/>
        </w:rPr>
        <w:t xml:space="preserve">Project </w:t>
      </w:r>
      <w:r w:rsidR="005B6BBA">
        <w:rPr>
          <w:b/>
          <w:lang w:val="en-AU" w:eastAsia="en-US"/>
        </w:rPr>
        <w:t>p</w:t>
      </w:r>
      <w:r w:rsidRPr="00F64A5B">
        <w:rPr>
          <w:b/>
          <w:lang w:val="en-AU" w:eastAsia="en-US"/>
        </w:rPr>
        <w:t>rocessing</w:t>
      </w:r>
      <w:r w:rsidRPr="00F64A5B">
        <w:rPr>
          <w:lang w:val="en-AU" w:eastAsia="en-US"/>
        </w:rPr>
        <w:t>: support to the facilitation of the project through ADB</w:t>
      </w:r>
      <w:r w:rsidR="006813EE" w:rsidRPr="00F64A5B">
        <w:rPr>
          <w:lang w:val="en-AU" w:eastAsia="en-US"/>
        </w:rPr>
        <w:t>’</w:t>
      </w:r>
      <w:r w:rsidRPr="00F64A5B">
        <w:rPr>
          <w:lang w:val="en-AU" w:eastAsia="en-US"/>
        </w:rPr>
        <w:t>s internal design and approvals processes including support to ADB</w:t>
      </w:r>
      <w:r w:rsidR="006813EE" w:rsidRPr="00F64A5B">
        <w:rPr>
          <w:lang w:val="en-AU" w:eastAsia="en-US"/>
        </w:rPr>
        <w:t>’</w:t>
      </w:r>
      <w:r w:rsidRPr="00F64A5B">
        <w:rPr>
          <w:lang w:val="en-AU" w:eastAsia="en-US"/>
        </w:rPr>
        <w:t xml:space="preserve">s interdepartmental review processes and ADB Board approvals processes. </w:t>
      </w:r>
    </w:p>
    <w:p w14:paraId="148C5E33" w14:textId="0AD7E082" w:rsidR="00F228A4" w:rsidRPr="00F64A5B" w:rsidRDefault="00F228A4" w:rsidP="00F228A4">
      <w:pPr>
        <w:pStyle w:val="BodyText"/>
        <w:rPr>
          <w:lang w:val="en-AU" w:eastAsia="en-US"/>
        </w:rPr>
      </w:pPr>
      <w:r w:rsidRPr="00F64A5B">
        <w:rPr>
          <w:lang w:val="en-AU" w:eastAsia="en-US"/>
        </w:rPr>
        <w:t>With the approval of the project, EGIG has continued to support implementation. Nik Soni</w:t>
      </w:r>
      <w:r w:rsidR="006813EE" w:rsidRPr="00F64A5B">
        <w:rPr>
          <w:lang w:val="en-AU" w:eastAsia="en-US"/>
        </w:rPr>
        <w:t>’</w:t>
      </w:r>
      <w:r w:rsidRPr="00F64A5B">
        <w:rPr>
          <w:lang w:val="en-AU" w:eastAsia="en-US"/>
        </w:rPr>
        <w:t>s transition into the role of EGIG Director allowed him to maintain close coordination between the ADB mission team and the AHC, as well as the opportunity to continue to provide technical advice to the project. EGIG continued to support the role of Public Finance Economist (Wolff) during the implementation stage of the program to help ensure the continued success of the program. Support during the second phase of the program has included</w:t>
      </w:r>
      <w:r w:rsidR="00887A91">
        <w:rPr>
          <w:lang w:val="en-AU" w:eastAsia="en-US"/>
        </w:rPr>
        <w:t xml:space="preserve"> the following</w:t>
      </w:r>
      <w:r w:rsidRPr="00F64A5B">
        <w:rPr>
          <w:lang w:val="en-AU" w:eastAsia="en-US"/>
        </w:rPr>
        <w:t xml:space="preserve">: </w:t>
      </w:r>
    </w:p>
    <w:p w14:paraId="680699E0" w14:textId="6355D925" w:rsidR="00F228A4" w:rsidRPr="00F64A5B" w:rsidRDefault="00F228A4" w:rsidP="00F228A4">
      <w:pPr>
        <w:pStyle w:val="BodyText"/>
        <w:numPr>
          <w:ilvl w:val="0"/>
          <w:numId w:val="36"/>
        </w:numPr>
        <w:rPr>
          <w:lang w:val="en-AU" w:eastAsia="en-US"/>
        </w:rPr>
      </w:pPr>
      <w:r w:rsidRPr="00F64A5B">
        <w:rPr>
          <w:b/>
          <w:lang w:val="en-AU" w:eastAsia="en-US"/>
        </w:rPr>
        <w:t xml:space="preserve">Project </w:t>
      </w:r>
      <w:r w:rsidR="00887A91">
        <w:rPr>
          <w:b/>
          <w:lang w:val="en-AU" w:eastAsia="en-US"/>
        </w:rPr>
        <w:t>i</w:t>
      </w:r>
      <w:r w:rsidRPr="00F64A5B">
        <w:rPr>
          <w:b/>
          <w:lang w:val="en-AU" w:eastAsia="en-US"/>
        </w:rPr>
        <w:t>mplementation</w:t>
      </w:r>
      <w:r w:rsidRPr="00F64A5B">
        <w:rPr>
          <w:lang w:val="en-AU" w:eastAsia="en-US"/>
        </w:rPr>
        <w:t>: support to DFAT</w:t>
      </w:r>
      <w:r w:rsidR="006813EE" w:rsidRPr="00F64A5B">
        <w:rPr>
          <w:lang w:val="en-AU" w:eastAsia="en-US"/>
        </w:rPr>
        <w:t>’</w:t>
      </w:r>
      <w:r w:rsidRPr="00F64A5B">
        <w:rPr>
          <w:lang w:val="en-AU" w:eastAsia="en-US"/>
        </w:rPr>
        <w:t>s request for the scale</w:t>
      </w:r>
      <w:r w:rsidR="0037270D">
        <w:rPr>
          <w:lang w:val="en-AU" w:eastAsia="en-US"/>
        </w:rPr>
        <w:t>-</w:t>
      </w:r>
      <w:r w:rsidRPr="00F64A5B">
        <w:rPr>
          <w:lang w:val="en-AU" w:eastAsia="en-US"/>
        </w:rPr>
        <w:t xml:space="preserve">up of financing, the continuous monitoring, updating and redesign of the program policy matrix, contributions to all major in-country program missions, </w:t>
      </w:r>
      <w:r w:rsidR="00887A91">
        <w:rPr>
          <w:lang w:val="en-AU" w:eastAsia="en-US"/>
        </w:rPr>
        <w:t xml:space="preserve">and </w:t>
      </w:r>
      <w:r w:rsidRPr="00F64A5B">
        <w:rPr>
          <w:lang w:val="en-AU" w:eastAsia="en-US"/>
        </w:rPr>
        <w:t>continued support for project processing functions</w:t>
      </w:r>
      <w:r w:rsidR="005D20B7">
        <w:rPr>
          <w:lang w:val="en-AU" w:eastAsia="en-US"/>
        </w:rPr>
        <w:t>.</w:t>
      </w:r>
      <w:r w:rsidRPr="00F64A5B">
        <w:rPr>
          <w:lang w:val="en-AU" w:eastAsia="en-US"/>
        </w:rPr>
        <w:t xml:space="preserve"> </w:t>
      </w:r>
    </w:p>
    <w:p w14:paraId="604A0DED" w14:textId="4616C1DA" w:rsidR="00F228A4" w:rsidRPr="00F64A5B" w:rsidRDefault="00F228A4" w:rsidP="00F228A4">
      <w:pPr>
        <w:pStyle w:val="BodyText"/>
        <w:numPr>
          <w:ilvl w:val="0"/>
          <w:numId w:val="36"/>
        </w:numPr>
        <w:rPr>
          <w:lang w:val="en-AU" w:eastAsia="en-US"/>
        </w:rPr>
      </w:pPr>
      <w:r w:rsidRPr="00F64A5B">
        <w:rPr>
          <w:b/>
          <w:lang w:val="en-AU" w:eastAsia="en-US"/>
        </w:rPr>
        <w:t xml:space="preserve">Health </w:t>
      </w:r>
      <w:r w:rsidR="00887A91">
        <w:rPr>
          <w:b/>
          <w:lang w:val="en-AU" w:eastAsia="en-US"/>
        </w:rPr>
        <w:t>f</w:t>
      </w:r>
      <w:r w:rsidRPr="00F64A5B">
        <w:rPr>
          <w:b/>
          <w:lang w:val="en-AU" w:eastAsia="en-US"/>
        </w:rPr>
        <w:t xml:space="preserve">inancing </w:t>
      </w:r>
      <w:r w:rsidR="00887A91">
        <w:rPr>
          <w:b/>
          <w:lang w:val="en-AU" w:eastAsia="en-US"/>
        </w:rPr>
        <w:t>r</w:t>
      </w:r>
      <w:r w:rsidRPr="00F64A5B">
        <w:rPr>
          <w:b/>
          <w:lang w:val="en-AU" w:eastAsia="en-US"/>
        </w:rPr>
        <w:t>eport</w:t>
      </w:r>
      <w:r w:rsidRPr="00F64A5B">
        <w:rPr>
          <w:lang w:val="en-AU" w:eastAsia="en-US"/>
        </w:rPr>
        <w:t xml:space="preserve">: preparation and presentation of the report </w:t>
      </w:r>
      <w:r w:rsidRPr="00F64A5B">
        <w:rPr>
          <w:i/>
          <w:iCs/>
          <w:lang w:val="en-AU" w:eastAsia="en-US"/>
        </w:rPr>
        <w:t xml:space="preserve">Line of Sight – How </w:t>
      </w:r>
      <w:r w:rsidR="00887A91">
        <w:rPr>
          <w:i/>
          <w:iCs/>
          <w:lang w:val="en-AU" w:eastAsia="en-US"/>
        </w:rPr>
        <w:t>i</w:t>
      </w:r>
      <w:r w:rsidRPr="00F64A5B">
        <w:rPr>
          <w:i/>
          <w:iCs/>
          <w:lang w:val="en-AU" w:eastAsia="en-US"/>
        </w:rPr>
        <w:t xml:space="preserve">mproved </w:t>
      </w:r>
      <w:r w:rsidR="00887A91">
        <w:rPr>
          <w:i/>
          <w:iCs/>
          <w:lang w:val="en-AU" w:eastAsia="en-US"/>
        </w:rPr>
        <w:t>i</w:t>
      </w:r>
      <w:r w:rsidRPr="00F64A5B">
        <w:rPr>
          <w:i/>
          <w:iCs/>
          <w:lang w:val="en-AU" w:eastAsia="en-US"/>
        </w:rPr>
        <w:t xml:space="preserve">nformation, </w:t>
      </w:r>
      <w:r w:rsidR="00887A91">
        <w:rPr>
          <w:i/>
          <w:iCs/>
          <w:lang w:val="en-AU" w:eastAsia="en-US"/>
        </w:rPr>
        <w:t>t</w:t>
      </w:r>
      <w:r w:rsidRPr="00F64A5B">
        <w:rPr>
          <w:i/>
          <w:iCs/>
          <w:lang w:val="en-AU" w:eastAsia="en-US"/>
        </w:rPr>
        <w:t xml:space="preserve">ransparency and </w:t>
      </w:r>
      <w:r w:rsidR="00887A91">
        <w:rPr>
          <w:i/>
          <w:iCs/>
          <w:lang w:val="en-AU" w:eastAsia="en-US"/>
        </w:rPr>
        <w:t>a</w:t>
      </w:r>
      <w:r w:rsidRPr="00F64A5B">
        <w:rPr>
          <w:i/>
          <w:iCs/>
          <w:lang w:val="en-AU" w:eastAsia="en-US"/>
        </w:rPr>
        <w:t xml:space="preserve">ccountability </w:t>
      </w:r>
      <w:r w:rsidR="00887A91">
        <w:rPr>
          <w:i/>
          <w:iCs/>
          <w:lang w:val="en-AU" w:eastAsia="en-US"/>
        </w:rPr>
        <w:t>w</w:t>
      </w:r>
      <w:r w:rsidRPr="00F64A5B">
        <w:rPr>
          <w:i/>
          <w:iCs/>
          <w:lang w:val="en-AU" w:eastAsia="en-US"/>
        </w:rPr>
        <w:t xml:space="preserve">ould </w:t>
      </w:r>
      <w:r w:rsidR="00887A91">
        <w:rPr>
          <w:i/>
          <w:iCs/>
          <w:lang w:val="en-AU" w:eastAsia="en-US"/>
        </w:rPr>
        <w:t>p</w:t>
      </w:r>
      <w:r w:rsidRPr="00F64A5B">
        <w:rPr>
          <w:i/>
          <w:iCs/>
          <w:lang w:val="en-AU" w:eastAsia="en-US"/>
        </w:rPr>
        <w:t xml:space="preserve">romote the </w:t>
      </w:r>
      <w:r w:rsidR="00887A91">
        <w:rPr>
          <w:i/>
          <w:iCs/>
          <w:lang w:val="en-AU" w:eastAsia="en-US"/>
        </w:rPr>
        <w:lastRenderedPageBreak/>
        <w:t>a</w:t>
      </w:r>
      <w:r w:rsidRPr="00F64A5B">
        <w:rPr>
          <w:i/>
          <w:iCs/>
          <w:lang w:val="en-AU" w:eastAsia="en-US"/>
        </w:rPr>
        <w:t xml:space="preserve">dequate </w:t>
      </w:r>
      <w:r w:rsidR="00887A91">
        <w:rPr>
          <w:i/>
          <w:iCs/>
          <w:lang w:val="en-AU" w:eastAsia="en-US"/>
        </w:rPr>
        <w:t>r</w:t>
      </w:r>
      <w:r w:rsidRPr="00F64A5B">
        <w:rPr>
          <w:i/>
          <w:iCs/>
          <w:lang w:val="en-AU" w:eastAsia="en-US"/>
        </w:rPr>
        <w:t xml:space="preserve">esourcing of </w:t>
      </w:r>
      <w:r w:rsidR="00887A91">
        <w:rPr>
          <w:i/>
          <w:iCs/>
          <w:lang w:val="en-AU" w:eastAsia="en-US"/>
        </w:rPr>
        <w:t>h</w:t>
      </w:r>
      <w:r w:rsidRPr="00F64A5B">
        <w:rPr>
          <w:i/>
          <w:iCs/>
          <w:lang w:val="en-AU" w:eastAsia="en-US"/>
        </w:rPr>
        <w:t xml:space="preserve">ealth </w:t>
      </w:r>
      <w:r w:rsidR="00887A91">
        <w:rPr>
          <w:i/>
          <w:iCs/>
          <w:lang w:val="en-AU" w:eastAsia="en-US"/>
        </w:rPr>
        <w:t>f</w:t>
      </w:r>
      <w:r w:rsidRPr="00F64A5B">
        <w:rPr>
          <w:i/>
          <w:iCs/>
          <w:lang w:val="en-AU" w:eastAsia="en-US"/>
        </w:rPr>
        <w:t>acilities in PNG</w:t>
      </w:r>
      <w:r w:rsidRPr="00F64A5B">
        <w:rPr>
          <w:lang w:val="en-AU" w:eastAsia="en-US"/>
        </w:rPr>
        <w:t>.</w:t>
      </w:r>
      <w:r w:rsidRPr="00F64A5B">
        <w:rPr>
          <w:vertAlign w:val="superscript"/>
          <w:lang w:val="en-AU" w:eastAsia="en-US"/>
        </w:rPr>
        <w:footnoteReference w:id="22"/>
      </w:r>
      <w:r w:rsidRPr="00F64A5B">
        <w:rPr>
          <w:lang w:val="en-AU" w:eastAsia="en-US"/>
        </w:rPr>
        <w:t xml:space="preserve"> The report is intended to serve as a framework for systematically addressing health financing issues to enable and strengthen PHAs in health service delivery</w:t>
      </w:r>
      <w:r w:rsidR="005D20B7">
        <w:rPr>
          <w:lang w:val="en-AU" w:eastAsia="en-US"/>
        </w:rPr>
        <w:t>.</w:t>
      </w:r>
      <w:r w:rsidRPr="00F64A5B">
        <w:rPr>
          <w:lang w:val="en-AU" w:eastAsia="en-US"/>
        </w:rPr>
        <w:t xml:space="preserve"> </w:t>
      </w:r>
    </w:p>
    <w:p w14:paraId="140517FD" w14:textId="2E4177A0" w:rsidR="00F228A4" w:rsidRPr="00F64A5B" w:rsidRDefault="00F228A4" w:rsidP="00F228A4">
      <w:pPr>
        <w:pStyle w:val="BodyText"/>
        <w:numPr>
          <w:ilvl w:val="0"/>
          <w:numId w:val="36"/>
        </w:numPr>
        <w:rPr>
          <w:lang w:val="en-AU" w:eastAsia="en-US"/>
        </w:rPr>
      </w:pPr>
      <w:r w:rsidRPr="00F64A5B">
        <w:rPr>
          <w:b/>
          <w:lang w:val="en-AU" w:eastAsia="en-US"/>
        </w:rPr>
        <w:t xml:space="preserve">Establishment of </w:t>
      </w:r>
      <w:r w:rsidR="006F4D6A">
        <w:rPr>
          <w:b/>
          <w:lang w:val="en-AU" w:eastAsia="en-US"/>
        </w:rPr>
        <w:t xml:space="preserve">an </w:t>
      </w:r>
      <w:r w:rsidRPr="00F64A5B">
        <w:rPr>
          <w:b/>
          <w:lang w:val="en-AU" w:eastAsia="en-US"/>
        </w:rPr>
        <w:t>N</w:t>
      </w:r>
      <w:r w:rsidR="00D848E0">
        <w:rPr>
          <w:b/>
          <w:lang w:val="en-AU" w:eastAsia="en-US"/>
        </w:rPr>
        <w:t>ational Department of Heal</w:t>
      </w:r>
      <w:r w:rsidR="00896F15">
        <w:rPr>
          <w:b/>
          <w:lang w:val="en-AU" w:eastAsia="en-US"/>
        </w:rPr>
        <w:t>h</w:t>
      </w:r>
      <w:r w:rsidRPr="00F64A5B">
        <w:rPr>
          <w:b/>
          <w:lang w:val="en-AU" w:eastAsia="en-US"/>
        </w:rPr>
        <w:t>–P</w:t>
      </w:r>
      <w:r w:rsidR="00896F15">
        <w:rPr>
          <w:b/>
          <w:lang w:val="en-AU" w:eastAsia="en-US"/>
        </w:rPr>
        <w:t>rovincial Health Authority</w:t>
      </w:r>
      <w:r w:rsidRPr="00F64A5B">
        <w:rPr>
          <w:b/>
          <w:lang w:val="en-AU" w:eastAsia="en-US"/>
        </w:rPr>
        <w:t xml:space="preserve"> </w:t>
      </w:r>
      <w:r w:rsidR="00896F15">
        <w:rPr>
          <w:b/>
          <w:lang w:val="en-AU" w:eastAsia="en-US"/>
        </w:rPr>
        <w:t>W</w:t>
      </w:r>
      <w:r w:rsidRPr="00F64A5B">
        <w:rPr>
          <w:b/>
          <w:lang w:val="en-AU" w:eastAsia="en-US"/>
        </w:rPr>
        <w:t xml:space="preserve">orking </w:t>
      </w:r>
      <w:r w:rsidR="00896F15">
        <w:rPr>
          <w:b/>
          <w:lang w:val="en-AU" w:eastAsia="en-US"/>
        </w:rPr>
        <w:t>G</w:t>
      </w:r>
      <w:r w:rsidRPr="00F64A5B">
        <w:rPr>
          <w:b/>
          <w:lang w:val="en-AU" w:eastAsia="en-US"/>
        </w:rPr>
        <w:t>roup</w:t>
      </w:r>
      <w:r w:rsidRPr="00F64A5B">
        <w:rPr>
          <w:lang w:val="en-AU" w:eastAsia="en-US"/>
        </w:rPr>
        <w:t>: following the publication of the above</w:t>
      </w:r>
      <w:r w:rsidR="002F65B0" w:rsidRPr="00F64A5B">
        <w:rPr>
          <w:lang w:val="en-AU" w:eastAsia="en-US"/>
        </w:rPr>
        <w:t xml:space="preserve"> </w:t>
      </w:r>
      <w:r w:rsidRPr="00F64A5B">
        <w:rPr>
          <w:i/>
          <w:lang w:val="en-AU" w:eastAsia="en-US"/>
        </w:rPr>
        <w:t>Line of Sight</w:t>
      </w:r>
      <w:r w:rsidR="006F4D6A">
        <w:rPr>
          <w:i/>
          <w:lang w:val="en-AU" w:eastAsia="en-US"/>
        </w:rPr>
        <w:t xml:space="preserve"> </w:t>
      </w:r>
      <w:r w:rsidR="006F4D6A">
        <w:rPr>
          <w:iCs/>
          <w:lang w:val="en-AU" w:eastAsia="en-US"/>
        </w:rPr>
        <w:t>report</w:t>
      </w:r>
      <w:r w:rsidRPr="00F64A5B">
        <w:rPr>
          <w:lang w:val="en-AU" w:eastAsia="en-US"/>
        </w:rPr>
        <w:t xml:space="preserve">, EGIG worked with ADB to support the establishment of an NDOH–PHA working group to discuss and progress matters relating to the establishment and development of PHAs. </w:t>
      </w:r>
    </w:p>
    <w:p w14:paraId="2276050D" w14:textId="40CA4D4E" w:rsidR="00F228A4" w:rsidRPr="00F64A5B" w:rsidRDefault="00F228A4" w:rsidP="00F228A4">
      <w:pPr>
        <w:pStyle w:val="BodyText"/>
        <w:rPr>
          <w:lang w:val="en-AU" w:eastAsia="en-US"/>
        </w:rPr>
      </w:pPr>
      <w:r w:rsidRPr="00F64A5B">
        <w:rPr>
          <w:lang w:val="en-AU" w:eastAsia="en-US"/>
        </w:rPr>
        <w:t xml:space="preserve">In parallel, EGIG has supported </w:t>
      </w:r>
      <w:r w:rsidR="00F41F98">
        <w:rPr>
          <w:lang w:val="en-AU" w:eastAsia="en-US"/>
        </w:rPr>
        <w:t>GoPNG</w:t>
      </w:r>
      <w:r w:rsidRPr="00F64A5B">
        <w:rPr>
          <w:lang w:val="en-AU" w:eastAsia="en-US"/>
        </w:rPr>
        <w:t xml:space="preserve"> to implement policy requirements under the ADB</w:t>
      </w:r>
      <w:r w:rsidR="006813EE" w:rsidRPr="00F64A5B">
        <w:rPr>
          <w:lang w:val="en-AU" w:eastAsia="en-US"/>
        </w:rPr>
        <w:t>’</w:t>
      </w:r>
      <w:r w:rsidRPr="00F64A5B">
        <w:rPr>
          <w:lang w:val="en-AU" w:eastAsia="en-US"/>
        </w:rPr>
        <w:t xml:space="preserve">s policy matrix so that the instalments of the loan may be drawn down. This has included direct support to the Office of the Treasurer through Nik Soni in his technical advisory role and through additional support from a short-term Macro-Fiscal Specialist. This support has helped </w:t>
      </w:r>
      <w:r w:rsidR="00F41F98">
        <w:rPr>
          <w:lang w:val="en-AU" w:eastAsia="en-US"/>
        </w:rPr>
        <w:t>GoPNG</w:t>
      </w:r>
      <w:r w:rsidRPr="00F64A5B">
        <w:rPr>
          <w:lang w:val="en-AU" w:eastAsia="en-US"/>
        </w:rPr>
        <w:t xml:space="preserve"> to establish and adhere to the Medium-Term Fiscal Strategy, a key policy trigger for the loan program. In addition to this, EGIG has also supported actions against the reform government areas of Public Finance Management Frameworks, Systems and Processes, and National Procurement Reform. This support has been delivered through the EGIG advisory support team in the Department of Finance. </w:t>
      </w:r>
    </w:p>
    <w:p w14:paraId="24AC89C8" w14:textId="5628DD88" w:rsidR="00F228A4" w:rsidRPr="00F64A5B" w:rsidRDefault="00F228A4" w:rsidP="00F228A4">
      <w:pPr>
        <w:pStyle w:val="BodyText"/>
        <w:rPr>
          <w:b/>
          <w:bCs/>
          <w:lang w:val="en-AU" w:eastAsia="en-US"/>
        </w:rPr>
      </w:pPr>
      <w:r w:rsidRPr="00F64A5B">
        <w:rPr>
          <w:b/>
          <w:bCs/>
          <w:lang w:val="en-AU" w:eastAsia="en-US"/>
        </w:rPr>
        <w:t>Partnership with the World Bank</w:t>
      </w:r>
      <w:r w:rsidR="002F65B0" w:rsidRPr="00F64A5B">
        <w:rPr>
          <w:b/>
          <w:bCs/>
          <w:lang w:val="en-AU" w:eastAsia="en-US"/>
        </w:rPr>
        <w:t xml:space="preserve"> </w:t>
      </w:r>
    </w:p>
    <w:p w14:paraId="0A2E9121" w14:textId="015C2E4C" w:rsidR="00F228A4" w:rsidRPr="00F64A5B" w:rsidRDefault="00F228A4" w:rsidP="00F228A4">
      <w:pPr>
        <w:pStyle w:val="BodyText"/>
        <w:rPr>
          <w:lang w:val="en-AU" w:eastAsia="en-US"/>
        </w:rPr>
      </w:pPr>
      <w:r w:rsidRPr="00F64A5B">
        <w:rPr>
          <w:lang w:val="en-AU" w:eastAsia="en-US"/>
        </w:rPr>
        <w:t xml:space="preserve">From May 2017, EGIG commenced working with the AHC and </w:t>
      </w:r>
      <w:r w:rsidR="009936AE">
        <w:rPr>
          <w:lang w:val="en-AU" w:eastAsia="en-US"/>
        </w:rPr>
        <w:t>World Bank</w:t>
      </w:r>
      <w:r w:rsidRPr="00F64A5B">
        <w:rPr>
          <w:lang w:val="en-AU" w:eastAsia="en-US"/>
        </w:rPr>
        <w:t xml:space="preserve"> to support the early establishment of </w:t>
      </w:r>
      <w:r w:rsidR="009936AE">
        <w:rPr>
          <w:lang w:val="en-AU" w:eastAsia="en-US"/>
        </w:rPr>
        <w:t>World Bank</w:t>
      </w:r>
      <w:r w:rsidR="006813EE" w:rsidRPr="00F64A5B">
        <w:rPr>
          <w:lang w:val="en-AU" w:eastAsia="en-US"/>
        </w:rPr>
        <w:t>’</w:t>
      </w:r>
      <w:r w:rsidRPr="00F64A5B">
        <w:rPr>
          <w:lang w:val="en-AU" w:eastAsia="en-US"/>
        </w:rPr>
        <w:t xml:space="preserve">s own </w:t>
      </w:r>
      <w:bookmarkStart w:id="254" w:name="_Hlk11424038"/>
      <w:r w:rsidRPr="00F64A5B">
        <w:rPr>
          <w:lang w:val="en-AU" w:eastAsia="en-US"/>
        </w:rPr>
        <w:t xml:space="preserve">Development Policy Operation </w:t>
      </w:r>
      <w:bookmarkEnd w:id="254"/>
      <w:r w:rsidRPr="00F64A5B">
        <w:rPr>
          <w:lang w:val="en-AU" w:eastAsia="en-US"/>
        </w:rPr>
        <w:t xml:space="preserve">(DPO) in PNG. At the time, the </w:t>
      </w:r>
      <w:r w:rsidR="009936AE">
        <w:rPr>
          <w:lang w:val="en-AU" w:eastAsia="en-US"/>
        </w:rPr>
        <w:t>World Bank</w:t>
      </w:r>
      <w:r w:rsidRPr="00F64A5B">
        <w:rPr>
          <w:lang w:val="en-AU" w:eastAsia="en-US"/>
        </w:rPr>
        <w:t xml:space="preserve"> sought support to undertake preparatory research and analysis that the </w:t>
      </w:r>
      <w:r w:rsidR="009936AE">
        <w:rPr>
          <w:lang w:val="en-AU" w:eastAsia="en-US"/>
        </w:rPr>
        <w:t>World Bank</w:t>
      </w:r>
      <w:r w:rsidRPr="00F64A5B">
        <w:rPr>
          <w:lang w:val="en-AU" w:eastAsia="en-US"/>
        </w:rPr>
        <w:t xml:space="preserve"> required prior to the establishment of the DPO. A package of technical support was negotiated and agreed to between </w:t>
      </w:r>
      <w:r w:rsidR="009936AE">
        <w:rPr>
          <w:lang w:val="en-AU" w:eastAsia="en-US"/>
        </w:rPr>
        <w:t>World Bank</w:t>
      </w:r>
      <w:r w:rsidRPr="00F64A5B">
        <w:rPr>
          <w:lang w:val="en-AU" w:eastAsia="en-US"/>
        </w:rPr>
        <w:t xml:space="preserve"> and EGIG, including a Macroeconomist (John Grinyer) and Economic Monitoring Specialist (Anthony Obeyesekere). These economists collaborated with the </w:t>
      </w:r>
      <w:r w:rsidR="009936AE">
        <w:rPr>
          <w:lang w:val="en-AU" w:eastAsia="en-US"/>
        </w:rPr>
        <w:t>World Bank</w:t>
      </w:r>
      <w:r w:rsidRPr="00F64A5B">
        <w:rPr>
          <w:lang w:val="en-AU" w:eastAsia="en-US"/>
        </w:rPr>
        <w:t xml:space="preserve"> team in PNG to undertake the necessary background research and analysis. This made </w:t>
      </w:r>
      <w:r w:rsidR="00627521">
        <w:rPr>
          <w:lang w:val="en-AU" w:eastAsia="en-US"/>
        </w:rPr>
        <w:t xml:space="preserve">a </w:t>
      </w:r>
      <w:r w:rsidRPr="00F64A5B">
        <w:rPr>
          <w:lang w:val="en-AU" w:eastAsia="en-US"/>
        </w:rPr>
        <w:t xml:space="preserve">significant contribution to two key documents that needed to be in place before the DPO could be established: the </w:t>
      </w:r>
      <w:r w:rsidRPr="00F64A5B">
        <w:rPr>
          <w:i/>
          <w:iCs/>
          <w:lang w:val="en-AU" w:eastAsia="en-US"/>
        </w:rPr>
        <w:t xml:space="preserve">PNG Economic Update </w:t>
      </w:r>
      <w:r w:rsidRPr="00F64A5B">
        <w:rPr>
          <w:lang w:val="en-AU" w:eastAsia="en-US"/>
        </w:rPr>
        <w:t>and the</w:t>
      </w:r>
      <w:r w:rsidRPr="00F64A5B">
        <w:rPr>
          <w:i/>
          <w:iCs/>
          <w:lang w:val="en-AU" w:eastAsia="en-US"/>
        </w:rPr>
        <w:t xml:space="preserve"> PNG Systematic Country Diagnostic. </w:t>
      </w:r>
      <w:r w:rsidRPr="00F64A5B">
        <w:rPr>
          <w:lang w:val="en-AU" w:eastAsia="en-US"/>
        </w:rPr>
        <w:t xml:space="preserve">These provided the economic, governance and sectoral analysis required to establish the DPO. Specific support provided included comprehensive analysis in the areas of public finance, taxation, revenue generation, public debt, monetary policy and export performance. The team also provided significant drafting and quality assurance of economic report sections including macroeconomic performance, macroeconomic policy management and economic risk. </w:t>
      </w:r>
    </w:p>
    <w:p w14:paraId="37825FCD" w14:textId="20B55DD0" w:rsidR="00F228A4" w:rsidRPr="00F64A5B" w:rsidRDefault="00F228A4" w:rsidP="00F228A4">
      <w:pPr>
        <w:pStyle w:val="BodyText"/>
        <w:rPr>
          <w:lang w:val="en-AU" w:eastAsia="en-US"/>
        </w:rPr>
      </w:pPr>
      <w:r w:rsidRPr="00F64A5B">
        <w:rPr>
          <w:lang w:val="en-AU" w:eastAsia="en-US"/>
        </w:rPr>
        <w:t xml:space="preserve">The </w:t>
      </w:r>
      <w:r w:rsidR="009936AE">
        <w:rPr>
          <w:lang w:val="en-AU" w:eastAsia="en-US"/>
        </w:rPr>
        <w:t>World Bank</w:t>
      </w:r>
      <w:r w:rsidRPr="00F64A5B">
        <w:rPr>
          <w:lang w:val="en-AU" w:eastAsia="en-US"/>
        </w:rPr>
        <w:t xml:space="preserve"> did not request further support in the development of the loan project itself. The </w:t>
      </w:r>
      <w:r w:rsidR="009936AE">
        <w:rPr>
          <w:lang w:val="en-AU" w:eastAsia="en-US"/>
        </w:rPr>
        <w:t>World Bank</w:t>
      </w:r>
      <w:r w:rsidRPr="00F64A5B">
        <w:rPr>
          <w:lang w:val="en-AU" w:eastAsia="en-US"/>
        </w:rPr>
        <w:t xml:space="preserve"> faced significant delays in the development of the project. The entire project commenced implementation almost a year after the ADB, despite both organisations commencing preparation at approximately the same time. While it isn</w:t>
      </w:r>
      <w:r w:rsidR="006813EE" w:rsidRPr="00F64A5B">
        <w:rPr>
          <w:lang w:val="en-AU" w:eastAsia="en-US"/>
        </w:rPr>
        <w:t>’</w:t>
      </w:r>
      <w:r w:rsidRPr="00F64A5B">
        <w:rPr>
          <w:lang w:val="en-AU" w:eastAsia="en-US"/>
        </w:rPr>
        <w:t>t possible to pinpoint specific factors responsible for the delay, it does suggest that EGIG</w:t>
      </w:r>
      <w:r w:rsidR="006813EE" w:rsidRPr="00F64A5B">
        <w:rPr>
          <w:lang w:val="en-AU" w:eastAsia="en-US"/>
        </w:rPr>
        <w:t>’</w:t>
      </w:r>
      <w:r w:rsidRPr="00F64A5B">
        <w:rPr>
          <w:lang w:val="en-AU" w:eastAsia="en-US"/>
        </w:rPr>
        <w:t xml:space="preserve">s assistance in supporting design and coordination did have a tangible impact on the speed by which ADB was able to commence its loan support to </w:t>
      </w:r>
      <w:r w:rsidR="00F41F98">
        <w:rPr>
          <w:lang w:val="en-AU" w:eastAsia="en-US"/>
        </w:rPr>
        <w:t>GoPNG</w:t>
      </w:r>
      <w:r w:rsidRPr="00F64A5B">
        <w:rPr>
          <w:lang w:val="en-AU" w:eastAsia="en-US"/>
        </w:rPr>
        <w:t>. In saying this, much of the research and analysis directly contributed to the design of the DPO after this component of EGIG</w:t>
      </w:r>
      <w:r w:rsidR="006813EE" w:rsidRPr="00F64A5B">
        <w:rPr>
          <w:lang w:val="en-AU" w:eastAsia="en-US"/>
        </w:rPr>
        <w:t>’</w:t>
      </w:r>
      <w:r w:rsidRPr="00F64A5B">
        <w:rPr>
          <w:lang w:val="en-AU" w:eastAsia="en-US"/>
        </w:rPr>
        <w:t xml:space="preserve">s support concluded. Through its relationship with the Office of the Minister for Treasury, EGIG also supported this approvals process through engagement </w:t>
      </w:r>
      <w:r w:rsidRPr="00F64A5B">
        <w:rPr>
          <w:lang w:val="en-AU" w:eastAsia="en-US"/>
        </w:rPr>
        <w:lastRenderedPageBreak/>
        <w:t>with the Deputy Prime Minister to clear relevant documents with the Council of Ministers and the State Solicitor.</w:t>
      </w:r>
      <w:r w:rsidR="002F65B0" w:rsidRPr="00F64A5B">
        <w:rPr>
          <w:lang w:val="en-AU" w:eastAsia="en-US"/>
        </w:rPr>
        <w:t xml:space="preserve"> </w:t>
      </w:r>
    </w:p>
    <w:p w14:paraId="1FA219E2" w14:textId="74EAD082" w:rsidR="00F228A4" w:rsidRPr="00F64A5B" w:rsidRDefault="00F228A4" w:rsidP="00F228A4">
      <w:pPr>
        <w:pStyle w:val="BodyText"/>
        <w:rPr>
          <w:lang w:val="en-AU" w:eastAsia="en-US"/>
        </w:rPr>
      </w:pPr>
      <w:r w:rsidRPr="00F64A5B">
        <w:rPr>
          <w:lang w:val="en-AU" w:eastAsia="en-US"/>
        </w:rPr>
        <w:t xml:space="preserve">EGIG continues to support the implementation of the </w:t>
      </w:r>
      <w:r w:rsidR="009936AE">
        <w:rPr>
          <w:lang w:val="en-AU" w:eastAsia="en-US"/>
        </w:rPr>
        <w:t>World Bank</w:t>
      </w:r>
      <w:r w:rsidR="006813EE" w:rsidRPr="00F64A5B">
        <w:rPr>
          <w:lang w:val="en-AU" w:eastAsia="en-US"/>
        </w:rPr>
        <w:t>’</w:t>
      </w:r>
      <w:r w:rsidRPr="00F64A5B">
        <w:rPr>
          <w:lang w:val="en-AU" w:eastAsia="en-US"/>
        </w:rPr>
        <w:t xml:space="preserve">s DPO project through its advisory teams across </w:t>
      </w:r>
      <w:r w:rsidR="00F41F98">
        <w:rPr>
          <w:lang w:val="en-AU" w:eastAsia="en-US"/>
        </w:rPr>
        <w:t>GoPNG</w:t>
      </w:r>
      <w:r w:rsidRPr="00F64A5B">
        <w:rPr>
          <w:lang w:val="en-AU" w:eastAsia="en-US"/>
        </w:rPr>
        <w:t>. This has included support to:</w:t>
      </w:r>
    </w:p>
    <w:p w14:paraId="28C7C7D9" w14:textId="6749EDA9" w:rsidR="00F228A4" w:rsidRPr="00F64A5B" w:rsidRDefault="00627521" w:rsidP="00F228A4">
      <w:pPr>
        <w:pStyle w:val="BodyText"/>
        <w:numPr>
          <w:ilvl w:val="0"/>
          <w:numId w:val="37"/>
        </w:numPr>
        <w:rPr>
          <w:lang w:val="en-AU" w:eastAsia="en-US"/>
        </w:rPr>
      </w:pPr>
      <w:r>
        <w:rPr>
          <w:lang w:val="en-AU" w:eastAsia="en-US"/>
        </w:rPr>
        <w:t>t</w:t>
      </w:r>
      <w:r w:rsidR="00F228A4" w:rsidRPr="00F64A5B">
        <w:rPr>
          <w:lang w:val="en-AU" w:eastAsia="en-US"/>
        </w:rPr>
        <w:t>he Office of the Minister for Treasurer to assist with policy trigger compliance relating to meeting Medium</w:t>
      </w:r>
      <w:r w:rsidR="0037270D">
        <w:rPr>
          <w:lang w:val="en-AU" w:eastAsia="en-US"/>
        </w:rPr>
        <w:t>-</w:t>
      </w:r>
      <w:r w:rsidR="00F228A4" w:rsidRPr="00F64A5B">
        <w:rPr>
          <w:lang w:val="en-AU" w:eastAsia="en-US"/>
        </w:rPr>
        <w:t xml:space="preserve">Term Fiscal Strategy </w:t>
      </w:r>
      <w:r>
        <w:rPr>
          <w:lang w:val="en-AU" w:eastAsia="en-US"/>
        </w:rPr>
        <w:t>r</w:t>
      </w:r>
      <w:r w:rsidR="00F228A4" w:rsidRPr="00F64A5B">
        <w:rPr>
          <w:lang w:val="en-AU" w:eastAsia="en-US"/>
        </w:rPr>
        <w:t>equirements</w:t>
      </w:r>
      <w:r>
        <w:rPr>
          <w:lang w:val="en-AU" w:eastAsia="en-US"/>
        </w:rPr>
        <w:t>;</w:t>
      </w:r>
    </w:p>
    <w:p w14:paraId="134A9405" w14:textId="6E5DC66E" w:rsidR="00F228A4" w:rsidRPr="00F64A5B" w:rsidRDefault="00627521" w:rsidP="00F228A4">
      <w:pPr>
        <w:pStyle w:val="BodyText"/>
        <w:numPr>
          <w:ilvl w:val="0"/>
          <w:numId w:val="37"/>
        </w:numPr>
        <w:rPr>
          <w:lang w:val="en-AU" w:eastAsia="en-US"/>
        </w:rPr>
      </w:pPr>
      <w:r>
        <w:rPr>
          <w:lang w:val="en-AU" w:eastAsia="en-US"/>
        </w:rPr>
        <w:t>t</w:t>
      </w:r>
      <w:r w:rsidR="00F228A4" w:rsidRPr="00F64A5B">
        <w:rPr>
          <w:lang w:val="en-AU" w:eastAsia="en-US"/>
        </w:rPr>
        <w:t xml:space="preserve">he Internal Revenue Commission to establish the Large Tax Office and the implementation of </w:t>
      </w:r>
      <w:r w:rsidR="0006435B">
        <w:rPr>
          <w:lang w:val="en-AU" w:eastAsia="en-US"/>
        </w:rPr>
        <w:t xml:space="preserve">the </w:t>
      </w:r>
      <w:r w:rsidR="00AE5FB6" w:rsidRPr="00E11CC8">
        <w:rPr>
          <w:lang w:val="en-AU" w:eastAsia="en-US"/>
        </w:rPr>
        <w:t xml:space="preserve">Internal </w:t>
      </w:r>
      <w:r w:rsidR="0006435B">
        <w:rPr>
          <w:lang w:val="en-AU"/>
        </w:rPr>
        <w:t>Revenue Commission’s</w:t>
      </w:r>
      <w:r w:rsidR="00F228A4" w:rsidRPr="00F64A5B">
        <w:rPr>
          <w:lang w:val="en-AU" w:eastAsia="en-US"/>
        </w:rPr>
        <w:t xml:space="preserve"> risk-based audit tool</w:t>
      </w:r>
      <w:r>
        <w:rPr>
          <w:lang w:val="en-AU" w:eastAsia="en-US"/>
        </w:rPr>
        <w:t>; and</w:t>
      </w:r>
    </w:p>
    <w:p w14:paraId="2F1D4288" w14:textId="7189C461" w:rsidR="00F228A4" w:rsidRPr="00F64A5B" w:rsidRDefault="00627521" w:rsidP="00F228A4">
      <w:pPr>
        <w:pStyle w:val="BodyText"/>
        <w:numPr>
          <w:ilvl w:val="0"/>
          <w:numId w:val="37"/>
        </w:numPr>
        <w:rPr>
          <w:lang w:val="en-AU" w:eastAsia="en-US"/>
        </w:rPr>
      </w:pPr>
      <w:r>
        <w:rPr>
          <w:lang w:val="en-AU" w:eastAsia="en-US"/>
        </w:rPr>
        <w:t>t</w:t>
      </w:r>
      <w:r w:rsidR="00F228A4" w:rsidRPr="00F64A5B">
        <w:rPr>
          <w:lang w:val="en-AU" w:eastAsia="en-US"/>
        </w:rPr>
        <w:t xml:space="preserve">he Department of Finance to implement the </w:t>
      </w:r>
      <w:r w:rsidR="000F1399">
        <w:rPr>
          <w:lang w:val="en-AU" w:eastAsia="en-US"/>
        </w:rPr>
        <w:t>IFMS</w:t>
      </w:r>
      <w:r w:rsidR="00F228A4" w:rsidRPr="00F64A5B">
        <w:rPr>
          <w:lang w:val="en-AU" w:eastAsia="en-US"/>
        </w:rPr>
        <w:t xml:space="preserve"> within national government departments and to bring bank reconciliations for national government departments up to date.</w:t>
      </w:r>
    </w:p>
    <w:p w14:paraId="108E3686" w14:textId="4D3FB413" w:rsidR="00F228A4" w:rsidRPr="00F64A5B" w:rsidRDefault="00F228A4" w:rsidP="00F228A4">
      <w:pPr>
        <w:pStyle w:val="BodyText"/>
        <w:rPr>
          <w:b/>
          <w:bCs/>
          <w:lang w:val="en-AU" w:eastAsia="en-US"/>
        </w:rPr>
      </w:pPr>
      <w:bookmarkStart w:id="255" w:name="_Hlk7872723"/>
      <w:r w:rsidRPr="00F64A5B">
        <w:rPr>
          <w:b/>
          <w:bCs/>
          <w:lang w:val="en-AU" w:eastAsia="en-US"/>
        </w:rPr>
        <w:t xml:space="preserve">Support to </w:t>
      </w:r>
      <w:r w:rsidR="00F41F98">
        <w:rPr>
          <w:b/>
          <w:bCs/>
          <w:lang w:val="en-AU" w:eastAsia="en-US"/>
        </w:rPr>
        <w:t>GoPNG</w:t>
      </w:r>
      <w:r w:rsidR="006813EE" w:rsidRPr="00F64A5B">
        <w:rPr>
          <w:b/>
          <w:bCs/>
          <w:lang w:val="en-AU" w:eastAsia="en-US"/>
        </w:rPr>
        <w:t>’</w:t>
      </w:r>
      <w:r w:rsidRPr="00F64A5B">
        <w:rPr>
          <w:b/>
          <w:bCs/>
          <w:lang w:val="en-AU" w:eastAsia="en-US"/>
        </w:rPr>
        <w:t xml:space="preserve">s Sovereign Bond </w:t>
      </w:r>
    </w:p>
    <w:p w14:paraId="37CC0D5A" w14:textId="77777777" w:rsidR="00091899" w:rsidRPr="00F64A5B" w:rsidRDefault="00091899" w:rsidP="00091899">
      <w:pPr>
        <w:pStyle w:val="BodyText"/>
        <w:rPr>
          <w:lang w:val="en-AU" w:eastAsia="en-US"/>
        </w:rPr>
      </w:pPr>
      <w:r w:rsidRPr="00F64A5B">
        <w:rPr>
          <w:lang w:val="en-AU" w:eastAsia="en-US"/>
        </w:rPr>
        <w:t xml:space="preserve">After a stalled effort to issue sovereign bond in 2016, </w:t>
      </w:r>
      <w:r>
        <w:rPr>
          <w:lang w:val="en-AU" w:eastAsia="en-US"/>
        </w:rPr>
        <w:t>PNG</w:t>
      </w:r>
      <w:r w:rsidRPr="00F64A5B">
        <w:rPr>
          <w:lang w:val="en-AU" w:eastAsia="en-US"/>
        </w:rPr>
        <w:t xml:space="preserve"> successfully issued its debut 10-year sovereign bond on 27 September 2018, raising US$500 million at an interest rate of 8.375</w:t>
      </w:r>
      <w:r>
        <w:rPr>
          <w:lang w:val="en-AU" w:eastAsia="en-US"/>
        </w:rPr>
        <w:t>%</w:t>
      </w:r>
      <w:r w:rsidRPr="00F64A5B">
        <w:rPr>
          <w:lang w:val="en-AU" w:eastAsia="en-US"/>
        </w:rPr>
        <w:t xml:space="preserve">. The </w:t>
      </w:r>
      <w:r>
        <w:rPr>
          <w:lang w:val="en-AU" w:eastAsia="en-US"/>
        </w:rPr>
        <w:t>GoPNG</w:t>
      </w:r>
      <w:r w:rsidRPr="00F64A5B">
        <w:rPr>
          <w:lang w:val="en-AU" w:eastAsia="en-US"/>
        </w:rPr>
        <w:t xml:space="preserve"> pays interest on the outstanding principal amount of the notes semi-annually in arrears on </w:t>
      </w:r>
      <w:r>
        <w:rPr>
          <w:lang w:val="en-AU" w:eastAsia="en-US"/>
        </w:rPr>
        <w:t>4 </w:t>
      </w:r>
      <w:r w:rsidRPr="00F64A5B">
        <w:rPr>
          <w:lang w:val="en-AU" w:eastAsia="en-US"/>
        </w:rPr>
        <w:t xml:space="preserve">October and </w:t>
      </w:r>
      <w:r>
        <w:rPr>
          <w:lang w:val="en-AU" w:eastAsia="en-US"/>
        </w:rPr>
        <w:t>4 </w:t>
      </w:r>
      <w:r w:rsidRPr="00F64A5B">
        <w:rPr>
          <w:lang w:val="en-AU" w:eastAsia="en-US"/>
        </w:rPr>
        <w:t xml:space="preserve">April each year, starting from </w:t>
      </w:r>
      <w:r>
        <w:rPr>
          <w:lang w:val="en-AU" w:eastAsia="en-US"/>
        </w:rPr>
        <w:t>4 </w:t>
      </w:r>
      <w:r w:rsidRPr="00F64A5B">
        <w:rPr>
          <w:lang w:val="en-AU" w:eastAsia="en-US"/>
        </w:rPr>
        <w:t xml:space="preserve">April 2019. The notes mature on </w:t>
      </w:r>
      <w:r>
        <w:rPr>
          <w:lang w:val="en-AU" w:eastAsia="en-US"/>
        </w:rPr>
        <w:t>4 </w:t>
      </w:r>
      <w:r w:rsidRPr="00F64A5B">
        <w:rPr>
          <w:lang w:val="en-AU" w:eastAsia="en-US"/>
        </w:rPr>
        <w:t>October 2028. The issuance was heavily oversubscribed with $3.3 billion orders, signal</w:t>
      </w:r>
      <w:r>
        <w:rPr>
          <w:lang w:val="en-AU" w:eastAsia="en-US"/>
        </w:rPr>
        <w:t>l</w:t>
      </w:r>
      <w:r w:rsidRPr="00F64A5B">
        <w:rPr>
          <w:lang w:val="en-AU" w:eastAsia="en-US"/>
        </w:rPr>
        <w:t>ing more investor appetite for future issuance from PNG. S&amp;P rated the notes a B investment grade and Moody rated it B2, both with stable outlook.</w:t>
      </w:r>
    </w:p>
    <w:p w14:paraId="3ACE615C" w14:textId="3FAFC301" w:rsidR="00F228A4" w:rsidRPr="00F64A5B" w:rsidRDefault="00F228A4" w:rsidP="00F228A4">
      <w:pPr>
        <w:pStyle w:val="BodyText"/>
        <w:rPr>
          <w:lang w:val="en-AU" w:eastAsia="en-US"/>
        </w:rPr>
      </w:pPr>
      <w:r w:rsidRPr="00F64A5B">
        <w:rPr>
          <w:lang w:val="en-AU" w:eastAsia="en-US"/>
        </w:rPr>
        <w:t>EGIG</w:t>
      </w:r>
      <w:r w:rsidR="006813EE" w:rsidRPr="00F64A5B">
        <w:rPr>
          <w:lang w:val="en-AU" w:eastAsia="en-US"/>
        </w:rPr>
        <w:t>’</w:t>
      </w:r>
      <w:r w:rsidRPr="00F64A5B">
        <w:rPr>
          <w:lang w:val="en-AU" w:eastAsia="en-US"/>
        </w:rPr>
        <w:t xml:space="preserve">s support to </w:t>
      </w:r>
      <w:r w:rsidR="00F41F98">
        <w:rPr>
          <w:lang w:val="en-AU" w:eastAsia="en-US"/>
        </w:rPr>
        <w:t>GoPNG</w:t>
      </w:r>
      <w:r w:rsidR="006813EE" w:rsidRPr="00F64A5B">
        <w:rPr>
          <w:lang w:val="en-AU" w:eastAsia="en-US"/>
        </w:rPr>
        <w:t>’</w:t>
      </w:r>
      <w:r w:rsidRPr="00F64A5B">
        <w:rPr>
          <w:lang w:val="en-AU" w:eastAsia="en-US"/>
        </w:rPr>
        <w:t xml:space="preserve">s sovereign bond was provided during a challenging economic and political period. In 2017, the </w:t>
      </w:r>
      <w:r w:rsidR="00B8616B">
        <w:rPr>
          <w:lang w:val="en-AU" w:eastAsia="en-US"/>
        </w:rPr>
        <w:t>g</w:t>
      </w:r>
      <w:r w:rsidRPr="00F64A5B">
        <w:rPr>
          <w:lang w:val="en-AU" w:eastAsia="en-US"/>
        </w:rPr>
        <w:t xml:space="preserve">overnment was coming out of an election period with a new Treasurer and Deputy Prime Minister (D-PM). </w:t>
      </w:r>
      <w:r w:rsidR="00004863">
        <w:rPr>
          <w:lang w:val="en-AU" w:eastAsia="en-US"/>
        </w:rPr>
        <w:t xml:space="preserve">The </w:t>
      </w:r>
      <w:r w:rsidRPr="00F64A5B">
        <w:rPr>
          <w:lang w:val="en-AU" w:eastAsia="en-US"/>
        </w:rPr>
        <w:t xml:space="preserve">D-PM was committed to reducing expenditure but this was insufficient in the face of the severe and structural macro-fiscal imbalances mentioned above. The new government was formed against the backdrop of too much expensive debt and a critical shortage of foreign exchange, which itself had led to harsh restrictions on forex to avoid inflation and the devaluation of the kina. </w:t>
      </w:r>
    </w:p>
    <w:p w14:paraId="1A79E67C" w14:textId="70580AC9" w:rsidR="00F228A4" w:rsidRPr="00F64A5B" w:rsidRDefault="00F228A4" w:rsidP="00F228A4">
      <w:pPr>
        <w:pStyle w:val="BodyText"/>
        <w:rPr>
          <w:lang w:val="en-AU" w:eastAsia="en-US"/>
        </w:rPr>
      </w:pPr>
      <w:r w:rsidRPr="00F64A5B">
        <w:rPr>
          <w:lang w:val="en-AU" w:eastAsia="en-US"/>
        </w:rPr>
        <w:t xml:space="preserve">While </w:t>
      </w:r>
      <w:r w:rsidR="00004863">
        <w:rPr>
          <w:lang w:val="en-AU" w:eastAsia="en-US"/>
        </w:rPr>
        <w:t xml:space="preserve">in the </w:t>
      </w:r>
      <w:r w:rsidRPr="00F64A5B">
        <w:rPr>
          <w:lang w:val="en-AU" w:eastAsia="en-US"/>
        </w:rPr>
        <w:t>long</w:t>
      </w:r>
      <w:r w:rsidR="00004863">
        <w:rPr>
          <w:lang w:val="en-AU" w:eastAsia="en-US"/>
        </w:rPr>
        <w:t xml:space="preserve"> </w:t>
      </w:r>
      <w:r w:rsidRPr="00F64A5B">
        <w:rPr>
          <w:lang w:val="en-AU" w:eastAsia="en-US"/>
        </w:rPr>
        <w:t xml:space="preserve">term the </w:t>
      </w:r>
      <w:r w:rsidR="00B8616B">
        <w:rPr>
          <w:lang w:val="en-AU" w:eastAsia="en-US"/>
        </w:rPr>
        <w:t>g</w:t>
      </w:r>
      <w:r w:rsidRPr="00F64A5B">
        <w:rPr>
          <w:lang w:val="en-AU" w:eastAsia="en-US"/>
        </w:rPr>
        <w:t xml:space="preserve">overnment needed to put in place a new set of macroeconomic policies to correct the situation, in the short term it required access to capital. There were </w:t>
      </w:r>
      <w:r w:rsidR="00004863">
        <w:rPr>
          <w:lang w:val="en-AU" w:eastAsia="en-US"/>
        </w:rPr>
        <w:t xml:space="preserve">several </w:t>
      </w:r>
      <w:r w:rsidRPr="00F64A5B">
        <w:rPr>
          <w:lang w:val="en-AU" w:eastAsia="en-US"/>
        </w:rPr>
        <w:t>potential lenders who</w:t>
      </w:r>
      <w:r w:rsidR="00004863">
        <w:rPr>
          <w:lang w:val="en-AU" w:eastAsia="en-US"/>
        </w:rPr>
        <w:t>m</w:t>
      </w:r>
      <w:r w:rsidRPr="00F64A5B">
        <w:rPr>
          <w:lang w:val="en-AU" w:eastAsia="en-US"/>
        </w:rPr>
        <w:t xml:space="preserve"> PNG could have engaged with, with the affordability and desirability of these options varying. The EGIG Director at the time (Nik Soni) </w:t>
      </w:r>
      <w:r w:rsidR="00004863">
        <w:rPr>
          <w:lang w:val="en-AU" w:eastAsia="en-US"/>
        </w:rPr>
        <w:t xml:space="preserve">was </w:t>
      </w:r>
      <w:r w:rsidRPr="00F64A5B">
        <w:rPr>
          <w:lang w:val="en-AU" w:eastAsia="en-US"/>
        </w:rPr>
        <w:t xml:space="preserve">serving in a direct advisory role to </w:t>
      </w:r>
      <w:r w:rsidR="00004863">
        <w:rPr>
          <w:lang w:val="en-AU" w:eastAsia="en-US"/>
        </w:rPr>
        <w:t xml:space="preserve">the </w:t>
      </w:r>
      <w:r w:rsidRPr="00F64A5B">
        <w:rPr>
          <w:lang w:val="en-AU" w:eastAsia="en-US"/>
        </w:rPr>
        <w:t>D-PM. The first part of EGIG</w:t>
      </w:r>
      <w:r w:rsidR="006813EE" w:rsidRPr="00F64A5B">
        <w:rPr>
          <w:lang w:val="en-AU" w:eastAsia="en-US"/>
        </w:rPr>
        <w:t>’</w:t>
      </w:r>
      <w:r w:rsidRPr="00F64A5B">
        <w:rPr>
          <w:lang w:val="en-AU" w:eastAsia="en-US"/>
        </w:rPr>
        <w:t xml:space="preserve">s support was to help </w:t>
      </w:r>
      <w:r w:rsidR="00004863">
        <w:rPr>
          <w:lang w:val="en-AU" w:eastAsia="en-US"/>
        </w:rPr>
        <w:t xml:space="preserve">the </w:t>
      </w:r>
      <w:r w:rsidRPr="00F64A5B">
        <w:rPr>
          <w:lang w:val="en-AU" w:eastAsia="en-US"/>
        </w:rPr>
        <w:t>D-PM (in his role as Treasurer) to understand the various options and make an informed decision. As outlined above, the first choice was to pursue concessional financing from multilaterals, which was cheap but came with policy conditions</w:t>
      </w:r>
      <w:bookmarkEnd w:id="255"/>
      <w:r w:rsidRPr="00F64A5B">
        <w:rPr>
          <w:lang w:val="en-AU" w:eastAsia="en-US"/>
        </w:rPr>
        <w:t>, including floating the currency, which was unacceptable politically.</w:t>
      </w:r>
    </w:p>
    <w:p w14:paraId="518BD147" w14:textId="055720DF" w:rsidR="00F228A4" w:rsidRPr="00F64A5B" w:rsidRDefault="00F228A4" w:rsidP="00F228A4">
      <w:pPr>
        <w:pStyle w:val="BodyText"/>
        <w:rPr>
          <w:lang w:val="en-AU" w:eastAsia="en-US"/>
        </w:rPr>
      </w:pPr>
      <w:r w:rsidRPr="00F64A5B">
        <w:rPr>
          <w:lang w:val="en-AU" w:eastAsia="en-US"/>
        </w:rPr>
        <w:t xml:space="preserve">The funds from the ADB and </w:t>
      </w:r>
      <w:r w:rsidR="009936AE">
        <w:rPr>
          <w:lang w:val="en-AU" w:eastAsia="en-US"/>
        </w:rPr>
        <w:t>World Bank</w:t>
      </w:r>
      <w:r w:rsidRPr="00F64A5B">
        <w:rPr>
          <w:lang w:val="en-AU" w:eastAsia="en-US"/>
        </w:rPr>
        <w:t xml:space="preserve"> were not enough to cover the needs of PNG. The IMF and DFAT were not able to give direct budget support. At the outset, an international bond seemed risky because of PNG</w:t>
      </w:r>
      <w:r w:rsidR="006813EE" w:rsidRPr="00F64A5B">
        <w:rPr>
          <w:lang w:val="en-AU" w:eastAsia="en-US"/>
        </w:rPr>
        <w:t>’</w:t>
      </w:r>
      <w:r w:rsidRPr="00F64A5B">
        <w:rPr>
          <w:lang w:val="en-AU" w:eastAsia="en-US"/>
        </w:rPr>
        <w:t xml:space="preserve">s recent economic history, the way international bonds had been managed historically, and because PNG had a new government. Again, EGIG and </w:t>
      </w:r>
      <w:r w:rsidR="00475B07">
        <w:rPr>
          <w:lang w:val="en-AU" w:eastAsia="en-US"/>
        </w:rPr>
        <w:t xml:space="preserve">the </w:t>
      </w:r>
      <w:r w:rsidRPr="00F64A5B">
        <w:rPr>
          <w:lang w:val="en-AU" w:eastAsia="en-US"/>
        </w:rPr>
        <w:t>AHC provided advice on options available</w:t>
      </w:r>
      <w:r w:rsidR="00004863">
        <w:rPr>
          <w:lang w:val="en-AU" w:eastAsia="en-US"/>
        </w:rPr>
        <w:t>,</w:t>
      </w:r>
      <w:r w:rsidRPr="00F64A5B">
        <w:rPr>
          <w:lang w:val="en-AU" w:eastAsia="en-US"/>
        </w:rPr>
        <w:t xml:space="preserve"> and this time</w:t>
      </w:r>
      <w:r w:rsidR="00004863">
        <w:rPr>
          <w:lang w:val="en-AU" w:eastAsia="en-US"/>
        </w:rPr>
        <w:t xml:space="preserve"> the</w:t>
      </w:r>
      <w:r w:rsidRPr="00F64A5B">
        <w:rPr>
          <w:lang w:val="en-AU" w:eastAsia="en-US"/>
        </w:rPr>
        <w:t xml:space="preserve"> D-PM chose to pursue an international bond. </w:t>
      </w:r>
    </w:p>
    <w:p w14:paraId="7BE86D67" w14:textId="1595FF81" w:rsidR="00F228A4" w:rsidRPr="00F64A5B" w:rsidRDefault="00F228A4" w:rsidP="00F228A4">
      <w:pPr>
        <w:pStyle w:val="BodyText"/>
        <w:rPr>
          <w:lang w:val="en-AU" w:eastAsia="en-US"/>
        </w:rPr>
      </w:pPr>
      <w:r w:rsidRPr="00F64A5B">
        <w:rPr>
          <w:lang w:val="en-AU" w:eastAsia="en-US"/>
        </w:rPr>
        <w:t xml:space="preserve">Given this decision, EGIG provided a strategy for the bond </w:t>
      </w:r>
      <w:r w:rsidR="00314B7D">
        <w:rPr>
          <w:lang w:val="en-AU" w:eastAsia="en-US"/>
        </w:rPr>
        <w:t>‘</w:t>
      </w:r>
      <w:r w:rsidRPr="00F64A5B">
        <w:rPr>
          <w:lang w:val="en-AU" w:eastAsia="en-US"/>
        </w:rPr>
        <w:t>roadshows</w:t>
      </w:r>
      <w:r w:rsidR="00314B7D">
        <w:rPr>
          <w:lang w:val="en-AU" w:eastAsia="en-US"/>
        </w:rPr>
        <w:t>’</w:t>
      </w:r>
      <w:r w:rsidRPr="00F64A5B">
        <w:rPr>
          <w:lang w:val="en-AU" w:eastAsia="en-US"/>
        </w:rPr>
        <w:t xml:space="preserve">, based on adherence to the </w:t>
      </w:r>
      <w:r w:rsidRPr="007544E5">
        <w:rPr>
          <w:lang w:val="en-AU" w:eastAsia="en-US"/>
        </w:rPr>
        <w:t>Medium-Term Fiscal Strategy</w:t>
      </w:r>
      <w:r w:rsidRPr="00F64A5B">
        <w:rPr>
          <w:lang w:val="en-AU" w:eastAsia="en-US"/>
        </w:rPr>
        <w:t xml:space="preserve"> and its ancillary revenue and debt </w:t>
      </w:r>
      <w:r w:rsidRPr="00F64A5B">
        <w:rPr>
          <w:lang w:val="en-AU" w:eastAsia="en-US"/>
        </w:rPr>
        <w:lastRenderedPageBreak/>
        <w:t xml:space="preserve">strategies, as well as </w:t>
      </w:r>
      <w:r w:rsidRPr="007544E5">
        <w:rPr>
          <w:lang w:val="en-AU" w:eastAsia="en-US"/>
        </w:rPr>
        <w:t>Alotau II Accord</w:t>
      </w:r>
      <w:r w:rsidRPr="00F64A5B">
        <w:rPr>
          <w:lang w:val="en-AU" w:eastAsia="en-US"/>
        </w:rPr>
        <w:t>, and the government</w:t>
      </w:r>
      <w:r w:rsidR="006813EE" w:rsidRPr="00F64A5B">
        <w:rPr>
          <w:lang w:val="en-AU" w:eastAsia="en-US"/>
        </w:rPr>
        <w:t>’</w:t>
      </w:r>
      <w:r w:rsidRPr="00F64A5B">
        <w:rPr>
          <w:lang w:val="en-AU" w:eastAsia="en-US"/>
        </w:rPr>
        <w:t>s policy charter. Much of this work included supporting the D-PM and Treasury to set up mechanisms to track and manage the project, including providing the evidence that could be presented</w:t>
      </w:r>
      <w:r w:rsidR="002F65B0" w:rsidRPr="00F64A5B">
        <w:rPr>
          <w:lang w:val="en-AU" w:eastAsia="en-US"/>
        </w:rPr>
        <w:t xml:space="preserve"> </w:t>
      </w:r>
      <w:r w:rsidRPr="00F64A5B">
        <w:rPr>
          <w:lang w:val="en-AU" w:eastAsia="en-US"/>
        </w:rPr>
        <w:t>during these roadshows.</w:t>
      </w:r>
      <w:r w:rsidRPr="00F64A5B">
        <w:rPr>
          <w:vertAlign w:val="superscript"/>
          <w:lang w:val="en-AU" w:eastAsia="en-US"/>
        </w:rPr>
        <w:footnoteReference w:id="23"/>
      </w:r>
      <w:r w:rsidRPr="00F64A5B">
        <w:rPr>
          <w:lang w:val="en-AU" w:eastAsia="en-US"/>
        </w:rPr>
        <w:t xml:space="preserve"> Gaining the </w:t>
      </w:r>
      <w:r w:rsidR="00207CC4">
        <w:rPr>
          <w:lang w:val="en-AU" w:eastAsia="en-US"/>
        </w:rPr>
        <w:t xml:space="preserve">buy-in </w:t>
      </w:r>
      <w:r w:rsidRPr="00F64A5B">
        <w:rPr>
          <w:lang w:val="en-AU" w:eastAsia="en-US"/>
        </w:rPr>
        <w:t xml:space="preserve">and support from organisations </w:t>
      </w:r>
      <w:r w:rsidR="00004863">
        <w:rPr>
          <w:lang w:val="en-AU" w:eastAsia="en-US"/>
        </w:rPr>
        <w:t>such as</w:t>
      </w:r>
      <w:r w:rsidR="00004863" w:rsidRPr="00F64A5B">
        <w:rPr>
          <w:lang w:val="en-AU" w:eastAsia="en-US"/>
        </w:rPr>
        <w:t xml:space="preserve"> </w:t>
      </w:r>
      <w:r w:rsidRPr="00F64A5B">
        <w:rPr>
          <w:lang w:val="en-AU" w:eastAsia="en-US"/>
        </w:rPr>
        <w:t xml:space="preserve">IMF, </w:t>
      </w:r>
      <w:r w:rsidR="009936AE">
        <w:rPr>
          <w:lang w:val="en-AU" w:eastAsia="en-US"/>
        </w:rPr>
        <w:t>World Bank</w:t>
      </w:r>
      <w:r w:rsidRPr="00F64A5B">
        <w:rPr>
          <w:lang w:val="en-AU" w:eastAsia="en-US"/>
        </w:rPr>
        <w:t xml:space="preserve"> and ADB was also critical to the success of the bond as these policy reform programs provided a platform to tell a coherent reform story in support of the bond. </w:t>
      </w:r>
    </w:p>
    <w:p w14:paraId="1EB9F5BE" w14:textId="463DCFE4" w:rsidR="00F228A4" w:rsidRPr="00F64A5B" w:rsidRDefault="00F228A4" w:rsidP="00F228A4">
      <w:pPr>
        <w:pStyle w:val="BodyText"/>
        <w:rPr>
          <w:lang w:val="en-AU" w:eastAsia="en-US"/>
        </w:rPr>
      </w:pPr>
      <w:r w:rsidRPr="00F64A5B">
        <w:rPr>
          <w:lang w:val="en-AU" w:eastAsia="en-US"/>
        </w:rPr>
        <w:t xml:space="preserve">During the bond auction itself, EGIG undertook analysis to provide the D-PM with a second opinion on the rates the government should seek. When the first round of bids came in rates were too high. This analysis helped the </w:t>
      </w:r>
      <w:r w:rsidR="00B8616B">
        <w:rPr>
          <w:lang w:val="en-AU" w:eastAsia="en-US"/>
        </w:rPr>
        <w:t>g</w:t>
      </w:r>
      <w:r w:rsidRPr="00F64A5B">
        <w:rPr>
          <w:lang w:val="en-AU" w:eastAsia="en-US"/>
        </w:rPr>
        <w:t xml:space="preserve">overnment to seek further bids, ultimately securing a significantly cheaper price. As a result, the bond was a success both domestically and internationally and laid the foundation for further approaches to the international capital market. </w:t>
      </w:r>
    </w:p>
    <w:p w14:paraId="5F152E19" w14:textId="77777777" w:rsidR="00F228A4" w:rsidRPr="00F64A5B" w:rsidRDefault="00F228A4" w:rsidP="00F228A4">
      <w:pPr>
        <w:pStyle w:val="BodyText"/>
        <w:rPr>
          <w:lang w:val="en-AU" w:eastAsia="en-US"/>
        </w:rPr>
      </w:pPr>
      <w:r w:rsidRPr="00F64A5B">
        <w:rPr>
          <w:lang w:val="en-AU" w:eastAsia="en-US"/>
        </w:rPr>
        <w:t>Once the bond funds came in, EGIG continued to support the D-PM to maintain a constant line in terms of the use of that money to retire domestic debt and pay priority bills despite intense pressure to use it for other purposes.</w:t>
      </w:r>
    </w:p>
    <w:p w14:paraId="4A965823" w14:textId="4C5D3F16" w:rsidR="00F228A4" w:rsidRPr="00F64A5B" w:rsidRDefault="00F228A4" w:rsidP="00F228A4">
      <w:pPr>
        <w:pStyle w:val="BodyText"/>
        <w:rPr>
          <w:lang w:val="en-AU" w:eastAsia="en-US"/>
        </w:rPr>
      </w:pPr>
      <w:r w:rsidRPr="00F64A5B">
        <w:rPr>
          <w:lang w:val="en-AU" w:eastAsia="en-US"/>
        </w:rPr>
        <w:t>The international reaction to the bond issue was positive.</w:t>
      </w:r>
      <w:r w:rsidRPr="00F64A5B">
        <w:rPr>
          <w:vertAlign w:val="superscript"/>
          <w:lang w:val="en-AU" w:eastAsia="en-US"/>
        </w:rPr>
        <w:footnoteReference w:id="24"/>
      </w:r>
    </w:p>
    <w:p w14:paraId="04C01581" w14:textId="77777777" w:rsidR="00F228A4" w:rsidRPr="00F64A5B" w:rsidRDefault="00F228A4" w:rsidP="00F228A4">
      <w:pPr>
        <w:pStyle w:val="BodyText"/>
        <w:rPr>
          <w:b/>
          <w:bCs/>
          <w:lang w:val="en-AU" w:eastAsia="en-US"/>
        </w:rPr>
      </w:pPr>
      <w:r w:rsidRPr="00F64A5B">
        <w:rPr>
          <w:b/>
          <w:bCs/>
          <w:lang w:val="en-AU" w:eastAsia="en-US"/>
        </w:rPr>
        <w:t xml:space="preserve">Quantification of Results </w:t>
      </w:r>
    </w:p>
    <w:p w14:paraId="05DDD365" w14:textId="77777777" w:rsidR="006E2C53" w:rsidRPr="00F64A5B" w:rsidRDefault="006E2C53" w:rsidP="006E2C53">
      <w:pPr>
        <w:pStyle w:val="BodyText"/>
        <w:rPr>
          <w:lang w:val="en-AU" w:eastAsia="en-US"/>
        </w:rPr>
      </w:pPr>
      <w:r w:rsidRPr="00F64A5B">
        <w:rPr>
          <w:noProof/>
          <w:lang w:val="en-AU" w:eastAsia="en-AU"/>
        </w:rPr>
        <w:drawing>
          <wp:anchor distT="0" distB="0" distL="114300" distR="114300" simplePos="0" relativeHeight="251661312" behindDoc="1" locked="0" layoutInCell="1" allowOverlap="1" wp14:anchorId="60872794" wp14:editId="3C064BB5">
            <wp:simplePos x="0" y="0"/>
            <wp:positionH relativeFrom="margin">
              <wp:posOffset>2438400</wp:posOffset>
            </wp:positionH>
            <wp:positionV relativeFrom="paragraph">
              <wp:posOffset>1261110</wp:posOffset>
            </wp:positionV>
            <wp:extent cx="3486150" cy="2171700"/>
            <wp:effectExtent l="0" t="0" r="0" b="0"/>
            <wp:wrapTight wrapText="bothSides">
              <wp:wrapPolygon edited="0">
                <wp:start x="0" y="0"/>
                <wp:lineTo x="0" y="21411"/>
                <wp:lineTo x="21482" y="21411"/>
                <wp:lineTo x="21482"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F64A5B">
        <w:rPr>
          <w:lang w:val="en-AU" w:eastAsia="en-US"/>
        </w:rPr>
        <w:t>The access to increased capital not only enhances PNG’s available fiscal financing envelope, the external financing source also diversifies the investor base for its public debt instruments (Figure 1). External debt is projected to have risen from under 25</w:t>
      </w:r>
      <w:r>
        <w:rPr>
          <w:lang w:val="en-AU" w:eastAsia="en-US"/>
        </w:rPr>
        <w:t>%</w:t>
      </w:r>
      <w:r w:rsidRPr="00F64A5B">
        <w:rPr>
          <w:lang w:val="en-AU" w:eastAsia="en-US"/>
        </w:rPr>
        <w:t xml:space="preserve"> of gross national debt in 2014 to more than 40</w:t>
      </w:r>
      <w:r>
        <w:rPr>
          <w:lang w:val="en-AU" w:eastAsia="en-US"/>
        </w:rPr>
        <w:t>%</w:t>
      </w:r>
      <w:r w:rsidRPr="00F64A5B">
        <w:rPr>
          <w:lang w:val="en-AU" w:eastAsia="en-US"/>
        </w:rPr>
        <w:t xml:space="preserve"> in 2019. This can play an important role in not only implementing development programs in the country, but also in mitigating the impact of shocks on the domestic economy. The access to this external financing source is also significant for a country like PNG with a shallow domestic capital market characteri</w:t>
      </w:r>
      <w:r>
        <w:rPr>
          <w:lang w:val="en-AU" w:eastAsia="en-US"/>
        </w:rPr>
        <w:t>s</w:t>
      </w:r>
      <w:r w:rsidRPr="00F64A5B">
        <w:rPr>
          <w:lang w:val="en-AU" w:eastAsia="en-US"/>
        </w:rPr>
        <w:t>ed by limited long-term financing. Although the Port of Moresby Stock Exchange has issued debt instruments in the past, these have primarily been illiquid local currency issues that must be held to maturity. Notably, the sovereign bond issuance lengthens the maturity profile of PNG’s public debt portfolio as PNG intends to consolidate its debt by retiring short-term domestic debt, thereby reducing rollover risks. This in turn can inject liquidity in the market.</w:t>
      </w:r>
      <w:r w:rsidRPr="00F64A5B">
        <w:rPr>
          <w:vertAlign w:val="superscript"/>
          <w:lang w:val="en-AU" w:eastAsia="en-US"/>
        </w:rPr>
        <w:footnoteReference w:id="25"/>
      </w:r>
      <w:r w:rsidRPr="00F64A5B">
        <w:rPr>
          <w:lang w:val="en-AU" w:eastAsia="en-US"/>
        </w:rPr>
        <w:t xml:space="preserve"> </w:t>
      </w:r>
    </w:p>
    <w:p w14:paraId="2A036D5C" w14:textId="77777777" w:rsidR="006E2C53" w:rsidRDefault="006E2C53" w:rsidP="006E2C53">
      <w:pPr>
        <w:pStyle w:val="BodyText"/>
        <w:rPr>
          <w:lang w:val="en-AU" w:eastAsia="en-US"/>
        </w:rPr>
      </w:pPr>
      <w:r w:rsidRPr="00F64A5B">
        <w:rPr>
          <w:lang w:val="en-AU" w:eastAsia="en-US"/>
        </w:rPr>
        <w:lastRenderedPageBreak/>
        <w:t>The short-</w:t>
      </w:r>
      <w:r>
        <w:rPr>
          <w:lang w:val="en-AU" w:eastAsia="en-US"/>
        </w:rPr>
        <w:t>term</w:t>
      </w:r>
      <w:r w:rsidRPr="00F64A5B">
        <w:rPr>
          <w:lang w:val="en-AU" w:eastAsia="en-US"/>
        </w:rPr>
        <w:t xml:space="preserve"> and longer</w:t>
      </w:r>
      <w:r>
        <w:rPr>
          <w:lang w:val="en-AU" w:eastAsia="en-US"/>
        </w:rPr>
        <w:t>-</w:t>
      </w:r>
      <w:r w:rsidRPr="00F64A5B">
        <w:rPr>
          <w:lang w:val="en-AU" w:eastAsia="en-US"/>
        </w:rPr>
        <w:t xml:space="preserve">term fiscal and economic effects of the sovereign bond issuance depend on a number of factors, notable among which are PNG’s adoption of prudent fiscal policies, appropriate debt management strategy, the projects or initiatives which are financed, and their respective returns on investments. </w:t>
      </w:r>
    </w:p>
    <w:p w14:paraId="5F64799F" w14:textId="74285C08" w:rsidR="0089789D" w:rsidRDefault="00005E7C" w:rsidP="00634717">
      <w:pPr>
        <w:pStyle w:val="BodyText"/>
        <w:rPr>
          <w:bCs/>
          <w:lang w:val="en-AU" w:eastAsia="en-US"/>
        </w:rPr>
      </w:pPr>
      <w:r w:rsidRPr="007E1C31">
        <w:rPr>
          <w:bCs/>
          <w:lang w:val="en-AU" w:eastAsia="en-US"/>
        </w:rPr>
        <w:t xml:space="preserve">An independent </w:t>
      </w:r>
      <w:r>
        <w:rPr>
          <w:bCs/>
          <w:lang w:val="en-AU" w:eastAsia="en-US"/>
        </w:rPr>
        <w:t>assessment of the benefits of the bond issues was completed</w:t>
      </w:r>
      <w:r w:rsidR="001D5F35">
        <w:rPr>
          <w:bCs/>
          <w:lang w:val="en-AU" w:eastAsia="en-US"/>
        </w:rPr>
        <w:t xml:space="preserve"> by Nathan Associates Australia</w:t>
      </w:r>
      <w:r w:rsidR="007E1C31">
        <w:rPr>
          <w:bCs/>
          <w:lang w:val="en-AU" w:eastAsia="en-US"/>
        </w:rPr>
        <w:t xml:space="preserve"> for Abt PNG at the request of QTAG. The summary of their analysis:</w:t>
      </w:r>
    </w:p>
    <w:p w14:paraId="0F275249" w14:textId="3A711C5B" w:rsidR="007E1C31" w:rsidRPr="009E5823" w:rsidRDefault="007E1C31" w:rsidP="00F15E96">
      <w:pPr>
        <w:spacing w:before="120" w:after="120" w:line="240" w:lineRule="auto"/>
        <w:ind w:left="720"/>
        <w:jc w:val="both"/>
        <w:rPr>
          <w:rFonts w:asciiTheme="minorHAnsi" w:hAnsiTheme="minorHAnsi"/>
          <w:bCs/>
        </w:rPr>
      </w:pPr>
      <w:r>
        <w:rPr>
          <w:rFonts w:asciiTheme="minorHAnsi" w:hAnsiTheme="minorHAnsi"/>
          <w:bCs/>
        </w:rPr>
        <w:t>“</w:t>
      </w:r>
      <w:r w:rsidRPr="009E5823">
        <w:rPr>
          <w:rFonts w:asciiTheme="minorHAnsi" w:hAnsiTheme="minorHAnsi"/>
          <w:bCs/>
        </w:rPr>
        <w:t xml:space="preserve">The new </w:t>
      </w:r>
      <w:r>
        <w:rPr>
          <w:rFonts w:asciiTheme="minorHAnsi" w:hAnsiTheme="minorHAnsi"/>
          <w:bCs/>
        </w:rPr>
        <w:t xml:space="preserve">debt </w:t>
      </w:r>
      <w:r w:rsidRPr="009E5823">
        <w:rPr>
          <w:rFonts w:asciiTheme="minorHAnsi" w:hAnsiTheme="minorHAnsi"/>
          <w:bCs/>
        </w:rPr>
        <w:t>instruments</w:t>
      </w:r>
      <w:r>
        <w:rPr>
          <w:rFonts w:asciiTheme="minorHAnsi" w:hAnsiTheme="minorHAnsi"/>
          <w:bCs/>
        </w:rPr>
        <w:t xml:space="preserve"> </w:t>
      </w:r>
      <w:r w:rsidRPr="009E5823">
        <w:rPr>
          <w:rFonts w:asciiTheme="minorHAnsi" w:hAnsiTheme="minorHAnsi"/>
          <w:bCs/>
        </w:rPr>
        <w:t xml:space="preserve">loans have had unambiguous fiscal benefits for the </w:t>
      </w:r>
      <w:r>
        <w:rPr>
          <w:rFonts w:asciiTheme="minorHAnsi" w:hAnsiTheme="minorHAnsi"/>
          <w:bCs/>
        </w:rPr>
        <w:t xml:space="preserve">PNG </w:t>
      </w:r>
      <w:r w:rsidRPr="009E5823">
        <w:rPr>
          <w:rFonts w:asciiTheme="minorHAnsi" w:hAnsiTheme="minorHAnsi"/>
          <w:bCs/>
        </w:rPr>
        <w:t xml:space="preserve">government.  The </w:t>
      </w:r>
      <w:r>
        <w:rPr>
          <w:rFonts w:asciiTheme="minorHAnsi" w:hAnsiTheme="minorHAnsi"/>
          <w:bCs/>
        </w:rPr>
        <w:t>s</w:t>
      </w:r>
      <w:r w:rsidRPr="009E5823">
        <w:rPr>
          <w:rFonts w:asciiTheme="minorHAnsi" w:hAnsiTheme="minorHAnsi"/>
          <w:bCs/>
        </w:rPr>
        <w:t xml:space="preserve">overeign </w:t>
      </w:r>
      <w:r>
        <w:rPr>
          <w:rFonts w:asciiTheme="minorHAnsi" w:hAnsiTheme="minorHAnsi"/>
          <w:bCs/>
        </w:rPr>
        <w:t>b</w:t>
      </w:r>
      <w:r w:rsidRPr="009E5823">
        <w:rPr>
          <w:rFonts w:asciiTheme="minorHAnsi" w:hAnsiTheme="minorHAnsi"/>
          <w:bCs/>
        </w:rPr>
        <w:t xml:space="preserve">ond alone </w:t>
      </w:r>
      <w:r>
        <w:rPr>
          <w:rFonts w:asciiTheme="minorHAnsi" w:hAnsiTheme="minorHAnsi"/>
          <w:bCs/>
        </w:rPr>
        <w:t>will save</w:t>
      </w:r>
      <w:r w:rsidRPr="009E5823">
        <w:rPr>
          <w:rFonts w:asciiTheme="minorHAnsi" w:hAnsiTheme="minorHAnsi"/>
          <w:bCs/>
        </w:rPr>
        <w:t xml:space="preserve"> over US</w:t>
      </w:r>
      <w:r>
        <w:rPr>
          <w:rFonts w:asciiTheme="minorHAnsi" w:hAnsiTheme="minorHAnsi"/>
          <w:bCs/>
        </w:rPr>
        <w:t>$</w:t>
      </w:r>
      <w:r w:rsidRPr="009E5823">
        <w:rPr>
          <w:rFonts w:asciiTheme="minorHAnsi" w:hAnsiTheme="minorHAnsi"/>
          <w:bCs/>
        </w:rPr>
        <w:t>200m over its lifetime against an equivalent domestic instrument.  The ADB and WB loans together provided potential savings of around US</w:t>
      </w:r>
      <w:r>
        <w:rPr>
          <w:rFonts w:asciiTheme="minorHAnsi" w:hAnsiTheme="minorHAnsi"/>
          <w:bCs/>
        </w:rPr>
        <w:t>$</w:t>
      </w:r>
      <w:r w:rsidRPr="009E5823">
        <w:rPr>
          <w:rFonts w:asciiTheme="minorHAnsi" w:hAnsiTheme="minorHAnsi"/>
          <w:bCs/>
        </w:rPr>
        <w:t>1.2bn (assuming similar was acquired domestically)</w:t>
      </w:r>
      <w:r w:rsidRPr="009E5823">
        <w:rPr>
          <w:rStyle w:val="FootnoteReference"/>
          <w:rFonts w:asciiTheme="minorHAnsi" w:hAnsiTheme="minorHAnsi"/>
        </w:rPr>
        <w:footnoteReference w:id="26"/>
      </w:r>
      <w:r w:rsidRPr="009E5823">
        <w:rPr>
          <w:rFonts w:asciiTheme="minorHAnsi" w:hAnsiTheme="minorHAnsi"/>
          <w:bCs/>
        </w:rPr>
        <w:t>.</w:t>
      </w:r>
    </w:p>
    <w:p w14:paraId="728C7350" w14:textId="77777777" w:rsidR="007E1C31" w:rsidRPr="009E5823" w:rsidRDefault="007E1C31">
      <w:pPr>
        <w:spacing w:before="120" w:after="120" w:line="240" w:lineRule="auto"/>
        <w:ind w:left="720"/>
        <w:jc w:val="both"/>
        <w:rPr>
          <w:rFonts w:asciiTheme="minorHAnsi" w:hAnsiTheme="minorHAnsi"/>
          <w:bCs/>
        </w:rPr>
      </w:pPr>
      <w:r w:rsidRPr="009E5823">
        <w:rPr>
          <w:rFonts w:asciiTheme="minorHAnsi" w:hAnsiTheme="minorHAnsi"/>
          <w:bCs/>
        </w:rPr>
        <w:t xml:space="preserve">While fiscal effects for the moment are uniformly positive (with some risk from external risk factors), the economic effects are more ambiguous, and could create greater economic pressure in the future. Limited time since the issuance limits the ability to estimate these </w:t>
      </w:r>
      <w:r>
        <w:rPr>
          <w:rFonts w:asciiTheme="minorHAnsi" w:hAnsiTheme="minorHAnsi"/>
          <w:bCs/>
        </w:rPr>
        <w:t>accurately</w:t>
      </w:r>
      <w:r w:rsidRPr="009E5823">
        <w:rPr>
          <w:rFonts w:asciiTheme="minorHAnsi" w:hAnsiTheme="minorHAnsi"/>
          <w:bCs/>
        </w:rPr>
        <w:t xml:space="preserve"> </w:t>
      </w:r>
      <w:r>
        <w:rPr>
          <w:rFonts w:asciiTheme="minorHAnsi" w:hAnsiTheme="minorHAnsi"/>
          <w:bCs/>
        </w:rPr>
        <w:t>until more data are available</w:t>
      </w:r>
      <w:r w:rsidRPr="009E5823">
        <w:rPr>
          <w:rFonts w:asciiTheme="minorHAnsi" w:hAnsiTheme="minorHAnsi"/>
          <w:bCs/>
        </w:rPr>
        <w:t>.</w:t>
      </w:r>
    </w:p>
    <w:p w14:paraId="1130B821" w14:textId="77777777" w:rsidR="007E1C31" w:rsidRPr="009E5823" w:rsidRDefault="007E1C31" w:rsidP="00C140BC">
      <w:pPr>
        <w:spacing w:before="120" w:after="120" w:line="240" w:lineRule="auto"/>
        <w:ind w:left="720"/>
        <w:jc w:val="both"/>
        <w:rPr>
          <w:rFonts w:asciiTheme="minorHAnsi" w:hAnsiTheme="minorHAnsi"/>
          <w:b/>
          <w:bCs/>
          <w:sz w:val="12"/>
          <w:szCs w:val="12"/>
        </w:rPr>
      </w:pPr>
    </w:p>
    <w:p w14:paraId="15148B67" w14:textId="77777777" w:rsidR="007E1C31" w:rsidRDefault="007E1C31" w:rsidP="00C140BC">
      <w:pPr>
        <w:spacing w:before="120" w:after="120" w:line="240" w:lineRule="auto"/>
        <w:ind w:left="720"/>
        <w:jc w:val="both"/>
        <w:rPr>
          <w:rFonts w:asciiTheme="minorHAnsi" w:hAnsiTheme="minorHAnsi"/>
          <w:b/>
          <w:bCs/>
        </w:rPr>
      </w:pPr>
      <w:r w:rsidRPr="0188DCF8">
        <w:rPr>
          <w:rFonts w:asciiTheme="minorHAnsi" w:hAnsiTheme="minorHAnsi"/>
          <w:b/>
          <w:bCs/>
        </w:rPr>
        <w:t>Fiscal:</w:t>
      </w:r>
    </w:p>
    <w:p w14:paraId="5034B7D9" w14:textId="7DC06033" w:rsidR="007E1C31" w:rsidRDefault="007E1C31" w:rsidP="00C140BC">
      <w:pPr>
        <w:pStyle w:val="ListParagraph"/>
        <w:numPr>
          <w:ilvl w:val="0"/>
          <w:numId w:val="80"/>
        </w:numPr>
        <w:spacing w:before="120" w:after="120" w:line="240" w:lineRule="auto"/>
        <w:ind w:left="1080"/>
        <w:contextualSpacing w:val="0"/>
        <w:jc w:val="both"/>
        <w:rPr>
          <w:b/>
          <w:bCs/>
        </w:rPr>
      </w:pPr>
      <w:r w:rsidRPr="5DEFE900">
        <w:rPr>
          <w:rFonts w:asciiTheme="minorHAnsi" w:hAnsiTheme="minorHAnsi"/>
          <w:b/>
          <w:bCs/>
        </w:rPr>
        <w:t>The new instruments (</w:t>
      </w:r>
      <w:r>
        <w:rPr>
          <w:rFonts w:asciiTheme="minorHAnsi" w:hAnsiTheme="minorHAnsi"/>
          <w:b/>
          <w:bCs/>
        </w:rPr>
        <w:t>s</w:t>
      </w:r>
      <w:r w:rsidRPr="5DEFE900">
        <w:rPr>
          <w:rFonts w:asciiTheme="minorHAnsi" w:hAnsiTheme="minorHAnsi"/>
          <w:b/>
          <w:bCs/>
        </w:rPr>
        <w:t xml:space="preserve">overeign </w:t>
      </w:r>
      <w:r>
        <w:rPr>
          <w:rFonts w:asciiTheme="minorHAnsi" w:hAnsiTheme="minorHAnsi"/>
          <w:b/>
          <w:bCs/>
        </w:rPr>
        <w:t>b</w:t>
      </w:r>
      <w:r w:rsidRPr="5DEFE900">
        <w:rPr>
          <w:rFonts w:asciiTheme="minorHAnsi" w:hAnsiTheme="minorHAnsi"/>
          <w:b/>
          <w:bCs/>
        </w:rPr>
        <w:t>ond, WB and ADB loans) have significantly lower</w:t>
      </w:r>
      <w:r>
        <w:rPr>
          <w:rFonts w:asciiTheme="minorHAnsi" w:hAnsiTheme="minorHAnsi"/>
          <w:b/>
          <w:bCs/>
        </w:rPr>
        <w:t>ed</w:t>
      </w:r>
      <w:r w:rsidRPr="5DEFE900">
        <w:rPr>
          <w:rFonts w:asciiTheme="minorHAnsi" w:hAnsiTheme="minorHAnsi"/>
          <w:b/>
          <w:bCs/>
        </w:rPr>
        <w:t xml:space="preserve"> borrowing costs </w:t>
      </w:r>
      <w:r>
        <w:rPr>
          <w:rFonts w:asciiTheme="minorHAnsi" w:hAnsiTheme="minorHAnsi"/>
          <w:b/>
          <w:bCs/>
        </w:rPr>
        <w:t>from</w:t>
      </w:r>
      <w:r w:rsidRPr="5DEFE900">
        <w:rPr>
          <w:rFonts w:asciiTheme="minorHAnsi" w:hAnsiTheme="minorHAnsi"/>
          <w:b/>
          <w:bCs/>
        </w:rPr>
        <w:t xml:space="preserve"> the equivalent domestic instruments. </w:t>
      </w:r>
      <w:r w:rsidRPr="009E5823">
        <w:rPr>
          <w:rFonts w:asciiTheme="minorHAnsi" w:hAnsiTheme="minorHAnsi"/>
        </w:rPr>
        <w:t xml:space="preserve">This may </w:t>
      </w:r>
      <w:r w:rsidRPr="5DEFE900">
        <w:rPr>
          <w:rFonts w:asciiTheme="minorHAnsi" w:hAnsiTheme="minorHAnsi"/>
        </w:rPr>
        <w:t>save the government up to US$1.4 billion over the lifetime of the loans compared to borrowing similar amounts through domestic markets.</w:t>
      </w:r>
    </w:p>
    <w:p w14:paraId="117DD9F9" w14:textId="5DD2DEF6" w:rsidR="007E1C31" w:rsidRDefault="007E1C31" w:rsidP="00C140BC">
      <w:pPr>
        <w:pStyle w:val="ListParagraph"/>
        <w:numPr>
          <w:ilvl w:val="0"/>
          <w:numId w:val="80"/>
        </w:numPr>
        <w:spacing w:before="120" w:after="120" w:line="240" w:lineRule="auto"/>
        <w:ind w:left="1080"/>
        <w:contextualSpacing w:val="0"/>
        <w:jc w:val="both"/>
        <w:rPr>
          <w:rFonts w:asciiTheme="minorHAnsi" w:hAnsiTheme="minorHAnsi"/>
        </w:rPr>
      </w:pPr>
      <w:r w:rsidRPr="00193734">
        <w:rPr>
          <w:rFonts w:asciiTheme="minorHAnsi" w:hAnsiTheme="minorHAnsi"/>
          <w:b/>
          <w:bCs/>
        </w:rPr>
        <w:t>The issuance of the bond and acquisition of the loans</w:t>
      </w:r>
      <w:r w:rsidRPr="009E5823">
        <w:rPr>
          <w:rFonts w:asciiTheme="minorHAnsi" w:hAnsiTheme="minorHAnsi"/>
          <w:b/>
          <w:bCs/>
        </w:rPr>
        <w:t xml:space="preserve"> have reduced the rollover risk from short</w:t>
      </w:r>
      <w:r>
        <w:rPr>
          <w:rFonts w:asciiTheme="minorHAnsi" w:hAnsiTheme="minorHAnsi"/>
          <w:b/>
          <w:bCs/>
        </w:rPr>
        <w:t>-</w:t>
      </w:r>
      <w:r w:rsidRPr="009E5823">
        <w:rPr>
          <w:rFonts w:asciiTheme="minorHAnsi" w:hAnsiTheme="minorHAnsi"/>
          <w:b/>
          <w:bCs/>
        </w:rPr>
        <w:t xml:space="preserve">term domestic exposure. </w:t>
      </w:r>
      <w:r w:rsidRPr="5DEFE900">
        <w:rPr>
          <w:rFonts w:asciiTheme="minorHAnsi" w:hAnsiTheme="minorHAnsi"/>
        </w:rPr>
        <w:t>However, external financing risks associated with foreign currency denominated debt may result in greater costs in the medium-term.  Should Papua LNG be delayed it is likely the pressure on the exchange rate will increase, worsening this risk considerably.</w:t>
      </w:r>
    </w:p>
    <w:p w14:paraId="241FECA4" w14:textId="583786C0" w:rsidR="007E1C31" w:rsidRPr="00C264EA" w:rsidRDefault="007E1C31" w:rsidP="00C140BC">
      <w:pPr>
        <w:pStyle w:val="ListParagraph"/>
        <w:numPr>
          <w:ilvl w:val="0"/>
          <w:numId w:val="80"/>
        </w:numPr>
        <w:spacing w:before="120" w:after="120" w:line="240" w:lineRule="auto"/>
        <w:ind w:left="1080"/>
        <w:contextualSpacing w:val="0"/>
        <w:jc w:val="both"/>
        <w:rPr>
          <w:rFonts w:asciiTheme="minorHAnsi" w:hAnsiTheme="minorHAnsi"/>
        </w:rPr>
      </w:pPr>
      <w:r w:rsidRPr="00193734">
        <w:rPr>
          <w:rFonts w:asciiTheme="minorHAnsi" w:hAnsiTheme="minorHAnsi"/>
          <w:b/>
          <w:bCs/>
        </w:rPr>
        <w:t>The local borrowing costs for government have dropped</w:t>
      </w:r>
      <w:r w:rsidRPr="009E5823">
        <w:rPr>
          <w:rFonts w:asciiTheme="minorHAnsi" w:hAnsiTheme="minorHAnsi"/>
          <w:b/>
          <w:bCs/>
        </w:rPr>
        <w:t>;</w:t>
      </w:r>
      <w:r w:rsidRPr="00193734">
        <w:rPr>
          <w:rFonts w:asciiTheme="minorHAnsi" w:hAnsiTheme="minorHAnsi"/>
          <w:b/>
          <w:bCs/>
        </w:rPr>
        <w:t xml:space="preserve"> this appears to be a function of the reduced demand from government. </w:t>
      </w:r>
      <w:r w:rsidRPr="009E5823">
        <w:rPr>
          <w:rFonts w:asciiTheme="minorHAnsi" w:hAnsiTheme="minorHAnsi"/>
        </w:rPr>
        <w:t xml:space="preserve">Nothing fundamental has altered to change the risk rating, meaning these reductions in local </w:t>
      </w:r>
      <w:r>
        <w:rPr>
          <w:rFonts w:asciiTheme="minorHAnsi" w:hAnsiTheme="minorHAnsi"/>
        </w:rPr>
        <w:t>T-Bill</w:t>
      </w:r>
      <w:r w:rsidRPr="009E5823">
        <w:rPr>
          <w:rFonts w:asciiTheme="minorHAnsi" w:hAnsiTheme="minorHAnsi"/>
        </w:rPr>
        <w:t xml:space="preserve"> costs are likely the result of the reduced demand.  This would potentially save the government US$39.1m per year on the </w:t>
      </w:r>
      <w:r>
        <w:rPr>
          <w:rFonts w:asciiTheme="minorHAnsi" w:hAnsiTheme="minorHAnsi"/>
        </w:rPr>
        <w:t>T-Bill</w:t>
      </w:r>
      <w:r w:rsidRPr="00193734">
        <w:rPr>
          <w:rFonts w:asciiTheme="minorHAnsi" w:hAnsiTheme="minorHAnsi"/>
        </w:rPr>
        <w:t xml:space="preserve"> portfolio.  However, the effect is</w:t>
      </w:r>
      <w:r w:rsidRPr="009E5823">
        <w:rPr>
          <w:rFonts w:asciiTheme="minorHAnsi" w:hAnsiTheme="minorHAnsi"/>
        </w:rPr>
        <w:t xml:space="preserve"> likely temporary and could depend significantly on the degree to which the central bank maintains its exposure to government</w:t>
      </w:r>
      <w:r>
        <w:rPr>
          <w:rFonts w:asciiTheme="minorHAnsi" w:hAnsiTheme="minorHAnsi"/>
        </w:rPr>
        <w:t xml:space="preserve"> debt</w:t>
      </w:r>
      <w:r w:rsidRPr="009E5823">
        <w:rPr>
          <w:rFonts w:asciiTheme="minorHAnsi" w:hAnsiTheme="minorHAnsi"/>
        </w:rPr>
        <w:t>.</w:t>
      </w:r>
    </w:p>
    <w:p w14:paraId="77C6187B" w14:textId="77777777" w:rsidR="007E1C31" w:rsidRPr="0039649F" w:rsidRDefault="007E1C31" w:rsidP="00C140BC">
      <w:pPr>
        <w:pStyle w:val="ListParagraph"/>
        <w:numPr>
          <w:ilvl w:val="0"/>
          <w:numId w:val="80"/>
        </w:numPr>
        <w:spacing w:before="120" w:after="120" w:line="240" w:lineRule="auto"/>
        <w:ind w:left="1080"/>
        <w:contextualSpacing w:val="0"/>
        <w:jc w:val="both"/>
        <w:rPr>
          <w:rFonts w:asciiTheme="minorHAnsi" w:hAnsiTheme="minorHAnsi"/>
        </w:rPr>
      </w:pPr>
      <w:r w:rsidRPr="00193734">
        <w:rPr>
          <w:rFonts w:asciiTheme="minorHAnsi" w:hAnsiTheme="minorHAnsi"/>
          <w:b/>
          <w:bCs/>
        </w:rPr>
        <w:t xml:space="preserve">The bond has likely improved the perception of the risk of PNG, and future </w:t>
      </w:r>
      <w:r>
        <w:rPr>
          <w:rFonts w:asciiTheme="minorHAnsi" w:hAnsiTheme="minorHAnsi"/>
          <w:b/>
          <w:bCs/>
        </w:rPr>
        <w:t xml:space="preserve">external </w:t>
      </w:r>
      <w:r w:rsidRPr="00193734">
        <w:rPr>
          <w:rFonts w:asciiTheme="minorHAnsi" w:hAnsiTheme="minorHAnsi"/>
          <w:b/>
          <w:bCs/>
        </w:rPr>
        <w:t>issuances could potentially be a percentage point chea</w:t>
      </w:r>
      <w:r w:rsidRPr="009E5823">
        <w:rPr>
          <w:rFonts w:asciiTheme="minorHAnsi" w:hAnsiTheme="minorHAnsi"/>
          <w:b/>
          <w:bCs/>
        </w:rPr>
        <w:t xml:space="preserve">per </w:t>
      </w:r>
      <w:r w:rsidRPr="009E5823">
        <w:rPr>
          <w:rFonts w:asciiTheme="minorHAnsi" w:hAnsiTheme="minorHAnsi"/>
        </w:rPr>
        <w:t>(based on secondary market trading yields).</w:t>
      </w:r>
    </w:p>
    <w:p w14:paraId="05A61CC6" w14:textId="77777777" w:rsidR="007E1C31" w:rsidRPr="00020C8D" w:rsidRDefault="007E1C31" w:rsidP="00C140BC">
      <w:pPr>
        <w:spacing w:before="120" w:after="120" w:line="240" w:lineRule="auto"/>
        <w:ind w:left="720"/>
        <w:jc w:val="both"/>
        <w:rPr>
          <w:rFonts w:asciiTheme="minorHAnsi" w:hAnsiTheme="minorHAnsi"/>
          <w:b/>
          <w:bCs/>
        </w:rPr>
      </w:pPr>
      <w:r>
        <w:rPr>
          <w:rFonts w:asciiTheme="minorHAnsi" w:hAnsiTheme="minorHAnsi"/>
          <w:b/>
        </w:rPr>
        <w:br/>
      </w:r>
      <w:r w:rsidRPr="00020C8D">
        <w:rPr>
          <w:rFonts w:asciiTheme="minorHAnsi" w:hAnsiTheme="minorHAnsi"/>
          <w:b/>
        </w:rPr>
        <w:t>Economic Impacts:</w:t>
      </w:r>
    </w:p>
    <w:p w14:paraId="50AA9598" w14:textId="77777777" w:rsidR="007E1C31" w:rsidRPr="002934F8" w:rsidRDefault="007E1C31" w:rsidP="00C140BC">
      <w:pPr>
        <w:pStyle w:val="ListParagraph"/>
        <w:numPr>
          <w:ilvl w:val="0"/>
          <w:numId w:val="80"/>
        </w:numPr>
        <w:spacing w:before="120" w:after="120" w:line="240" w:lineRule="auto"/>
        <w:ind w:left="1080"/>
        <w:contextualSpacing w:val="0"/>
        <w:jc w:val="both"/>
      </w:pPr>
      <w:r w:rsidRPr="5DEFE900">
        <w:rPr>
          <w:rFonts w:asciiTheme="minorHAnsi" w:hAnsiTheme="minorHAnsi"/>
          <w:b/>
          <w:bCs/>
        </w:rPr>
        <w:t xml:space="preserve">No impact from reduced crowding out appears to be found.  </w:t>
      </w:r>
      <w:r w:rsidRPr="5DEFE900">
        <w:rPr>
          <w:rFonts w:asciiTheme="minorHAnsi" w:hAnsiTheme="minorHAnsi"/>
        </w:rPr>
        <w:t xml:space="preserve">This could be a function of the limited data available post-issuance (around 3 months), but also likely reflects the limited responsiveness of the local banking sector.  It is likely, in order to expand private lending, </w:t>
      </w:r>
      <w:r>
        <w:rPr>
          <w:rFonts w:asciiTheme="minorHAnsi" w:hAnsiTheme="minorHAnsi"/>
        </w:rPr>
        <w:t xml:space="preserve">that </w:t>
      </w:r>
      <w:r w:rsidRPr="5DEFE900">
        <w:rPr>
          <w:rFonts w:asciiTheme="minorHAnsi" w:hAnsiTheme="minorHAnsi"/>
        </w:rPr>
        <w:t xml:space="preserve">the banks would require </w:t>
      </w:r>
      <w:r w:rsidRPr="5DEFE900">
        <w:rPr>
          <w:rFonts w:asciiTheme="minorHAnsi" w:hAnsiTheme="minorHAnsi"/>
        </w:rPr>
        <w:lastRenderedPageBreak/>
        <w:t xml:space="preserve">significant retooling to identify and monitor loans.  This would take time, and again would mean limited immediate response.  </w:t>
      </w:r>
    </w:p>
    <w:p w14:paraId="3B39D4DE" w14:textId="30B7A3B5" w:rsidR="007E1C31" w:rsidRPr="002934F8" w:rsidRDefault="007E1C31" w:rsidP="00C140BC">
      <w:pPr>
        <w:pStyle w:val="ListParagraph"/>
        <w:numPr>
          <w:ilvl w:val="0"/>
          <w:numId w:val="80"/>
        </w:numPr>
        <w:spacing w:before="120" w:after="120" w:line="240" w:lineRule="auto"/>
        <w:ind w:left="1080"/>
        <w:contextualSpacing w:val="0"/>
        <w:jc w:val="both"/>
      </w:pPr>
      <w:r w:rsidRPr="5DEFE900">
        <w:rPr>
          <w:rFonts w:asciiTheme="minorHAnsi" w:hAnsiTheme="minorHAnsi"/>
          <w:b/>
          <w:bCs/>
        </w:rPr>
        <w:t>Exchange rate/</w:t>
      </w:r>
      <w:r>
        <w:rPr>
          <w:rFonts w:asciiTheme="minorHAnsi" w:hAnsiTheme="minorHAnsi"/>
          <w:b/>
          <w:bCs/>
        </w:rPr>
        <w:t>Forex,</w:t>
      </w:r>
      <w:r w:rsidRPr="5DEFE900">
        <w:rPr>
          <w:rFonts w:asciiTheme="minorHAnsi" w:hAnsiTheme="minorHAnsi"/>
          <w:b/>
          <w:bCs/>
        </w:rPr>
        <w:t xml:space="preserve"> effects while positive in the short run, present substantial risk going forward.  </w:t>
      </w:r>
      <w:r w:rsidRPr="00193734">
        <w:rPr>
          <w:rFonts w:asciiTheme="minorHAnsi" w:hAnsiTheme="minorHAnsi"/>
        </w:rPr>
        <w:t xml:space="preserve">The exchange rate, particularly if it remains at disequilibrium, could cause substantial drops in imports and other external transactions in the future, as there </w:t>
      </w:r>
      <w:r w:rsidRPr="009E5823">
        <w:rPr>
          <w:rFonts w:asciiTheme="minorHAnsi" w:hAnsiTheme="minorHAnsi"/>
        </w:rPr>
        <w:t xml:space="preserve">is a requirement to start paying back the loan with </w:t>
      </w:r>
      <w:r>
        <w:rPr>
          <w:rFonts w:asciiTheme="minorHAnsi" w:hAnsiTheme="minorHAnsi"/>
        </w:rPr>
        <w:t>Forex</w:t>
      </w:r>
      <w:r w:rsidRPr="009E5823">
        <w:rPr>
          <w:rFonts w:asciiTheme="minorHAnsi" w:hAnsiTheme="minorHAnsi"/>
        </w:rPr>
        <w:t>.  If the exchange rate remains at disequilibrium the impact of a drop off in imports and investment and dividends abroad would be more significant.</w:t>
      </w:r>
      <w:r>
        <w:rPr>
          <w:rFonts w:asciiTheme="minorHAnsi" w:hAnsiTheme="minorHAnsi"/>
        </w:rPr>
        <w:t>”</w:t>
      </w:r>
    </w:p>
    <w:p w14:paraId="326701B8" w14:textId="77777777" w:rsidR="0072317C" w:rsidRPr="00F64A5B" w:rsidRDefault="0072317C" w:rsidP="00EA6312">
      <w:pPr>
        <w:pStyle w:val="BodyText"/>
        <w:rPr>
          <w:lang w:val="en-AU" w:eastAsia="en-US"/>
        </w:rPr>
      </w:pPr>
    </w:p>
    <w:p w14:paraId="3F629CF1" w14:textId="03A5B774" w:rsidR="00A7520C" w:rsidRDefault="00A7520C" w:rsidP="00EA6312">
      <w:pPr>
        <w:pStyle w:val="BodyText"/>
        <w:rPr>
          <w:lang w:val="en-AU" w:eastAsia="en-US"/>
        </w:rPr>
      </w:pPr>
      <w:r>
        <w:rPr>
          <w:lang w:val="en-AU" w:eastAsia="en-US"/>
        </w:rPr>
        <w:br w:type="page"/>
      </w:r>
    </w:p>
    <w:p w14:paraId="28127E88" w14:textId="60F79DE9" w:rsidR="00DE315E" w:rsidRPr="00F64A5B" w:rsidRDefault="00DE315E" w:rsidP="00177DB6">
      <w:pPr>
        <w:pStyle w:val="Heading2"/>
        <w:numPr>
          <w:ilvl w:val="0"/>
          <w:numId w:val="38"/>
        </w:numPr>
        <w:ind w:left="360"/>
        <w:rPr>
          <w:lang w:val="en-AU"/>
        </w:rPr>
      </w:pPr>
      <w:bookmarkStart w:id="256" w:name="_Toc11681465"/>
      <w:r w:rsidRPr="00F64A5B">
        <w:rPr>
          <w:lang w:val="en-AU"/>
        </w:rPr>
        <w:lastRenderedPageBreak/>
        <w:t>Kokoda Case Study on Gender Outcomes</w:t>
      </w:r>
      <w:bookmarkEnd w:id="256"/>
    </w:p>
    <w:p w14:paraId="3BAB7C60" w14:textId="724C105E" w:rsidR="00857092" w:rsidRPr="00F64A5B" w:rsidRDefault="00857092" w:rsidP="00857092">
      <w:pPr>
        <w:pStyle w:val="BodyText"/>
        <w:spacing w:after="0"/>
        <w:rPr>
          <w:lang w:val="en-AU"/>
        </w:rPr>
      </w:pPr>
      <w:r w:rsidRPr="00F64A5B">
        <w:rPr>
          <w:lang w:val="en-AU"/>
        </w:rPr>
        <w:t>Good gender outcomes from inclusion of women in community decision</w:t>
      </w:r>
      <w:r w:rsidR="00207CC4">
        <w:rPr>
          <w:lang w:val="en-AU"/>
        </w:rPr>
        <w:t>-</w:t>
      </w:r>
      <w:r w:rsidRPr="00F64A5B">
        <w:rPr>
          <w:lang w:val="en-AU"/>
        </w:rPr>
        <w:t>making have been flagged as a key achievement for the Governance Partnership. This case study seeks to describe what these outcomes are and what development benefits are evident based on available evidence. Kokoda Initiative Partnership (KIP) reporting indicates a range of innovations to ensure that the needs of women are addressed in community-level interventions</w:t>
      </w:r>
      <w:r w:rsidR="00FF4B71">
        <w:rPr>
          <w:lang w:val="en-AU"/>
        </w:rPr>
        <w:t>,</w:t>
      </w:r>
      <w:r w:rsidRPr="00F64A5B">
        <w:rPr>
          <w:lang w:val="en-AU"/>
        </w:rPr>
        <w:t xml:space="preserve"> and meetings with community members at Kokoda Station further clarified how women are engaged economically and socially and how these activities impact them.</w:t>
      </w:r>
    </w:p>
    <w:p w14:paraId="6900A4EF" w14:textId="77777777" w:rsidR="00857092" w:rsidRPr="00F64A5B" w:rsidRDefault="00857092" w:rsidP="00857092">
      <w:pPr>
        <w:pStyle w:val="BodyText"/>
        <w:spacing w:after="0"/>
        <w:rPr>
          <w:lang w:val="en-AU"/>
        </w:rPr>
      </w:pPr>
    </w:p>
    <w:p w14:paraId="3CCF3C80" w14:textId="3997149F" w:rsidR="00857092" w:rsidRPr="00F64A5B" w:rsidRDefault="00857092" w:rsidP="00857092">
      <w:pPr>
        <w:pStyle w:val="BodyText"/>
        <w:spacing w:after="0"/>
        <w:rPr>
          <w:lang w:val="en-AU"/>
        </w:rPr>
      </w:pPr>
      <w:r w:rsidRPr="00F64A5B">
        <w:rPr>
          <w:lang w:val="en-AU"/>
        </w:rPr>
        <w:t xml:space="preserve">KIP supports implementation of </w:t>
      </w:r>
      <w:r w:rsidR="00F41F98">
        <w:rPr>
          <w:lang w:val="en-AU"/>
        </w:rPr>
        <w:t>GoPNG</w:t>
      </w:r>
      <w:r w:rsidRPr="00F64A5B">
        <w:rPr>
          <w:lang w:val="en-AU"/>
        </w:rPr>
        <w:t xml:space="preserve"> Kokoda Initiative Master Plan (KIMP)</w:t>
      </w:r>
      <w:r w:rsidR="002F65B0" w:rsidRPr="00F64A5B">
        <w:rPr>
          <w:lang w:val="en-AU"/>
        </w:rPr>
        <w:t xml:space="preserve"> </w:t>
      </w:r>
      <w:r w:rsidRPr="00F64A5B">
        <w:rPr>
          <w:lang w:val="en-AU"/>
        </w:rPr>
        <w:t>working under three themes: the track, the people and the environment. The KIMP does not pay great attention to gender, although it states gender equity mainstreaming as a core principle across all programming and calls for promotion of women</w:t>
      </w:r>
      <w:r w:rsidR="006813EE" w:rsidRPr="00F64A5B">
        <w:rPr>
          <w:lang w:val="en-AU"/>
        </w:rPr>
        <w:t>’</w:t>
      </w:r>
      <w:r w:rsidRPr="00F64A5B">
        <w:rPr>
          <w:lang w:val="en-AU"/>
        </w:rPr>
        <w:t>s empowerment. This lack of prominence for gender equality at the core of the KIMP is a concern. However, KIP has increasingly brought gender equality to the fore as it operationalises the plan under its current program design (2016</w:t>
      </w:r>
      <w:r w:rsidR="00346251" w:rsidRPr="00F64A5B">
        <w:rPr>
          <w:lang w:val="en-AU"/>
        </w:rPr>
        <w:t>–</w:t>
      </w:r>
      <w:r w:rsidRPr="00F64A5B">
        <w:rPr>
          <w:lang w:val="en-AU"/>
        </w:rPr>
        <w:t xml:space="preserve">2020). </w:t>
      </w:r>
    </w:p>
    <w:p w14:paraId="58C44EC6" w14:textId="77777777" w:rsidR="00857092" w:rsidRPr="00F64A5B" w:rsidRDefault="00857092" w:rsidP="00857092">
      <w:pPr>
        <w:pStyle w:val="BodyText"/>
        <w:spacing w:after="0"/>
        <w:rPr>
          <w:lang w:val="en-AU"/>
        </w:rPr>
      </w:pPr>
    </w:p>
    <w:p w14:paraId="1927F625" w14:textId="34818820" w:rsidR="00507BCF" w:rsidRPr="00F64A5B" w:rsidRDefault="00857092" w:rsidP="00857092">
      <w:pPr>
        <w:pStyle w:val="BodyText"/>
        <w:spacing w:after="0"/>
        <w:rPr>
          <w:lang w:val="en-AU"/>
        </w:rPr>
      </w:pPr>
      <w:r w:rsidRPr="00F64A5B">
        <w:rPr>
          <w:lang w:val="en-AU"/>
        </w:rPr>
        <w:t>A</w:t>
      </w:r>
      <w:r w:rsidR="00507BCF" w:rsidRPr="00F64A5B">
        <w:rPr>
          <w:lang w:val="en-AU"/>
        </w:rPr>
        <w:t>s noted in the Gender Stocktake</w:t>
      </w:r>
      <w:r w:rsidRPr="00F64A5B">
        <w:rPr>
          <w:lang w:val="en-AU"/>
        </w:rPr>
        <w:t xml:space="preserve">, the current program design has </w:t>
      </w:r>
      <w:r w:rsidR="00FF4B71">
        <w:rPr>
          <w:lang w:val="en-AU"/>
        </w:rPr>
        <w:t xml:space="preserve">a </w:t>
      </w:r>
      <w:r w:rsidRPr="00F64A5B">
        <w:rPr>
          <w:lang w:val="en-AU"/>
        </w:rPr>
        <w:t xml:space="preserve">stronger focus on promoting </w:t>
      </w:r>
      <w:r w:rsidR="00340FC1">
        <w:rPr>
          <w:lang w:val="en-AU"/>
        </w:rPr>
        <w:t>GESI</w:t>
      </w:r>
      <w:r w:rsidRPr="00F64A5B">
        <w:rPr>
          <w:lang w:val="en-AU"/>
        </w:rPr>
        <w:t xml:space="preserve"> throughout all aspects of KIP, including partner organisations.</w:t>
      </w:r>
      <w:r w:rsidR="002F65B0" w:rsidRPr="00F64A5B">
        <w:rPr>
          <w:lang w:val="en-AU"/>
        </w:rPr>
        <w:t xml:space="preserve"> </w:t>
      </w:r>
      <w:r w:rsidRPr="00F64A5B">
        <w:rPr>
          <w:lang w:val="en-AU"/>
        </w:rPr>
        <w:t>Reflecting this shift towards a gender focus, in 2019 KIP developed a Gender Equality and Social Inclusion Strategic Action Plan (SAP) which details how gender will be incorporated throughout the current project design. This should ensure that gender outcomes are captured more rigorously in future.</w:t>
      </w:r>
      <w:r w:rsidR="00346251" w:rsidRPr="00F64A5B">
        <w:rPr>
          <w:lang w:val="en-AU"/>
        </w:rPr>
        <w:t xml:space="preserve"> </w:t>
      </w:r>
      <w:r w:rsidRPr="00F64A5B">
        <w:rPr>
          <w:lang w:val="en-AU"/>
        </w:rPr>
        <w:t>KIP</w:t>
      </w:r>
      <w:r w:rsidR="006813EE" w:rsidRPr="00F64A5B">
        <w:rPr>
          <w:lang w:val="en-AU"/>
        </w:rPr>
        <w:t>’</w:t>
      </w:r>
      <w:r w:rsidRPr="00F64A5B">
        <w:rPr>
          <w:lang w:val="en-AU"/>
        </w:rPr>
        <w:t xml:space="preserve">s strategic outcome areas for gender align with the Australian Government Gender Action Plan (GAP II). </w:t>
      </w:r>
    </w:p>
    <w:p w14:paraId="4546CBB0" w14:textId="77777777" w:rsidR="002357A2" w:rsidRPr="00F64A5B" w:rsidRDefault="002357A2" w:rsidP="00857092">
      <w:pPr>
        <w:pStyle w:val="BodyText"/>
        <w:spacing w:after="0"/>
        <w:rPr>
          <w:lang w:val="en-AU"/>
        </w:rPr>
      </w:pPr>
    </w:p>
    <w:p w14:paraId="39F75361" w14:textId="14D2DFB4" w:rsidR="00857092" w:rsidRPr="00F64A5B" w:rsidRDefault="00857092" w:rsidP="00857092">
      <w:pPr>
        <w:pStyle w:val="BodyText"/>
        <w:spacing w:after="0"/>
        <w:rPr>
          <w:lang w:val="en-AU"/>
        </w:rPr>
      </w:pPr>
      <w:r w:rsidRPr="00F64A5B">
        <w:rPr>
          <w:lang w:val="en-AU"/>
        </w:rPr>
        <w:t>These are</w:t>
      </w:r>
      <w:r w:rsidR="00FF4B71">
        <w:rPr>
          <w:lang w:val="en-AU"/>
        </w:rPr>
        <w:t xml:space="preserve"> as follows</w:t>
      </w:r>
      <w:r w:rsidRPr="00F64A5B">
        <w:rPr>
          <w:lang w:val="en-AU"/>
        </w:rPr>
        <w:t>:</w:t>
      </w:r>
    </w:p>
    <w:p w14:paraId="3A69C941" w14:textId="77777777" w:rsidR="00507BCF" w:rsidRPr="00F64A5B" w:rsidRDefault="00507BCF" w:rsidP="00857092">
      <w:pPr>
        <w:pStyle w:val="BodyText"/>
        <w:spacing w:after="0"/>
        <w:rPr>
          <w:lang w:val="en-AU"/>
        </w:rPr>
      </w:pPr>
    </w:p>
    <w:tbl>
      <w:tblPr>
        <w:tblStyle w:val="GridTable4-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88"/>
      </w:tblGrid>
      <w:tr w:rsidR="002357A2" w:rsidRPr="00F64A5B" w14:paraId="1FEDE6FB" w14:textId="77777777" w:rsidTr="00242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tcBorders>
              <w:top w:val="none" w:sz="0" w:space="0" w:color="auto"/>
              <w:left w:val="none" w:sz="0" w:space="0" w:color="auto"/>
              <w:bottom w:val="none" w:sz="0" w:space="0" w:color="auto"/>
              <w:right w:val="none" w:sz="0" w:space="0" w:color="auto"/>
            </w:tcBorders>
            <w:shd w:val="clear" w:color="auto" w:fill="0A1F50" w:themeFill="text2"/>
          </w:tcPr>
          <w:p w14:paraId="6ECF4098" w14:textId="77777777" w:rsidR="002357A2" w:rsidRPr="00F64A5B" w:rsidRDefault="002357A2" w:rsidP="00242488">
            <w:pPr>
              <w:pStyle w:val="BodyText"/>
              <w:spacing w:before="60" w:after="60"/>
              <w:rPr>
                <w:lang w:val="en-AU"/>
              </w:rPr>
            </w:pPr>
            <w:bookmarkStart w:id="257" w:name="_Hlk11316533"/>
            <w:r w:rsidRPr="00F64A5B">
              <w:rPr>
                <w:lang w:val="en-AU"/>
              </w:rPr>
              <w:t>KIP Strategic Outcome Areas</w:t>
            </w:r>
          </w:p>
        </w:tc>
      </w:tr>
      <w:tr w:rsidR="002357A2" w:rsidRPr="00F64A5B" w14:paraId="43B3C1C1" w14:textId="77777777" w:rsidTr="00242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shd w:val="clear" w:color="auto" w:fill="F2F2F2" w:themeFill="background1" w:themeFillShade="F2"/>
          </w:tcPr>
          <w:p w14:paraId="04C2E40F" w14:textId="5A6443A0" w:rsidR="002357A2" w:rsidRPr="00F64A5B" w:rsidRDefault="002357A2" w:rsidP="00242488">
            <w:pPr>
              <w:pStyle w:val="BodyText"/>
              <w:spacing w:before="60" w:after="60"/>
              <w:rPr>
                <w:b w:val="0"/>
                <w:sz w:val="20"/>
                <w:lang w:val="en-AU"/>
              </w:rPr>
            </w:pPr>
            <w:r w:rsidRPr="00F64A5B">
              <w:rPr>
                <w:b w:val="0"/>
                <w:sz w:val="20"/>
                <w:lang w:val="en-AU"/>
              </w:rPr>
              <w:t>Enhanced visibility of gender equality, women</w:t>
            </w:r>
            <w:r w:rsidR="006813EE" w:rsidRPr="00F64A5B">
              <w:rPr>
                <w:b w:val="0"/>
                <w:sz w:val="20"/>
                <w:lang w:val="en-AU"/>
              </w:rPr>
              <w:t>’</w:t>
            </w:r>
            <w:r w:rsidRPr="00F64A5B">
              <w:rPr>
                <w:b w:val="0"/>
                <w:sz w:val="20"/>
                <w:lang w:val="en-AU"/>
              </w:rPr>
              <w:t>s empowerment and social inclusion within the program.</w:t>
            </w:r>
          </w:p>
        </w:tc>
      </w:tr>
      <w:tr w:rsidR="002357A2" w:rsidRPr="00F64A5B" w14:paraId="0AB12B81" w14:textId="77777777" w:rsidTr="00242488">
        <w:tc>
          <w:tcPr>
            <w:cnfStyle w:val="001000000000" w:firstRow="0" w:lastRow="0" w:firstColumn="1" w:lastColumn="0" w:oddVBand="0" w:evenVBand="0" w:oddHBand="0" w:evenHBand="0" w:firstRowFirstColumn="0" w:firstRowLastColumn="0" w:lastRowFirstColumn="0" w:lastRowLastColumn="0"/>
            <w:tcW w:w="8488" w:type="dxa"/>
            <w:shd w:val="clear" w:color="auto" w:fill="F2F2F2" w:themeFill="background1" w:themeFillShade="F2"/>
          </w:tcPr>
          <w:p w14:paraId="621CECB1" w14:textId="77777777" w:rsidR="002357A2" w:rsidRPr="00F64A5B" w:rsidRDefault="002357A2" w:rsidP="00242488">
            <w:pPr>
              <w:pStyle w:val="BodyText"/>
              <w:spacing w:before="60" w:after="60"/>
              <w:rPr>
                <w:b w:val="0"/>
                <w:sz w:val="20"/>
                <w:lang w:val="en-AU"/>
              </w:rPr>
            </w:pPr>
            <w:r w:rsidRPr="00F64A5B">
              <w:rPr>
                <w:b w:val="0"/>
                <w:sz w:val="20"/>
                <w:lang w:val="en-AU"/>
              </w:rPr>
              <w:t>Demonstration of a fully integrated approach, into management arrangements and improved coordination with all development efforts across the Kokoda Track region.</w:t>
            </w:r>
          </w:p>
        </w:tc>
      </w:tr>
      <w:tr w:rsidR="002357A2" w:rsidRPr="00F64A5B" w14:paraId="7DE904B9" w14:textId="77777777" w:rsidTr="00242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shd w:val="clear" w:color="auto" w:fill="F2F2F2" w:themeFill="background1" w:themeFillShade="F2"/>
          </w:tcPr>
          <w:p w14:paraId="49DEA83D" w14:textId="35451097" w:rsidR="002357A2" w:rsidRPr="00F64A5B" w:rsidRDefault="002357A2" w:rsidP="00242488">
            <w:pPr>
              <w:pStyle w:val="BodyText"/>
              <w:spacing w:before="60" w:after="60"/>
              <w:rPr>
                <w:b w:val="0"/>
                <w:sz w:val="20"/>
                <w:lang w:val="en-AU"/>
              </w:rPr>
            </w:pPr>
            <w:r w:rsidRPr="00F64A5B">
              <w:rPr>
                <w:b w:val="0"/>
                <w:sz w:val="20"/>
                <w:lang w:val="en-AU"/>
              </w:rPr>
              <w:t>Enhanced women</w:t>
            </w:r>
            <w:r w:rsidR="006813EE" w:rsidRPr="00F64A5B">
              <w:rPr>
                <w:b w:val="0"/>
                <w:sz w:val="20"/>
                <w:lang w:val="en-AU"/>
              </w:rPr>
              <w:t>’</w:t>
            </w:r>
            <w:r w:rsidRPr="00F64A5B">
              <w:rPr>
                <w:b w:val="0"/>
                <w:sz w:val="20"/>
                <w:lang w:val="en-AU"/>
              </w:rPr>
              <w:t>s leadership and influence in decision</w:t>
            </w:r>
            <w:r w:rsidR="00207CC4">
              <w:rPr>
                <w:b w:val="0"/>
                <w:sz w:val="20"/>
                <w:lang w:val="en-AU"/>
              </w:rPr>
              <w:t>-</w:t>
            </w:r>
            <w:r w:rsidRPr="00F64A5B">
              <w:rPr>
                <w:b w:val="0"/>
                <w:sz w:val="20"/>
                <w:lang w:val="en-AU"/>
              </w:rPr>
              <w:t xml:space="preserve">making at the village, ward and </w:t>
            </w:r>
            <w:r w:rsidR="007544E5">
              <w:rPr>
                <w:b w:val="0"/>
                <w:bCs w:val="0"/>
                <w:sz w:val="20"/>
                <w:lang w:val="en-AU"/>
              </w:rPr>
              <w:t>local level government</w:t>
            </w:r>
            <w:r w:rsidR="007544E5" w:rsidRPr="00F64A5B">
              <w:rPr>
                <w:b w:val="0"/>
                <w:sz w:val="20"/>
                <w:lang w:val="en-AU"/>
              </w:rPr>
              <w:t xml:space="preserve"> </w:t>
            </w:r>
            <w:r w:rsidRPr="00F64A5B">
              <w:rPr>
                <w:b w:val="0"/>
                <w:sz w:val="20"/>
                <w:lang w:val="en-AU"/>
              </w:rPr>
              <w:t>levels.</w:t>
            </w:r>
          </w:p>
        </w:tc>
      </w:tr>
      <w:tr w:rsidR="002357A2" w:rsidRPr="00F64A5B" w14:paraId="628B3ACE" w14:textId="77777777" w:rsidTr="00242488">
        <w:tc>
          <w:tcPr>
            <w:cnfStyle w:val="001000000000" w:firstRow="0" w:lastRow="0" w:firstColumn="1" w:lastColumn="0" w:oddVBand="0" w:evenVBand="0" w:oddHBand="0" w:evenHBand="0" w:firstRowFirstColumn="0" w:firstRowLastColumn="0" w:lastRowFirstColumn="0" w:lastRowLastColumn="0"/>
            <w:tcW w:w="8488" w:type="dxa"/>
            <w:shd w:val="clear" w:color="auto" w:fill="F2F2F2" w:themeFill="background1" w:themeFillShade="F2"/>
          </w:tcPr>
          <w:p w14:paraId="6F6721DE" w14:textId="77777777" w:rsidR="002357A2" w:rsidRPr="00F64A5B" w:rsidRDefault="002357A2" w:rsidP="00242488">
            <w:pPr>
              <w:pStyle w:val="BodyText"/>
              <w:spacing w:before="60" w:after="60"/>
              <w:rPr>
                <w:b w:val="0"/>
                <w:sz w:val="20"/>
                <w:lang w:val="en-AU"/>
              </w:rPr>
            </w:pPr>
            <w:r w:rsidRPr="00F64A5B">
              <w:rPr>
                <w:b w:val="0"/>
                <w:sz w:val="20"/>
                <w:lang w:val="en-AU"/>
              </w:rPr>
              <w:t>Increased economic and job opportunities for women, girls and those socially excluded.</w:t>
            </w:r>
          </w:p>
        </w:tc>
      </w:tr>
      <w:tr w:rsidR="002357A2" w:rsidRPr="00F64A5B" w14:paraId="6A97312F" w14:textId="77777777" w:rsidTr="00242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shd w:val="clear" w:color="auto" w:fill="F2F2F2" w:themeFill="background1" w:themeFillShade="F2"/>
          </w:tcPr>
          <w:p w14:paraId="125BE61A" w14:textId="77777777" w:rsidR="002357A2" w:rsidRPr="00F64A5B" w:rsidRDefault="002357A2" w:rsidP="00242488">
            <w:pPr>
              <w:pStyle w:val="BodyText"/>
              <w:spacing w:before="60" w:after="60"/>
              <w:rPr>
                <w:b w:val="0"/>
                <w:sz w:val="20"/>
                <w:lang w:val="en-AU"/>
              </w:rPr>
            </w:pPr>
            <w:r w:rsidRPr="00F64A5B">
              <w:rPr>
                <w:b w:val="0"/>
                <w:sz w:val="20"/>
                <w:lang w:val="en-AU"/>
              </w:rPr>
              <w:t>Increased number of women and those socially excluded across the Kokoda Track to participate fully, freely and safely in economic and social life.</w:t>
            </w:r>
          </w:p>
        </w:tc>
      </w:tr>
      <w:bookmarkEnd w:id="257"/>
    </w:tbl>
    <w:p w14:paraId="0650619A" w14:textId="77777777" w:rsidR="002357A2" w:rsidRPr="00F64A5B" w:rsidRDefault="002357A2" w:rsidP="00857092">
      <w:pPr>
        <w:pStyle w:val="BodyText"/>
        <w:spacing w:after="0"/>
        <w:rPr>
          <w:lang w:val="en-AU"/>
        </w:rPr>
      </w:pPr>
    </w:p>
    <w:p w14:paraId="10071C49" w14:textId="77777777" w:rsidR="00857092" w:rsidRPr="00F64A5B" w:rsidRDefault="00857092" w:rsidP="00857092">
      <w:pPr>
        <w:pStyle w:val="BodyText"/>
        <w:spacing w:after="0"/>
        <w:rPr>
          <w:lang w:val="en-AU"/>
        </w:rPr>
      </w:pPr>
      <w:r w:rsidRPr="00F64A5B">
        <w:rPr>
          <w:lang w:val="en-AU"/>
        </w:rPr>
        <w:t>These outcomes constitute adoption of a programmatic approach to gender equality seen in the level of activities and outputs that include women or address gender equality, rather than ultimate outcomes in the lives of women per se.</w:t>
      </w:r>
    </w:p>
    <w:p w14:paraId="62B9E8E7" w14:textId="77777777" w:rsidR="00507BCF" w:rsidRPr="00F64A5B" w:rsidRDefault="00507BCF" w:rsidP="00857092">
      <w:pPr>
        <w:pStyle w:val="BodyText"/>
        <w:spacing w:after="0"/>
        <w:rPr>
          <w:lang w:val="en-AU"/>
        </w:rPr>
      </w:pPr>
    </w:p>
    <w:p w14:paraId="65896378" w14:textId="4F6FD49F" w:rsidR="00507BCF" w:rsidRPr="00F64A5B" w:rsidRDefault="00857092" w:rsidP="00857092">
      <w:pPr>
        <w:pStyle w:val="BodyText"/>
        <w:spacing w:after="0"/>
        <w:rPr>
          <w:lang w:val="en-AU"/>
        </w:rPr>
      </w:pPr>
      <w:r w:rsidRPr="00F64A5B">
        <w:rPr>
          <w:lang w:val="en-AU"/>
        </w:rPr>
        <w:t>With the focus on gender equality evolving rapidly in recent years but having only recently been articulated, it is hard to assess progress in concrete terms and against clear indicators.</w:t>
      </w:r>
      <w:r w:rsidR="00FA7A65">
        <w:rPr>
          <w:lang w:val="en-AU"/>
        </w:rPr>
        <w:t xml:space="preserve"> This is compounded by a lack of adequate data that specifically addresses the expected results areas.</w:t>
      </w:r>
    </w:p>
    <w:p w14:paraId="2DC380BE" w14:textId="0B860E06" w:rsidR="00857092" w:rsidRPr="00F64A5B" w:rsidRDefault="00857092" w:rsidP="00857092">
      <w:pPr>
        <w:pStyle w:val="BodyText"/>
        <w:spacing w:after="0"/>
        <w:rPr>
          <w:lang w:val="en-AU"/>
        </w:rPr>
      </w:pPr>
      <w:r w:rsidRPr="00F64A5B">
        <w:rPr>
          <w:lang w:val="en-AU"/>
        </w:rPr>
        <w:t xml:space="preserve">However, reports and consultations strongly suggest that KIP has successfully integrated a number of key initiatives to raise the profile of gender equality and integrate </w:t>
      </w:r>
      <w:r w:rsidRPr="00F64A5B">
        <w:rPr>
          <w:lang w:val="en-AU"/>
        </w:rPr>
        <w:lastRenderedPageBreak/>
        <w:t>it across development programming. At the same time, specific efforts have been made to increase women</w:t>
      </w:r>
      <w:r w:rsidR="006813EE" w:rsidRPr="00F64A5B">
        <w:rPr>
          <w:lang w:val="en-AU"/>
        </w:rPr>
        <w:t>’</w:t>
      </w:r>
      <w:r w:rsidRPr="00F64A5B">
        <w:rPr>
          <w:lang w:val="en-AU"/>
        </w:rPr>
        <w:t>s economic activities and to enhance their participation and influence in community decision</w:t>
      </w:r>
      <w:r w:rsidR="00207CC4">
        <w:rPr>
          <w:lang w:val="en-AU"/>
        </w:rPr>
        <w:t>-</w:t>
      </w:r>
      <w:r w:rsidRPr="00F64A5B">
        <w:rPr>
          <w:lang w:val="en-AU"/>
        </w:rPr>
        <w:t>making processes, the focus of the case study.</w:t>
      </w:r>
    </w:p>
    <w:p w14:paraId="1128DEDB" w14:textId="77777777" w:rsidR="00507BCF" w:rsidRPr="00F64A5B" w:rsidRDefault="00507BCF" w:rsidP="00857092">
      <w:pPr>
        <w:pStyle w:val="BodyText"/>
        <w:spacing w:after="0"/>
        <w:rPr>
          <w:lang w:val="en-AU"/>
        </w:rPr>
      </w:pPr>
    </w:p>
    <w:p w14:paraId="402EBFAE" w14:textId="5DE51461" w:rsidR="00857092" w:rsidRPr="00F64A5B" w:rsidRDefault="00857092" w:rsidP="00857092">
      <w:pPr>
        <w:pStyle w:val="BodyText"/>
        <w:spacing w:after="0"/>
        <w:rPr>
          <w:lang w:val="en-AU"/>
        </w:rPr>
      </w:pPr>
      <w:r w:rsidRPr="00F64A5B">
        <w:rPr>
          <w:lang w:val="en-AU"/>
        </w:rPr>
        <w:t>Across PNG, traditionally women in many communities have not filled decision</w:t>
      </w:r>
      <w:r w:rsidR="00207CC4">
        <w:rPr>
          <w:lang w:val="en-AU"/>
        </w:rPr>
        <w:t>-</w:t>
      </w:r>
      <w:r w:rsidRPr="00F64A5B">
        <w:rPr>
          <w:lang w:val="en-AU"/>
        </w:rPr>
        <w:t>making or other public-facing roles within communities. In Kokoda, in addition to broader cultural norms and barriers around gender, specific gendered dynamics are introduced by the nature of the trekking industry. Together these present additional challenges for women as well as opportunities for change.</w:t>
      </w:r>
    </w:p>
    <w:p w14:paraId="67FA317A" w14:textId="77777777" w:rsidR="00507BCF" w:rsidRPr="00F64A5B" w:rsidRDefault="00507BCF" w:rsidP="00857092">
      <w:pPr>
        <w:pStyle w:val="BodyText"/>
        <w:spacing w:after="0"/>
        <w:rPr>
          <w:lang w:val="en-AU"/>
        </w:rPr>
      </w:pPr>
    </w:p>
    <w:p w14:paraId="0448FED3" w14:textId="68DCA34A" w:rsidR="00507BCF" w:rsidRPr="00F64A5B" w:rsidRDefault="00857092" w:rsidP="00857092">
      <w:pPr>
        <w:pStyle w:val="BodyText"/>
        <w:spacing w:after="0"/>
        <w:rPr>
          <w:lang w:val="en-AU"/>
        </w:rPr>
      </w:pPr>
      <w:r w:rsidRPr="00F64A5B">
        <w:rPr>
          <w:lang w:val="en-AU"/>
        </w:rPr>
        <w:t>Trekking generates cash income in remote communities with little other economic opportunities.</w:t>
      </w:r>
      <w:r w:rsidR="002F65B0" w:rsidRPr="00F64A5B">
        <w:rPr>
          <w:lang w:val="en-AU"/>
        </w:rPr>
        <w:t xml:space="preserve"> </w:t>
      </w:r>
      <w:r w:rsidRPr="00F64A5B">
        <w:rPr>
          <w:lang w:val="en-AU"/>
        </w:rPr>
        <w:t>To a large extent, men in the Kokoda communities are absent for long period</w:t>
      </w:r>
      <w:r w:rsidR="00FF4B71">
        <w:rPr>
          <w:lang w:val="en-AU"/>
        </w:rPr>
        <w:t>s</w:t>
      </w:r>
      <w:r w:rsidRPr="00F64A5B">
        <w:rPr>
          <w:lang w:val="en-AU"/>
        </w:rPr>
        <w:t xml:space="preserve"> of time during the trekking season as they take roles as porters and guides. This leaves women and a high proportion of children in the communities. This necessitates women undertaking additional burdens in the absence of male family members. At the same time, the trekking industry presents additional opportunities to earn income if women engage economically. For many women this means running guest houses or campsites. Efforts by KIP in recent years have </w:t>
      </w:r>
      <w:r w:rsidR="00C06FE2" w:rsidRPr="00F64A5B">
        <w:rPr>
          <w:lang w:val="en-AU"/>
        </w:rPr>
        <w:t xml:space="preserve">focused </w:t>
      </w:r>
      <w:r w:rsidRPr="00F64A5B">
        <w:rPr>
          <w:lang w:val="en-AU"/>
        </w:rPr>
        <w:t xml:space="preserve">on diversifying the range of trekking-based economic opportunities for women as well as ensuring that women engage in collective efforts to organise trekking-based industries or landowner groups. </w:t>
      </w:r>
    </w:p>
    <w:p w14:paraId="5C7C5B10" w14:textId="7F648E89" w:rsidR="00857092" w:rsidRPr="00F64A5B" w:rsidRDefault="00857092" w:rsidP="00857092">
      <w:pPr>
        <w:pStyle w:val="BodyText"/>
        <w:spacing w:after="0"/>
        <w:rPr>
          <w:lang w:val="en-AU"/>
        </w:rPr>
      </w:pPr>
      <w:r w:rsidRPr="00F64A5B">
        <w:rPr>
          <w:lang w:val="en-AU"/>
        </w:rPr>
        <w:t xml:space="preserve"> </w:t>
      </w:r>
    </w:p>
    <w:p w14:paraId="29BE6163" w14:textId="5A7D4E4E" w:rsidR="00857092" w:rsidRPr="00F64A5B" w:rsidRDefault="00857092" w:rsidP="00857092">
      <w:pPr>
        <w:pStyle w:val="BodyText"/>
        <w:spacing w:after="0"/>
        <w:rPr>
          <w:lang w:val="en-AU"/>
        </w:rPr>
      </w:pPr>
      <w:r w:rsidRPr="00F64A5B">
        <w:rPr>
          <w:lang w:val="en-AU"/>
        </w:rPr>
        <w:t>KIP has focused on defining and socialising norms of collective organisation that involve women, through a compulsory requirement for their inclusion in formal committees and boards with minimum numbers and a looser requirement for equitable balance. Women have been included in board of management trainings. Informants noted many cases where women have been selected to participate and were supported or mentored to do so, including in management committees in health and education facilities as well as the campsite and guest haus association where rules of association including women have been defined.</w:t>
      </w:r>
      <w:r w:rsidR="002F65B0" w:rsidRPr="00F64A5B">
        <w:rPr>
          <w:lang w:val="en-AU"/>
        </w:rPr>
        <w:t xml:space="preserve"> </w:t>
      </w:r>
    </w:p>
    <w:p w14:paraId="4FBD0C37" w14:textId="77777777" w:rsidR="00507BCF" w:rsidRPr="00F64A5B" w:rsidRDefault="00507BCF" w:rsidP="00857092">
      <w:pPr>
        <w:pStyle w:val="BodyText"/>
        <w:spacing w:after="0"/>
        <w:rPr>
          <w:lang w:val="en-AU"/>
        </w:rPr>
      </w:pPr>
    </w:p>
    <w:p w14:paraId="07AACE03" w14:textId="7E929AA4" w:rsidR="00857092" w:rsidRPr="00F64A5B" w:rsidRDefault="00857092" w:rsidP="00857092">
      <w:pPr>
        <w:pStyle w:val="BodyText"/>
        <w:spacing w:after="0"/>
        <w:rPr>
          <w:lang w:val="en-AU"/>
        </w:rPr>
      </w:pPr>
      <w:r w:rsidRPr="00F64A5B">
        <w:rPr>
          <w:lang w:val="en-AU"/>
        </w:rPr>
        <w:t xml:space="preserve">KIP has supported establishment and capacity building of the Campsite and Guesthouse Owners Association. This now has a board of 16, of which </w:t>
      </w:r>
      <w:r w:rsidR="0044536C">
        <w:rPr>
          <w:lang w:val="en-AU"/>
        </w:rPr>
        <w:t>four</w:t>
      </w:r>
      <w:r w:rsidRPr="00F64A5B">
        <w:rPr>
          <w:lang w:val="en-AU"/>
        </w:rPr>
        <w:t xml:space="preserve"> are women (including the Association Secretary). The </w:t>
      </w:r>
      <w:r w:rsidR="003D7F60">
        <w:rPr>
          <w:lang w:val="en-AU"/>
        </w:rPr>
        <w:t>a</w:t>
      </w:r>
      <w:r w:rsidRPr="00F64A5B">
        <w:rPr>
          <w:lang w:val="en-AU"/>
        </w:rPr>
        <w:t>ssociation has a clear gender lens across its constitution and code of conduct/practice.</w:t>
      </w:r>
    </w:p>
    <w:p w14:paraId="228A69EE" w14:textId="77777777" w:rsidR="00507BCF" w:rsidRPr="00F64A5B" w:rsidRDefault="00507BCF" w:rsidP="00857092">
      <w:pPr>
        <w:pStyle w:val="BodyText"/>
        <w:spacing w:after="0"/>
        <w:rPr>
          <w:lang w:val="en-AU"/>
        </w:rPr>
      </w:pPr>
    </w:p>
    <w:p w14:paraId="3EAE01A9" w14:textId="0E4F1E0C" w:rsidR="00857092" w:rsidRPr="00F64A5B" w:rsidRDefault="00857092" w:rsidP="00857092">
      <w:pPr>
        <w:pStyle w:val="BodyText"/>
        <w:spacing w:after="0"/>
        <w:rPr>
          <w:lang w:val="en-AU"/>
        </w:rPr>
      </w:pPr>
      <w:r w:rsidRPr="00F64A5B">
        <w:rPr>
          <w:lang w:val="en-AU"/>
        </w:rPr>
        <w:t>Women are also engaged in community-level committees to develop and manage community museums. This participation is shaping development of trade hauses alongside local museums to promote women</w:t>
      </w:r>
      <w:r w:rsidR="006813EE" w:rsidRPr="00F64A5B">
        <w:rPr>
          <w:lang w:val="en-AU"/>
        </w:rPr>
        <w:t>’</w:t>
      </w:r>
      <w:r w:rsidRPr="00F64A5B">
        <w:rPr>
          <w:lang w:val="en-AU"/>
        </w:rPr>
        <w:t>s economic activities selling crafts and cultural products to trekkers which promises real development benefits to women and their households</w:t>
      </w:r>
      <w:r w:rsidR="00507BCF" w:rsidRPr="00F64A5B">
        <w:rPr>
          <w:lang w:val="en-AU"/>
        </w:rPr>
        <w:t>.</w:t>
      </w:r>
    </w:p>
    <w:p w14:paraId="330EA208" w14:textId="77777777" w:rsidR="00507BCF" w:rsidRPr="00F64A5B" w:rsidRDefault="00507BCF" w:rsidP="00857092">
      <w:pPr>
        <w:pStyle w:val="BodyText"/>
        <w:spacing w:after="0"/>
        <w:rPr>
          <w:lang w:val="en-AU"/>
        </w:rPr>
      </w:pPr>
    </w:p>
    <w:p w14:paraId="34828F8E" w14:textId="73B7390C" w:rsidR="00857092" w:rsidRPr="00F64A5B" w:rsidRDefault="00857092" w:rsidP="00857092">
      <w:pPr>
        <w:pStyle w:val="BodyText"/>
        <w:spacing w:after="0"/>
        <w:rPr>
          <w:lang w:val="en-AU"/>
        </w:rPr>
      </w:pPr>
      <w:r w:rsidRPr="00F64A5B">
        <w:rPr>
          <w:lang w:val="en-AU"/>
        </w:rPr>
        <w:t>Alongside this promotion of formalised participation, KIP has emphasised the importance of equitable participation of men and women in broader community</w:t>
      </w:r>
      <w:r w:rsidR="00207CC4">
        <w:rPr>
          <w:lang w:val="en-AU"/>
        </w:rPr>
        <w:t>-</w:t>
      </w:r>
      <w:r w:rsidRPr="00F64A5B">
        <w:rPr>
          <w:lang w:val="en-AU"/>
        </w:rPr>
        <w:t>level consultations. In particular, a community</w:t>
      </w:r>
      <w:r w:rsidR="00207CC4">
        <w:rPr>
          <w:lang w:val="en-AU"/>
        </w:rPr>
        <w:t>-</w:t>
      </w:r>
      <w:r w:rsidRPr="00F64A5B">
        <w:rPr>
          <w:lang w:val="en-AU"/>
        </w:rPr>
        <w:t>driven development (CDD) program has been introduced to identify community initiatives through consultations with both men and women. Over the past year, five CDD initiatives were implemented, of which three directly support women, reflecting the positive outcomes of their participation in consultation processes. These were the community museum and trade hauses, a solar light initiative that ensures light for all households and a menstrual hygiene project.</w:t>
      </w:r>
    </w:p>
    <w:p w14:paraId="481A33F0" w14:textId="77777777" w:rsidR="00507BCF" w:rsidRPr="00F64A5B" w:rsidRDefault="00507BCF" w:rsidP="00857092">
      <w:pPr>
        <w:pStyle w:val="BodyText"/>
        <w:spacing w:after="0"/>
        <w:rPr>
          <w:lang w:val="en-AU"/>
        </w:rPr>
      </w:pPr>
    </w:p>
    <w:p w14:paraId="0FCA084A" w14:textId="00A73A6E" w:rsidR="00857092" w:rsidRPr="00F64A5B" w:rsidRDefault="00857092" w:rsidP="00857092">
      <w:pPr>
        <w:pStyle w:val="BodyText"/>
        <w:spacing w:after="0"/>
        <w:rPr>
          <w:lang w:val="en-AU"/>
        </w:rPr>
      </w:pPr>
      <w:r w:rsidRPr="00F64A5B">
        <w:rPr>
          <w:lang w:val="en-AU"/>
        </w:rPr>
        <w:t>The seif meri mun menstrual hygiene project implemented in conjunction with ADRA was hailed</w:t>
      </w:r>
      <w:r w:rsidR="002F65B0" w:rsidRPr="00F64A5B">
        <w:rPr>
          <w:lang w:val="en-AU"/>
        </w:rPr>
        <w:t xml:space="preserve"> </w:t>
      </w:r>
      <w:r w:rsidRPr="00F64A5B">
        <w:rPr>
          <w:lang w:val="en-AU"/>
        </w:rPr>
        <w:t>by informants as a welcome innovation, providing new skills to women (and two men) who learnt how to sew menstrual hygiene products</w:t>
      </w:r>
      <w:r w:rsidR="00DF4801">
        <w:rPr>
          <w:lang w:val="en-AU"/>
        </w:rPr>
        <w:t>,</w:t>
      </w:r>
      <w:r w:rsidRPr="00F64A5B">
        <w:rPr>
          <w:lang w:val="en-AU"/>
        </w:rPr>
        <w:t xml:space="preserve"> and benefiting women and </w:t>
      </w:r>
      <w:r w:rsidRPr="00F64A5B">
        <w:rPr>
          <w:lang w:val="en-AU"/>
        </w:rPr>
        <w:lastRenderedPageBreak/>
        <w:t>girls who received these. Additionally, the project stimulated discussions around menstrual hygiene and broader sexual and reproductive health (SRH). Informants noted that discussions within communities were wide ranging following this and engaged both men and women in learning about the reproductive process and SRH. However, the initiative remains limited in scope and is, at present, not sustainable at the community level. It has potential to be sustained within the structure of ADRA</w:t>
      </w:r>
      <w:r w:rsidR="006813EE" w:rsidRPr="00F64A5B">
        <w:rPr>
          <w:lang w:val="en-AU"/>
        </w:rPr>
        <w:t>’</w:t>
      </w:r>
      <w:r w:rsidRPr="00F64A5B">
        <w:rPr>
          <w:lang w:val="en-AU"/>
        </w:rPr>
        <w:t>s vocational training college but would need a longer</w:t>
      </w:r>
      <w:r w:rsidR="00C140BC">
        <w:rPr>
          <w:lang w:val="en-AU"/>
        </w:rPr>
        <w:t>-</w:t>
      </w:r>
      <w:r w:rsidRPr="00F64A5B">
        <w:rPr>
          <w:lang w:val="en-AU"/>
        </w:rPr>
        <w:t>term plan.</w:t>
      </w:r>
    </w:p>
    <w:p w14:paraId="30474E70" w14:textId="77777777" w:rsidR="00507BCF" w:rsidRPr="00F64A5B" w:rsidRDefault="00507BCF" w:rsidP="00857092">
      <w:pPr>
        <w:pStyle w:val="BodyText"/>
        <w:spacing w:after="0"/>
        <w:rPr>
          <w:lang w:val="en-AU"/>
        </w:rPr>
      </w:pPr>
    </w:p>
    <w:p w14:paraId="54ACC038" w14:textId="48A4ACEE" w:rsidR="00857092" w:rsidRPr="00F64A5B" w:rsidRDefault="00857092" w:rsidP="00857092">
      <w:pPr>
        <w:pStyle w:val="BodyText"/>
        <w:spacing w:after="0"/>
        <w:rPr>
          <w:lang w:val="en-AU"/>
        </w:rPr>
      </w:pPr>
      <w:r w:rsidRPr="00F64A5B">
        <w:rPr>
          <w:lang w:val="en-AU"/>
        </w:rPr>
        <w:t>As well as roles in consultative and decision</w:t>
      </w:r>
      <w:r w:rsidR="00207CC4">
        <w:rPr>
          <w:lang w:val="en-AU"/>
        </w:rPr>
        <w:t>-</w:t>
      </w:r>
      <w:r w:rsidRPr="00F64A5B">
        <w:rPr>
          <w:lang w:val="en-AU"/>
        </w:rPr>
        <w:t xml:space="preserve">making mechanisms, KIP supports women to engage in economic activities as part of the wider program. </w:t>
      </w:r>
      <w:r w:rsidR="006A42F5">
        <w:rPr>
          <w:lang w:val="en-AU"/>
        </w:rPr>
        <w:t xml:space="preserve">Guidelines promote the equal participation of men and women in project activities, for example requiring </w:t>
      </w:r>
      <w:r w:rsidRPr="00F64A5B">
        <w:rPr>
          <w:lang w:val="en-AU"/>
        </w:rPr>
        <w:t>contractors to use both men and women as labourers</w:t>
      </w:r>
      <w:r w:rsidR="006A42F5">
        <w:rPr>
          <w:lang w:val="en-AU"/>
        </w:rPr>
        <w:t xml:space="preserve"> in infrastructure projects to</w:t>
      </w:r>
      <w:r w:rsidRPr="00F64A5B">
        <w:rPr>
          <w:lang w:val="en-AU"/>
        </w:rPr>
        <w:t xml:space="preserve"> reinforc</w:t>
      </w:r>
      <w:r w:rsidR="006A42F5">
        <w:rPr>
          <w:lang w:val="en-AU"/>
        </w:rPr>
        <w:t>e</w:t>
      </w:r>
      <w:r w:rsidRPr="00F64A5B">
        <w:rPr>
          <w:lang w:val="en-AU"/>
        </w:rPr>
        <w:t xml:space="preserve"> the message of women as economic actors and ensur</w:t>
      </w:r>
      <w:r w:rsidR="006A42F5">
        <w:rPr>
          <w:lang w:val="en-AU"/>
        </w:rPr>
        <w:t>e</w:t>
      </w:r>
      <w:r w:rsidRPr="00F64A5B">
        <w:rPr>
          <w:lang w:val="en-AU"/>
        </w:rPr>
        <w:t xml:space="preserve"> that some income from these larger development projects goes to women.</w:t>
      </w:r>
      <w:r w:rsidR="006A42F5">
        <w:rPr>
          <w:lang w:val="en-AU"/>
        </w:rPr>
        <w:t xml:space="preserve"> However, achievement of these requirements is not explicit and greater effort could be made to describe where this is possible and where it is not.</w:t>
      </w:r>
    </w:p>
    <w:p w14:paraId="3A98E6C5" w14:textId="77777777" w:rsidR="00507BCF" w:rsidRPr="00F64A5B" w:rsidRDefault="00507BCF" w:rsidP="00857092">
      <w:pPr>
        <w:pStyle w:val="BodyText"/>
        <w:spacing w:after="0"/>
        <w:rPr>
          <w:lang w:val="en-AU"/>
        </w:rPr>
      </w:pPr>
    </w:p>
    <w:p w14:paraId="02570D2C" w14:textId="4961FB8F" w:rsidR="00857092" w:rsidRPr="00F64A5B" w:rsidRDefault="00857092" w:rsidP="00857092">
      <w:pPr>
        <w:pStyle w:val="BodyText"/>
        <w:spacing w:after="0"/>
        <w:rPr>
          <w:lang w:val="en-AU"/>
        </w:rPr>
      </w:pPr>
      <w:r w:rsidRPr="00F64A5B">
        <w:rPr>
          <w:lang w:val="en-AU"/>
        </w:rPr>
        <w:t xml:space="preserve">Additionally, project activities also support women to undertake valuable social roles in the community, particularly as Village Health Volunteers (VHVs) where both men and women undertake crucial outreach functions following training and mentoring, including maternal and child health checks, </w:t>
      </w:r>
      <w:r w:rsidR="00DF4801">
        <w:rPr>
          <w:lang w:val="en-AU"/>
        </w:rPr>
        <w:t>tuberculosis (</w:t>
      </w:r>
      <w:r w:rsidRPr="00F64A5B">
        <w:rPr>
          <w:lang w:val="en-AU"/>
        </w:rPr>
        <w:t>TB</w:t>
      </w:r>
      <w:r w:rsidR="00DF4801">
        <w:rPr>
          <w:lang w:val="en-AU"/>
        </w:rPr>
        <w:t>)</w:t>
      </w:r>
      <w:r w:rsidRPr="00F64A5B">
        <w:rPr>
          <w:lang w:val="en-AU"/>
        </w:rPr>
        <w:t xml:space="preserve"> and HIV testing and public health awareness raising. VHVs described the value they bring to women in remote locations and the dedication to their roles in challenging circumstances was evident, including finding any means possible to help women in childbirth reach hospital over inaccessible terrain and in a context where many women die due to the reluctance of family members to take them to hospital. All such visible roles within the community further reinforce the benefits of women</w:t>
      </w:r>
      <w:r w:rsidR="006813EE" w:rsidRPr="00F64A5B">
        <w:rPr>
          <w:lang w:val="en-AU"/>
        </w:rPr>
        <w:t>’</w:t>
      </w:r>
      <w:r w:rsidRPr="00F64A5B">
        <w:rPr>
          <w:lang w:val="en-AU"/>
        </w:rPr>
        <w:t>s empowerment.</w:t>
      </w:r>
    </w:p>
    <w:p w14:paraId="16D9E35E" w14:textId="77777777" w:rsidR="00507BCF" w:rsidRPr="00F64A5B" w:rsidRDefault="00507BCF" w:rsidP="00857092">
      <w:pPr>
        <w:pStyle w:val="BodyText"/>
        <w:spacing w:after="0"/>
        <w:rPr>
          <w:lang w:val="en-AU"/>
        </w:rPr>
      </w:pPr>
    </w:p>
    <w:p w14:paraId="60A108E1" w14:textId="75F020DD" w:rsidR="00857092" w:rsidRPr="00F64A5B" w:rsidRDefault="00857092" w:rsidP="00857092">
      <w:pPr>
        <w:pStyle w:val="BodyText"/>
        <w:spacing w:after="0"/>
        <w:rPr>
          <w:lang w:val="en-AU"/>
        </w:rPr>
      </w:pPr>
      <w:r w:rsidRPr="00F64A5B">
        <w:rPr>
          <w:lang w:val="en-AU"/>
        </w:rPr>
        <w:t>Women</w:t>
      </w:r>
      <w:r w:rsidR="006813EE" w:rsidRPr="00F64A5B">
        <w:rPr>
          <w:lang w:val="en-AU"/>
        </w:rPr>
        <w:t>’</w:t>
      </w:r>
      <w:r w:rsidRPr="00F64A5B">
        <w:rPr>
          <w:lang w:val="en-AU"/>
        </w:rPr>
        <w:t xml:space="preserve">s social and economic activities to date appear well received across the communities as benefits are seen and discussions on additional ways in which women can contribute are ongoing. An interesting new avenue to build on general support is potential for women to undertake community ranger roles within the emerging protected area framework and management plan. KIP </w:t>
      </w:r>
      <w:r w:rsidR="004D7B22">
        <w:rPr>
          <w:lang w:val="en-AU"/>
        </w:rPr>
        <w:t>is</w:t>
      </w:r>
      <w:r w:rsidR="004D7B22" w:rsidRPr="00F64A5B">
        <w:rPr>
          <w:lang w:val="en-AU"/>
        </w:rPr>
        <w:t xml:space="preserve"> </w:t>
      </w:r>
      <w:r w:rsidRPr="00F64A5B">
        <w:rPr>
          <w:lang w:val="en-AU"/>
        </w:rPr>
        <w:t xml:space="preserve">aware of one other comparable example from </w:t>
      </w:r>
      <w:r w:rsidR="00DF4801">
        <w:rPr>
          <w:lang w:val="en-AU"/>
        </w:rPr>
        <w:t xml:space="preserve">the </w:t>
      </w:r>
      <w:r w:rsidRPr="00F64A5B">
        <w:rPr>
          <w:lang w:val="en-AU"/>
        </w:rPr>
        <w:t xml:space="preserve">South Fly region of PNG and </w:t>
      </w:r>
      <w:r w:rsidR="00DF4801">
        <w:rPr>
          <w:lang w:val="en-AU"/>
        </w:rPr>
        <w:t>is</w:t>
      </w:r>
      <w:r w:rsidR="00DF4801" w:rsidRPr="00F64A5B">
        <w:rPr>
          <w:lang w:val="en-AU"/>
        </w:rPr>
        <w:t xml:space="preserve"> </w:t>
      </w:r>
      <w:r w:rsidRPr="00F64A5B">
        <w:rPr>
          <w:lang w:val="en-AU"/>
        </w:rPr>
        <w:t>able to describe key considerations in designing these roles to include women.</w:t>
      </w:r>
    </w:p>
    <w:p w14:paraId="3FF451C8" w14:textId="77777777" w:rsidR="00507BCF" w:rsidRPr="00F64A5B" w:rsidRDefault="00507BCF" w:rsidP="00857092">
      <w:pPr>
        <w:pStyle w:val="BodyText"/>
        <w:spacing w:after="0"/>
        <w:rPr>
          <w:lang w:val="en-AU"/>
        </w:rPr>
      </w:pPr>
    </w:p>
    <w:p w14:paraId="1CDE8CEA" w14:textId="5BB05D61" w:rsidR="00857092" w:rsidRPr="00F64A5B" w:rsidRDefault="00857092" w:rsidP="00857092">
      <w:pPr>
        <w:pStyle w:val="BodyText"/>
        <w:spacing w:after="0"/>
        <w:rPr>
          <w:lang w:val="en-AU"/>
        </w:rPr>
      </w:pPr>
      <w:r w:rsidRPr="00F64A5B">
        <w:rPr>
          <w:lang w:val="en-AU"/>
        </w:rPr>
        <w:t>Despite these impressive efforts to normalise women</w:t>
      </w:r>
      <w:r w:rsidR="006813EE" w:rsidRPr="00F64A5B">
        <w:rPr>
          <w:lang w:val="en-AU"/>
        </w:rPr>
        <w:t>’</w:t>
      </w:r>
      <w:r w:rsidRPr="00F64A5B">
        <w:rPr>
          <w:lang w:val="en-AU"/>
        </w:rPr>
        <w:t>s engagement in local decision</w:t>
      </w:r>
      <w:r w:rsidR="00207CC4">
        <w:rPr>
          <w:lang w:val="en-AU"/>
        </w:rPr>
        <w:t>-</w:t>
      </w:r>
      <w:r w:rsidRPr="00F64A5B">
        <w:rPr>
          <w:lang w:val="en-AU"/>
        </w:rPr>
        <w:t>making and some specific initiatives uniquely addressing women</w:t>
      </w:r>
      <w:r w:rsidR="006813EE" w:rsidRPr="00F64A5B">
        <w:rPr>
          <w:lang w:val="en-AU"/>
        </w:rPr>
        <w:t>’</w:t>
      </w:r>
      <w:r w:rsidRPr="00F64A5B">
        <w:rPr>
          <w:lang w:val="en-AU"/>
        </w:rPr>
        <w:t>s needs through women-led processes, persistent challenges to participation remain for many women. These include domestic responsibilities, lack of confidence, resistance from family members and power dynamics that prevent meaningful engagement or influence of women</w:t>
      </w:r>
      <w:r w:rsidR="007544E5">
        <w:rPr>
          <w:lang w:val="en-AU"/>
        </w:rPr>
        <w:t>.</w:t>
      </w:r>
      <w:r w:rsidRPr="00F64A5B">
        <w:rPr>
          <w:lang w:val="en-AU"/>
        </w:rPr>
        <w:t xml:space="preserve"> </w:t>
      </w:r>
    </w:p>
    <w:p w14:paraId="1AF24E2F" w14:textId="77777777" w:rsidR="00507BCF" w:rsidRPr="00F64A5B" w:rsidRDefault="00507BCF" w:rsidP="00857092">
      <w:pPr>
        <w:pStyle w:val="BodyText"/>
        <w:spacing w:after="0"/>
        <w:rPr>
          <w:lang w:val="en-AU"/>
        </w:rPr>
      </w:pPr>
    </w:p>
    <w:p w14:paraId="20D0AA14" w14:textId="273F0BC9" w:rsidR="00857092" w:rsidRPr="00F64A5B" w:rsidRDefault="00857092" w:rsidP="00857092">
      <w:pPr>
        <w:pStyle w:val="BodyText"/>
        <w:spacing w:after="0"/>
        <w:rPr>
          <w:lang w:val="en-AU"/>
        </w:rPr>
      </w:pPr>
      <w:r w:rsidRPr="00F64A5B">
        <w:rPr>
          <w:lang w:val="en-AU"/>
        </w:rPr>
        <w:t xml:space="preserve">Family and </w:t>
      </w:r>
      <w:r w:rsidR="00A84E2F">
        <w:rPr>
          <w:lang w:val="en-AU"/>
        </w:rPr>
        <w:t>s</w:t>
      </w:r>
      <w:r w:rsidRPr="00F64A5B">
        <w:rPr>
          <w:lang w:val="en-AU"/>
        </w:rPr>
        <w:t xml:space="preserve">exual violence (FSV) presents a key challenge as elsewhere in PNG. KIP currently has a gap in terms of addressing this but demonstrates emergent thinking on how to work with specialist organisations to tackle this. Most importantly, with the risk of backlash and increased violence high in response to gender equality programming, KIP urgently needs to ensure a </w:t>
      </w:r>
      <w:r w:rsidR="00A45C4A">
        <w:rPr>
          <w:lang w:val="en-AU"/>
        </w:rPr>
        <w:t>‘</w:t>
      </w:r>
      <w:r w:rsidRPr="00F64A5B">
        <w:rPr>
          <w:lang w:val="en-AU"/>
        </w:rPr>
        <w:t>do no harm</w:t>
      </w:r>
      <w:r w:rsidR="00A45C4A">
        <w:rPr>
          <w:lang w:val="en-AU"/>
        </w:rPr>
        <w:t>’</w:t>
      </w:r>
      <w:r w:rsidRPr="00F64A5B">
        <w:rPr>
          <w:lang w:val="en-AU"/>
        </w:rPr>
        <w:t xml:space="preserve"> approach that spans all programming.</w:t>
      </w:r>
    </w:p>
    <w:p w14:paraId="5CAE2376" w14:textId="77777777" w:rsidR="00507BCF" w:rsidRPr="00F64A5B" w:rsidRDefault="00507BCF" w:rsidP="00857092">
      <w:pPr>
        <w:pStyle w:val="BodyText"/>
        <w:spacing w:after="0"/>
        <w:rPr>
          <w:lang w:val="en-AU"/>
        </w:rPr>
      </w:pPr>
    </w:p>
    <w:p w14:paraId="0019762B" w14:textId="1B9CF882" w:rsidR="00857092" w:rsidRPr="00F64A5B" w:rsidRDefault="00857092" w:rsidP="00857092">
      <w:pPr>
        <w:pStyle w:val="BodyText"/>
        <w:spacing w:after="0"/>
        <w:rPr>
          <w:lang w:val="en-AU"/>
        </w:rPr>
      </w:pPr>
      <w:r w:rsidRPr="00F64A5B">
        <w:rPr>
          <w:lang w:val="en-AU"/>
        </w:rPr>
        <w:t>In other contexts, additional activities have been effective in addressing persistent challenges. For example, women</w:t>
      </w:r>
      <w:r w:rsidR="006813EE" w:rsidRPr="00F64A5B">
        <w:rPr>
          <w:lang w:val="en-AU"/>
        </w:rPr>
        <w:t>’</w:t>
      </w:r>
      <w:r w:rsidRPr="00F64A5B">
        <w:rPr>
          <w:lang w:val="en-AU"/>
        </w:rPr>
        <w:t xml:space="preserve">s confidence to participate at all and to do so with impact as representatives of other women can be increased through literacy interventions. Additionally, where women have little history of collective action or even </w:t>
      </w:r>
      <w:r w:rsidRPr="00F64A5B">
        <w:rPr>
          <w:lang w:val="en-AU"/>
        </w:rPr>
        <w:lastRenderedPageBreak/>
        <w:t>economic and social engagement introducing projects for women to act collectively in a simpler space can be an effective pre</w:t>
      </w:r>
      <w:r w:rsidR="00EA35F6">
        <w:rPr>
          <w:lang w:val="en-AU"/>
        </w:rPr>
        <w:t>cursor</w:t>
      </w:r>
      <w:r w:rsidRPr="00F64A5B">
        <w:rPr>
          <w:lang w:val="en-AU"/>
        </w:rPr>
        <w:t xml:space="preserve"> to wider engagement and influence. This might include livelihood support groups or health support groups. </w:t>
      </w:r>
    </w:p>
    <w:p w14:paraId="1F933D29" w14:textId="77777777" w:rsidR="00507BCF" w:rsidRPr="00F64A5B" w:rsidRDefault="00507BCF" w:rsidP="00857092">
      <w:pPr>
        <w:pStyle w:val="BodyText"/>
        <w:spacing w:after="0"/>
        <w:rPr>
          <w:lang w:val="en-AU"/>
        </w:rPr>
      </w:pPr>
    </w:p>
    <w:p w14:paraId="6BD70C3C" w14:textId="6FF6474D" w:rsidR="00857092" w:rsidRPr="00F64A5B" w:rsidRDefault="00857092" w:rsidP="00857092">
      <w:pPr>
        <w:pStyle w:val="BodyText"/>
        <w:spacing w:after="0"/>
        <w:rPr>
          <w:lang w:val="en-AU"/>
        </w:rPr>
      </w:pPr>
      <w:r w:rsidRPr="00F64A5B">
        <w:rPr>
          <w:lang w:val="en-AU"/>
        </w:rPr>
        <w:t>Other barriers to women</w:t>
      </w:r>
      <w:r w:rsidR="006813EE" w:rsidRPr="00F64A5B">
        <w:rPr>
          <w:lang w:val="en-AU"/>
        </w:rPr>
        <w:t>’</w:t>
      </w:r>
      <w:r w:rsidRPr="00F64A5B">
        <w:rPr>
          <w:lang w:val="en-AU"/>
        </w:rPr>
        <w:t>s real influence and ability to benefit from opportunities have been addressed effectively elsewhere in PNG with behaviour change interventions, particularly working with men at household level or with community gatekeepers. These are also effective responses to FSV. Other work on norms has proved effective in helping households to plan jointly for generation and use of resources, reducing the likelihood of backlash against women earning money where collective benefits are recognised and increasing the positive impact of increased incomes across the household. To move further towards real development benefits for women, households and the wider community innovative programming models to address persistent challenges could be implemented in partnership with specialist NGOs.</w:t>
      </w:r>
    </w:p>
    <w:p w14:paraId="6E9E18D2" w14:textId="77777777" w:rsidR="00507BCF" w:rsidRPr="00F64A5B" w:rsidRDefault="00507BCF" w:rsidP="00857092">
      <w:pPr>
        <w:pStyle w:val="BodyText"/>
        <w:spacing w:after="0"/>
        <w:rPr>
          <w:lang w:val="en-AU"/>
        </w:rPr>
      </w:pPr>
    </w:p>
    <w:p w14:paraId="33FD57FB" w14:textId="2D63466A" w:rsidR="00857092" w:rsidRPr="00F64A5B" w:rsidRDefault="00857092" w:rsidP="00857092">
      <w:pPr>
        <w:pStyle w:val="BodyText"/>
        <w:spacing w:after="0"/>
        <w:rPr>
          <w:lang w:val="en-AU"/>
        </w:rPr>
      </w:pPr>
      <w:r w:rsidRPr="00F64A5B">
        <w:rPr>
          <w:lang w:val="en-AU"/>
        </w:rPr>
        <w:t>A baseline conducted in Kokoda in 2017 showed that key gender-related development indicators were good compared to other areas, including numbers of attended births or gender parity in school attendance. With clear changes at programmatic level and reported positive outcomes in terms of participation, it is to be expected that this positive development trajectory remains evident when a new survey is undertaken in 2019. The repeat household survey could include more detailed enquiry into women</w:t>
      </w:r>
      <w:r w:rsidR="006813EE" w:rsidRPr="00F64A5B">
        <w:rPr>
          <w:lang w:val="en-AU"/>
        </w:rPr>
        <w:t>’</w:t>
      </w:r>
      <w:r w:rsidRPr="00F64A5B">
        <w:rPr>
          <w:lang w:val="en-AU"/>
        </w:rPr>
        <w:t>s roles in leadership, both in terms of how they function and what changes this sets in motion in terms of wider development outcomes as a basis for further interventions.</w:t>
      </w:r>
    </w:p>
    <w:p w14:paraId="422B22B4" w14:textId="77777777" w:rsidR="00507BCF" w:rsidRPr="00F64A5B" w:rsidRDefault="00507BCF" w:rsidP="00857092">
      <w:pPr>
        <w:pStyle w:val="BodyText"/>
        <w:spacing w:after="0"/>
        <w:rPr>
          <w:lang w:val="en-AU"/>
        </w:rPr>
      </w:pPr>
    </w:p>
    <w:p w14:paraId="1924F4F4" w14:textId="561A3807" w:rsidR="00857092" w:rsidRPr="00F64A5B" w:rsidRDefault="00857092" w:rsidP="00857092">
      <w:pPr>
        <w:pStyle w:val="BodyText"/>
        <w:spacing w:after="0"/>
        <w:rPr>
          <w:lang w:val="en-AU"/>
        </w:rPr>
      </w:pPr>
      <w:r w:rsidRPr="00F64A5B">
        <w:rPr>
          <w:lang w:val="en-AU"/>
        </w:rPr>
        <w:t>In other parts of KIP gender equality considerations could be further incorporated. A key area is institutionalisation of the government GESI policy within the Conservation and Environmental Protection Agency (CEPA) or within the National Museum and Art Gallery (NMAG). There is an opportunity for women</w:t>
      </w:r>
      <w:r w:rsidR="006813EE" w:rsidRPr="00F64A5B">
        <w:rPr>
          <w:lang w:val="en-AU"/>
        </w:rPr>
        <w:t>’</w:t>
      </w:r>
      <w:r w:rsidRPr="00F64A5B">
        <w:rPr>
          <w:lang w:val="en-AU"/>
        </w:rPr>
        <w:t>s participation to run further through the program although gendered perspectives are already recognised. For example, NMAG principles include a gendered approach to heritage interpretation, highlighting women</w:t>
      </w:r>
      <w:r w:rsidR="006813EE" w:rsidRPr="00F64A5B">
        <w:rPr>
          <w:lang w:val="en-AU"/>
        </w:rPr>
        <w:t>’</w:t>
      </w:r>
      <w:r w:rsidRPr="00F64A5B">
        <w:rPr>
          <w:lang w:val="en-AU"/>
        </w:rPr>
        <w:t>s stories wherever possible</w:t>
      </w:r>
      <w:r w:rsidR="00DF4801">
        <w:rPr>
          <w:lang w:val="en-AU"/>
        </w:rPr>
        <w:t>,</w:t>
      </w:r>
      <w:r w:rsidRPr="00F64A5B">
        <w:rPr>
          <w:lang w:val="en-AU"/>
        </w:rPr>
        <w:t xml:space="preserve"> but it is important that it reflects this value across its staffing and community engagements. </w:t>
      </w:r>
    </w:p>
    <w:p w14:paraId="0BDF3B52" w14:textId="77777777" w:rsidR="00507BCF" w:rsidRPr="00F64A5B" w:rsidRDefault="00507BCF" w:rsidP="00857092">
      <w:pPr>
        <w:pStyle w:val="BodyText"/>
        <w:spacing w:after="0"/>
        <w:rPr>
          <w:lang w:val="en-AU"/>
        </w:rPr>
      </w:pPr>
    </w:p>
    <w:p w14:paraId="39D5F408" w14:textId="40EA0262" w:rsidR="00857092" w:rsidRPr="00F64A5B" w:rsidRDefault="00857092" w:rsidP="00857092">
      <w:pPr>
        <w:pStyle w:val="BodyText"/>
        <w:spacing w:after="0"/>
        <w:rPr>
          <w:lang w:val="en-AU"/>
        </w:rPr>
      </w:pPr>
      <w:r w:rsidRPr="00F64A5B">
        <w:rPr>
          <w:lang w:val="en-AU"/>
        </w:rPr>
        <w:t>Overall, the indications are positive that changes introduced to KIP to address gender inequality have set the program on a good trajectory towards high</w:t>
      </w:r>
      <w:r w:rsidR="00507BCF" w:rsidRPr="00F64A5B">
        <w:rPr>
          <w:lang w:val="en-AU"/>
        </w:rPr>
        <w:t xml:space="preserve">er level development outcomes. </w:t>
      </w:r>
      <w:r w:rsidRPr="00F64A5B">
        <w:rPr>
          <w:lang w:val="en-AU"/>
        </w:rPr>
        <w:t>The combination of supporting women into leadership roles, broader economic empowerment of women and other social interventions appear to be mutually reinforcing and present an opportunity to complement this with deeper behaviour change and norms interventions to tackle more deep</w:t>
      </w:r>
      <w:r w:rsidR="00CB63F0">
        <w:rPr>
          <w:lang w:val="en-AU"/>
        </w:rPr>
        <w:t>-</w:t>
      </w:r>
      <w:r w:rsidRPr="00F64A5B">
        <w:rPr>
          <w:lang w:val="en-AU"/>
        </w:rPr>
        <w:t>rooted barriers to development.</w:t>
      </w:r>
      <w:r w:rsidR="002F65B0" w:rsidRPr="00F64A5B">
        <w:rPr>
          <w:lang w:val="en-AU"/>
        </w:rPr>
        <w:t xml:space="preserve"> </w:t>
      </w:r>
      <w:r w:rsidRPr="00F64A5B">
        <w:rPr>
          <w:lang w:val="en-AU"/>
        </w:rPr>
        <w:t>Additional ways to reinforce the value of women</w:t>
      </w:r>
      <w:r w:rsidR="006813EE" w:rsidRPr="00F64A5B">
        <w:rPr>
          <w:lang w:val="en-AU"/>
        </w:rPr>
        <w:t>’</w:t>
      </w:r>
      <w:r w:rsidRPr="00F64A5B">
        <w:rPr>
          <w:lang w:val="en-AU"/>
        </w:rPr>
        <w:t>s participation where cultural norms may count against this could be introduced, particularly work at household or community level around resource and role sharing and identification of the benefits for all where women are more active in social and economic roles.</w:t>
      </w:r>
    </w:p>
    <w:p w14:paraId="648B1BDF" w14:textId="77777777" w:rsidR="00507BCF" w:rsidRPr="00F64A5B" w:rsidRDefault="00507BCF" w:rsidP="00857092">
      <w:pPr>
        <w:pStyle w:val="BodyText"/>
        <w:spacing w:after="0"/>
        <w:rPr>
          <w:lang w:val="en-AU"/>
        </w:rPr>
      </w:pPr>
    </w:p>
    <w:p w14:paraId="5FFFA401" w14:textId="45BDDFCC" w:rsidR="00857092" w:rsidRPr="00F64A5B" w:rsidRDefault="00857092" w:rsidP="00857092">
      <w:pPr>
        <w:pStyle w:val="BodyText"/>
        <w:spacing w:after="0"/>
        <w:rPr>
          <w:lang w:val="en-AU"/>
        </w:rPr>
      </w:pPr>
      <w:r w:rsidRPr="00F64A5B">
        <w:rPr>
          <w:lang w:val="en-AU"/>
        </w:rPr>
        <w:t>Women in decision</w:t>
      </w:r>
      <w:r w:rsidR="00207CC4">
        <w:rPr>
          <w:lang w:val="en-AU"/>
        </w:rPr>
        <w:t>-</w:t>
      </w:r>
      <w:r w:rsidRPr="00F64A5B">
        <w:rPr>
          <w:lang w:val="en-AU"/>
        </w:rPr>
        <w:t>making can deliberately foster broader participation of women in social life, with a focus on voice and accountability. As KIP evolves over coming years in the context of political and institutional change in PNG there will be opportunities to foster citizen participation more broadly to build relationships between citizens and state and non-state service providers. The work done to date under KIP is good preparation but can be further consolidated to ensure that women across communities are able to engage as these channels evolve.</w:t>
      </w:r>
    </w:p>
    <w:p w14:paraId="534F4793" w14:textId="77777777" w:rsidR="00857092" w:rsidRPr="00F64A5B" w:rsidRDefault="00857092" w:rsidP="00DE315E">
      <w:pPr>
        <w:pStyle w:val="BodyText"/>
        <w:spacing w:after="0"/>
        <w:rPr>
          <w:lang w:val="en-AU"/>
        </w:rPr>
      </w:pPr>
    </w:p>
    <w:p w14:paraId="47B9223D" w14:textId="77777777" w:rsidR="00507BCF" w:rsidRPr="00F64A5B" w:rsidRDefault="00507BCF" w:rsidP="00DE315E">
      <w:pPr>
        <w:pStyle w:val="BodyText"/>
        <w:spacing w:after="0"/>
        <w:rPr>
          <w:lang w:val="en-AU"/>
        </w:rPr>
      </w:pPr>
    </w:p>
    <w:p w14:paraId="4EB35D37" w14:textId="203F7372" w:rsidR="00507BCF" w:rsidRPr="00F64A5B" w:rsidRDefault="00507BCF" w:rsidP="00177DB6">
      <w:pPr>
        <w:pStyle w:val="Heading2"/>
        <w:numPr>
          <w:ilvl w:val="0"/>
          <w:numId w:val="38"/>
        </w:numPr>
        <w:ind w:left="360"/>
        <w:rPr>
          <w:lang w:val="en-AU"/>
        </w:rPr>
      </w:pPr>
      <w:bookmarkStart w:id="258" w:name="_Toc11681466"/>
      <w:r w:rsidRPr="00F64A5B">
        <w:rPr>
          <w:lang w:val="en-AU"/>
        </w:rPr>
        <w:lastRenderedPageBreak/>
        <w:t xml:space="preserve">DCP Talasea Priority Partnership: Progress and </w:t>
      </w:r>
      <w:r w:rsidR="004A1C7D" w:rsidRPr="00F64A5B">
        <w:rPr>
          <w:lang w:val="en-AU"/>
        </w:rPr>
        <w:t>P</w:t>
      </w:r>
      <w:r w:rsidRPr="00F64A5B">
        <w:rPr>
          <w:lang w:val="en-AU"/>
        </w:rPr>
        <w:t>rospects</w:t>
      </w:r>
      <w:bookmarkEnd w:id="258"/>
    </w:p>
    <w:p w14:paraId="37452172" w14:textId="4B7AB616" w:rsidR="004C1195" w:rsidRPr="00F64A5B" w:rsidRDefault="004C1195" w:rsidP="00CB63F0">
      <w:pPr>
        <w:spacing w:after="0" w:line="240" w:lineRule="auto"/>
        <w:jc w:val="both"/>
        <w:rPr>
          <w:rFonts w:cstheme="minorHAnsi"/>
          <w:lang w:val="en-AU"/>
        </w:rPr>
      </w:pPr>
      <w:r w:rsidRPr="00F64A5B">
        <w:rPr>
          <w:rFonts w:cstheme="minorHAnsi"/>
          <w:lang w:val="en-AU"/>
        </w:rPr>
        <w:t xml:space="preserve">The </w:t>
      </w:r>
      <w:r w:rsidR="00153F3E">
        <w:rPr>
          <w:rFonts w:cstheme="minorHAnsi"/>
          <w:lang w:val="en-AU"/>
        </w:rPr>
        <w:t>terms of reference (</w:t>
      </w:r>
      <w:r w:rsidRPr="00F64A5B">
        <w:rPr>
          <w:rFonts w:cstheme="minorHAnsi"/>
          <w:lang w:val="en-AU"/>
        </w:rPr>
        <w:t>T</w:t>
      </w:r>
      <w:r w:rsidR="00153F3E">
        <w:rPr>
          <w:rFonts w:cstheme="minorHAnsi"/>
          <w:lang w:val="en-AU"/>
        </w:rPr>
        <w:t>o</w:t>
      </w:r>
      <w:r w:rsidRPr="00F64A5B">
        <w:rPr>
          <w:rFonts w:cstheme="minorHAnsi"/>
          <w:lang w:val="en-AU"/>
        </w:rPr>
        <w:t>Rs</w:t>
      </w:r>
      <w:r w:rsidR="00153F3E">
        <w:rPr>
          <w:rFonts w:cstheme="minorHAnsi"/>
          <w:lang w:val="en-AU"/>
        </w:rPr>
        <w:t>)</w:t>
      </w:r>
      <w:r w:rsidRPr="00F64A5B">
        <w:rPr>
          <w:rFonts w:cstheme="minorHAnsi"/>
          <w:lang w:val="en-AU"/>
        </w:rPr>
        <w:t xml:space="preserve"> for the 2019 Annual Review call for a review of outcomes emerging from the DCP interventions in Talasea District and more widely in West New Britain </w:t>
      </w:r>
      <w:r w:rsidR="00541143">
        <w:rPr>
          <w:rFonts w:cstheme="minorHAnsi"/>
          <w:lang w:val="en-AU"/>
        </w:rPr>
        <w:t>P</w:t>
      </w:r>
      <w:r w:rsidRPr="00F64A5B">
        <w:rPr>
          <w:rFonts w:cstheme="minorHAnsi"/>
          <w:lang w:val="en-AU"/>
        </w:rPr>
        <w:t xml:space="preserve">rovince. Talasea had been a focus of the DCP </w:t>
      </w:r>
      <w:r w:rsidR="00AC58D0">
        <w:rPr>
          <w:rFonts w:cstheme="minorHAnsi"/>
          <w:lang w:val="en-AU"/>
        </w:rPr>
        <w:t>‘</w:t>
      </w:r>
      <w:r w:rsidRPr="00F64A5B">
        <w:rPr>
          <w:rFonts w:cstheme="minorHAnsi"/>
          <w:lang w:val="en-AU"/>
        </w:rPr>
        <w:t>deep-dive</w:t>
      </w:r>
      <w:r w:rsidR="00AC58D0">
        <w:rPr>
          <w:rFonts w:cstheme="minorHAnsi"/>
          <w:lang w:val="en-AU"/>
        </w:rPr>
        <w:t>’</w:t>
      </w:r>
      <w:r w:rsidRPr="00F64A5B">
        <w:rPr>
          <w:rFonts w:cstheme="minorHAnsi"/>
          <w:vertAlign w:val="superscript"/>
          <w:lang w:val="en-AU"/>
        </w:rPr>
        <w:footnoteReference w:id="27"/>
      </w:r>
      <w:r w:rsidRPr="00F64A5B">
        <w:rPr>
          <w:rFonts w:cstheme="minorHAnsi"/>
          <w:lang w:val="en-AU"/>
        </w:rPr>
        <w:t xml:space="preserve"> in the 2018 review.</w:t>
      </w:r>
      <w:r w:rsidR="002F65B0" w:rsidRPr="00F64A5B">
        <w:rPr>
          <w:rFonts w:cstheme="minorHAnsi"/>
          <w:lang w:val="en-AU"/>
        </w:rPr>
        <w:t xml:space="preserve"> </w:t>
      </w:r>
      <w:r w:rsidRPr="00F64A5B">
        <w:rPr>
          <w:rFonts w:cstheme="minorHAnsi"/>
          <w:lang w:val="en-AU"/>
        </w:rPr>
        <w:t xml:space="preserve">A </w:t>
      </w:r>
      <w:r w:rsidR="00032BAC">
        <w:rPr>
          <w:rFonts w:cstheme="minorHAnsi"/>
          <w:lang w:val="en-AU"/>
        </w:rPr>
        <w:t>two</w:t>
      </w:r>
      <w:r w:rsidRPr="00F64A5B">
        <w:rPr>
          <w:rFonts w:cstheme="minorHAnsi"/>
          <w:lang w:val="en-AU"/>
        </w:rPr>
        <w:t>-day mission was undertaken by Stanley Arua, Department of the Prime Minister</w:t>
      </w:r>
      <w:r w:rsidR="00032BAC">
        <w:rPr>
          <w:rFonts w:cstheme="minorHAnsi"/>
          <w:lang w:val="en-AU"/>
        </w:rPr>
        <w:t>;</w:t>
      </w:r>
      <w:r w:rsidRPr="00F64A5B">
        <w:rPr>
          <w:rFonts w:cstheme="minorHAnsi"/>
          <w:lang w:val="en-AU"/>
        </w:rPr>
        <w:t xml:space="preserve"> Hakaua Harry, Strategic Policy Adviser, PM&amp;NEC</w:t>
      </w:r>
      <w:r w:rsidR="00032BAC">
        <w:rPr>
          <w:rFonts w:cstheme="minorHAnsi"/>
          <w:lang w:val="en-AU"/>
        </w:rPr>
        <w:t>;</w:t>
      </w:r>
      <w:r w:rsidRPr="00F64A5B">
        <w:rPr>
          <w:rFonts w:cstheme="minorHAnsi"/>
          <w:lang w:val="en-AU"/>
        </w:rPr>
        <w:t xml:space="preserve"> and Stephen Bertram</w:t>
      </w:r>
      <w:r w:rsidR="00032BAC">
        <w:rPr>
          <w:rFonts w:cstheme="minorHAnsi"/>
          <w:lang w:val="en-AU"/>
        </w:rPr>
        <w:t>,</w:t>
      </w:r>
      <w:r w:rsidRPr="00F64A5B">
        <w:rPr>
          <w:rFonts w:cstheme="minorHAnsi"/>
          <w:lang w:val="en-AU"/>
        </w:rPr>
        <w:t xml:space="preserve"> </w:t>
      </w:r>
      <w:r w:rsidR="007918DF">
        <w:rPr>
          <w:rFonts w:cstheme="minorHAnsi"/>
          <w:lang w:val="en-AU"/>
        </w:rPr>
        <w:t xml:space="preserve">the </w:t>
      </w:r>
      <w:r w:rsidRPr="00F64A5B">
        <w:rPr>
          <w:rFonts w:cstheme="minorHAnsi"/>
          <w:lang w:val="en-AU"/>
        </w:rPr>
        <w:t>QTAG.</w:t>
      </w:r>
      <w:r w:rsidR="002F65B0" w:rsidRPr="00F64A5B">
        <w:rPr>
          <w:rFonts w:cstheme="minorHAnsi"/>
          <w:lang w:val="en-AU"/>
        </w:rPr>
        <w:t xml:space="preserve"> </w:t>
      </w:r>
      <w:r w:rsidRPr="00F64A5B">
        <w:rPr>
          <w:rFonts w:cstheme="minorHAnsi"/>
          <w:lang w:val="en-AU"/>
        </w:rPr>
        <w:t>The mission was coordinated by Henry Khaisum, the DCP Talasea District Adviser.</w:t>
      </w:r>
      <w:r w:rsidR="002F65B0" w:rsidRPr="00F64A5B">
        <w:rPr>
          <w:rFonts w:cstheme="minorHAnsi"/>
          <w:lang w:val="en-AU"/>
        </w:rPr>
        <w:t xml:space="preserve"> </w:t>
      </w:r>
    </w:p>
    <w:p w14:paraId="7220D88B" w14:textId="77777777" w:rsidR="004C1195" w:rsidRPr="00F64A5B" w:rsidRDefault="004C1195" w:rsidP="004C1195">
      <w:pPr>
        <w:spacing w:after="0"/>
        <w:rPr>
          <w:u w:val="single"/>
          <w:lang w:val="en-AU" w:eastAsia="en-US"/>
        </w:rPr>
      </w:pPr>
    </w:p>
    <w:p w14:paraId="71204D4C" w14:textId="77777777" w:rsidR="004C1195" w:rsidRPr="00F64A5B" w:rsidRDefault="004C1195" w:rsidP="00CB63F0">
      <w:pPr>
        <w:spacing w:after="0" w:line="240" w:lineRule="auto"/>
        <w:jc w:val="both"/>
        <w:rPr>
          <w:b/>
          <w:lang w:val="en-AU" w:eastAsia="en-US"/>
        </w:rPr>
      </w:pPr>
      <w:r w:rsidRPr="00F64A5B">
        <w:rPr>
          <w:b/>
          <w:lang w:val="en-AU" w:eastAsia="en-US"/>
        </w:rPr>
        <w:t xml:space="preserve">The main findings at the time of the 2018 review </w:t>
      </w:r>
    </w:p>
    <w:p w14:paraId="7F423FBC" w14:textId="6B6807BC" w:rsidR="004C1195" w:rsidRPr="00F64A5B" w:rsidRDefault="004C1195" w:rsidP="009A0841">
      <w:pPr>
        <w:spacing w:after="120" w:line="240" w:lineRule="auto"/>
        <w:jc w:val="both"/>
        <w:rPr>
          <w:lang w:val="en-AU" w:eastAsia="en-US"/>
        </w:rPr>
      </w:pPr>
      <w:r w:rsidRPr="00F64A5B">
        <w:rPr>
          <w:lang w:val="en-AU" w:eastAsia="en-US"/>
        </w:rPr>
        <w:t xml:space="preserve">The program was focused on building the capacity of </w:t>
      </w:r>
      <w:r w:rsidR="009A0841">
        <w:rPr>
          <w:lang w:val="en-AU" w:eastAsia="en-US"/>
        </w:rPr>
        <w:t>d</w:t>
      </w:r>
      <w:r w:rsidRPr="00F64A5B">
        <w:rPr>
          <w:lang w:val="en-AU" w:eastAsia="en-US"/>
        </w:rPr>
        <w:t>istrict</w:t>
      </w:r>
      <w:r w:rsidR="009A0841">
        <w:rPr>
          <w:lang w:val="en-AU" w:eastAsia="en-US"/>
        </w:rPr>
        <w:t>-</w:t>
      </w:r>
      <w:r w:rsidRPr="00F64A5B">
        <w:rPr>
          <w:lang w:val="en-AU" w:eastAsia="en-US"/>
        </w:rPr>
        <w:t xml:space="preserve">level staff, with an emphasis on engaging with the </w:t>
      </w:r>
      <w:r w:rsidR="00532D4F">
        <w:rPr>
          <w:lang w:val="en-AU" w:eastAsia="en-US"/>
        </w:rPr>
        <w:t>DDA</w:t>
      </w:r>
      <w:r w:rsidRPr="00F64A5B">
        <w:rPr>
          <w:lang w:val="en-AU" w:eastAsia="en-US"/>
        </w:rPr>
        <w:t xml:space="preserve"> and making the use of the District Services Investment Program (DSIP) funds more effective.</w:t>
      </w:r>
      <w:r w:rsidR="002F65B0" w:rsidRPr="00F64A5B">
        <w:rPr>
          <w:lang w:val="en-AU" w:eastAsia="en-US"/>
        </w:rPr>
        <w:t xml:space="preserve"> </w:t>
      </w:r>
      <w:r w:rsidRPr="00F64A5B">
        <w:rPr>
          <w:lang w:val="en-AU" w:eastAsia="en-US"/>
        </w:rPr>
        <w:t>Opinion on how the funds were previously used was universally negative, with the following being the main issues:</w:t>
      </w:r>
    </w:p>
    <w:p w14:paraId="2B941B7D" w14:textId="69778994" w:rsidR="004C1195" w:rsidRPr="00F64A5B" w:rsidRDefault="004C1195" w:rsidP="009A0841">
      <w:pPr>
        <w:numPr>
          <w:ilvl w:val="1"/>
          <w:numId w:val="47"/>
        </w:numPr>
        <w:spacing w:after="120" w:line="240" w:lineRule="auto"/>
        <w:ind w:left="714" w:hanging="357"/>
        <w:jc w:val="both"/>
        <w:rPr>
          <w:lang w:val="en-AU"/>
        </w:rPr>
      </w:pPr>
      <w:r w:rsidRPr="00F64A5B">
        <w:rPr>
          <w:lang w:val="en-AU"/>
        </w:rPr>
        <w:t>A distinct lack of transparency in decision-making.</w:t>
      </w:r>
      <w:r w:rsidR="002F65B0" w:rsidRPr="00F64A5B">
        <w:rPr>
          <w:lang w:val="en-AU"/>
        </w:rPr>
        <w:t xml:space="preserve"> </w:t>
      </w:r>
      <w:r w:rsidRPr="00F64A5B">
        <w:rPr>
          <w:lang w:val="en-AU"/>
        </w:rPr>
        <w:t xml:space="preserve">The political officers attached to the </w:t>
      </w:r>
      <w:r w:rsidR="001C0F54">
        <w:rPr>
          <w:lang w:val="en-AU"/>
        </w:rPr>
        <w:t>member of parliament (</w:t>
      </w:r>
      <w:r w:rsidRPr="00F64A5B">
        <w:rPr>
          <w:lang w:val="en-AU"/>
        </w:rPr>
        <w:t>MP</w:t>
      </w:r>
      <w:r w:rsidR="001C0F54">
        <w:rPr>
          <w:lang w:val="en-AU"/>
        </w:rPr>
        <w:t>)</w:t>
      </w:r>
      <w:r w:rsidRPr="00F64A5B">
        <w:rPr>
          <w:lang w:val="en-AU"/>
        </w:rPr>
        <w:t xml:space="preserve"> were dominant, with spending decisions based on an assessment of vote-winning potential. If there had been a plan for DSIP none of the officials felt it had been followed. The result was a series of investments in buildings with little consideration given to the recurrent budget needed to make these useful.</w:t>
      </w:r>
      <w:r w:rsidR="002F65B0" w:rsidRPr="00F64A5B">
        <w:rPr>
          <w:lang w:val="en-AU"/>
        </w:rPr>
        <w:t xml:space="preserve"> </w:t>
      </w:r>
    </w:p>
    <w:p w14:paraId="6BEF5E8D" w14:textId="26D4132B" w:rsidR="004C1195" w:rsidRPr="00F64A5B" w:rsidRDefault="004C1195" w:rsidP="009A0841">
      <w:pPr>
        <w:numPr>
          <w:ilvl w:val="1"/>
          <w:numId w:val="47"/>
        </w:numPr>
        <w:spacing w:after="120" w:line="240" w:lineRule="auto"/>
        <w:ind w:left="714" w:hanging="357"/>
        <w:jc w:val="both"/>
        <w:rPr>
          <w:lang w:val="en-AU"/>
        </w:rPr>
      </w:pPr>
      <w:r w:rsidRPr="00F64A5B">
        <w:rPr>
          <w:lang w:val="en-AU"/>
        </w:rPr>
        <w:t>Weak or absent integration with the delivery plans in the sectors, to such an extent that in health (the department most independent from local political considerations) the investments were viewed simply as an expectation creating burden.</w:t>
      </w:r>
      <w:r w:rsidR="002F65B0" w:rsidRPr="00F64A5B">
        <w:rPr>
          <w:lang w:val="en-AU"/>
        </w:rPr>
        <w:t xml:space="preserve"> </w:t>
      </w:r>
    </w:p>
    <w:p w14:paraId="590B46C0" w14:textId="77777777" w:rsidR="004C1195" w:rsidRPr="00F64A5B" w:rsidRDefault="004C1195" w:rsidP="009A0841">
      <w:pPr>
        <w:numPr>
          <w:ilvl w:val="1"/>
          <w:numId w:val="47"/>
        </w:numPr>
        <w:spacing w:after="60" w:line="240" w:lineRule="auto"/>
        <w:ind w:left="714" w:hanging="357"/>
        <w:jc w:val="both"/>
        <w:rPr>
          <w:lang w:val="en-AU"/>
        </w:rPr>
      </w:pPr>
      <w:r w:rsidRPr="00F64A5B">
        <w:rPr>
          <w:lang w:val="en-AU"/>
        </w:rPr>
        <w:t>Poor compliance with the basic principles of design and contracting that would deliver good-quality infrastructure. Even if the investment decision had been right, the product would usually be sub-standard and often overpriced.</w:t>
      </w:r>
    </w:p>
    <w:p w14:paraId="20A61396" w14:textId="77777777" w:rsidR="004C1195" w:rsidRPr="00F64A5B" w:rsidRDefault="004C1195" w:rsidP="00CB63F0">
      <w:pPr>
        <w:spacing w:after="0" w:line="240" w:lineRule="auto"/>
        <w:jc w:val="both"/>
        <w:rPr>
          <w:lang w:val="en-AU" w:eastAsia="en-US"/>
        </w:rPr>
      </w:pPr>
    </w:p>
    <w:p w14:paraId="1E4A212F" w14:textId="5D5AF393" w:rsidR="004C1195" w:rsidRPr="00F64A5B" w:rsidRDefault="004C1195" w:rsidP="00CB63F0">
      <w:pPr>
        <w:spacing w:after="0" w:line="240" w:lineRule="auto"/>
        <w:jc w:val="both"/>
        <w:rPr>
          <w:lang w:val="en-AU"/>
        </w:rPr>
      </w:pPr>
      <w:r w:rsidRPr="00F64A5B">
        <w:rPr>
          <w:lang w:val="en-AU" w:eastAsia="en-US"/>
        </w:rPr>
        <w:t>At the time of the 2018 assessment a new Open Member had recently been elected and there was optimism among district officers that their views carried more weight.</w:t>
      </w:r>
      <w:r w:rsidR="002F65B0" w:rsidRPr="00F64A5B">
        <w:rPr>
          <w:lang w:val="en-AU" w:eastAsia="en-US"/>
        </w:rPr>
        <w:t xml:space="preserve"> </w:t>
      </w:r>
      <w:r w:rsidRPr="00F64A5B">
        <w:rPr>
          <w:lang w:val="en-AU"/>
        </w:rPr>
        <w:t xml:space="preserve">The requirement imposed by Department of National Planning and Monitoring (DNPM) for a five-year </w:t>
      </w:r>
      <w:r w:rsidR="00A45C4A">
        <w:rPr>
          <w:lang w:val="en-AU"/>
        </w:rPr>
        <w:t>D</w:t>
      </w:r>
      <w:r w:rsidRPr="00F64A5B">
        <w:rPr>
          <w:lang w:val="en-AU"/>
        </w:rPr>
        <w:t xml:space="preserve">istrict </w:t>
      </w:r>
      <w:r w:rsidR="00A45C4A">
        <w:rPr>
          <w:lang w:val="en-AU"/>
        </w:rPr>
        <w:t>D</w:t>
      </w:r>
      <w:r w:rsidRPr="00F64A5B">
        <w:rPr>
          <w:lang w:val="en-AU"/>
        </w:rPr>
        <w:t xml:space="preserve">evelopment </w:t>
      </w:r>
      <w:r w:rsidR="00A45C4A">
        <w:rPr>
          <w:lang w:val="en-AU"/>
        </w:rPr>
        <w:t>P</w:t>
      </w:r>
      <w:r w:rsidRPr="00F64A5B">
        <w:rPr>
          <w:lang w:val="en-AU"/>
        </w:rPr>
        <w:t>lan based on public consultation was felt to be a step forward.</w:t>
      </w:r>
      <w:r w:rsidR="002F65B0" w:rsidRPr="00F64A5B">
        <w:rPr>
          <w:lang w:val="en-AU"/>
        </w:rPr>
        <w:t xml:space="preserve"> </w:t>
      </w:r>
      <w:r w:rsidRPr="00F64A5B">
        <w:rPr>
          <w:lang w:val="en-AU"/>
        </w:rPr>
        <w:t>There had been public consultations in Talasea, but in consolidating the range of views and demand, a plan had emerged with a budget of PGK 470 million against a likely income from the DSIP of only PGK 50</w:t>
      </w:r>
      <w:r w:rsidR="00580CC6">
        <w:rPr>
          <w:lang w:val="en-AU"/>
        </w:rPr>
        <w:t> </w:t>
      </w:r>
      <w:r w:rsidRPr="00F64A5B">
        <w:rPr>
          <w:lang w:val="en-AU"/>
        </w:rPr>
        <w:t>m</w:t>
      </w:r>
      <w:r w:rsidR="00580CC6">
        <w:rPr>
          <w:lang w:val="en-AU"/>
        </w:rPr>
        <w:t>illion</w:t>
      </w:r>
      <w:r w:rsidRPr="00F64A5B">
        <w:rPr>
          <w:lang w:val="en-AU"/>
        </w:rPr>
        <w:t>.</w:t>
      </w:r>
      <w:r w:rsidR="002F65B0" w:rsidRPr="00F64A5B">
        <w:rPr>
          <w:lang w:val="en-AU"/>
        </w:rPr>
        <w:t xml:space="preserve"> </w:t>
      </w:r>
      <w:r w:rsidRPr="00F64A5B">
        <w:rPr>
          <w:lang w:val="en-AU"/>
        </w:rPr>
        <w:t>This was not a plan that could be implemented and which would be a realistic guide for investment decisions.</w:t>
      </w:r>
      <w:r w:rsidR="002F65B0" w:rsidRPr="00F64A5B">
        <w:rPr>
          <w:lang w:val="en-AU"/>
        </w:rPr>
        <w:t xml:space="preserve"> </w:t>
      </w:r>
    </w:p>
    <w:p w14:paraId="1CE7CAB0" w14:textId="77777777" w:rsidR="004C1195" w:rsidRPr="00F64A5B" w:rsidRDefault="004C1195" w:rsidP="004C1195">
      <w:pPr>
        <w:spacing w:after="0" w:line="240" w:lineRule="auto"/>
        <w:rPr>
          <w:lang w:val="en-AU"/>
        </w:rPr>
      </w:pPr>
    </w:p>
    <w:p w14:paraId="035787C6" w14:textId="6CB175A3" w:rsidR="004C1195" w:rsidRPr="00F64A5B" w:rsidRDefault="004C1195" w:rsidP="00CB63F0">
      <w:pPr>
        <w:spacing w:after="0" w:line="240" w:lineRule="auto"/>
        <w:jc w:val="both"/>
        <w:rPr>
          <w:lang w:val="en-AU"/>
        </w:rPr>
      </w:pPr>
      <w:r w:rsidRPr="00F64A5B">
        <w:rPr>
          <w:lang w:val="en-AU"/>
        </w:rPr>
        <w:t>The review found that the focus on the DDA and the DSIP was largely justified</w:t>
      </w:r>
      <w:r w:rsidR="009A0841">
        <w:rPr>
          <w:lang w:val="en-AU"/>
        </w:rPr>
        <w:t>;</w:t>
      </w:r>
      <w:r w:rsidRPr="00F64A5B">
        <w:rPr>
          <w:lang w:val="en-AU"/>
        </w:rPr>
        <w:t xml:space="preserve"> this is the biggest single source of discretionary funding at sub</w:t>
      </w:r>
      <w:r w:rsidR="00257E52">
        <w:rPr>
          <w:lang w:val="en-AU"/>
        </w:rPr>
        <w:t>national</w:t>
      </w:r>
      <w:r w:rsidRPr="00F64A5B">
        <w:rPr>
          <w:lang w:val="en-AU"/>
        </w:rPr>
        <w:t xml:space="preserve"> government level (even if the funds do not always materialise). Influencing its use promised significant value for money.</w:t>
      </w:r>
      <w:r w:rsidR="002F65B0" w:rsidRPr="00F64A5B">
        <w:rPr>
          <w:lang w:val="en-AU"/>
        </w:rPr>
        <w:t xml:space="preserve"> </w:t>
      </w:r>
      <w:r w:rsidRPr="00F64A5B">
        <w:rPr>
          <w:lang w:val="en-AU"/>
        </w:rPr>
        <w:t>In the absence of a realistic DDP</w:t>
      </w:r>
      <w:r w:rsidR="009A0841">
        <w:rPr>
          <w:lang w:val="en-AU"/>
        </w:rPr>
        <w:t>,</w:t>
      </w:r>
      <w:r w:rsidRPr="00F64A5B">
        <w:rPr>
          <w:lang w:val="en-AU"/>
        </w:rPr>
        <w:t xml:space="preserve"> combining the leverage of Kina+Kina (K+K) funds with the political savvy of the DCP District Adviser was the most plausible option to gradually achieve greater effectiveness.</w:t>
      </w:r>
      <w:r w:rsidR="002F65B0" w:rsidRPr="00F64A5B">
        <w:rPr>
          <w:lang w:val="en-AU"/>
        </w:rPr>
        <w:t xml:space="preserve"> </w:t>
      </w:r>
      <w:r w:rsidRPr="00F64A5B">
        <w:rPr>
          <w:lang w:val="en-AU"/>
        </w:rPr>
        <w:t xml:space="preserve">Some kind of </w:t>
      </w:r>
      <w:r w:rsidRPr="00B17D45">
        <w:rPr>
          <w:iCs/>
          <w:lang w:val="en-AU"/>
        </w:rPr>
        <w:t>strategy testing</w:t>
      </w:r>
      <w:r w:rsidRPr="00F64A5B">
        <w:rPr>
          <w:lang w:val="en-AU"/>
        </w:rPr>
        <w:t xml:space="preserve"> process would underpin the projects in which K+K and DSIP funds were combined.</w:t>
      </w:r>
    </w:p>
    <w:p w14:paraId="5000757F" w14:textId="77777777" w:rsidR="004C1195" w:rsidRPr="00F64A5B" w:rsidRDefault="004C1195" w:rsidP="004C1195">
      <w:pPr>
        <w:spacing w:after="0" w:line="240" w:lineRule="auto"/>
        <w:rPr>
          <w:lang w:val="en-AU"/>
        </w:rPr>
      </w:pPr>
    </w:p>
    <w:p w14:paraId="3CA85650" w14:textId="5F42EEEE" w:rsidR="004C1195" w:rsidRPr="00F64A5B" w:rsidRDefault="004C1195" w:rsidP="00CB63F0">
      <w:pPr>
        <w:spacing w:after="0" w:line="240" w:lineRule="auto"/>
        <w:jc w:val="both"/>
        <w:rPr>
          <w:lang w:val="en-AU"/>
        </w:rPr>
      </w:pPr>
      <w:r w:rsidRPr="00F64A5B">
        <w:rPr>
          <w:lang w:val="en-AU"/>
        </w:rPr>
        <w:t>Overall</w:t>
      </w:r>
      <w:r w:rsidR="009A0841">
        <w:rPr>
          <w:lang w:val="en-AU"/>
        </w:rPr>
        <w:t>,</w:t>
      </w:r>
      <w:r w:rsidRPr="00F64A5B">
        <w:rPr>
          <w:lang w:val="en-AU"/>
        </w:rPr>
        <w:t xml:space="preserve"> this required changes in the shape of the program and how the adviser operated. It implied advisers would become development entrepreneurs working with the Open MP and other sources of power and influence in the district to solve local problems</w:t>
      </w:r>
      <w:r w:rsidR="009A0841">
        <w:rPr>
          <w:lang w:val="en-AU"/>
        </w:rPr>
        <w:t>,</w:t>
      </w:r>
      <w:r w:rsidRPr="00F64A5B">
        <w:rPr>
          <w:lang w:val="en-AU"/>
        </w:rPr>
        <w:t xml:space="preserve"> and in doing so shift perceptions of good development. The results and lessons could be fed into national policy debates on services and decentralisation.</w:t>
      </w:r>
      <w:r w:rsidR="002F65B0" w:rsidRPr="00F64A5B">
        <w:rPr>
          <w:lang w:val="en-AU"/>
        </w:rPr>
        <w:t xml:space="preserve"> </w:t>
      </w:r>
      <w:r w:rsidRPr="00F64A5B">
        <w:rPr>
          <w:lang w:val="en-AU"/>
        </w:rPr>
        <w:t>It implied less reliance on the safe option of training and greater risk-taking in the use of the DCP district budget</w:t>
      </w:r>
      <w:r w:rsidR="004700AC">
        <w:rPr>
          <w:lang w:val="en-AU"/>
        </w:rPr>
        <w:t>; for instance,</w:t>
      </w:r>
      <w:r w:rsidRPr="00F64A5B">
        <w:rPr>
          <w:lang w:val="en-AU"/>
        </w:rPr>
        <w:t xml:space="preserve"> by supporting </w:t>
      </w:r>
      <w:r w:rsidR="004700AC">
        <w:rPr>
          <w:lang w:val="en-AU"/>
        </w:rPr>
        <w:t>‘</w:t>
      </w:r>
      <w:r w:rsidRPr="00F64A5B">
        <w:rPr>
          <w:lang w:val="en-AU"/>
        </w:rPr>
        <w:t>joint patrols</w:t>
      </w:r>
      <w:r w:rsidR="004700AC">
        <w:rPr>
          <w:lang w:val="en-AU"/>
        </w:rPr>
        <w:t>’</w:t>
      </w:r>
      <w:r w:rsidRPr="00F64A5B">
        <w:rPr>
          <w:lang w:val="en-AU"/>
        </w:rPr>
        <w:t xml:space="preserve"> by district officers to identify and solve local problems and to invest in equipment that would make those district officials more efficient.</w:t>
      </w:r>
      <w:r w:rsidR="002F65B0" w:rsidRPr="00F64A5B">
        <w:rPr>
          <w:lang w:val="en-AU"/>
        </w:rPr>
        <w:t xml:space="preserve"> </w:t>
      </w:r>
    </w:p>
    <w:p w14:paraId="2104185A" w14:textId="77777777" w:rsidR="004C1195" w:rsidRPr="00F64A5B" w:rsidRDefault="004C1195" w:rsidP="004C1195">
      <w:pPr>
        <w:spacing w:after="0"/>
        <w:rPr>
          <w:b/>
          <w:lang w:val="en-AU"/>
        </w:rPr>
      </w:pPr>
    </w:p>
    <w:p w14:paraId="3526EDA4" w14:textId="77777777" w:rsidR="004C1195" w:rsidRPr="00F64A5B" w:rsidRDefault="004C1195" w:rsidP="00CB63F0">
      <w:pPr>
        <w:spacing w:after="0"/>
        <w:jc w:val="both"/>
        <w:rPr>
          <w:b/>
          <w:lang w:val="en-AU"/>
        </w:rPr>
      </w:pPr>
      <w:r w:rsidRPr="00F64A5B">
        <w:rPr>
          <w:b/>
          <w:lang w:val="en-AU"/>
        </w:rPr>
        <w:t>Progress made in Talasea since the 2018 review</w:t>
      </w:r>
    </w:p>
    <w:p w14:paraId="31778837" w14:textId="77777777" w:rsidR="004C1195" w:rsidRPr="00F64A5B" w:rsidRDefault="004C1195" w:rsidP="00CB63F0">
      <w:pPr>
        <w:spacing w:after="0" w:line="240" w:lineRule="auto"/>
        <w:jc w:val="both"/>
        <w:rPr>
          <w:rFonts w:cstheme="minorHAnsi"/>
          <w:i/>
          <w:lang w:val="en-AU"/>
        </w:rPr>
      </w:pPr>
      <w:r w:rsidRPr="00F64A5B">
        <w:rPr>
          <w:rFonts w:cstheme="minorHAnsi"/>
          <w:i/>
          <w:lang w:val="en-AU"/>
        </w:rPr>
        <w:t>Widening the range of activities and being more entrepreneurial in the use of the core budget</w:t>
      </w:r>
    </w:p>
    <w:p w14:paraId="51B18570" w14:textId="77777777" w:rsidR="004C1195" w:rsidRPr="00F64A5B" w:rsidRDefault="004C1195" w:rsidP="00CB63F0">
      <w:pPr>
        <w:spacing w:after="0" w:line="240" w:lineRule="auto"/>
        <w:jc w:val="both"/>
        <w:rPr>
          <w:rFonts w:cstheme="minorHAnsi"/>
          <w:lang w:val="en-AU"/>
        </w:rPr>
      </w:pPr>
    </w:p>
    <w:p w14:paraId="22590343" w14:textId="59CB2A55" w:rsidR="004C1195" w:rsidRPr="00F64A5B" w:rsidRDefault="004C1195" w:rsidP="00CB63F0">
      <w:pPr>
        <w:spacing w:after="0" w:line="240" w:lineRule="auto"/>
        <w:jc w:val="both"/>
        <w:rPr>
          <w:lang w:val="en-AU"/>
        </w:rPr>
      </w:pPr>
      <w:r w:rsidRPr="00F64A5B">
        <w:rPr>
          <w:rFonts w:cstheme="minorHAnsi"/>
          <w:lang w:val="en-AU"/>
        </w:rPr>
        <w:t>The DCP core (non K+K) budget for the district remains set at PGK 800,000. There are signs of a wider range of activities being carried out</w:t>
      </w:r>
      <w:r w:rsidR="00A51284">
        <w:rPr>
          <w:rFonts w:cstheme="minorHAnsi"/>
          <w:lang w:val="en-AU"/>
        </w:rPr>
        <w:t>; for example,</w:t>
      </w:r>
      <w:r w:rsidRPr="00F64A5B">
        <w:rPr>
          <w:rFonts w:cstheme="minorHAnsi"/>
          <w:lang w:val="en-AU"/>
        </w:rPr>
        <w:t xml:space="preserve"> more training at the provincial level and of external actors. The shift to a greater emphasis on the </w:t>
      </w:r>
      <w:r w:rsidR="009A0841">
        <w:rPr>
          <w:rFonts w:cstheme="minorHAnsi"/>
          <w:lang w:val="en-AU"/>
        </w:rPr>
        <w:t>p</w:t>
      </w:r>
      <w:r w:rsidRPr="00F64A5B">
        <w:rPr>
          <w:rFonts w:cstheme="minorHAnsi"/>
          <w:lang w:val="en-AU"/>
        </w:rPr>
        <w:t>rovince aligns the program more closely with the reality of how the bureaucracy works.</w:t>
      </w:r>
      <w:r w:rsidR="002F65B0" w:rsidRPr="00F64A5B">
        <w:rPr>
          <w:rFonts w:cstheme="minorHAnsi"/>
          <w:lang w:val="en-AU"/>
        </w:rPr>
        <w:t xml:space="preserve"> </w:t>
      </w:r>
      <w:r w:rsidRPr="00F64A5B">
        <w:rPr>
          <w:rFonts w:cstheme="minorHAnsi"/>
          <w:lang w:val="en-AU"/>
        </w:rPr>
        <w:t>DSIP funding aside (and even that is formally assigned to the provincial budget) the districts are</w:t>
      </w:r>
      <w:r w:rsidR="009A0841">
        <w:rPr>
          <w:rFonts w:cstheme="minorHAnsi"/>
          <w:lang w:val="en-AU"/>
        </w:rPr>
        <w:t>,</w:t>
      </w:r>
      <w:r w:rsidRPr="00F64A5B">
        <w:rPr>
          <w:rFonts w:cstheme="minorHAnsi"/>
          <w:lang w:val="en-AU"/>
        </w:rPr>
        <w:t xml:space="preserve"> in reality</w:t>
      </w:r>
      <w:r w:rsidR="009A0841">
        <w:rPr>
          <w:rFonts w:cstheme="minorHAnsi"/>
          <w:lang w:val="en-AU"/>
        </w:rPr>
        <w:t>,</w:t>
      </w:r>
      <w:r w:rsidRPr="00F64A5B">
        <w:rPr>
          <w:rFonts w:cstheme="minorHAnsi"/>
          <w:lang w:val="en-AU"/>
        </w:rPr>
        <w:t xml:space="preserve"> de-concentrated units of the province. For training to make a difference it must be aligned with national priorities </w:t>
      </w:r>
      <w:r w:rsidRPr="00F64A5B">
        <w:rPr>
          <w:rFonts w:cstheme="minorHAnsi"/>
          <w:b/>
          <w:lang w:val="en-AU"/>
        </w:rPr>
        <w:t>and</w:t>
      </w:r>
      <w:r w:rsidRPr="00F64A5B">
        <w:rPr>
          <w:rFonts w:cstheme="minorHAnsi"/>
          <w:lang w:val="en-AU"/>
        </w:rPr>
        <w:t xml:space="preserve"> have the support of the provincial administration.</w:t>
      </w:r>
      <w:r w:rsidR="002F65B0" w:rsidRPr="00F64A5B">
        <w:rPr>
          <w:rFonts w:cstheme="minorHAnsi"/>
          <w:lang w:val="en-AU"/>
        </w:rPr>
        <w:t xml:space="preserve"> </w:t>
      </w:r>
      <w:r w:rsidRPr="00F64A5B">
        <w:rPr>
          <w:rFonts w:cstheme="minorHAnsi"/>
          <w:lang w:val="en-AU"/>
        </w:rPr>
        <w:t>Moreover, in a context where the DCP core district budget (which is effectively a dedicated capacity</w:t>
      </w:r>
      <w:r w:rsidR="009A0841">
        <w:rPr>
          <w:rFonts w:cstheme="minorHAnsi"/>
          <w:lang w:val="en-AU"/>
        </w:rPr>
        <w:t>-</w:t>
      </w:r>
      <w:r w:rsidRPr="00F64A5B">
        <w:rPr>
          <w:rFonts w:cstheme="minorHAnsi"/>
          <w:lang w:val="en-AU"/>
        </w:rPr>
        <w:t>building budget) is four times the total provincial training budget, that shift offers the prospect of extracting greater value for money by training more people and reducing the likelihood that diminishing marginal returns will kick-in. The training program is greatly appreciated by the administration.</w:t>
      </w:r>
      <w:r w:rsidR="002F65B0" w:rsidRPr="00F64A5B">
        <w:rPr>
          <w:rFonts w:cstheme="minorHAnsi"/>
          <w:lang w:val="en-AU"/>
        </w:rPr>
        <w:t xml:space="preserve"> </w:t>
      </w:r>
    </w:p>
    <w:p w14:paraId="4BDEF88E" w14:textId="77777777" w:rsidR="004C1195" w:rsidRPr="00F64A5B" w:rsidRDefault="004C1195" w:rsidP="00CB63F0">
      <w:pPr>
        <w:spacing w:after="0" w:line="240" w:lineRule="auto"/>
        <w:jc w:val="both"/>
        <w:rPr>
          <w:lang w:val="en-AU"/>
        </w:rPr>
      </w:pPr>
    </w:p>
    <w:p w14:paraId="43F249E9" w14:textId="08963EDD" w:rsidR="004C1195" w:rsidRPr="00F64A5B" w:rsidRDefault="004C1195" w:rsidP="00CB63F0">
      <w:pPr>
        <w:spacing w:after="0" w:line="240" w:lineRule="auto"/>
        <w:jc w:val="both"/>
        <w:rPr>
          <w:lang w:val="en-AU"/>
        </w:rPr>
      </w:pPr>
      <w:r w:rsidRPr="00F64A5B">
        <w:rPr>
          <w:rFonts w:cstheme="minorHAnsi"/>
          <w:lang w:val="en-AU"/>
        </w:rPr>
        <w:t>The training of external actors reflects a desire to make economic opportunities with a focus on women</w:t>
      </w:r>
      <w:r w:rsidR="006813EE" w:rsidRPr="00F64A5B">
        <w:rPr>
          <w:rFonts w:cstheme="minorHAnsi"/>
          <w:lang w:val="en-AU"/>
        </w:rPr>
        <w:t>’</w:t>
      </w:r>
      <w:r w:rsidRPr="00F64A5B">
        <w:rPr>
          <w:rFonts w:cstheme="minorHAnsi"/>
          <w:lang w:val="en-AU"/>
        </w:rPr>
        <w:t xml:space="preserve">s economic empowerment. The National Agricultural Research Institute </w:t>
      </w:r>
      <w:r w:rsidR="009A0841">
        <w:rPr>
          <w:rFonts w:cstheme="minorHAnsi"/>
          <w:lang w:val="en-AU"/>
        </w:rPr>
        <w:t>‘</w:t>
      </w:r>
      <w:r w:rsidRPr="00F64A5B">
        <w:rPr>
          <w:rFonts w:cstheme="minorHAnsi"/>
          <w:lang w:val="en-AU"/>
        </w:rPr>
        <w:t>women in agriculture</w:t>
      </w:r>
      <w:r w:rsidR="009A0841">
        <w:rPr>
          <w:rFonts w:cstheme="minorHAnsi"/>
          <w:lang w:val="en-AU"/>
        </w:rPr>
        <w:t>’</w:t>
      </w:r>
      <w:r w:rsidRPr="00F64A5B">
        <w:rPr>
          <w:rFonts w:cstheme="minorHAnsi"/>
          <w:lang w:val="en-AU"/>
        </w:rPr>
        <w:t xml:space="preserve"> visit to East New Britain enabled the women to broaden their knowledge on agronomy and husbandry. It equipped the women with the knowledge, skills and understanding to contribute to local solutions and provided them with the self-confidence to commit to strengthen networks in Talasea. </w:t>
      </w:r>
    </w:p>
    <w:p w14:paraId="410A3FD1" w14:textId="77777777" w:rsidR="004C1195" w:rsidRPr="00F64A5B" w:rsidRDefault="004C1195" w:rsidP="00CB63F0">
      <w:pPr>
        <w:spacing w:after="0" w:line="240" w:lineRule="auto"/>
        <w:jc w:val="both"/>
        <w:rPr>
          <w:rFonts w:cstheme="minorHAnsi"/>
          <w:lang w:val="en-AU"/>
        </w:rPr>
      </w:pPr>
    </w:p>
    <w:p w14:paraId="413F1C67" w14:textId="0E0B16D8" w:rsidR="004C1195" w:rsidRPr="00F64A5B" w:rsidRDefault="004C1195" w:rsidP="00CB63F0">
      <w:pPr>
        <w:spacing w:after="0" w:line="240" w:lineRule="auto"/>
        <w:jc w:val="both"/>
        <w:rPr>
          <w:rFonts w:cstheme="minorHAnsi"/>
          <w:lang w:val="en-AU"/>
        </w:rPr>
      </w:pPr>
      <w:r w:rsidRPr="00F64A5B">
        <w:rPr>
          <w:rFonts w:cstheme="minorHAnsi"/>
          <w:lang w:val="en-AU"/>
        </w:rPr>
        <w:t>Plans are in place to establish a District Council of Women.</w:t>
      </w:r>
      <w:r w:rsidR="002F65B0" w:rsidRPr="00F64A5B">
        <w:rPr>
          <w:rFonts w:cstheme="minorHAnsi"/>
          <w:lang w:val="en-AU"/>
        </w:rPr>
        <w:t xml:space="preserve"> </w:t>
      </w:r>
      <w:r w:rsidRPr="00F64A5B">
        <w:rPr>
          <w:rFonts w:cstheme="minorHAnsi"/>
          <w:lang w:val="en-AU"/>
        </w:rPr>
        <w:t>This will have an economic empowerment agenda which will aim to influence how the DSIP funds are used.</w:t>
      </w:r>
      <w:r w:rsidR="002F65B0" w:rsidRPr="00F64A5B">
        <w:rPr>
          <w:rFonts w:cstheme="minorHAnsi"/>
          <w:lang w:val="en-AU"/>
        </w:rPr>
        <w:t xml:space="preserve"> </w:t>
      </w:r>
      <w:r w:rsidRPr="00F64A5B">
        <w:rPr>
          <w:rFonts w:cstheme="minorHAnsi"/>
          <w:lang w:val="en-AU"/>
        </w:rPr>
        <w:t>The approaches by which it will achieve that level of influence are still to be fully developed. Less progress has been made in using the core funding for purposes other than training.</w:t>
      </w:r>
      <w:r w:rsidR="002F65B0" w:rsidRPr="00F64A5B">
        <w:rPr>
          <w:rFonts w:cstheme="minorHAnsi"/>
          <w:lang w:val="en-AU"/>
        </w:rPr>
        <w:t xml:space="preserve"> </w:t>
      </w:r>
      <w:r w:rsidRPr="00F64A5B">
        <w:rPr>
          <w:rFonts w:cstheme="minorHAnsi"/>
          <w:lang w:val="en-AU"/>
        </w:rPr>
        <w:t>There is still hesitation about supporting initiatives that might look like recurrent costs, such as joint patrols to find local solutions.</w:t>
      </w:r>
      <w:r w:rsidR="002F65B0" w:rsidRPr="00F64A5B">
        <w:rPr>
          <w:rFonts w:cstheme="minorHAnsi"/>
          <w:lang w:val="en-AU"/>
        </w:rPr>
        <w:t xml:space="preserve"> </w:t>
      </w:r>
      <w:r w:rsidRPr="00F64A5B">
        <w:rPr>
          <w:rFonts w:cstheme="minorHAnsi"/>
          <w:lang w:val="en-AU"/>
        </w:rPr>
        <w:t>Or to support the supply of equipment that might make the application of learning more likely.</w:t>
      </w:r>
      <w:r w:rsidR="002F65B0" w:rsidRPr="00F64A5B">
        <w:rPr>
          <w:rFonts w:cstheme="minorHAnsi"/>
          <w:lang w:val="en-AU"/>
        </w:rPr>
        <w:t xml:space="preserve"> </w:t>
      </w:r>
      <w:r w:rsidRPr="00F64A5B">
        <w:rPr>
          <w:rFonts w:cstheme="minorHAnsi"/>
          <w:lang w:val="en-AU"/>
        </w:rPr>
        <w:t>In a context where an adviser is embedded in the administration and is sitting on one of the few sources of uncommitted or discretionary funding</w:t>
      </w:r>
      <w:r w:rsidR="009A0841">
        <w:rPr>
          <w:rFonts w:cstheme="minorHAnsi"/>
          <w:lang w:val="en-AU"/>
        </w:rPr>
        <w:t>,</w:t>
      </w:r>
      <w:r w:rsidRPr="00F64A5B">
        <w:rPr>
          <w:rFonts w:cstheme="minorHAnsi"/>
          <w:lang w:val="en-AU"/>
        </w:rPr>
        <w:t xml:space="preserve"> it is unsurprising that they are reluctant to open up a wider range of activities. They will tend not to do so unless convinced that they will be supported in the choices they make and have a clear set of rules to refer to in turning down requests. This theme is explored further below.</w:t>
      </w:r>
    </w:p>
    <w:p w14:paraId="2D316F57" w14:textId="77777777" w:rsidR="004C1195" w:rsidRPr="00F64A5B" w:rsidRDefault="004C1195" w:rsidP="00CB63F0">
      <w:pPr>
        <w:spacing w:after="0" w:line="240" w:lineRule="auto"/>
        <w:jc w:val="both"/>
        <w:rPr>
          <w:rFonts w:cstheme="minorHAnsi"/>
          <w:i/>
          <w:lang w:val="en-AU"/>
        </w:rPr>
      </w:pPr>
    </w:p>
    <w:p w14:paraId="5C8920DD" w14:textId="35A423CF" w:rsidR="004C1195" w:rsidRPr="00F64A5B" w:rsidRDefault="004C1195" w:rsidP="00A7520C">
      <w:pPr>
        <w:spacing w:after="0" w:line="240" w:lineRule="auto"/>
        <w:rPr>
          <w:rFonts w:cstheme="minorHAnsi"/>
          <w:b/>
          <w:lang w:val="en-AU"/>
        </w:rPr>
      </w:pPr>
      <w:r w:rsidRPr="00F64A5B">
        <w:rPr>
          <w:rFonts w:cstheme="minorHAnsi"/>
          <w:b/>
          <w:lang w:val="en-AU"/>
        </w:rPr>
        <w:t>The introduction of K+K into Talasea</w:t>
      </w:r>
    </w:p>
    <w:p w14:paraId="13BEAA56" w14:textId="6D6F674B" w:rsidR="004C1195" w:rsidRPr="00F64A5B" w:rsidRDefault="004C1195" w:rsidP="00CB63F0">
      <w:pPr>
        <w:spacing w:after="0" w:line="240" w:lineRule="auto"/>
        <w:jc w:val="both"/>
        <w:rPr>
          <w:rFonts w:cstheme="minorHAnsi"/>
          <w:color w:val="FF0000"/>
          <w:lang w:val="en-AU"/>
        </w:rPr>
      </w:pPr>
      <w:r w:rsidRPr="00F64A5B">
        <w:rPr>
          <w:rFonts w:cstheme="minorHAnsi"/>
          <w:lang w:val="en-AU"/>
        </w:rPr>
        <w:t xml:space="preserve">K+K is the major change since </w:t>
      </w:r>
      <w:r w:rsidR="007918DF">
        <w:rPr>
          <w:rFonts w:cstheme="minorHAnsi"/>
          <w:lang w:val="en-AU"/>
        </w:rPr>
        <w:t xml:space="preserve">the </w:t>
      </w:r>
      <w:r w:rsidRPr="00F64A5B">
        <w:rPr>
          <w:rFonts w:cstheme="minorHAnsi"/>
          <w:lang w:val="en-AU"/>
        </w:rPr>
        <w:t>QTAG reviewed the Talasea Program last year.</w:t>
      </w:r>
      <w:r w:rsidR="002F65B0" w:rsidRPr="00F64A5B">
        <w:rPr>
          <w:rFonts w:cstheme="minorHAnsi"/>
          <w:lang w:val="en-AU"/>
        </w:rPr>
        <w:t xml:space="preserve"> </w:t>
      </w:r>
      <w:r w:rsidRPr="00F64A5B">
        <w:rPr>
          <w:rFonts w:cstheme="minorHAnsi"/>
          <w:lang w:val="en-AU"/>
        </w:rPr>
        <w:t>It is important to understand the national context for the introduction of the program as a whole in considering what has been achieved in Talasea. The state of DCP</w:t>
      </w:r>
      <w:r w:rsidR="006813EE" w:rsidRPr="00F64A5B">
        <w:rPr>
          <w:rFonts w:cstheme="minorHAnsi"/>
          <w:lang w:val="en-AU"/>
        </w:rPr>
        <w:t>’</w:t>
      </w:r>
      <w:r w:rsidRPr="00F64A5B">
        <w:rPr>
          <w:rFonts w:cstheme="minorHAnsi"/>
          <w:lang w:val="en-AU"/>
        </w:rPr>
        <w:t xml:space="preserve">s relations </w:t>
      </w:r>
      <w:r w:rsidRPr="00F64A5B">
        <w:rPr>
          <w:rFonts w:cstheme="minorHAnsi"/>
          <w:lang w:val="en-AU"/>
        </w:rPr>
        <w:lastRenderedPageBreak/>
        <w:t xml:space="preserve">with its prime national partner, the Department Provincial and Local Government Affairs (DPLGA), have fluctuated over the course of the </w:t>
      </w:r>
      <w:r w:rsidR="009A0841">
        <w:rPr>
          <w:rFonts w:cstheme="minorHAnsi"/>
          <w:lang w:val="en-AU"/>
        </w:rPr>
        <w:t>p</w:t>
      </w:r>
      <w:r w:rsidRPr="00F64A5B">
        <w:rPr>
          <w:rFonts w:cstheme="minorHAnsi"/>
          <w:lang w:val="en-AU"/>
        </w:rPr>
        <w:t xml:space="preserve">rogram. Efforts to secure consent for the </w:t>
      </w:r>
      <w:r w:rsidR="009A0841">
        <w:rPr>
          <w:rFonts w:cstheme="minorHAnsi"/>
          <w:lang w:val="en-AU"/>
        </w:rPr>
        <w:t>p</w:t>
      </w:r>
      <w:r w:rsidRPr="00F64A5B">
        <w:rPr>
          <w:rFonts w:cstheme="minorHAnsi"/>
          <w:lang w:val="en-AU"/>
        </w:rPr>
        <w:t>rogram as whole, and for individual investments, were still held up at the end of 2018.</w:t>
      </w:r>
      <w:r w:rsidR="002F65B0" w:rsidRPr="00F64A5B">
        <w:rPr>
          <w:rFonts w:cstheme="minorHAnsi"/>
          <w:lang w:val="en-AU"/>
        </w:rPr>
        <w:t xml:space="preserve"> </w:t>
      </w:r>
      <w:r w:rsidRPr="00F64A5B">
        <w:rPr>
          <w:rFonts w:cstheme="minorHAnsi"/>
          <w:lang w:val="en-AU"/>
        </w:rPr>
        <w:t>This was affecting the ability of DCP to operate effectively and to meet targets for budget realisation.</w:t>
      </w:r>
      <w:r w:rsidR="002F65B0" w:rsidRPr="00F64A5B">
        <w:rPr>
          <w:rFonts w:cstheme="minorHAnsi"/>
          <w:lang w:val="en-AU"/>
        </w:rPr>
        <w:t xml:space="preserve"> </w:t>
      </w:r>
      <w:r w:rsidRPr="00F64A5B">
        <w:rPr>
          <w:rFonts w:cstheme="minorHAnsi"/>
          <w:lang w:val="en-AU"/>
        </w:rPr>
        <w:t>A decision was taken to push ahead on a piloting basis on a verbal assurance that this was acceptable. This was a justifiable decision</w:t>
      </w:r>
      <w:r w:rsidRPr="00F64A5B">
        <w:rPr>
          <w:rFonts w:cstheme="minorHAnsi"/>
          <w:vertAlign w:val="superscript"/>
          <w:lang w:val="en-AU"/>
        </w:rPr>
        <w:footnoteReference w:id="28"/>
      </w:r>
      <w:r w:rsidRPr="00F64A5B">
        <w:rPr>
          <w:rFonts w:cstheme="minorHAnsi"/>
          <w:lang w:val="en-AU"/>
        </w:rPr>
        <w:t xml:space="preserve"> but it did limit the scope to negotiate with the Open MPs who effectively control the DSIP at the point where real decisions are made.</w:t>
      </w:r>
    </w:p>
    <w:p w14:paraId="149955E0" w14:textId="77777777" w:rsidR="004C1195" w:rsidRPr="00F64A5B" w:rsidRDefault="004C1195" w:rsidP="004C1195">
      <w:pPr>
        <w:spacing w:after="0" w:line="240" w:lineRule="auto"/>
        <w:rPr>
          <w:rFonts w:cstheme="minorHAnsi"/>
          <w:lang w:val="en-AU"/>
        </w:rPr>
      </w:pPr>
    </w:p>
    <w:p w14:paraId="5980216E" w14:textId="10D4E87C" w:rsidR="004C1195" w:rsidRPr="00F64A5B" w:rsidRDefault="004C1195" w:rsidP="00CB63F0">
      <w:pPr>
        <w:spacing w:after="0" w:line="240" w:lineRule="auto"/>
        <w:jc w:val="both"/>
        <w:rPr>
          <w:lang w:val="en-AU"/>
        </w:rPr>
      </w:pPr>
      <w:r w:rsidRPr="00F64A5B">
        <w:rPr>
          <w:rFonts w:cstheme="minorHAnsi"/>
          <w:lang w:val="en-AU"/>
        </w:rPr>
        <w:t>The Talasea K+K project has a PGK 1 million budget drawn equally from the DSIP and DCP and deposited in a separate bank account.</w:t>
      </w:r>
      <w:r w:rsidR="002F65B0" w:rsidRPr="00F64A5B">
        <w:rPr>
          <w:rFonts w:cstheme="minorHAnsi"/>
          <w:lang w:val="en-AU"/>
        </w:rPr>
        <w:t xml:space="preserve"> </w:t>
      </w:r>
      <w:r w:rsidRPr="00F64A5B">
        <w:rPr>
          <w:rFonts w:cstheme="minorHAnsi"/>
          <w:lang w:val="en-AU"/>
        </w:rPr>
        <w:t xml:space="preserve">Three </w:t>
      </w:r>
      <w:r w:rsidR="003B1962">
        <w:rPr>
          <w:rFonts w:cstheme="minorHAnsi"/>
          <w:lang w:val="en-AU"/>
        </w:rPr>
        <w:t>c</w:t>
      </w:r>
      <w:r w:rsidRPr="00F64A5B">
        <w:rPr>
          <w:rFonts w:cstheme="minorHAnsi"/>
          <w:lang w:val="en-AU"/>
        </w:rPr>
        <w:t>ocoa resource centres will be built to supply planting material, process products and train farmers.</w:t>
      </w:r>
      <w:r w:rsidR="002F65B0" w:rsidRPr="00F64A5B">
        <w:rPr>
          <w:rFonts w:cstheme="minorHAnsi"/>
          <w:lang w:val="en-AU"/>
        </w:rPr>
        <w:t xml:space="preserve"> </w:t>
      </w:r>
      <w:r w:rsidRPr="00F64A5B">
        <w:rPr>
          <w:rFonts w:cstheme="minorHAnsi"/>
          <w:lang w:val="en-AU"/>
        </w:rPr>
        <w:t xml:space="preserve">A Local Project Implementing Team (LPIT) comprising the </w:t>
      </w:r>
      <w:r w:rsidR="003B1962">
        <w:rPr>
          <w:rFonts w:cstheme="minorHAnsi"/>
          <w:lang w:val="en-AU"/>
        </w:rPr>
        <w:t>d</w:t>
      </w:r>
      <w:r w:rsidRPr="00F64A5B">
        <w:rPr>
          <w:rFonts w:cstheme="minorHAnsi"/>
          <w:lang w:val="en-AU"/>
        </w:rPr>
        <w:t xml:space="preserve">istrict </w:t>
      </w:r>
      <w:r w:rsidR="003B1962">
        <w:rPr>
          <w:rFonts w:cstheme="minorHAnsi"/>
          <w:lang w:val="en-AU"/>
        </w:rPr>
        <w:t>a</w:t>
      </w:r>
      <w:r w:rsidRPr="00F64A5B">
        <w:rPr>
          <w:rFonts w:cstheme="minorHAnsi"/>
          <w:lang w:val="en-AU"/>
        </w:rPr>
        <w:t xml:space="preserve">dministrator, staff from the Department of Agriculture and the DCP </w:t>
      </w:r>
      <w:r w:rsidR="003B1962">
        <w:rPr>
          <w:rFonts w:cstheme="minorHAnsi"/>
          <w:lang w:val="en-AU"/>
        </w:rPr>
        <w:t>a</w:t>
      </w:r>
      <w:r w:rsidRPr="00F64A5B">
        <w:rPr>
          <w:rFonts w:cstheme="minorHAnsi"/>
          <w:lang w:val="en-AU"/>
        </w:rPr>
        <w:t>dviser has been formed.</w:t>
      </w:r>
    </w:p>
    <w:p w14:paraId="238F5580" w14:textId="77777777" w:rsidR="004C1195" w:rsidRPr="00F64A5B" w:rsidRDefault="004C1195" w:rsidP="00CB63F0">
      <w:pPr>
        <w:spacing w:after="0" w:line="240" w:lineRule="auto"/>
        <w:jc w:val="both"/>
        <w:rPr>
          <w:lang w:val="en-AU"/>
        </w:rPr>
      </w:pPr>
    </w:p>
    <w:p w14:paraId="4CCFCF7D" w14:textId="52E79E9C" w:rsidR="004C1195" w:rsidRPr="00F64A5B" w:rsidRDefault="004C1195" w:rsidP="00CB63F0">
      <w:pPr>
        <w:spacing w:after="0" w:line="240" w:lineRule="auto"/>
        <w:jc w:val="both"/>
        <w:rPr>
          <w:lang w:val="en-AU"/>
        </w:rPr>
      </w:pPr>
      <w:r w:rsidRPr="00F64A5B">
        <w:rPr>
          <w:rFonts w:cstheme="minorHAnsi"/>
          <w:lang w:val="en-AU"/>
        </w:rPr>
        <w:t>The project did not emerge from a process of comparing alternatives against economic or governance criteria. But it is a priority for the Open Member and is included in the District Development Plan, an important factor notwithstanding the limitations of the DDP noted above. DCP carried out a financial analysis of the viability of cocoa in the district that came to a positive conclusion.</w:t>
      </w:r>
      <w:r w:rsidR="002F65B0" w:rsidRPr="00F64A5B">
        <w:rPr>
          <w:rFonts w:cstheme="minorHAnsi"/>
          <w:lang w:val="en-AU"/>
        </w:rPr>
        <w:t xml:space="preserve"> </w:t>
      </w:r>
      <w:r w:rsidRPr="00F64A5B">
        <w:rPr>
          <w:rFonts w:cstheme="minorHAnsi"/>
          <w:lang w:val="en-AU"/>
        </w:rPr>
        <w:t>Cocoa features as a priority for West New Britain in the Mid Term Development Plan (MTDP) 2 and there is considerable optimism about the potential of cocoa production nationally and locally.</w:t>
      </w:r>
    </w:p>
    <w:p w14:paraId="5B57CCE5" w14:textId="77777777" w:rsidR="004C1195" w:rsidRPr="00F64A5B" w:rsidRDefault="004C1195" w:rsidP="00CB63F0">
      <w:pPr>
        <w:spacing w:after="0" w:line="240" w:lineRule="auto"/>
        <w:jc w:val="both"/>
        <w:rPr>
          <w:lang w:val="en-AU"/>
        </w:rPr>
      </w:pPr>
    </w:p>
    <w:p w14:paraId="525C48E7" w14:textId="62ED6A10" w:rsidR="004C1195" w:rsidRPr="00F64A5B" w:rsidRDefault="004C1195" w:rsidP="00CB63F0">
      <w:pPr>
        <w:spacing w:after="0" w:line="240" w:lineRule="auto"/>
        <w:jc w:val="both"/>
        <w:rPr>
          <w:lang w:val="en-AU"/>
        </w:rPr>
      </w:pPr>
      <w:r w:rsidRPr="00F64A5B">
        <w:rPr>
          <w:rFonts w:cstheme="minorHAnsi"/>
          <w:lang w:val="en-AU"/>
        </w:rPr>
        <w:t>In this context, the politically savvy decision was to support the Open Member</w:t>
      </w:r>
      <w:r w:rsidR="006813EE" w:rsidRPr="00F64A5B">
        <w:rPr>
          <w:rFonts w:cstheme="minorHAnsi"/>
          <w:lang w:val="en-AU"/>
        </w:rPr>
        <w:t>’</w:t>
      </w:r>
      <w:r w:rsidRPr="00F64A5B">
        <w:rPr>
          <w:rFonts w:cstheme="minorHAnsi"/>
          <w:lang w:val="en-AU"/>
        </w:rPr>
        <w:t>s preference. If successfully implemented the project will build DCP</w:t>
      </w:r>
      <w:r w:rsidR="006813EE" w:rsidRPr="00F64A5B">
        <w:rPr>
          <w:rFonts w:cstheme="minorHAnsi"/>
          <w:lang w:val="en-AU"/>
        </w:rPr>
        <w:t>’</w:t>
      </w:r>
      <w:r w:rsidRPr="00F64A5B">
        <w:rPr>
          <w:rFonts w:cstheme="minorHAnsi"/>
          <w:lang w:val="en-AU"/>
        </w:rPr>
        <w:t>s social and political capital in the district.</w:t>
      </w:r>
      <w:r w:rsidR="002F65B0" w:rsidRPr="00F64A5B">
        <w:rPr>
          <w:rFonts w:cstheme="minorHAnsi"/>
          <w:lang w:val="en-AU"/>
        </w:rPr>
        <w:t xml:space="preserve"> </w:t>
      </w:r>
      <w:r w:rsidRPr="00F64A5B">
        <w:rPr>
          <w:rFonts w:cstheme="minorHAnsi"/>
          <w:lang w:val="en-AU"/>
        </w:rPr>
        <w:t>However, the prospects of delivering both the immediate and the wider governance benefits are uncertain.</w:t>
      </w:r>
      <w:r w:rsidR="002F65B0" w:rsidRPr="00F64A5B">
        <w:rPr>
          <w:rFonts w:cstheme="minorHAnsi"/>
          <w:lang w:val="en-AU"/>
        </w:rPr>
        <w:t xml:space="preserve"> </w:t>
      </w:r>
    </w:p>
    <w:p w14:paraId="3965AC58" w14:textId="77777777" w:rsidR="004C1195" w:rsidRPr="00F64A5B" w:rsidRDefault="004C1195" w:rsidP="004C1195">
      <w:pPr>
        <w:spacing w:after="0" w:line="240" w:lineRule="auto"/>
        <w:rPr>
          <w:rFonts w:cstheme="minorHAnsi"/>
          <w:b/>
          <w:i/>
          <w:lang w:val="en-AU"/>
        </w:rPr>
      </w:pPr>
    </w:p>
    <w:p w14:paraId="0C91916D" w14:textId="77777777" w:rsidR="004C1195" w:rsidRPr="00F64A5B" w:rsidRDefault="004C1195" w:rsidP="00CB63F0">
      <w:pPr>
        <w:spacing w:after="0" w:line="240" w:lineRule="auto"/>
        <w:jc w:val="both"/>
        <w:rPr>
          <w:lang w:val="en-AU"/>
        </w:rPr>
      </w:pPr>
      <w:r w:rsidRPr="00F64A5B">
        <w:rPr>
          <w:rFonts w:cstheme="minorHAnsi"/>
          <w:b/>
          <w:lang w:val="en-AU"/>
        </w:rPr>
        <w:t>The project as a sustained source of support to cocoa farmers – the immediate aims</w:t>
      </w:r>
    </w:p>
    <w:p w14:paraId="4784B3D3" w14:textId="1ABC9E0A" w:rsidR="004C1195" w:rsidRPr="00F64A5B" w:rsidRDefault="004C1195" w:rsidP="00CB63F0">
      <w:pPr>
        <w:spacing w:after="0" w:line="240" w:lineRule="auto"/>
        <w:jc w:val="both"/>
        <w:rPr>
          <w:lang w:val="en-AU"/>
        </w:rPr>
      </w:pPr>
      <w:r w:rsidRPr="00F64A5B">
        <w:rPr>
          <w:rFonts w:cstheme="minorHAnsi"/>
          <w:lang w:val="en-AU"/>
        </w:rPr>
        <w:t xml:space="preserve">The emphasis of the LPIT, including the </w:t>
      </w:r>
      <w:r w:rsidR="00AC58D0">
        <w:rPr>
          <w:rFonts w:cstheme="minorHAnsi"/>
          <w:lang w:val="en-AU"/>
        </w:rPr>
        <w:t>a</w:t>
      </w:r>
      <w:r w:rsidRPr="00F64A5B">
        <w:rPr>
          <w:rFonts w:cstheme="minorHAnsi"/>
          <w:lang w:val="en-AU"/>
        </w:rPr>
        <w:t>dviser, is understandably on the delivery of the physical infrastructure. They have a project plan to achieve that end but are nevertheless behind schedule in the construction as the three resource centres were supposed to have been completed by June</w:t>
      </w:r>
      <w:r w:rsidR="00147BB1">
        <w:rPr>
          <w:rFonts w:cstheme="minorHAnsi"/>
          <w:lang w:val="en-AU"/>
        </w:rPr>
        <w:t xml:space="preserve"> 2019</w:t>
      </w:r>
      <w:r w:rsidRPr="00F64A5B">
        <w:rPr>
          <w:rFonts w:cstheme="minorHAnsi"/>
          <w:lang w:val="en-AU"/>
        </w:rPr>
        <w:t xml:space="preserve">. </w:t>
      </w:r>
    </w:p>
    <w:p w14:paraId="48F38C74" w14:textId="77777777" w:rsidR="004C1195" w:rsidRPr="00F64A5B" w:rsidRDefault="004C1195" w:rsidP="00CB63F0">
      <w:pPr>
        <w:spacing w:after="0" w:line="240" w:lineRule="auto"/>
        <w:jc w:val="both"/>
        <w:rPr>
          <w:rFonts w:cstheme="minorHAnsi"/>
          <w:lang w:val="en-AU"/>
        </w:rPr>
      </w:pPr>
    </w:p>
    <w:p w14:paraId="664945A8" w14:textId="32CFC971" w:rsidR="006E2F30" w:rsidRPr="00F64A5B" w:rsidRDefault="004C1195" w:rsidP="00CB63F0">
      <w:pPr>
        <w:spacing w:after="0" w:line="240" w:lineRule="auto"/>
        <w:jc w:val="both"/>
        <w:rPr>
          <w:rFonts w:cstheme="minorHAnsi"/>
          <w:lang w:val="en-AU"/>
        </w:rPr>
      </w:pPr>
      <w:r w:rsidRPr="00F64A5B">
        <w:rPr>
          <w:rFonts w:cstheme="minorHAnsi"/>
          <w:lang w:val="en-AU"/>
        </w:rPr>
        <w:t>The rush to construction seems to have been at the expense of developing a Business Plan to sustain the resource centres over the long term. In particular</w:t>
      </w:r>
      <w:r w:rsidR="00147BB1">
        <w:rPr>
          <w:rFonts w:cstheme="minorHAnsi"/>
          <w:lang w:val="en-AU"/>
        </w:rPr>
        <w:t>,</w:t>
      </w:r>
      <w:r w:rsidRPr="00F64A5B">
        <w:rPr>
          <w:rFonts w:cstheme="minorHAnsi"/>
          <w:lang w:val="en-AU"/>
        </w:rPr>
        <w:t xml:space="preserve"> there has been little consideration of how much to charge for the planting stock and what effect that has on the existing local supply.</w:t>
      </w:r>
      <w:r w:rsidR="002F65B0" w:rsidRPr="00F64A5B">
        <w:rPr>
          <w:rFonts w:cstheme="minorHAnsi"/>
          <w:lang w:val="en-AU"/>
        </w:rPr>
        <w:t xml:space="preserve"> </w:t>
      </w:r>
      <w:r w:rsidRPr="00F64A5B">
        <w:rPr>
          <w:rFonts w:cstheme="minorHAnsi"/>
          <w:lang w:val="en-AU"/>
        </w:rPr>
        <w:t>It is possible that as an election gets nearer the Open Member</w:t>
      </w:r>
      <w:r w:rsidR="006813EE" w:rsidRPr="00F64A5B">
        <w:rPr>
          <w:rFonts w:cstheme="minorHAnsi"/>
          <w:lang w:val="en-AU"/>
        </w:rPr>
        <w:t>’</w:t>
      </w:r>
      <w:r w:rsidRPr="00F64A5B">
        <w:rPr>
          <w:rFonts w:cstheme="minorHAnsi"/>
          <w:lang w:val="en-AU"/>
        </w:rPr>
        <w:t>s wish will be to price the product cheaply regardless of the effect on sustainability.</w:t>
      </w:r>
      <w:r w:rsidR="002F65B0" w:rsidRPr="00F64A5B">
        <w:rPr>
          <w:rFonts w:cstheme="minorHAnsi"/>
          <w:lang w:val="en-AU"/>
        </w:rPr>
        <w:t xml:space="preserve"> </w:t>
      </w:r>
    </w:p>
    <w:p w14:paraId="13ACCCAA" w14:textId="77777777" w:rsidR="006E2F30" w:rsidRPr="00F64A5B" w:rsidRDefault="006E2F30" w:rsidP="00CB63F0">
      <w:pPr>
        <w:pStyle w:val="BodyText"/>
        <w:rPr>
          <w:lang w:val="en-AU"/>
        </w:rPr>
      </w:pPr>
    </w:p>
    <w:p w14:paraId="35F55C24" w14:textId="664D499D" w:rsidR="004C1195" w:rsidRPr="00F64A5B" w:rsidRDefault="004C1195" w:rsidP="00CB63F0">
      <w:pPr>
        <w:spacing w:after="0" w:line="240" w:lineRule="auto"/>
        <w:jc w:val="both"/>
        <w:rPr>
          <w:rFonts w:cstheme="minorHAnsi"/>
          <w:i/>
          <w:lang w:val="en-AU"/>
        </w:rPr>
      </w:pPr>
      <w:r w:rsidRPr="00F64A5B">
        <w:rPr>
          <w:rFonts w:cstheme="minorHAnsi"/>
          <w:lang w:val="en-AU"/>
        </w:rPr>
        <w:t>It is worth noting that a World Bank supported cocoa project in neighbouring East New Britain is based on expanding the role of the private sector.</w:t>
      </w:r>
      <w:r w:rsidR="002F65B0" w:rsidRPr="00F64A5B">
        <w:rPr>
          <w:rFonts w:cstheme="minorHAnsi"/>
          <w:lang w:val="en-AU"/>
        </w:rPr>
        <w:t xml:space="preserve"> </w:t>
      </w:r>
      <w:r w:rsidRPr="00F64A5B">
        <w:rPr>
          <w:rFonts w:cstheme="minorHAnsi"/>
          <w:lang w:val="en-AU"/>
        </w:rPr>
        <w:t>That model would have been relevant in business terms.</w:t>
      </w:r>
      <w:r w:rsidR="002F65B0" w:rsidRPr="00F64A5B">
        <w:rPr>
          <w:rFonts w:cstheme="minorHAnsi"/>
          <w:lang w:val="en-AU"/>
        </w:rPr>
        <w:t xml:space="preserve"> </w:t>
      </w:r>
      <w:r w:rsidRPr="00F64A5B">
        <w:rPr>
          <w:rFonts w:cstheme="minorHAnsi"/>
          <w:lang w:val="en-AU"/>
        </w:rPr>
        <w:t>But it would have been a harder sell to the Open MP as it wouldn</w:t>
      </w:r>
      <w:r w:rsidR="006813EE" w:rsidRPr="00F64A5B">
        <w:rPr>
          <w:rFonts w:cstheme="minorHAnsi"/>
          <w:lang w:val="en-AU"/>
        </w:rPr>
        <w:t>’</w:t>
      </w:r>
      <w:r w:rsidRPr="00F64A5B">
        <w:rPr>
          <w:rFonts w:cstheme="minorHAnsi"/>
          <w:lang w:val="en-AU"/>
        </w:rPr>
        <w:t xml:space="preserve">t deliver the </w:t>
      </w:r>
      <w:r w:rsidR="00257E52">
        <w:rPr>
          <w:rFonts w:cstheme="minorHAnsi"/>
          <w:lang w:val="en-AU"/>
        </w:rPr>
        <w:t>‘</w:t>
      </w:r>
      <w:r w:rsidRPr="00F64A5B">
        <w:rPr>
          <w:rFonts w:cstheme="minorHAnsi"/>
          <w:lang w:val="en-AU"/>
        </w:rPr>
        <w:t>touch it and feel it</w:t>
      </w:r>
      <w:r w:rsidR="00257E52">
        <w:rPr>
          <w:rFonts w:cstheme="minorHAnsi"/>
          <w:lang w:val="en-AU"/>
        </w:rPr>
        <w:t>’</w:t>
      </w:r>
      <w:r w:rsidRPr="00F64A5B">
        <w:rPr>
          <w:rFonts w:cstheme="minorHAnsi"/>
          <w:lang w:val="en-AU"/>
        </w:rPr>
        <w:t xml:space="preserve"> development that is still paramount.</w:t>
      </w:r>
    </w:p>
    <w:p w14:paraId="20DCA17A" w14:textId="77777777" w:rsidR="004C1195" w:rsidRPr="00F64A5B" w:rsidRDefault="004C1195" w:rsidP="004C1195">
      <w:pPr>
        <w:spacing w:after="0" w:line="240" w:lineRule="auto"/>
        <w:rPr>
          <w:i/>
          <w:lang w:val="en-AU"/>
        </w:rPr>
      </w:pPr>
    </w:p>
    <w:p w14:paraId="4B2B9B56" w14:textId="77777777" w:rsidR="004C1195" w:rsidRPr="00F64A5B" w:rsidRDefault="004C1195" w:rsidP="004C1195">
      <w:pPr>
        <w:spacing w:after="0" w:line="240" w:lineRule="auto"/>
        <w:rPr>
          <w:rFonts w:cstheme="minorHAnsi"/>
          <w:b/>
          <w:lang w:val="en-AU"/>
        </w:rPr>
      </w:pPr>
      <w:r w:rsidRPr="00F64A5B">
        <w:rPr>
          <w:rFonts w:cstheme="minorHAnsi"/>
          <w:b/>
          <w:lang w:val="en-AU"/>
        </w:rPr>
        <w:t>Achieving immediate governance aims</w:t>
      </w:r>
    </w:p>
    <w:p w14:paraId="62F32029" w14:textId="1748D979" w:rsidR="004C1195" w:rsidRPr="00F64A5B" w:rsidRDefault="004C1195" w:rsidP="00CB63F0">
      <w:pPr>
        <w:spacing w:after="0" w:line="240" w:lineRule="auto"/>
        <w:jc w:val="both"/>
        <w:rPr>
          <w:lang w:val="en-AU"/>
        </w:rPr>
      </w:pPr>
      <w:r w:rsidRPr="00F64A5B">
        <w:rPr>
          <w:rFonts w:cstheme="minorHAnsi"/>
          <w:lang w:val="en-AU"/>
        </w:rPr>
        <w:lastRenderedPageBreak/>
        <w:t>At present these are stated in terms of building capability to manage a project.</w:t>
      </w:r>
      <w:r w:rsidR="002F65B0" w:rsidRPr="00F64A5B">
        <w:rPr>
          <w:rFonts w:cstheme="minorHAnsi"/>
          <w:i/>
          <w:lang w:val="en-AU"/>
        </w:rPr>
        <w:t xml:space="preserve"> </w:t>
      </w:r>
      <w:r w:rsidRPr="00F64A5B">
        <w:rPr>
          <w:rFonts w:cstheme="minorHAnsi"/>
          <w:lang w:val="en-AU"/>
        </w:rPr>
        <w:t xml:space="preserve">The </w:t>
      </w:r>
      <w:r w:rsidR="00147BB1">
        <w:rPr>
          <w:rFonts w:cstheme="minorHAnsi"/>
          <w:lang w:val="en-AU"/>
        </w:rPr>
        <w:t>c</w:t>
      </w:r>
      <w:r w:rsidRPr="00F64A5B">
        <w:rPr>
          <w:rFonts w:cstheme="minorHAnsi"/>
          <w:lang w:val="en-AU"/>
        </w:rPr>
        <w:t xml:space="preserve">ommittee is gaining valuable experience and the </w:t>
      </w:r>
      <w:r w:rsidR="00522C14" w:rsidRPr="00475B07">
        <w:rPr>
          <w:rFonts w:cstheme="minorHAnsi"/>
          <w:lang w:val="en-AU"/>
        </w:rPr>
        <w:t>D</w:t>
      </w:r>
      <w:r w:rsidR="00522C14">
        <w:rPr>
          <w:rFonts w:cstheme="minorHAnsi"/>
          <w:lang w:val="en-AU"/>
        </w:rPr>
        <w:t>istrict Adviser</w:t>
      </w:r>
      <w:r w:rsidRPr="00F64A5B">
        <w:rPr>
          <w:rFonts w:cstheme="minorHAnsi"/>
          <w:lang w:val="en-AU"/>
        </w:rPr>
        <w:t xml:space="preserve"> is mentoring in a fashion that is appreciated. But the </w:t>
      </w:r>
      <w:r w:rsidR="00801512">
        <w:t>Governance Partnership</w:t>
      </w:r>
      <w:r w:rsidRPr="00F64A5B">
        <w:rPr>
          <w:rFonts w:cstheme="minorHAnsi"/>
          <w:lang w:val="en-AU"/>
        </w:rPr>
        <w:t xml:space="preserve"> finance and procurement rules mean that much of the responsibility has been taken away from LPIT.</w:t>
      </w:r>
      <w:r w:rsidR="002F65B0" w:rsidRPr="00F64A5B">
        <w:rPr>
          <w:rFonts w:cstheme="minorHAnsi"/>
          <w:lang w:val="en-AU"/>
        </w:rPr>
        <w:t xml:space="preserve"> </w:t>
      </w:r>
      <w:r w:rsidRPr="00F64A5B">
        <w:rPr>
          <w:rFonts w:cstheme="minorHAnsi"/>
          <w:lang w:val="en-AU"/>
        </w:rPr>
        <w:t>This was unavoidable as the MP, in the interest of delivery, probably doesn</w:t>
      </w:r>
      <w:r w:rsidR="006813EE" w:rsidRPr="00F64A5B">
        <w:rPr>
          <w:rFonts w:cstheme="minorHAnsi"/>
          <w:lang w:val="en-AU"/>
        </w:rPr>
        <w:t>’</w:t>
      </w:r>
      <w:r w:rsidRPr="00F64A5B">
        <w:rPr>
          <w:rFonts w:cstheme="minorHAnsi"/>
          <w:lang w:val="en-AU"/>
        </w:rPr>
        <w:t>t want too much local control anyway,</w:t>
      </w:r>
      <w:r w:rsidR="002F65B0" w:rsidRPr="00F64A5B">
        <w:rPr>
          <w:rFonts w:cstheme="minorHAnsi"/>
          <w:lang w:val="en-AU"/>
        </w:rPr>
        <w:t xml:space="preserve"> </w:t>
      </w:r>
      <w:r w:rsidRPr="00F64A5B">
        <w:rPr>
          <w:rFonts w:cstheme="minorHAnsi"/>
          <w:lang w:val="en-AU"/>
        </w:rPr>
        <w:t>but it does beg questions of whether this aim alone could justify the expense.</w:t>
      </w:r>
      <w:r w:rsidR="002F65B0" w:rsidRPr="00F64A5B">
        <w:rPr>
          <w:rFonts w:cstheme="minorHAnsi"/>
          <w:lang w:val="en-AU"/>
        </w:rPr>
        <w:t xml:space="preserve"> </w:t>
      </w:r>
    </w:p>
    <w:p w14:paraId="2425B0A5" w14:textId="77777777" w:rsidR="004C1195" w:rsidRPr="00F64A5B" w:rsidRDefault="004C1195" w:rsidP="00CB63F0">
      <w:pPr>
        <w:spacing w:after="0"/>
        <w:jc w:val="both"/>
        <w:rPr>
          <w:b/>
          <w:i/>
          <w:lang w:val="en-AU"/>
        </w:rPr>
      </w:pPr>
    </w:p>
    <w:p w14:paraId="54F6650F" w14:textId="77777777" w:rsidR="004C1195" w:rsidRPr="00F64A5B" w:rsidRDefault="004C1195" w:rsidP="00CB63F0">
      <w:pPr>
        <w:spacing w:after="0" w:line="240" w:lineRule="auto"/>
        <w:jc w:val="both"/>
        <w:rPr>
          <w:lang w:val="en-AU"/>
        </w:rPr>
      </w:pPr>
      <w:r w:rsidRPr="00F64A5B">
        <w:rPr>
          <w:b/>
          <w:lang w:val="en-AU"/>
        </w:rPr>
        <w:t>Achieving a wider set governance benefits in the district</w:t>
      </w:r>
    </w:p>
    <w:p w14:paraId="0B8FD65B" w14:textId="506C7AB0" w:rsidR="004C1195" w:rsidRPr="00F64A5B" w:rsidRDefault="004C1195" w:rsidP="00CB63F0">
      <w:pPr>
        <w:spacing w:after="0" w:line="240" w:lineRule="auto"/>
        <w:jc w:val="both"/>
        <w:rPr>
          <w:lang w:val="en-AU"/>
        </w:rPr>
      </w:pPr>
      <w:r w:rsidRPr="00F64A5B">
        <w:rPr>
          <w:lang w:val="en-AU"/>
        </w:rPr>
        <w:t>In the DCP documentation, governance is framed in terms of capability, sustainability transparency and accountability. But by not building the last three elements into the selection and design</w:t>
      </w:r>
      <w:r w:rsidR="00147BB1">
        <w:rPr>
          <w:lang w:val="en-AU"/>
        </w:rPr>
        <w:t>,</w:t>
      </w:r>
      <w:r w:rsidRPr="00F64A5B">
        <w:rPr>
          <w:lang w:val="en-AU"/>
        </w:rPr>
        <w:t xml:space="preserve"> the possibilities of achieving these have been reduced. For instance</w:t>
      </w:r>
      <w:r w:rsidR="00257E52">
        <w:rPr>
          <w:lang w:val="en-AU"/>
        </w:rPr>
        <w:t>,</w:t>
      </w:r>
      <w:r w:rsidRPr="00F64A5B">
        <w:rPr>
          <w:lang w:val="en-AU"/>
        </w:rPr>
        <w:t xml:space="preserve"> an agreement to c</w:t>
      </w:r>
      <w:r w:rsidRPr="00F64A5B">
        <w:rPr>
          <w:lang w:val="en-AU" w:eastAsia="en-US"/>
        </w:rPr>
        <w:t>apture, in an accessible format, the story and the lessons throughout the course of implementation would have yielded material to influence how officials and citizens perceive the best use of DSIP funds. In a later engagement</w:t>
      </w:r>
      <w:r w:rsidR="00257E52">
        <w:rPr>
          <w:lang w:val="en-AU" w:eastAsia="en-US"/>
        </w:rPr>
        <w:t>,</w:t>
      </w:r>
      <w:r w:rsidRPr="00F64A5B">
        <w:rPr>
          <w:lang w:val="en-AU" w:eastAsia="en-US"/>
        </w:rPr>
        <w:t xml:space="preserve"> the MP </w:t>
      </w:r>
      <w:r w:rsidRPr="00F64A5B">
        <w:rPr>
          <w:lang w:val="en-AU"/>
        </w:rPr>
        <w:t>resisted an interactive social media engagement</w:t>
      </w:r>
      <w:r w:rsidR="00257E52">
        <w:rPr>
          <w:lang w:val="en-AU"/>
        </w:rPr>
        <w:t>,</w:t>
      </w:r>
      <w:r w:rsidRPr="00F64A5B">
        <w:rPr>
          <w:lang w:val="en-AU"/>
        </w:rPr>
        <w:t xml:space="preserve"> preferring one</w:t>
      </w:r>
      <w:r w:rsidR="00257E52">
        <w:rPr>
          <w:lang w:val="en-AU"/>
        </w:rPr>
        <w:t>-</w:t>
      </w:r>
      <w:r w:rsidRPr="00F64A5B">
        <w:rPr>
          <w:lang w:val="en-AU"/>
        </w:rPr>
        <w:t>way communication other than on national radio.</w:t>
      </w:r>
    </w:p>
    <w:p w14:paraId="281F15BC" w14:textId="77777777" w:rsidR="004C1195" w:rsidRPr="00F64A5B" w:rsidRDefault="004C1195" w:rsidP="00CB63F0">
      <w:pPr>
        <w:spacing w:after="0" w:line="240" w:lineRule="auto"/>
        <w:jc w:val="both"/>
        <w:rPr>
          <w:lang w:val="en-AU"/>
        </w:rPr>
      </w:pPr>
    </w:p>
    <w:p w14:paraId="4B919B5F" w14:textId="6A77E3C2" w:rsidR="004C1195" w:rsidRPr="00F64A5B" w:rsidRDefault="004C1195" w:rsidP="00CB63F0">
      <w:pPr>
        <w:spacing w:after="0" w:line="240" w:lineRule="auto"/>
        <w:jc w:val="both"/>
        <w:rPr>
          <w:lang w:val="en-AU" w:eastAsia="en-US"/>
        </w:rPr>
      </w:pPr>
      <w:r w:rsidRPr="00F64A5B">
        <w:rPr>
          <w:lang w:val="en-AU" w:eastAsia="en-US"/>
        </w:rPr>
        <w:t>Some recent and current developments will help rectify some of these problems.</w:t>
      </w:r>
      <w:r w:rsidR="002F65B0" w:rsidRPr="00F64A5B">
        <w:rPr>
          <w:lang w:val="en-AU" w:eastAsia="en-US"/>
        </w:rPr>
        <w:t xml:space="preserve"> </w:t>
      </w:r>
      <w:r w:rsidRPr="00F64A5B">
        <w:rPr>
          <w:lang w:val="en-AU" w:eastAsia="en-US"/>
        </w:rPr>
        <w:t xml:space="preserve">Recruitment is underway for a </w:t>
      </w:r>
      <w:r w:rsidR="008638FC">
        <w:rPr>
          <w:lang w:val="en-AU" w:eastAsia="en-US"/>
        </w:rPr>
        <w:t>c</w:t>
      </w:r>
      <w:r w:rsidRPr="00F64A5B">
        <w:rPr>
          <w:lang w:val="en-AU" w:eastAsia="en-US"/>
        </w:rPr>
        <w:t xml:space="preserve">ommunication </w:t>
      </w:r>
      <w:r w:rsidR="008638FC">
        <w:rPr>
          <w:lang w:val="en-AU" w:eastAsia="en-US"/>
        </w:rPr>
        <w:t>s</w:t>
      </w:r>
      <w:r w:rsidRPr="00F64A5B">
        <w:rPr>
          <w:lang w:val="en-AU" w:eastAsia="en-US"/>
        </w:rPr>
        <w:t>pecialist dedicated to DCP. The program will shortly issue a contract to support infrastructure delivery elements across districts.</w:t>
      </w:r>
      <w:r w:rsidR="002F65B0" w:rsidRPr="00F64A5B">
        <w:rPr>
          <w:lang w:val="en-AU" w:eastAsia="en-US"/>
        </w:rPr>
        <w:t xml:space="preserve"> </w:t>
      </w:r>
      <w:r w:rsidRPr="00F64A5B">
        <w:rPr>
          <w:lang w:val="en-AU" w:eastAsia="en-US"/>
        </w:rPr>
        <w:t xml:space="preserve">The contractor will have building local capacity to manage infrastructure development written into the </w:t>
      </w:r>
      <w:r w:rsidR="00EF7899">
        <w:rPr>
          <w:lang w:val="en-AU" w:eastAsia="en-US"/>
        </w:rPr>
        <w:t>t</w:t>
      </w:r>
      <w:r w:rsidRPr="00F64A5B">
        <w:rPr>
          <w:lang w:val="en-AU" w:eastAsia="en-US"/>
        </w:rPr>
        <w:t xml:space="preserve">erms of </w:t>
      </w:r>
      <w:r w:rsidR="00EF7899">
        <w:rPr>
          <w:lang w:val="en-AU" w:eastAsia="en-US"/>
        </w:rPr>
        <w:t>r</w:t>
      </w:r>
      <w:r w:rsidRPr="00F64A5B">
        <w:rPr>
          <w:lang w:val="en-AU" w:eastAsia="en-US"/>
        </w:rPr>
        <w:t>eference.</w:t>
      </w:r>
      <w:r w:rsidR="002F65B0" w:rsidRPr="00F64A5B">
        <w:rPr>
          <w:lang w:val="en-AU" w:eastAsia="en-US"/>
        </w:rPr>
        <w:t xml:space="preserve"> </w:t>
      </w:r>
      <w:r w:rsidRPr="00F64A5B">
        <w:rPr>
          <w:lang w:val="en-AU" w:eastAsia="en-US"/>
        </w:rPr>
        <w:t xml:space="preserve">The DA would also benefit from ongoing business development support over and above the initial appraisal. </w:t>
      </w:r>
    </w:p>
    <w:p w14:paraId="2C026FB1" w14:textId="059CBB40" w:rsidR="004C1195" w:rsidRPr="00F64A5B" w:rsidRDefault="004C1195" w:rsidP="00CB63F0">
      <w:pPr>
        <w:spacing w:after="0" w:line="240" w:lineRule="auto"/>
        <w:jc w:val="both"/>
        <w:rPr>
          <w:lang w:val="en-AU" w:eastAsia="en-US"/>
        </w:rPr>
      </w:pPr>
    </w:p>
    <w:p w14:paraId="0666AD9B" w14:textId="2C4A7F9D" w:rsidR="004C1195" w:rsidRPr="00F64A5B" w:rsidRDefault="004C1195" w:rsidP="00CB63F0">
      <w:pPr>
        <w:spacing w:after="0" w:line="240" w:lineRule="auto"/>
        <w:jc w:val="both"/>
        <w:rPr>
          <w:lang w:val="en-AU" w:eastAsia="en-US"/>
        </w:rPr>
      </w:pPr>
      <w:r w:rsidRPr="00F64A5B">
        <w:rPr>
          <w:lang w:val="en-AU" w:eastAsia="en-US"/>
        </w:rPr>
        <w:t>The most basic lesson is that the leverage that could be achieved through the significant Australian funds being committed has to be exploited to the full at the start of the project.</w:t>
      </w:r>
      <w:r w:rsidR="002F65B0" w:rsidRPr="00F64A5B">
        <w:rPr>
          <w:lang w:val="en-AU" w:eastAsia="en-US"/>
        </w:rPr>
        <w:t xml:space="preserve"> </w:t>
      </w:r>
      <w:r w:rsidRPr="00F64A5B">
        <w:rPr>
          <w:lang w:val="en-AU" w:eastAsia="en-US"/>
        </w:rPr>
        <w:t>The bargaining that entails would ideally be supported by a national GoPNG partner</w:t>
      </w:r>
      <w:r w:rsidR="008B594B">
        <w:rPr>
          <w:lang w:val="en-AU" w:eastAsia="en-US"/>
        </w:rPr>
        <w:t>,</w:t>
      </w:r>
      <w:r w:rsidRPr="00F64A5B">
        <w:rPr>
          <w:lang w:val="en-AU" w:eastAsia="en-US"/>
        </w:rPr>
        <w:t xml:space="preserve"> but it is not clear that DPLGA has the will or the capacity.</w:t>
      </w:r>
      <w:r w:rsidR="002F65B0" w:rsidRPr="00F64A5B">
        <w:rPr>
          <w:lang w:val="en-AU" w:eastAsia="en-US"/>
        </w:rPr>
        <w:t xml:space="preserve"> </w:t>
      </w:r>
      <w:r w:rsidRPr="00F64A5B">
        <w:rPr>
          <w:lang w:val="en-AU" w:eastAsia="en-US"/>
        </w:rPr>
        <w:t>In that context, a District Adviser who has to maintain a range of relationships needs more support in those early conversations about choice and scope of the project.</w:t>
      </w:r>
      <w:r w:rsidR="002F65B0" w:rsidRPr="00F64A5B">
        <w:rPr>
          <w:lang w:val="en-AU" w:eastAsia="en-US"/>
        </w:rPr>
        <w:t xml:space="preserve"> </w:t>
      </w:r>
      <w:r w:rsidRPr="00F64A5B">
        <w:rPr>
          <w:lang w:val="en-AU" w:eastAsia="en-US"/>
        </w:rPr>
        <w:t>That support will be essential in shifting the emphasis away from infrastructure development.</w:t>
      </w:r>
      <w:r w:rsidR="002F65B0" w:rsidRPr="00F64A5B">
        <w:rPr>
          <w:lang w:val="en-AU" w:eastAsia="en-US"/>
        </w:rPr>
        <w:t xml:space="preserve"> </w:t>
      </w:r>
    </w:p>
    <w:p w14:paraId="32586EBB" w14:textId="77777777" w:rsidR="004C1195" w:rsidRPr="00F64A5B" w:rsidRDefault="004C1195" w:rsidP="00CB63F0">
      <w:pPr>
        <w:spacing w:after="0" w:line="240" w:lineRule="auto"/>
        <w:jc w:val="both"/>
        <w:rPr>
          <w:lang w:val="en-AU" w:eastAsia="en-US"/>
        </w:rPr>
      </w:pPr>
    </w:p>
    <w:p w14:paraId="60073C0A" w14:textId="5A971ACD" w:rsidR="004C1195" w:rsidRPr="00F64A5B" w:rsidRDefault="004C1195" w:rsidP="00CB63F0">
      <w:pPr>
        <w:spacing w:after="0" w:line="240" w:lineRule="auto"/>
        <w:jc w:val="both"/>
        <w:rPr>
          <w:lang w:val="en-AU" w:eastAsia="en-US"/>
        </w:rPr>
      </w:pPr>
      <w:r w:rsidRPr="00F64A5B">
        <w:rPr>
          <w:lang w:val="en-AU"/>
        </w:rPr>
        <w:t>Once a bargain is struck with the MP on the broad parameters of the project, strategy testing would be an ideal process to lay out all the objectives and assumptions that lie between the activities and achieving these.</w:t>
      </w:r>
      <w:r w:rsidR="002F65B0" w:rsidRPr="00F64A5B">
        <w:rPr>
          <w:lang w:val="en-AU"/>
        </w:rPr>
        <w:t xml:space="preserve"> </w:t>
      </w:r>
      <w:r w:rsidRPr="00F64A5B">
        <w:rPr>
          <w:lang w:val="en-AU"/>
        </w:rPr>
        <w:t xml:space="preserve">The </w:t>
      </w:r>
      <w:r w:rsidRPr="00226BDC">
        <w:rPr>
          <w:lang w:val="en-AU"/>
        </w:rPr>
        <w:t>LIPT</w:t>
      </w:r>
      <w:r w:rsidRPr="00F64A5B">
        <w:rPr>
          <w:lang w:val="en-AU"/>
        </w:rPr>
        <w:t xml:space="preserve"> would then be in a position to monitor progress towards achieving the immediate economic aims and the governance benefits.</w:t>
      </w:r>
    </w:p>
    <w:p w14:paraId="589CF502" w14:textId="77777777" w:rsidR="004C1195" w:rsidRPr="00F64A5B" w:rsidRDefault="004C1195" w:rsidP="004C1195">
      <w:pPr>
        <w:pStyle w:val="BodyText"/>
        <w:rPr>
          <w:lang w:val="en-AU"/>
        </w:rPr>
      </w:pPr>
    </w:p>
    <w:p w14:paraId="10973C2E" w14:textId="77777777" w:rsidR="004C1195" w:rsidRPr="00F64A5B" w:rsidRDefault="004C1195" w:rsidP="00CB63F0">
      <w:pPr>
        <w:spacing w:after="0"/>
        <w:jc w:val="both"/>
        <w:rPr>
          <w:b/>
          <w:lang w:val="en-AU"/>
        </w:rPr>
      </w:pPr>
      <w:r w:rsidRPr="00F64A5B">
        <w:rPr>
          <w:b/>
          <w:lang w:val="en-AU"/>
        </w:rPr>
        <w:t xml:space="preserve">What does the Talasea experience tell us about a policy influencing agenda </w:t>
      </w:r>
    </w:p>
    <w:p w14:paraId="4AC9A2C0" w14:textId="2B221FF1" w:rsidR="004C1195" w:rsidRPr="00F64A5B" w:rsidRDefault="004C1195" w:rsidP="00CB63F0">
      <w:pPr>
        <w:spacing w:after="0" w:line="240" w:lineRule="auto"/>
        <w:jc w:val="both"/>
        <w:rPr>
          <w:lang w:val="en-AU"/>
        </w:rPr>
      </w:pPr>
      <w:r w:rsidRPr="00F64A5B">
        <w:rPr>
          <w:lang w:val="en-AU"/>
        </w:rPr>
        <w:t xml:space="preserve">DCP operates in a very complex policy environment. It works with national and subnational governments (of which there are three with differing levels of autonomy) within multiple policy frameworks and with three component </w:t>
      </w:r>
      <w:r w:rsidR="00EA35F6">
        <w:rPr>
          <w:lang w:val="en-AU"/>
        </w:rPr>
        <w:t>sub-</w:t>
      </w:r>
      <w:r w:rsidRPr="00F64A5B">
        <w:rPr>
          <w:lang w:val="en-AU"/>
        </w:rPr>
        <w:t>programs. There is intense political interest in many aspects of the policies and practice which DCP seeks to influence and implement</w:t>
      </w:r>
      <w:r w:rsidR="00147BB1">
        <w:rPr>
          <w:lang w:val="en-AU"/>
        </w:rPr>
        <w:t xml:space="preserve"> –</w:t>
      </w:r>
      <w:r w:rsidRPr="00F64A5B">
        <w:rPr>
          <w:lang w:val="en-AU"/>
        </w:rPr>
        <w:t xml:space="preserve"> in particular</w:t>
      </w:r>
      <w:r w:rsidR="00147BB1">
        <w:rPr>
          <w:lang w:val="en-AU"/>
        </w:rPr>
        <w:t>,</w:t>
      </w:r>
      <w:r w:rsidRPr="00F64A5B">
        <w:rPr>
          <w:lang w:val="en-AU"/>
        </w:rPr>
        <w:t xml:space="preserve"> decentralisation itself.</w:t>
      </w:r>
      <w:r w:rsidR="002F65B0" w:rsidRPr="00F64A5B">
        <w:rPr>
          <w:lang w:val="en-AU"/>
        </w:rPr>
        <w:t xml:space="preserve"> </w:t>
      </w:r>
    </w:p>
    <w:p w14:paraId="252982A6" w14:textId="77777777" w:rsidR="004C1195" w:rsidRPr="00F64A5B" w:rsidRDefault="004C1195" w:rsidP="00CB63F0">
      <w:pPr>
        <w:pStyle w:val="BodyText"/>
        <w:rPr>
          <w:lang w:val="en-AU"/>
        </w:rPr>
      </w:pPr>
    </w:p>
    <w:p w14:paraId="34756C67" w14:textId="0867AEBD" w:rsidR="004C1195" w:rsidRPr="00F64A5B" w:rsidRDefault="004C1195" w:rsidP="00CB63F0">
      <w:pPr>
        <w:spacing w:after="0" w:line="240" w:lineRule="auto"/>
        <w:jc w:val="both"/>
        <w:rPr>
          <w:lang w:val="en-AU"/>
        </w:rPr>
      </w:pPr>
      <w:r w:rsidRPr="00F64A5B">
        <w:rPr>
          <w:lang w:val="en-AU"/>
        </w:rPr>
        <w:t>In any case the ultimate objective of DCP is not better decentralisation policy.</w:t>
      </w:r>
      <w:r w:rsidR="002F65B0" w:rsidRPr="00F64A5B">
        <w:rPr>
          <w:lang w:val="en-AU"/>
        </w:rPr>
        <w:t xml:space="preserve"> </w:t>
      </w:r>
      <w:r w:rsidRPr="00F64A5B">
        <w:rPr>
          <w:lang w:val="en-AU"/>
        </w:rPr>
        <w:t>It is better service delivery and more economic opportunity.</w:t>
      </w:r>
      <w:r w:rsidR="002F65B0" w:rsidRPr="00F64A5B">
        <w:rPr>
          <w:lang w:val="en-AU"/>
        </w:rPr>
        <w:t xml:space="preserve"> </w:t>
      </w:r>
      <w:r w:rsidRPr="00F64A5B">
        <w:rPr>
          <w:lang w:val="en-AU"/>
        </w:rPr>
        <w:t xml:space="preserve">Policy on many of the key services is not controlled by agents with which DCP works directly. Health is tightly controlled by a </w:t>
      </w:r>
      <w:r w:rsidRPr="00F64A5B">
        <w:rPr>
          <w:lang w:val="en-AU"/>
        </w:rPr>
        <w:lastRenderedPageBreak/>
        <w:t>system of national</w:t>
      </w:r>
      <w:r w:rsidR="00147BB1">
        <w:rPr>
          <w:lang w:val="en-AU"/>
        </w:rPr>
        <w:t>-</w:t>
      </w:r>
      <w:r w:rsidRPr="00F64A5B">
        <w:rPr>
          <w:lang w:val="en-AU"/>
        </w:rPr>
        <w:t xml:space="preserve">level decision-making and provincial health authorities that answer upwards rather than sideways to the Provincial Administration. </w:t>
      </w:r>
    </w:p>
    <w:p w14:paraId="17CC7E4B" w14:textId="77777777" w:rsidR="004C1195" w:rsidRPr="00F64A5B" w:rsidRDefault="004C1195" w:rsidP="00CB63F0">
      <w:pPr>
        <w:spacing w:after="0" w:line="240" w:lineRule="auto"/>
        <w:jc w:val="both"/>
        <w:rPr>
          <w:lang w:val="en-AU"/>
        </w:rPr>
      </w:pPr>
    </w:p>
    <w:p w14:paraId="1B15B2AE" w14:textId="0CA72BE1" w:rsidR="004C1195" w:rsidRPr="00F64A5B" w:rsidRDefault="004C1195" w:rsidP="00CB63F0">
      <w:pPr>
        <w:spacing w:after="0" w:line="240" w:lineRule="auto"/>
        <w:jc w:val="both"/>
        <w:rPr>
          <w:lang w:val="en-AU"/>
        </w:rPr>
      </w:pPr>
      <w:r w:rsidRPr="00F64A5B">
        <w:rPr>
          <w:lang w:val="en-AU"/>
        </w:rPr>
        <w:t xml:space="preserve">Functional grants are channelled directly to School Management Boards; staff at provincial level report to the national ministry on the delivery of </w:t>
      </w:r>
      <w:r w:rsidR="00147BB1">
        <w:rPr>
          <w:lang w:val="en-AU"/>
        </w:rPr>
        <w:t>the</w:t>
      </w:r>
      <w:r w:rsidR="00147BB1" w:rsidRPr="00F64A5B">
        <w:rPr>
          <w:lang w:val="en-AU"/>
        </w:rPr>
        <w:t xml:space="preserve"> </w:t>
      </w:r>
      <w:r w:rsidRPr="00F64A5B">
        <w:rPr>
          <w:lang w:val="en-AU"/>
        </w:rPr>
        <w:t>principal functions they disburse.</w:t>
      </w:r>
      <w:r w:rsidR="002F65B0" w:rsidRPr="00F64A5B">
        <w:rPr>
          <w:lang w:val="en-AU"/>
        </w:rPr>
        <w:t xml:space="preserve"> </w:t>
      </w:r>
      <w:r w:rsidRPr="00F64A5B">
        <w:rPr>
          <w:lang w:val="en-AU"/>
        </w:rPr>
        <w:t>And to the extent that DSIP funding is centrally managed, influence lies with DNPM where the plans are approved more than with DPLGA.</w:t>
      </w:r>
      <w:r w:rsidR="002F65B0" w:rsidRPr="00F64A5B">
        <w:rPr>
          <w:lang w:val="en-AU"/>
        </w:rPr>
        <w:t xml:space="preserve"> </w:t>
      </w:r>
    </w:p>
    <w:p w14:paraId="2A746FDD" w14:textId="77777777" w:rsidR="004C1195" w:rsidRPr="00F64A5B" w:rsidRDefault="004C1195" w:rsidP="00CB63F0">
      <w:pPr>
        <w:spacing w:after="0" w:line="240" w:lineRule="auto"/>
        <w:jc w:val="both"/>
        <w:rPr>
          <w:lang w:val="en-AU"/>
        </w:rPr>
      </w:pPr>
    </w:p>
    <w:p w14:paraId="4FF44308" w14:textId="2595C449" w:rsidR="004C1195" w:rsidRPr="00F64A5B" w:rsidRDefault="004C1195" w:rsidP="00CB63F0">
      <w:pPr>
        <w:spacing w:after="0" w:line="240" w:lineRule="auto"/>
        <w:jc w:val="both"/>
        <w:rPr>
          <w:lang w:val="en-AU"/>
        </w:rPr>
      </w:pPr>
      <w:r w:rsidRPr="00F64A5B">
        <w:rPr>
          <w:lang w:val="en-AU"/>
        </w:rPr>
        <w:t>This does not imply that the provincial and the district administrations are irrelevant. Although the true level of discretion that Papua New Guinea</w:t>
      </w:r>
      <w:r w:rsidR="006813EE" w:rsidRPr="00F64A5B">
        <w:rPr>
          <w:lang w:val="en-AU"/>
        </w:rPr>
        <w:t>’</w:t>
      </w:r>
      <w:r w:rsidRPr="00F64A5B">
        <w:rPr>
          <w:lang w:val="en-AU"/>
        </w:rPr>
        <w:t xml:space="preserve">s current settlement awards </w:t>
      </w:r>
      <w:r w:rsidR="00EA35F6">
        <w:rPr>
          <w:lang w:val="en-AU"/>
        </w:rPr>
        <w:t>s</w:t>
      </w:r>
      <w:r w:rsidRPr="00F64A5B">
        <w:rPr>
          <w:lang w:val="en-AU"/>
        </w:rPr>
        <w:t>ub</w:t>
      </w:r>
      <w:r w:rsidR="00EA35F6">
        <w:rPr>
          <w:lang w:val="en-AU"/>
        </w:rPr>
        <w:t>n</w:t>
      </w:r>
      <w:r w:rsidRPr="00F64A5B">
        <w:rPr>
          <w:lang w:val="en-AU"/>
        </w:rPr>
        <w:t xml:space="preserve">ational </w:t>
      </w:r>
      <w:r w:rsidR="00EA35F6">
        <w:rPr>
          <w:lang w:val="en-AU"/>
        </w:rPr>
        <w:t>g</w:t>
      </w:r>
      <w:r w:rsidRPr="00F64A5B">
        <w:rPr>
          <w:lang w:val="en-AU"/>
        </w:rPr>
        <w:t>overnments is arguably quite limited, these units can play a vital part in nation-building.</w:t>
      </w:r>
      <w:r w:rsidR="002F65B0" w:rsidRPr="00F64A5B">
        <w:rPr>
          <w:lang w:val="en-AU"/>
        </w:rPr>
        <w:t xml:space="preserve"> </w:t>
      </w:r>
      <w:r w:rsidRPr="00F64A5B">
        <w:rPr>
          <w:lang w:val="en-AU"/>
        </w:rPr>
        <w:t>They have a vital role in monitoring, learning and finding local solutions as national policies are implemented.</w:t>
      </w:r>
      <w:r w:rsidR="002F65B0" w:rsidRPr="00F64A5B">
        <w:rPr>
          <w:lang w:val="en-AU"/>
        </w:rPr>
        <w:t xml:space="preserve"> </w:t>
      </w:r>
    </w:p>
    <w:p w14:paraId="68BC6A43" w14:textId="77777777" w:rsidR="004C1195" w:rsidRPr="00F64A5B" w:rsidRDefault="004C1195" w:rsidP="00CB63F0">
      <w:pPr>
        <w:spacing w:after="0" w:line="240" w:lineRule="auto"/>
        <w:jc w:val="both"/>
        <w:rPr>
          <w:lang w:val="en-AU"/>
        </w:rPr>
      </w:pPr>
    </w:p>
    <w:p w14:paraId="1F457CCF" w14:textId="28250F3C" w:rsidR="004C1195" w:rsidRPr="00F64A5B" w:rsidRDefault="004C1195" w:rsidP="00CB63F0">
      <w:pPr>
        <w:spacing w:after="0" w:line="240" w:lineRule="auto"/>
        <w:jc w:val="both"/>
        <w:rPr>
          <w:lang w:val="en-AU"/>
        </w:rPr>
      </w:pPr>
      <w:r w:rsidRPr="00F64A5B">
        <w:rPr>
          <w:lang w:val="en-AU"/>
        </w:rPr>
        <w:t xml:space="preserve">The DCP program in the Priority Partnerships aims to help </w:t>
      </w:r>
      <w:r w:rsidR="00B5268C">
        <w:rPr>
          <w:lang w:val="en-AU"/>
        </w:rPr>
        <w:t>subnational governments</w:t>
      </w:r>
      <w:r w:rsidR="00B5268C" w:rsidRPr="00F64A5B">
        <w:rPr>
          <w:lang w:val="en-AU"/>
        </w:rPr>
        <w:t xml:space="preserve"> </w:t>
      </w:r>
      <w:r w:rsidRPr="00F64A5B">
        <w:rPr>
          <w:lang w:val="en-AU"/>
        </w:rPr>
        <w:t>perform those roles.</w:t>
      </w:r>
      <w:r w:rsidR="002F65B0" w:rsidRPr="00F64A5B">
        <w:rPr>
          <w:lang w:val="en-AU"/>
        </w:rPr>
        <w:t xml:space="preserve"> </w:t>
      </w:r>
      <w:r w:rsidRPr="00F64A5B">
        <w:rPr>
          <w:lang w:val="en-AU"/>
        </w:rPr>
        <w:t xml:space="preserve">But those investments in developing good practice and uncovering lessons will deliver far greater value </w:t>
      </w:r>
      <w:r w:rsidR="00147BB1">
        <w:rPr>
          <w:lang w:val="en-AU"/>
        </w:rPr>
        <w:t>and</w:t>
      </w:r>
      <w:r w:rsidR="00147BB1" w:rsidRPr="00F64A5B">
        <w:rPr>
          <w:lang w:val="en-AU"/>
        </w:rPr>
        <w:t xml:space="preserve"> </w:t>
      </w:r>
      <w:r w:rsidRPr="00F64A5B">
        <w:rPr>
          <w:lang w:val="en-AU"/>
        </w:rPr>
        <w:t>can be used to influence wider policy and practice. The table below presents possible wider impacts and how, in very broad terms</w:t>
      </w:r>
      <w:r w:rsidR="00147BB1">
        <w:rPr>
          <w:lang w:val="en-AU"/>
        </w:rPr>
        <w:t>,</w:t>
      </w:r>
      <w:r w:rsidRPr="00F64A5B">
        <w:rPr>
          <w:lang w:val="en-AU"/>
        </w:rPr>
        <w:t xml:space="preserve"> they might be achieved.</w:t>
      </w:r>
    </w:p>
    <w:p w14:paraId="47D1DD54" w14:textId="77777777" w:rsidR="004C1195" w:rsidRPr="00F64A5B" w:rsidRDefault="004C1195" w:rsidP="004C1195">
      <w:pPr>
        <w:spacing w:after="0" w:line="240" w:lineRule="auto"/>
        <w:rPr>
          <w:lang w:val="en-AU"/>
        </w:rPr>
      </w:pPr>
      <w:r w:rsidRPr="00F64A5B">
        <w:rPr>
          <w:lang w:val="en-AU"/>
        </w:rPr>
        <w:t xml:space="preserve"> </w:t>
      </w:r>
    </w:p>
    <w:tbl>
      <w:tblPr>
        <w:tblStyle w:val="DPSTableGrid1"/>
        <w:tblW w:w="0" w:type="auto"/>
        <w:tblLook w:val="04A0" w:firstRow="1" w:lastRow="0" w:firstColumn="1" w:lastColumn="0" w:noHBand="0" w:noVBand="1"/>
      </w:tblPr>
      <w:tblGrid>
        <w:gridCol w:w="2844"/>
        <w:gridCol w:w="5644"/>
      </w:tblGrid>
      <w:tr w:rsidR="004C1195" w:rsidRPr="00F64A5B" w14:paraId="12974DB1" w14:textId="77777777" w:rsidTr="00242488">
        <w:tc>
          <w:tcPr>
            <w:tcW w:w="2844" w:type="dxa"/>
          </w:tcPr>
          <w:p w14:paraId="5924A7F8" w14:textId="77777777" w:rsidR="004C1195" w:rsidRPr="00F64A5B" w:rsidRDefault="004C1195" w:rsidP="004C1195">
            <w:pPr>
              <w:spacing w:after="0" w:line="240" w:lineRule="auto"/>
              <w:rPr>
                <w:b/>
                <w:lang w:val="en-AU"/>
              </w:rPr>
            </w:pPr>
            <w:r w:rsidRPr="00F64A5B">
              <w:rPr>
                <w:b/>
                <w:lang w:val="en-AU"/>
              </w:rPr>
              <w:t xml:space="preserve">Policies, rules and norms that might be influenced </w:t>
            </w:r>
          </w:p>
        </w:tc>
        <w:tc>
          <w:tcPr>
            <w:tcW w:w="5644" w:type="dxa"/>
          </w:tcPr>
          <w:p w14:paraId="6E4CC7BB" w14:textId="77777777" w:rsidR="004C1195" w:rsidRPr="00F64A5B" w:rsidRDefault="004C1195" w:rsidP="004C1195">
            <w:pPr>
              <w:spacing w:after="0" w:line="240" w:lineRule="auto"/>
              <w:rPr>
                <w:b/>
                <w:lang w:val="en-AU"/>
              </w:rPr>
            </w:pPr>
            <w:r w:rsidRPr="00F64A5B">
              <w:rPr>
                <w:b/>
                <w:lang w:val="en-AU"/>
              </w:rPr>
              <w:t xml:space="preserve">Channels of influence </w:t>
            </w:r>
          </w:p>
        </w:tc>
      </w:tr>
      <w:tr w:rsidR="004C1195" w:rsidRPr="00F64A5B" w14:paraId="40129814" w14:textId="77777777" w:rsidTr="00242488">
        <w:tc>
          <w:tcPr>
            <w:tcW w:w="2844" w:type="dxa"/>
          </w:tcPr>
          <w:p w14:paraId="518C4369" w14:textId="77BD8119" w:rsidR="004C1195" w:rsidRPr="00F64A5B" w:rsidRDefault="004C1195" w:rsidP="004C1195">
            <w:pPr>
              <w:spacing w:after="0" w:line="240" w:lineRule="auto"/>
              <w:rPr>
                <w:lang w:val="en-AU"/>
              </w:rPr>
            </w:pPr>
            <w:r w:rsidRPr="00F64A5B">
              <w:rPr>
                <w:lang w:val="en-AU"/>
              </w:rPr>
              <w:t>How the DDA operates and DSIP funds are used in the districts in which the K+K project operates</w:t>
            </w:r>
            <w:r w:rsidR="00DD2FCD">
              <w:rPr>
                <w:lang w:val="en-AU"/>
              </w:rPr>
              <w:t>.</w:t>
            </w:r>
          </w:p>
        </w:tc>
        <w:tc>
          <w:tcPr>
            <w:tcW w:w="5644" w:type="dxa"/>
          </w:tcPr>
          <w:p w14:paraId="0D02F142" w14:textId="77777777" w:rsidR="004C1195" w:rsidRPr="00F64A5B" w:rsidRDefault="004C1195" w:rsidP="004C1195">
            <w:pPr>
              <w:spacing w:after="0" w:line="240" w:lineRule="auto"/>
              <w:rPr>
                <w:lang w:val="en-AU"/>
              </w:rPr>
            </w:pPr>
            <w:r w:rsidRPr="00F64A5B">
              <w:rPr>
                <w:lang w:val="en-AU"/>
              </w:rPr>
              <w:t xml:space="preserve">Popular pressure on the DDA and Open Member to implement projects that achieve impact – through media and civil society. </w:t>
            </w:r>
          </w:p>
          <w:p w14:paraId="44EE29D9" w14:textId="77777777" w:rsidR="004C1195" w:rsidRPr="00F64A5B" w:rsidRDefault="004C1195" w:rsidP="004C1195">
            <w:pPr>
              <w:spacing w:after="0" w:line="240" w:lineRule="auto"/>
              <w:rPr>
                <w:lang w:val="en-AU"/>
              </w:rPr>
            </w:pPr>
            <w:r w:rsidRPr="00F64A5B">
              <w:rPr>
                <w:lang w:val="en-AU"/>
              </w:rPr>
              <w:t>DNPM best placed central agency to support via scrutiny of the realism and alignment with national goals of DDA plans.</w:t>
            </w:r>
          </w:p>
          <w:p w14:paraId="7FC83E7F" w14:textId="77777777" w:rsidR="004C1195" w:rsidRPr="00F64A5B" w:rsidRDefault="004C1195" w:rsidP="004C1195">
            <w:pPr>
              <w:spacing w:after="0" w:line="240" w:lineRule="auto"/>
              <w:rPr>
                <w:lang w:val="en-AU"/>
              </w:rPr>
            </w:pPr>
            <w:r w:rsidRPr="00F64A5B">
              <w:rPr>
                <w:lang w:val="en-AU"/>
              </w:rPr>
              <w:t>This is a medium-term objective – would take several cycles of effective projects to change expectations and attitudes.</w:t>
            </w:r>
          </w:p>
        </w:tc>
      </w:tr>
      <w:tr w:rsidR="004C1195" w:rsidRPr="00F64A5B" w14:paraId="6FC270C0" w14:textId="77777777" w:rsidTr="00242488">
        <w:tc>
          <w:tcPr>
            <w:tcW w:w="2844" w:type="dxa"/>
          </w:tcPr>
          <w:p w14:paraId="2461208B" w14:textId="77777777" w:rsidR="004C1195" w:rsidRPr="00F64A5B" w:rsidRDefault="004C1195" w:rsidP="004C1195">
            <w:pPr>
              <w:spacing w:after="0" w:line="240" w:lineRule="auto"/>
              <w:rPr>
                <w:lang w:val="en-AU"/>
              </w:rPr>
            </w:pPr>
            <w:r w:rsidRPr="00F64A5B">
              <w:rPr>
                <w:lang w:val="en-AU"/>
              </w:rPr>
              <w:t xml:space="preserve">How DSIP funds are used in non-Priority Partnership districts. </w:t>
            </w:r>
          </w:p>
        </w:tc>
        <w:tc>
          <w:tcPr>
            <w:tcW w:w="5644" w:type="dxa"/>
          </w:tcPr>
          <w:p w14:paraId="3D2A2FD7" w14:textId="4B272E5A" w:rsidR="004C1195" w:rsidRPr="00F64A5B" w:rsidRDefault="004C1195" w:rsidP="004C1195">
            <w:pPr>
              <w:spacing w:after="0" w:line="240" w:lineRule="auto"/>
              <w:rPr>
                <w:lang w:val="en-AU"/>
              </w:rPr>
            </w:pPr>
            <w:r w:rsidRPr="00F64A5B">
              <w:rPr>
                <w:lang w:val="en-AU"/>
              </w:rPr>
              <w:t>Use of media to publicise what can be achieved with well-managed DSIP projects to apply pressure on other DDAs and MPs.</w:t>
            </w:r>
            <w:r w:rsidR="002F65B0" w:rsidRPr="00F64A5B">
              <w:rPr>
                <w:lang w:val="en-AU"/>
              </w:rPr>
              <w:t xml:space="preserve"> </w:t>
            </w:r>
          </w:p>
          <w:p w14:paraId="167A1F8D" w14:textId="77777777" w:rsidR="004C1195" w:rsidRPr="00F64A5B" w:rsidRDefault="004C1195" w:rsidP="004C1195">
            <w:pPr>
              <w:spacing w:after="0" w:line="240" w:lineRule="auto"/>
              <w:rPr>
                <w:lang w:val="en-AU"/>
              </w:rPr>
            </w:pPr>
            <w:r w:rsidRPr="00F64A5B">
              <w:rPr>
                <w:lang w:val="en-AU"/>
              </w:rPr>
              <w:t>Supported by DNPM scrutiny of plans. Possible role for DPLGA in disseminating success stories.</w:t>
            </w:r>
          </w:p>
          <w:p w14:paraId="661932E5" w14:textId="57303631" w:rsidR="004C1195" w:rsidRPr="00F64A5B" w:rsidRDefault="004C1195" w:rsidP="004C1195">
            <w:pPr>
              <w:spacing w:after="0" w:line="240" w:lineRule="auto"/>
              <w:rPr>
                <w:lang w:val="en-AU"/>
              </w:rPr>
            </w:pPr>
            <w:r w:rsidRPr="00F64A5B">
              <w:rPr>
                <w:lang w:val="en-AU"/>
              </w:rPr>
              <w:t>This is an aspirational objective in the long</w:t>
            </w:r>
            <w:r w:rsidR="0037270D">
              <w:rPr>
                <w:lang w:val="en-AU"/>
              </w:rPr>
              <w:t xml:space="preserve"> </w:t>
            </w:r>
            <w:r w:rsidRPr="00F64A5B">
              <w:rPr>
                <w:lang w:val="en-AU"/>
              </w:rPr>
              <w:t>term</w:t>
            </w:r>
            <w:r w:rsidR="00DD2FCD">
              <w:rPr>
                <w:lang w:val="en-AU"/>
              </w:rPr>
              <w:t>.</w:t>
            </w:r>
          </w:p>
        </w:tc>
      </w:tr>
      <w:tr w:rsidR="004C1195" w:rsidRPr="00F64A5B" w14:paraId="07A938C3" w14:textId="77777777" w:rsidTr="00242488">
        <w:tc>
          <w:tcPr>
            <w:tcW w:w="2844" w:type="dxa"/>
          </w:tcPr>
          <w:p w14:paraId="116C75BB" w14:textId="77777777" w:rsidR="004C1195" w:rsidRPr="00F64A5B" w:rsidRDefault="004C1195" w:rsidP="004C1195">
            <w:pPr>
              <w:spacing w:after="0" w:line="240" w:lineRule="auto"/>
              <w:rPr>
                <w:lang w:val="en-AU"/>
              </w:rPr>
            </w:pPr>
            <w:r w:rsidRPr="00F64A5B">
              <w:rPr>
                <w:lang w:val="en-AU"/>
              </w:rPr>
              <w:t>National decentralisation policy and law.</w:t>
            </w:r>
          </w:p>
        </w:tc>
        <w:tc>
          <w:tcPr>
            <w:tcW w:w="5644" w:type="dxa"/>
          </w:tcPr>
          <w:p w14:paraId="08ED43B4" w14:textId="6F9BE73D" w:rsidR="004C1195" w:rsidRPr="00F64A5B" w:rsidRDefault="004C1195" w:rsidP="004C1195">
            <w:pPr>
              <w:spacing w:after="0" w:line="240" w:lineRule="auto"/>
              <w:rPr>
                <w:lang w:val="en-AU"/>
              </w:rPr>
            </w:pPr>
            <w:r w:rsidRPr="00F64A5B">
              <w:rPr>
                <w:lang w:val="en-AU"/>
              </w:rPr>
              <w:t>Intensely political arena in which evidence</w:t>
            </w:r>
            <w:r w:rsidR="00E61788">
              <w:rPr>
                <w:lang w:val="en-AU"/>
              </w:rPr>
              <w:t>-</w:t>
            </w:r>
            <w:r w:rsidRPr="00F64A5B">
              <w:rPr>
                <w:lang w:val="en-AU"/>
              </w:rPr>
              <w:t>based influence will be difficult, especially with relatively small ad hoc interventions.</w:t>
            </w:r>
          </w:p>
          <w:p w14:paraId="114B0FC8" w14:textId="77777777" w:rsidR="004C1195" w:rsidRPr="00F64A5B" w:rsidRDefault="004C1195" w:rsidP="004C1195">
            <w:pPr>
              <w:spacing w:after="0" w:line="240" w:lineRule="auto"/>
              <w:rPr>
                <w:lang w:val="en-AU"/>
              </w:rPr>
            </w:pPr>
            <w:r w:rsidRPr="00F64A5B">
              <w:rPr>
                <w:lang w:val="en-AU"/>
              </w:rPr>
              <w:t xml:space="preserve">There might be mileage on intergovernmental finance reform. </w:t>
            </w:r>
          </w:p>
        </w:tc>
      </w:tr>
      <w:tr w:rsidR="004C1195" w:rsidRPr="00F64A5B" w14:paraId="2EF979A7" w14:textId="77777777" w:rsidTr="00242488">
        <w:tc>
          <w:tcPr>
            <w:tcW w:w="2844" w:type="dxa"/>
          </w:tcPr>
          <w:p w14:paraId="01F340CC" w14:textId="77777777" w:rsidR="004C1195" w:rsidRPr="00F64A5B" w:rsidRDefault="004C1195" w:rsidP="004C1195">
            <w:pPr>
              <w:spacing w:after="0" w:line="240" w:lineRule="auto"/>
              <w:rPr>
                <w:lang w:val="en-AU"/>
              </w:rPr>
            </w:pPr>
            <w:r w:rsidRPr="00F64A5B">
              <w:rPr>
                <w:lang w:val="en-AU"/>
              </w:rPr>
              <w:t>Sector policies.</w:t>
            </w:r>
          </w:p>
        </w:tc>
        <w:tc>
          <w:tcPr>
            <w:tcW w:w="5644" w:type="dxa"/>
          </w:tcPr>
          <w:p w14:paraId="6C098F2C" w14:textId="667CDA6A" w:rsidR="004C1195" w:rsidRPr="00F64A5B" w:rsidRDefault="004C1195" w:rsidP="004C1195">
            <w:pPr>
              <w:spacing w:after="0" w:line="240" w:lineRule="auto"/>
              <w:rPr>
                <w:lang w:val="en-AU"/>
              </w:rPr>
            </w:pPr>
            <w:r w:rsidRPr="00F64A5B">
              <w:rPr>
                <w:lang w:val="en-AU"/>
              </w:rPr>
              <w:t>Unlikely to achieve influence on sector policies through one-off projects.</w:t>
            </w:r>
            <w:r w:rsidR="002F65B0" w:rsidRPr="00F64A5B">
              <w:rPr>
                <w:lang w:val="en-AU"/>
              </w:rPr>
              <w:t xml:space="preserve"> </w:t>
            </w:r>
            <w:r w:rsidRPr="00F64A5B">
              <w:rPr>
                <w:lang w:val="en-AU"/>
              </w:rPr>
              <w:t>DPLGA has limited convening power with sectoral ministries and agencies.</w:t>
            </w:r>
          </w:p>
          <w:p w14:paraId="45C68C9D" w14:textId="30C62E64" w:rsidR="004C1195" w:rsidRPr="00F64A5B" w:rsidRDefault="004C1195" w:rsidP="004C1195">
            <w:pPr>
              <w:spacing w:after="0" w:line="240" w:lineRule="auto"/>
              <w:rPr>
                <w:lang w:val="en-AU"/>
              </w:rPr>
            </w:pPr>
            <w:r w:rsidRPr="00F64A5B">
              <w:rPr>
                <w:lang w:val="en-AU"/>
              </w:rPr>
              <w:t xml:space="preserve">Ambitions </w:t>
            </w:r>
            <w:r w:rsidR="00147BB1">
              <w:rPr>
                <w:lang w:val="en-AU"/>
              </w:rPr>
              <w:t>must</w:t>
            </w:r>
            <w:r w:rsidRPr="00F64A5B">
              <w:rPr>
                <w:lang w:val="en-AU"/>
              </w:rPr>
              <w:t xml:space="preserve"> be realistic.</w:t>
            </w:r>
            <w:r w:rsidR="002F65B0" w:rsidRPr="00F64A5B">
              <w:rPr>
                <w:lang w:val="en-AU"/>
              </w:rPr>
              <w:t xml:space="preserve"> </w:t>
            </w:r>
          </w:p>
          <w:p w14:paraId="6D0D36BA" w14:textId="3DEE71A5" w:rsidR="004C1195" w:rsidRPr="00F64A5B" w:rsidRDefault="004C1195" w:rsidP="004C1195">
            <w:pPr>
              <w:spacing w:after="0" w:line="240" w:lineRule="auto"/>
              <w:rPr>
                <w:lang w:val="en-AU"/>
              </w:rPr>
            </w:pPr>
            <w:r w:rsidRPr="00F64A5B">
              <w:rPr>
                <w:lang w:val="en-AU"/>
              </w:rPr>
              <w:t xml:space="preserve">Prospects better when working with other </w:t>
            </w:r>
            <w:r w:rsidR="00801512">
              <w:t>Governance Partnership</w:t>
            </w:r>
            <w:r w:rsidRPr="00F64A5B">
              <w:rPr>
                <w:lang w:val="en-AU"/>
              </w:rPr>
              <w:t xml:space="preserve"> actors through EGIG and PPF</w:t>
            </w:r>
            <w:r w:rsidR="00DD2FCD">
              <w:rPr>
                <w:lang w:val="en-AU"/>
              </w:rPr>
              <w:t>.</w:t>
            </w:r>
          </w:p>
        </w:tc>
      </w:tr>
    </w:tbl>
    <w:p w14:paraId="0AC40DA3" w14:textId="77777777" w:rsidR="004C1195" w:rsidRPr="00F64A5B" w:rsidRDefault="004C1195" w:rsidP="004C1195">
      <w:pPr>
        <w:spacing w:after="0"/>
        <w:rPr>
          <w:lang w:val="en-AU"/>
        </w:rPr>
      </w:pPr>
    </w:p>
    <w:p w14:paraId="6D2CBB59" w14:textId="2E962F52" w:rsidR="004C1195" w:rsidRPr="00F64A5B" w:rsidRDefault="004C1195" w:rsidP="00CB63F0">
      <w:pPr>
        <w:spacing w:after="0" w:line="240" w:lineRule="auto"/>
        <w:jc w:val="both"/>
        <w:rPr>
          <w:lang w:val="en-AU"/>
        </w:rPr>
      </w:pPr>
      <w:r w:rsidRPr="00F64A5B">
        <w:rPr>
          <w:lang w:val="en-AU"/>
        </w:rPr>
        <w:t>Last year</w:t>
      </w:r>
      <w:r w:rsidR="006813EE" w:rsidRPr="00F64A5B">
        <w:rPr>
          <w:lang w:val="en-AU"/>
        </w:rPr>
        <w:t>’</w:t>
      </w:r>
      <w:r w:rsidRPr="00F64A5B">
        <w:rPr>
          <w:lang w:val="en-AU"/>
        </w:rPr>
        <w:t xml:space="preserve">s deep-dive proposed this general lesson: </w:t>
      </w:r>
      <w:r w:rsidRPr="00F64A5B">
        <w:rPr>
          <w:i/>
          <w:lang w:val="en-AU"/>
        </w:rPr>
        <w:t xml:space="preserve">Sustained improvements in the performance of subnational governments usually stem from two sources: (1) effective </w:t>
      </w:r>
      <w:r w:rsidRPr="00F64A5B">
        <w:rPr>
          <w:i/>
          <w:lang w:val="en-AU"/>
        </w:rPr>
        <w:lastRenderedPageBreak/>
        <w:t xml:space="preserve">supervision from a higher tier of government; and (2) pressure from well-organised and empowered citizens and their representatives in CSOs (and they can be more effective in coalition with private sector actors). Creating those conditions in Papua New Guinea will be a difficult and medium- to long-term challenge. </w:t>
      </w:r>
    </w:p>
    <w:p w14:paraId="61CCB9E8" w14:textId="77777777" w:rsidR="004C1195" w:rsidRPr="00F64A5B" w:rsidRDefault="004C1195" w:rsidP="004C1195">
      <w:pPr>
        <w:spacing w:after="0" w:line="240" w:lineRule="auto"/>
        <w:rPr>
          <w:i/>
          <w:lang w:val="en-AU"/>
        </w:rPr>
      </w:pPr>
    </w:p>
    <w:p w14:paraId="1AD06221" w14:textId="5EA0883C" w:rsidR="004C1195" w:rsidRPr="00F64A5B" w:rsidRDefault="004C1195" w:rsidP="00CB63F0">
      <w:pPr>
        <w:spacing w:after="0" w:line="240" w:lineRule="auto"/>
        <w:jc w:val="both"/>
        <w:rPr>
          <w:i/>
          <w:lang w:val="en-AU"/>
        </w:rPr>
      </w:pPr>
      <w:r w:rsidRPr="00F64A5B">
        <w:rPr>
          <w:lang w:val="en-AU"/>
        </w:rPr>
        <w:t>At present these conditions are still not present in Talasea. The Empowerment</w:t>
      </w:r>
      <w:r w:rsidR="005D7031">
        <w:rPr>
          <w:lang w:val="en-AU"/>
        </w:rPr>
        <w:t>,</w:t>
      </w:r>
      <w:r w:rsidRPr="00F64A5B">
        <w:rPr>
          <w:lang w:val="en-AU"/>
        </w:rPr>
        <w:t xml:space="preserve"> Voice Accountability (EVA) strategy has the potential to make a difference to the level of pressure from below.</w:t>
      </w:r>
      <w:r w:rsidR="002F65B0" w:rsidRPr="00F64A5B">
        <w:rPr>
          <w:lang w:val="en-AU"/>
        </w:rPr>
        <w:t xml:space="preserve"> </w:t>
      </w:r>
      <w:r w:rsidRPr="00F64A5B">
        <w:rPr>
          <w:lang w:val="en-AU"/>
        </w:rPr>
        <w:t>But DCP will need to consider a wider range of partnerships if it is to facilitate more effective supervision from above.</w:t>
      </w:r>
    </w:p>
    <w:p w14:paraId="47514D53" w14:textId="77777777" w:rsidR="004C1195" w:rsidRPr="00F64A5B" w:rsidRDefault="004C1195" w:rsidP="00CB63F0">
      <w:pPr>
        <w:spacing w:after="0" w:line="240" w:lineRule="auto"/>
        <w:jc w:val="both"/>
        <w:rPr>
          <w:rFonts w:cstheme="minorHAnsi"/>
          <w:b/>
          <w:lang w:val="en-AU"/>
        </w:rPr>
      </w:pPr>
    </w:p>
    <w:p w14:paraId="151051FB" w14:textId="77777777" w:rsidR="004C1195" w:rsidRPr="00F64A5B" w:rsidRDefault="004C1195" w:rsidP="00CB63F0">
      <w:pPr>
        <w:spacing w:after="0" w:line="240" w:lineRule="auto"/>
        <w:jc w:val="both"/>
        <w:rPr>
          <w:rFonts w:cstheme="minorHAnsi"/>
          <w:b/>
          <w:lang w:val="en-AU"/>
        </w:rPr>
      </w:pPr>
      <w:r w:rsidRPr="00F64A5B">
        <w:rPr>
          <w:rFonts w:cstheme="minorHAnsi"/>
          <w:b/>
          <w:lang w:val="en-AU"/>
        </w:rPr>
        <w:t>Conclusion</w:t>
      </w:r>
    </w:p>
    <w:p w14:paraId="2E25C215" w14:textId="4A4014E2" w:rsidR="004C1195" w:rsidRDefault="004C1195" w:rsidP="00CB63F0">
      <w:pPr>
        <w:spacing w:after="0" w:line="240" w:lineRule="auto"/>
        <w:jc w:val="both"/>
        <w:rPr>
          <w:rFonts w:cstheme="minorHAnsi"/>
          <w:lang w:val="en-AU"/>
        </w:rPr>
      </w:pPr>
      <w:r w:rsidRPr="00F64A5B">
        <w:rPr>
          <w:rFonts w:cstheme="minorHAnsi"/>
          <w:lang w:val="en-AU"/>
        </w:rPr>
        <w:t>Given the stage the program was at last year, and the context within which it works, it was arguably unrealistic to expect development outcomes to have been achieved by this stage.</w:t>
      </w:r>
      <w:r w:rsidR="002F65B0" w:rsidRPr="00F64A5B">
        <w:rPr>
          <w:rFonts w:cstheme="minorHAnsi"/>
          <w:lang w:val="en-AU"/>
        </w:rPr>
        <w:t xml:space="preserve"> </w:t>
      </w:r>
      <w:r w:rsidRPr="00F64A5B">
        <w:rPr>
          <w:rFonts w:cstheme="minorHAnsi"/>
          <w:lang w:val="en-AU"/>
        </w:rPr>
        <w:t>The discussions with a wide range of actors reveal that progress is being made in developing a more coherent program with the potential to achieve outcomes.</w:t>
      </w:r>
      <w:r w:rsidR="002F65B0" w:rsidRPr="00F64A5B">
        <w:rPr>
          <w:rFonts w:cstheme="minorHAnsi"/>
          <w:lang w:val="en-AU"/>
        </w:rPr>
        <w:t xml:space="preserve"> </w:t>
      </w:r>
    </w:p>
    <w:p w14:paraId="176DF93F" w14:textId="77777777" w:rsidR="00CB63F0" w:rsidRPr="00CB63F0" w:rsidRDefault="00CB63F0" w:rsidP="00CB63F0">
      <w:pPr>
        <w:spacing w:after="0" w:line="240" w:lineRule="auto"/>
        <w:jc w:val="both"/>
        <w:rPr>
          <w:lang w:val="en-AU"/>
        </w:rPr>
      </w:pPr>
    </w:p>
    <w:p w14:paraId="7993666F" w14:textId="7F8A8D12" w:rsidR="004C1195" w:rsidRPr="00F64A5B" w:rsidRDefault="004C1195" w:rsidP="00CB63F0">
      <w:pPr>
        <w:spacing w:after="0" w:line="240" w:lineRule="auto"/>
        <w:jc w:val="both"/>
        <w:rPr>
          <w:lang w:val="en-AU"/>
        </w:rPr>
      </w:pPr>
      <w:r w:rsidRPr="00F64A5B">
        <w:rPr>
          <w:lang w:val="en-AU"/>
        </w:rPr>
        <w:t xml:space="preserve">The analysis of the Talasea experience of implementation and that of the political context raises a number of questions that DCP and </w:t>
      </w:r>
      <w:r w:rsidR="00475B07">
        <w:rPr>
          <w:lang w:val="en-AU"/>
        </w:rPr>
        <w:t xml:space="preserve">the </w:t>
      </w:r>
      <w:r w:rsidRPr="00F64A5B">
        <w:rPr>
          <w:lang w:val="en-AU"/>
        </w:rPr>
        <w:t>AHC should address over the next year.</w:t>
      </w:r>
      <w:r w:rsidR="002F65B0" w:rsidRPr="00F64A5B">
        <w:rPr>
          <w:lang w:val="en-AU"/>
        </w:rPr>
        <w:t xml:space="preserve"> </w:t>
      </w:r>
      <w:r w:rsidRPr="00F64A5B">
        <w:rPr>
          <w:lang w:val="en-AU"/>
        </w:rPr>
        <w:t>We deliberately do not frame these as recommendations</w:t>
      </w:r>
      <w:r w:rsidR="008A336F">
        <w:rPr>
          <w:lang w:val="en-AU"/>
        </w:rPr>
        <w:t>;</w:t>
      </w:r>
      <w:r w:rsidRPr="00F64A5B">
        <w:rPr>
          <w:lang w:val="en-AU"/>
        </w:rPr>
        <w:t xml:space="preserve"> we think it would be inappropriate for DCP to tear up its present approach without giving it a chance to work.</w:t>
      </w:r>
      <w:r w:rsidR="002F65B0" w:rsidRPr="00F64A5B">
        <w:rPr>
          <w:lang w:val="en-AU"/>
        </w:rPr>
        <w:t xml:space="preserve"> </w:t>
      </w:r>
      <w:r w:rsidRPr="00F64A5B">
        <w:rPr>
          <w:lang w:val="en-AU"/>
        </w:rPr>
        <w:t xml:space="preserve">At the same time a continued emphasis on experimentation, learning and adaptation has the potential to contribute to the design of future governance programming. </w:t>
      </w:r>
    </w:p>
    <w:p w14:paraId="26CDA31E" w14:textId="77777777" w:rsidR="004C1195" w:rsidRPr="00F64A5B" w:rsidRDefault="004C1195" w:rsidP="00CB63F0">
      <w:pPr>
        <w:spacing w:after="0" w:line="240" w:lineRule="auto"/>
        <w:jc w:val="both"/>
        <w:rPr>
          <w:lang w:val="en-AU"/>
        </w:rPr>
      </w:pPr>
    </w:p>
    <w:p w14:paraId="39F773DD" w14:textId="25BCFDA1" w:rsidR="004C1195" w:rsidRPr="00F64A5B" w:rsidRDefault="004C1195" w:rsidP="00CB63F0">
      <w:pPr>
        <w:spacing w:after="0" w:line="240" w:lineRule="auto"/>
        <w:jc w:val="both"/>
        <w:rPr>
          <w:lang w:val="en-AU"/>
        </w:rPr>
      </w:pPr>
      <w:r w:rsidRPr="00F64A5B">
        <w:rPr>
          <w:lang w:val="en-AU"/>
        </w:rPr>
        <w:t>The questions are</w:t>
      </w:r>
      <w:r w:rsidR="00CB63F0">
        <w:rPr>
          <w:lang w:val="en-AU"/>
        </w:rPr>
        <w:t xml:space="preserve"> as follows</w:t>
      </w:r>
      <w:r w:rsidRPr="00F64A5B">
        <w:rPr>
          <w:lang w:val="en-AU"/>
        </w:rPr>
        <w:t xml:space="preserve">: </w:t>
      </w:r>
    </w:p>
    <w:p w14:paraId="6524C770" w14:textId="7EE9E7D0" w:rsidR="004C1195" w:rsidRPr="00F64A5B" w:rsidRDefault="004C1195" w:rsidP="00CB63F0">
      <w:pPr>
        <w:numPr>
          <w:ilvl w:val="0"/>
          <w:numId w:val="48"/>
        </w:numPr>
        <w:spacing w:after="0" w:line="240" w:lineRule="auto"/>
        <w:ind w:left="714" w:hanging="357"/>
        <w:contextualSpacing/>
        <w:jc w:val="both"/>
        <w:rPr>
          <w:lang w:val="en-AU"/>
        </w:rPr>
      </w:pPr>
      <w:r w:rsidRPr="00F64A5B">
        <w:rPr>
          <w:lang w:val="en-AU"/>
        </w:rPr>
        <w:t>Is the focus in the decentralisation policy area justified? It has taken eight years (the previous program and this one) to make quite limited progress.</w:t>
      </w:r>
      <w:r w:rsidR="002F65B0" w:rsidRPr="00F64A5B">
        <w:rPr>
          <w:lang w:val="en-AU"/>
        </w:rPr>
        <w:t xml:space="preserve"> </w:t>
      </w:r>
      <w:r w:rsidRPr="00F64A5B">
        <w:rPr>
          <w:lang w:val="en-AU"/>
        </w:rPr>
        <w:t>The shape of any policy that will emerge is still unclear; whether it would have positive or negative impact on actual service delivery is as unclear as the prospects for achieving sufficient momentum to change an organic law.</w:t>
      </w:r>
      <w:r w:rsidR="002F65B0" w:rsidRPr="00F64A5B">
        <w:rPr>
          <w:lang w:val="en-AU"/>
        </w:rPr>
        <w:t xml:space="preserve"> </w:t>
      </w:r>
    </w:p>
    <w:p w14:paraId="4F0411F1" w14:textId="0152EC58" w:rsidR="004C1195" w:rsidRPr="00F64A5B" w:rsidRDefault="004C1195" w:rsidP="00CB63F0">
      <w:pPr>
        <w:numPr>
          <w:ilvl w:val="0"/>
          <w:numId w:val="14"/>
        </w:numPr>
        <w:spacing w:after="0" w:line="240" w:lineRule="auto"/>
        <w:ind w:left="714" w:hanging="357"/>
        <w:contextualSpacing/>
        <w:jc w:val="both"/>
        <w:rPr>
          <w:lang w:val="en-AU"/>
        </w:rPr>
      </w:pPr>
      <w:r w:rsidRPr="00F64A5B">
        <w:rPr>
          <w:lang w:val="en-AU"/>
        </w:rPr>
        <w:t xml:space="preserve">Should the K+K and local solution interventions be more tightly focused on health and education </w:t>
      </w:r>
      <w:r w:rsidR="008A336F">
        <w:rPr>
          <w:lang w:val="en-AU"/>
        </w:rPr>
        <w:t xml:space="preserve">and </w:t>
      </w:r>
      <w:r w:rsidRPr="00F64A5B">
        <w:rPr>
          <w:lang w:val="en-AU"/>
        </w:rPr>
        <w:t>less infrastructure heavy?</w:t>
      </w:r>
      <w:r w:rsidR="002F65B0" w:rsidRPr="00F64A5B">
        <w:rPr>
          <w:lang w:val="en-AU"/>
        </w:rPr>
        <w:t xml:space="preserve"> </w:t>
      </w:r>
      <w:r w:rsidRPr="00F64A5B">
        <w:rPr>
          <w:lang w:val="en-AU"/>
        </w:rPr>
        <w:t>Do the kinds of local solutions developed in the program have potential to feed into the debate on how to make reforms in the sectors work in practice? Or are they too local context specific? And does the main national partner, the DPLGA, have the convening power to make sure lessons are embedded in the policies of other agencies?</w:t>
      </w:r>
    </w:p>
    <w:p w14:paraId="6A3126DC" w14:textId="27D4A0F8" w:rsidR="004C1195" w:rsidRPr="00F64A5B" w:rsidRDefault="004C1195" w:rsidP="00CB63F0">
      <w:pPr>
        <w:numPr>
          <w:ilvl w:val="0"/>
          <w:numId w:val="14"/>
        </w:numPr>
        <w:spacing w:after="0" w:line="240" w:lineRule="auto"/>
        <w:ind w:left="714" w:hanging="357"/>
        <w:contextualSpacing/>
        <w:jc w:val="both"/>
        <w:rPr>
          <w:lang w:val="en-AU"/>
        </w:rPr>
      </w:pPr>
      <w:r w:rsidRPr="00F64A5B">
        <w:rPr>
          <w:lang w:val="en-AU"/>
        </w:rPr>
        <w:t xml:space="preserve">Is there potential in developing linkages with the PPF programs to identify areas in which the K+K interventions and local </w:t>
      </w:r>
      <w:bookmarkStart w:id="259" w:name="_Hlk11402985"/>
      <w:r w:rsidRPr="00F64A5B">
        <w:rPr>
          <w:lang w:val="en-AU"/>
        </w:rPr>
        <w:t>problem</w:t>
      </w:r>
      <w:r w:rsidR="0037270D">
        <w:rPr>
          <w:lang w:val="en-AU"/>
        </w:rPr>
        <w:t>-</w:t>
      </w:r>
      <w:r w:rsidRPr="00F64A5B">
        <w:rPr>
          <w:lang w:val="en-AU"/>
        </w:rPr>
        <w:t xml:space="preserve">solving </w:t>
      </w:r>
      <w:bookmarkEnd w:id="259"/>
      <w:r w:rsidRPr="00F64A5B">
        <w:rPr>
          <w:lang w:val="en-AU"/>
        </w:rPr>
        <w:t>can support the work of those program.</w:t>
      </w:r>
      <w:r w:rsidR="002F65B0" w:rsidRPr="00F64A5B">
        <w:rPr>
          <w:lang w:val="en-AU"/>
        </w:rPr>
        <w:t xml:space="preserve"> </w:t>
      </w:r>
      <w:r w:rsidRPr="00F64A5B">
        <w:rPr>
          <w:lang w:val="en-AU"/>
        </w:rPr>
        <w:t xml:space="preserve">Are there lessons from those grants that DCP could explore in other contexts, such as the arrangements by which </w:t>
      </w:r>
      <w:r w:rsidR="00DF2AE6">
        <w:rPr>
          <w:lang w:val="en-AU"/>
        </w:rPr>
        <w:t xml:space="preserve">the </w:t>
      </w:r>
      <w:r w:rsidRPr="00F64A5B">
        <w:rPr>
          <w:lang w:val="en-AU"/>
        </w:rPr>
        <w:t xml:space="preserve">Oil Search Foundation </w:t>
      </w:r>
      <w:r w:rsidR="008A336F">
        <w:rPr>
          <w:lang w:val="en-AU"/>
        </w:rPr>
        <w:t>has</w:t>
      </w:r>
      <w:r w:rsidRPr="00F64A5B">
        <w:rPr>
          <w:lang w:val="en-AU"/>
        </w:rPr>
        <w:t xml:space="preserve"> managed to pool resources from a number of services into a coherent delivery plan for health services in Hela </w:t>
      </w:r>
      <w:r w:rsidR="00541143">
        <w:rPr>
          <w:lang w:val="en-AU"/>
        </w:rPr>
        <w:t>P</w:t>
      </w:r>
      <w:r w:rsidRPr="00F64A5B">
        <w:rPr>
          <w:lang w:val="en-AU"/>
        </w:rPr>
        <w:t>rovince (</w:t>
      </w:r>
      <w:r w:rsidR="00DF2AE6">
        <w:rPr>
          <w:lang w:val="en-AU"/>
        </w:rPr>
        <w:t xml:space="preserve">the </w:t>
      </w:r>
      <w:r w:rsidR="00DF2AE6" w:rsidRPr="002738A9">
        <w:rPr>
          <w:lang w:eastAsia="en-US"/>
        </w:rPr>
        <w:t>Oil Search Foundation</w:t>
      </w:r>
      <w:r w:rsidR="00DF2AE6" w:rsidRPr="00F64A5B" w:rsidDel="00DF2AE6">
        <w:rPr>
          <w:lang w:val="en-AU"/>
        </w:rPr>
        <w:t xml:space="preserve"> </w:t>
      </w:r>
      <w:r w:rsidR="00DF2AE6">
        <w:rPr>
          <w:lang w:val="en-AU"/>
        </w:rPr>
        <w:t>has</w:t>
      </w:r>
      <w:r w:rsidRPr="00F64A5B">
        <w:rPr>
          <w:lang w:val="en-AU"/>
        </w:rPr>
        <w:t xml:space="preserve"> committed a far higher proportion of the budget than K+K envisages so the replicability needs to be tested).</w:t>
      </w:r>
      <w:r w:rsidR="002F65B0" w:rsidRPr="00F64A5B">
        <w:rPr>
          <w:lang w:val="en-AU"/>
        </w:rPr>
        <w:t xml:space="preserve"> </w:t>
      </w:r>
      <w:r w:rsidRPr="00F64A5B">
        <w:rPr>
          <w:lang w:val="en-AU"/>
        </w:rPr>
        <w:t>Could those linkages open up more viable avenues for DCP to engage with the policies that are most central to the quality of service delivery?</w:t>
      </w:r>
    </w:p>
    <w:p w14:paraId="7AACBDBB" w14:textId="043C2EE9" w:rsidR="004C1195" w:rsidRPr="00F64A5B" w:rsidRDefault="004C1195" w:rsidP="00CB63F0">
      <w:pPr>
        <w:numPr>
          <w:ilvl w:val="0"/>
          <w:numId w:val="14"/>
        </w:numPr>
        <w:spacing w:after="0" w:line="240" w:lineRule="auto"/>
        <w:ind w:left="714" w:hanging="357"/>
        <w:contextualSpacing/>
        <w:jc w:val="both"/>
        <w:rPr>
          <w:lang w:val="en-AU"/>
        </w:rPr>
      </w:pPr>
      <w:r w:rsidRPr="00F64A5B">
        <w:rPr>
          <w:lang w:val="en-AU"/>
        </w:rPr>
        <w:t xml:space="preserve">Can the EVA program be focused on the health and education sectors </w:t>
      </w:r>
      <w:r w:rsidR="005E6149">
        <w:rPr>
          <w:lang w:val="en-AU"/>
        </w:rPr>
        <w:t>while</w:t>
      </w:r>
      <w:r w:rsidRPr="00F64A5B">
        <w:rPr>
          <w:lang w:val="en-AU"/>
        </w:rPr>
        <w:t xml:space="preserve"> retaining the local control that commonly drives participation in social accountability work? Would the church health education services provide fertile ground to develop those approaches? </w:t>
      </w:r>
    </w:p>
    <w:p w14:paraId="4FF799C8" w14:textId="0B5E516E" w:rsidR="004C1195" w:rsidRPr="00F64A5B" w:rsidRDefault="004C1195" w:rsidP="00CB63F0">
      <w:pPr>
        <w:numPr>
          <w:ilvl w:val="0"/>
          <w:numId w:val="14"/>
        </w:numPr>
        <w:spacing w:after="0" w:line="240" w:lineRule="auto"/>
        <w:ind w:left="714" w:hanging="357"/>
        <w:contextualSpacing/>
        <w:jc w:val="both"/>
        <w:rPr>
          <w:lang w:val="en-AU"/>
        </w:rPr>
      </w:pPr>
      <w:r w:rsidRPr="00F64A5B">
        <w:rPr>
          <w:lang w:val="en-AU"/>
        </w:rPr>
        <w:t>Can K+K interventions to widen economic opportunity field</w:t>
      </w:r>
      <w:r w:rsidR="008A336F">
        <w:rPr>
          <w:lang w:val="en-AU"/>
        </w:rPr>
        <w:t>s</w:t>
      </w:r>
      <w:r w:rsidRPr="00F64A5B">
        <w:rPr>
          <w:lang w:val="en-AU"/>
        </w:rPr>
        <w:t xml:space="preserve"> be linked to the EGIG program of business development?</w:t>
      </w:r>
    </w:p>
    <w:p w14:paraId="68D36864" w14:textId="77777777" w:rsidR="004C1195" w:rsidRPr="00F64A5B" w:rsidRDefault="004C1195" w:rsidP="00CB63F0">
      <w:pPr>
        <w:spacing w:after="0" w:line="240" w:lineRule="auto"/>
        <w:ind w:left="770"/>
        <w:contextualSpacing/>
        <w:jc w:val="both"/>
        <w:rPr>
          <w:lang w:val="en-AU"/>
        </w:rPr>
      </w:pPr>
    </w:p>
    <w:p w14:paraId="1158C343" w14:textId="288ECC6F" w:rsidR="004C1195" w:rsidRPr="00F64A5B" w:rsidRDefault="004C1195" w:rsidP="00CB63F0">
      <w:pPr>
        <w:spacing w:after="0" w:line="240" w:lineRule="auto"/>
        <w:jc w:val="both"/>
        <w:rPr>
          <w:rFonts w:cstheme="minorHAnsi"/>
          <w:lang w:val="en-AU"/>
        </w:rPr>
      </w:pPr>
      <w:r w:rsidRPr="00F64A5B">
        <w:rPr>
          <w:lang w:val="en-AU"/>
        </w:rPr>
        <w:lastRenderedPageBreak/>
        <w:t>Finally</w:t>
      </w:r>
      <w:r w:rsidR="008A336F">
        <w:rPr>
          <w:lang w:val="en-AU"/>
        </w:rPr>
        <w:t>,</w:t>
      </w:r>
      <w:r w:rsidRPr="00F64A5B">
        <w:rPr>
          <w:lang w:val="en-AU"/>
        </w:rPr>
        <w:t xml:space="preserve"> the Provincial Administrator in West New Britain offered a new priority, or more accurately suggested the resuscitation of work that has been done elsewhere.</w:t>
      </w:r>
      <w:r w:rsidR="002F65B0" w:rsidRPr="00F64A5B">
        <w:rPr>
          <w:lang w:val="en-AU"/>
        </w:rPr>
        <w:t xml:space="preserve"> </w:t>
      </w:r>
      <w:r w:rsidRPr="00F64A5B">
        <w:rPr>
          <w:lang w:val="en-AU"/>
        </w:rPr>
        <w:t>He believes the lower level</w:t>
      </w:r>
      <w:r w:rsidR="008A336F">
        <w:rPr>
          <w:lang w:val="en-AU"/>
        </w:rPr>
        <w:t>s</w:t>
      </w:r>
      <w:r w:rsidRPr="00F64A5B">
        <w:rPr>
          <w:lang w:val="en-AU"/>
        </w:rPr>
        <w:t xml:space="preserve"> of government are overly dependent on central funding and that </w:t>
      </w:r>
      <w:r w:rsidR="008A336F">
        <w:rPr>
          <w:lang w:val="en-AU"/>
        </w:rPr>
        <w:t>l</w:t>
      </w:r>
      <w:r w:rsidRPr="00F64A5B">
        <w:rPr>
          <w:lang w:val="en-AU"/>
        </w:rPr>
        <w:t>ocal</w:t>
      </w:r>
      <w:r w:rsidR="008A336F">
        <w:rPr>
          <w:lang w:val="en-AU"/>
        </w:rPr>
        <w:t>-l</w:t>
      </w:r>
      <w:r w:rsidRPr="00F64A5B">
        <w:rPr>
          <w:lang w:val="en-AU"/>
        </w:rPr>
        <w:t xml:space="preserve">evel </w:t>
      </w:r>
      <w:r w:rsidR="008A336F">
        <w:rPr>
          <w:lang w:val="en-AU"/>
        </w:rPr>
        <w:t>g</w:t>
      </w:r>
      <w:r w:rsidRPr="00F64A5B">
        <w:rPr>
          <w:lang w:val="en-AU"/>
        </w:rPr>
        <w:t>overnments in particular will remain moribund unless they raise some revenue internally.</w:t>
      </w:r>
      <w:r w:rsidR="002F65B0" w:rsidRPr="00F64A5B">
        <w:rPr>
          <w:lang w:val="en-AU"/>
        </w:rPr>
        <w:t xml:space="preserve"> </w:t>
      </w:r>
      <w:r w:rsidRPr="00F64A5B">
        <w:rPr>
          <w:lang w:val="en-AU"/>
        </w:rPr>
        <w:t>There is scope to work with EGIG in the priority partnership districts to assess the prospects</w:t>
      </w:r>
      <w:r w:rsidR="008A336F">
        <w:rPr>
          <w:lang w:val="en-AU"/>
        </w:rPr>
        <w:t>;</w:t>
      </w:r>
      <w:r w:rsidRPr="00F64A5B">
        <w:rPr>
          <w:lang w:val="en-AU"/>
        </w:rPr>
        <w:t xml:space="preserve"> local revenue raising has the potential to increase the connection between leaders and citizens, </w:t>
      </w:r>
      <w:r w:rsidR="00361082">
        <w:rPr>
          <w:lang w:val="en-AU"/>
        </w:rPr>
        <w:t>b</w:t>
      </w:r>
      <w:r w:rsidRPr="00F64A5B">
        <w:rPr>
          <w:lang w:val="en-AU"/>
        </w:rPr>
        <w:t>ut there would be questions about whether this would be an efficient way of funding services.</w:t>
      </w:r>
    </w:p>
    <w:p w14:paraId="53259BDC" w14:textId="77777777" w:rsidR="00507BCF" w:rsidRPr="00F64A5B" w:rsidRDefault="00507BCF" w:rsidP="00507BCF">
      <w:pPr>
        <w:pStyle w:val="BodyText"/>
        <w:spacing w:after="0"/>
        <w:rPr>
          <w:lang w:val="en-AU"/>
        </w:rPr>
      </w:pPr>
    </w:p>
    <w:p w14:paraId="2379A341" w14:textId="77777777" w:rsidR="00857092" w:rsidRPr="00F64A5B" w:rsidRDefault="00857092" w:rsidP="00DE315E">
      <w:pPr>
        <w:pStyle w:val="BodyText"/>
        <w:spacing w:after="0"/>
        <w:rPr>
          <w:lang w:val="en-AU"/>
        </w:rPr>
      </w:pPr>
    </w:p>
    <w:p w14:paraId="135672DD" w14:textId="77777777" w:rsidR="00DE315E" w:rsidRPr="00F64A5B" w:rsidRDefault="00DE315E" w:rsidP="00DE315E">
      <w:pPr>
        <w:pStyle w:val="BodyText"/>
        <w:spacing w:after="0"/>
        <w:rPr>
          <w:lang w:val="en-AU"/>
        </w:rPr>
      </w:pPr>
    </w:p>
    <w:p w14:paraId="32C3EC0F" w14:textId="77777777" w:rsidR="0072317C" w:rsidRPr="00F64A5B" w:rsidRDefault="0072317C" w:rsidP="00DE315E">
      <w:pPr>
        <w:pStyle w:val="BodyText"/>
        <w:spacing w:after="0"/>
        <w:rPr>
          <w:lang w:val="en-AU" w:eastAsia="en-US"/>
        </w:rPr>
      </w:pPr>
    </w:p>
    <w:p w14:paraId="2143BF69" w14:textId="77777777" w:rsidR="0072317C" w:rsidRPr="00F64A5B" w:rsidRDefault="0072317C" w:rsidP="00DE315E">
      <w:pPr>
        <w:pStyle w:val="BodyText"/>
        <w:spacing w:after="0"/>
        <w:rPr>
          <w:lang w:val="en-AU" w:eastAsia="en-US"/>
        </w:rPr>
      </w:pPr>
    </w:p>
    <w:p w14:paraId="16F51730" w14:textId="77777777" w:rsidR="00472FBA" w:rsidRPr="00F64A5B" w:rsidRDefault="00472FBA" w:rsidP="00DE315E">
      <w:pPr>
        <w:pStyle w:val="BodyText"/>
        <w:spacing w:after="0"/>
        <w:rPr>
          <w:lang w:val="en-AU" w:eastAsia="en-US"/>
        </w:rPr>
        <w:sectPr w:rsidR="00472FBA" w:rsidRPr="00F64A5B" w:rsidSect="00BB6C83">
          <w:footerReference w:type="default" r:id="rId76"/>
          <w:pgSz w:w="11900" w:h="16840"/>
          <w:pgMar w:top="1701" w:right="1701" w:bottom="1701" w:left="1701" w:header="709" w:footer="709" w:gutter="0"/>
          <w:cols w:space="708"/>
          <w:docGrid w:linePitch="360"/>
        </w:sectPr>
      </w:pPr>
    </w:p>
    <w:p w14:paraId="38FD57CC" w14:textId="6461CE05" w:rsidR="0072317C" w:rsidRPr="00F64A5B" w:rsidRDefault="00472FBA" w:rsidP="00472FBA">
      <w:pPr>
        <w:pStyle w:val="Annextitle"/>
        <w:rPr>
          <w:lang w:val="en-AU"/>
        </w:rPr>
      </w:pPr>
      <w:bookmarkStart w:id="260" w:name="_Toc11681467"/>
      <w:r w:rsidRPr="00F64A5B">
        <w:rPr>
          <w:lang w:val="en-AU"/>
        </w:rPr>
        <w:lastRenderedPageBreak/>
        <w:t>2018 Annual Review Recommendations</w:t>
      </w:r>
      <w:bookmarkEnd w:id="260"/>
    </w:p>
    <w:tbl>
      <w:tblPr>
        <w:tblW w:w="0" w:type="auto"/>
        <w:tblLayout w:type="fixed"/>
        <w:tblLook w:val="04A0" w:firstRow="1" w:lastRow="0" w:firstColumn="1" w:lastColumn="0" w:noHBand="0" w:noVBand="1"/>
      </w:tblPr>
      <w:tblGrid>
        <w:gridCol w:w="988"/>
        <w:gridCol w:w="3402"/>
        <w:gridCol w:w="1559"/>
        <w:gridCol w:w="1701"/>
        <w:gridCol w:w="5778"/>
      </w:tblGrid>
      <w:tr w:rsidR="00A221B7" w:rsidRPr="00F64A5B" w14:paraId="79F095B2" w14:textId="77777777" w:rsidTr="00A221B7">
        <w:trPr>
          <w:trHeight w:val="520"/>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9DFD5" w14:textId="77777777" w:rsidR="00A221B7" w:rsidRPr="00F64A5B" w:rsidRDefault="00A221B7" w:rsidP="00A221B7">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 </w:t>
            </w:r>
          </w:p>
        </w:tc>
        <w:tc>
          <w:tcPr>
            <w:tcW w:w="3402" w:type="dxa"/>
            <w:tcBorders>
              <w:top w:val="single" w:sz="4" w:space="0" w:color="auto"/>
              <w:left w:val="nil"/>
              <w:bottom w:val="single" w:sz="4" w:space="0" w:color="auto"/>
              <w:right w:val="single" w:sz="4" w:space="0" w:color="auto"/>
            </w:tcBorders>
            <w:shd w:val="clear" w:color="000000" w:fill="B4C6E7"/>
            <w:noWrap/>
            <w:vAlign w:val="center"/>
            <w:hideMark/>
          </w:tcPr>
          <w:p w14:paraId="090CCAEB" w14:textId="77777777" w:rsidR="00A221B7" w:rsidRPr="00F64A5B" w:rsidRDefault="00A221B7" w:rsidP="00A221B7">
            <w:pPr>
              <w:spacing w:after="0" w:line="240" w:lineRule="auto"/>
              <w:jc w:val="center"/>
              <w:rPr>
                <w:rFonts w:ascii="Calibri" w:eastAsia="Times New Roman" w:hAnsi="Calibri" w:cs="Calibri"/>
                <w:b/>
                <w:bCs/>
                <w:color w:val="000000"/>
                <w:lang w:val="en-AU"/>
              </w:rPr>
            </w:pPr>
            <w:bookmarkStart w:id="261" w:name="RANGE!B1:F12"/>
            <w:r w:rsidRPr="00F64A5B">
              <w:rPr>
                <w:rFonts w:ascii="Calibri" w:eastAsia="Times New Roman" w:hAnsi="Calibri" w:cs="Calibri"/>
                <w:b/>
                <w:bCs/>
                <w:color w:val="000000"/>
                <w:lang w:val="en-AU"/>
              </w:rPr>
              <w:t>RECOMMENDATION</w:t>
            </w:r>
            <w:bookmarkEnd w:id="261"/>
          </w:p>
        </w:tc>
        <w:tc>
          <w:tcPr>
            <w:tcW w:w="1559" w:type="dxa"/>
            <w:tcBorders>
              <w:top w:val="single" w:sz="4" w:space="0" w:color="auto"/>
              <w:left w:val="nil"/>
              <w:bottom w:val="single" w:sz="4" w:space="0" w:color="auto"/>
              <w:right w:val="single" w:sz="4" w:space="0" w:color="auto"/>
            </w:tcBorders>
            <w:shd w:val="clear" w:color="000000" w:fill="B4C6E7"/>
            <w:vAlign w:val="center"/>
            <w:hideMark/>
          </w:tcPr>
          <w:p w14:paraId="4AD1595C" w14:textId="77777777" w:rsidR="00A221B7" w:rsidRPr="00F64A5B" w:rsidRDefault="00A221B7" w:rsidP="005E3969">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Abt ASSESSMENT</w:t>
            </w:r>
          </w:p>
        </w:tc>
        <w:tc>
          <w:tcPr>
            <w:tcW w:w="1701" w:type="dxa"/>
            <w:tcBorders>
              <w:top w:val="single" w:sz="4" w:space="0" w:color="auto"/>
              <w:left w:val="nil"/>
              <w:bottom w:val="single" w:sz="4" w:space="0" w:color="auto"/>
              <w:right w:val="single" w:sz="4" w:space="0" w:color="auto"/>
            </w:tcBorders>
            <w:shd w:val="clear" w:color="000000" w:fill="B4C6E7"/>
            <w:vAlign w:val="center"/>
            <w:hideMark/>
          </w:tcPr>
          <w:p w14:paraId="5C5DFCE8" w14:textId="77777777" w:rsidR="00A221B7" w:rsidRPr="00F64A5B" w:rsidRDefault="00A221B7" w:rsidP="005E3969">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QTAG ASSESSMENT</w:t>
            </w:r>
          </w:p>
        </w:tc>
        <w:tc>
          <w:tcPr>
            <w:tcW w:w="5778" w:type="dxa"/>
            <w:tcBorders>
              <w:top w:val="single" w:sz="4" w:space="0" w:color="auto"/>
              <w:left w:val="nil"/>
              <w:bottom w:val="single" w:sz="4" w:space="0" w:color="auto"/>
              <w:right w:val="single" w:sz="4" w:space="0" w:color="auto"/>
            </w:tcBorders>
            <w:shd w:val="clear" w:color="000000" w:fill="B4C6E7"/>
            <w:noWrap/>
            <w:vAlign w:val="center"/>
            <w:hideMark/>
          </w:tcPr>
          <w:p w14:paraId="1CBC2BFF" w14:textId="77777777" w:rsidR="00A221B7" w:rsidRPr="00F64A5B" w:rsidRDefault="00A221B7" w:rsidP="00A221B7">
            <w:pPr>
              <w:spacing w:after="0" w:line="240" w:lineRule="auto"/>
              <w:rPr>
                <w:rFonts w:ascii="Calibri" w:eastAsia="Times New Roman" w:hAnsi="Calibri" w:cs="Calibri"/>
                <w:b/>
                <w:bCs/>
                <w:color w:val="000000"/>
                <w:lang w:val="en-AU"/>
              </w:rPr>
            </w:pPr>
            <w:r w:rsidRPr="00F64A5B">
              <w:rPr>
                <w:rFonts w:ascii="Calibri" w:eastAsia="Times New Roman" w:hAnsi="Calibri" w:cs="Calibri"/>
                <w:b/>
                <w:bCs/>
                <w:color w:val="000000"/>
                <w:lang w:val="en-AU"/>
              </w:rPr>
              <w:t>COMMENTARY</w:t>
            </w:r>
          </w:p>
        </w:tc>
      </w:tr>
      <w:tr w:rsidR="00A221B7" w:rsidRPr="00F64A5B" w14:paraId="2EA8C4C4" w14:textId="77777777" w:rsidTr="00A221B7">
        <w:trPr>
          <w:trHeight w:val="261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1DABD97C"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Tender Process</w:t>
            </w:r>
          </w:p>
        </w:tc>
        <w:tc>
          <w:tcPr>
            <w:tcW w:w="3402" w:type="dxa"/>
            <w:tcBorders>
              <w:top w:val="nil"/>
              <w:left w:val="nil"/>
              <w:bottom w:val="single" w:sz="4" w:space="0" w:color="auto"/>
              <w:right w:val="single" w:sz="4" w:space="0" w:color="auto"/>
            </w:tcBorders>
            <w:shd w:val="clear" w:color="auto" w:fill="auto"/>
            <w:vAlign w:val="center"/>
            <w:hideMark/>
          </w:tcPr>
          <w:p w14:paraId="64C31B6C"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 DFAT tendering processes are reviewed to ensure that assessments of organisational capacity are robust and take into account implementation, operation, and the corporate services capacity of tenderers when assessing tender responses, especially where there is a significant order of magnitude difference between the contract under tender and previous contracts managed by each tenderer.</w:t>
            </w:r>
          </w:p>
        </w:tc>
        <w:tc>
          <w:tcPr>
            <w:tcW w:w="1559" w:type="dxa"/>
            <w:tcBorders>
              <w:top w:val="nil"/>
              <w:left w:val="nil"/>
              <w:bottom w:val="single" w:sz="4" w:space="0" w:color="auto"/>
              <w:right w:val="single" w:sz="4" w:space="0" w:color="auto"/>
            </w:tcBorders>
            <w:shd w:val="clear" w:color="000000" w:fill="FFC000"/>
            <w:vAlign w:val="center"/>
            <w:hideMark/>
          </w:tcPr>
          <w:p w14:paraId="2BFFF2F9"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relevant to Abt</w:t>
            </w:r>
          </w:p>
        </w:tc>
        <w:tc>
          <w:tcPr>
            <w:tcW w:w="1701" w:type="dxa"/>
            <w:tcBorders>
              <w:top w:val="nil"/>
              <w:left w:val="nil"/>
              <w:bottom w:val="single" w:sz="4" w:space="0" w:color="auto"/>
              <w:right w:val="single" w:sz="4" w:space="0" w:color="auto"/>
            </w:tcBorders>
            <w:shd w:val="clear" w:color="000000" w:fill="00B050"/>
            <w:vAlign w:val="center"/>
            <w:hideMark/>
          </w:tcPr>
          <w:p w14:paraId="15191426" w14:textId="095E4CF9"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auto" w:fill="auto"/>
            <w:vAlign w:val="center"/>
            <w:hideMark/>
          </w:tcPr>
          <w:p w14:paraId="7E26B989" w14:textId="0D7C87DE"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DFAT advises that its contracting processes are regularly reviewed.</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Technical Assessment Panels undertake robust analysis of tenderer capabilities. This recommendation is particularly relevant when a group of contracts are moving under a facility model. DFAT has recently undertaken a review of facilities, the DFAT Facility Management Review, and has developed detailed guidance for staff undertaking design and contracting of facilities.</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 xml:space="preserve">DFAT is considering changes to tendering requirements for commercial contractors tendering for facilities as an outcome of the review. </w:t>
            </w:r>
          </w:p>
        </w:tc>
      </w:tr>
      <w:tr w:rsidR="00A221B7" w:rsidRPr="00F64A5B" w14:paraId="36091F88" w14:textId="77777777" w:rsidTr="00A221B7">
        <w:trPr>
          <w:trHeight w:val="1450"/>
        </w:trPr>
        <w:tc>
          <w:tcPr>
            <w:tcW w:w="988" w:type="dxa"/>
            <w:vMerge/>
            <w:tcBorders>
              <w:top w:val="nil"/>
              <w:left w:val="single" w:sz="4" w:space="0" w:color="auto"/>
              <w:bottom w:val="single" w:sz="4" w:space="0" w:color="auto"/>
              <w:right w:val="single" w:sz="4" w:space="0" w:color="auto"/>
            </w:tcBorders>
            <w:vAlign w:val="center"/>
            <w:hideMark/>
          </w:tcPr>
          <w:p w14:paraId="1B9160C2"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vAlign w:val="center"/>
            <w:hideMark/>
          </w:tcPr>
          <w:p w14:paraId="3339A5E1"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 DFAT in-country officers and delegates be supported with expert contracting advice and appropriate comparator fee arrangements in the awarding of significant value contracts, especially where they are to be sourced through limited tender.</w:t>
            </w:r>
          </w:p>
        </w:tc>
        <w:tc>
          <w:tcPr>
            <w:tcW w:w="1559" w:type="dxa"/>
            <w:tcBorders>
              <w:top w:val="nil"/>
              <w:left w:val="nil"/>
              <w:bottom w:val="single" w:sz="4" w:space="0" w:color="auto"/>
              <w:right w:val="single" w:sz="4" w:space="0" w:color="auto"/>
            </w:tcBorders>
            <w:shd w:val="clear" w:color="000000" w:fill="FFC000"/>
            <w:vAlign w:val="center"/>
            <w:hideMark/>
          </w:tcPr>
          <w:p w14:paraId="459D7371"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00B050"/>
            <w:vAlign w:val="center"/>
            <w:hideMark/>
          </w:tcPr>
          <w:p w14:paraId="44629390" w14:textId="01BB9B3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auto" w:fill="auto"/>
            <w:vAlign w:val="center"/>
            <w:hideMark/>
          </w:tcPr>
          <w:p w14:paraId="14C3C92A" w14:textId="7777777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 xml:space="preserve">This support is already in place through the process for developing, assessing and approving contracts. DFAT Canberra leads negotiations on large value contracts and undertakes price comparison of tender bids to inform tender evaluation processes. DFAT Canberra is considering improvements to current tender processes for facility contracts. </w:t>
            </w:r>
          </w:p>
        </w:tc>
      </w:tr>
      <w:tr w:rsidR="00A221B7" w:rsidRPr="00F64A5B" w14:paraId="657B9EFB" w14:textId="77777777" w:rsidTr="00A221B7">
        <w:trPr>
          <w:trHeight w:val="23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0B84FE"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lastRenderedPageBreak/>
              <w:t>Theory of Action</w:t>
            </w:r>
          </w:p>
        </w:tc>
        <w:tc>
          <w:tcPr>
            <w:tcW w:w="3402" w:type="dxa"/>
            <w:tcBorders>
              <w:top w:val="nil"/>
              <w:left w:val="nil"/>
              <w:bottom w:val="single" w:sz="4" w:space="0" w:color="auto"/>
              <w:right w:val="single" w:sz="4" w:space="0" w:color="auto"/>
            </w:tcBorders>
            <w:shd w:val="clear" w:color="auto" w:fill="auto"/>
            <w:vAlign w:val="center"/>
            <w:hideMark/>
          </w:tcPr>
          <w:p w14:paraId="2FF9BCEC" w14:textId="410F8612"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 Six-monthly reports from the workstreams to include a one-page update on the workstream</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s implementation of the theory of action. </w:t>
            </w:r>
          </w:p>
        </w:tc>
        <w:tc>
          <w:tcPr>
            <w:tcW w:w="1559" w:type="dxa"/>
            <w:tcBorders>
              <w:top w:val="nil"/>
              <w:left w:val="nil"/>
              <w:bottom w:val="single" w:sz="4" w:space="0" w:color="auto"/>
              <w:right w:val="single" w:sz="4" w:space="0" w:color="auto"/>
            </w:tcBorders>
            <w:shd w:val="clear" w:color="000000" w:fill="00B050"/>
            <w:vAlign w:val="center"/>
            <w:hideMark/>
          </w:tcPr>
          <w:p w14:paraId="1AD16980" w14:textId="5B4B002E"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6EC91D14" w14:textId="153E4DA6"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346D7058" w14:textId="4D169E80"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 xml:space="preserve">As noted in other parts of this review there are still significant issues with MEL and reporting. Agree in as much that the monitoring and evaluation framework should reflect the program logic. Workstreams should put efforts into ensuring that they (a) have a program logic; (b) have an </w:t>
            </w:r>
            <w:r w:rsidR="00732E26">
              <w:rPr>
                <w:rFonts w:ascii="Calibri" w:eastAsia="Times New Roman" w:hAnsi="Calibri" w:cs="Calibri"/>
                <w:lang w:val="en-AU"/>
              </w:rPr>
              <w:t>MEL</w:t>
            </w:r>
            <w:r w:rsidRPr="00F64A5B">
              <w:rPr>
                <w:rFonts w:ascii="Calibri" w:eastAsia="Times New Roman" w:hAnsi="Calibri" w:cs="Calibri"/>
                <w:lang w:val="en-AU"/>
              </w:rPr>
              <w:t xml:space="preserve"> framework that correlates to the program logic: and (c) report regularly against the </w:t>
            </w:r>
            <w:r w:rsidR="00732E26">
              <w:rPr>
                <w:rFonts w:ascii="Calibri" w:eastAsia="Times New Roman" w:hAnsi="Calibri" w:cs="Calibri"/>
                <w:lang w:val="en-AU"/>
              </w:rPr>
              <w:t>MEL</w:t>
            </w:r>
            <w:r w:rsidRPr="00F64A5B">
              <w:rPr>
                <w:rFonts w:ascii="Calibri" w:eastAsia="Times New Roman" w:hAnsi="Calibri" w:cs="Calibri"/>
                <w:lang w:val="en-AU"/>
              </w:rPr>
              <w:t xml:space="preserve"> framework. </w:t>
            </w:r>
            <w:r w:rsidR="00475B07">
              <w:rPr>
                <w:rFonts w:ascii="Calibri" w:eastAsia="Times New Roman" w:hAnsi="Calibri" w:cs="Calibri"/>
                <w:lang w:val="en-AU"/>
              </w:rPr>
              <w:t xml:space="preserve">The </w:t>
            </w:r>
            <w:r w:rsidRPr="00F64A5B">
              <w:rPr>
                <w:rFonts w:ascii="Calibri" w:eastAsia="Times New Roman" w:hAnsi="Calibri" w:cs="Calibri"/>
                <w:lang w:val="en-AU"/>
              </w:rPr>
              <w:t>AHC and Abt to consider appropriate theory of action elements to report on.</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The current arrangements remove the needs for the specific one pager analysis</w:t>
            </w:r>
            <w:r w:rsidR="00375FD9">
              <w:rPr>
                <w:rFonts w:ascii="Calibri" w:eastAsia="Times New Roman" w:hAnsi="Calibri" w:cs="Calibri"/>
                <w:lang w:val="en-AU"/>
              </w:rPr>
              <w:t>.</w:t>
            </w:r>
          </w:p>
        </w:tc>
      </w:tr>
      <w:tr w:rsidR="00A221B7" w:rsidRPr="00F64A5B" w14:paraId="7966A629" w14:textId="77777777" w:rsidTr="00A221B7">
        <w:trPr>
          <w:trHeight w:val="1450"/>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8EFA2B"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Ways of Working</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2202E8B" w14:textId="2F1A2B9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4.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 xml:space="preserve">QTAG to report in future reviews on the performance of workstreams against an agreed, streamlined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ways of working</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criteria. The criteria will be developed by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QTAG in consultation with stakeholders and agreed with</w:t>
            </w:r>
            <w:r w:rsidR="00475B07">
              <w:rPr>
                <w:rFonts w:ascii="Calibri" w:eastAsia="Times New Roman" w:hAnsi="Calibri" w:cs="Calibri"/>
                <w:color w:val="000000"/>
                <w:lang w:val="en-AU"/>
              </w:rPr>
              <w:t xml:space="preserve"> the</w:t>
            </w:r>
            <w:r w:rsidRPr="00F64A5B">
              <w:rPr>
                <w:rFonts w:ascii="Calibri" w:eastAsia="Times New Roman" w:hAnsi="Calibri" w:cs="Calibri"/>
                <w:color w:val="000000"/>
                <w:lang w:val="en-AU"/>
              </w:rPr>
              <w:t xml:space="preserve"> AHC by September 2018. </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C000"/>
            <w:vAlign w:val="center"/>
            <w:hideMark/>
          </w:tcPr>
          <w:p w14:paraId="37A66C0E"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68C1B99" w14:textId="1235836B"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single" w:sz="4" w:space="0" w:color="auto"/>
              <w:bottom w:val="single" w:sz="4" w:space="0" w:color="auto"/>
              <w:right w:val="single" w:sz="4" w:space="0" w:color="auto"/>
            </w:tcBorders>
            <w:shd w:val="clear" w:color="auto" w:fill="auto"/>
            <w:vAlign w:val="center"/>
            <w:hideMark/>
          </w:tcPr>
          <w:p w14:paraId="480B6D23" w14:textId="08DDD50F"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It was agreed with DFAT that the working criteria reflected in the review</w:t>
            </w:r>
            <w:r w:rsidR="006813EE" w:rsidRPr="00F64A5B">
              <w:rPr>
                <w:rFonts w:ascii="Calibri" w:eastAsia="Times New Roman" w:hAnsi="Calibri" w:cs="Calibri"/>
                <w:lang w:val="en-AU"/>
              </w:rPr>
              <w:t>’</w:t>
            </w:r>
            <w:r w:rsidRPr="00F64A5B">
              <w:rPr>
                <w:rFonts w:ascii="Calibri" w:eastAsia="Times New Roman" w:hAnsi="Calibri" w:cs="Calibri"/>
                <w:lang w:val="en-AU"/>
              </w:rPr>
              <w:t xml:space="preserve">s evaluation plan would allow flexibility in their practical application. Not completed as written. </w:t>
            </w:r>
            <w:r w:rsidR="007918DF">
              <w:rPr>
                <w:rFonts w:ascii="Calibri" w:eastAsia="Times New Roman" w:hAnsi="Calibri" w:cs="Calibri"/>
                <w:lang w:val="en-AU"/>
              </w:rPr>
              <w:t xml:space="preserve">The </w:t>
            </w:r>
            <w:r w:rsidRPr="00F64A5B">
              <w:rPr>
                <w:rFonts w:ascii="Calibri" w:eastAsia="Times New Roman" w:hAnsi="Calibri" w:cs="Calibri"/>
                <w:lang w:val="en-AU"/>
              </w:rPr>
              <w:t>QTAG is reporting in 2019 against a framework that recognises the outcomes and program as described in the workstream Performance Assessment Frameworks or their equivalent.</w:t>
            </w:r>
          </w:p>
        </w:tc>
      </w:tr>
      <w:tr w:rsidR="00A221B7" w:rsidRPr="00F64A5B" w14:paraId="5A256651" w14:textId="77777777" w:rsidTr="00A221B7">
        <w:trPr>
          <w:trHeight w:val="164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720179EA"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DAEEC23" w14:textId="39AB42F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a. At a facility level, the current and required capacity to support higher visibility and authority for KAL, MEL and GoPNG </w:t>
            </w:r>
            <w:r w:rsidR="00A84E2F">
              <w:rPr>
                <w:rFonts w:ascii="Calibri" w:eastAsia="Times New Roman" w:hAnsi="Calibri" w:cs="Calibri"/>
                <w:color w:val="000000"/>
                <w:lang w:val="en-AU"/>
              </w:rPr>
              <w:t>g</w:t>
            </w:r>
            <w:r w:rsidRPr="00F64A5B">
              <w:rPr>
                <w:rFonts w:ascii="Calibri" w:eastAsia="Times New Roman" w:hAnsi="Calibri" w:cs="Calibri"/>
                <w:color w:val="000000"/>
                <w:lang w:val="en-AU"/>
              </w:rPr>
              <w:t xml:space="preserve">ender </w:t>
            </w:r>
            <w:r w:rsidR="00A84E2F">
              <w:rPr>
                <w:rFonts w:ascii="Calibri" w:eastAsia="Times New Roman" w:hAnsi="Calibri" w:cs="Calibri"/>
                <w:color w:val="000000"/>
                <w:lang w:val="en-AU"/>
              </w:rPr>
              <w:t>e</w:t>
            </w:r>
            <w:r w:rsidRPr="00F64A5B">
              <w:rPr>
                <w:rFonts w:ascii="Calibri" w:eastAsia="Times New Roman" w:hAnsi="Calibri" w:cs="Calibri"/>
                <w:color w:val="000000"/>
                <w:lang w:val="en-AU"/>
              </w:rPr>
              <w:t xml:space="preserve">quality and </w:t>
            </w:r>
            <w:r w:rsidR="00A84E2F">
              <w:rPr>
                <w:rFonts w:ascii="Calibri" w:eastAsia="Times New Roman" w:hAnsi="Calibri" w:cs="Calibri"/>
                <w:color w:val="000000"/>
                <w:lang w:val="en-AU"/>
              </w:rPr>
              <w:t>s</w:t>
            </w:r>
            <w:r w:rsidRPr="00F64A5B">
              <w:rPr>
                <w:rFonts w:ascii="Calibri" w:eastAsia="Times New Roman" w:hAnsi="Calibri" w:cs="Calibri"/>
                <w:color w:val="000000"/>
                <w:lang w:val="en-AU"/>
              </w:rPr>
              <w:t xml:space="preserve">ocial </w:t>
            </w:r>
            <w:r w:rsidR="00A84E2F">
              <w:rPr>
                <w:rFonts w:ascii="Calibri" w:eastAsia="Times New Roman" w:hAnsi="Calibri" w:cs="Calibri"/>
                <w:color w:val="000000"/>
                <w:lang w:val="en-AU"/>
              </w:rPr>
              <w:t>i</w:t>
            </w:r>
            <w:r w:rsidRPr="00F64A5B">
              <w:rPr>
                <w:rFonts w:ascii="Calibri" w:eastAsia="Times New Roman" w:hAnsi="Calibri" w:cs="Calibri"/>
                <w:color w:val="000000"/>
                <w:lang w:val="en-AU"/>
              </w:rPr>
              <w:t xml:space="preserve">nclusion </w:t>
            </w:r>
            <w:r w:rsidR="00A84E2F">
              <w:rPr>
                <w:rFonts w:ascii="Calibri" w:eastAsia="Times New Roman" w:hAnsi="Calibri" w:cs="Calibri"/>
                <w:color w:val="000000"/>
                <w:lang w:val="en-AU"/>
              </w:rPr>
              <w:t>(GESI) p</w:t>
            </w:r>
            <w:r w:rsidRPr="00F64A5B">
              <w:rPr>
                <w:rFonts w:ascii="Calibri" w:eastAsia="Times New Roman" w:hAnsi="Calibri" w:cs="Calibri"/>
                <w:color w:val="000000"/>
                <w:lang w:val="en-AU"/>
              </w:rPr>
              <w:t>olicy and enhance efficiency of the MSU.</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AA5C45E"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46B3931"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7DEE22" w14:textId="7E06D27A"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All three sub-recommendations have been implemented in part. They were considered in depth in the 2019 Organisational Assessment. Changes to KAMEL, now MEL, are being implemented as at the end May 2019.</w:t>
            </w:r>
            <w:r w:rsidRPr="00F64A5B">
              <w:rPr>
                <w:rFonts w:ascii="Calibri" w:eastAsia="Times New Roman" w:hAnsi="Calibri" w:cs="Calibri"/>
                <w:color w:val="000000"/>
                <w:lang w:val="en-AU"/>
              </w:rPr>
              <w:br/>
            </w:r>
            <w:r w:rsidRPr="00F64A5B">
              <w:rPr>
                <w:rFonts w:ascii="Calibri" w:eastAsia="Times New Roman" w:hAnsi="Calibri" w:cs="Calibri"/>
                <w:color w:val="000000"/>
                <w:lang w:val="en-AU"/>
              </w:rPr>
              <w:br/>
              <w:t xml:space="preserve">Each workstream has reviewed the location of staff. Placements in agencies have been made </w:t>
            </w:r>
            <w:r w:rsidR="00034A58">
              <w:rPr>
                <w:rFonts w:ascii="Calibri" w:eastAsia="Times New Roman" w:hAnsi="Calibri" w:cs="Calibri"/>
                <w:color w:val="000000"/>
                <w:lang w:val="en-AU"/>
              </w:rPr>
              <w:t>(</w:t>
            </w:r>
            <w:r w:rsidRPr="00F64A5B">
              <w:rPr>
                <w:rFonts w:ascii="Calibri" w:eastAsia="Times New Roman" w:hAnsi="Calibri" w:cs="Calibri"/>
                <w:color w:val="000000"/>
                <w:lang w:val="en-AU"/>
              </w:rPr>
              <w:t>e.g. CPP to DfCDR and DCP staff to DPLGA</w:t>
            </w:r>
            <w:r w:rsidR="00034A58">
              <w:rPr>
                <w:rFonts w:ascii="Calibri" w:eastAsia="Times New Roman" w:hAnsi="Calibri" w:cs="Calibri"/>
                <w:color w:val="000000"/>
                <w:lang w:val="en-AU"/>
              </w:rPr>
              <w:t>)</w:t>
            </w:r>
            <w:r w:rsidR="00375FD9">
              <w:rPr>
                <w:rFonts w:ascii="Calibri" w:eastAsia="Times New Roman" w:hAnsi="Calibri" w:cs="Calibri"/>
                <w:color w:val="000000"/>
                <w:lang w:val="en-AU"/>
              </w:rPr>
              <w:t>.</w:t>
            </w:r>
          </w:p>
        </w:tc>
      </w:tr>
      <w:tr w:rsidR="00A221B7" w:rsidRPr="00F64A5B" w14:paraId="0690412C" w14:textId="77777777" w:rsidTr="00A221B7">
        <w:trPr>
          <w:trHeight w:val="855"/>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67D314B4"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7CE3115" w14:textId="63CFFB9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b. Options for the re-structure of each workstream, the MSU and strategic/MEL functions that demonstrates </w:t>
            </w:r>
            <w:r w:rsidR="00863437">
              <w:rPr>
                <w:rFonts w:ascii="Calibri" w:eastAsia="Times New Roman" w:hAnsi="Calibri" w:cs="Calibri"/>
                <w:color w:val="000000"/>
                <w:lang w:val="en-AU"/>
              </w:rPr>
              <w:t>value for money (</w:t>
            </w:r>
            <w:r w:rsidRPr="00F64A5B">
              <w:rPr>
                <w:rFonts w:ascii="Calibri" w:eastAsia="Times New Roman" w:hAnsi="Calibri" w:cs="Calibri"/>
                <w:color w:val="000000"/>
                <w:lang w:val="en-AU"/>
              </w:rPr>
              <w:t>VfM</w:t>
            </w:r>
            <w:r w:rsidR="00863437">
              <w:rPr>
                <w:rFonts w:ascii="Calibri" w:eastAsia="Times New Roman" w:hAnsi="Calibri" w:cs="Calibri"/>
                <w:color w:val="000000"/>
                <w:lang w:val="en-AU"/>
              </w:rPr>
              <w:t>)</w:t>
            </w:r>
            <w:r w:rsidR="00DD2FCD">
              <w:rPr>
                <w:rFonts w:ascii="Calibri" w:eastAsia="Times New Roman" w:hAnsi="Calibri" w:cs="Calibri"/>
                <w:color w:val="000000"/>
                <w:lang w:val="en-AU"/>
              </w:rPr>
              <w:t>.</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C3DB77D"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6B50D7A"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vMerge/>
            <w:tcBorders>
              <w:top w:val="nil"/>
              <w:left w:val="single" w:sz="4" w:space="0" w:color="auto"/>
              <w:bottom w:val="single" w:sz="4" w:space="0" w:color="auto"/>
              <w:right w:val="single" w:sz="4" w:space="0" w:color="auto"/>
            </w:tcBorders>
            <w:vAlign w:val="center"/>
            <w:hideMark/>
          </w:tcPr>
          <w:p w14:paraId="7AD2DDB4" w14:textId="77777777" w:rsidR="00A221B7" w:rsidRPr="00F64A5B" w:rsidRDefault="00A221B7" w:rsidP="00A221B7">
            <w:pPr>
              <w:spacing w:after="0" w:line="240" w:lineRule="auto"/>
              <w:rPr>
                <w:rFonts w:ascii="Calibri" w:eastAsia="Times New Roman" w:hAnsi="Calibri" w:cs="Calibri"/>
                <w:color w:val="000000"/>
                <w:lang w:val="en-AU"/>
              </w:rPr>
            </w:pPr>
          </w:p>
        </w:tc>
      </w:tr>
      <w:tr w:rsidR="00A221B7" w:rsidRPr="00F64A5B" w14:paraId="0ABC0FEB" w14:textId="77777777" w:rsidTr="00A221B7">
        <w:trPr>
          <w:trHeight w:val="855"/>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6720F559"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671324B"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c. Value, challenges, options and implications of relocating staff currently in Ravalian Haus to full or time presence within GoPNG partner agencies.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FA354B7"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7F5D8DA"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vMerge/>
            <w:tcBorders>
              <w:top w:val="nil"/>
              <w:left w:val="single" w:sz="4" w:space="0" w:color="auto"/>
              <w:bottom w:val="single" w:sz="4" w:space="0" w:color="auto"/>
              <w:right w:val="single" w:sz="4" w:space="0" w:color="auto"/>
            </w:tcBorders>
            <w:vAlign w:val="center"/>
            <w:hideMark/>
          </w:tcPr>
          <w:p w14:paraId="5D8D2472" w14:textId="77777777" w:rsidR="00A221B7" w:rsidRPr="00F64A5B" w:rsidRDefault="00A221B7" w:rsidP="00A221B7">
            <w:pPr>
              <w:spacing w:after="0" w:line="240" w:lineRule="auto"/>
              <w:rPr>
                <w:rFonts w:ascii="Calibri" w:eastAsia="Times New Roman" w:hAnsi="Calibri" w:cs="Calibri"/>
                <w:color w:val="000000"/>
                <w:lang w:val="en-AU"/>
              </w:rPr>
            </w:pPr>
          </w:p>
        </w:tc>
      </w:tr>
      <w:tr w:rsidR="00A221B7" w:rsidRPr="00F64A5B" w14:paraId="3EE4A41A" w14:textId="77777777" w:rsidTr="00A221B7">
        <w:trPr>
          <w:trHeight w:val="319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6BBB706D"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nil"/>
              <w:right w:val="nil"/>
            </w:tcBorders>
            <w:shd w:val="clear" w:color="auto" w:fill="auto"/>
            <w:vAlign w:val="center"/>
            <w:hideMark/>
          </w:tcPr>
          <w:p w14:paraId="10D4FF6F" w14:textId="4748DA34"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5. DFAT and Abt PNG facilitate a full organisational assessment by Jan 2019 that addresses: (a) At a facility level, the current and required capacity to support higher visibility and authority for KAL, MEL, and GoPNG </w:t>
            </w:r>
            <w:r w:rsidR="00A84E2F">
              <w:rPr>
                <w:rFonts w:ascii="Calibri" w:eastAsia="Times New Roman" w:hAnsi="Calibri" w:cs="Calibri"/>
                <w:color w:val="000000"/>
                <w:lang w:val="en-AU"/>
              </w:rPr>
              <w:t>g</w:t>
            </w:r>
            <w:r w:rsidRPr="00F64A5B">
              <w:rPr>
                <w:rFonts w:ascii="Calibri" w:eastAsia="Times New Roman" w:hAnsi="Calibri" w:cs="Calibri"/>
                <w:color w:val="000000"/>
                <w:lang w:val="en-AU"/>
              </w:rPr>
              <w:t xml:space="preserve">ender </w:t>
            </w:r>
            <w:r w:rsidR="00A84E2F">
              <w:rPr>
                <w:rFonts w:ascii="Calibri" w:eastAsia="Times New Roman" w:hAnsi="Calibri" w:cs="Calibri"/>
                <w:color w:val="000000"/>
                <w:lang w:val="en-AU"/>
              </w:rPr>
              <w:t>e</w:t>
            </w:r>
            <w:r w:rsidRPr="00F64A5B">
              <w:rPr>
                <w:rFonts w:ascii="Calibri" w:eastAsia="Times New Roman" w:hAnsi="Calibri" w:cs="Calibri"/>
                <w:color w:val="000000"/>
                <w:lang w:val="en-AU"/>
              </w:rPr>
              <w:t xml:space="preserve">quality and </w:t>
            </w:r>
            <w:r w:rsidR="00A84E2F">
              <w:rPr>
                <w:rFonts w:ascii="Calibri" w:eastAsia="Times New Roman" w:hAnsi="Calibri" w:cs="Calibri"/>
                <w:color w:val="000000"/>
                <w:lang w:val="en-AU"/>
              </w:rPr>
              <w:t>s</w:t>
            </w:r>
            <w:r w:rsidRPr="00F64A5B">
              <w:rPr>
                <w:rFonts w:ascii="Calibri" w:eastAsia="Times New Roman" w:hAnsi="Calibri" w:cs="Calibri"/>
                <w:color w:val="000000"/>
                <w:lang w:val="en-AU"/>
              </w:rPr>
              <w:t xml:space="preserve">ocial </w:t>
            </w:r>
            <w:r w:rsidR="00A84E2F">
              <w:rPr>
                <w:rFonts w:ascii="Calibri" w:eastAsia="Times New Roman" w:hAnsi="Calibri" w:cs="Calibri"/>
                <w:color w:val="000000"/>
                <w:lang w:val="en-AU"/>
              </w:rPr>
              <w:t>i</w:t>
            </w:r>
            <w:r w:rsidRPr="00F64A5B">
              <w:rPr>
                <w:rFonts w:ascii="Calibri" w:eastAsia="Times New Roman" w:hAnsi="Calibri" w:cs="Calibri"/>
                <w:color w:val="000000"/>
                <w:lang w:val="en-AU"/>
              </w:rPr>
              <w:t xml:space="preserve">nclusion </w:t>
            </w:r>
            <w:r w:rsidR="00A84E2F">
              <w:rPr>
                <w:rFonts w:ascii="Calibri" w:eastAsia="Times New Roman" w:hAnsi="Calibri" w:cs="Calibri"/>
                <w:color w:val="000000"/>
                <w:lang w:val="en-AU"/>
              </w:rPr>
              <w:t>(GESI) p</w:t>
            </w:r>
            <w:r w:rsidRPr="00F64A5B">
              <w:rPr>
                <w:rFonts w:ascii="Calibri" w:eastAsia="Times New Roman" w:hAnsi="Calibri" w:cs="Calibri"/>
                <w:color w:val="000000"/>
                <w:lang w:val="en-AU"/>
              </w:rPr>
              <w:t>olicy and enhance efficiency of the MSU; (b) Options for the re-structure of each workstream, the MSU and strategic/MEL functions that demonstrates VfM; and (c) Value, challenges, options and implications of relocating staff currently in Ravalian Haus to full or time presence within GoPNG partner agencies.</w:t>
            </w:r>
          </w:p>
        </w:tc>
        <w:tc>
          <w:tcPr>
            <w:tcW w:w="1559" w:type="dxa"/>
            <w:tcBorders>
              <w:top w:val="nil"/>
              <w:left w:val="single" w:sz="4" w:space="0" w:color="auto"/>
              <w:bottom w:val="single" w:sz="4" w:space="0" w:color="auto"/>
              <w:right w:val="single" w:sz="4" w:space="0" w:color="auto"/>
            </w:tcBorders>
            <w:shd w:val="clear" w:color="000000" w:fill="FFC000"/>
            <w:vAlign w:val="center"/>
            <w:hideMark/>
          </w:tcPr>
          <w:p w14:paraId="56580649"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assessed</w:t>
            </w:r>
          </w:p>
        </w:tc>
        <w:tc>
          <w:tcPr>
            <w:tcW w:w="1701"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9F60ADF" w14:textId="29FF6D80"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center"/>
            <w:hideMark/>
          </w:tcPr>
          <w:p w14:paraId="3F0BB327" w14:textId="50E7DB60"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Completed. The DFAT</w:t>
            </w:r>
            <w:r w:rsidR="002E1D37">
              <w:rPr>
                <w:rFonts w:ascii="Calibri" w:eastAsia="Times New Roman" w:hAnsi="Calibri" w:cs="Calibri"/>
                <w:color w:val="000000"/>
                <w:lang w:val="en-AU"/>
              </w:rPr>
              <w:t>-c</w:t>
            </w:r>
            <w:r w:rsidRPr="00F64A5B">
              <w:rPr>
                <w:rFonts w:ascii="Calibri" w:eastAsia="Times New Roman" w:hAnsi="Calibri" w:cs="Calibri"/>
                <w:color w:val="000000"/>
                <w:lang w:val="en-AU"/>
              </w:rPr>
              <w:t>ommissioned Organisational Assessment has been completed according to its terms of reference. DFAT and Abt Associates will agree on the recommendations to be implemented</w:t>
            </w:r>
            <w:r w:rsidR="00375FD9">
              <w:rPr>
                <w:rFonts w:ascii="Calibri" w:eastAsia="Times New Roman" w:hAnsi="Calibri" w:cs="Calibri"/>
                <w:color w:val="000000"/>
                <w:lang w:val="en-AU"/>
              </w:rPr>
              <w:t>.</w:t>
            </w:r>
          </w:p>
        </w:tc>
      </w:tr>
      <w:tr w:rsidR="00A221B7" w:rsidRPr="00F64A5B" w14:paraId="272DB83D" w14:textId="77777777" w:rsidTr="00A221B7">
        <w:trPr>
          <w:trHeight w:val="87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6478577A"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0E1F2"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6. SO 1 costs are allocated or attributed to each workstream or core activity on an activity-based costing model.</w:t>
            </w:r>
          </w:p>
        </w:tc>
        <w:tc>
          <w:tcPr>
            <w:tcW w:w="1559" w:type="dxa"/>
            <w:tcBorders>
              <w:top w:val="single" w:sz="4" w:space="0" w:color="auto"/>
              <w:left w:val="nil"/>
              <w:bottom w:val="single" w:sz="4" w:space="0" w:color="auto"/>
              <w:right w:val="single" w:sz="4" w:space="0" w:color="auto"/>
            </w:tcBorders>
            <w:shd w:val="clear" w:color="000000" w:fill="D0CECE"/>
            <w:vAlign w:val="center"/>
            <w:hideMark/>
          </w:tcPr>
          <w:p w14:paraId="3DA90011"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applicable</w:t>
            </w:r>
          </w:p>
        </w:tc>
        <w:tc>
          <w:tcPr>
            <w:tcW w:w="1701" w:type="dxa"/>
            <w:tcBorders>
              <w:top w:val="nil"/>
              <w:left w:val="nil"/>
              <w:bottom w:val="single" w:sz="4" w:space="0" w:color="auto"/>
              <w:right w:val="single" w:sz="4" w:space="0" w:color="auto"/>
            </w:tcBorders>
            <w:shd w:val="clear" w:color="000000" w:fill="00B050"/>
            <w:vAlign w:val="center"/>
            <w:hideMark/>
          </w:tcPr>
          <w:p w14:paraId="17746F75" w14:textId="471881D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center"/>
            <w:hideMark/>
          </w:tcPr>
          <w:p w14:paraId="68E4A8D4" w14:textId="7777777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Completed with direct costs now allocated to their respective workstream partnership, including the procurement fee.</w:t>
            </w:r>
          </w:p>
        </w:tc>
      </w:tr>
      <w:tr w:rsidR="00A221B7" w:rsidRPr="00F64A5B" w14:paraId="5728A394" w14:textId="77777777" w:rsidTr="00A221B7">
        <w:trPr>
          <w:trHeight w:val="348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2001D33B"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1113476" w14:textId="16F6D9EC"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7. Partnerships establish mutual principles of communication between </w:t>
            </w:r>
            <w:r w:rsidR="00F41F98">
              <w:rPr>
                <w:rFonts w:ascii="Calibri" w:eastAsia="Times New Roman" w:hAnsi="Calibri" w:cs="Calibri"/>
                <w:color w:val="000000"/>
                <w:lang w:val="en-AU"/>
              </w:rPr>
              <w:t>GoPNG</w:t>
            </w:r>
            <w:r w:rsidRPr="00F64A5B">
              <w:rPr>
                <w:rFonts w:ascii="Calibri" w:eastAsia="Times New Roman" w:hAnsi="Calibri" w:cs="Calibri"/>
                <w:color w:val="000000"/>
                <w:lang w:val="en-AU"/>
              </w:rPr>
              <w:t xml:space="preserve">, AHC and Abt. These would be agreed and then monitored through the Partnership Governance Mechanisms and periodically by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QTAG (QTAG can also support in the facilitation of a workshop to establish the principles). They would cover communications and decision-making protocols and expectations, including: (a) Frequency and form of communication; (b) Position on funding modalities; (c) Participation in decision-making processes; (d) Thresholds for budget approvals; and (e) Reporting expectations (see MEL section).</w:t>
            </w:r>
          </w:p>
        </w:tc>
        <w:tc>
          <w:tcPr>
            <w:tcW w:w="1559" w:type="dxa"/>
            <w:tcBorders>
              <w:top w:val="nil"/>
              <w:left w:val="nil"/>
              <w:bottom w:val="single" w:sz="4" w:space="0" w:color="auto"/>
              <w:right w:val="single" w:sz="4" w:space="0" w:color="auto"/>
            </w:tcBorders>
            <w:shd w:val="clear" w:color="000000" w:fill="D0CECE"/>
            <w:vAlign w:val="center"/>
            <w:hideMark/>
          </w:tcPr>
          <w:p w14:paraId="0C1644EC"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applicable</w:t>
            </w:r>
          </w:p>
        </w:tc>
        <w:tc>
          <w:tcPr>
            <w:tcW w:w="1701" w:type="dxa"/>
            <w:tcBorders>
              <w:top w:val="nil"/>
              <w:left w:val="nil"/>
              <w:bottom w:val="single" w:sz="4" w:space="0" w:color="auto"/>
              <w:right w:val="single" w:sz="4" w:space="0" w:color="auto"/>
            </w:tcBorders>
            <w:shd w:val="clear" w:color="000000" w:fill="FFF2CC"/>
            <w:vAlign w:val="center"/>
            <w:hideMark/>
          </w:tcPr>
          <w:p w14:paraId="4D5ED219" w14:textId="123B0E99"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vAlign w:val="center"/>
            <w:hideMark/>
          </w:tcPr>
          <w:p w14:paraId="49AEEF8C" w14:textId="1B969671"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It is recognised that </w:t>
            </w:r>
            <w:r w:rsidR="00DC7DEF">
              <w:rPr>
                <w:rFonts w:ascii="Calibri" w:eastAsia="Times New Roman" w:hAnsi="Calibri" w:cs="Calibri"/>
                <w:color w:val="000000"/>
                <w:lang w:val="en-AU"/>
              </w:rPr>
              <w:t>one size does not fit all, and</w:t>
            </w:r>
            <w:r w:rsidRPr="00F64A5B">
              <w:rPr>
                <w:rFonts w:ascii="Calibri" w:eastAsia="Times New Roman" w:hAnsi="Calibri" w:cs="Calibri"/>
                <w:color w:val="000000"/>
                <w:lang w:val="en-AU"/>
              </w:rPr>
              <w:t xml:space="preserve"> arrangements need to vary from partnership to partnership. The principles should provide a common understanding at the partnership level of the decision-making and communication processes with </w:t>
            </w:r>
            <w:r w:rsidR="00F41F98">
              <w:rPr>
                <w:rFonts w:ascii="Calibri" w:eastAsia="Times New Roman" w:hAnsi="Calibri" w:cs="Calibri"/>
                <w:color w:val="000000"/>
                <w:lang w:val="en-AU"/>
              </w:rPr>
              <w:t>GoPNG</w:t>
            </w:r>
            <w:r w:rsidRPr="00F64A5B">
              <w:rPr>
                <w:rFonts w:ascii="Calibri" w:eastAsia="Times New Roman" w:hAnsi="Calibri" w:cs="Calibri"/>
                <w:color w:val="000000"/>
                <w:lang w:val="en-AU"/>
              </w:rPr>
              <w:t>, AHC and Abt.</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Governance structures appropriate to each workstream are now in place.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QTAG received feedback that intra-parties communication is vastly improved from 2018</w:t>
            </w:r>
            <w:r w:rsidR="00375FD9">
              <w:rPr>
                <w:rFonts w:ascii="Calibri" w:eastAsia="Times New Roman" w:hAnsi="Calibri" w:cs="Calibri"/>
                <w:color w:val="000000"/>
                <w:lang w:val="en-AU"/>
              </w:rPr>
              <w:t>.</w:t>
            </w:r>
          </w:p>
        </w:tc>
      </w:tr>
      <w:tr w:rsidR="00A221B7" w:rsidRPr="00F64A5B" w14:paraId="0996903C" w14:textId="77777777" w:rsidTr="00A221B7">
        <w:trPr>
          <w:trHeight w:val="145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4D1836D0"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4FB9F6E" w14:textId="505145C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8. </w:t>
            </w:r>
            <w:r w:rsidR="00475B07">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 xml:space="preserve">AHC to consider a request from the Secretary of DNPM to place a senior O-Based Program Manager in the department, with primary responsibility for facilitating the flow of relevant information and the coordination of the aid program. </w:t>
            </w:r>
          </w:p>
        </w:tc>
        <w:tc>
          <w:tcPr>
            <w:tcW w:w="1559" w:type="dxa"/>
            <w:tcBorders>
              <w:top w:val="nil"/>
              <w:left w:val="nil"/>
              <w:bottom w:val="single" w:sz="4" w:space="0" w:color="auto"/>
              <w:right w:val="single" w:sz="4" w:space="0" w:color="auto"/>
            </w:tcBorders>
            <w:shd w:val="clear" w:color="000000" w:fill="D0CECE"/>
            <w:vAlign w:val="center"/>
            <w:hideMark/>
          </w:tcPr>
          <w:p w14:paraId="34201EF2"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applicable</w:t>
            </w:r>
          </w:p>
        </w:tc>
        <w:tc>
          <w:tcPr>
            <w:tcW w:w="1701" w:type="dxa"/>
            <w:tcBorders>
              <w:top w:val="nil"/>
              <w:left w:val="nil"/>
              <w:bottom w:val="single" w:sz="4" w:space="0" w:color="auto"/>
              <w:right w:val="single" w:sz="4" w:space="0" w:color="auto"/>
            </w:tcBorders>
            <w:shd w:val="clear" w:color="000000" w:fill="D9E1F2"/>
            <w:vAlign w:val="center"/>
            <w:hideMark/>
          </w:tcPr>
          <w:p w14:paraId="4F4FF78A" w14:textId="7EABBB1A"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No further action required (if events overtook what was planned)</w:t>
            </w:r>
          </w:p>
        </w:tc>
        <w:tc>
          <w:tcPr>
            <w:tcW w:w="5778" w:type="dxa"/>
            <w:tcBorders>
              <w:top w:val="nil"/>
              <w:left w:val="nil"/>
              <w:bottom w:val="single" w:sz="4" w:space="0" w:color="auto"/>
              <w:right w:val="single" w:sz="4" w:space="0" w:color="auto"/>
            </w:tcBorders>
            <w:shd w:val="clear" w:color="000000" w:fill="FFFFFF"/>
            <w:vAlign w:val="center"/>
            <w:hideMark/>
          </w:tcPr>
          <w:p w14:paraId="49D849DD" w14:textId="72674D02"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Secretary DNPM has changed.</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No subsequent request received from Denim to DFAT for an officer to be located there.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QTAG maintains the view that consideration of such an arrangement should remain active as a means of ensuring proactive coordination and reducing the possibilities for misunderstandings</w:t>
            </w:r>
            <w:r w:rsidR="00375FD9">
              <w:rPr>
                <w:rFonts w:ascii="Calibri" w:eastAsia="Times New Roman" w:hAnsi="Calibri" w:cs="Calibri"/>
                <w:color w:val="000000"/>
                <w:lang w:val="en-AU"/>
              </w:rPr>
              <w:t>.</w:t>
            </w:r>
          </w:p>
        </w:tc>
      </w:tr>
      <w:tr w:rsidR="00A221B7" w:rsidRPr="00F64A5B" w14:paraId="7C7ABEC2" w14:textId="77777777" w:rsidTr="00A221B7">
        <w:trPr>
          <w:trHeight w:val="1450"/>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0280551"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lastRenderedPageBreak/>
              <w:t>Gender, Disability and Social Inclusion</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A60E51E" w14:textId="6D95CCCC"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9. workstreams include gender analysis and gender advisory capacity within strategy testing, PEA and program design processes.</w:t>
            </w:r>
          </w:p>
        </w:tc>
        <w:tc>
          <w:tcPr>
            <w:tcW w:w="1559" w:type="dxa"/>
            <w:tcBorders>
              <w:top w:val="nil"/>
              <w:left w:val="nil"/>
              <w:bottom w:val="single" w:sz="4" w:space="0" w:color="auto"/>
              <w:right w:val="single" w:sz="4" w:space="0" w:color="auto"/>
            </w:tcBorders>
            <w:shd w:val="clear" w:color="000000" w:fill="FFC000"/>
            <w:vAlign w:val="center"/>
            <w:hideMark/>
          </w:tcPr>
          <w:p w14:paraId="024290EF"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4EBEDCEB" w14:textId="1D35C524"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0B2DF0C7" w14:textId="1EE1BC8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Power Analysis and Programming Framework piloted with DCP then endorsed by </w:t>
            </w:r>
            <w:r w:rsidR="00A37371">
              <w:rPr>
                <w:rFonts w:ascii="Calibri" w:eastAsia="Times New Roman" w:hAnsi="Calibri" w:cs="Calibri"/>
                <w:color w:val="000000"/>
                <w:lang w:val="en-AU"/>
              </w:rPr>
              <w:t>Partnership Leaders Group</w:t>
            </w:r>
            <w:r w:rsidR="00A37371"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(Oct 18). Training module developed and delivered to some partnerships (reflected in workshop notes for training with EGIG and PSLR</w:t>
            </w:r>
            <w:r w:rsidR="00450465" w:rsidRPr="00F64A5B">
              <w:rPr>
                <w:rFonts w:ascii="Calibri" w:eastAsia="Times New Roman" w:hAnsi="Calibri" w:cs="Calibri"/>
                <w:color w:val="000000"/>
                <w:lang w:val="en-AU"/>
              </w:rPr>
              <w:t xml:space="preserve"> – </w:t>
            </w:r>
            <w:r w:rsidRPr="00F64A5B">
              <w:rPr>
                <w:rFonts w:ascii="Calibri" w:eastAsia="Times New Roman" w:hAnsi="Calibri" w:cs="Calibri"/>
                <w:color w:val="000000"/>
                <w:lang w:val="en-AU"/>
              </w:rPr>
              <w:t>Mar 18). Partnerships well advanced in developing GESI strategies (drafts shared).</w:t>
            </w:r>
          </w:p>
        </w:tc>
      </w:tr>
      <w:tr w:rsidR="00A221B7" w:rsidRPr="00F64A5B" w14:paraId="31D399C2" w14:textId="77777777" w:rsidTr="00A221B7">
        <w:trPr>
          <w:trHeight w:val="2320"/>
        </w:trPr>
        <w:tc>
          <w:tcPr>
            <w:tcW w:w="988" w:type="dxa"/>
            <w:vMerge/>
            <w:tcBorders>
              <w:top w:val="nil"/>
              <w:left w:val="single" w:sz="4" w:space="0" w:color="auto"/>
              <w:bottom w:val="single" w:sz="4" w:space="0" w:color="000000"/>
              <w:right w:val="single" w:sz="4" w:space="0" w:color="auto"/>
            </w:tcBorders>
            <w:vAlign w:val="center"/>
            <w:hideMark/>
          </w:tcPr>
          <w:p w14:paraId="0BF508B9"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25C5894" w14:textId="1B57D630"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10. Governance Partnership finalise gender indicators across the PAFs in a way that reflects both the gender </w:t>
            </w:r>
            <w:r w:rsidR="00461A42">
              <w:rPr>
                <w:rFonts w:ascii="Calibri" w:eastAsia="Times New Roman" w:hAnsi="Calibri" w:cs="Calibri"/>
                <w:color w:val="000000"/>
                <w:lang w:val="en-AU"/>
              </w:rPr>
              <w:t xml:space="preserve">(Key Result Area) </w:t>
            </w:r>
            <w:r w:rsidRPr="003F73D9">
              <w:rPr>
                <w:rFonts w:ascii="Calibri" w:eastAsia="Times New Roman" w:hAnsi="Calibri" w:cs="Calibri"/>
                <w:color w:val="000000"/>
                <w:lang w:val="en-AU"/>
              </w:rPr>
              <w:t>KRA</w:t>
            </w:r>
            <w:r w:rsidRPr="00F64A5B">
              <w:rPr>
                <w:rFonts w:ascii="Calibri" w:eastAsia="Times New Roman" w:hAnsi="Calibri" w:cs="Calibri"/>
                <w:color w:val="000000"/>
                <w:lang w:val="en-AU"/>
              </w:rPr>
              <w:t xml:space="preserve"> and the centrality of gendered approaches in achieving other KRA. </w:t>
            </w:r>
          </w:p>
        </w:tc>
        <w:tc>
          <w:tcPr>
            <w:tcW w:w="1559" w:type="dxa"/>
            <w:tcBorders>
              <w:top w:val="nil"/>
              <w:left w:val="nil"/>
              <w:bottom w:val="single" w:sz="4" w:space="0" w:color="auto"/>
              <w:right w:val="single" w:sz="4" w:space="0" w:color="auto"/>
            </w:tcBorders>
            <w:shd w:val="clear" w:color="000000" w:fill="FFC000"/>
            <w:vAlign w:val="center"/>
            <w:hideMark/>
          </w:tcPr>
          <w:p w14:paraId="3BBF0886"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2AB6BF98" w14:textId="32D8B0C0"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3FE0E590" w14:textId="1EB36122"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Work on the WoF PAF continues but current version has clear gender indicators and milestones including visibility across the </w:t>
            </w:r>
            <w:r w:rsidR="00801512" w:rsidRPr="00801512">
              <w:rPr>
                <w:rFonts w:ascii="Calibri" w:eastAsia="Times New Roman" w:hAnsi="Calibri" w:cs="Calibri"/>
                <w:color w:val="000000"/>
                <w:lang w:val="en-AU"/>
              </w:rPr>
              <w:t>Governance Partnership</w:t>
            </w:r>
            <w:r w:rsidRPr="00F64A5B">
              <w:rPr>
                <w:rFonts w:ascii="Calibri" w:eastAsia="Times New Roman" w:hAnsi="Calibri" w:cs="Calibri"/>
                <w:color w:val="000000"/>
                <w:lang w:val="en-AU"/>
              </w:rPr>
              <w:t xml:space="preserve">, integration of gender approaches into partnership plans and reporting on gender outcomes at partnership level. A </w:t>
            </w:r>
            <w:r w:rsidR="00546891" w:rsidRPr="00546891">
              <w:rPr>
                <w:rFonts w:ascii="Calibri" w:eastAsia="Times New Roman" w:hAnsi="Calibri" w:cs="Calibri"/>
                <w:color w:val="000000"/>
                <w:lang w:val="en-AU"/>
              </w:rPr>
              <w:t>whole-of-facility</w:t>
            </w:r>
            <w:r w:rsidRPr="00F64A5B">
              <w:rPr>
                <w:rFonts w:ascii="Calibri" w:eastAsia="Times New Roman" w:hAnsi="Calibri" w:cs="Calibri"/>
                <w:color w:val="000000"/>
                <w:lang w:val="en-AU"/>
              </w:rPr>
              <w:t xml:space="preserve"> GESI Action Plan has been developed. At partnership level, standalone gender and inclusion strategies have been developed with clear activities and indicators. However, these are not yet complete and have not yet been fully integrated into partnership PAFs/results frameworks.</w:t>
            </w:r>
          </w:p>
        </w:tc>
      </w:tr>
      <w:tr w:rsidR="00A221B7" w:rsidRPr="00F64A5B" w14:paraId="203A37EF" w14:textId="77777777" w:rsidTr="00DC7DEF">
        <w:trPr>
          <w:trHeight w:val="1740"/>
        </w:trPr>
        <w:tc>
          <w:tcPr>
            <w:tcW w:w="988" w:type="dxa"/>
            <w:vMerge/>
            <w:tcBorders>
              <w:top w:val="nil"/>
              <w:left w:val="single" w:sz="4" w:space="0" w:color="auto"/>
              <w:bottom w:val="single" w:sz="4" w:space="0" w:color="000000"/>
              <w:right w:val="single" w:sz="4" w:space="0" w:color="auto"/>
            </w:tcBorders>
            <w:vAlign w:val="center"/>
            <w:hideMark/>
          </w:tcPr>
          <w:p w14:paraId="1DBE7627"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EC7855E" w14:textId="28DD1B2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11.</w:t>
            </w:r>
            <w:r w:rsidR="002F65B0" w:rsidRPr="00F64A5B">
              <w:rPr>
                <w:rFonts w:ascii="Calibri" w:eastAsia="Times New Roman" w:hAnsi="Calibri" w:cs="Calibri"/>
                <w:color w:val="000000"/>
                <w:lang w:val="en-AU"/>
              </w:rPr>
              <w:t xml:space="preserve"> </w:t>
            </w:r>
            <w:r w:rsidR="00F41F98">
              <w:rPr>
                <w:rFonts w:ascii="Calibri" w:eastAsia="Times New Roman" w:hAnsi="Calibri" w:cs="Calibri"/>
                <w:color w:val="000000"/>
                <w:lang w:val="en-AU"/>
              </w:rPr>
              <w:t>GoPNG</w:t>
            </w:r>
            <w:r w:rsidRPr="00F64A5B">
              <w:rPr>
                <w:rFonts w:ascii="Calibri" w:eastAsia="Times New Roman" w:hAnsi="Calibri" w:cs="Calibri"/>
                <w:color w:val="000000"/>
                <w:lang w:val="en-AU"/>
              </w:rPr>
              <w:t xml:space="preserve"> Department of Personnel Management</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s Gender and Inclusion Team brief program staff and LTAs about </w:t>
            </w:r>
            <w:r w:rsidR="00F41F98">
              <w:rPr>
                <w:rFonts w:ascii="Calibri" w:eastAsia="Times New Roman" w:hAnsi="Calibri" w:cs="Calibri"/>
                <w:color w:val="000000"/>
                <w:lang w:val="en-AU"/>
              </w:rPr>
              <w:t>GoPNG</w:t>
            </w:r>
            <w:r w:rsidRPr="00F64A5B">
              <w:rPr>
                <w:rFonts w:ascii="Calibri" w:eastAsia="Times New Roman" w:hAnsi="Calibri" w:cs="Calibri"/>
                <w:color w:val="000000"/>
                <w:lang w:val="en-AU"/>
              </w:rPr>
              <w:t xml:space="preserve"> GESI </w:t>
            </w:r>
            <w:r w:rsidR="0091790D">
              <w:rPr>
                <w:rFonts w:ascii="Calibri" w:eastAsia="Times New Roman" w:hAnsi="Calibri" w:cs="Calibri"/>
                <w:color w:val="000000"/>
                <w:lang w:val="en-AU"/>
              </w:rPr>
              <w:t>p</w:t>
            </w:r>
            <w:r w:rsidRPr="00F64A5B">
              <w:rPr>
                <w:rFonts w:ascii="Calibri" w:eastAsia="Times New Roman" w:hAnsi="Calibri" w:cs="Calibri"/>
                <w:color w:val="000000"/>
                <w:lang w:val="en-AU"/>
              </w:rPr>
              <w:t>olicy, how it is meant to be implemented, and opportunities for the advisers to support implementation within their partnerships or host agencies.</w:t>
            </w:r>
          </w:p>
        </w:tc>
        <w:tc>
          <w:tcPr>
            <w:tcW w:w="1559" w:type="dxa"/>
            <w:tcBorders>
              <w:top w:val="nil"/>
              <w:left w:val="nil"/>
              <w:bottom w:val="single" w:sz="4" w:space="0" w:color="auto"/>
              <w:right w:val="single" w:sz="4" w:space="0" w:color="auto"/>
            </w:tcBorders>
            <w:shd w:val="clear" w:color="000000" w:fill="00B050"/>
            <w:vAlign w:val="center"/>
            <w:hideMark/>
          </w:tcPr>
          <w:p w14:paraId="375440C3" w14:textId="249C231B"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auto" w:fill="00B050"/>
            <w:vAlign w:val="center"/>
            <w:hideMark/>
          </w:tcPr>
          <w:p w14:paraId="36455BF9" w14:textId="3E0171D8"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bottom"/>
            <w:hideMark/>
          </w:tcPr>
          <w:p w14:paraId="1DE61ED9"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First session delivered September 2018 and potential to repeat.</w:t>
            </w:r>
          </w:p>
        </w:tc>
      </w:tr>
      <w:tr w:rsidR="00A221B7" w:rsidRPr="00F64A5B" w14:paraId="2E35F2BB" w14:textId="77777777" w:rsidTr="00A221B7">
        <w:trPr>
          <w:trHeight w:val="2610"/>
        </w:trPr>
        <w:tc>
          <w:tcPr>
            <w:tcW w:w="988" w:type="dxa"/>
            <w:vMerge/>
            <w:tcBorders>
              <w:top w:val="nil"/>
              <w:left w:val="single" w:sz="4" w:space="0" w:color="auto"/>
              <w:bottom w:val="single" w:sz="4" w:space="0" w:color="000000"/>
              <w:right w:val="single" w:sz="4" w:space="0" w:color="auto"/>
            </w:tcBorders>
            <w:vAlign w:val="center"/>
            <w:hideMark/>
          </w:tcPr>
          <w:p w14:paraId="7480A224"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5D92283" w14:textId="528D0805"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12. Increasing the emphasis on research and documentation of lessons learned and emerging evidence of what works in addressing gender inequality and seeking broader developmental change through gendered approaches. All workstreams to build gender research into their work and to demonstrate use of emerging evidence around gender (from within the partnerships and externally) in challenging assumptions in program design and adapting program activities accordingly.</w:t>
            </w:r>
          </w:p>
        </w:tc>
        <w:tc>
          <w:tcPr>
            <w:tcW w:w="1559" w:type="dxa"/>
            <w:tcBorders>
              <w:top w:val="nil"/>
              <w:left w:val="nil"/>
              <w:bottom w:val="single" w:sz="4" w:space="0" w:color="auto"/>
              <w:right w:val="single" w:sz="4" w:space="0" w:color="auto"/>
            </w:tcBorders>
            <w:shd w:val="clear" w:color="000000" w:fill="FFC000"/>
            <w:vAlign w:val="center"/>
            <w:hideMark/>
          </w:tcPr>
          <w:p w14:paraId="760DB090"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063B6E44" w14:textId="587938D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3101D430" w14:textId="67DE97CC"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The core gender team has made available resources to support a gendered lens in research processes. Several partnerships demonstrate plans to undertake or incorporate gender research. Four research publications in 2018-19 provided strong gender dimensions within case studies, including Goreku (focus on gender equality theology). La Trobe University has supported the Bougainville Partnership on gender mapping and produced research with a strong gender lens over the year, </w:t>
            </w:r>
            <w:r w:rsidR="002C49EA">
              <w:rPr>
                <w:rFonts w:ascii="Calibri" w:eastAsia="Times New Roman" w:hAnsi="Calibri" w:cs="Calibri"/>
                <w:color w:val="000000"/>
                <w:lang w:val="en-AU"/>
              </w:rPr>
              <w:t>PPF</w:t>
            </w:r>
            <w:r w:rsidRPr="00F64A5B">
              <w:rPr>
                <w:rFonts w:ascii="Calibri" w:eastAsia="Times New Roman" w:hAnsi="Calibri" w:cs="Calibri"/>
                <w:color w:val="000000"/>
                <w:lang w:val="en-AU"/>
              </w:rPr>
              <w:t xml:space="preserve"> delivered research on obstacles to very young girls receiving education and another report on access to school by </w:t>
            </w:r>
            <w:r w:rsidR="00DC7DEF">
              <w:rPr>
                <w:rFonts w:ascii="Calibri" w:eastAsia="Times New Roman" w:hAnsi="Calibri" w:cs="Calibri"/>
                <w:color w:val="000000"/>
                <w:lang w:val="en-AU"/>
              </w:rPr>
              <w:t>people with a disability</w:t>
            </w:r>
            <w:r w:rsidRPr="00F64A5B">
              <w:rPr>
                <w:rFonts w:ascii="Calibri" w:eastAsia="Times New Roman" w:hAnsi="Calibri" w:cs="Calibri"/>
                <w:color w:val="000000"/>
                <w:lang w:val="en-AU"/>
              </w:rPr>
              <w:t>.</w:t>
            </w:r>
          </w:p>
        </w:tc>
      </w:tr>
      <w:tr w:rsidR="00A221B7" w:rsidRPr="00F64A5B" w14:paraId="718AFB25" w14:textId="77777777" w:rsidTr="00A221B7">
        <w:trPr>
          <w:trHeight w:val="2610"/>
        </w:trPr>
        <w:tc>
          <w:tcPr>
            <w:tcW w:w="988" w:type="dxa"/>
            <w:vMerge/>
            <w:tcBorders>
              <w:top w:val="nil"/>
              <w:left w:val="single" w:sz="4" w:space="0" w:color="auto"/>
              <w:bottom w:val="single" w:sz="4" w:space="0" w:color="000000"/>
              <w:right w:val="single" w:sz="4" w:space="0" w:color="auto"/>
            </w:tcBorders>
            <w:vAlign w:val="center"/>
            <w:hideMark/>
          </w:tcPr>
          <w:p w14:paraId="66ADB9BC"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1BB5E47" w14:textId="78B3E2F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13.</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The </w:t>
            </w:r>
            <w:bookmarkStart w:id="262" w:name="_Hlk11412374"/>
            <w:r w:rsidR="00942C40">
              <w:rPr>
                <w:rFonts w:ascii="Calibri" w:eastAsia="Times New Roman" w:hAnsi="Calibri" w:cs="Calibri"/>
                <w:color w:val="000000"/>
                <w:lang w:val="en-AU"/>
              </w:rPr>
              <w:t>C</w:t>
            </w:r>
            <w:r w:rsidRPr="00F64A5B">
              <w:rPr>
                <w:rFonts w:ascii="Calibri" w:eastAsia="Times New Roman" w:hAnsi="Calibri" w:cs="Calibri"/>
                <w:color w:val="000000"/>
                <w:lang w:val="en-AU"/>
              </w:rPr>
              <w:t xml:space="preserve">ommunities of </w:t>
            </w:r>
            <w:r w:rsidR="00942C40">
              <w:rPr>
                <w:rFonts w:ascii="Calibri" w:eastAsia="Times New Roman" w:hAnsi="Calibri" w:cs="Calibri"/>
                <w:color w:val="000000"/>
                <w:lang w:val="en-AU"/>
              </w:rPr>
              <w:t>P</w:t>
            </w:r>
            <w:r w:rsidRPr="00F64A5B">
              <w:rPr>
                <w:rFonts w:ascii="Calibri" w:eastAsia="Times New Roman" w:hAnsi="Calibri" w:cs="Calibri"/>
                <w:color w:val="000000"/>
                <w:lang w:val="en-AU"/>
              </w:rPr>
              <w:t xml:space="preserve">ractice (CoPs) </w:t>
            </w:r>
            <w:bookmarkEnd w:id="262"/>
            <w:r w:rsidRPr="00F64A5B">
              <w:rPr>
                <w:rFonts w:ascii="Calibri" w:eastAsia="Times New Roman" w:hAnsi="Calibri" w:cs="Calibri"/>
                <w:color w:val="000000"/>
                <w:lang w:val="en-AU"/>
              </w:rPr>
              <w:t>disseminate emerging external evidence and advise particularly on pilot approaches demonstrated by the Pacific Women Shaping Development (PWSPD) Program that could be adopted at scale through the partnerships. They should also disseminate emerging evidence from within the facility through PWSPD. The relationship between the partnerships and PWSPD should be more deliberate and strategic.</w:t>
            </w:r>
          </w:p>
        </w:tc>
        <w:tc>
          <w:tcPr>
            <w:tcW w:w="1559" w:type="dxa"/>
            <w:tcBorders>
              <w:top w:val="nil"/>
              <w:left w:val="nil"/>
              <w:bottom w:val="single" w:sz="4" w:space="0" w:color="auto"/>
              <w:right w:val="single" w:sz="4" w:space="0" w:color="auto"/>
            </w:tcBorders>
            <w:shd w:val="clear" w:color="000000" w:fill="00B050"/>
            <w:vAlign w:val="center"/>
            <w:hideMark/>
          </w:tcPr>
          <w:p w14:paraId="7C1CA2BB" w14:textId="7BB04423"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719BD113" w14:textId="3D878ED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center"/>
            <w:hideMark/>
          </w:tcPr>
          <w:p w14:paraId="01B0AA89" w14:textId="442207E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The GESI </w:t>
            </w:r>
            <w:r w:rsidR="008F0EEB" w:rsidRPr="008F0EEB">
              <w:rPr>
                <w:rFonts w:ascii="Calibri" w:eastAsia="Times New Roman" w:hAnsi="Calibri" w:cs="Calibri"/>
                <w:color w:val="000000"/>
                <w:lang w:val="en-AU"/>
              </w:rPr>
              <w:t xml:space="preserve">Community of Practice </w:t>
            </w:r>
            <w:r w:rsidR="008F0EEB">
              <w:rPr>
                <w:rFonts w:ascii="Calibri" w:eastAsia="Times New Roman" w:hAnsi="Calibri" w:cs="Calibri"/>
                <w:color w:val="000000"/>
                <w:lang w:val="en-AU"/>
              </w:rPr>
              <w:t>(</w:t>
            </w:r>
            <w:r w:rsidRPr="00F64A5B">
              <w:rPr>
                <w:rFonts w:ascii="Calibri" w:eastAsia="Times New Roman" w:hAnsi="Calibri" w:cs="Calibri"/>
                <w:color w:val="000000"/>
                <w:lang w:val="en-AU"/>
              </w:rPr>
              <w:t>CoP</w:t>
            </w:r>
            <w:r w:rsidR="008F0EE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meets regularly</w:t>
            </w:r>
            <w:r w:rsidR="00375FD9">
              <w:rPr>
                <w:rFonts w:ascii="Calibri" w:eastAsia="Times New Roman" w:hAnsi="Calibri" w:cs="Calibri"/>
                <w:color w:val="000000"/>
                <w:lang w:val="en-AU"/>
              </w:rPr>
              <w:t>.</w:t>
            </w:r>
          </w:p>
        </w:tc>
      </w:tr>
      <w:tr w:rsidR="00A221B7" w:rsidRPr="00F64A5B" w14:paraId="7C6E5CEC" w14:textId="77777777" w:rsidTr="00A221B7">
        <w:trPr>
          <w:trHeight w:val="870"/>
        </w:trPr>
        <w:tc>
          <w:tcPr>
            <w:tcW w:w="988" w:type="dxa"/>
            <w:vMerge/>
            <w:tcBorders>
              <w:top w:val="nil"/>
              <w:left w:val="single" w:sz="4" w:space="0" w:color="auto"/>
              <w:bottom w:val="single" w:sz="4" w:space="0" w:color="000000"/>
              <w:right w:val="single" w:sz="4" w:space="0" w:color="auto"/>
            </w:tcBorders>
            <w:vAlign w:val="center"/>
            <w:hideMark/>
          </w:tcPr>
          <w:p w14:paraId="7BD1AF2E"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63A687B" w14:textId="3D09FA0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14. Institutionalise accountability for gender within </w:t>
            </w:r>
            <w:r w:rsidR="00CA6932">
              <w:rPr>
                <w:rFonts w:ascii="Calibri" w:eastAsia="Times New Roman" w:hAnsi="Calibri" w:cs="Calibri"/>
                <w:color w:val="000000"/>
                <w:lang w:val="en-AU"/>
              </w:rPr>
              <w:t>Human Resources (</w:t>
            </w:r>
            <w:r w:rsidRPr="00CA6932">
              <w:rPr>
                <w:rFonts w:ascii="Calibri" w:eastAsia="Times New Roman" w:hAnsi="Calibri" w:cs="Calibri"/>
                <w:color w:val="000000"/>
                <w:lang w:val="en-AU"/>
              </w:rPr>
              <w:t>HR</w:t>
            </w:r>
            <w:r w:rsidR="00CA6932">
              <w:rPr>
                <w:rFonts w:ascii="Calibri" w:eastAsia="Times New Roman" w:hAnsi="Calibri" w:cs="Calibri"/>
                <w:color w:val="000000"/>
                <w:lang w:val="en-AU"/>
              </w:rPr>
              <w:t>)</w:t>
            </w:r>
            <w:r w:rsidRPr="00F64A5B">
              <w:rPr>
                <w:rFonts w:ascii="Calibri" w:eastAsia="Times New Roman" w:hAnsi="Calibri" w:cs="Calibri"/>
                <w:color w:val="000000"/>
                <w:lang w:val="en-AU"/>
              </w:rPr>
              <w:t xml:space="preserve"> processes both for regular staff and LTA positions, including:</w:t>
            </w:r>
          </w:p>
        </w:tc>
        <w:tc>
          <w:tcPr>
            <w:tcW w:w="1559" w:type="dxa"/>
            <w:tcBorders>
              <w:top w:val="nil"/>
              <w:left w:val="nil"/>
              <w:bottom w:val="single" w:sz="4" w:space="0" w:color="auto"/>
              <w:right w:val="single" w:sz="4" w:space="0" w:color="auto"/>
            </w:tcBorders>
            <w:shd w:val="clear" w:color="000000" w:fill="FFC000"/>
            <w:vAlign w:val="center"/>
            <w:hideMark/>
          </w:tcPr>
          <w:p w14:paraId="79C6F864"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61341FFE" w14:textId="147FA10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27BC434B" w14:textId="689562EF"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Finalised in Sept 2018 and increasingly implemented</w:t>
            </w:r>
            <w:r w:rsidR="00375FD9">
              <w:rPr>
                <w:rFonts w:ascii="Calibri" w:eastAsia="Times New Roman" w:hAnsi="Calibri" w:cs="Calibri"/>
                <w:color w:val="000000"/>
                <w:lang w:val="en-AU"/>
              </w:rPr>
              <w:t>.</w:t>
            </w:r>
          </w:p>
        </w:tc>
      </w:tr>
      <w:tr w:rsidR="00A221B7" w:rsidRPr="00F64A5B" w14:paraId="328C9C65" w14:textId="77777777" w:rsidTr="00A221B7">
        <w:trPr>
          <w:trHeight w:val="1160"/>
        </w:trPr>
        <w:tc>
          <w:tcPr>
            <w:tcW w:w="988" w:type="dxa"/>
            <w:vMerge/>
            <w:tcBorders>
              <w:top w:val="nil"/>
              <w:left w:val="single" w:sz="4" w:space="0" w:color="auto"/>
              <w:bottom w:val="single" w:sz="4" w:space="0" w:color="000000"/>
              <w:right w:val="single" w:sz="4" w:space="0" w:color="auto"/>
            </w:tcBorders>
            <w:vAlign w:val="center"/>
            <w:hideMark/>
          </w:tcPr>
          <w:p w14:paraId="30EFD148"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B3C8142"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a. Assessment of knowledge around gender and development and/or gender in the workplace during recruitment processes and inclusion of gender dimensions within all job descriptions.</w:t>
            </w:r>
          </w:p>
        </w:tc>
        <w:tc>
          <w:tcPr>
            <w:tcW w:w="1559" w:type="dxa"/>
            <w:tcBorders>
              <w:top w:val="nil"/>
              <w:left w:val="nil"/>
              <w:bottom w:val="single" w:sz="4" w:space="0" w:color="auto"/>
              <w:right w:val="single" w:sz="4" w:space="0" w:color="auto"/>
            </w:tcBorders>
            <w:shd w:val="clear" w:color="000000" w:fill="00B050"/>
            <w:vAlign w:val="center"/>
            <w:hideMark/>
          </w:tcPr>
          <w:p w14:paraId="5B37B377" w14:textId="7BFF0E96"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02ECCB0E" w14:textId="7F524C7B"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bottom"/>
            <w:hideMark/>
          </w:tcPr>
          <w:p w14:paraId="51367E00"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Gender questions developed in consultation with GESI team and now being implemented as standard.</w:t>
            </w:r>
          </w:p>
        </w:tc>
      </w:tr>
      <w:tr w:rsidR="00A221B7" w:rsidRPr="00F64A5B" w14:paraId="5F4E734E" w14:textId="77777777" w:rsidTr="00A221B7">
        <w:trPr>
          <w:trHeight w:val="1450"/>
        </w:trPr>
        <w:tc>
          <w:tcPr>
            <w:tcW w:w="988" w:type="dxa"/>
            <w:vMerge/>
            <w:tcBorders>
              <w:top w:val="nil"/>
              <w:left w:val="single" w:sz="4" w:space="0" w:color="auto"/>
              <w:bottom w:val="single" w:sz="4" w:space="0" w:color="000000"/>
              <w:right w:val="single" w:sz="4" w:space="0" w:color="auto"/>
            </w:tcBorders>
            <w:vAlign w:val="center"/>
            <w:hideMark/>
          </w:tcPr>
          <w:p w14:paraId="5758A9BA"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F743901"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b. Deliberate actions to attract female candidates in under-represented areas, including reassessment of job descriptions, advertising and application processes and interview structures (including ensuring there is a gender balance on interviewing panels).</w:t>
            </w:r>
          </w:p>
        </w:tc>
        <w:tc>
          <w:tcPr>
            <w:tcW w:w="1559" w:type="dxa"/>
            <w:tcBorders>
              <w:top w:val="nil"/>
              <w:left w:val="nil"/>
              <w:bottom w:val="single" w:sz="4" w:space="0" w:color="auto"/>
              <w:right w:val="single" w:sz="4" w:space="0" w:color="auto"/>
            </w:tcBorders>
            <w:shd w:val="clear" w:color="000000" w:fill="FFC000"/>
            <w:vAlign w:val="center"/>
            <w:hideMark/>
          </w:tcPr>
          <w:p w14:paraId="28BBE5E8"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4B6FC993" w14:textId="134D05F2"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1A94F382" w14:textId="6E93C9D1"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Policies in place. ToRs and interviews now include GESI. Gender balanced interview panels (at least one woman). Targeting for traditionally gendered roles. </w:t>
            </w:r>
            <w:r w:rsidR="001779D3" w:rsidRPr="001779D3">
              <w:rPr>
                <w:rFonts w:ascii="Calibri" w:eastAsia="Times New Roman" w:hAnsi="Calibri" w:cs="Calibri"/>
                <w:color w:val="000000"/>
                <w:lang w:val="en-AU"/>
              </w:rPr>
              <w:t xml:space="preserve">People, Culture and Diversity </w:t>
            </w:r>
            <w:r w:rsidR="001779D3">
              <w:rPr>
                <w:rFonts w:ascii="Calibri" w:eastAsia="Times New Roman" w:hAnsi="Calibri" w:cs="Calibri"/>
                <w:color w:val="000000"/>
                <w:lang w:val="en-AU"/>
              </w:rPr>
              <w:t>(</w:t>
            </w:r>
            <w:r w:rsidRPr="00F64A5B">
              <w:rPr>
                <w:rFonts w:ascii="Calibri" w:eastAsia="Times New Roman" w:hAnsi="Calibri" w:cs="Calibri"/>
                <w:color w:val="000000"/>
                <w:lang w:val="en-AU"/>
              </w:rPr>
              <w:t>PCD</w:t>
            </w:r>
            <w:r w:rsidR="001779D3">
              <w:rPr>
                <w:rFonts w:ascii="Calibri" w:eastAsia="Times New Roman" w:hAnsi="Calibri" w:cs="Calibri"/>
                <w:color w:val="000000"/>
                <w:lang w:val="en-AU"/>
              </w:rPr>
              <w:t>)</w:t>
            </w:r>
            <w:r w:rsidRPr="00F64A5B">
              <w:rPr>
                <w:rFonts w:ascii="Calibri" w:eastAsia="Times New Roman" w:hAnsi="Calibri" w:cs="Calibri"/>
                <w:color w:val="000000"/>
                <w:lang w:val="en-AU"/>
              </w:rPr>
              <w:t xml:space="preserve"> demonstrates high level of awareness around remaining barriers to recruitment of women at mid-career level. </w:t>
            </w:r>
          </w:p>
        </w:tc>
      </w:tr>
      <w:tr w:rsidR="00A221B7" w:rsidRPr="00F64A5B" w14:paraId="6E0AC1E1" w14:textId="77777777" w:rsidTr="00A221B7">
        <w:trPr>
          <w:trHeight w:val="2610"/>
        </w:trPr>
        <w:tc>
          <w:tcPr>
            <w:tcW w:w="988" w:type="dxa"/>
            <w:vMerge/>
            <w:tcBorders>
              <w:top w:val="nil"/>
              <w:left w:val="single" w:sz="4" w:space="0" w:color="auto"/>
              <w:bottom w:val="single" w:sz="4" w:space="0" w:color="000000"/>
              <w:right w:val="single" w:sz="4" w:space="0" w:color="auto"/>
            </w:tcBorders>
            <w:vAlign w:val="center"/>
            <w:hideMark/>
          </w:tcPr>
          <w:p w14:paraId="5FAA5033"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3D39EB4"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c. Instituting a mechanism for staff to raise concerns and debates around gender within the workplace, including the different needs of men and women in performing their work and instances of potential discrimination. Commitment to addressing gender equality concerns raised within the workplace and to providing staff </w:t>
            </w:r>
            <w:r w:rsidRPr="00F64A5B">
              <w:rPr>
                <w:rFonts w:ascii="Calibri" w:eastAsia="Times New Roman" w:hAnsi="Calibri" w:cs="Calibri"/>
                <w:color w:val="000000"/>
                <w:lang w:val="en-AU"/>
              </w:rPr>
              <w:lastRenderedPageBreak/>
              <w:t>with avenues to seek services to address issues they face outside the workplace (particularly family and sexual violence (FSV)).</w:t>
            </w:r>
          </w:p>
        </w:tc>
        <w:tc>
          <w:tcPr>
            <w:tcW w:w="1559" w:type="dxa"/>
            <w:tcBorders>
              <w:top w:val="nil"/>
              <w:left w:val="nil"/>
              <w:bottom w:val="single" w:sz="4" w:space="0" w:color="auto"/>
              <w:right w:val="single" w:sz="4" w:space="0" w:color="auto"/>
            </w:tcBorders>
            <w:shd w:val="clear" w:color="000000" w:fill="00B050"/>
            <w:vAlign w:val="center"/>
            <w:hideMark/>
          </w:tcPr>
          <w:p w14:paraId="087C21A2" w14:textId="4549573D"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lastRenderedPageBreak/>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1D22E6D8" w14:textId="0CE9C0C0"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bottom"/>
            <w:hideMark/>
          </w:tcPr>
          <w:p w14:paraId="5EFEBFA3" w14:textId="2EFC4DE2"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The Skelim Pawa Stretim Pasin Steering Committee overseas a mechanism</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for staff to raise concerns, which includes GESI aspects. Abt provided counselling services are now fully subscribed and further support can be given to access other services. An FSV </w:t>
            </w:r>
            <w:r w:rsidR="0091790D">
              <w:rPr>
                <w:rFonts w:ascii="Calibri" w:eastAsia="Times New Roman" w:hAnsi="Calibri" w:cs="Calibri"/>
                <w:color w:val="000000"/>
                <w:lang w:val="en-AU"/>
              </w:rPr>
              <w:t>p</w:t>
            </w:r>
            <w:r w:rsidRPr="00F64A5B">
              <w:rPr>
                <w:rFonts w:ascii="Calibri" w:eastAsia="Times New Roman" w:hAnsi="Calibri" w:cs="Calibri"/>
                <w:color w:val="000000"/>
                <w:lang w:val="en-AU"/>
              </w:rPr>
              <w:t>olicy is in final stages before sign</w:t>
            </w:r>
            <w:r w:rsidR="00E4056A">
              <w:rPr>
                <w:rFonts w:ascii="Calibri" w:eastAsia="Times New Roman" w:hAnsi="Calibri" w:cs="Calibri"/>
                <w:color w:val="000000"/>
                <w:lang w:val="en-AU"/>
              </w:rPr>
              <w:t>-</w:t>
            </w:r>
            <w:r w:rsidRPr="00F64A5B">
              <w:rPr>
                <w:rFonts w:ascii="Calibri" w:eastAsia="Times New Roman" w:hAnsi="Calibri" w:cs="Calibri"/>
                <w:color w:val="000000"/>
                <w:lang w:val="en-AU"/>
              </w:rPr>
              <w:t>off and is likely to be rolled out in other Abt country programs.</w:t>
            </w:r>
          </w:p>
        </w:tc>
      </w:tr>
      <w:tr w:rsidR="00A221B7" w:rsidRPr="00F64A5B" w14:paraId="7A15B4BA" w14:textId="77777777" w:rsidTr="00A221B7">
        <w:trPr>
          <w:trHeight w:val="1160"/>
        </w:trPr>
        <w:tc>
          <w:tcPr>
            <w:tcW w:w="988" w:type="dxa"/>
            <w:vMerge/>
            <w:tcBorders>
              <w:top w:val="nil"/>
              <w:left w:val="single" w:sz="4" w:space="0" w:color="auto"/>
              <w:bottom w:val="single" w:sz="4" w:space="0" w:color="000000"/>
              <w:right w:val="single" w:sz="4" w:space="0" w:color="auto"/>
            </w:tcBorders>
            <w:vAlign w:val="center"/>
            <w:hideMark/>
          </w:tcPr>
          <w:p w14:paraId="2DBCC3A2"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DA9F119"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d. Staff performance frameworks should, as appropriate, include a requirement to demonstrate commitment to gender equality in ways of working and in contribution to realising the gender KRA through programming.</w:t>
            </w:r>
          </w:p>
        </w:tc>
        <w:tc>
          <w:tcPr>
            <w:tcW w:w="1559" w:type="dxa"/>
            <w:tcBorders>
              <w:top w:val="nil"/>
              <w:left w:val="nil"/>
              <w:bottom w:val="single" w:sz="4" w:space="0" w:color="auto"/>
              <w:right w:val="single" w:sz="4" w:space="0" w:color="auto"/>
            </w:tcBorders>
            <w:shd w:val="clear" w:color="000000" w:fill="FFC000"/>
            <w:vAlign w:val="center"/>
            <w:hideMark/>
          </w:tcPr>
          <w:p w14:paraId="3B931E5B"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16004D79" w14:textId="7E944330"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24A8C837" w14:textId="6516D930"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New performance management system forthcoming in 2019 to include an expanded GESI section in place of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diversity</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w:t>
            </w:r>
          </w:p>
        </w:tc>
      </w:tr>
      <w:tr w:rsidR="00A221B7" w:rsidRPr="00F64A5B" w14:paraId="2929FBA2" w14:textId="77777777" w:rsidTr="00A221B7">
        <w:trPr>
          <w:trHeight w:val="1450"/>
        </w:trPr>
        <w:tc>
          <w:tcPr>
            <w:tcW w:w="988" w:type="dxa"/>
            <w:vMerge/>
            <w:tcBorders>
              <w:top w:val="nil"/>
              <w:left w:val="single" w:sz="4" w:space="0" w:color="auto"/>
              <w:bottom w:val="single" w:sz="4" w:space="0" w:color="000000"/>
              <w:right w:val="single" w:sz="4" w:space="0" w:color="auto"/>
            </w:tcBorders>
            <w:vAlign w:val="center"/>
            <w:hideMark/>
          </w:tcPr>
          <w:p w14:paraId="2DC3401A"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67EFB17"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e. Improving transparency around key gender data within the facility, including sharing and discussing analysis of the gender balance across different staffing levels and partnerships, gender across pay bands, gender balance in training participation and other opportunities. </w:t>
            </w:r>
          </w:p>
        </w:tc>
        <w:tc>
          <w:tcPr>
            <w:tcW w:w="1559" w:type="dxa"/>
            <w:tcBorders>
              <w:top w:val="nil"/>
              <w:left w:val="nil"/>
              <w:bottom w:val="single" w:sz="4" w:space="0" w:color="auto"/>
              <w:right w:val="single" w:sz="4" w:space="0" w:color="auto"/>
            </w:tcBorders>
            <w:shd w:val="clear" w:color="000000" w:fill="FFC000"/>
            <w:vAlign w:val="center"/>
            <w:hideMark/>
          </w:tcPr>
          <w:p w14:paraId="40736C6F"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2713B851" w14:textId="18E2868B"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3A92B4AC"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Quarterly HR reports give latest breakdown of staff by gender (reports shared). Gender pay analysis by job band forthcoming mid-2019. </w:t>
            </w:r>
          </w:p>
        </w:tc>
      </w:tr>
      <w:tr w:rsidR="00A221B7" w:rsidRPr="00F64A5B" w14:paraId="722BB24D" w14:textId="77777777" w:rsidTr="00A221B7">
        <w:trPr>
          <w:trHeight w:val="3200"/>
        </w:trPr>
        <w:tc>
          <w:tcPr>
            <w:tcW w:w="988" w:type="dxa"/>
            <w:vMerge/>
            <w:tcBorders>
              <w:top w:val="nil"/>
              <w:left w:val="single" w:sz="4" w:space="0" w:color="auto"/>
              <w:bottom w:val="single" w:sz="4" w:space="0" w:color="000000"/>
              <w:right w:val="single" w:sz="4" w:space="0" w:color="auto"/>
            </w:tcBorders>
            <w:vAlign w:val="center"/>
            <w:hideMark/>
          </w:tcPr>
          <w:p w14:paraId="4AA744D3"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E083DBA"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15. Develop and communicate a broader, shared definition of gender and inclusion, incorporating gender and disabilities but also geographical, ethnic, class/livelihood, sexual orientation, age and other identity differences as well as analysing these as intersectional. This should be reflected in overarching theories of change and in the KRA itself (which could be revised if needed). Communications products being produced by all partnerships should ensure that the importance of gender equality is articulated in line with this common understanding.</w:t>
            </w:r>
          </w:p>
        </w:tc>
        <w:tc>
          <w:tcPr>
            <w:tcW w:w="1559" w:type="dxa"/>
            <w:tcBorders>
              <w:top w:val="nil"/>
              <w:left w:val="nil"/>
              <w:bottom w:val="single" w:sz="4" w:space="0" w:color="auto"/>
              <w:right w:val="single" w:sz="4" w:space="0" w:color="auto"/>
            </w:tcBorders>
            <w:shd w:val="clear" w:color="000000" w:fill="FFC000"/>
            <w:vAlign w:val="center"/>
            <w:hideMark/>
          </w:tcPr>
          <w:p w14:paraId="6D34D1B3"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1E5DA4A9" w14:textId="455050F2"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098298C7" w14:textId="20449ECF"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The GESI team developed a glossary of terms to ensure a common, PNG specific understanding of GESI and has delivered all-staff training which a selection of staff reported to be useful and to change the way they act in their jobs. Specific tools to help further integrate this understanding across the partnerships have been developed and shared</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(power analysis and programming framework). The </w:t>
            </w:r>
            <w:r w:rsidR="00546891" w:rsidRPr="00F64A5B">
              <w:rPr>
                <w:rFonts w:ascii="Calibri" w:eastAsia="Times New Roman" w:hAnsi="Calibri" w:cs="Calibri"/>
                <w:color w:val="000000"/>
                <w:lang w:val="en-AU"/>
              </w:rPr>
              <w:t>whole</w:t>
            </w:r>
            <w:r w:rsidR="00546891">
              <w:rPr>
                <w:rFonts w:ascii="Calibri" w:eastAsia="Times New Roman" w:hAnsi="Calibri" w:cs="Calibri"/>
                <w:color w:val="000000"/>
                <w:lang w:val="en-AU"/>
              </w:rPr>
              <w:t>-</w:t>
            </w:r>
            <w:r w:rsidR="00546891" w:rsidRPr="00F64A5B">
              <w:rPr>
                <w:rFonts w:ascii="Calibri" w:eastAsia="Times New Roman" w:hAnsi="Calibri" w:cs="Calibri"/>
                <w:color w:val="000000"/>
                <w:lang w:val="en-AU"/>
              </w:rPr>
              <w:t>of</w:t>
            </w:r>
            <w:r w:rsidR="00546891">
              <w:rPr>
                <w:rFonts w:ascii="Calibri" w:eastAsia="Times New Roman" w:hAnsi="Calibri" w:cs="Calibri"/>
                <w:color w:val="000000"/>
                <w:lang w:val="en-AU"/>
              </w:rPr>
              <w:t>-</w:t>
            </w:r>
            <w:r w:rsidR="00546891" w:rsidRPr="00F64A5B">
              <w:rPr>
                <w:rFonts w:ascii="Calibri" w:eastAsia="Times New Roman" w:hAnsi="Calibri" w:cs="Calibri"/>
                <w:color w:val="000000"/>
                <w:lang w:val="en-AU"/>
              </w:rPr>
              <w:t>facility</w:t>
            </w:r>
            <w:r w:rsidRPr="00F64A5B">
              <w:rPr>
                <w:rFonts w:ascii="Calibri" w:eastAsia="Times New Roman" w:hAnsi="Calibri" w:cs="Calibri"/>
                <w:color w:val="000000"/>
                <w:lang w:val="en-AU"/>
              </w:rPr>
              <w:t xml:space="preserve"> PAF now clarifies the centrality of gender and inclusion across the AGP. </w:t>
            </w:r>
          </w:p>
        </w:tc>
      </w:tr>
      <w:tr w:rsidR="00A221B7" w:rsidRPr="00F64A5B" w14:paraId="66DBA05E" w14:textId="77777777" w:rsidTr="00A221B7">
        <w:trPr>
          <w:trHeight w:val="3160"/>
        </w:trPr>
        <w:tc>
          <w:tcPr>
            <w:tcW w:w="988"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11643407"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KAL</w:t>
            </w:r>
          </w:p>
        </w:tc>
        <w:tc>
          <w:tcPr>
            <w:tcW w:w="3402" w:type="dxa"/>
            <w:tcBorders>
              <w:top w:val="nil"/>
              <w:left w:val="nil"/>
              <w:bottom w:val="single" w:sz="8" w:space="0" w:color="auto"/>
              <w:right w:val="single" w:sz="8" w:space="0" w:color="auto"/>
            </w:tcBorders>
            <w:shd w:val="clear" w:color="auto" w:fill="auto"/>
            <w:vAlign w:val="center"/>
            <w:hideMark/>
          </w:tcPr>
          <w:p w14:paraId="4C2CB45A" w14:textId="5E24DA84"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16 KAL be strengthened by expediting the completion and endorsement of a strong, fit-for-purpose KAL strategy, which includes a knowledge partner engagement strategy and an appropriate M&amp;E framework for KAL.</w:t>
            </w:r>
          </w:p>
        </w:tc>
        <w:tc>
          <w:tcPr>
            <w:tcW w:w="1559"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A0FC94B"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7AAA31F6" w14:textId="353E3493"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6E4BA3E6" w14:textId="5CA44D8E"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Based upon verbal agreement between the </w:t>
            </w:r>
            <w:r w:rsidRPr="00E4056A">
              <w:rPr>
                <w:rFonts w:ascii="Calibri" w:eastAsia="Times New Roman" w:hAnsi="Calibri" w:cs="Calibri"/>
                <w:color w:val="000000"/>
                <w:lang w:val="en-AU"/>
              </w:rPr>
              <w:t>SRO</w:t>
            </w:r>
            <w:r w:rsidRPr="00F64A5B">
              <w:rPr>
                <w:rFonts w:ascii="Calibri" w:eastAsia="Times New Roman" w:hAnsi="Calibri" w:cs="Calibri"/>
                <w:color w:val="000000"/>
                <w:lang w:val="en-AU"/>
              </w:rPr>
              <w:t xml:space="preserve"> and Exec. Director, </w:t>
            </w:r>
            <w:r w:rsidR="00461A42">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 xml:space="preserve">KAL </w:t>
            </w:r>
            <w:r w:rsidR="00461A42">
              <w:rPr>
                <w:rFonts w:ascii="Calibri" w:eastAsia="Times New Roman" w:hAnsi="Calibri" w:cs="Calibri"/>
                <w:color w:val="000000"/>
                <w:lang w:val="en-AU"/>
              </w:rPr>
              <w:t xml:space="preserve">team </w:t>
            </w:r>
            <w:r w:rsidRPr="00F64A5B">
              <w:rPr>
                <w:rFonts w:ascii="Calibri" w:eastAsia="Times New Roman" w:hAnsi="Calibri" w:cs="Calibri"/>
                <w:color w:val="000000"/>
                <w:lang w:val="en-AU"/>
              </w:rPr>
              <w:t>was novated into the Strategic Integrity Group (SIG). In place of an M&amp;E framework, the SIG now has an updated Performance Assessment Framework that is awaiting AHC endorsement. This PAF includes a high</w:t>
            </w:r>
            <w:r w:rsidR="0037270D">
              <w:rPr>
                <w:rFonts w:ascii="Calibri" w:eastAsia="Times New Roman" w:hAnsi="Calibri" w:cs="Calibri"/>
                <w:color w:val="000000"/>
                <w:lang w:val="en-AU"/>
              </w:rPr>
              <w:t>-</w:t>
            </w:r>
            <w:r w:rsidRPr="00F64A5B">
              <w:rPr>
                <w:rFonts w:ascii="Calibri" w:eastAsia="Times New Roman" w:hAnsi="Calibri" w:cs="Calibri"/>
                <w:color w:val="000000"/>
                <w:lang w:val="en-AU"/>
              </w:rPr>
              <w:t>level implementation plan that will be operationalised with more detail in the near future. The 2019 Organisational Assessment recommended decreasing resources to the SIG and focusing on MEL work rather than other knowledge products. These changes are being implemented as at the end May 2019.</w:t>
            </w:r>
          </w:p>
        </w:tc>
      </w:tr>
      <w:tr w:rsidR="00A221B7" w:rsidRPr="00F64A5B" w14:paraId="10E4DE85" w14:textId="77777777" w:rsidTr="00A221B7">
        <w:trPr>
          <w:trHeight w:val="2700"/>
        </w:trPr>
        <w:tc>
          <w:tcPr>
            <w:tcW w:w="988" w:type="dxa"/>
            <w:vMerge/>
            <w:tcBorders>
              <w:top w:val="single" w:sz="4" w:space="0" w:color="auto"/>
              <w:left w:val="single" w:sz="4" w:space="0" w:color="auto"/>
              <w:bottom w:val="single" w:sz="4" w:space="0" w:color="000000"/>
              <w:right w:val="single" w:sz="8" w:space="0" w:color="auto"/>
            </w:tcBorders>
            <w:vAlign w:val="center"/>
            <w:hideMark/>
          </w:tcPr>
          <w:p w14:paraId="12A4330F"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8" w:space="0" w:color="auto"/>
              <w:right w:val="single" w:sz="8" w:space="0" w:color="auto"/>
            </w:tcBorders>
            <w:shd w:val="clear" w:color="auto" w:fill="auto"/>
            <w:vAlign w:val="center"/>
            <w:hideMark/>
          </w:tcPr>
          <w:p w14:paraId="4047720F" w14:textId="46DFD3F1"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17 The KAL Strategy be endorsed through a governance mechanism that enables the various knowledge actors to work collaboratively.</w:t>
            </w:r>
          </w:p>
        </w:tc>
        <w:tc>
          <w:tcPr>
            <w:tcW w:w="1559" w:type="dxa"/>
            <w:tcBorders>
              <w:top w:val="nil"/>
              <w:left w:val="single" w:sz="8" w:space="0" w:color="auto"/>
              <w:bottom w:val="single" w:sz="8" w:space="0" w:color="auto"/>
              <w:right w:val="single" w:sz="8" w:space="0" w:color="auto"/>
            </w:tcBorders>
            <w:shd w:val="clear" w:color="000000" w:fill="FFC000"/>
            <w:vAlign w:val="center"/>
            <w:hideMark/>
          </w:tcPr>
          <w:p w14:paraId="0FEF785A"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70E8D26F" w14:textId="2E73AB05"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2EDDDFF1" w14:textId="3CA2A3F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The KAL </w:t>
            </w:r>
            <w:r w:rsidR="00461A42">
              <w:rPr>
                <w:rFonts w:ascii="Calibri" w:eastAsia="Times New Roman" w:hAnsi="Calibri" w:cs="Calibri"/>
                <w:color w:val="000000"/>
                <w:lang w:val="en-AU"/>
              </w:rPr>
              <w:t xml:space="preserve">team, </w:t>
            </w:r>
            <w:r w:rsidRPr="00F64A5B">
              <w:rPr>
                <w:rFonts w:ascii="Calibri" w:eastAsia="Times New Roman" w:hAnsi="Calibri" w:cs="Calibri"/>
                <w:color w:val="000000"/>
                <w:lang w:val="en-AU"/>
              </w:rPr>
              <w:t>which has now become the SIG</w:t>
            </w:r>
            <w:r w:rsidR="00461A42">
              <w:rPr>
                <w:rFonts w:ascii="Calibri" w:eastAsia="Times New Roman" w:hAnsi="Calibri" w:cs="Calibri"/>
                <w:color w:val="000000"/>
                <w:lang w:val="en-AU"/>
              </w:rPr>
              <w:t>,</w:t>
            </w:r>
            <w:r w:rsidRPr="00F64A5B">
              <w:rPr>
                <w:rFonts w:ascii="Calibri" w:eastAsia="Times New Roman" w:hAnsi="Calibri" w:cs="Calibri"/>
                <w:color w:val="000000"/>
                <w:lang w:val="en-AU"/>
              </w:rPr>
              <w:t xml:space="preserve"> uses the governance mechanism of the facility re: </w:t>
            </w:r>
            <w:r w:rsidR="00A37371">
              <w:rPr>
                <w:rFonts w:ascii="Calibri" w:eastAsia="Times New Roman" w:hAnsi="Calibri" w:cs="Calibri"/>
                <w:color w:val="000000"/>
                <w:lang w:val="en-AU"/>
              </w:rPr>
              <w:t>Executive Leadership Team</w:t>
            </w:r>
            <w:r w:rsidRPr="00F64A5B">
              <w:rPr>
                <w:rFonts w:ascii="Calibri" w:eastAsia="Times New Roman" w:hAnsi="Calibri" w:cs="Calibri"/>
                <w:color w:val="000000"/>
                <w:lang w:val="en-AU"/>
              </w:rPr>
              <w:t xml:space="preserve">, </w:t>
            </w:r>
            <w:r w:rsidR="00A37371">
              <w:rPr>
                <w:rFonts w:ascii="Calibri" w:eastAsia="Times New Roman" w:hAnsi="Calibri" w:cs="Calibri"/>
                <w:color w:val="000000"/>
                <w:lang w:val="en-AU"/>
              </w:rPr>
              <w:t>Partnership Leaders Group</w:t>
            </w:r>
            <w:r w:rsidRPr="00F64A5B">
              <w:rPr>
                <w:rFonts w:ascii="Calibri" w:eastAsia="Times New Roman" w:hAnsi="Calibri" w:cs="Calibri"/>
                <w:color w:val="000000"/>
                <w:lang w:val="en-AU"/>
              </w:rPr>
              <w:t xml:space="preserve">, </w:t>
            </w:r>
            <w:r w:rsidR="00A37371">
              <w:rPr>
                <w:rFonts w:ascii="Calibri" w:eastAsia="Times New Roman" w:hAnsi="Calibri" w:cs="Calibri"/>
                <w:color w:val="000000"/>
                <w:lang w:val="en-AU"/>
              </w:rPr>
              <w:t>Facility Monthly Meeting</w:t>
            </w:r>
            <w:r w:rsidR="00A37371"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etc. The facility PAF was socialised at various points with </w:t>
            </w:r>
            <w:r w:rsidR="00A37371">
              <w:rPr>
                <w:rFonts w:ascii="Calibri" w:eastAsia="Times New Roman" w:hAnsi="Calibri" w:cs="Calibri"/>
                <w:color w:val="000000"/>
                <w:lang w:val="en-AU"/>
              </w:rPr>
              <w:t>Executive Leadership Team</w:t>
            </w:r>
            <w:r w:rsidR="00A37371"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and </w:t>
            </w:r>
            <w:r w:rsidR="00A37371">
              <w:rPr>
                <w:rFonts w:ascii="Calibri" w:eastAsia="Times New Roman" w:hAnsi="Calibri" w:cs="Calibri"/>
                <w:color w:val="000000"/>
                <w:lang w:val="en-AU"/>
              </w:rPr>
              <w:t>Partnership Leaders Group</w:t>
            </w:r>
            <w:r w:rsidR="00A37371"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and is yet to be endorsed and agreed at </w:t>
            </w:r>
            <w:r w:rsidR="00A37371">
              <w:rPr>
                <w:rFonts w:ascii="Calibri" w:eastAsia="Times New Roman" w:hAnsi="Calibri" w:cs="Calibri"/>
                <w:color w:val="000000"/>
                <w:lang w:val="en-AU"/>
              </w:rPr>
              <w:t>Facility Monthly Meeting</w:t>
            </w:r>
            <w:r w:rsidRPr="00F64A5B">
              <w:rPr>
                <w:rFonts w:ascii="Calibri" w:eastAsia="Times New Roman" w:hAnsi="Calibri" w:cs="Calibri"/>
                <w:color w:val="000000"/>
                <w:lang w:val="en-AU"/>
              </w:rPr>
              <w:t>. The 2019 Organisational Assessment recommended decreasing resources to the SIG and focusing on MEL work rather than other knowledge products. These changes are being implemented as at the end May 2019.</w:t>
            </w:r>
          </w:p>
        </w:tc>
      </w:tr>
      <w:tr w:rsidR="00A221B7" w:rsidRPr="00F64A5B" w14:paraId="496D828E" w14:textId="77777777" w:rsidTr="00A221B7">
        <w:trPr>
          <w:trHeight w:val="2040"/>
        </w:trPr>
        <w:tc>
          <w:tcPr>
            <w:tcW w:w="988" w:type="dxa"/>
            <w:vMerge/>
            <w:tcBorders>
              <w:top w:val="single" w:sz="4" w:space="0" w:color="auto"/>
              <w:left w:val="single" w:sz="4" w:space="0" w:color="auto"/>
              <w:bottom w:val="single" w:sz="4" w:space="0" w:color="000000"/>
              <w:right w:val="single" w:sz="8" w:space="0" w:color="auto"/>
            </w:tcBorders>
            <w:vAlign w:val="center"/>
            <w:hideMark/>
          </w:tcPr>
          <w:p w14:paraId="3739501C"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8" w:space="0" w:color="auto"/>
              <w:right w:val="single" w:sz="8" w:space="0" w:color="auto"/>
            </w:tcBorders>
            <w:shd w:val="clear" w:color="auto" w:fill="auto"/>
            <w:vAlign w:val="center"/>
            <w:hideMark/>
          </w:tcPr>
          <w:p w14:paraId="2CC31A10" w14:textId="30EC96F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18</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In the near term, the Governance Partnership website be approved, to establish a catalogued and moderated knowledge repository as a component, which would in the medium and longer term be integrated with the National Research Institute (NRI) (or the most appropriate local institution) with the goal of enabling them to better host such a function.</w:t>
            </w:r>
          </w:p>
        </w:tc>
        <w:tc>
          <w:tcPr>
            <w:tcW w:w="1559" w:type="dxa"/>
            <w:tcBorders>
              <w:top w:val="nil"/>
              <w:left w:val="single" w:sz="8" w:space="0" w:color="auto"/>
              <w:bottom w:val="single" w:sz="8" w:space="0" w:color="auto"/>
              <w:right w:val="single" w:sz="8" w:space="0" w:color="auto"/>
            </w:tcBorders>
            <w:shd w:val="clear" w:color="000000" w:fill="FFC000"/>
            <w:vAlign w:val="center"/>
            <w:hideMark/>
          </w:tcPr>
          <w:p w14:paraId="53CBB420"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48CA0112" w14:textId="26749A76"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0897FA64" w14:textId="21FE1CCC"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Latrobe is undertaking analysis on knowledge repository. This action was due to be completed by the end of 2018. The</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Knowledge Website has been developed with testing to commence shortly. </w:t>
            </w:r>
          </w:p>
        </w:tc>
      </w:tr>
      <w:tr w:rsidR="00A221B7" w:rsidRPr="00F64A5B" w14:paraId="3B440F34" w14:textId="77777777" w:rsidTr="00A221B7">
        <w:trPr>
          <w:trHeight w:val="1440"/>
        </w:trPr>
        <w:tc>
          <w:tcPr>
            <w:tcW w:w="988" w:type="dxa"/>
            <w:vMerge w:val="restart"/>
            <w:tcBorders>
              <w:top w:val="nil"/>
              <w:left w:val="single" w:sz="4" w:space="0" w:color="auto"/>
              <w:bottom w:val="single" w:sz="4" w:space="0" w:color="000000"/>
              <w:right w:val="single" w:sz="8" w:space="0" w:color="auto"/>
            </w:tcBorders>
            <w:shd w:val="clear" w:color="auto" w:fill="auto"/>
            <w:vAlign w:val="center"/>
            <w:hideMark/>
          </w:tcPr>
          <w:p w14:paraId="09364C38"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Monitoring &amp; Evaluation</w:t>
            </w:r>
          </w:p>
        </w:tc>
        <w:tc>
          <w:tcPr>
            <w:tcW w:w="3402" w:type="dxa"/>
            <w:tcBorders>
              <w:top w:val="nil"/>
              <w:left w:val="nil"/>
              <w:bottom w:val="single" w:sz="8" w:space="0" w:color="auto"/>
              <w:right w:val="single" w:sz="8" w:space="0" w:color="auto"/>
            </w:tcBorders>
            <w:shd w:val="clear" w:color="auto" w:fill="auto"/>
            <w:vAlign w:val="center"/>
            <w:hideMark/>
          </w:tcPr>
          <w:p w14:paraId="0316B087" w14:textId="37BF827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19. The MEL Implementation Plan and the component set of PAFs and </w:t>
            </w:r>
            <w:r w:rsidRPr="00E4056A">
              <w:rPr>
                <w:rFonts w:ascii="Calibri" w:eastAsia="Times New Roman" w:hAnsi="Calibri" w:cs="Calibri"/>
                <w:color w:val="000000"/>
                <w:lang w:val="en-AU"/>
              </w:rPr>
              <w:t>M</w:t>
            </w:r>
            <w:r w:rsidR="001027D5">
              <w:rPr>
                <w:rFonts w:ascii="Calibri" w:eastAsia="Times New Roman" w:hAnsi="Calibri" w:cs="Calibri"/>
                <w:color w:val="000000"/>
                <w:lang w:val="en-AU"/>
              </w:rPr>
              <w:t>onitoring and Evaluation Frameworks</w:t>
            </w:r>
            <w:r w:rsidRPr="00F64A5B">
              <w:rPr>
                <w:rFonts w:ascii="Calibri" w:eastAsia="Times New Roman" w:hAnsi="Calibri" w:cs="Calibri"/>
                <w:color w:val="000000"/>
                <w:lang w:val="en-AU"/>
              </w:rPr>
              <w:t xml:space="preserve"> be finalised as soon as possible. A light review and refinement of these documents should be performed annually.</w:t>
            </w:r>
          </w:p>
        </w:tc>
        <w:tc>
          <w:tcPr>
            <w:tcW w:w="1559" w:type="dxa"/>
            <w:tcBorders>
              <w:top w:val="nil"/>
              <w:left w:val="single" w:sz="8" w:space="0" w:color="auto"/>
              <w:bottom w:val="single" w:sz="8" w:space="0" w:color="auto"/>
              <w:right w:val="single" w:sz="8" w:space="0" w:color="auto"/>
            </w:tcBorders>
            <w:shd w:val="clear" w:color="000000" w:fill="FFC000"/>
            <w:vAlign w:val="center"/>
            <w:hideMark/>
          </w:tcPr>
          <w:p w14:paraId="187ED6A7"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54FD9392" w14:textId="62566AD2"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1F131CC9" w14:textId="062E232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Initial </w:t>
            </w:r>
            <w:r w:rsidR="00546891" w:rsidRPr="00546891">
              <w:rPr>
                <w:rFonts w:ascii="Calibri" w:eastAsia="Times New Roman" w:hAnsi="Calibri" w:cs="Calibri"/>
                <w:color w:val="000000"/>
                <w:lang w:val="en-AU"/>
              </w:rPr>
              <w:t xml:space="preserve">whole-of-facility </w:t>
            </w:r>
            <w:r w:rsidRPr="00F64A5B">
              <w:rPr>
                <w:rFonts w:ascii="Calibri" w:eastAsia="Times New Roman" w:hAnsi="Calibri" w:cs="Calibri"/>
                <w:color w:val="000000"/>
                <w:lang w:val="en-AU"/>
              </w:rPr>
              <w:t xml:space="preserve">PAF was submitted to </w:t>
            </w:r>
            <w:r w:rsidR="00475B07">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 xml:space="preserve">AHC in December 2018 and then a revision submitted again in Feb 2019 along with all the </w:t>
            </w:r>
            <w:r w:rsidR="000B73C6">
              <w:rPr>
                <w:rFonts w:ascii="Calibri" w:eastAsia="Times New Roman" w:hAnsi="Calibri" w:cs="Calibri"/>
                <w:color w:val="000000"/>
                <w:lang w:val="en-AU"/>
              </w:rPr>
              <w:t>p</w:t>
            </w:r>
            <w:r w:rsidRPr="00F64A5B">
              <w:rPr>
                <w:rFonts w:ascii="Calibri" w:eastAsia="Times New Roman" w:hAnsi="Calibri" w:cs="Calibri"/>
                <w:color w:val="000000"/>
                <w:lang w:val="en-AU"/>
              </w:rPr>
              <w:t>artnership PAFs and implementation plans. An updated Facility PAF was to be provided to the AHC by 31 May 2019. Timeline: originally due October 2018</w:t>
            </w:r>
            <w:r w:rsidR="00E4056A">
              <w:rPr>
                <w:rFonts w:ascii="Calibri" w:eastAsia="Times New Roman" w:hAnsi="Calibri" w:cs="Calibri"/>
                <w:color w:val="000000"/>
                <w:lang w:val="en-AU"/>
              </w:rPr>
              <w:t>.</w:t>
            </w:r>
            <w:r w:rsidRPr="00F64A5B">
              <w:rPr>
                <w:rFonts w:ascii="Calibri" w:eastAsia="Times New Roman" w:hAnsi="Calibri" w:cs="Calibri"/>
                <w:color w:val="000000"/>
                <w:lang w:val="en-AU"/>
              </w:rPr>
              <w:t xml:space="preserve"> </w:t>
            </w:r>
          </w:p>
        </w:tc>
      </w:tr>
      <w:tr w:rsidR="00A221B7" w:rsidRPr="00F64A5B" w14:paraId="4592DEFC" w14:textId="77777777" w:rsidTr="00A221B7">
        <w:trPr>
          <w:trHeight w:val="1750"/>
        </w:trPr>
        <w:tc>
          <w:tcPr>
            <w:tcW w:w="988" w:type="dxa"/>
            <w:vMerge/>
            <w:tcBorders>
              <w:top w:val="nil"/>
              <w:left w:val="single" w:sz="4" w:space="0" w:color="auto"/>
              <w:bottom w:val="single" w:sz="4" w:space="0" w:color="000000"/>
              <w:right w:val="single" w:sz="8" w:space="0" w:color="auto"/>
            </w:tcBorders>
            <w:vAlign w:val="center"/>
            <w:hideMark/>
          </w:tcPr>
          <w:p w14:paraId="3D0822F8"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8" w:space="0" w:color="auto"/>
              <w:right w:val="single" w:sz="8" w:space="0" w:color="auto"/>
            </w:tcBorders>
            <w:shd w:val="clear" w:color="auto" w:fill="auto"/>
            <w:vAlign w:val="center"/>
            <w:hideMark/>
          </w:tcPr>
          <w:p w14:paraId="7C325F34" w14:textId="684A63B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20</w:t>
            </w:r>
            <w:r w:rsidR="002F65B0"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Consistent MEL language and terms need to be applied and integrated through all MEFs and PAFs, and the MEL Implementation Plan, with the MEL CoP taking the lead in supporting common language usage. </w:t>
            </w:r>
          </w:p>
        </w:tc>
        <w:tc>
          <w:tcPr>
            <w:tcW w:w="1559" w:type="dxa"/>
            <w:tcBorders>
              <w:top w:val="nil"/>
              <w:left w:val="single" w:sz="8" w:space="0" w:color="auto"/>
              <w:bottom w:val="single" w:sz="8" w:space="0" w:color="auto"/>
              <w:right w:val="single" w:sz="8" w:space="0" w:color="auto"/>
            </w:tcBorders>
            <w:shd w:val="clear" w:color="000000" w:fill="FFC000"/>
            <w:vAlign w:val="center"/>
            <w:hideMark/>
          </w:tcPr>
          <w:p w14:paraId="337B494C"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1BB7C8BF" w14:textId="284CDED8"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749CFC95" w14:textId="13665904"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An external review of all PAFs/MEFs was recently undertaken. At the present time different </w:t>
            </w:r>
            <w:r w:rsidR="00581A8D">
              <w:rPr>
                <w:rFonts w:ascii="Calibri" w:eastAsia="Times New Roman" w:hAnsi="Calibri" w:cs="Calibri"/>
                <w:color w:val="000000"/>
                <w:lang w:val="en-AU"/>
              </w:rPr>
              <w:t>p</w:t>
            </w:r>
            <w:r w:rsidRPr="00F64A5B">
              <w:rPr>
                <w:rFonts w:ascii="Calibri" w:eastAsia="Times New Roman" w:hAnsi="Calibri" w:cs="Calibri"/>
                <w:color w:val="000000"/>
                <w:lang w:val="en-AU"/>
              </w:rPr>
              <w:t>artnerships are using different terminology/concepts and slightly different templates. Practices within Abt are not always consistent with DFAT policies and standards.</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Timeline: ongoing. The OPM Annual Review team sees this issue as a matter of concern.</w:t>
            </w:r>
          </w:p>
        </w:tc>
      </w:tr>
      <w:tr w:rsidR="00A221B7" w:rsidRPr="00F64A5B" w14:paraId="3689C0AC" w14:textId="77777777" w:rsidTr="00A221B7">
        <w:trPr>
          <w:trHeight w:val="1660"/>
        </w:trPr>
        <w:tc>
          <w:tcPr>
            <w:tcW w:w="988" w:type="dxa"/>
            <w:vMerge/>
            <w:tcBorders>
              <w:top w:val="nil"/>
              <w:left w:val="single" w:sz="4" w:space="0" w:color="auto"/>
              <w:bottom w:val="single" w:sz="4" w:space="0" w:color="000000"/>
              <w:right w:val="single" w:sz="8" w:space="0" w:color="auto"/>
            </w:tcBorders>
            <w:vAlign w:val="center"/>
            <w:hideMark/>
          </w:tcPr>
          <w:p w14:paraId="2E8130F4"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8" w:space="0" w:color="auto"/>
              <w:right w:val="single" w:sz="8" w:space="0" w:color="auto"/>
            </w:tcBorders>
            <w:shd w:val="clear" w:color="auto" w:fill="auto"/>
            <w:vAlign w:val="center"/>
            <w:hideMark/>
          </w:tcPr>
          <w:p w14:paraId="2D3FDE74" w14:textId="7165C1C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21. Activity reporting for accountability and compliance be separated from analytical and evidence-based outcome reporting. Agree on standard activity and outcome reporting frequency and format, including potential use of fact sheets and case studies.</w:t>
            </w:r>
          </w:p>
        </w:tc>
        <w:tc>
          <w:tcPr>
            <w:tcW w:w="1559" w:type="dxa"/>
            <w:tcBorders>
              <w:top w:val="nil"/>
              <w:left w:val="single" w:sz="8" w:space="0" w:color="auto"/>
              <w:bottom w:val="single" w:sz="8" w:space="0" w:color="auto"/>
              <w:right w:val="single" w:sz="8" w:space="0" w:color="auto"/>
            </w:tcBorders>
            <w:shd w:val="clear" w:color="000000" w:fill="00B050"/>
            <w:vAlign w:val="center"/>
            <w:hideMark/>
          </w:tcPr>
          <w:p w14:paraId="0645CB81" w14:textId="35ABB972"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w:t>
            </w:r>
            <w:r w:rsidR="005E3969">
              <w:rPr>
                <w:rFonts w:ascii="Calibri" w:eastAsia="Times New Roman" w:hAnsi="Calibri" w:cs="Calibri"/>
                <w:color w:val="000000"/>
                <w:lang w:val="en-AU"/>
              </w:rPr>
              <w:t>d</w:t>
            </w:r>
            <w:r w:rsidRPr="00F64A5B">
              <w:rPr>
                <w:rFonts w:ascii="Calibri" w:eastAsia="Times New Roman" w:hAnsi="Calibri" w:cs="Calibri"/>
                <w:color w:val="000000"/>
                <w:lang w:val="en-AU"/>
              </w:rPr>
              <w:t>/</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3E9CD2A7" w14:textId="280DD52B"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214A32C0" w14:textId="330780C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A review of reporting practices has been undertaken with recommendations yet to be formally endorsed at </w:t>
            </w:r>
            <w:r w:rsidR="00A37371">
              <w:rPr>
                <w:rFonts w:ascii="Calibri" w:eastAsia="Times New Roman" w:hAnsi="Calibri" w:cs="Calibri"/>
                <w:color w:val="000000"/>
                <w:lang w:val="en-AU"/>
              </w:rPr>
              <w:t>Facility Monthly Meeting</w:t>
            </w:r>
            <w:r w:rsidRPr="00F64A5B">
              <w:rPr>
                <w:rFonts w:ascii="Calibri" w:eastAsia="Times New Roman" w:hAnsi="Calibri" w:cs="Calibri"/>
                <w:color w:val="000000"/>
                <w:lang w:val="en-AU"/>
              </w:rPr>
              <w:t xml:space="preserve">. This recommendation cannot be considered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completed</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until the proposed actions are endorsed by the AHC and implemented by Abt. Timeline: originally due October 2018.</w:t>
            </w:r>
          </w:p>
        </w:tc>
      </w:tr>
      <w:tr w:rsidR="00A221B7" w:rsidRPr="00F64A5B" w14:paraId="3A267F81" w14:textId="77777777" w:rsidTr="00A221B7">
        <w:trPr>
          <w:trHeight w:val="1460"/>
        </w:trPr>
        <w:tc>
          <w:tcPr>
            <w:tcW w:w="988" w:type="dxa"/>
            <w:vMerge/>
            <w:tcBorders>
              <w:top w:val="nil"/>
              <w:left w:val="single" w:sz="4" w:space="0" w:color="auto"/>
              <w:bottom w:val="single" w:sz="4" w:space="0" w:color="000000"/>
              <w:right w:val="single" w:sz="8" w:space="0" w:color="auto"/>
            </w:tcBorders>
            <w:vAlign w:val="center"/>
            <w:hideMark/>
          </w:tcPr>
          <w:p w14:paraId="5DB166EA"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8" w:space="0" w:color="auto"/>
              <w:right w:val="single" w:sz="8" w:space="0" w:color="auto"/>
            </w:tcBorders>
            <w:shd w:val="clear" w:color="auto" w:fill="auto"/>
            <w:vAlign w:val="center"/>
            <w:hideMark/>
          </w:tcPr>
          <w:p w14:paraId="79C61671" w14:textId="4EDB98C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22. Appropriate reporting formats and content be negotiated for each primary audience (AHC and GoPNG), as well as supporting relevant data to be collected to inform </w:t>
            </w:r>
            <w:r w:rsidR="00F41F98">
              <w:rPr>
                <w:rFonts w:ascii="Calibri" w:eastAsia="Times New Roman" w:hAnsi="Calibri" w:cs="Calibri"/>
                <w:color w:val="000000"/>
                <w:lang w:val="en-AU"/>
              </w:rPr>
              <w:t>GoPNG</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s own reporting requirements (e.g. for MTDPs). </w:t>
            </w:r>
          </w:p>
        </w:tc>
        <w:tc>
          <w:tcPr>
            <w:tcW w:w="1559" w:type="dxa"/>
            <w:tcBorders>
              <w:top w:val="nil"/>
              <w:left w:val="single" w:sz="8" w:space="0" w:color="auto"/>
              <w:bottom w:val="single" w:sz="8" w:space="0" w:color="auto"/>
              <w:right w:val="single" w:sz="8" w:space="0" w:color="auto"/>
            </w:tcBorders>
            <w:shd w:val="clear" w:color="000000" w:fill="00B050"/>
            <w:vAlign w:val="center"/>
            <w:hideMark/>
          </w:tcPr>
          <w:p w14:paraId="3F57DB6C" w14:textId="30E52F66"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w:t>
            </w:r>
            <w:r w:rsidR="005E3969">
              <w:rPr>
                <w:rFonts w:ascii="Calibri" w:eastAsia="Times New Roman" w:hAnsi="Calibri" w:cs="Calibri"/>
                <w:color w:val="000000"/>
                <w:lang w:val="en-AU"/>
              </w:rPr>
              <w:t>d</w:t>
            </w:r>
            <w:r w:rsidRPr="00F64A5B">
              <w:rPr>
                <w:rFonts w:ascii="Calibri" w:eastAsia="Times New Roman" w:hAnsi="Calibri" w:cs="Calibri"/>
                <w:color w:val="000000"/>
                <w:lang w:val="en-AU"/>
              </w:rPr>
              <w:t>/</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28898724" w14:textId="35B79E26"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3F123FCD"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As above</w:t>
            </w:r>
          </w:p>
        </w:tc>
      </w:tr>
      <w:tr w:rsidR="00A221B7" w:rsidRPr="00F64A5B" w14:paraId="31C7E245" w14:textId="77777777" w:rsidTr="00A221B7">
        <w:trPr>
          <w:trHeight w:val="2540"/>
        </w:trPr>
        <w:tc>
          <w:tcPr>
            <w:tcW w:w="988" w:type="dxa"/>
            <w:vMerge/>
            <w:tcBorders>
              <w:top w:val="nil"/>
              <w:left w:val="single" w:sz="4" w:space="0" w:color="auto"/>
              <w:bottom w:val="single" w:sz="4" w:space="0" w:color="000000"/>
              <w:right w:val="single" w:sz="8" w:space="0" w:color="auto"/>
            </w:tcBorders>
            <w:vAlign w:val="center"/>
            <w:hideMark/>
          </w:tcPr>
          <w:p w14:paraId="71F63E25"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8" w:space="0" w:color="auto"/>
              <w:right w:val="single" w:sz="8" w:space="0" w:color="auto"/>
            </w:tcBorders>
            <w:shd w:val="clear" w:color="auto" w:fill="auto"/>
            <w:vAlign w:val="center"/>
            <w:hideMark/>
          </w:tcPr>
          <w:p w14:paraId="0EBAF9D2" w14:textId="66BFEF2F"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23. Gender and inclusion principles be better integrated in MEL, at both whole-of-facility and workstream levels, through regular dialogues between both the MEL and internal and wider Gender and Inclusion CoPs, including PWSPD, with a particular focus on examples of what is working and why in practice, and in MEL for gender and inclusion.</w:t>
            </w:r>
          </w:p>
        </w:tc>
        <w:tc>
          <w:tcPr>
            <w:tcW w:w="1559" w:type="dxa"/>
            <w:tcBorders>
              <w:top w:val="nil"/>
              <w:left w:val="single" w:sz="8" w:space="0" w:color="auto"/>
              <w:bottom w:val="single" w:sz="8" w:space="0" w:color="auto"/>
              <w:right w:val="single" w:sz="8" w:space="0" w:color="auto"/>
            </w:tcBorders>
            <w:shd w:val="clear" w:color="000000" w:fill="FFC000"/>
            <w:vAlign w:val="center"/>
            <w:hideMark/>
          </w:tcPr>
          <w:p w14:paraId="360EA1D1"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single" w:sz="4" w:space="0" w:color="auto"/>
              <w:bottom w:val="single" w:sz="4" w:space="0" w:color="auto"/>
              <w:right w:val="single" w:sz="4" w:space="0" w:color="auto"/>
            </w:tcBorders>
            <w:shd w:val="clear" w:color="000000" w:fill="FFF2CC"/>
            <w:vAlign w:val="center"/>
            <w:hideMark/>
          </w:tcPr>
          <w:p w14:paraId="6A628F10" w14:textId="603AF53D"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8" w:space="0" w:color="auto"/>
              <w:right w:val="single" w:sz="8" w:space="0" w:color="auto"/>
            </w:tcBorders>
            <w:shd w:val="clear" w:color="000000" w:fill="FFFFFF"/>
            <w:vAlign w:val="center"/>
            <w:hideMark/>
          </w:tcPr>
          <w:p w14:paraId="6217453B" w14:textId="14527D3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Gender and inclusion now better integrated into the</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draft </w:t>
            </w:r>
            <w:r w:rsidR="00546891" w:rsidRPr="00546891">
              <w:rPr>
                <w:rFonts w:ascii="Calibri" w:eastAsia="Times New Roman" w:hAnsi="Calibri" w:cs="Calibri"/>
                <w:color w:val="000000"/>
                <w:lang w:val="en-AU"/>
              </w:rPr>
              <w:t>whole-of-facility</w:t>
            </w:r>
            <w:r w:rsidRPr="00F64A5B">
              <w:rPr>
                <w:rFonts w:ascii="Calibri" w:eastAsia="Times New Roman" w:hAnsi="Calibri" w:cs="Calibri"/>
                <w:color w:val="000000"/>
                <w:lang w:val="en-AU"/>
              </w:rPr>
              <w:t xml:space="preserve"> PAF, and plans are</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in place to track program expenditure against minimum recommended criteria of the OECD-DAC gender policy marker. Partnership PAFs</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now have at least one indicator for gender and inclusion, but partnership GESI strategies are not yet fully integrated (and in some cases are not complete). In addition</w:t>
            </w:r>
            <w:r w:rsidR="00E61788">
              <w:rPr>
                <w:rFonts w:ascii="Calibri" w:eastAsia="Times New Roman" w:hAnsi="Calibri" w:cs="Calibri"/>
                <w:color w:val="000000"/>
                <w:lang w:val="en-AU"/>
              </w:rPr>
              <w:t>,</w:t>
            </w:r>
            <w:r w:rsidRPr="00F64A5B">
              <w:rPr>
                <w:rFonts w:ascii="Calibri" w:eastAsia="Times New Roman" w:hAnsi="Calibri" w:cs="Calibri"/>
                <w:color w:val="000000"/>
                <w:lang w:val="en-AU"/>
              </w:rPr>
              <w:t xml:space="preserve"> a </w:t>
            </w:r>
            <w:r w:rsidR="00E61788">
              <w:rPr>
                <w:rFonts w:ascii="Calibri" w:eastAsia="Times New Roman" w:hAnsi="Calibri" w:cs="Calibri"/>
                <w:color w:val="000000"/>
                <w:lang w:val="en-AU"/>
              </w:rPr>
              <w:t>g</w:t>
            </w:r>
            <w:r w:rsidRPr="00F64A5B">
              <w:rPr>
                <w:rFonts w:ascii="Calibri" w:eastAsia="Times New Roman" w:hAnsi="Calibri" w:cs="Calibri"/>
                <w:color w:val="000000"/>
                <w:lang w:val="en-AU"/>
              </w:rPr>
              <w:t>ender</w:t>
            </w:r>
            <w:r w:rsidR="00E61788">
              <w:rPr>
                <w:rFonts w:ascii="Calibri" w:eastAsia="Times New Roman" w:hAnsi="Calibri" w:cs="Calibri"/>
                <w:color w:val="000000"/>
                <w:lang w:val="en-AU"/>
              </w:rPr>
              <w:t>-</w:t>
            </w:r>
            <w:r w:rsidRPr="00F64A5B">
              <w:rPr>
                <w:rFonts w:ascii="Calibri" w:eastAsia="Times New Roman" w:hAnsi="Calibri" w:cs="Calibri"/>
                <w:color w:val="000000"/>
                <w:lang w:val="en-AU"/>
              </w:rPr>
              <w:t>specific PAF / annual report is to be developed.</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Timeline: originally due October 2018.</w:t>
            </w:r>
          </w:p>
        </w:tc>
      </w:tr>
      <w:tr w:rsidR="00A221B7" w:rsidRPr="00F64A5B" w14:paraId="58286309" w14:textId="77777777" w:rsidTr="00A221B7">
        <w:trPr>
          <w:trHeight w:val="1630"/>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031E1"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Value for Money</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66326" w14:textId="42E3EF10"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24.</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The Partnership move responsibility for VfM reporting to KAL, to track both sides of the VfM equation, with key economy and efficiency data provided by the Finance Team on a monthly basis (in the current VfM monthly workbook).</w:t>
            </w:r>
          </w:p>
        </w:tc>
        <w:tc>
          <w:tcPr>
            <w:tcW w:w="1559" w:type="dxa"/>
            <w:tcBorders>
              <w:top w:val="single" w:sz="4" w:space="0" w:color="auto"/>
              <w:left w:val="nil"/>
              <w:bottom w:val="single" w:sz="4" w:space="0" w:color="auto"/>
              <w:right w:val="single" w:sz="4" w:space="0" w:color="auto"/>
            </w:tcBorders>
            <w:shd w:val="clear" w:color="000000" w:fill="FFC000"/>
            <w:vAlign w:val="center"/>
            <w:hideMark/>
          </w:tcPr>
          <w:p w14:paraId="46D67D8C"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2D9B4E69" w14:textId="50DF1268"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1BD0DC" w14:textId="251F799B"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Abt Associates has engaged OPM to assist it develop a VfM way of working. Preliminary work has been completed at the </w:t>
            </w:r>
            <w:r w:rsidR="000B73C6">
              <w:rPr>
                <w:rFonts w:ascii="Calibri" w:eastAsia="Times New Roman" w:hAnsi="Calibri" w:cs="Calibri"/>
                <w:color w:val="000000"/>
                <w:lang w:val="en-AU"/>
              </w:rPr>
              <w:t xml:space="preserve">Governance </w:t>
            </w:r>
            <w:r w:rsidRPr="00F64A5B">
              <w:rPr>
                <w:rFonts w:ascii="Calibri" w:eastAsia="Times New Roman" w:hAnsi="Calibri" w:cs="Calibri"/>
                <w:color w:val="000000"/>
                <w:lang w:val="en-AU"/>
              </w:rPr>
              <w:t xml:space="preserve">Partnership and workstream levels, including the completion of a draft VfM </w:t>
            </w:r>
            <w:r w:rsidR="00AC1C0F">
              <w:rPr>
                <w:rFonts w:ascii="Calibri" w:eastAsia="Times New Roman" w:hAnsi="Calibri" w:cs="Calibri"/>
                <w:color w:val="000000"/>
                <w:lang w:val="en-AU"/>
              </w:rPr>
              <w:t>f</w:t>
            </w:r>
            <w:r w:rsidRPr="00F64A5B">
              <w:rPr>
                <w:rFonts w:ascii="Calibri" w:eastAsia="Times New Roman" w:hAnsi="Calibri" w:cs="Calibri"/>
                <w:color w:val="000000"/>
                <w:lang w:val="en-AU"/>
              </w:rPr>
              <w:t xml:space="preserve">ramework. The </w:t>
            </w:r>
            <w:r w:rsidR="000B73C6">
              <w:rPr>
                <w:rFonts w:ascii="Calibri" w:eastAsia="Times New Roman" w:hAnsi="Calibri" w:cs="Calibri"/>
                <w:color w:val="000000"/>
                <w:lang w:val="en-AU"/>
              </w:rPr>
              <w:t>Governance P</w:t>
            </w:r>
            <w:r w:rsidRPr="00F64A5B">
              <w:rPr>
                <w:rFonts w:ascii="Calibri" w:eastAsia="Times New Roman" w:hAnsi="Calibri" w:cs="Calibri"/>
                <w:color w:val="000000"/>
                <w:lang w:val="en-AU"/>
              </w:rPr>
              <w:t xml:space="preserve">artnership is seeking to implement the </w:t>
            </w:r>
            <w:r w:rsidR="00AC1C0F">
              <w:rPr>
                <w:rFonts w:ascii="Calibri" w:eastAsia="Times New Roman" w:hAnsi="Calibri" w:cs="Calibri"/>
                <w:color w:val="000000"/>
                <w:lang w:val="en-AU"/>
              </w:rPr>
              <w:t>f</w:t>
            </w:r>
            <w:r w:rsidRPr="00F64A5B">
              <w:rPr>
                <w:rFonts w:ascii="Calibri" w:eastAsia="Times New Roman" w:hAnsi="Calibri" w:cs="Calibri"/>
                <w:color w:val="000000"/>
                <w:lang w:val="en-AU"/>
              </w:rPr>
              <w:t xml:space="preserve">ramework with further assessments due later in the year. Implementing the VfM </w:t>
            </w:r>
            <w:r w:rsidR="00AC1C0F">
              <w:rPr>
                <w:rFonts w:ascii="Calibri" w:eastAsia="Times New Roman" w:hAnsi="Calibri" w:cs="Calibri"/>
                <w:color w:val="000000"/>
                <w:lang w:val="en-AU"/>
              </w:rPr>
              <w:t>f</w:t>
            </w:r>
            <w:r w:rsidRPr="00F64A5B">
              <w:rPr>
                <w:rFonts w:ascii="Calibri" w:eastAsia="Times New Roman" w:hAnsi="Calibri" w:cs="Calibri"/>
                <w:color w:val="000000"/>
                <w:lang w:val="en-AU"/>
              </w:rPr>
              <w:t xml:space="preserve">ramework requires significant internal </w:t>
            </w:r>
            <w:r w:rsidR="000B73C6">
              <w:rPr>
                <w:rFonts w:ascii="Calibri" w:eastAsia="Times New Roman" w:hAnsi="Calibri" w:cs="Calibri"/>
                <w:color w:val="000000"/>
                <w:lang w:val="en-AU"/>
              </w:rPr>
              <w:t>p</w:t>
            </w:r>
            <w:r w:rsidRPr="00F64A5B">
              <w:rPr>
                <w:rFonts w:ascii="Calibri" w:eastAsia="Times New Roman" w:hAnsi="Calibri" w:cs="Calibri"/>
                <w:color w:val="000000"/>
                <w:lang w:val="en-AU"/>
              </w:rPr>
              <w:t>artnership time and effort for the managers and staff to become familiar with the methodology</w:t>
            </w:r>
            <w:r w:rsidR="00E4056A">
              <w:rPr>
                <w:rFonts w:ascii="Calibri" w:eastAsia="Times New Roman" w:hAnsi="Calibri" w:cs="Calibri"/>
                <w:color w:val="000000"/>
                <w:lang w:val="en-AU"/>
              </w:rPr>
              <w:t>.</w:t>
            </w:r>
          </w:p>
        </w:tc>
      </w:tr>
      <w:tr w:rsidR="00A221B7" w:rsidRPr="00F64A5B" w14:paraId="602930CE" w14:textId="77777777" w:rsidTr="00A221B7">
        <w:trPr>
          <w:trHeight w:val="125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206C2551"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FE04E1E" w14:textId="2F121AB1"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25.</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Provide KAL with the resources, through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QTAG or otherwise, to develop a robust VfM framework that makes use of existing evidence such as the six-monthly QUICKS.</w:t>
            </w:r>
          </w:p>
        </w:tc>
        <w:tc>
          <w:tcPr>
            <w:tcW w:w="1559" w:type="dxa"/>
            <w:tcBorders>
              <w:top w:val="nil"/>
              <w:left w:val="nil"/>
              <w:bottom w:val="single" w:sz="4" w:space="0" w:color="auto"/>
              <w:right w:val="single" w:sz="4" w:space="0" w:color="auto"/>
            </w:tcBorders>
            <w:shd w:val="clear" w:color="000000" w:fill="00B050"/>
            <w:vAlign w:val="center"/>
            <w:hideMark/>
          </w:tcPr>
          <w:p w14:paraId="0B21CFDC" w14:textId="289EB6D9"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2B2FE13F" w14:textId="18D1F32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vMerge/>
            <w:tcBorders>
              <w:top w:val="single" w:sz="4" w:space="0" w:color="auto"/>
              <w:left w:val="single" w:sz="4" w:space="0" w:color="auto"/>
              <w:bottom w:val="single" w:sz="4" w:space="0" w:color="000000"/>
              <w:right w:val="single" w:sz="4" w:space="0" w:color="auto"/>
            </w:tcBorders>
            <w:vAlign w:val="center"/>
            <w:hideMark/>
          </w:tcPr>
          <w:p w14:paraId="66E0FBCF" w14:textId="77777777" w:rsidR="00A221B7" w:rsidRPr="00F64A5B" w:rsidRDefault="00A221B7" w:rsidP="00A221B7">
            <w:pPr>
              <w:spacing w:after="0" w:line="240" w:lineRule="auto"/>
              <w:rPr>
                <w:rFonts w:ascii="Calibri" w:eastAsia="Times New Roman" w:hAnsi="Calibri" w:cs="Calibri"/>
                <w:color w:val="000000"/>
                <w:lang w:val="en-AU"/>
              </w:rPr>
            </w:pPr>
          </w:p>
        </w:tc>
      </w:tr>
      <w:tr w:rsidR="00A221B7" w:rsidRPr="00F64A5B" w14:paraId="440BCEE4" w14:textId="77777777" w:rsidTr="00A221B7">
        <w:trPr>
          <w:trHeight w:val="135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27422B4D"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083E1FF" w14:textId="4388F83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26.</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Elevate VfM analysis to a more prominent role in regular strategic discussions of the Executive Team and Partnership Leaders Group (at least six</w:t>
            </w:r>
            <w:r w:rsidR="00634A0D">
              <w:rPr>
                <w:rFonts w:ascii="Calibri" w:eastAsia="Times New Roman" w:hAnsi="Calibri" w:cs="Calibri"/>
                <w:color w:val="000000"/>
                <w:lang w:val="en-AU"/>
              </w:rPr>
              <w:t>-</w:t>
            </w:r>
            <w:r w:rsidRPr="00F64A5B">
              <w:rPr>
                <w:rFonts w:ascii="Calibri" w:eastAsia="Times New Roman" w:hAnsi="Calibri" w:cs="Calibri"/>
                <w:color w:val="000000"/>
                <w:lang w:val="en-AU"/>
              </w:rPr>
              <w:t>monthly).</w:t>
            </w:r>
          </w:p>
        </w:tc>
        <w:tc>
          <w:tcPr>
            <w:tcW w:w="1559" w:type="dxa"/>
            <w:tcBorders>
              <w:top w:val="nil"/>
              <w:left w:val="nil"/>
              <w:bottom w:val="single" w:sz="4" w:space="0" w:color="auto"/>
              <w:right w:val="single" w:sz="4" w:space="0" w:color="auto"/>
            </w:tcBorders>
            <w:shd w:val="clear" w:color="000000" w:fill="00B050"/>
            <w:vAlign w:val="center"/>
            <w:hideMark/>
          </w:tcPr>
          <w:p w14:paraId="4E81AFE1" w14:textId="6D7BF084"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60452613" w14:textId="496AE58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vMerge/>
            <w:tcBorders>
              <w:top w:val="single" w:sz="4" w:space="0" w:color="auto"/>
              <w:left w:val="single" w:sz="4" w:space="0" w:color="auto"/>
              <w:bottom w:val="single" w:sz="4" w:space="0" w:color="000000"/>
              <w:right w:val="single" w:sz="4" w:space="0" w:color="auto"/>
            </w:tcBorders>
            <w:vAlign w:val="center"/>
            <w:hideMark/>
          </w:tcPr>
          <w:p w14:paraId="57D290DA" w14:textId="77777777" w:rsidR="00A221B7" w:rsidRPr="00F64A5B" w:rsidRDefault="00A221B7" w:rsidP="00A221B7">
            <w:pPr>
              <w:spacing w:after="0" w:line="240" w:lineRule="auto"/>
              <w:rPr>
                <w:rFonts w:ascii="Calibri" w:eastAsia="Times New Roman" w:hAnsi="Calibri" w:cs="Calibri"/>
                <w:color w:val="000000"/>
                <w:lang w:val="en-AU"/>
              </w:rPr>
            </w:pPr>
          </w:p>
        </w:tc>
      </w:tr>
      <w:tr w:rsidR="00A221B7" w:rsidRPr="00F64A5B" w14:paraId="5B199975" w14:textId="77777777" w:rsidTr="00A221B7">
        <w:trPr>
          <w:trHeight w:val="232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40CD68D"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B8F8AE8" w14:textId="64EBF011"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27.</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Seek QTAG support in the design and/or refinement of a more sophisticated, and impact-oriented, VfM framework to present a clear and robust performance story, incorporating explicit, program-specific VfM criteria (incorporating and building on the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Four Es</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and standards (levels of performance) to provide a transparent basis for making judgements about performance and VfM.</w:t>
            </w:r>
          </w:p>
        </w:tc>
        <w:tc>
          <w:tcPr>
            <w:tcW w:w="1559" w:type="dxa"/>
            <w:tcBorders>
              <w:top w:val="nil"/>
              <w:left w:val="nil"/>
              <w:bottom w:val="single" w:sz="4" w:space="0" w:color="auto"/>
              <w:right w:val="single" w:sz="4" w:space="0" w:color="auto"/>
            </w:tcBorders>
            <w:shd w:val="clear" w:color="000000" w:fill="FFC000"/>
            <w:vAlign w:val="center"/>
            <w:hideMark/>
          </w:tcPr>
          <w:p w14:paraId="5CD0BC26"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4ECEDDCA" w14:textId="24F55B1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vMerge/>
            <w:tcBorders>
              <w:top w:val="single" w:sz="4" w:space="0" w:color="auto"/>
              <w:left w:val="single" w:sz="4" w:space="0" w:color="auto"/>
              <w:bottom w:val="single" w:sz="4" w:space="0" w:color="000000"/>
              <w:right w:val="single" w:sz="4" w:space="0" w:color="auto"/>
            </w:tcBorders>
            <w:vAlign w:val="center"/>
            <w:hideMark/>
          </w:tcPr>
          <w:p w14:paraId="711F5C01" w14:textId="77777777" w:rsidR="00A221B7" w:rsidRPr="00F64A5B" w:rsidRDefault="00A221B7" w:rsidP="00A221B7">
            <w:pPr>
              <w:spacing w:after="0" w:line="240" w:lineRule="auto"/>
              <w:rPr>
                <w:rFonts w:ascii="Calibri" w:eastAsia="Times New Roman" w:hAnsi="Calibri" w:cs="Calibri"/>
                <w:color w:val="000000"/>
                <w:lang w:val="en-AU"/>
              </w:rPr>
            </w:pPr>
          </w:p>
        </w:tc>
      </w:tr>
      <w:tr w:rsidR="00A221B7" w:rsidRPr="00F64A5B" w14:paraId="26D70207" w14:textId="77777777" w:rsidTr="00A221B7">
        <w:trPr>
          <w:trHeight w:val="1450"/>
        </w:trPr>
        <w:tc>
          <w:tcPr>
            <w:tcW w:w="988" w:type="dxa"/>
            <w:vMerge w:val="restart"/>
            <w:tcBorders>
              <w:top w:val="nil"/>
              <w:left w:val="single" w:sz="4" w:space="0" w:color="auto"/>
              <w:bottom w:val="nil"/>
              <w:right w:val="single" w:sz="4" w:space="0" w:color="auto"/>
            </w:tcBorders>
            <w:shd w:val="clear" w:color="auto" w:fill="auto"/>
            <w:vAlign w:val="center"/>
            <w:hideMark/>
          </w:tcPr>
          <w:p w14:paraId="00210A87" w14:textId="77777777" w:rsidR="00A221B7" w:rsidRPr="00F64A5B" w:rsidRDefault="00A221B7" w:rsidP="00A221B7">
            <w:pPr>
              <w:spacing w:after="0" w:line="240" w:lineRule="auto"/>
              <w:jc w:val="center"/>
              <w:rPr>
                <w:rFonts w:ascii="Calibri" w:eastAsia="Times New Roman" w:hAnsi="Calibri" w:cs="Calibri"/>
                <w:b/>
                <w:bCs/>
                <w:lang w:val="en-AU"/>
              </w:rPr>
            </w:pPr>
            <w:r w:rsidRPr="00F64A5B">
              <w:rPr>
                <w:rFonts w:ascii="Calibri" w:eastAsia="Times New Roman" w:hAnsi="Calibri" w:cs="Calibri"/>
                <w:b/>
                <w:bCs/>
                <w:lang w:val="en-AU"/>
              </w:rPr>
              <w:t>DCP</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E9D9B89" w14:textId="28B94A6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28.</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The DCP media engagement seek to build momentum for reform by ensuring success stories are given a high level of publicity. There must be close links across DCP to identify potential successes early and record progress as it unfolds.</w:t>
            </w:r>
          </w:p>
        </w:tc>
        <w:tc>
          <w:tcPr>
            <w:tcW w:w="1559" w:type="dxa"/>
            <w:tcBorders>
              <w:top w:val="nil"/>
              <w:left w:val="nil"/>
              <w:bottom w:val="single" w:sz="4" w:space="0" w:color="auto"/>
              <w:right w:val="single" w:sz="4" w:space="0" w:color="auto"/>
            </w:tcBorders>
            <w:shd w:val="clear" w:color="000000" w:fill="FFC000"/>
            <w:vAlign w:val="center"/>
            <w:hideMark/>
          </w:tcPr>
          <w:p w14:paraId="4F649CFA"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61E71298" w14:textId="73B56244"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single" w:sz="4" w:space="0" w:color="auto"/>
              <w:bottom w:val="nil"/>
              <w:right w:val="single" w:sz="4" w:space="0" w:color="auto"/>
            </w:tcBorders>
            <w:shd w:val="clear" w:color="auto" w:fill="auto"/>
            <w:hideMark/>
          </w:tcPr>
          <w:p w14:paraId="78C13339" w14:textId="0C8E267C"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Measures have been taken to put in place dedicated DCP communications capacity. Future K+K projects need to develop a communications strategy from the onset to take full advantage of the governance potential.</w:t>
            </w:r>
            <w:r w:rsidR="002F65B0" w:rsidRPr="00F64A5B">
              <w:rPr>
                <w:rFonts w:ascii="Calibri" w:eastAsia="Times New Roman" w:hAnsi="Calibri" w:cs="Calibri"/>
                <w:color w:val="000000"/>
                <w:lang w:val="en-AU"/>
              </w:rPr>
              <w:t xml:space="preserve"> </w:t>
            </w:r>
          </w:p>
        </w:tc>
      </w:tr>
      <w:tr w:rsidR="00A221B7" w:rsidRPr="00F64A5B" w14:paraId="0AA545C7" w14:textId="77777777" w:rsidTr="00A221B7">
        <w:trPr>
          <w:trHeight w:val="2280"/>
        </w:trPr>
        <w:tc>
          <w:tcPr>
            <w:tcW w:w="988" w:type="dxa"/>
            <w:vMerge/>
            <w:tcBorders>
              <w:top w:val="nil"/>
              <w:left w:val="single" w:sz="4" w:space="0" w:color="auto"/>
              <w:bottom w:val="nil"/>
              <w:right w:val="single" w:sz="4" w:space="0" w:color="auto"/>
            </w:tcBorders>
            <w:vAlign w:val="center"/>
            <w:hideMark/>
          </w:tcPr>
          <w:p w14:paraId="217584D0"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474D0DE" w14:textId="47DDC21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29.</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Strategy testing processes already initiated in the </w:t>
            </w:r>
            <w:r w:rsidR="000B73C6">
              <w:rPr>
                <w:rFonts w:ascii="Calibri" w:eastAsia="Times New Roman" w:hAnsi="Calibri" w:cs="Calibri"/>
                <w:color w:val="000000"/>
                <w:lang w:val="en-AU"/>
              </w:rPr>
              <w:t xml:space="preserve">Governance </w:t>
            </w:r>
            <w:r w:rsidRPr="00F64A5B">
              <w:rPr>
                <w:rFonts w:ascii="Calibri" w:eastAsia="Times New Roman" w:hAnsi="Calibri" w:cs="Calibri"/>
                <w:color w:val="000000"/>
                <w:lang w:val="en-AU"/>
              </w:rPr>
              <w:t xml:space="preserve">Partnership (through KAL) be rolled out to discrete interventions and to strategies for districts and provinces. Strategy testing does not require high-level specialist skills or knowledge, and therefore we recommend that the </w:t>
            </w:r>
            <w:r w:rsidR="000B73C6">
              <w:rPr>
                <w:rFonts w:ascii="Calibri" w:eastAsia="Times New Roman" w:hAnsi="Calibri" w:cs="Calibri"/>
                <w:color w:val="000000"/>
                <w:lang w:val="en-AU"/>
              </w:rPr>
              <w:t xml:space="preserve">Governance </w:t>
            </w:r>
            <w:r w:rsidRPr="00F64A5B">
              <w:rPr>
                <w:rFonts w:ascii="Calibri" w:eastAsia="Times New Roman" w:hAnsi="Calibri" w:cs="Calibri"/>
                <w:color w:val="000000"/>
                <w:lang w:val="en-AU"/>
              </w:rPr>
              <w:t xml:space="preserve">Partnership train and </w:t>
            </w:r>
            <w:r w:rsidRPr="00F64A5B">
              <w:rPr>
                <w:rFonts w:ascii="Calibri" w:eastAsia="Times New Roman" w:hAnsi="Calibri" w:cs="Calibri"/>
                <w:color w:val="000000"/>
                <w:lang w:val="en-AU"/>
              </w:rPr>
              <w:lastRenderedPageBreak/>
              <w:t>support staff to apply this approach vertically through the workstream.</w:t>
            </w:r>
          </w:p>
        </w:tc>
        <w:tc>
          <w:tcPr>
            <w:tcW w:w="1559" w:type="dxa"/>
            <w:tcBorders>
              <w:top w:val="nil"/>
              <w:left w:val="nil"/>
              <w:bottom w:val="single" w:sz="4" w:space="0" w:color="auto"/>
              <w:right w:val="single" w:sz="4" w:space="0" w:color="auto"/>
            </w:tcBorders>
            <w:shd w:val="clear" w:color="000000" w:fill="FFC000"/>
            <w:vAlign w:val="center"/>
            <w:hideMark/>
          </w:tcPr>
          <w:p w14:paraId="007D9C0F"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lastRenderedPageBreak/>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6DD8A2E5" w14:textId="1087B8C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single" w:sz="4" w:space="0" w:color="auto"/>
              <w:left w:val="nil"/>
              <w:bottom w:val="single" w:sz="4" w:space="0" w:color="auto"/>
              <w:right w:val="single" w:sz="4" w:space="0" w:color="auto"/>
            </w:tcBorders>
            <w:shd w:val="clear" w:color="auto" w:fill="auto"/>
            <w:hideMark/>
          </w:tcPr>
          <w:p w14:paraId="2AEE14EB" w14:textId="50348F7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Progress made with strategy testing down to Priority Partnership level.</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Project appraisals/outlines prepared for K+K projects. Using a participatory process such as strategy testing with key stakeholders could build consensus on wider objectives and surface the underpinning assumptions for tracking as implementation proceeds</w:t>
            </w:r>
            <w:r w:rsidR="00E4056A">
              <w:rPr>
                <w:rFonts w:ascii="Calibri" w:eastAsia="Times New Roman" w:hAnsi="Calibri" w:cs="Calibri"/>
                <w:color w:val="000000"/>
                <w:lang w:val="en-AU"/>
              </w:rPr>
              <w:t>.</w:t>
            </w:r>
          </w:p>
        </w:tc>
      </w:tr>
      <w:tr w:rsidR="00A221B7" w:rsidRPr="00F64A5B" w14:paraId="6CC988DA" w14:textId="77777777" w:rsidTr="00A221B7">
        <w:trPr>
          <w:trHeight w:val="2790"/>
        </w:trPr>
        <w:tc>
          <w:tcPr>
            <w:tcW w:w="988" w:type="dxa"/>
            <w:vMerge/>
            <w:tcBorders>
              <w:top w:val="nil"/>
              <w:left w:val="single" w:sz="4" w:space="0" w:color="auto"/>
              <w:bottom w:val="nil"/>
              <w:right w:val="single" w:sz="4" w:space="0" w:color="auto"/>
            </w:tcBorders>
            <w:vAlign w:val="center"/>
            <w:hideMark/>
          </w:tcPr>
          <w:p w14:paraId="0172A4EF"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62E1CCC" w14:textId="622E60B1"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30.</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DCP should consistently define what is meant by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citizens</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communities</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and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the people</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disaggregating these to a greater extent to acknowledge that these are not homogenous but that complex and intersecting identities determine lines of exclusion. They should also articulate how all activities ensure that different groups within society are represented to ensure that voices are heard and needs met across genders and other intersectional identity groups.</w:t>
            </w:r>
          </w:p>
        </w:tc>
        <w:tc>
          <w:tcPr>
            <w:tcW w:w="1559" w:type="dxa"/>
            <w:tcBorders>
              <w:top w:val="nil"/>
              <w:left w:val="nil"/>
              <w:bottom w:val="single" w:sz="4" w:space="0" w:color="auto"/>
              <w:right w:val="single" w:sz="4" w:space="0" w:color="auto"/>
            </w:tcBorders>
            <w:shd w:val="clear" w:color="000000" w:fill="FFC000"/>
            <w:vAlign w:val="center"/>
            <w:hideMark/>
          </w:tcPr>
          <w:p w14:paraId="52138BE3"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52EA5745" w14:textId="41C85753"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0322E576" w14:textId="78A725B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EVA strategy under approval. Draft has a strong GESI focus</w:t>
            </w:r>
            <w:r w:rsidR="00E4056A">
              <w:rPr>
                <w:rFonts w:ascii="Calibri" w:eastAsia="Times New Roman" w:hAnsi="Calibri" w:cs="Calibri"/>
                <w:color w:val="000000"/>
                <w:lang w:val="en-AU"/>
              </w:rPr>
              <w:t>.</w:t>
            </w:r>
          </w:p>
        </w:tc>
      </w:tr>
      <w:tr w:rsidR="00A221B7" w:rsidRPr="00F64A5B" w14:paraId="6A1BF403" w14:textId="77777777" w:rsidTr="00A221B7">
        <w:trPr>
          <w:trHeight w:val="375"/>
        </w:trPr>
        <w:tc>
          <w:tcPr>
            <w:tcW w:w="988" w:type="dxa"/>
            <w:vMerge/>
            <w:tcBorders>
              <w:top w:val="nil"/>
              <w:left w:val="single" w:sz="4" w:space="0" w:color="auto"/>
              <w:bottom w:val="nil"/>
              <w:right w:val="single" w:sz="4" w:space="0" w:color="auto"/>
            </w:tcBorders>
            <w:vAlign w:val="center"/>
            <w:hideMark/>
          </w:tcPr>
          <w:p w14:paraId="0A93FAC1"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A07635A"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31. District advisers:</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387B581A" w14:textId="3CF1085E"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EEFA034" w14:textId="3DCAEB5C"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nil"/>
              <w:right w:val="nil"/>
            </w:tcBorders>
            <w:shd w:val="clear" w:color="auto" w:fill="auto"/>
            <w:hideMark/>
          </w:tcPr>
          <w:p w14:paraId="79E1E505" w14:textId="77777777" w:rsidR="00A221B7" w:rsidRPr="00F64A5B" w:rsidRDefault="00A221B7" w:rsidP="00A221B7">
            <w:pPr>
              <w:spacing w:after="0" w:line="240" w:lineRule="auto"/>
              <w:jc w:val="center"/>
              <w:rPr>
                <w:rFonts w:ascii="Calibri" w:eastAsia="Times New Roman" w:hAnsi="Calibri" w:cs="Calibri"/>
                <w:lang w:val="en-AU"/>
              </w:rPr>
            </w:pPr>
          </w:p>
        </w:tc>
      </w:tr>
      <w:tr w:rsidR="00A221B7" w:rsidRPr="00F64A5B" w14:paraId="61E554B5" w14:textId="77777777" w:rsidTr="00A221B7">
        <w:trPr>
          <w:trHeight w:val="1430"/>
        </w:trPr>
        <w:tc>
          <w:tcPr>
            <w:tcW w:w="988" w:type="dxa"/>
            <w:vMerge/>
            <w:tcBorders>
              <w:top w:val="nil"/>
              <w:left w:val="single" w:sz="4" w:space="0" w:color="auto"/>
              <w:bottom w:val="nil"/>
              <w:right w:val="single" w:sz="4" w:space="0" w:color="auto"/>
            </w:tcBorders>
            <w:vAlign w:val="center"/>
            <w:hideMark/>
          </w:tcPr>
          <w:p w14:paraId="4D6D1964"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D73E64B" w14:textId="2C16B0AC"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a.</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be supported and empowered to use their deep understanding of the local political context in which they work to adapt and inform their strategies, including using </w:t>
            </w:r>
            <w:r w:rsidRPr="00F64A5B">
              <w:rPr>
                <w:rFonts w:ascii="Calibri" w:eastAsia="Times New Roman" w:hAnsi="Calibri" w:cs="Calibri"/>
                <w:color w:val="000000"/>
                <w:lang w:val="en-AU"/>
              </w:rPr>
              <w:lastRenderedPageBreak/>
              <w:t>their budget in a flexible and entrepreneurial manner;</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256CAB4"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6AB0DD2"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tcBorders>
              <w:top w:val="single" w:sz="4" w:space="0" w:color="auto"/>
              <w:left w:val="single" w:sz="4" w:space="0" w:color="auto"/>
              <w:bottom w:val="single" w:sz="4" w:space="0" w:color="auto"/>
              <w:right w:val="single" w:sz="4" w:space="0" w:color="auto"/>
            </w:tcBorders>
            <w:shd w:val="clear" w:color="auto" w:fill="auto"/>
            <w:hideMark/>
          </w:tcPr>
          <w:p w14:paraId="0B3DEE22" w14:textId="67C4AE3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An understanding of local context clear in the choice of Tala</w:t>
            </w:r>
            <w:r w:rsidR="00AA2B3F" w:rsidRPr="00F64A5B">
              <w:rPr>
                <w:rFonts w:ascii="Calibri" w:eastAsia="Times New Roman" w:hAnsi="Calibri" w:cs="Calibri"/>
                <w:color w:val="000000"/>
                <w:lang w:val="en-AU"/>
              </w:rPr>
              <w:t>s</w:t>
            </w:r>
            <w:r w:rsidRPr="00F64A5B">
              <w:rPr>
                <w:rFonts w:ascii="Calibri" w:eastAsia="Times New Roman" w:hAnsi="Calibri" w:cs="Calibri"/>
                <w:color w:val="000000"/>
                <w:lang w:val="en-AU"/>
              </w:rPr>
              <w:t xml:space="preserve">ea </w:t>
            </w:r>
            <w:r w:rsidR="00B07A90" w:rsidRPr="00F64A5B">
              <w:rPr>
                <w:rFonts w:ascii="Calibri" w:eastAsia="Times New Roman" w:hAnsi="Calibri" w:cs="Calibri"/>
                <w:color w:val="000000"/>
                <w:lang w:val="en-AU"/>
              </w:rPr>
              <w:t>K</w:t>
            </w:r>
            <w:r w:rsidRPr="00F64A5B">
              <w:rPr>
                <w:rFonts w:ascii="Calibri" w:eastAsia="Times New Roman" w:hAnsi="Calibri" w:cs="Calibri"/>
                <w:color w:val="000000"/>
                <w:lang w:val="en-AU"/>
              </w:rPr>
              <w:t>+K project.</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But the negotiations around the objectives and content of the project could have exploited the political capital more fully.</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The rest of the program still heavily oriented towards </w:t>
            </w:r>
            <w:r w:rsidR="00314B7D">
              <w:rPr>
                <w:rFonts w:ascii="Calibri" w:eastAsia="Times New Roman" w:hAnsi="Calibri" w:cs="Calibri"/>
                <w:color w:val="000000"/>
                <w:lang w:val="en-AU"/>
              </w:rPr>
              <w:t>‘</w:t>
            </w:r>
            <w:r w:rsidRPr="00F64A5B">
              <w:rPr>
                <w:rFonts w:ascii="Calibri" w:eastAsia="Times New Roman" w:hAnsi="Calibri" w:cs="Calibri"/>
                <w:color w:val="000000"/>
                <w:lang w:val="en-AU"/>
              </w:rPr>
              <w:t>safe</w:t>
            </w:r>
            <w:r w:rsidR="00314B7D">
              <w:rPr>
                <w:rFonts w:ascii="Calibri" w:eastAsia="Times New Roman" w:hAnsi="Calibri" w:cs="Calibri"/>
                <w:color w:val="000000"/>
                <w:lang w:val="en-AU"/>
              </w:rPr>
              <w:t>’</w:t>
            </w:r>
            <w:r w:rsidRPr="00F64A5B">
              <w:rPr>
                <w:rFonts w:ascii="Calibri" w:eastAsia="Times New Roman" w:hAnsi="Calibri" w:cs="Calibri"/>
                <w:color w:val="000000"/>
                <w:lang w:val="en-AU"/>
              </w:rPr>
              <w:t xml:space="preserve"> capacity building work.</w:t>
            </w:r>
          </w:p>
        </w:tc>
      </w:tr>
      <w:tr w:rsidR="00A221B7" w:rsidRPr="00F64A5B" w14:paraId="4C43DCDF" w14:textId="77777777" w:rsidTr="00A221B7">
        <w:trPr>
          <w:trHeight w:val="870"/>
        </w:trPr>
        <w:tc>
          <w:tcPr>
            <w:tcW w:w="988" w:type="dxa"/>
            <w:vMerge/>
            <w:tcBorders>
              <w:top w:val="nil"/>
              <w:left w:val="single" w:sz="4" w:space="0" w:color="auto"/>
              <w:bottom w:val="nil"/>
              <w:right w:val="single" w:sz="4" w:space="0" w:color="auto"/>
            </w:tcBorders>
            <w:vAlign w:val="center"/>
            <w:hideMark/>
          </w:tcPr>
          <w:p w14:paraId="35EF9319"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2EAFCC6" w14:textId="5E5477D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b.</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be trained to ensure that they fully grasp gender and social inclusion issues locally and understand ways in which their activities can impact on these.</w:t>
            </w:r>
          </w:p>
        </w:tc>
        <w:tc>
          <w:tcPr>
            <w:tcW w:w="1559" w:type="dxa"/>
            <w:tcBorders>
              <w:top w:val="single" w:sz="4" w:space="0" w:color="auto"/>
              <w:left w:val="nil"/>
              <w:bottom w:val="single" w:sz="4" w:space="0" w:color="auto"/>
              <w:right w:val="single" w:sz="4" w:space="0" w:color="auto"/>
            </w:tcBorders>
            <w:shd w:val="clear" w:color="000000" w:fill="FFC000"/>
            <w:vAlign w:val="center"/>
            <w:hideMark/>
          </w:tcPr>
          <w:p w14:paraId="4BF017D6"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single" w:sz="4" w:space="0" w:color="auto"/>
              <w:left w:val="nil"/>
              <w:bottom w:val="single" w:sz="4" w:space="0" w:color="auto"/>
              <w:right w:val="single" w:sz="4" w:space="0" w:color="auto"/>
            </w:tcBorders>
            <w:shd w:val="clear" w:color="000000" w:fill="FFF2CC"/>
            <w:vAlign w:val="center"/>
            <w:hideMark/>
          </w:tcPr>
          <w:p w14:paraId="54CF59C3" w14:textId="2CB40AF4"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31B372B2" w14:textId="6D65D80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District Advisers show a high level of understanding of gender issues and that is beginning to feed into program content.</w:t>
            </w:r>
          </w:p>
        </w:tc>
      </w:tr>
      <w:tr w:rsidR="00A221B7" w:rsidRPr="00F64A5B" w14:paraId="76338027" w14:textId="77777777" w:rsidTr="00A221B7">
        <w:trPr>
          <w:trHeight w:val="1790"/>
        </w:trPr>
        <w:tc>
          <w:tcPr>
            <w:tcW w:w="988" w:type="dxa"/>
            <w:vMerge/>
            <w:tcBorders>
              <w:top w:val="nil"/>
              <w:left w:val="single" w:sz="4" w:space="0" w:color="auto"/>
              <w:bottom w:val="nil"/>
              <w:right w:val="single" w:sz="4" w:space="0" w:color="auto"/>
            </w:tcBorders>
            <w:vAlign w:val="center"/>
            <w:hideMark/>
          </w:tcPr>
          <w:p w14:paraId="627D386B"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8EA3FCD" w14:textId="6949C99B"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32.</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District advisers give less emphasis to the training of district officials. When supporting the development of the five-year district development plans they should try to ensure a greater degree of budget realism to improve the prospects of building accountability for implementation.</w:t>
            </w:r>
          </w:p>
        </w:tc>
        <w:tc>
          <w:tcPr>
            <w:tcW w:w="1559" w:type="dxa"/>
            <w:tcBorders>
              <w:top w:val="nil"/>
              <w:left w:val="nil"/>
              <w:bottom w:val="single" w:sz="4" w:space="0" w:color="auto"/>
              <w:right w:val="single" w:sz="4" w:space="0" w:color="auto"/>
            </w:tcBorders>
            <w:shd w:val="clear" w:color="000000" w:fill="00B050"/>
            <w:vAlign w:val="center"/>
            <w:hideMark/>
          </w:tcPr>
          <w:p w14:paraId="4D9EA0FF" w14:textId="3A355C78"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5993247C" w14:textId="12150703"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auto" w:fill="auto"/>
            <w:hideMark/>
          </w:tcPr>
          <w:p w14:paraId="7CEB9EAE"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Advisers have widened the scope their training program. They have very little capacity to influence the DDP as a whole. </w:t>
            </w:r>
          </w:p>
        </w:tc>
      </w:tr>
      <w:tr w:rsidR="00A221B7" w:rsidRPr="00F64A5B" w14:paraId="29E78BB9" w14:textId="77777777" w:rsidTr="00A221B7">
        <w:trPr>
          <w:trHeight w:val="1450"/>
        </w:trPr>
        <w:tc>
          <w:tcPr>
            <w:tcW w:w="988" w:type="dxa"/>
            <w:vMerge/>
            <w:tcBorders>
              <w:top w:val="nil"/>
              <w:left w:val="single" w:sz="4" w:space="0" w:color="auto"/>
              <w:bottom w:val="nil"/>
              <w:right w:val="single" w:sz="4" w:space="0" w:color="auto"/>
            </w:tcBorders>
            <w:vAlign w:val="center"/>
            <w:hideMark/>
          </w:tcPr>
          <w:p w14:paraId="30C85D9E"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1BC3D35" w14:textId="710BAF5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33.</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The Kina+Kina program be licensed and proactively encouraged to be a truly adaptive program, exploring experimentation with incentives, subject to an iterative approach to ensure that it remains contextually targeted and adapted.</w:t>
            </w:r>
          </w:p>
        </w:tc>
        <w:tc>
          <w:tcPr>
            <w:tcW w:w="1559" w:type="dxa"/>
            <w:tcBorders>
              <w:top w:val="nil"/>
              <w:left w:val="nil"/>
              <w:bottom w:val="single" w:sz="4" w:space="0" w:color="auto"/>
              <w:right w:val="single" w:sz="4" w:space="0" w:color="auto"/>
            </w:tcBorders>
            <w:shd w:val="clear" w:color="000000" w:fill="00B050"/>
            <w:vAlign w:val="center"/>
            <w:hideMark/>
          </w:tcPr>
          <w:p w14:paraId="7D84E6AD" w14:textId="0F4514CE"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6E92858A" w14:textId="4BBAC5CC"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0619E15E" w14:textId="2068A87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The overall design of K+K is highly adaptive.</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But see comment above on processes such as strategy testing to ensure implementation is adaptive in terms of meeting governance objectives.</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Some signs also that the Talasea cocoa project would benefit from a review of whether the immediate objectives are achievable in the current timeframe. </w:t>
            </w:r>
          </w:p>
        </w:tc>
      </w:tr>
      <w:tr w:rsidR="00A221B7" w:rsidRPr="00F64A5B" w14:paraId="03743861" w14:textId="77777777" w:rsidTr="00A221B7">
        <w:trPr>
          <w:trHeight w:val="1450"/>
        </w:trPr>
        <w:tc>
          <w:tcPr>
            <w:tcW w:w="988" w:type="dxa"/>
            <w:vMerge/>
            <w:tcBorders>
              <w:top w:val="nil"/>
              <w:left w:val="single" w:sz="4" w:space="0" w:color="auto"/>
              <w:bottom w:val="nil"/>
              <w:right w:val="single" w:sz="4" w:space="0" w:color="auto"/>
            </w:tcBorders>
            <w:vAlign w:val="center"/>
            <w:hideMark/>
          </w:tcPr>
          <w:p w14:paraId="32E7F101"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7158111" w14:textId="4ED909E5"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34.</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Kina+Kina and other accountability interventions be tailored to local circumstances; choices of provinces and districts should also be made at least partly on an assessment of the underlying prospects for positive change.</w:t>
            </w:r>
          </w:p>
        </w:tc>
        <w:tc>
          <w:tcPr>
            <w:tcW w:w="1559" w:type="dxa"/>
            <w:tcBorders>
              <w:top w:val="nil"/>
              <w:left w:val="nil"/>
              <w:bottom w:val="single" w:sz="4" w:space="0" w:color="auto"/>
              <w:right w:val="single" w:sz="4" w:space="0" w:color="auto"/>
            </w:tcBorders>
            <w:shd w:val="clear" w:color="000000" w:fill="00B050"/>
            <w:vAlign w:val="center"/>
            <w:hideMark/>
          </w:tcPr>
          <w:p w14:paraId="5F052A83" w14:textId="24C23FEA"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643CCC6A" w14:textId="5742F66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0B7ADCC5"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K+K program selection and design has not fully incorporated the prospects to exploit governance aims.</w:t>
            </w:r>
          </w:p>
        </w:tc>
      </w:tr>
      <w:tr w:rsidR="00A221B7" w:rsidRPr="00F64A5B" w14:paraId="6DE43E2B" w14:textId="77777777" w:rsidTr="00A221B7">
        <w:trPr>
          <w:trHeight w:val="1160"/>
        </w:trPr>
        <w:tc>
          <w:tcPr>
            <w:tcW w:w="988" w:type="dxa"/>
            <w:vMerge/>
            <w:tcBorders>
              <w:top w:val="nil"/>
              <w:left w:val="single" w:sz="4" w:space="0" w:color="auto"/>
              <w:bottom w:val="nil"/>
              <w:right w:val="single" w:sz="4" w:space="0" w:color="auto"/>
            </w:tcBorders>
            <w:vAlign w:val="center"/>
            <w:hideMark/>
          </w:tcPr>
          <w:p w14:paraId="1CA3874E"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88A794D" w14:textId="7054653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35.</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Where there is a clear will among district officials to improve frontline performance, the DCP be able to coordinate interventions to support citizen monitoring with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joint patrols</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w:t>
            </w:r>
          </w:p>
        </w:tc>
        <w:tc>
          <w:tcPr>
            <w:tcW w:w="1559" w:type="dxa"/>
            <w:tcBorders>
              <w:top w:val="nil"/>
              <w:left w:val="nil"/>
              <w:bottom w:val="single" w:sz="4" w:space="0" w:color="auto"/>
              <w:right w:val="single" w:sz="4" w:space="0" w:color="auto"/>
            </w:tcBorders>
            <w:shd w:val="clear" w:color="000000" w:fill="00B050"/>
            <w:vAlign w:val="center"/>
            <w:hideMark/>
          </w:tcPr>
          <w:p w14:paraId="035C6122" w14:textId="6DCF3049"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0A0706E2" w14:textId="3EF4B333"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4A9FC20D" w14:textId="2297565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Adviser had not yet been posted to Talasea to implement the proposed course of action</w:t>
            </w:r>
            <w:r w:rsidR="00E4056A">
              <w:rPr>
                <w:rFonts w:ascii="Calibri" w:eastAsia="Times New Roman" w:hAnsi="Calibri" w:cs="Calibri"/>
                <w:color w:val="000000"/>
                <w:lang w:val="en-AU"/>
              </w:rPr>
              <w:t>.</w:t>
            </w:r>
          </w:p>
        </w:tc>
      </w:tr>
      <w:tr w:rsidR="00A221B7" w:rsidRPr="00F64A5B" w14:paraId="7D7089BE" w14:textId="77777777" w:rsidTr="00A221B7">
        <w:trPr>
          <w:trHeight w:val="1160"/>
        </w:trPr>
        <w:tc>
          <w:tcPr>
            <w:tcW w:w="988" w:type="dxa"/>
            <w:vMerge/>
            <w:tcBorders>
              <w:top w:val="nil"/>
              <w:left w:val="single" w:sz="4" w:space="0" w:color="auto"/>
              <w:bottom w:val="nil"/>
              <w:right w:val="single" w:sz="4" w:space="0" w:color="auto"/>
            </w:tcBorders>
            <w:vAlign w:val="center"/>
            <w:hideMark/>
          </w:tcPr>
          <w:p w14:paraId="6831E277"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CC9F055" w14:textId="7D397C4E"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36.</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Criteria that reduce fiduciary risk be introduced, based on continuous improvement in key areas rather than a predetermined set standard. This has the potential to build incentives into the system.</w:t>
            </w:r>
          </w:p>
        </w:tc>
        <w:tc>
          <w:tcPr>
            <w:tcW w:w="1559" w:type="dxa"/>
            <w:tcBorders>
              <w:top w:val="nil"/>
              <w:left w:val="nil"/>
              <w:bottom w:val="single" w:sz="4" w:space="0" w:color="auto"/>
              <w:right w:val="single" w:sz="4" w:space="0" w:color="auto"/>
            </w:tcBorders>
            <w:shd w:val="clear" w:color="000000" w:fill="FFC000"/>
            <w:vAlign w:val="center"/>
            <w:hideMark/>
          </w:tcPr>
          <w:p w14:paraId="4A15C572"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D9E1F2"/>
            <w:vAlign w:val="center"/>
            <w:hideMark/>
          </w:tcPr>
          <w:p w14:paraId="404474B7" w14:textId="4C8B922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No further action required (if events overtook what was planned)</w:t>
            </w:r>
          </w:p>
        </w:tc>
        <w:tc>
          <w:tcPr>
            <w:tcW w:w="5778" w:type="dxa"/>
            <w:tcBorders>
              <w:top w:val="nil"/>
              <w:left w:val="nil"/>
              <w:bottom w:val="single" w:sz="4" w:space="0" w:color="auto"/>
              <w:right w:val="single" w:sz="4" w:space="0" w:color="auto"/>
            </w:tcBorders>
            <w:shd w:val="clear" w:color="auto" w:fill="auto"/>
            <w:hideMark/>
          </w:tcPr>
          <w:p w14:paraId="1D3E6334"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w:t>
            </w:r>
          </w:p>
        </w:tc>
      </w:tr>
      <w:tr w:rsidR="00A221B7" w:rsidRPr="00F64A5B" w14:paraId="5CDB8AF5" w14:textId="77777777" w:rsidTr="00A221B7">
        <w:trPr>
          <w:trHeight w:val="1480"/>
        </w:trPr>
        <w:tc>
          <w:tcPr>
            <w:tcW w:w="988" w:type="dxa"/>
            <w:vMerge/>
            <w:tcBorders>
              <w:top w:val="nil"/>
              <w:left w:val="single" w:sz="4" w:space="0" w:color="auto"/>
              <w:bottom w:val="nil"/>
              <w:right w:val="single" w:sz="4" w:space="0" w:color="auto"/>
            </w:tcBorders>
            <w:vAlign w:val="center"/>
            <w:hideMark/>
          </w:tcPr>
          <w:p w14:paraId="616145A4"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BB99C16" w14:textId="654C3BD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37.</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A strategy to explain the intent of social accountability be developed in order to disarm the distrust that can develop around such an initiative. Frank discussions at all levels will be needed to make this work.</w:t>
            </w:r>
          </w:p>
        </w:tc>
        <w:tc>
          <w:tcPr>
            <w:tcW w:w="1559" w:type="dxa"/>
            <w:tcBorders>
              <w:top w:val="nil"/>
              <w:left w:val="nil"/>
              <w:bottom w:val="single" w:sz="4" w:space="0" w:color="auto"/>
              <w:right w:val="single" w:sz="4" w:space="0" w:color="auto"/>
            </w:tcBorders>
            <w:shd w:val="clear" w:color="000000" w:fill="FFC000"/>
            <w:vAlign w:val="center"/>
            <w:hideMark/>
          </w:tcPr>
          <w:p w14:paraId="4AA5ED54"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5A8E9ABD" w14:textId="2173C2B5"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2BD31BBA" w14:textId="135168F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EVA strategy currently under approval.</w:t>
            </w:r>
            <w:r w:rsidR="002F65B0" w:rsidRPr="00F64A5B">
              <w:rPr>
                <w:rFonts w:ascii="Calibri" w:eastAsia="Times New Roman" w:hAnsi="Calibri" w:cs="Calibri"/>
                <w:color w:val="000000"/>
                <w:lang w:val="en-AU"/>
              </w:rPr>
              <w:t xml:space="preserve"> </w:t>
            </w:r>
          </w:p>
        </w:tc>
      </w:tr>
      <w:tr w:rsidR="00A221B7" w:rsidRPr="00F64A5B" w14:paraId="02B93FB3" w14:textId="77777777" w:rsidTr="00A221B7">
        <w:trPr>
          <w:trHeight w:val="1450"/>
        </w:trPr>
        <w:tc>
          <w:tcPr>
            <w:tcW w:w="988" w:type="dxa"/>
            <w:vMerge/>
            <w:tcBorders>
              <w:top w:val="nil"/>
              <w:left w:val="single" w:sz="4" w:space="0" w:color="auto"/>
              <w:bottom w:val="nil"/>
              <w:right w:val="single" w:sz="4" w:space="0" w:color="auto"/>
            </w:tcBorders>
            <w:vAlign w:val="center"/>
            <w:hideMark/>
          </w:tcPr>
          <w:p w14:paraId="6D6EB16B"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A993C99" w14:textId="7DFD464A"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38.</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Careful thought be given to whether forcing a wider accountability role on a number of sub-programs is appropriate, or whether these programs are better </w:t>
            </w:r>
            <w:r w:rsidRPr="00F64A5B">
              <w:rPr>
                <w:rFonts w:ascii="Calibri" w:eastAsia="Times New Roman" w:hAnsi="Calibri" w:cs="Calibri"/>
                <w:color w:val="000000"/>
                <w:lang w:val="en-AU"/>
              </w:rPr>
              <w:lastRenderedPageBreak/>
              <w:t>placed to play a role as vectors of important information on citizens</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rights and responsibilities.</w:t>
            </w:r>
          </w:p>
        </w:tc>
        <w:tc>
          <w:tcPr>
            <w:tcW w:w="1559" w:type="dxa"/>
            <w:tcBorders>
              <w:top w:val="nil"/>
              <w:left w:val="nil"/>
              <w:bottom w:val="single" w:sz="4" w:space="0" w:color="auto"/>
              <w:right w:val="single" w:sz="4" w:space="0" w:color="auto"/>
            </w:tcBorders>
            <w:shd w:val="clear" w:color="000000" w:fill="FFC000"/>
            <w:vAlign w:val="center"/>
            <w:hideMark/>
          </w:tcPr>
          <w:p w14:paraId="73B6949E"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lastRenderedPageBreak/>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3E7065D6" w14:textId="710164FB"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78FFA711" w14:textId="42B1C1D4"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EVA strategy currently under approval.</w:t>
            </w:r>
            <w:r w:rsidR="002F65B0" w:rsidRPr="00F64A5B">
              <w:rPr>
                <w:rFonts w:ascii="Calibri" w:eastAsia="Times New Roman" w:hAnsi="Calibri" w:cs="Calibri"/>
                <w:color w:val="000000"/>
                <w:lang w:val="en-AU"/>
              </w:rPr>
              <w:t xml:space="preserve"> </w:t>
            </w:r>
          </w:p>
        </w:tc>
      </w:tr>
      <w:tr w:rsidR="00A221B7" w:rsidRPr="00F64A5B" w14:paraId="619D4613" w14:textId="77777777" w:rsidTr="00A221B7">
        <w:trPr>
          <w:trHeight w:val="1450"/>
        </w:trPr>
        <w:tc>
          <w:tcPr>
            <w:tcW w:w="988" w:type="dxa"/>
            <w:vMerge/>
            <w:tcBorders>
              <w:top w:val="nil"/>
              <w:left w:val="single" w:sz="4" w:space="0" w:color="auto"/>
              <w:bottom w:val="nil"/>
              <w:right w:val="single" w:sz="4" w:space="0" w:color="auto"/>
            </w:tcBorders>
            <w:vAlign w:val="center"/>
            <w:hideMark/>
          </w:tcPr>
          <w:p w14:paraId="17CD67B5"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E104EA4" w14:textId="7751363F"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39.</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 xml:space="preserve">CPP Phase Three be extended by two years to enable a design for CPP Phase Four to be developed. The final decision to proceed to Phase Four to be made in mid-2021 after </w:t>
            </w:r>
            <w:r w:rsidR="007918DF">
              <w:rPr>
                <w:rFonts w:ascii="Calibri" w:eastAsia="Times New Roman" w:hAnsi="Calibri" w:cs="Calibri"/>
                <w:color w:val="000000"/>
                <w:lang w:val="en-AU"/>
              </w:rPr>
              <w:t xml:space="preserve">the </w:t>
            </w:r>
            <w:r w:rsidRPr="00F64A5B">
              <w:rPr>
                <w:rFonts w:ascii="Calibri" w:eastAsia="Times New Roman" w:hAnsi="Calibri" w:cs="Calibri"/>
                <w:color w:val="000000"/>
                <w:lang w:val="en-AU"/>
              </w:rPr>
              <w:t>QTAG completes an evaluation of CPP Three in first quarter 2020.</w:t>
            </w:r>
          </w:p>
        </w:tc>
        <w:tc>
          <w:tcPr>
            <w:tcW w:w="1559" w:type="dxa"/>
            <w:tcBorders>
              <w:top w:val="nil"/>
              <w:left w:val="nil"/>
              <w:bottom w:val="single" w:sz="4" w:space="0" w:color="auto"/>
              <w:right w:val="single" w:sz="4" w:space="0" w:color="auto"/>
            </w:tcBorders>
            <w:shd w:val="clear" w:color="000000" w:fill="FFC000"/>
            <w:vAlign w:val="center"/>
            <w:hideMark/>
          </w:tcPr>
          <w:p w14:paraId="12A5C9CA"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7D3B068C" w14:textId="5D8BD91C"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auto" w:fill="auto"/>
            <w:hideMark/>
          </w:tcPr>
          <w:p w14:paraId="5C772397" w14:textId="129C84C2"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A recommendation for a future phase made as part of </w:t>
            </w:r>
            <w:r w:rsidR="00C317A9">
              <w:rPr>
                <w:rFonts w:ascii="Calibri" w:eastAsia="Times New Roman" w:hAnsi="Calibri" w:cs="Calibri"/>
                <w:color w:val="000000"/>
                <w:lang w:val="en-AU"/>
              </w:rPr>
              <w:t>Mid Term Review</w:t>
            </w:r>
            <w:r w:rsidRPr="00F64A5B">
              <w:rPr>
                <w:rFonts w:ascii="Calibri" w:eastAsia="Times New Roman" w:hAnsi="Calibri" w:cs="Calibri"/>
                <w:color w:val="000000"/>
                <w:lang w:val="en-AU"/>
              </w:rPr>
              <w:t>and accepted in principle</w:t>
            </w:r>
            <w:r w:rsidR="00E4056A">
              <w:rPr>
                <w:rFonts w:ascii="Calibri" w:eastAsia="Times New Roman" w:hAnsi="Calibri" w:cs="Calibri"/>
                <w:color w:val="000000"/>
                <w:lang w:val="en-AU"/>
              </w:rPr>
              <w:t>.</w:t>
            </w:r>
            <w:r w:rsidRPr="00F64A5B">
              <w:rPr>
                <w:rFonts w:ascii="Calibri" w:eastAsia="Times New Roman" w:hAnsi="Calibri" w:cs="Calibri"/>
                <w:color w:val="000000"/>
                <w:lang w:val="en-AU"/>
              </w:rPr>
              <w:t xml:space="preserve"> </w:t>
            </w:r>
          </w:p>
        </w:tc>
      </w:tr>
      <w:tr w:rsidR="00A221B7" w:rsidRPr="00F64A5B" w14:paraId="5C13ACA4" w14:textId="77777777" w:rsidTr="00A221B7">
        <w:trPr>
          <w:trHeight w:val="870"/>
        </w:trPr>
        <w:tc>
          <w:tcPr>
            <w:tcW w:w="988" w:type="dxa"/>
            <w:vMerge w:val="restart"/>
            <w:tcBorders>
              <w:top w:val="nil"/>
              <w:left w:val="nil"/>
              <w:bottom w:val="single" w:sz="4" w:space="0" w:color="000000"/>
              <w:right w:val="single" w:sz="4" w:space="0" w:color="auto"/>
            </w:tcBorders>
            <w:shd w:val="clear" w:color="auto" w:fill="auto"/>
            <w:vAlign w:val="center"/>
            <w:hideMark/>
          </w:tcPr>
          <w:p w14:paraId="69962828" w14:textId="77777777" w:rsidR="00A221B7" w:rsidRPr="00F64A5B" w:rsidRDefault="00A221B7" w:rsidP="00A221B7">
            <w:pPr>
              <w:spacing w:after="0" w:line="240" w:lineRule="auto"/>
              <w:jc w:val="center"/>
              <w:rPr>
                <w:rFonts w:ascii="Calibri" w:eastAsia="Times New Roman" w:hAnsi="Calibri" w:cs="Calibri"/>
                <w:b/>
                <w:bCs/>
                <w:lang w:val="en-AU"/>
              </w:rPr>
            </w:pPr>
            <w:r w:rsidRPr="00F64A5B">
              <w:rPr>
                <w:rFonts w:ascii="Calibri" w:eastAsia="Times New Roman" w:hAnsi="Calibri" w:cs="Calibri"/>
                <w:b/>
                <w:bCs/>
                <w:lang w:val="en-AU"/>
              </w:rPr>
              <w:t>EGIG</w:t>
            </w:r>
          </w:p>
        </w:tc>
        <w:tc>
          <w:tcPr>
            <w:tcW w:w="3402" w:type="dxa"/>
            <w:tcBorders>
              <w:top w:val="nil"/>
              <w:left w:val="nil"/>
              <w:bottom w:val="single" w:sz="4" w:space="0" w:color="auto"/>
              <w:right w:val="single" w:sz="4" w:space="0" w:color="auto"/>
            </w:tcBorders>
            <w:shd w:val="clear" w:color="auto" w:fill="auto"/>
            <w:vAlign w:val="center"/>
            <w:hideMark/>
          </w:tcPr>
          <w:p w14:paraId="408F7DE4"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40. That EGIG re-write EGIG PAF following the new Theory of Change with realistic and achievable outcomes.</w:t>
            </w:r>
          </w:p>
        </w:tc>
        <w:tc>
          <w:tcPr>
            <w:tcW w:w="1559" w:type="dxa"/>
            <w:tcBorders>
              <w:top w:val="nil"/>
              <w:left w:val="nil"/>
              <w:bottom w:val="single" w:sz="4" w:space="0" w:color="auto"/>
              <w:right w:val="single" w:sz="4" w:space="0" w:color="auto"/>
            </w:tcBorders>
            <w:shd w:val="clear" w:color="000000" w:fill="00B050"/>
            <w:vAlign w:val="center"/>
            <w:hideMark/>
          </w:tcPr>
          <w:p w14:paraId="5BDD7B3A" w14:textId="134D6931"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5ACD5362" w14:textId="5914DE9D"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1204C559"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The EGIG PAF has been completed and awaits DFAT approval. The draft PAF does not meet DFAT recommended standards and further work is needed, as with other Partnership PAFs.</w:t>
            </w:r>
          </w:p>
        </w:tc>
      </w:tr>
      <w:tr w:rsidR="00A221B7" w:rsidRPr="00F64A5B" w14:paraId="69A74B6D" w14:textId="77777777" w:rsidTr="00A221B7">
        <w:trPr>
          <w:trHeight w:val="1410"/>
        </w:trPr>
        <w:tc>
          <w:tcPr>
            <w:tcW w:w="988" w:type="dxa"/>
            <w:vMerge/>
            <w:tcBorders>
              <w:top w:val="nil"/>
              <w:left w:val="nil"/>
              <w:bottom w:val="single" w:sz="4" w:space="0" w:color="000000"/>
              <w:right w:val="single" w:sz="4" w:space="0" w:color="auto"/>
            </w:tcBorders>
            <w:vAlign w:val="center"/>
            <w:hideMark/>
          </w:tcPr>
          <w:p w14:paraId="79D2EA17"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nil"/>
              <w:bottom w:val="single" w:sz="4" w:space="0" w:color="auto"/>
              <w:right w:val="single" w:sz="4" w:space="0" w:color="auto"/>
            </w:tcBorders>
            <w:shd w:val="clear" w:color="auto" w:fill="auto"/>
            <w:vAlign w:val="center"/>
            <w:hideMark/>
          </w:tcPr>
          <w:p w14:paraId="2B6B5E61" w14:textId="771D46C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41. That EGIG develops its gender and inclusion strategy to meet more fully Australia</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s policy objectives and supports GoPNG GESI </w:t>
            </w:r>
            <w:r w:rsidR="00226BDC">
              <w:rPr>
                <w:rFonts w:ascii="Calibri" w:eastAsia="Times New Roman" w:hAnsi="Calibri" w:cs="Calibri"/>
                <w:color w:val="000000"/>
                <w:lang w:val="en-AU"/>
              </w:rPr>
              <w:t>p</w:t>
            </w:r>
            <w:r w:rsidRPr="00F64A5B">
              <w:rPr>
                <w:rFonts w:ascii="Calibri" w:eastAsia="Times New Roman" w:hAnsi="Calibri" w:cs="Calibri"/>
                <w:color w:val="000000"/>
                <w:lang w:val="en-AU"/>
              </w:rPr>
              <w:t>olicy. Particular emphasis needs to be placed on integrating it into the EGIG Inclusive Growth Strategy.</w:t>
            </w:r>
          </w:p>
        </w:tc>
        <w:tc>
          <w:tcPr>
            <w:tcW w:w="1559" w:type="dxa"/>
            <w:tcBorders>
              <w:top w:val="nil"/>
              <w:left w:val="nil"/>
              <w:bottom w:val="single" w:sz="4" w:space="0" w:color="auto"/>
              <w:right w:val="single" w:sz="4" w:space="0" w:color="auto"/>
            </w:tcBorders>
            <w:shd w:val="clear" w:color="000000" w:fill="00B050"/>
            <w:vAlign w:val="center"/>
            <w:hideMark/>
          </w:tcPr>
          <w:p w14:paraId="511089FA" w14:textId="723810DF"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028A1464" w14:textId="10AD05E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center"/>
            <w:hideMark/>
          </w:tcPr>
          <w:p w14:paraId="063CE845" w14:textId="5AAC8C8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Completed with the development of the Economic Governance and Inclusive Growth Gender and Inclusion Nested Strategy: a gender and inclusion strategy with six key actions including a project which is dedicated to gender and inclusion</w:t>
            </w:r>
            <w:r w:rsidR="00E4056A">
              <w:rPr>
                <w:rFonts w:ascii="Calibri" w:eastAsia="Times New Roman" w:hAnsi="Calibri" w:cs="Calibri"/>
                <w:color w:val="000000"/>
                <w:lang w:val="en-AU"/>
              </w:rPr>
              <w:t>.</w:t>
            </w:r>
          </w:p>
        </w:tc>
      </w:tr>
      <w:tr w:rsidR="00A221B7" w:rsidRPr="00F64A5B" w14:paraId="70D7DC4B" w14:textId="77777777" w:rsidTr="00A221B7">
        <w:trPr>
          <w:trHeight w:val="870"/>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057372" w14:textId="77777777" w:rsidR="00A221B7" w:rsidRPr="00F64A5B" w:rsidRDefault="00A221B7" w:rsidP="00A221B7">
            <w:pPr>
              <w:spacing w:after="0" w:line="240" w:lineRule="auto"/>
              <w:jc w:val="center"/>
              <w:rPr>
                <w:rFonts w:ascii="Calibri" w:eastAsia="Times New Roman" w:hAnsi="Calibri" w:cs="Calibri"/>
                <w:b/>
                <w:bCs/>
                <w:lang w:val="en-AU"/>
              </w:rPr>
            </w:pPr>
            <w:r w:rsidRPr="00F64A5B">
              <w:rPr>
                <w:rFonts w:ascii="Calibri" w:eastAsia="Times New Roman" w:hAnsi="Calibri" w:cs="Calibri"/>
                <w:b/>
                <w:bCs/>
                <w:lang w:val="en-AU"/>
              </w:rPr>
              <w:t>Public Sector Leadership and Reform</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62ACBAF"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42. PSLR engage with DFAT to finalise the next iteration of the PSLR Design as soon as possible.</w:t>
            </w:r>
          </w:p>
        </w:tc>
        <w:tc>
          <w:tcPr>
            <w:tcW w:w="1559" w:type="dxa"/>
            <w:tcBorders>
              <w:top w:val="nil"/>
              <w:left w:val="nil"/>
              <w:bottom w:val="single" w:sz="4" w:space="0" w:color="auto"/>
              <w:right w:val="single" w:sz="4" w:space="0" w:color="auto"/>
            </w:tcBorders>
            <w:shd w:val="clear" w:color="000000" w:fill="FFC000"/>
            <w:vAlign w:val="center"/>
            <w:hideMark/>
          </w:tcPr>
          <w:p w14:paraId="22D4C84D"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5814EFA3" w14:textId="58C832BA"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363A2CDD" w14:textId="3931300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On track for completion mid</w:t>
            </w:r>
            <w:r w:rsidR="00092EEC">
              <w:rPr>
                <w:rFonts w:ascii="Calibri" w:eastAsia="Times New Roman" w:hAnsi="Calibri" w:cs="Calibri"/>
                <w:color w:val="000000"/>
                <w:lang w:val="en-AU"/>
              </w:rPr>
              <w:t>-</w:t>
            </w:r>
            <w:r w:rsidRPr="00F64A5B">
              <w:rPr>
                <w:rFonts w:ascii="Calibri" w:eastAsia="Times New Roman" w:hAnsi="Calibri" w:cs="Calibri"/>
                <w:color w:val="000000"/>
                <w:lang w:val="en-AU"/>
              </w:rPr>
              <w:t>2019</w:t>
            </w:r>
            <w:r w:rsidR="00E4056A">
              <w:rPr>
                <w:rFonts w:ascii="Calibri" w:eastAsia="Times New Roman" w:hAnsi="Calibri" w:cs="Calibri"/>
                <w:color w:val="000000"/>
                <w:lang w:val="en-AU"/>
              </w:rPr>
              <w:t>.</w:t>
            </w:r>
          </w:p>
        </w:tc>
      </w:tr>
      <w:tr w:rsidR="00A221B7" w:rsidRPr="00F64A5B" w14:paraId="181D2E42" w14:textId="77777777" w:rsidTr="00A221B7">
        <w:trPr>
          <w:trHeight w:val="145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242B2A6D"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70750C5"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43. The PSLR Director, with DFAT, take the lead in managing PSLR as a program of mutually reinforcing activities.</w:t>
            </w:r>
          </w:p>
        </w:tc>
        <w:tc>
          <w:tcPr>
            <w:tcW w:w="1559" w:type="dxa"/>
            <w:tcBorders>
              <w:top w:val="nil"/>
              <w:left w:val="nil"/>
              <w:bottom w:val="single" w:sz="4" w:space="0" w:color="auto"/>
              <w:right w:val="single" w:sz="4" w:space="0" w:color="auto"/>
            </w:tcBorders>
            <w:shd w:val="clear" w:color="000000" w:fill="00B050"/>
            <w:vAlign w:val="center"/>
            <w:hideMark/>
          </w:tcPr>
          <w:p w14:paraId="5EB25FBE" w14:textId="2393AAD1"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7C0FF57B" w14:textId="134EF22C"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center"/>
            <w:hideMark/>
          </w:tcPr>
          <w:p w14:paraId="0B495A63" w14:textId="62805F24"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Implement slightly differently to the same effect with the Director PSLR taking responsibility for the overall strategic direction of the workstream and a senior adviser assuming the role of operations/program delivery manager. Vigilance is required to ensure that the partnership is managed strategically</w:t>
            </w:r>
            <w:r w:rsidR="00E4056A">
              <w:rPr>
                <w:rFonts w:ascii="Calibri" w:eastAsia="Times New Roman" w:hAnsi="Calibri" w:cs="Calibri"/>
                <w:lang w:val="en-AU"/>
              </w:rPr>
              <w:t>.</w:t>
            </w:r>
          </w:p>
        </w:tc>
      </w:tr>
      <w:tr w:rsidR="00A221B7" w:rsidRPr="00F64A5B" w14:paraId="166A8B19" w14:textId="77777777" w:rsidTr="00A221B7">
        <w:trPr>
          <w:trHeight w:val="174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3284467C"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790D8D8" w14:textId="2F0BB65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44.</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The program consult the Director of the Pacific Institute of Leadership and Governance (PILAG), and DFAT, to develop and resource a medium-term plan for the institutional strengthening of the Institute of Public Administration as it transitions to a statutory tertiary education body.</w:t>
            </w:r>
          </w:p>
        </w:tc>
        <w:tc>
          <w:tcPr>
            <w:tcW w:w="1559" w:type="dxa"/>
            <w:tcBorders>
              <w:top w:val="nil"/>
              <w:left w:val="nil"/>
              <w:bottom w:val="single" w:sz="4" w:space="0" w:color="auto"/>
              <w:right w:val="single" w:sz="4" w:space="0" w:color="auto"/>
            </w:tcBorders>
            <w:shd w:val="clear" w:color="000000" w:fill="00B050"/>
            <w:vAlign w:val="center"/>
            <w:hideMark/>
          </w:tcPr>
          <w:p w14:paraId="2ADB891F" w14:textId="03184E95"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FFF2CC"/>
            <w:vAlign w:val="center"/>
            <w:hideMark/>
          </w:tcPr>
          <w:p w14:paraId="43283C02" w14:textId="56AD4B5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7992F915" w14:textId="6F5ED383"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The PSLR institutional strengthening component of PSLR is well advanced as described in the review with a number of significant interrelated activities underway. To the extent that this set of interventions exist the recommendation is completed, however implementation is on</w:t>
            </w:r>
            <w:r w:rsidR="00034A58">
              <w:rPr>
                <w:rFonts w:ascii="Calibri" w:eastAsia="Times New Roman" w:hAnsi="Calibri" w:cs="Calibri"/>
                <w:color w:val="000000"/>
                <w:lang w:val="en-AU"/>
              </w:rPr>
              <w:t>going</w:t>
            </w:r>
            <w:r w:rsidR="00E4056A">
              <w:rPr>
                <w:rFonts w:ascii="Calibri" w:eastAsia="Times New Roman" w:hAnsi="Calibri" w:cs="Calibri"/>
                <w:color w:val="000000"/>
                <w:lang w:val="en-AU"/>
              </w:rPr>
              <w:t>.</w:t>
            </w:r>
          </w:p>
        </w:tc>
      </w:tr>
      <w:tr w:rsidR="00A221B7" w:rsidRPr="00F64A5B" w14:paraId="7812D984" w14:textId="77777777" w:rsidTr="003F3E86">
        <w:trPr>
          <w:trHeight w:val="116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0670A4A"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C0261F1" w14:textId="4D8B24AD"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45.</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DFAT and Abt PNG management ensure the program is resourced with the staff and skillsets needed to implement the program.</w:t>
            </w:r>
          </w:p>
        </w:tc>
        <w:tc>
          <w:tcPr>
            <w:tcW w:w="1559" w:type="dxa"/>
            <w:tcBorders>
              <w:top w:val="nil"/>
              <w:left w:val="nil"/>
              <w:bottom w:val="single" w:sz="4" w:space="0" w:color="auto"/>
              <w:right w:val="single" w:sz="4" w:space="0" w:color="auto"/>
            </w:tcBorders>
            <w:shd w:val="clear" w:color="auto" w:fill="FFC000"/>
            <w:vAlign w:val="center"/>
            <w:hideMark/>
          </w:tcPr>
          <w:p w14:paraId="62744911" w14:textId="40089DDA" w:rsidR="00A221B7" w:rsidRPr="00F64A5B" w:rsidRDefault="001C277F" w:rsidP="005E3969">
            <w:pPr>
              <w:spacing w:after="0" w:line="240" w:lineRule="auto"/>
              <w:jc w:val="center"/>
              <w:rPr>
                <w:rFonts w:ascii="Calibri" w:eastAsia="Times New Roman" w:hAnsi="Calibri" w:cs="Calibri"/>
                <w:color w:val="000000"/>
                <w:lang w:val="en-AU"/>
              </w:rPr>
            </w:pPr>
            <w:r>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auto" w:fill="FFF5CE" w:themeFill="accent6" w:themeFillTint="33"/>
            <w:vAlign w:val="center"/>
            <w:hideMark/>
          </w:tcPr>
          <w:p w14:paraId="22240E4F" w14:textId="259C8FC2" w:rsidR="00A221B7" w:rsidRPr="00F64A5B" w:rsidRDefault="001C277F"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5C45AD36" w14:textId="23E5335D" w:rsidR="00A221B7" w:rsidRPr="00F64A5B" w:rsidRDefault="007918DF" w:rsidP="00A221B7">
            <w:pPr>
              <w:spacing w:after="0" w:line="240" w:lineRule="auto"/>
              <w:rPr>
                <w:rFonts w:ascii="Calibri" w:eastAsia="Times New Roman" w:hAnsi="Calibri" w:cs="Calibri"/>
                <w:color w:val="000000"/>
                <w:lang w:val="en-AU"/>
              </w:rPr>
            </w:pPr>
            <w:r>
              <w:rPr>
                <w:rFonts w:ascii="Calibri" w:eastAsia="Times New Roman" w:hAnsi="Calibri" w:cs="Calibri"/>
                <w:color w:val="000000"/>
                <w:lang w:val="en-AU"/>
              </w:rPr>
              <w:t xml:space="preserve">The </w:t>
            </w:r>
            <w:r w:rsidR="00A221B7" w:rsidRPr="00F64A5B">
              <w:rPr>
                <w:rFonts w:ascii="Calibri" w:eastAsia="Times New Roman" w:hAnsi="Calibri" w:cs="Calibri"/>
                <w:color w:val="000000"/>
                <w:lang w:val="en-AU"/>
              </w:rPr>
              <w:t>QTAG is satisfied that this is substantially complete. Staffing issues have been addressed. However, it is an on</w:t>
            </w:r>
            <w:r w:rsidR="00034A58">
              <w:rPr>
                <w:rFonts w:ascii="Calibri" w:eastAsia="Times New Roman" w:hAnsi="Calibri" w:cs="Calibri"/>
                <w:color w:val="000000"/>
                <w:lang w:val="en-AU"/>
              </w:rPr>
              <w:t>going</w:t>
            </w:r>
            <w:r w:rsidR="00A221B7" w:rsidRPr="00F64A5B">
              <w:rPr>
                <w:rFonts w:ascii="Calibri" w:eastAsia="Times New Roman" w:hAnsi="Calibri" w:cs="Calibri"/>
                <w:color w:val="000000"/>
                <w:lang w:val="en-AU"/>
              </w:rPr>
              <w:t xml:space="preserve"> management matter to ensure that the balance of skills in future recruitment meets the needs of the workstream</w:t>
            </w:r>
            <w:r w:rsidR="00E4056A">
              <w:rPr>
                <w:rFonts w:ascii="Calibri" w:eastAsia="Times New Roman" w:hAnsi="Calibri" w:cs="Calibri"/>
                <w:color w:val="000000"/>
                <w:lang w:val="en-AU"/>
              </w:rPr>
              <w:t>.</w:t>
            </w:r>
          </w:p>
        </w:tc>
      </w:tr>
      <w:tr w:rsidR="00A221B7" w:rsidRPr="00F64A5B" w14:paraId="3EDC9416" w14:textId="77777777" w:rsidTr="00A221B7">
        <w:trPr>
          <w:trHeight w:val="116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062F822F"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7A207D5" w14:textId="34BBBDD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46.</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Abt PNG ensure that the weaknesses in the core MSU platform services, particularly around capturing costs, forecasting, and recruiting staff with the needed skillsets, are addressed.</w:t>
            </w:r>
          </w:p>
        </w:tc>
        <w:tc>
          <w:tcPr>
            <w:tcW w:w="1559" w:type="dxa"/>
            <w:tcBorders>
              <w:top w:val="nil"/>
              <w:left w:val="nil"/>
              <w:bottom w:val="single" w:sz="4" w:space="0" w:color="auto"/>
              <w:right w:val="single" w:sz="4" w:space="0" w:color="auto"/>
            </w:tcBorders>
            <w:shd w:val="clear" w:color="000000" w:fill="00B050"/>
            <w:vAlign w:val="center"/>
            <w:hideMark/>
          </w:tcPr>
          <w:p w14:paraId="4E137083" w14:textId="110E12F0"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5AD02E46" w14:textId="3DA66C99"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noWrap/>
            <w:vAlign w:val="center"/>
            <w:hideMark/>
          </w:tcPr>
          <w:p w14:paraId="7F8C27B7" w14:textId="230D3733" w:rsidR="00A221B7" w:rsidRPr="00F64A5B" w:rsidRDefault="00475B07" w:rsidP="00A221B7">
            <w:pPr>
              <w:spacing w:after="0" w:line="240" w:lineRule="auto"/>
              <w:rPr>
                <w:rFonts w:ascii="Calibri" w:eastAsia="Times New Roman" w:hAnsi="Calibri" w:cs="Calibri"/>
                <w:color w:val="000000"/>
                <w:lang w:val="en-AU"/>
              </w:rPr>
            </w:pPr>
            <w:r>
              <w:rPr>
                <w:rFonts w:ascii="Calibri" w:eastAsia="Times New Roman" w:hAnsi="Calibri" w:cs="Calibri"/>
                <w:color w:val="000000"/>
                <w:lang w:val="en-AU"/>
              </w:rPr>
              <w:t xml:space="preserve">The </w:t>
            </w:r>
            <w:r w:rsidR="00A221B7" w:rsidRPr="00F64A5B">
              <w:rPr>
                <w:rFonts w:ascii="Calibri" w:eastAsia="Times New Roman" w:hAnsi="Calibri" w:cs="Calibri"/>
                <w:color w:val="000000"/>
                <w:lang w:val="en-AU"/>
              </w:rPr>
              <w:t>AHC and partners report that the platform services issues have been resolved</w:t>
            </w:r>
            <w:r w:rsidR="00E4056A">
              <w:rPr>
                <w:rFonts w:ascii="Calibri" w:eastAsia="Times New Roman" w:hAnsi="Calibri" w:cs="Calibri"/>
                <w:color w:val="000000"/>
                <w:lang w:val="en-AU"/>
              </w:rPr>
              <w:t>.</w:t>
            </w:r>
          </w:p>
        </w:tc>
      </w:tr>
      <w:tr w:rsidR="00A221B7" w:rsidRPr="00F64A5B" w14:paraId="6F528D96" w14:textId="77777777" w:rsidTr="00A221B7">
        <w:trPr>
          <w:trHeight w:val="1360"/>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2F29EC88" w14:textId="77777777" w:rsidR="00A221B7" w:rsidRPr="00F64A5B" w:rsidRDefault="00A221B7" w:rsidP="00A221B7">
            <w:pPr>
              <w:spacing w:after="0" w:line="240" w:lineRule="auto"/>
              <w:jc w:val="center"/>
              <w:rPr>
                <w:rFonts w:ascii="Calibri" w:eastAsia="Times New Roman" w:hAnsi="Calibri" w:cs="Calibri"/>
                <w:b/>
                <w:bCs/>
                <w:lang w:val="en-AU"/>
              </w:rPr>
            </w:pPr>
            <w:r w:rsidRPr="00F64A5B">
              <w:rPr>
                <w:rFonts w:ascii="Calibri" w:eastAsia="Times New Roman" w:hAnsi="Calibri" w:cs="Calibri"/>
                <w:b/>
                <w:bCs/>
                <w:lang w:val="en-AU"/>
              </w:rPr>
              <w:lastRenderedPageBreak/>
              <w:t>Kokoda</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663DD64" w14:textId="395E3BFD"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47.</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The program logic be peer reviewed, with a particular emphasis on the robustness of causal links and incorporating gender in a more nuanced manner, including qualitative assessments.</w:t>
            </w:r>
          </w:p>
        </w:tc>
        <w:tc>
          <w:tcPr>
            <w:tcW w:w="1559" w:type="dxa"/>
            <w:tcBorders>
              <w:top w:val="nil"/>
              <w:left w:val="nil"/>
              <w:bottom w:val="single" w:sz="4" w:space="0" w:color="auto"/>
              <w:right w:val="single" w:sz="4" w:space="0" w:color="auto"/>
            </w:tcBorders>
            <w:shd w:val="clear" w:color="000000" w:fill="FFC000"/>
            <w:vAlign w:val="center"/>
            <w:hideMark/>
          </w:tcPr>
          <w:p w14:paraId="70314A2C"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2DF77C23" w14:textId="34A0F21D"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0A6211D3" w14:textId="2AF04A7B"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Gender and Inclusion Strategic Action Plan developed with clear articulation of how GESI relates to broader KIP objectives. To be implemented going forward. Most </w:t>
            </w:r>
            <w:r w:rsidR="00581A8D">
              <w:rPr>
                <w:rFonts w:ascii="Calibri" w:eastAsia="Times New Roman" w:hAnsi="Calibri" w:cs="Calibri"/>
                <w:color w:val="000000"/>
                <w:lang w:val="en-AU"/>
              </w:rPr>
              <w:t>p</w:t>
            </w:r>
            <w:r w:rsidRPr="00F64A5B">
              <w:rPr>
                <w:rFonts w:ascii="Calibri" w:eastAsia="Times New Roman" w:hAnsi="Calibri" w:cs="Calibri"/>
                <w:color w:val="000000"/>
                <w:lang w:val="en-AU"/>
              </w:rPr>
              <w:t xml:space="preserve">artnerships do not have a </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fit for purpose</w:t>
            </w:r>
            <w:r w:rsidR="006813EE" w:rsidRPr="00F64A5B">
              <w:rPr>
                <w:rFonts w:ascii="Calibri" w:eastAsia="Times New Roman" w:hAnsi="Calibri" w:cs="Calibri"/>
                <w:color w:val="000000"/>
                <w:lang w:val="en-AU"/>
              </w:rPr>
              <w:t>’</w:t>
            </w:r>
            <w:r w:rsidRPr="00F64A5B">
              <w:rPr>
                <w:rFonts w:ascii="Calibri" w:eastAsia="Times New Roman" w:hAnsi="Calibri" w:cs="Calibri"/>
                <w:color w:val="000000"/>
                <w:lang w:val="en-AU"/>
              </w:rPr>
              <w:t xml:space="preserve"> program logic model in place.</w:t>
            </w:r>
          </w:p>
        </w:tc>
      </w:tr>
      <w:tr w:rsidR="00A221B7" w:rsidRPr="00F64A5B" w14:paraId="3B96F7A6" w14:textId="77777777" w:rsidTr="00A221B7">
        <w:trPr>
          <w:trHeight w:val="1160"/>
        </w:trPr>
        <w:tc>
          <w:tcPr>
            <w:tcW w:w="988" w:type="dxa"/>
            <w:vMerge/>
            <w:tcBorders>
              <w:top w:val="nil"/>
              <w:left w:val="single" w:sz="4" w:space="0" w:color="auto"/>
              <w:bottom w:val="single" w:sz="4" w:space="0" w:color="000000"/>
              <w:right w:val="single" w:sz="4" w:space="0" w:color="auto"/>
            </w:tcBorders>
            <w:vAlign w:val="center"/>
            <w:hideMark/>
          </w:tcPr>
          <w:p w14:paraId="4D0EADB3"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72A8FC2" w14:textId="24DE9B08"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48.</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Further community consultation designs be quality assured, with a specific criterion of evaluating the design against international good practice in facilitation methodologies.</w:t>
            </w:r>
          </w:p>
        </w:tc>
        <w:tc>
          <w:tcPr>
            <w:tcW w:w="1559" w:type="dxa"/>
            <w:tcBorders>
              <w:top w:val="nil"/>
              <w:left w:val="nil"/>
              <w:bottom w:val="single" w:sz="4" w:space="0" w:color="auto"/>
              <w:right w:val="single" w:sz="4" w:space="0" w:color="auto"/>
            </w:tcBorders>
            <w:shd w:val="clear" w:color="000000" w:fill="00B050"/>
            <w:vAlign w:val="center"/>
            <w:hideMark/>
          </w:tcPr>
          <w:p w14:paraId="46D9D640" w14:textId="0CA83CDD"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2DFD27BF" w14:textId="1D7515C8"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bottom"/>
            <w:hideMark/>
          </w:tcPr>
          <w:p w14:paraId="63EAA3B3" w14:textId="30FE9C94"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The CDD approach is clearly articulated with guidelines available.</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Community consultations were undertaken to inform the KIP Master Plan and current activities. The CDD approach will now be implemented as standard for KIP community-level activities.</w:t>
            </w:r>
          </w:p>
        </w:tc>
      </w:tr>
      <w:tr w:rsidR="00A221B7" w:rsidRPr="00F64A5B" w14:paraId="4E6FDD34" w14:textId="77777777" w:rsidTr="00A221B7">
        <w:trPr>
          <w:trHeight w:val="2120"/>
        </w:trPr>
        <w:tc>
          <w:tcPr>
            <w:tcW w:w="988" w:type="dxa"/>
            <w:vMerge/>
            <w:tcBorders>
              <w:top w:val="nil"/>
              <w:left w:val="single" w:sz="4" w:space="0" w:color="auto"/>
              <w:bottom w:val="single" w:sz="4" w:space="0" w:color="000000"/>
              <w:right w:val="single" w:sz="4" w:space="0" w:color="auto"/>
            </w:tcBorders>
            <w:vAlign w:val="center"/>
            <w:hideMark/>
          </w:tcPr>
          <w:p w14:paraId="29A76B2E"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6C78F51" w14:textId="5F66266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49.</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KIP take</w:t>
            </w:r>
            <w:r w:rsidR="004D7B22">
              <w:rPr>
                <w:rFonts w:ascii="Calibri" w:eastAsia="Times New Roman" w:hAnsi="Calibri" w:cs="Calibri"/>
                <w:color w:val="000000"/>
                <w:lang w:val="en-AU"/>
              </w:rPr>
              <w:t>s</w:t>
            </w:r>
            <w:r w:rsidRPr="00F64A5B">
              <w:rPr>
                <w:rFonts w:ascii="Calibri" w:eastAsia="Times New Roman" w:hAnsi="Calibri" w:cs="Calibri"/>
                <w:color w:val="000000"/>
                <w:lang w:val="en-AU"/>
              </w:rPr>
              <w:t xml:space="preserve"> an adaptive, iterative programming approach to the detailed design and implementation of the initiatives identified through the diagnostic process. The design should explicitly incorporate communication lines with other areas of the Governance Partnership where adaptive approaches are being applied (e.g. DCP).</w:t>
            </w:r>
          </w:p>
        </w:tc>
        <w:tc>
          <w:tcPr>
            <w:tcW w:w="1559" w:type="dxa"/>
            <w:tcBorders>
              <w:top w:val="nil"/>
              <w:left w:val="nil"/>
              <w:bottom w:val="single" w:sz="4" w:space="0" w:color="auto"/>
              <w:right w:val="single" w:sz="4" w:space="0" w:color="auto"/>
            </w:tcBorders>
            <w:shd w:val="clear" w:color="000000" w:fill="00B050"/>
            <w:vAlign w:val="center"/>
            <w:hideMark/>
          </w:tcPr>
          <w:p w14:paraId="00D1D478" w14:textId="106CAA0B"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nil"/>
              <w:left w:val="nil"/>
              <w:bottom w:val="single" w:sz="4" w:space="0" w:color="auto"/>
              <w:right w:val="single" w:sz="4" w:space="0" w:color="auto"/>
            </w:tcBorders>
            <w:shd w:val="clear" w:color="000000" w:fill="00B050"/>
            <w:vAlign w:val="center"/>
            <w:hideMark/>
          </w:tcPr>
          <w:p w14:paraId="0CD0C25C" w14:textId="2FD16BEE"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bottom"/>
            <w:hideMark/>
          </w:tcPr>
          <w:p w14:paraId="3FBCF0D4"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Several CDD initiatives are being implemented and seek to ensure adaptive programming to ensure relevance. Efforts have been made to share this learning across partnerships. KIP demonstrates thinking around areas that overlap with other partnerships and potential synergies in future programming.</w:t>
            </w:r>
          </w:p>
        </w:tc>
      </w:tr>
      <w:tr w:rsidR="00A221B7" w:rsidRPr="00F64A5B" w14:paraId="5ED00AAA" w14:textId="77777777" w:rsidTr="00A221B7">
        <w:trPr>
          <w:trHeight w:val="870"/>
        </w:trPr>
        <w:tc>
          <w:tcPr>
            <w:tcW w:w="988" w:type="dxa"/>
            <w:vMerge w:val="restart"/>
            <w:tcBorders>
              <w:top w:val="nil"/>
              <w:left w:val="nil"/>
              <w:bottom w:val="single" w:sz="4" w:space="0" w:color="000000"/>
              <w:right w:val="single" w:sz="4" w:space="0" w:color="auto"/>
            </w:tcBorders>
            <w:shd w:val="clear" w:color="auto" w:fill="auto"/>
            <w:vAlign w:val="center"/>
            <w:hideMark/>
          </w:tcPr>
          <w:p w14:paraId="3485F081" w14:textId="77777777" w:rsidR="00A221B7" w:rsidRPr="00F64A5B" w:rsidRDefault="00A221B7" w:rsidP="00A221B7">
            <w:pPr>
              <w:spacing w:after="0" w:line="240" w:lineRule="auto"/>
              <w:jc w:val="center"/>
              <w:rPr>
                <w:rFonts w:ascii="Calibri" w:eastAsia="Times New Roman" w:hAnsi="Calibri" w:cs="Calibri"/>
                <w:b/>
                <w:bCs/>
                <w:lang w:val="en-AU"/>
              </w:rPr>
            </w:pPr>
            <w:r w:rsidRPr="00F64A5B">
              <w:rPr>
                <w:rFonts w:ascii="Calibri" w:eastAsia="Times New Roman" w:hAnsi="Calibri" w:cs="Calibri"/>
                <w:b/>
                <w:bCs/>
                <w:lang w:val="en-AU"/>
              </w:rPr>
              <w:t>Bougainville</w:t>
            </w:r>
          </w:p>
        </w:tc>
        <w:tc>
          <w:tcPr>
            <w:tcW w:w="3402" w:type="dxa"/>
            <w:tcBorders>
              <w:top w:val="nil"/>
              <w:left w:val="nil"/>
              <w:bottom w:val="single" w:sz="4" w:space="0" w:color="auto"/>
              <w:right w:val="single" w:sz="4" w:space="0" w:color="auto"/>
            </w:tcBorders>
            <w:shd w:val="clear" w:color="auto" w:fill="auto"/>
            <w:vAlign w:val="center"/>
            <w:hideMark/>
          </w:tcPr>
          <w:p w14:paraId="11684BD3" w14:textId="6CDC0F7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 xml:space="preserve">50. The Bougainville Program prioritise the establishment of an </w:t>
            </w:r>
            <w:r w:rsidR="00FC6010" w:rsidRPr="00FC6010">
              <w:rPr>
                <w:rFonts w:ascii="Calibri" w:eastAsia="Times New Roman" w:hAnsi="Calibri" w:cs="Calibri"/>
                <w:color w:val="000000"/>
                <w:lang w:val="en-AU"/>
              </w:rPr>
              <w:t>integrated financial management system</w:t>
            </w:r>
            <w:r w:rsidRPr="00F64A5B">
              <w:rPr>
                <w:rFonts w:ascii="Calibri" w:eastAsia="Times New Roman" w:hAnsi="Calibri" w:cs="Calibri"/>
                <w:color w:val="000000"/>
                <w:lang w:val="en-AU"/>
              </w:rPr>
              <w:t>.</w:t>
            </w:r>
          </w:p>
        </w:tc>
        <w:tc>
          <w:tcPr>
            <w:tcW w:w="1559" w:type="dxa"/>
            <w:tcBorders>
              <w:top w:val="nil"/>
              <w:left w:val="nil"/>
              <w:bottom w:val="single" w:sz="4" w:space="0" w:color="auto"/>
              <w:right w:val="single" w:sz="4" w:space="0" w:color="auto"/>
            </w:tcBorders>
            <w:shd w:val="clear" w:color="000000" w:fill="FFC000"/>
            <w:vAlign w:val="center"/>
            <w:hideMark/>
          </w:tcPr>
          <w:p w14:paraId="693191A7"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2DAD8FC2" w14:textId="10264DE0"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7670C204"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This is in final stages and forthcoming in 2019.</w:t>
            </w:r>
          </w:p>
        </w:tc>
      </w:tr>
      <w:tr w:rsidR="00A221B7" w:rsidRPr="00F64A5B" w14:paraId="31AA446E" w14:textId="77777777" w:rsidTr="00A221B7">
        <w:trPr>
          <w:trHeight w:val="1830"/>
        </w:trPr>
        <w:tc>
          <w:tcPr>
            <w:tcW w:w="988" w:type="dxa"/>
            <w:vMerge/>
            <w:tcBorders>
              <w:top w:val="nil"/>
              <w:left w:val="nil"/>
              <w:bottom w:val="single" w:sz="4" w:space="0" w:color="000000"/>
              <w:right w:val="single" w:sz="4" w:space="0" w:color="auto"/>
            </w:tcBorders>
            <w:vAlign w:val="center"/>
            <w:hideMark/>
          </w:tcPr>
          <w:p w14:paraId="6E35F54B" w14:textId="77777777" w:rsidR="00A221B7" w:rsidRPr="00F64A5B" w:rsidRDefault="00A221B7" w:rsidP="00A221B7">
            <w:pPr>
              <w:spacing w:after="0" w:line="240" w:lineRule="auto"/>
              <w:rPr>
                <w:rFonts w:ascii="Calibri" w:eastAsia="Times New Roman" w:hAnsi="Calibri" w:cs="Calibri"/>
                <w:b/>
                <w:bCs/>
                <w:lang w:val="en-AU"/>
              </w:rPr>
            </w:pPr>
          </w:p>
        </w:tc>
        <w:tc>
          <w:tcPr>
            <w:tcW w:w="3402" w:type="dxa"/>
            <w:tcBorders>
              <w:top w:val="nil"/>
              <w:left w:val="nil"/>
              <w:bottom w:val="single" w:sz="4" w:space="0" w:color="auto"/>
              <w:right w:val="single" w:sz="4" w:space="0" w:color="auto"/>
            </w:tcBorders>
            <w:shd w:val="clear" w:color="auto" w:fill="auto"/>
            <w:vAlign w:val="center"/>
            <w:hideMark/>
          </w:tcPr>
          <w:p w14:paraId="271040C6" w14:textId="7777777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51. The Program conduct robust scenario planning that leads to the development of alternative theories of change.</w:t>
            </w:r>
          </w:p>
        </w:tc>
        <w:tc>
          <w:tcPr>
            <w:tcW w:w="1559" w:type="dxa"/>
            <w:tcBorders>
              <w:top w:val="nil"/>
              <w:left w:val="nil"/>
              <w:bottom w:val="single" w:sz="4" w:space="0" w:color="auto"/>
              <w:right w:val="single" w:sz="4" w:space="0" w:color="auto"/>
            </w:tcBorders>
            <w:shd w:val="clear" w:color="000000" w:fill="FFC000"/>
            <w:vAlign w:val="center"/>
            <w:hideMark/>
          </w:tcPr>
          <w:p w14:paraId="3591AF97"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310A0E85" w14:textId="288637A2"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69DBD5E9" w14:textId="514A1E19"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BP has undertaken several reflection processes which further refine theories of change. This includes the GESI Strategic Action Plan. The program is highly adaptive given its fluid context and demonstrates a high level of reflection on change processes. Further work to incorporate the GESI strategy into the results framework is ongoing.</w:t>
            </w:r>
          </w:p>
        </w:tc>
      </w:tr>
      <w:tr w:rsidR="00A221B7" w:rsidRPr="00F64A5B" w14:paraId="2464118E" w14:textId="77777777" w:rsidTr="00A221B7">
        <w:trPr>
          <w:trHeight w:val="855"/>
        </w:trPr>
        <w:tc>
          <w:tcPr>
            <w:tcW w:w="988" w:type="dxa"/>
            <w:vMerge w:val="restart"/>
            <w:tcBorders>
              <w:top w:val="single" w:sz="4" w:space="0" w:color="auto"/>
              <w:left w:val="nil"/>
              <w:bottom w:val="nil"/>
              <w:right w:val="single" w:sz="4" w:space="0" w:color="auto"/>
            </w:tcBorders>
            <w:shd w:val="clear" w:color="auto" w:fill="auto"/>
            <w:vAlign w:val="center"/>
            <w:hideMark/>
          </w:tcPr>
          <w:p w14:paraId="6C10024E" w14:textId="77777777" w:rsidR="00A221B7" w:rsidRPr="00F64A5B" w:rsidRDefault="00A221B7" w:rsidP="00A221B7">
            <w:pPr>
              <w:spacing w:after="0" w:line="240" w:lineRule="auto"/>
              <w:jc w:val="center"/>
              <w:rPr>
                <w:rFonts w:ascii="Calibri" w:eastAsia="Times New Roman" w:hAnsi="Calibri" w:cs="Calibri"/>
                <w:b/>
                <w:bCs/>
                <w:color w:val="000000"/>
                <w:lang w:val="en-AU"/>
              </w:rPr>
            </w:pPr>
            <w:r w:rsidRPr="00F64A5B">
              <w:rPr>
                <w:rFonts w:ascii="Calibri" w:eastAsia="Times New Roman" w:hAnsi="Calibri" w:cs="Calibri"/>
                <w:b/>
                <w:bCs/>
                <w:color w:val="000000"/>
                <w:lang w:val="en-AU"/>
              </w:rPr>
              <w:t>PNG Partnership Fund</w:t>
            </w:r>
          </w:p>
        </w:tc>
        <w:tc>
          <w:tcPr>
            <w:tcW w:w="3402" w:type="dxa"/>
            <w:tcBorders>
              <w:top w:val="nil"/>
              <w:left w:val="nil"/>
              <w:bottom w:val="single" w:sz="4" w:space="0" w:color="auto"/>
              <w:right w:val="single" w:sz="4" w:space="0" w:color="auto"/>
            </w:tcBorders>
            <w:shd w:val="clear" w:color="auto" w:fill="auto"/>
            <w:hideMark/>
          </w:tcPr>
          <w:p w14:paraId="3D355C14" w14:textId="71A8315A"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52.</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The following management enhancements be implemented:</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431A3AEA" w14:textId="5390D94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60530011" w14:textId="4011109A"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6B367CF1" w14:textId="7777777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 </w:t>
            </w:r>
          </w:p>
        </w:tc>
      </w:tr>
      <w:tr w:rsidR="00A221B7" w:rsidRPr="00F64A5B" w14:paraId="4D9E7A47" w14:textId="77777777" w:rsidTr="00A221B7">
        <w:trPr>
          <w:trHeight w:val="870"/>
        </w:trPr>
        <w:tc>
          <w:tcPr>
            <w:tcW w:w="988" w:type="dxa"/>
            <w:vMerge/>
            <w:tcBorders>
              <w:top w:val="single" w:sz="4" w:space="0" w:color="auto"/>
              <w:left w:val="nil"/>
              <w:bottom w:val="nil"/>
              <w:right w:val="single" w:sz="4" w:space="0" w:color="auto"/>
            </w:tcBorders>
            <w:vAlign w:val="center"/>
            <w:hideMark/>
          </w:tcPr>
          <w:p w14:paraId="2E022C8F"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247437BA" w14:textId="58B44245"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a.</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Documenting governance mechanisms for PPF to reflect the April 2018 Ways of Working draft document.</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98AA2E1"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6975013"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25E7EDE7" w14:textId="7777777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Done, and is reflected in the revised Handbook Sept 18. Governance mechanism (p5) summary then Section 1 grant partners, Section 2, AHC and Section 3, Governance Partnership.</w:t>
            </w:r>
          </w:p>
        </w:tc>
      </w:tr>
      <w:tr w:rsidR="00A221B7" w:rsidRPr="00F64A5B" w14:paraId="26659CDB" w14:textId="77777777" w:rsidTr="00A221B7">
        <w:trPr>
          <w:trHeight w:val="1160"/>
        </w:trPr>
        <w:tc>
          <w:tcPr>
            <w:tcW w:w="988" w:type="dxa"/>
            <w:vMerge/>
            <w:tcBorders>
              <w:top w:val="single" w:sz="4" w:space="0" w:color="auto"/>
              <w:left w:val="nil"/>
              <w:bottom w:val="nil"/>
              <w:right w:val="single" w:sz="4" w:space="0" w:color="auto"/>
            </w:tcBorders>
            <w:vAlign w:val="center"/>
            <w:hideMark/>
          </w:tcPr>
          <w:p w14:paraId="53C5DAF2"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686D57FE" w14:textId="55106A8B"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b.</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 xml:space="preserve">Updating the PPF handbook to illustrate more clearly the involvement, engagement and reporting to </w:t>
            </w:r>
            <w:r w:rsidR="00F41F98">
              <w:rPr>
                <w:rFonts w:ascii="Calibri" w:eastAsia="Times New Roman" w:hAnsi="Calibri" w:cs="Calibri"/>
                <w:lang w:val="en-AU"/>
              </w:rPr>
              <w:t>GoPNG</w:t>
            </w:r>
            <w:r w:rsidRPr="00F64A5B">
              <w:rPr>
                <w:rFonts w:ascii="Calibri" w:eastAsia="Times New Roman" w:hAnsi="Calibri" w:cs="Calibri"/>
                <w:lang w:val="en-AU"/>
              </w:rPr>
              <w:t xml:space="preserve"> in parallel with or through DFAT.</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5D5A28F"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FCA2862"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797C08AC" w14:textId="2867499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 xml:space="preserve">Done, reflected in the revised Handbook. Page 5 highlights how PPF, DFAT and </w:t>
            </w:r>
            <w:r w:rsidR="00475B07">
              <w:rPr>
                <w:rFonts w:ascii="Calibri" w:eastAsia="Times New Roman" w:hAnsi="Calibri" w:cs="Calibri"/>
                <w:lang w:val="en-AU"/>
              </w:rPr>
              <w:t xml:space="preserve">the </w:t>
            </w:r>
            <w:r w:rsidRPr="00F64A5B">
              <w:rPr>
                <w:rFonts w:ascii="Calibri" w:eastAsia="Times New Roman" w:hAnsi="Calibri" w:cs="Calibri"/>
                <w:lang w:val="en-AU"/>
              </w:rPr>
              <w:t>AHC can learn from grantees interventions. Section 11 PPF reporting to DFAT highlights PPF, AHC and GoPNG fields visits for monitoring and learning.</w:t>
            </w:r>
          </w:p>
        </w:tc>
      </w:tr>
      <w:tr w:rsidR="00A221B7" w:rsidRPr="00F64A5B" w14:paraId="663BB594" w14:textId="77777777" w:rsidTr="00A221B7">
        <w:trPr>
          <w:trHeight w:val="580"/>
        </w:trPr>
        <w:tc>
          <w:tcPr>
            <w:tcW w:w="988" w:type="dxa"/>
            <w:vMerge/>
            <w:tcBorders>
              <w:top w:val="single" w:sz="4" w:space="0" w:color="auto"/>
              <w:left w:val="nil"/>
              <w:bottom w:val="nil"/>
              <w:right w:val="single" w:sz="4" w:space="0" w:color="auto"/>
            </w:tcBorders>
            <w:vAlign w:val="center"/>
            <w:hideMark/>
          </w:tcPr>
          <w:p w14:paraId="233F4677"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4D7F12F4" w14:textId="1340C470"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c.</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 xml:space="preserve">Including a specific gender equality assessment criterion at 10% for the assessment of grants.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F06FEAC"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A64D2C4"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tcBorders>
              <w:top w:val="nil"/>
              <w:left w:val="single" w:sz="4" w:space="0" w:color="auto"/>
              <w:bottom w:val="single" w:sz="4" w:space="0" w:color="auto"/>
              <w:right w:val="single" w:sz="4" w:space="0" w:color="auto"/>
            </w:tcBorders>
            <w:shd w:val="clear" w:color="000000" w:fill="FFFFFF"/>
            <w:vAlign w:val="center"/>
            <w:hideMark/>
          </w:tcPr>
          <w:p w14:paraId="38F69194" w14:textId="0ED19DD2"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New immunisation grant round has been implemented</w:t>
            </w:r>
            <w:r w:rsidR="00E4056A">
              <w:rPr>
                <w:rFonts w:ascii="Calibri" w:eastAsia="Times New Roman" w:hAnsi="Calibri" w:cs="Calibri"/>
                <w:lang w:val="en-AU"/>
              </w:rPr>
              <w:t>.</w:t>
            </w:r>
          </w:p>
        </w:tc>
      </w:tr>
      <w:tr w:rsidR="00A221B7" w:rsidRPr="00F64A5B" w14:paraId="42FA5D64" w14:textId="77777777" w:rsidTr="00A221B7">
        <w:trPr>
          <w:trHeight w:val="2250"/>
        </w:trPr>
        <w:tc>
          <w:tcPr>
            <w:tcW w:w="988" w:type="dxa"/>
            <w:vMerge/>
            <w:tcBorders>
              <w:top w:val="single" w:sz="4" w:space="0" w:color="auto"/>
              <w:left w:val="nil"/>
              <w:bottom w:val="nil"/>
              <w:right w:val="single" w:sz="4" w:space="0" w:color="auto"/>
            </w:tcBorders>
            <w:vAlign w:val="center"/>
            <w:hideMark/>
          </w:tcPr>
          <w:p w14:paraId="1BB1CE4D"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0F442A28" w14:textId="71D42EFC"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53.</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That the PPF MEL Adviser ensure each grantee is implementing MEL to an agreed set of MEL quality standards, common formats, and consistent approaches, to a set of common agreed terms and definitions; specifically:</w:t>
            </w:r>
          </w:p>
        </w:tc>
        <w:tc>
          <w:tcPr>
            <w:tcW w:w="1559" w:type="dxa"/>
            <w:tcBorders>
              <w:top w:val="single" w:sz="4" w:space="0" w:color="auto"/>
              <w:left w:val="nil"/>
              <w:bottom w:val="single" w:sz="4" w:space="0" w:color="auto"/>
              <w:right w:val="single" w:sz="4" w:space="0" w:color="auto"/>
            </w:tcBorders>
            <w:shd w:val="clear" w:color="000000" w:fill="00B050"/>
            <w:vAlign w:val="center"/>
            <w:hideMark/>
          </w:tcPr>
          <w:p w14:paraId="4511ED43" w14:textId="25F8BA46"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tcBorders>
              <w:top w:val="single" w:sz="4" w:space="0" w:color="auto"/>
              <w:left w:val="nil"/>
              <w:bottom w:val="single" w:sz="4" w:space="0" w:color="auto"/>
              <w:right w:val="single" w:sz="4" w:space="0" w:color="auto"/>
            </w:tcBorders>
            <w:shd w:val="clear" w:color="000000" w:fill="00B050"/>
            <w:vAlign w:val="center"/>
            <w:hideMark/>
          </w:tcPr>
          <w:p w14:paraId="5BC80E09" w14:textId="69B6BA1C"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tcBorders>
              <w:top w:val="nil"/>
              <w:left w:val="nil"/>
              <w:bottom w:val="single" w:sz="4" w:space="0" w:color="auto"/>
              <w:right w:val="single" w:sz="4" w:space="0" w:color="auto"/>
            </w:tcBorders>
            <w:shd w:val="clear" w:color="000000" w:fill="FFFFFF"/>
            <w:vAlign w:val="center"/>
            <w:hideMark/>
          </w:tcPr>
          <w:p w14:paraId="24CF6249" w14:textId="199DD0A9"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Done, and is reflected in the revised Handbook.</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br/>
            </w:r>
            <w:r w:rsidRPr="00F64A5B">
              <w:rPr>
                <w:rFonts w:ascii="Calibri" w:eastAsia="Times New Roman" w:hAnsi="Calibri" w:cs="Calibri"/>
                <w:lang w:val="en-AU"/>
              </w:rPr>
              <w:br/>
              <w:t xml:space="preserve">All grantees are implementing their own M&amp;E plans. PPF supports grantees to complete their </w:t>
            </w:r>
            <w:r w:rsidR="00C317A9">
              <w:rPr>
                <w:rFonts w:ascii="Calibri" w:eastAsia="Times New Roman" w:hAnsi="Calibri" w:cs="Calibri"/>
                <w:lang w:val="en-AU"/>
              </w:rPr>
              <w:t>Monitoring and Evaluation Plans</w:t>
            </w:r>
            <w:r w:rsidRPr="00F64A5B">
              <w:rPr>
                <w:rFonts w:ascii="Calibri" w:eastAsia="Times New Roman" w:hAnsi="Calibri" w:cs="Calibri"/>
                <w:lang w:val="en-AU"/>
              </w:rPr>
              <w:t>, with standard tools and processes to guide M&amp;E to demonstrate results at scale and show value for money</w:t>
            </w:r>
            <w:r w:rsidR="00E4056A">
              <w:rPr>
                <w:rFonts w:ascii="Calibri" w:eastAsia="Times New Roman" w:hAnsi="Calibri" w:cs="Calibri"/>
                <w:lang w:val="en-AU"/>
              </w:rPr>
              <w:t>.</w:t>
            </w:r>
          </w:p>
        </w:tc>
      </w:tr>
      <w:tr w:rsidR="00A221B7" w:rsidRPr="00F64A5B" w14:paraId="6513C6F0" w14:textId="77777777" w:rsidTr="00A221B7">
        <w:trPr>
          <w:trHeight w:val="1160"/>
        </w:trPr>
        <w:tc>
          <w:tcPr>
            <w:tcW w:w="988" w:type="dxa"/>
            <w:vMerge/>
            <w:tcBorders>
              <w:top w:val="single" w:sz="4" w:space="0" w:color="auto"/>
              <w:left w:val="nil"/>
              <w:bottom w:val="nil"/>
              <w:right w:val="single" w:sz="4" w:space="0" w:color="auto"/>
            </w:tcBorders>
            <w:vAlign w:val="center"/>
            <w:hideMark/>
          </w:tcPr>
          <w:p w14:paraId="19DD9B20"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6594CD46" w14:textId="7369B692"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a.</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 xml:space="preserve">The frequency of reporting be reviewed by Abt PNG and </w:t>
            </w:r>
            <w:r w:rsidR="00475B07">
              <w:rPr>
                <w:rFonts w:ascii="Calibri" w:eastAsia="Times New Roman" w:hAnsi="Calibri" w:cs="Calibri"/>
                <w:lang w:val="en-AU"/>
              </w:rPr>
              <w:t xml:space="preserve">the </w:t>
            </w:r>
            <w:r w:rsidRPr="00F64A5B">
              <w:rPr>
                <w:rFonts w:ascii="Calibri" w:eastAsia="Times New Roman" w:hAnsi="Calibri" w:cs="Calibri"/>
                <w:lang w:val="en-AU"/>
              </w:rPr>
              <w:t>AHC with a view to adopting quarterly and annual reports on the grantee</w:t>
            </w:r>
            <w:r w:rsidR="006813EE" w:rsidRPr="00F64A5B">
              <w:rPr>
                <w:rFonts w:ascii="Calibri" w:eastAsia="Times New Roman" w:hAnsi="Calibri" w:cs="Calibri"/>
                <w:lang w:val="en-AU"/>
              </w:rPr>
              <w:t>’</w:t>
            </w:r>
            <w:r w:rsidRPr="00F64A5B">
              <w:rPr>
                <w:rFonts w:ascii="Calibri" w:eastAsia="Times New Roman" w:hAnsi="Calibri" w:cs="Calibri"/>
                <w:lang w:val="en-AU"/>
              </w:rPr>
              <w:t>s progress and bi-monthly finance reports.</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1893EE8B" w14:textId="034C1AF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Completed/</w:t>
            </w:r>
            <w:r w:rsidR="00CB63F0">
              <w:rPr>
                <w:rFonts w:ascii="Calibri" w:eastAsia="Times New Roman" w:hAnsi="Calibri" w:cs="Calibri"/>
                <w:color w:val="000000"/>
                <w:lang w:val="en-AU"/>
              </w:rPr>
              <w:br/>
            </w:r>
            <w:r w:rsidRPr="00F64A5B">
              <w:rPr>
                <w:rFonts w:ascii="Calibri" w:eastAsia="Times New Roman" w:hAnsi="Calibri" w:cs="Calibri"/>
                <w:color w:val="000000"/>
                <w:lang w:val="en-AU"/>
              </w:rPr>
              <w:t>Implemented</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14:paraId="7E33047D" w14:textId="220EC008"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Fully implemented (compliant)</w:t>
            </w:r>
          </w:p>
        </w:tc>
        <w:tc>
          <w:tcPr>
            <w:tcW w:w="57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6401FE2" w14:textId="7E333230"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 xml:space="preserve">Completed. Incorporated in Handbook, sighted by </w:t>
            </w:r>
            <w:r w:rsidR="007918DF">
              <w:rPr>
                <w:rFonts w:ascii="Calibri" w:eastAsia="Times New Roman" w:hAnsi="Calibri" w:cs="Calibri"/>
                <w:lang w:val="en-AU"/>
              </w:rPr>
              <w:t xml:space="preserve">the </w:t>
            </w:r>
            <w:r w:rsidRPr="00F64A5B">
              <w:rPr>
                <w:rFonts w:ascii="Calibri" w:eastAsia="Times New Roman" w:hAnsi="Calibri" w:cs="Calibri"/>
                <w:lang w:val="en-AU"/>
              </w:rPr>
              <w:t>QTAG, as standard operating practice</w:t>
            </w:r>
            <w:r w:rsidR="00E4056A">
              <w:rPr>
                <w:rFonts w:ascii="Calibri" w:eastAsia="Times New Roman" w:hAnsi="Calibri" w:cs="Calibri"/>
                <w:lang w:val="en-AU"/>
              </w:rPr>
              <w:t>.</w:t>
            </w:r>
          </w:p>
        </w:tc>
      </w:tr>
      <w:tr w:rsidR="00A221B7" w:rsidRPr="00F64A5B" w14:paraId="642B425E" w14:textId="77777777" w:rsidTr="00A221B7">
        <w:trPr>
          <w:trHeight w:val="1450"/>
        </w:trPr>
        <w:tc>
          <w:tcPr>
            <w:tcW w:w="988" w:type="dxa"/>
            <w:vMerge/>
            <w:tcBorders>
              <w:top w:val="single" w:sz="4" w:space="0" w:color="auto"/>
              <w:left w:val="nil"/>
              <w:bottom w:val="nil"/>
              <w:right w:val="single" w:sz="4" w:space="0" w:color="auto"/>
            </w:tcBorders>
            <w:vAlign w:val="center"/>
            <w:hideMark/>
          </w:tcPr>
          <w:p w14:paraId="42C3DAFA"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6EB470F9" w14:textId="1B3CAFB7"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b.</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The Secretariat adds to the quarterly and six-monthly reports a concise analysis on each grant and its progress towards delivering on the development outcomes and key outputs. Grantees should be supported to provide an analysis at the outcome level.</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B5EFD97" w14:textId="77777777" w:rsidR="00A221B7" w:rsidRPr="00F64A5B" w:rsidRDefault="00A221B7" w:rsidP="005E3969">
            <w:pPr>
              <w:spacing w:after="0" w:line="240" w:lineRule="auto"/>
              <w:jc w:val="center"/>
              <w:rPr>
                <w:rFonts w:ascii="Calibri" w:eastAsia="Times New Roman" w:hAnsi="Calibri" w:cs="Calibri"/>
                <w:color w:val="000000"/>
                <w:lang w:val="en-A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6334A85" w14:textId="77777777" w:rsidR="00A221B7" w:rsidRPr="00F64A5B" w:rsidRDefault="00A221B7" w:rsidP="005E3969">
            <w:pPr>
              <w:spacing w:after="0" w:line="240" w:lineRule="auto"/>
              <w:jc w:val="center"/>
              <w:rPr>
                <w:rFonts w:ascii="Calibri" w:eastAsia="Times New Roman" w:hAnsi="Calibri" w:cs="Calibri"/>
                <w:lang w:val="en-AU"/>
              </w:rPr>
            </w:pPr>
          </w:p>
        </w:tc>
        <w:tc>
          <w:tcPr>
            <w:tcW w:w="5778" w:type="dxa"/>
            <w:vMerge/>
            <w:tcBorders>
              <w:top w:val="single" w:sz="4" w:space="0" w:color="auto"/>
              <w:left w:val="single" w:sz="4" w:space="0" w:color="auto"/>
              <w:bottom w:val="single" w:sz="4" w:space="0" w:color="000000"/>
              <w:right w:val="single" w:sz="4" w:space="0" w:color="auto"/>
            </w:tcBorders>
            <w:vAlign w:val="center"/>
            <w:hideMark/>
          </w:tcPr>
          <w:p w14:paraId="18BEA0CB" w14:textId="77777777" w:rsidR="00A221B7" w:rsidRPr="00F64A5B" w:rsidRDefault="00A221B7" w:rsidP="00A221B7">
            <w:pPr>
              <w:spacing w:after="0" w:line="240" w:lineRule="auto"/>
              <w:rPr>
                <w:rFonts w:ascii="Calibri" w:eastAsia="Times New Roman" w:hAnsi="Calibri" w:cs="Calibri"/>
                <w:lang w:val="en-AU"/>
              </w:rPr>
            </w:pPr>
          </w:p>
        </w:tc>
      </w:tr>
      <w:tr w:rsidR="00A221B7" w:rsidRPr="00F64A5B" w14:paraId="0D6F0B4D" w14:textId="77777777" w:rsidTr="00A221B7">
        <w:trPr>
          <w:trHeight w:val="1800"/>
        </w:trPr>
        <w:tc>
          <w:tcPr>
            <w:tcW w:w="988" w:type="dxa"/>
            <w:vMerge/>
            <w:tcBorders>
              <w:top w:val="single" w:sz="4" w:space="0" w:color="auto"/>
              <w:left w:val="nil"/>
              <w:bottom w:val="nil"/>
              <w:right w:val="single" w:sz="4" w:space="0" w:color="auto"/>
            </w:tcBorders>
            <w:vAlign w:val="center"/>
            <w:hideMark/>
          </w:tcPr>
          <w:p w14:paraId="6A9DF9F2"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498AA509" w14:textId="31958BE1"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54.</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Engage a gender adviser to work with grantees to embed gender and inclusion principles and ensure greater prominence in their reporting.</w:t>
            </w:r>
          </w:p>
        </w:tc>
        <w:tc>
          <w:tcPr>
            <w:tcW w:w="1559" w:type="dxa"/>
            <w:tcBorders>
              <w:top w:val="single" w:sz="4" w:space="0" w:color="auto"/>
              <w:left w:val="nil"/>
              <w:bottom w:val="single" w:sz="4" w:space="0" w:color="auto"/>
              <w:right w:val="single" w:sz="4" w:space="0" w:color="auto"/>
            </w:tcBorders>
            <w:shd w:val="clear" w:color="000000" w:fill="D0CECE"/>
            <w:vAlign w:val="center"/>
            <w:hideMark/>
          </w:tcPr>
          <w:p w14:paraId="66EA283A"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applicable</w:t>
            </w:r>
          </w:p>
        </w:tc>
        <w:tc>
          <w:tcPr>
            <w:tcW w:w="1701" w:type="dxa"/>
            <w:tcBorders>
              <w:top w:val="single" w:sz="4" w:space="0" w:color="auto"/>
              <w:left w:val="nil"/>
              <w:bottom w:val="single" w:sz="4" w:space="0" w:color="auto"/>
              <w:right w:val="single" w:sz="4" w:space="0" w:color="auto"/>
            </w:tcBorders>
            <w:shd w:val="clear" w:color="000000" w:fill="FFF2CC"/>
            <w:vAlign w:val="center"/>
            <w:hideMark/>
          </w:tcPr>
          <w:p w14:paraId="401630BB" w14:textId="2AE9B00D"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single" w:sz="4" w:space="0" w:color="auto"/>
              <w:left w:val="nil"/>
              <w:bottom w:val="single" w:sz="4" w:space="0" w:color="auto"/>
              <w:right w:val="single" w:sz="4" w:space="0" w:color="auto"/>
            </w:tcBorders>
            <w:shd w:val="clear" w:color="000000" w:fill="FFFFFF"/>
            <w:vAlign w:val="center"/>
            <w:hideMark/>
          </w:tcPr>
          <w:p w14:paraId="2E5852D9" w14:textId="7777777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DFAT did not accept recommendation as other measures were in place including Community of Practice GESI support. Gender is addressed in the six-month progress reports and the research activities. Save the Children has just finished a detailed report on gender, which will inform programming. Disability is well supported in the education grants.</w:t>
            </w:r>
          </w:p>
        </w:tc>
      </w:tr>
      <w:tr w:rsidR="00A221B7" w:rsidRPr="00F64A5B" w14:paraId="099BD4B4" w14:textId="77777777" w:rsidTr="00A221B7">
        <w:trPr>
          <w:trHeight w:val="1600"/>
        </w:trPr>
        <w:tc>
          <w:tcPr>
            <w:tcW w:w="988" w:type="dxa"/>
            <w:vMerge/>
            <w:tcBorders>
              <w:top w:val="single" w:sz="4" w:space="0" w:color="auto"/>
              <w:left w:val="nil"/>
              <w:bottom w:val="nil"/>
              <w:right w:val="single" w:sz="4" w:space="0" w:color="auto"/>
            </w:tcBorders>
            <w:vAlign w:val="center"/>
            <w:hideMark/>
          </w:tcPr>
          <w:p w14:paraId="781152D9"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4BA452C8" w14:textId="6E3E3637"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55.</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Seek opportunities to undertake appropriate scale research during the projects.</w:t>
            </w:r>
          </w:p>
        </w:tc>
        <w:tc>
          <w:tcPr>
            <w:tcW w:w="1559" w:type="dxa"/>
            <w:tcBorders>
              <w:top w:val="nil"/>
              <w:left w:val="nil"/>
              <w:bottom w:val="single" w:sz="4" w:space="0" w:color="auto"/>
              <w:right w:val="single" w:sz="4" w:space="0" w:color="auto"/>
            </w:tcBorders>
            <w:shd w:val="clear" w:color="000000" w:fill="D0CECE"/>
            <w:vAlign w:val="center"/>
            <w:hideMark/>
          </w:tcPr>
          <w:p w14:paraId="7A08978C"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Not applicable</w:t>
            </w:r>
          </w:p>
        </w:tc>
        <w:tc>
          <w:tcPr>
            <w:tcW w:w="1701" w:type="dxa"/>
            <w:tcBorders>
              <w:top w:val="nil"/>
              <w:left w:val="nil"/>
              <w:bottom w:val="single" w:sz="4" w:space="0" w:color="auto"/>
              <w:right w:val="single" w:sz="4" w:space="0" w:color="auto"/>
            </w:tcBorders>
            <w:shd w:val="clear" w:color="000000" w:fill="FFF2CC"/>
            <w:vAlign w:val="center"/>
            <w:hideMark/>
          </w:tcPr>
          <w:p w14:paraId="36AACE58" w14:textId="62139E9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center"/>
            <w:hideMark/>
          </w:tcPr>
          <w:p w14:paraId="51BAE2CE" w14:textId="43AEC430" w:rsidR="00A221B7" w:rsidRPr="00F64A5B" w:rsidRDefault="00A221B7" w:rsidP="00A221B7">
            <w:pPr>
              <w:spacing w:after="0" w:line="240" w:lineRule="auto"/>
              <w:rPr>
                <w:rFonts w:ascii="Calibri" w:eastAsia="Times New Roman" w:hAnsi="Calibri" w:cs="Calibri"/>
                <w:lang w:val="en-AU"/>
              </w:rPr>
            </w:pPr>
            <w:r w:rsidRPr="00F64A5B">
              <w:rPr>
                <w:rFonts w:ascii="Calibri" w:eastAsia="Times New Roman" w:hAnsi="Calibri" w:cs="Calibri"/>
                <w:lang w:val="en-AU"/>
              </w:rPr>
              <w:t>One planned research activity not proceeding on DFAT advice. There have been four significant research evaluation activities in PPF. 2019 review will recommend grantees undertake end of grant evaluations</w:t>
            </w:r>
            <w:r w:rsidR="00E4056A">
              <w:rPr>
                <w:rFonts w:ascii="Calibri" w:eastAsia="Times New Roman" w:hAnsi="Calibri" w:cs="Calibri"/>
                <w:lang w:val="en-AU"/>
              </w:rPr>
              <w:t>.</w:t>
            </w:r>
          </w:p>
        </w:tc>
      </w:tr>
      <w:tr w:rsidR="00A221B7" w:rsidRPr="00F64A5B" w14:paraId="02486F51" w14:textId="77777777" w:rsidTr="00A221B7">
        <w:trPr>
          <w:trHeight w:val="1740"/>
        </w:trPr>
        <w:tc>
          <w:tcPr>
            <w:tcW w:w="988" w:type="dxa"/>
            <w:vMerge/>
            <w:tcBorders>
              <w:top w:val="single" w:sz="4" w:space="0" w:color="auto"/>
              <w:left w:val="nil"/>
              <w:bottom w:val="nil"/>
              <w:right w:val="single" w:sz="4" w:space="0" w:color="auto"/>
            </w:tcBorders>
            <w:vAlign w:val="center"/>
            <w:hideMark/>
          </w:tcPr>
          <w:p w14:paraId="3A3BA507" w14:textId="77777777" w:rsidR="00A221B7" w:rsidRPr="00F64A5B" w:rsidRDefault="00A221B7" w:rsidP="00A221B7">
            <w:pPr>
              <w:spacing w:after="0" w:line="240" w:lineRule="auto"/>
              <w:rPr>
                <w:rFonts w:ascii="Calibri" w:eastAsia="Times New Roman" w:hAnsi="Calibri" w:cs="Calibri"/>
                <w:b/>
                <w:bCs/>
                <w:color w:val="000000"/>
                <w:lang w:val="en-AU"/>
              </w:rPr>
            </w:pPr>
          </w:p>
        </w:tc>
        <w:tc>
          <w:tcPr>
            <w:tcW w:w="3402" w:type="dxa"/>
            <w:tcBorders>
              <w:top w:val="nil"/>
              <w:left w:val="nil"/>
              <w:bottom w:val="single" w:sz="4" w:space="0" w:color="auto"/>
              <w:right w:val="single" w:sz="4" w:space="0" w:color="auto"/>
            </w:tcBorders>
            <w:shd w:val="clear" w:color="auto" w:fill="auto"/>
            <w:hideMark/>
          </w:tcPr>
          <w:p w14:paraId="1D36DAC2" w14:textId="5EE3F256" w:rsidR="00A221B7" w:rsidRPr="00F64A5B" w:rsidRDefault="00A221B7" w:rsidP="00A221B7">
            <w:pPr>
              <w:spacing w:after="0" w:line="240" w:lineRule="auto"/>
              <w:rPr>
                <w:rFonts w:ascii="Calibri" w:eastAsia="Times New Roman" w:hAnsi="Calibri" w:cs="Calibri"/>
                <w:color w:val="000000"/>
                <w:lang w:val="en-AU"/>
              </w:rPr>
            </w:pPr>
            <w:r w:rsidRPr="00F64A5B">
              <w:rPr>
                <w:rFonts w:ascii="Calibri" w:eastAsia="Times New Roman" w:hAnsi="Calibri" w:cs="Calibri"/>
                <w:color w:val="000000"/>
                <w:lang w:val="en-AU"/>
              </w:rPr>
              <w:t>56.</w:t>
            </w:r>
            <w:r w:rsidR="002F65B0" w:rsidRPr="00F64A5B">
              <w:rPr>
                <w:rFonts w:ascii="Calibri" w:eastAsia="Times New Roman" w:hAnsi="Calibri" w:cs="Calibri"/>
                <w:color w:val="000000"/>
                <w:lang w:val="en-AU"/>
              </w:rPr>
              <w:t xml:space="preserve"> </w:t>
            </w:r>
            <w:r w:rsidRPr="00F64A5B">
              <w:rPr>
                <w:rFonts w:ascii="Calibri" w:eastAsia="Times New Roman" w:hAnsi="Calibri" w:cs="Calibri"/>
                <w:color w:val="000000"/>
                <w:lang w:val="en-AU"/>
              </w:rPr>
              <w:t>DFAT and Abt PNG jointly review the procurement fee for SO 8 to establish if it provides VfM given the experience of the last year, the resources required to manage the fund, the advance funding requirements, management fees for comparator funds, and the risks assumed by Abt PNG.</w:t>
            </w:r>
          </w:p>
        </w:tc>
        <w:tc>
          <w:tcPr>
            <w:tcW w:w="1559" w:type="dxa"/>
            <w:tcBorders>
              <w:top w:val="nil"/>
              <w:left w:val="nil"/>
              <w:bottom w:val="single" w:sz="4" w:space="0" w:color="auto"/>
              <w:right w:val="single" w:sz="4" w:space="0" w:color="auto"/>
            </w:tcBorders>
            <w:shd w:val="clear" w:color="000000" w:fill="FFC000"/>
            <w:vAlign w:val="center"/>
            <w:hideMark/>
          </w:tcPr>
          <w:p w14:paraId="5C72F674" w14:textId="77777777" w:rsidR="00A221B7" w:rsidRPr="00F64A5B" w:rsidRDefault="00A221B7" w:rsidP="005E3969">
            <w:pPr>
              <w:spacing w:after="0" w:line="240" w:lineRule="auto"/>
              <w:jc w:val="center"/>
              <w:rPr>
                <w:rFonts w:ascii="Calibri" w:eastAsia="Times New Roman" w:hAnsi="Calibri" w:cs="Calibri"/>
                <w:color w:val="000000"/>
                <w:lang w:val="en-AU"/>
              </w:rPr>
            </w:pPr>
            <w:r w:rsidRPr="00F64A5B">
              <w:rPr>
                <w:rFonts w:ascii="Calibri" w:eastAsia="Times New Roman" w:hAnsi="Calibri" w:cs="Calibri"/>
                <w:color w:val="000000"/>
                <w:lang w:val="en-AU"/>
              </w:rPr>
              <w:t>Work in Progress</w:t>
            </w:r>
          </w:p>
        </w:tc>
        <w:tc>
          <w:tcPr>
            <w:tcW w:w="1701" w:type="dxa"/>
            <w:tcBorders>
              <w:top w:val="nil"/>
              <w:left w:val="nil"/>
              <w:bottom w:val="single" w:sz="4" w:space="0" w:color="auto"/>
              <w:right w:val="single" w:sz="4" w:space="0" w:color="auto"/>
            </w:tcBorders>
            <w:shd w:val="clear" w:color="000000" w:fill="FFF2CC"/>
            <w:vAlign w:val="center"/>
            <w:hideMark/>
          </w:tcPr>
          <w:p w14:paraId="41659FE6" w14:textId="25B7E5B7" w:rsidR="00A221B7" w:rsidRPr="00F64A5B" w:rsidRDefault="00A221B7" w:rsidP="005E3969">
            <w:pPr>
              <w:spacing w:after="0" w:line="240" w:lineRule="auto"/>
              <w:jc w:val="center"/>
              <w:rPr>
                <w:rFonts w:ascii="Calibri" w:eastAsia="Times New Roman" w:hAnsi="Calibri" w:cs="Calibri"/>
                <w:lang w:val="en-AU"/>
              </w:rPr>
            </w:pPr>
            <w:r w:rsidRPr="00F64A5B">
              <w:rPr>
                <w:rFonts w:ascii="Calibri" w:eastAsia="Times New Roman" w:hAnsi="Calibri" w:cs="Calibri"/>
                <w:lang w:val="en-AU"/>
              </w:rPr>
              <w:t>Partially implemented (partially compliant and on track)</w:t>
            </w:r>
          </w:p>
        </w:tc>
        <w:tc>
          <w:tcPr>
            <w:tcW w:w="5778" w:type="dxa"/>
            <w:tcBorders>
              <w:top w:val="nil"/>
              <w:left w:val="nil"/>
              <w:bottom w:val="single" w:sz="4" w:space="0" w:color="auto"/>
              <w:right w:val="single" w:sz="4" w:space="0" w:color="auto"/>
            </w:tcBorders>
            <w:shd w:val="clear" w:color="000000" w:fill="FFFFFF"/>
            <w:vAlign w:val="bottom"/>
            <w:hideMark/>
          </w:tcPr>
          <w:p w14:paraId="72B419A3" w14:textId="7364CA4F" w:rsidR="00A221B7" w:rsidRPr="00F64A5B" w:rsidRDefault="00A221B7" w:rsidP="00A221B7">
            <w:pPr>
              <w:spacing w:after="240" w:line="240" w:lineRule="auto"/>
              <w:rPr>
                <w:rFonts w:ascii="Calibri" w:eastAsia="Times New Roman" w:hAnsi="Calibri" w:cs="Calibri"/>
                <w:lang w:val="en-AU"/>
              </w:rPr>
            </w:pPr>
            <w:r w:rsidRPr="00F64A5B">
              <w:rPr>
                <w:rFonts w:ascii="Calibri" w:eastAsia="Times New Roman" w:hAnsi="Calibri" w:cs="Calibri"/>
                <w:lang w:val="en-AU"/>
              </w:rPr>
              <w:t>DFAT sought further advice on international comparative fees from OPM and internally reviewed the fee</w:t>
            </w:r>
            <w:r w:rsidR="002F65B0" w:rsidRPr="00F64A5B">
              <w:rPr>
                <w:rFonts w:ascii="Calibri" w:eastAsia="Times New Roman" w:hAnsi="Calibri" w:cs="Calibri"/>
                <w:lang w:val="en-AU"/>
              </w:rPr>
              <w:t xml:space="preserve"> </w:t>
            </w:r>
            <w:r w:rsidRPr="00F64A5B">
              <w:rPr>
                <w:rFonts w:ascii="Calibri" w:eastAsia="Times New Roman" w:hAnsi="Calibri" w:cs="Calibri"/>
                <w:lang w:val="en-AU"/>
              </w:rPr>
              <w:t>Abt Associates engaged OPM to provide VfM methodology advice.</w:t>
            </w:r>
            <w:r w:rsidRPr="00F64A5B">
              <w:rPr>
                <w:rFonts w:ascii="Calibri" w:eastAsia="Times New Roman" w:hAnsi="Calibri" w:cs="Calibri"/>
                <w:lang w:val="en-AU"/>
              </w:rPr>
              <w:br/>
            </w:r>
          </w:p>
        </w:tc>
      </w:tr>
    </w:tbl>
    <w:p w14:paraId="5AB6C6B3" w14:textId="77777777" w:rsidR="00472FBA" w:rsidRPr="00F64A5B" w:rsidRDefault="00472FBA" w:rsidP="00472FBA">
      <w:pPr>
        <w:rPr>
          <w:lang w:val="en-AU" w:eastAsia="en-US"/>
        </w:rPr>
      </w:pPr>
    </w:p>
    <w:p w14:paraId="6A1E0F57" w14:textId="77777777" w:rsidR="0072317C" w:rsidRPr="00F64A5B" w:rsidRDefault="0072317C" w:rsidP="00EA6312">
      <w:pPr>
        <w:pStyle w:val="BodyText"/>
        <w:rPr>
          <w:lang w:val="en-AU" w:eastAsia="en-US"/>
        </w:rPr>
      </w:pPr>
    </w:p>
    <w:p w14:paraId="1E3F5B78" w14:textId="77777777" w:rsidR="0072317C" w:rsidRPr="00F64A5B" w:rsidRDefault="0072317C" w:rsidP="00EA6312">
      <w:pPr>
        <w:pStyle w:val="BodyText"/>
        <w:rPr>
          <w:lang w:val="en-AU" w:eastAsia="en-US"/>
        </w:rPr>
      </w:pPr>
    </w:p>
    <w:p w14:paraId="7FA4BC6B" w14:textId="77777777" w:rsidR="0072317C" w:rsidRPr="00F64A5B" w:rsidRDefault="0072317C" w:rsidP="00EA6312">
      <w:pPr>
        <w:pStyle w:val="BodyText"/>
        <w:rPr>
          <w:lang w:val="en-AU" w:eastAsia="en-US"/>
        </w:rPr>
      </w:pPr>
    </w:p>
    <w:p w14:paraId="6DDD4D0E" w14:textId="77777777" w:rsidR="0072317C" w:rsidRPr="00F64A5B" w:rsidRDefault="0072317C" w:rsidP="00EA6312">
      <w:pPr>
        <w:pStyle w:val="BodyText"/>
        <w:rPr>
          <w:lang w:val="en-AU" w:eastAsia="en-US"/>
        </w:rPr>
      </w:pPr>
    </w:p>
    <w:p w14:paraId="5DE1F969" w14:textId="77777777" w:rsidR="0072317C" w:rsidRPr="00F64A5B" w:rsidRDefault="0072317C" w:rsidP="00EA6312">
      <w:pPr>
        <w:pStyle w:val="BodyText"/>
        <w:rPr>
          <w:lang w:val="en-AU" w:eastAsia="en-US"/>
        </w:rPr>
      </w:pPr>
    </w:p>
    <w:p w14:paraId="412A1D91" w14:textId="77777777" w:rsidR="0072317C" w:rsidRPr="00F64A5B" w:rsidRDefault="0072317C" w:rsidP="00EA6312">
      <w:pPr>
        <w:pStyle w:val="BodyText"/>
        <w:rPr>
          <w:lang w:val="en-AU" w:eastAsia="en-US"/>
        </w:rPr>
      </w:pPr>
    </w:p>
    <w:p w14:paraId="07BD1726" w14:textId="77777777" w:rsidR="0072317C" w:rsidRPr="00F64A5B" w:rsidRDefault="0072317C" w:rsidP="00EA6312">
      <w:pPr>
        <w:pStyle w:val="BodyText"/>
        <w:rPr>
          <w:lang w:val="en-AU" w:eastAsia="en-US"/>
        </w:rPr>
      </w:pPr>
    </w:p>
    <w:p w14:paraId="7C2DCD9D" w14:textId="77777777" w:rsidR="0072317C" w:rsidRPr="00F64A5B" w:rsidRDefault="0072317C" w:rsidP="00EA6312">
      <w:pPr>
        <w:pStyle w:val="BodyText"/>
        <w:rPr>
          <w:lang w:val="en-AU" w:eastAsia="en-US"/>
        </w:rPr>
      </w:pPr>
    </w:p>
    <w:p w14:paraId="043604D0" w14:textId="77777777" w:rsidR="0072317C" w:rsidRPr="00F64A5B" w:rsidRDefault="0072317C" w:rsidP="00EA6312">
      <w:pPr>
        <w:pStyle w:val="BodyText"/>
        <w:rPr>
          <w:lang w:val="en-AU" w:eastAsia="en-US"/>
        </w:rPr>
      </w:pPr>
    </w:p>
    <w:p w14:paraId="27634DF2" w14:textId="77777777" w:rsidR="0072317C" w:rsidRPr="00F64A5B" w:rsidRDefault="0072317C" w:rsidP="00EA6312">
      <w:pPr>
        <w:pStyle w:val="BodyText"/>
        <w:rPr>
          <w:lang w:val="en-AU" w:eastAsia="en-US"/>
        </w:rPr>
      </w:pPr>
    </w:p>
    <w:sectPr w:rsidR="0072317C" w:rsidRPr="00F64A5B" w:rsidSect="00472FBA">
      <w:footerReference w:type="default" r:id="rId77"/>
      <w:pgSz w:w="16840" w:h="11900"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7940D" w14:textId="77777777" w:rsidR="00D631FA" w:rsidRDefault="00D631FA" w:rsidP="000E1429">
      <w:r>
        <w:separator/>
      </w:r>
    </w:p>
  </w:endnote>
  <w:endnote w:type="continuationSeparator" w:id="0">
    <w:p w14:paraId="75B678B7" w14:textId="77777777" w:rsidR="00D631FA" w:rsidRDefault="00D631FA" w:rsidP="000E1429">
      <w:r>
        <w:continuationSeparator/>
      </w:r>
    </w:p>
  </w:endnote>
  <w:endnote w:type="continuationNotice" w:id="1">
    <w:p w14:paraId="2061E5DD" w14:textId="77777777" w:rsidR="00D631FA" w:rsidRDefault="00D63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oppins">
    <w:altName w:val="Courier New"/>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Roboto Medium">
    <w:altName w:val="Times New Roman"/>
    <w:charset w:val="00"/>
    <w:family w:val="auto"/>
    <w:pitch w:val="variable"/>
    <w:sig w:usb0="00000001" w:usb1="5000205B" w:usb2="00000020" w:usb3="00000000" w:csb0="0000019F" w:csb1="00000000"/>
  </w:font>
  <w:font w:name="Poppins ExtraBold">
    <w:altName w:val="Courier New"/>
    <w:charset w:val="00"/>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Calib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5DF9" w14:textId="77777777" w:rsidR="00972EB8" w:rsidRDefault="00972EB8"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1C98E61C" w14:textId="77777777" w:rsidR="00972EB8" w:rsidRDefault="00972EB8"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30C0930B" w14:textId="77777777" w:rsidR="00972EB8" w:rsidRDefault="00972EB8" w:rsidP="000E1429"/>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6FD0" w14:textId="51F52E0C" w:rsidR="00972EB8" w:rsidRPr="00226239" w:rsidRDefault="00972EB8" w:rsidP="009854F7">
    <w:pPr>
      <w:pStyle w:val="Footer"/>
    </w:pPr>
    <w:r>
      <w:t xml:space="preserve">Chapter 2 | Bougainville </w:t>
    </w:r>
    <w:r w:rsidRPr="3EA501F5">
      <w:rPr>
        <w:lang w:val="en-US" w:eastAsia="en-US"/>
      </w:rPr>
      <w:t>|</w:t>
    </w:r>
    <w:r>
      <w:t xml:space="preserve"> </w:t>
    </w:r>
    <w:sdt>
      <w:sdtPr>
        <w:rPr>
          <w:b/>
        </w:rPr>
        <w:id w:val="1272436559"/>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7</w:t>
        </w:r>
        <w:r w:rsidRPr="0049539B">
          <w:rPr>
            <w:rFonts w:ascii="Roboto" w:hAnsi="Roboto"/>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47815" w14:textId="6427A9D7" w:rsidR="00972EB8" w:rsidRPr="00226239" w:rsidRDefault="00972EB8" w:rsidP="009854F7">
    <w:pPr>
      <w:pStyle w:val="Footer"/>
    </w:pPr>
    <w:r>
      <w:t xml:space="preserve">Chapter 3 | Decentralisation and Citizens Participation </w:t>
    </w:r>
    <w:r w:rsidRPr="3EA501F5">
      <w:rPr>
        <w:lang w:val="en-US" w:eastAsia="en-US"/>
      </w:rPr>
      <w:t>|</w:t>
    </w:r>
    <w:r>
      <w:t xml:space="preserve"> </w:t>
    </w:r>
    <w:sdt>
      <w:sdtPr>
        <w:rPr>
          <w:b/>
        </w:rPr>
        <w:id w:val="1830173432"/>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12</w:t>
        </w:r>
        <w:r w:rsidRPr="0049539B">
          <w:rPr>
            <w:rFonts w:ascii="Roboto" w:hAnsi="Roboto"/>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698E" w14:textId="6EE44F0B" w:rsidR="00972EB8" w:rsidRPr="00226239" w:rsidRDefault="00972EB8" w:rsidP="009854F7">
    <w:pPr>
      <w:pStyle w:val="Footer"/>
    </w:pPr>
    <w:r>
      <w:t xml:space="preserve">Chapter 4 | Economic Governance and Inclusive Growth </w:t>
    </w:r>
    <w:r w:rsidRPr="3EA501F5">
      <w:rPr>
        <w:lang w:val="en-US" w:eastAsia="en-US"/>
      </w:rPr>
      <w:t>|</w:t>
    </w:r>
    <w:r>
      <w:t xml:space="preserve"> </w:t>
    </w:r>
    <w:sdt>
      <w:sdtPr>
        <w:rPr>
          <w:b/>
        </w:rPr>
        <w:id w:val="-2016985382"/>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18</w:t>
        </w:r>
        <w:r w:rsidRPr="0049539B">
          <w:rPr>
            <w:rFonts w:ascii="Roboto" w:hAnsi="Roboto"/>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F69F3" w14:textId="27EB6163" w:rsidR="00972EB8" w:rsidRPr="00226239" w:rsidRDefault="00972EB8" w:rsidP="00252AC9">
    <w:pPr>
      <w:pStyle w:val="Footer"/>
    </w:pPr>
    <w:r>
      <w:t xml:space="preserve">Chapter 5 | Institutional Partnerships Program </w:t>
    </w:r>
    <w:r w:rsidRPr="3EA501F5">
      <w:rPr>
        <w:lang w:val="en-US" w:eastAsia="en-US"/>
      </w:rPr>
      <w:t>|</w:t>
    </w:r>
    <w:r>
      <w:t xml:space="preserve"> </w:t>
    </w:r>
    <w:sdt>
      <w:sdtPr>
        <w:rPr>
          <w:b/>
        </w:rPr>
        <w:id w:val="1988130341"/>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19</w:t>
        </w:r>
        <w:r w:rsidRPr="0049539B">
          <w:rPr>
            <w:rFonts w:ascii="Roboto" w:hAnsi="Roboto"/>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4E528" w14:textId="17D9397A" w:rsidR="00972EB8" w:rsidRPr="00226239" w:rsidRDefault="00972EB8" w:rsidP="00AE13D5">
    <w:pPr>
      <w:pStyle w:val="Footer"/>
    </w:pPr>
    <w:r>
      <w:t>Chapter 6 | Kokoda Initiative</w:t>
    </w:r>
    <w:r w:rsidRPr="3EA501F5">
      <w:rPr>
        <w:lang w:val="en-US" w:eastAsia="en-US"/>
      </w:rPr>
      <w:t>|</w:t>
    </w:r>
    <w:r>
      <w:t xml:space="preserve"> </w:t>
    </w:r>
    <w:sdt>
      <w:sdtPr>
        <w:rPr>
          <w:b/>
        </w:rPr>
        <w:id w:val="-921337528"/>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23</w:t>
        </w:r>
        <w:r w:rsidRPr="0049539B">
          <w:rPr>
            <w:rFonts w:ascii="Roboto" w:hAnsi="Roboto"/>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8DD83" w14:textId="5E118806" w:rsidR="00972EB8" w:rsidRPr="00226239" w:rsidRDefault="00972EB8" w:rsidP="00AE13D5">
    <w:pPr>
      <w:pStyle w:val="Footer"/>
    </w:pPr>
    <w:r>
      <w:t xml:space="preserve">Chapter 7 | PNG Partnership Fund </w:t>
    </w:r>
    <w:r w:rsidRPr="3EA501F5">
      <w:rPr>
        <w:lang w:val="en-US" w:eastAsia="en-US"/>
      </w:rPr>
      <w:t>|</w:t>
    </w:r>
    <w:r>
      <w:t xml:space="preserve"> </w:t>
    </w:r>
    <w:sdt>
      <w:sdtPr>
        <w:rPr>
          <w:b/>
        </w:rPr>
        <w:id w:val="-82844557"/>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28</w:t>
        </w:r>
        <w:r w:rsidRPr="0049539B">
          <w:rPr>
            <w:rFonts w:ascii="Roboto" w:hAnsi="Roboto"/>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18032" w14:textId="42754E6C" w:rsidR="00972EB8" w:rsidRPr="00226239" w:rsidRDefault="00972EB8" w:rsidP="00AE13D5">
    <w:pPr>
      <w:pStyle w:val="Footer"/>
    </w:pPr>
    <w:r>
      <w:t xml:space="preserve">Chapter 8 | Public Sector Leadership and Reform </w:t>
    </w:r>
    <w:r w:rsidRPr="3EA501F5">
      <w:rPr>
        <w:lang w:val="en-US" w:eastAsia="en-US"/>
      </w:rPr>
      <w:t>|</w:t>
    </w:r>
    <w:r>
      <w:t xml:space="preserve"> </w:t>
    </w:r>
    <w:sdt>
      <w:sdtPr>
        <w:rPr>
          <w:b/>
        </w:rPr>
        <w:id w:val="2126494610"/>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29</w:t>
        </w:r>
        <w:r w:rsidRPr="0049539B">
          <w:rPr>
            <w:rFonts w:ascii="Roboto" w:hAnsi="Roboto"/>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4D346" w14:textId="19673CA9" w:rsidR="00972EB8" w:rsidRPr="00226239" w:rsidRDefault="00972EB8" w:rsidP="00AE13D5">
    <w:pPr>
      <w:pStyle w:val="Footer"/>
    </w:pPr>
    <w:r>
      <w:t xml:space="preserve">Chapter 9 | Gender Equity, Disability and Social Inclusion </w:t>
    </w:r>
    <w:r w:rsidRPr="3EA501F5">
      <w:rPr>
        <w:lang w:val="en-US" w:eastAsia="en-US"/>
      </w:rPr>
      <w:t>|</w:t>
    </w:r>
    <w:r>
      <w:t xml:space="preserve"> </w:t>
    </w:r>
    <w:sdt>
      <w:sdtPr>
        <w:rPr>
          <w:b/>
        </w:rPr>
        <w:id w:val="581261114"/>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36</w:t>
        </w:r>
        <w:r w:rsidRPr="0049539B">
          <w:rPr>
            <w:rFonts w:ascii="Roboto" w:hAnsi="Roboto"/>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DB229" w14:textId="0C58C54A" w:rsidR="00972EB8" w:rsidRPr="00226239" w:rsidRDefault="00972EB8" w:rsidP="00AE13D5">
    <w:pPr>
      <w:pStyle w:val="Footer"/>
    </w:pPr>
    <w:r>
      <w:t xml:space="preserve">Chapter 10 | Monitoring, Evaluation and Learning </w:t>
    </w:r>
    <w:r w:rsidRPr="3EA501F5">
      <w:rPr>
        <w:lang w:val="en-US" w:eastAsia="en-US"/>
      </w:rPr>
      <w:t>|</w:t>
    </w:r>
    <w:r>
      <w:t xml:space="preserve"> </w:t>
    </w:r>
    <w:sdt>
      <w:sdtPr>
        <w:rPr>
          <w:b/>
        </w:rPr>
        <w:id w:val="-1323968548"/>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41</w:t>
        </w:r>
        <w:r w:rsidRPr="0049539B">
          <w:rPr>
            <w:rFonts w:ascii="Roboto" w:hAnsi="Roboto"/>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3C1D7" w14:textId="6441935D" w:rsidR="00972EB8" w:rsidRPr="00226239" w:rsidRDefault="00972EB8" w:rsidP="00AE13D5">
    <w:pPr>
      <w:pStyle w:val="Footer"/>
    </w:pPr>
    <w:r>
      <w:t xml:space="preserve">Chapter 11 | 2018 Annual Review Recommendations Stocktake </w:t>
    </w:r>
    <w:r w:rsidRPr="3EA501F5">
      <w:rPr>
        <w:lang w:val="en-US" w:eastAsia="en-US"/>
      </w:rPr>
      <w:t>|</w:t>
    </w:r>
    <w:r>
      <w:t xml:space="preserve"> </w:t>
    </w:r>
    <w:sdt>
      <w:sdtPr>
        <w:rPr>
          <w:b/>
        </w:rPr>
        <w:id w:val="2061901874"/>
        <w:docPartObj>
          <w:docPartGallery w:val="Page Numbers (Bottom of Page)"/>
          <w:docPartUnique/>
        </w:docPartObj>
      </w:sdtPr>
      <w:sdtEndPr>
        <w:rPr>
          <w:noProof/>
        </w:rPr>
      </w:sdtEndPr>
      <w:sdtContent>
        <w:r w:rsidRPr="0049539B">
          <w:rPr>
            <w:rFonts w:ascii="Roboto" w:hAnsi="Roboto"/>
          </w:rPr>
          <w:fldChar w:fldCharType="begin"/>
        </w:r>
        <w:r w:rsidRPr="0049539B">
          <w:rPr>
            <w:rFonts w:ascii="Roboto" w:hAnsi="Roboto"/>
          </w:rPr>
          <w:instrText xml:space="preserve"> PAGE   \* MERGEFORMAT </w:instrText>
        </w:r>
        <w:r w:rsidRPr="0049539B">
          <w:rPr>
            <w:rFonts w:ascii="Roboto" w:hAnsi="Roboto"/>
          </w:rPr>
          <w:fldChar w:fldCharType="separate"/>
        </w:r>
        <w:r w:rsidR="003F3E86">
          <w:rPr>
            <w:rFonts w:ascii="Roboto" w:hAnsi="Roboto"/>
            <w:noProof/>
          </w:rPr>
          <w:t>43</w:t>
        </w:r>
        <w:r w:rsidRPr="0049539B">
          <w:rPr>
            <w:rFonts w:ascii="Roboto" w:hAnsi="Roboto"/>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952B" w14:textId="77777777" w:rsidR="00414956" w:rsidRDefault="0041495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6D5D0" w14:textId="2347D464" w:rsidR="00972EB8" w:rsidRPr="00226239" w:rsidRDefault="00972EB8" w:rsidP="00AE13D5">
    <w:pPr>
      <w:pStyle w:val="Footer"/>
    </w:pPr>
    <w:r>
      <w:t xml:space="preserve">Chapter 12 | 2019 Annual Review Recommendations </w:t>
    </w:r>
    <w:r w:rsidRPr="3EA501F5">
      <w:rPr>
        <w:lang w:val="en-US" w:eastAsia="en-US"/>
      </w:rPr>
      <w:t>|</w:t>
    </w:r>
    <w:r>
      <w:t xml:space="preserve"> </w:t>
    </w:r>
    <w:sdt>
      <w:sdtPr>
        <w:rPr>
          <w:b/>
        </w:rPr>
        <w:id w:val="1738586736"/>
        <w:docPartObj>
          <w:docPartGallery w:val="Page Numbers (Bottom of Page)"/>
          <w:docPartUnique/>
        </w:docPartObj>
      </w:sdtPr>
      <w:sdtEndPr>
        <w:rPr>
          <w:noProof/>
        </w:rPr>
      </w:sdtEndPr>
      <w:sdtContent>
        <w:r w:rsidRPr="005F1025">
          <w:rPr>
            <w:rFonts w:ascii="Roboto" w:hAnsi="Roboto"/>
          </w:rPr>
          <w:fldChar w:fldCharType="begin"/>
        </w:r>
        <w:r w:rsidRPr="005F1025">
          <w:rPr>
            <w:rFonts w:ascii="Roboto" w:hAnsi="Roboto"/>
          </w:rPr>
          <w:instrText xml:space="preserve"> PAGE   \* MERGEFORMAT </w:instrText>
        </w:r>
        <w:r w:rsidRPr="005F1025">
          <w:rPr>
            <w:rFonts w:ascii="Roboto" w:hAnsi="Roboto"/>
          </w:rPr>
          <w:fldChar w:fldCharType="separate"/>
        </w:r>
        <w:r w:rsidR="003F3E86">
          <w:rPr>
            <w:rFonts w:ascii="Roboto" w:hAnsi="Roboto"/>
            <w:noProof/>
          </w:rPr>
          <w:t>48</w:t>
        </w:r>
        <w:r w:rsidRPr="005F1025">
          <w:rPr>
            <w:rFonts w:ascii="Roboto" w:hAnsi="Roboto"/>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74F24" w14:textId="0DB64CFD" w:rsidR="00972EB8" w:rsidRPr="00226239" w:rsidRDefault="00972EB8" w:rsidP="00AE13D5">
    <w:pPr>
      <w:pStyle w:val="Footer"/>
    </w:pPr>
    <w:r>
      <w:t xml:space="preserve">Annex B | Individuals Consulted </w:t>
    </w:r>
    <w:r w:rsidRPr="3EA501F5">
      <w:rPr>
        <w:lang w:val="en-US" w:eastAsia="en-US"/>
      </w:rPr>
      <w:t>|</w:t>
    </w:r>
    <w:r>
      <w:t xml:space="preserve"> </w:t>
    </w:r>
    <w:sdt>
      <w:sdtPr>
        <w:rPr>
          <w:b/>
        </w:rPr>
        <w:id w:val="-1584833790"/>
        <w:docPartObj>
          <w:docPartGallery w:val="Page Numbers (Bottom of Page)"/>
          <w:docPartUnique/>
        </w:docPartObj>
      </w:sdtPr>
      <w:sdtEndPr>
        <w:rPr>
          <w:noProof/>
        </w:rPr>
      </w:sdtEndPr>
      <w:sdtContent>
        <w:r w:rsidRPr="005F1025">
          <w:rPr>
            <w:rFonts w:ascii="Roboto" w:hAnsi="Roboto"/>
          </w:rPr>
          <w:fldChar w:fldCharType="begin"/>
        </w:r>
        <w:r w:rsidRPr="005F1025">
          <w:rPr>
            <w:rFonts w:ascii="Roboto" w:hAnsi="Roboto"/>
          </w:rPr>
          <w:instrText xml:space="preserve"> PAGE   \* MERGEFORMAT </w:instrText>
        </w:r>
        <w:r w:rsidRPr="005F1025">
          <w:rPr>
            <w:rFonts w:ascii="Roboto" w:hAnsi="Roboto"/>
          </w:rPr>
          <w:fldChar w:fldCharType="separate"/>
        </w:r>
        <w:r w:rsidR="003F3E86">
          <w:rPr>
            <w:rFonts w:ascii="Roboto" w:hAnsi="Roboto"/>
            <w:noProof/>
          </w:rPr>
          <w:t>52</w:t>
        </w:r>
        <w:r w:rsidRPr="005F1025">
          <w:rPr>
            <w:rFonts w:ascii="Roboto" w:hAnsi="Roboto"/>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7793E" w14:textId="0A8B7D4C" w:rsidR="00972EB8" w:rsidRPr="00226239" w:rsidRDefault="00972EB8" w:rsidP="00AE13D5">
    <w:pPr>
      <w:pStyle w:val="Footer"/>
    </w:pPr>
    <w:r>
      <w:t xml:space="preserve">Annex C | Selected Bibliography </w:t>
    </w:r>
    <w:r w:rsidRPr="3EA501F5">
      <w:rPr>
        <w:lang w:val="en-US" w:eastAsia="en-US"/>
      </w:rPr>
      <w:t>|</w:t>
    </w:r>
    <w:r>
      <w:t xml:space="preserve"> </w:t>
    </w:r>
    <w:sdt>
      <w:sdtPr>
        <w:rPr>
          <w:b/>
        </w:rPr>
        <w:id w:val="-1143427921"/>
        <w:docPartObj>
          <w:docPartGallery w:val="Page Numbers (Bottom of Page)"/>
          <w:docPartUnique/>
        </w:docPartObj>
      </w:sdtPr>
      <w:sdtEndPr>
        <w:rPr>
          <w:noProof/>
        </w:rPr>
      </w:sdtEndPr>
      <w:sdtContent>
        <w:r w:rsidRPr="005F1025">
          <w:rPr>
            <w:rFonts w:ascii="Roboto" w:hAnsi="Roboto"/>
          </w:rPr>
          <w:fldChar w:fldCharType="begin"/>
        </w:r>
        <w:r w:rsidRPr="005F1025">
          <w:rPr>
            <w:rFonts w:ascii="Roboto" w:hAnsi="Roboto"/>
          </w:rPr>
          <w:instrText xml:space="preserve"> PAGE   \* MERGEFORMAT </w:instrText>
        </w:r>
        <w:r w:rsidRPr="005F1025">
          <w:rPr>
            <w:rFonts w:ascii="Roboto" w:hAnsi="Roboto"/>
          </w:rPr>
          <w:fldChar w:fldCharType="separate"/>
        </w:r>
        <w:r w:rsidR="003F3E86">
          <w:rPr>
            <w:rFonts w:ascii="Roboto" w:hAnsi="Roboto"/>
            <w:noProof/>
          </w:rPr>
          <w:t>57</w:t>
        </w:r>
        <w:r w:rsidRPr="005F1025">
          <w:rPr>
            <w:rFonts w:ascii="Roboto" w:hAnsi="Roboto"/>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9A81C" w14:textId="6F8CDDB4" w:rsidR="00972EB8" w:rsidRPr="00226239" w:rsidRDefault="00972EB8" w:rsidP="00AE13D5">
    <w:pPr>
      <w:pStyle w:val="Footer"/>
    </w:pPr>
    <w:r>
      <w:t xml:space="preserve">Annex D | Case Studies </w:t>
    </w:r>
    <w:r w:rsidRPr="3EA501F5">
      <w:rPr>
        <w:lang w:val="en-US" w:eastAsia="en-US"/>
      </w:rPr>
      <w:t>|</w:t>
    </w:r>
    <w:r>
      <w:t xml:space="preserve"> </w:t>
    </w:r>
    <w:sdt>
      <w:sdtPr>
        <w:rPr>
          <w:b/>
        </w:rPr>
        <w:id w:val="1094121072"/>
        <w:docPartObj>
          <w:docPartGallery w:val="Page Numbers (Bottom of Page)"/>
          <w:docPartUnique/>
        </w:docPartObj>
      </w:sdtPr>
      <w:sdtEndPr>
        <w:rPr>
          <w:noProof/>
        </w:rPr>
      </w:sdtEndPr>
      <w:sdtContent>
        <w:r w:rsidRPr="005F1025">
          <w:rPr>
            <w:rFonts w:ascii="Roboto" w:hAnsi="Roboto"/>
          </w:rPr>
          <w:fldChar w:fldCharType="begin"/>
        </w:r>
        <w:r w:rsidRPr="005F1025">
          <w:rPr>
            <w:rFonts w:ascii="Roboto" w:hAnsi="Roboto"/>
          </w:rPr>
          <w:instrText xml:space="preserve"> PAGE   \* MERGEFORMAT </w:instrText>
        </w:r>
        <w:r w:rsidRPr="005F1025">
          <w:rPr>
            <w:rFonts w:ascii="Roboto" w:hAnsi="Roboto"/>
          </w:rPr>
          <w:fldChar w:fldCharType="separate"/>
        </w:r>
        <w:r w:rsidR="003F3E86">
          <w:rPr>
            <w:rFonts w:ascii="Roboto" w:hAnsi="Roboto"/>
            <w:noProof/>
          </w:rPr>
          <w:t>76</w:t>
        </w:r>
        <w:r w:rsidRPr="005F1025">
          <w:rPr>
            <w:rFonts w:ascii="Roboto" w:hAnsi="Roboto"/>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8693F" w14:textId="57857791" w:rsidR="00972EB8" w:rsidRPr="00226239" w:rsidRDefault="00972EB8" w:rsidP="00AE13D5">
    <w:pPr>
      <w:pStyle w:val="Footer"/>
    </w:pPr>
    <w:r>
      <w:t xml:space="preserve">Annex E | 2018 Annual Review Recommendations </w:t>
    </w:r>
    <w:r w:rsidRPr="3EA501F5">
      <w:rPr>
        <w:lang w:val="en-US" w:eastAsia="en-US"/>
      </w:rPr>
      <w:t>|</w:t>
    </w:r>
    <w:r>
      <w:t xml:space="preserve"> </w:t>
    </w:r>
    <w:sdt>
      <w:sdtPr>
        <w:rPr>
          <w:b/>
        </w:rPr>
        <w:id w:val="-1270158504"/>
        <w:docPartObj>
          <w:docPartGallery w:val="Page Numbers (Bottom of Page)"/>
          <w:docPartUnique/>
        </w:docPartObj>
      </w:sdtPr>
      <w:sdtEndPr>
        <w:rPr>
          <w:noProof/>
        </w:rPr>
      </w:sdtEndPr>
      <w:sdtContent>
        <w:r w:rsidRPr="005F1025">
          <w:rPr>
            <w:rFonts w:ascii="Roboto" w:hAnsi="Roboto"/>
          </w:rPr>
          <w:fldChar w:fldCharType="begin"/>
        </w:r>
        <w:r w:rsidRPr="005F1025">
          <w:rPr>
            <w:rFonts w:ascii="Roboto" w:hAnsi="Roboto"/>
          </w:rPr>
          <w:instrText xml:space="preserve"> PAGE   \* MERGEFORMAT </w:instrText>
        </w:r>
        <w:r w:rsidRPr="005F1025">
          <w:rPr>
            <w:rFonts w:ascii="Roboto" w:hAnsi="Roboto"/>
          </w:rPr>
          <w:fldChar w:fldCharType="separate"/>
        </w:r>
        <w:r w:rsidR="003F3E86">
          <w:rPr>
            <w:rFonts w:ascii="Roboto" w:hAnsi="Roboto"/>
            <w:noProof/>
          </w:rPr>
          <w:t>86</w:t>
        </w:r>
        <w:r w:rsidRPr="005F1025">
          <w:rPr>
            <w:rFonts w:ascii="Roboto" w:hAnsi="Roboto"/>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B02D5" w14:textId="77777777" w:rsidR="00972EB8" w:rsidRDefault="00972EB8" w:rsidP="00EA6312">
    <w:pPr>
      <w:pStyle w:val="Footer"/>
    </w:pP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AD1D" w14:textId="29312435" w:rsidR="00972EB8" w:rsidRPr="004144FB" w:rsidRDefault="00972EB8" w:rsidP="00AE13D5">
    <w:pPr>
      <w:pStyle w:val="Footer"/>
    </w:pPr>
    <w:r>
      <w:t xml:space="preserve">The </w:t>
    </w:r>
    <w:r w:rsidRPr="004144FB">
      <w:t xml:space="preserve">QTAG is supported by the Australian Government and implemented by Oxford Policy Management Australia | </w:t>
    </w:r>
    <w:sdt>
      <w:sdtPr>
        <w:id w:val="564230032"/>
        <w:docPartObj>
          <w:docPartGallery w:val="Page Numbers (Bottom of Page)"/>
          <w:docPartUnique/>
        </w:docPartObj>
      </w:sdtPr>
      <w:sdtEndPr>
        <w:rPr>
          <w:noProof/>
        </w:rPr>
      </w:sdtEndPr>
      <w:sdtContent>
        <w:r w:rsidRPr="004144FB">
          <w:fldChar w:fldCharType="begin"/>
        </w:r>
        <w:r w:rsidRPr="004144FB">
          <w:instrText xml:space="preserve"> PAGE   \* MERGEFORMAT </w:instrText>
        </w:r>
        <w:r w:rsidRPr="004144FB">
          <w:fldChar w:fldCharType="separate"/>
        </w:r>
        <w:r w:rsidR="003F3E86">
          <w:rPr>
            <w:noProof/>
          </w:rPr>
          <w:t>ii</w:t>
        </w:r>
        <w:r w:rsidRPr="004144FB">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FD3A" w14:textId="50755CC3" w:rsidR="00972EB8" w:rsidRPr="00B46D23" w:rsidRDefault="00972EB8" w:rsidP="00AE13D5">
    <w:pPr>
      <w:pStyle w:val="Footer"/>
    </w:pPr>
    <w:r>
      <w:t xml:space="preserve">The </w:t>
    </w:r>
    <w:r w:rsidRPr="00B46D23">
      <w:t xml:space="preserve">QTAG is supported by the Australian Government and implemented by Oxford Policy Management Australia | </w:t>
    </w:r>
    <w:sdt>
      <w:sdtPr>
        <w:id w:val="-717127233"/>
        <w:docPartObj>
          <w:docPartGallery w:val="Page Numbers (Bottom of Page)"/>
          <w:docPartUnique/>
        </w:docPartObj>
      </w:sdtPr>
      <w:sdtEndPr>
        <w:rPr>
          <w:noProof/>
        </w:rPr>
      </w:sdtEndPr>
      <w:sdtContent>
        <w:r w:rsidRPr="00B46D23">
          <w:fldChar w:fldCharType="begin"/>
        </w:r>
        <w:r w:rsidRPr="00B46D23">
          <w:instrText xml:space="preserve"> PAGE   \* MERGEFORMAT </w:instrText>
        </w:r>
        <w:r w:rsidRPr="00B46D23">
          <w:fldChar w:fldCharType="separate"/>
        </w:r>
        <w:r w:rsidR="003F3E86">
          <w:rPr>
            <w:noProof/>
          </w:rPr>
          <w:t>iii</w:t>
        </w:r>
        <w:r w:rsidRPr="00B46D2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B4F54" w14:textId="7841AFCC" w:rsidR="00972EB8" w:rsidRPr="00226239" w:rsidRDefault="00972EB8" w:rsidP="00917BC7">
    <w:pPr>
      <w:pStyle w:val="Footer"/>
    </w:pPr>
    <w:r>
      <w:t xml:space="preserve">Executive Summary </w:t>
    </w:r>
    <w:r w:rsidRPr="3EA501F5">
      <w:rPr>
        <w:lang w:val="en-US" w:eastAsia="en-US"/>
      </w:rPr>
      <w:t>|</w:t>
    </w:r>
    <w:r>
      <w:t xml:space="preserve"> </w:t>
    </w:r>
    <w:sdt>
      <w:sdtPr>
        <w:rPr>
          <w:b/>
        </w:rPr>
        <w:id w:val="-851646882"/>
        <w:docPartObj>
          <w:docPartGallery w:val="Page Numbers (Bottom of Page)"/>
          <w:docPartUnique/>
        </w:docPartObj>
      </w:sdtPr>
      <w:sdtEndPr>
        <w:rPr>
          <w:noProof/>
        </w:rPr>
      </w:sdtEndPr>
      <w:sdtContent>
        <w:r w:rsidRPr="0049539B">
          <w:fldChar w:fldCharType="begin"/>
        </w:r>
        <w:r w:rsidRPr="0049539B">
          <w:instrText xml:space="preserve"> PAGE   \* MERGEFORMAT </w:instrText>
        </w:r>
        <w:r w:rsidRPr="0049539B">
          <w:fldChar w:fldCharType="separate"/>
        </w:r>
        <w:r w:rsidR="003F3E86">
          <w:rPr>
            <w:noProof/>
          </w:rPr>
          <w:t>vii</w:t>
        </w:r>
        <w:r w:rsidRPr="0049539B">
          <w:rPr>
            <w:noProof/>
          </w:rPr>
          <w:fldChar w:fldCharType="end"/>
        </w:r>
      </w:sdtContent>
    </w:sdt>
  </w:p>
  <w:p w14:paraId="58009163" w14:textId="4CE14B73" w:rsidR="00972EB8" w:rsidRPr="00917BC7" w:rsidRDefault="00972EB8" w:rsidP="00917BC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DEC2" w14:textId="608D4439" w:rsidR="00972EB8" w:rsidRPr="00226239" w:rsidRDefault="00972EB8" w:rsidP="00AE13D5">
    <w:pPr>
      <w:pStyle w:val="Footer"/>
    </w:pPr>
    <w:r>
      <w:t xml:space="preserve">Executive Summary </w:t>
    </w:r>
    <w:r w:rsidRPr="3EA501F5">
      <w:rPr>
        <w:lang w:val="en-US" w:eastAsia="en-US"/>
      </w:rPr>
      <w:t>|</w:t>
    </w:r>
    <w:r>
      <w:t xml:space="preserve"> </w:t>
    </w:r>
    <w:sdt>
      <w:sdtPr>
        <w:rPr>
          <w:b/>
        </w:rPr>
        <w:id w:val="-446933352"/>
        <w:docPartObj>
          <w:docPartGallery w:val="Page Numbers (Bottom of Page)"/>
          <w:docPartUnique/>
        </w:docPartObj>
      </w:sdtPr>
      <w:sdtEndPr>
        <w:rPr>
          <w:noProof/>
        </w:rPr>
      </w:sdtEndPr>
      <w:sdtContent>
        <w:r w:rsidRPr="0049539B">
          <w:fldChar w:fldCharType="begin"/>
        </w:r>
        <w:r w:rsidRPr="0049539B">
          <w:instrText xml:space="preserve"> PAGE   \* MERGEFORMAT </w:instrText>
        </w:r>
        <w:r w:rsidRPr="0049539B">
          <w:fldChar w:fldCharType="separate"/>
        </w:r>
        <w:r w:rsidR="003F3E86">
          <w:rPr>
            <w:noProof/>
          </w:rPr>
          <w:t>xiii</w:t>
        </w:r>
        <w:r w:rsidRPr="0049539B">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98409" w14:textId="24BBD14A" w:rsidR="00972EB8" w:rsidRPr="00226239" w:rsidRDefault="00972EB8" w:rsidP="00AE13D5">
    <w:pPr>
      <w:pStyle w:val="Footer"/>
    </w:pPr>
    <w:r>
      <w:t xml:space="preserve">Key Investment Summary </w:t>
    </w:r>
    <w:r w:rsidRPr="3EA501F5">
      <w:rPr>
        <w:lang w:val="en-US" w:eastAsia="en-US"/>
      </w:rPr>
      <w:t>|</w:t>
    </w:r>
    <w:r>
      <w:t xml:space="preserve"> </w:t>
    </w:r>
    <w:sdt>
      <w:sdtPr>
        <w:rPr>
          <w:b/>
        </w:rPr>
        <w:id w:val="1709222107"/>
        <w:docPartObj>
          <w:docPartGallery w:val="Page Numbers (Bottom of Page)"/>
          <w:docPartUnique/>
        </w:docPartObj>
      </w:sdtPr>
      <w:sdtEndPr>
        <w:rPr>
          <w:noProof/>
        </w:rPr>
      </w:sdtEndPr>
      <w:sdtContent>
        <w:r w:rsidRPr="0049539B">
          <w:fldChar w:fldCharType="begin"/>
        </w:r>
        <w:r w:rsidRPr="0049539B">
          <w:instrText xml:space="preserve"> PAGE   \* MERGEFORMAT </w:instrText>
        </w:r>
        <w:r w:rsidRPr="0049539B">
          <w:fldChar w:fldCharType="separate"/>
        </w:r>
        <w:r w:rsidR="003F3E86">
          <w:rPr>
            <w:noProof/>
          </w:rPr>
          <w:t>xiv</w:t>
        </w:r>
        <w:r w:rsidRPr="0049539B">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6A2B" w14:textId="2B599BA7" w:rsidR="00972EB8" w:rsidRPr="00226239" w:rsidRDefault="00972EB8" w:rsidP="00AE13D5">
    <w:pPr>
      <w:pStyle w:val="Footer"/>
    </w:pPr>
    <w:r>
      <w:t xml:space="preserve">Purpose, Approach and Background </w:t>
    </w:r>
    <w:r w:rsidRPr="3EA501F5">
      <w:rPr>
        <w:lang w:val="en-US" w:eastAsia="en-US"/>
      </w:rPr>
      <w:t>|</w:t>
    </w:r>
    <w:r>
      <w:t xml:space="preserve"> </w:t>
    </w:r>
    <w:sdt>
      <w:sdtPr>
        <w:rPr>
          <w:b/>
        </w:rPr>
        <w:id w:val="1264184214"/>
        <w:docPartObj>
          <w:docPartGallery w:val="Page Numbers (Bottom of Page)"/>
          <w:docPartUnique/>
        </w:docPartObj>
      </w:sdtPr>
      <w:sdtEndPr>
        <w:rPr>
          <w:noProof/>
        </w:rPr>
      </w:sdtEndPr>
      <w:sdtContent>
        <w:r w:rsidRPr="0049539B">
          <w:fldChar w:fldCharType="begin"/>
        </w:r>
        <w:r w:rsidRPr="0049539B">
          <w:instrText xml:space="preserve"> PAGE   \* MERGEFORMAT </w:instrText>
        </w:r>
        <w:r w:rsidRPr="0049539B">
          <w:fldChar w:fldCharType="separate"/>
        </w:r>
        <w:r w:rsidR="003F3E86">
          <w:rPr>
            <w:noProof/>
          </w:rPr>
          <w:t>4</w:t>
        </w:r>
        <w:r w:rsidRPr="0049539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70D41" w14:textId="77777777" w:rsidR="00D631FA" w:rsidRPr="0005501D" w:rsidRDefault="00D631FA" w:rsidP="000E1429">
      <w:r>
        <w:separator/>
      </w:r>
    </w:p>
  </w:footnote>
  <w:footnote w:type="continuationSeparator" w:id="0">
    <w:p w14:paraId="25A81B3D" w14:textId="77777777" w:rsidR="00D631FA" w:rsidRPr="0005501D" w:rsidRDefault="00D631FA" w:rsidP="000E1429"/>
  </w:footnote>
  <w:footnote w:type="continuationNotice" w:id="1">
    <w:p w14:paraId="056B648A" w14:textId="77777777" w:rsidR="00D631FA" w:rsidRDefault="00D631FA" w:rsidP="000E1429"/>
  </w:footnote>
  <w:footnote w:id="2">
    <w:p w14:paraId="6D1980AF" w14:textId="2B06C158" w:rsidR="00972EB8" w:rsidRPr="004A3FB1" w:rsidRDefault="00972EB8" w:rsidP="004F764F">
      <w:pPr>
        <w:pStyle w:val="FootnoteText"/>
        <w:rPr>
          <w:rFonts w:asciiTheme="minorHAnsi" w:hAnsiTheme="minorHAnsi" w:cstheme="minorHAnsi"/>
          <w:lang w:val="en-NZ"/>
        </w:rPr>
      </w:pPr>
      <w:r w:rsidRPr="004A3FB1">
        <w:rPr>
          <w:rStyle w:val="FootnoteReference"/>
          <w:rFonts w:asciiTheme="minorHAnsi" w:hAnsiTheme="minorHAnsi" w:cstheme="minorHAnsi"/>
        </w:rPr>
        <w:footnoteRef/>
      </w:r>
      <w:r w:rsidRPr="004A3FB1">
        <w:rPr>
          <w:rFonts w:asciiTheme="minorHAnsi" w:hAnsiTheme="minorHAnsi" w:cstheme="minorHAnsi"/>
        </w:rPr>
        <w:t xml:space="preserve"> </w:t>
      </w:r>
      <w:r w:rsidRPr="004A3FB1">
        <w:rPr>
          <w:rFonts w:asciiTheme="minorHAnsi" w:hAnsiTheme="minorHAnsi" w:cstheme="minorHAnsi"/>
          <w:lang w:val="en-NZ"/>
        </w:rPr>
        <w:t>The Institutional Partnerships Program is a workstream managed by the Department of Foreign Affairs and Trade (DFAT). It is not listed in Figure 1 because the role of Abt Associates is solely to provide management support services.</w:t>
      </w:r>
    </w:p>
  </w:footnote>
  <w:footnote w:id="3">
    <w:p w14:paraId="3C8AE8E4" w14:textId="7D1A679D" w:rsidR="00972EB8" w:rsidRPr="004A3FB1" w:rsidRDefault="00972EB8">
      <w:pPr>
        <w:pStyle w:val="FootnoteText"/>
        <w:rPr>
          <w:rFonts w:asciiTheme="minorHAnsi" w:hAnsiTheme="minorHAnsi" w:cstheme="minorHAnsi"/>
        </w:rPr>
      </w:pPr>
      <w:r w:rsidRPr="004A3FB1">
        <w:rPr>
          <w:rStyle w:val="FootnoteReference"/>
          <w:rFonts w:asciiTheme="minorHAnsi" w:hAnsiTheme="minorHAnsi" w:cstheme="minorHAnsi"/>
        </w:rPr>
        <w:footnoteRef/>
      </w:r>
      <w:r w:rsidRPr="004A3FB1">
        <w:rPr>
          <w:rFonts w:asciiTheme="minorHAnsi" w:hAnsiTheme="minorHAnsi" w:cstheme="minorHAnsi"/>
        </w:rPr>
        <w:t xml:space="preserve"> The Facility itself was reviewed in a DFAT-commissioned Oxford Policy Management </w:t>
      </w:r>
      <w:r>
        <w:rPr>
          <w:rFonts w:asciiTheme="minorHAnsi" w:hAnsiTheme="minorHAnsi" w:cstheme="minorHAnsi"/>
        </w:rPr>
        <w:t xml:space="preserve">(OPM) </w:t>
      </w:r>
      <w:r w:rsidRPr="004A3FB1">
        <w:rPr>
          <w:rFonts w:asciiTheme="minorHAnsi" w:hAnsiTheme="minorHAnsi" w:cstheme="minorHAnsi"/>
        </w:rPr>
        <w:t>Organisational Assessment completed in early 2019, independent of the PNG Quality and Technical Assurance Group (QTAG) Team.</w:t>
      </w:r>
    </w:p>
  </w:footnote>
  <w:footnote w:id="4">
    <w:p w14:paraId="7A978153" w14:textId="77777777" w:rsidR="00972EB8" w:rsidRPr="00720ACC" w:rsidRDefault="00972EB8" w:rsidP="005A29D8">
      <w:pPr>
        <w:pStyle w:val="FootnoteText"/>
        <w:rPr>
          <w:lang w:val="en-AU"/>
        </w:rPr>
      </w:pPr>
      <w:r>
        <w:rPr>
          <w:rStyle w:val="FootnoteReference"/>
        </w:rPr>
        <w:footnoteRef/>
      </w:r>
      <w:r>
        <w:t xml:space="preserve"> </w:t>
      </w:r>
      <w:r>
        <w:rPr>
          <w:lang w:val="en-AU"/>
        </w:rPr>
        <w:t xml:space="preserve">The ‘gender equality and social inclusion’ (GESI) term is taken to include disability inclusion. Where solely gender, or solely disability, is the focus of discussion, this is specified. </w:t>
      </w:r>
    </w:p>
  </w:footnote>
  <w:footnote w:id="5">
    <w:p w14:paraId="3E3F28F1" w14:textId="40E9B76C" w:rsidR="00972EB8" w:rsidRPr="004A3FB1" w:rsidRDefault="00972EB8" w:rsidP="00262354">
      <w:pPr>
        <w:pStyle w:val="FootnoteText"/>
        <w:rPr>
          <w:rFonts w:asciiTheme="minorHAnsi" w:hAnsiTheme="minorHAnsi" w:cstheme="minorHAnsi"/>
          <w:lang w:val="en-NZ"/>
        </w:rPr>
      </w:pPr>
      <w:r w:rsidRPr="004A3FB1">
        <w:rPr>
          <w:rStyle w:val="FootnoteReference"/>
          <w:rFonts w:asciiTheme="minorHAnsi" w:hAnsiTheme="minorHAnsi" w:cstheme="minorHAnsi"/>
        </w:rPr>
        <w:footnoteRef/>
      </w:r>
      <w:r w:rsidRPr="004A3FB1">
        <w:rPr>
          <w:rFonts w:asciiTheme="minorHAnsi" w:hAnsiTheme="minorHAnsi" w:cstheme="minorHAnsi"/>
        </w:rPr>
        <w:t xml:space="preserve"> </w:t>
      </w:r>
      <w:r w:rsidRPr="004A3FB1">
        <w:rPr>
          <w:rFonts w:asciiTheme="minorHAnsi" w:hAnsiTheme="minorHAnsi" w:cstheme="minorHAnsi"/>
          <w:lang w:val="en-NZ"/>
        </w:rPr>
        <w:t xml:space="preserve">Catherine Johnston, Christine Jonason, Judith Reen and Kabira Nami, </w:t>
      </w:r>
      <w:r w:rsidRPr="004A3FB1">
        <w:rPr>
          <w:rFonts w:asciiTheme="minorHAnsi" w:hAnsiTheme="minorHAnsi" w:cstheme="minorHAnsi"/>
          <w:i/>
          <w:iCs/>
          <w:lang w:val="en-NZ"/>
        </w:rPr>
        <w:t xml:space="preserve">Literacy and Numeracy Boost Assessment Baseline Report, </w:t>
      </w:r>
      <w:r w:rsidRPr="004A3FB1">
        <w:rPr>
          <w:rFonts w:asciiTheme="minorHAnsi" w:hAnsiTheme="minorHAnsi" w:cstheme="minorHAnsi"/>
          <w:lang w:val="en-NZ"/>
        </w:rPr>
        <w:t>Rapidly Improving Standards in Elementary Project (RISE), 2018, PNG</w:t>
      </w:r>
      <w:r>
        <w:rPr>
          <w:rFonts w:asciiTheme="minorHAnsi" w:hAnsiTheme="minorHAnsi" w:cstheme="minorHAnsi"/>
          <w:lang w:val="en-NZ"/>
        </w:rPr>
        <w:t>.</w:t>
      </w:r>
    </w:p>
  </w:footnote>
  <w:footnote w:id="6">
    <w:p w14:paraId="315EC4A3" w14:textId="612E6F3E" w:rsidR="00972EB8" w:rsidRPr="004A3FB1" w:rsidRDefault="00972EB8">
      <w:pPr>
        <w:pStyle w:val="FootnoteText"/>
        <w:rPr>
          <w:rFonts w:asciiTheme="minorHAnsi" w:hAnsiTheme="minorHAnsi" w:cstheme="minorHAnsi"/>
          <w:i/>
          <w:iCs/>
          <w:lang w:val="en-NZ"/>
        </w:rPr>
      </w:pPr>
      <w:r w:rsidRPr="004A3FB1">
        <w:rPr>
          <w:rStyle w:val="FootnoteReference"/>
          <w:rFonts w:asciiTheme="minorHAnsi" w:hAnsiTheme="minorHAnsi" w:cstheme="minorHAnsi"/>
        </w:rPr>
        <w:footnoteRef/>
      </w:r>
      <w:r w:rsidRPr="004A3FB1">
        <w:rPr>
          <w:rFonts w:asciiTheme="minorHAnsi" w:hAnsiTheme="minorHAnsi" w:cstheme="minorHAnsi"/>
        </w:rPr>
        <w:t xml:space="preserve"> Save the Children, </w:t>
      </w:r>
      <w:r w:rsidRPr="004A3FB1">
        <w:rPr>
          <w:rFonts w:asciiTheme="minorHAnsi" w:hAnsiTheme="minorHAnsi" w:cstheme="minorHAnsi"/>
          <w:i/>
          <w:iCs/>
        </w:rPr>
        <w:t>Tangled Threads: Multi-layered Barriers to Educating Girls Aged 4-8 in Papua New Guinea</w:t>
      </w:r>
      <w:r w:rsidRPr="004A3FB1">
        <w:rPr>
          <w:rFonts w:asciiTheme="minorHAnsi" w:hAnsiTheme="minorHAnsi" w:cstheme="minorHAnsi"/>
        </w:rPr>
        <w:t>, 2018, RISE, PNG</w:t>
      </w:r>
      <w:r>
        <w:rPr>
          <w:rFonts w:asciiTheme="minorHAnsi" w:hAnsiTheme="minorHAnsi" w:cstheme="minorHAnsi"/>
        </w:rPr>
        <w:t>.</w:t>
      </w:r>
    </w:p>
  </w:footnote>
  <w:footnote w:id="7">
    <w:p w14:paraId="06CE1010" w14:textId="4D6E8287" w:rsidR="00972EB8" w:rsidRPr="00753F7F" w:rsidRDefault="00972EB8">
      <w:pPr>
        <w:pStyle w:val="FootnoteText"/>
        <w:rPr>
          <w:lang w:val="en-NZ"/>
        </w:rPr>
      </w:pPr>
      <w:r w:rsidRPr="004A3FB1">
        <w:rPr>
          <w:rStyle w:val="FootnoteReference"/>
          <w:rFonts w:asciiTheme="minorHAnsi" w:hAnsiTheme="minorHAnsi" w:cstheme="minorHAnsi"/>
        </w:rPr>
        <w:footnoteRef/>
      </w:r>
      <w:r w:rsidRPr="004A3FB1">
        <w:rPr>
          <w:rFonts w:asciiTheme="minorHAnsi" w:hAnsiTheme="minorHAnsi" w:cstheme="minorHAnsi"/>
        </w:rPr>
        <w:t xml:space="preserve"> </w:t>
      </w:r>
      <w:r w:rsidRPr="004A3FB1">
        <w:rPr>
          <w:rFonts w:asciiTheme="minorHAnsi" w:hAnsiTheme="minorHAnsi" w:cstheme="minorHAnsi"/>
          <w:lang w:val="en-NZ"/>
        </w:rPr>
        <w:t xml:space="preserve">Save The Children, </w:t>
      </w:r>
      <w:r w:rsidRPr="004A3FB1">
        <w:rPr>
          <w:rFonts w:asciiTheme="minorHAnsi" w:hAnsiTheme="minorHAnsi" w:cstheme="minorHAnsi"/>
          <w:i/>
          <w:iCs/>
          <w:lang w:val="en-NZ"/>
        </w:rPr>
        <w:t xml:space="preserve">Inclusive Education of elementary children with disabilities in Papua New Guinea, </w:t>
      </w:r>
      <w:r w:rsidRPr="004A3FB1">
        <w:rPr>
          <w:rFonts w:asciiTheme="minorHAnsi" w:hAnsiTheme="minorHAnsi" w:cstheme="minorHAnsi"/>
          <w:lang w:val="en-NZ"/>
        </w:rPr>
        <w:t>2018, RISE, PNG</w:t>
      </w:r>
      <w:r>
        <w:rPr>
          <w:rFonts w:asciiTheme="minorHAnsi" w:hAnsiTheme="minorHAnsi" w:cstheme="minorHAnsi"/>
          <w:lang w:val="en-NZ"/>
        </w:rPr>
        <w:t>.</w:t>
      </w:r>
    </w:p>
  </w:footnote>
  <w:footnote w:id="8">
    <w:p w14:paraId="282FA977" w14:textId="02B144F5" w:rsidR="00972EB8" w:rsidRPr="00373595" w:rsidRDefault="00972EB8" w:rsidP="00785234">
      <w:pPr>
        <w:pStyle w:val="FootnoteText"/>
        <w:rPr>
          <w:lang w:val="en-US"/>
        </w:rPr>
      </w:pPr>
      <w:r w:rsidRPr="00926E17">
        <w:rPr>
          <w:rStyle w:val="FootnoteReference"/>
          <w:rFonts w:asciiTheme="minorHAnsi" w:hAnsiTheme="minorHAnsi" w:cstheme="minorHAnsi"/>
        </w:rPr>
        <w:footnoteRef/>
      </w:r>
      <w:r w:rsidRPr="00926E17">
        <w:rPr>
          <w:rFonts w:asciiTheme="minorHAnsi" w:hAnsiTheme="minorHAnsi" w:cstheme="minorHAnsi"/>
        </w:rPr>
        <w:t xml:space="preserve"> Team Leader, John Mooney; Governance and Accountability Adviser, Steve Bertram; Gender Adviser, Michelle Spearing; Performance Review Adviser, Scott Bailey; Program Manager</w:t>
      </w:r>
      <w:r>
        <w:rPr>
          <w:rFonts w:asciiTheme="minorHAnsi" w:hAnsiTheme="minorHAnsi" w:cstheme="minorHAnsi"/>
        </w:rPr>
        <w:t xml:space="preserve">, </w:t>
      </w:r>
      <w:r w:rsidRPr="00926E17">
        <w:rPr>
          <w:rFonts w:asciiTheme="minorHAnsi" w:hAnsiTheme="minorHAnsi" w:cstheme="minorHAnsi"/>
        </w:rPr>
        <w:t xml:space="preserve">Rob Lancaster (out of country </w:t>
      </w:r>
      <w:r>
        <w:rPr>
          <w:rFonts w:asciiTheme="minorHAnsi" w:hAnsiTheme="minorHAnsi" w:cstheme="minorHAnsi"/>
        </w:rPr>
        <w:t xml:space="preserve">3–6 </w:t>
      </w:r>
      <w:r w:rsidRPr="00926E17">
        <w:rPr>
          <w:rFonts w:asciiTheme="minorHAnsi" w:hAnsiTheme="minorHAnsi" w:cstheme="minorHAnsi"/>
        </w:rPr>
        <w:t>May)</w:t>
      </w:r>
      <w:r>
        <w:rPr>
          <w:rFonts w:asciiTheme="minorHAnsi" w:hAnsiTheme="minorHAnsi" w:cstheme="minorHAnsi"/>
        </w:rPr>
        <w:t>;</w:t>
      </w:r>
      <w:r w:rsidRPr="00926E17">
        <w:rPr>
          <w:rFonts w:asciiTheme="minorHAnsi" w:hAnsiTheme="minorHAnsi" w:cstheme="minorHAnsi"/>
        </w:rPr>
        <w:t xml:space="preserve"> and Technical Assistant</w:t>
      </w:r>
      <w:r>
        <w:rPr>
          <w:rFonts w:asciiTheme="minorHAnsi" w:hAnsiTheme="minorHAnsi" w:cstheme="minorHAnsi"/>
        </w:rPr>
        <w:t xml:space="preserve">, </w:t>
      </w:r>
      <w:r w:rsidRPr="00926E17">
        <w:rPr>
          <w:rFonts w:asciiTheme="minorHAnsi" w:hAnsiTheme="minorHAnsi" w:cstheme="minorHAnsi"/>
        </w:rPr>
        <w:t>Jessica Avalon.</w:t>
      </w:r>
    </w:p>
  </w:footnote>
  <w:footnote w:id="9">
    <w:p w14:paraId="572A6F41" w14:textId="61949D0E" w:rsidR="00972EB8" w:rsidRPr="004A3FB1" w:rsidRDefault="00972EB8" w:rsidP="00487C8A">
      <w:pPr>
        <w:pStyle w:val="FootnoteText"/>
        <w:rPr>
          <w:rFonts w:asciiTheme="minorHAnsi" w:hAnsiTheme="minorHAnsi" w:cstheme="minorHAnsi"/>
        </w:rPr>
      </w:pPr>
      <w:r w:rsidRPr="004A3FB1">
        <w:rPr>
          <w:rStyle w:val="FootnoteReference"/>
          <w:rFonts w:asciiTheme="minorHAnsi" w:hAnsiTheme="minorHAnsi" w:cstheme="minorHAnsi"/>
        </w:rPr>
        <w:footnoteRef/>
      </w:r>
      <w:r w:rsidRPr="004A3FB1">
        <w:rPr>
          <w:rFonts w:asciiTheme="minorHAnsi" w:hAnsiTheme="minorHAnsi" w:cstheme="minorHAnsi"/>
        </w:rPr>
        <w:t xml:space="preserve"> As distinct from the overarching facility level, where these questions have been addressed in the early 2019 Organisational Assessment. </w:t>
      </w:r>
    </w:p>
  </w:footnote>
  <w:footnote w:id="10">
    <w:p w14:paraId="265208DA" w14:textId="1D5A12B5" w:rsidR="00972EB8" w:rsidRPr="004A3FB1" w:rsidRDefault="00972EB8" w:rsidP="00DF0703">
      <w:pPr>
        <w:pStyle w:val="FootnoteText"/>
        <w:rPr>
          <w:rFonts w:asciiTheme="minorHAnsi" w:hAnsiTheme="minorHAnsi" w:cstheme="minorHAnsi"/>
          <w:lang w:val="en-NZ"/>
        </w:rPr>
      </w:pPr>
      <w:r w:rsidRPr="004A3FB1">
        <w:rPr>
          <w:rStyle w:val="FootnoteReference"/>
          <w:rFonts w:asciiTheme="minorHAnsi" w:hAnsiTheme="minorHAnsi" w:cstheme="minorHAnsi"/>
        </w:rPr>
        <w:footnoteRef/>
      </w:r>
      <w:r w:rsidRPr="004A3FB1">
        <w:rPr>
          <w:rFonts w:asciiTheme="minorHAnsi" w:hAnsiTheme="minorHAnsi" w:cstheme="minorHAnsi"/>
        </w:rPr>
        <w:t xml:space="preserve"> </w:t>
      </w:r>
      <w:r w:rsidRPr="004A3FB1">
        <w:rPr>
          <w:rStyle w:val="FooterChar"/>
          <w:rFonts w:asciiTheme="minorHAnsi" w:hAnsiTheme="minorHAnsi" w:cstheme="minorHAnsi"/>
        </w:rPr>
        <w:t>The Institutional Partnerships Program (IPP) is a seventh workstream under which joint cooperation and twinning arrangements are maintained between the two governments. The role of Abt Associates is limited to providing shared services to support implementation.</w:t>
      </w:r>
    </w:p>
  </w:footnote>
  <w:footnote w:id="11">
    <w:p w14:paraId="0A146BD7" w14:textId="45EA13AE" w:rsidR="00972EB8" w:rsidRPr="004A3FB1" w:rsidRDefault="00972EB8" w:rsidP="006C722C">
      <w:pPr>
        <w:pStyle w:val="FootnoteText"/>
        <w:rPr>
          <w:rFonts w:asciiTheme="minorHAnsi" w:hAnsiTheme="minorHAnsi" w:cstheme="minorHAnsi"/>
        </w:rPr>
      </w:pPr>
      <w:r w:rsidRPr="004A3FB1">
        <w:rPr>
          <w:rStyle w:val="FootnoteReference"/>
          <w:rFonts w:asciiTheme="minorHAnsi" w:hAnsiTheme="minorHAnsi" w:cstheme="minorHAnsi"/>
        </w:rPr>
        <w:footnoteRef/>
      </w:r>
      <w:r w:rsidRPr="004A3FB1">
        <w:rPr>
          <w:rFonts w:asciiTheme="minorHAnsi" w:hAnsiTheme="minorHAnsi" w:cstheme="minorHAnsi"/>
        </w:rPr>
        <w:t xml:space="preserve"> Bougainville Partnership Independent Strategic Review, QTAG, May 2019</w:t>
      </w:r>
      <w:r>
        <w:rPr>
          <w:rFonts w:asciiTheme="minorHAnsi" w:hAnsiTheme="minorHAnsi" w:cstheme="minorHAnsi"/>
        </w:rPr>
        <w:t>.</w:t>
      </w:r>
    </w:p>
  </w:footnote>
  <w:footnote w:id="12">
    <w:p w14:paraId="4C79C4BD" w14:textId="4001D7F2" w:rsidR="00972EB8" w:rsidRDefault="00972EB8" w:rsidP="006C722C">
      <w:pPr>
        <w:pStyle w:val="FootnoteText"/>
      </w:pPr>
      <w:r w:rsidRPr="004A3FB1">
        <w:rPr>
          <w:rStyle w:val="FootnoteReference"/>
          <w:rFonts w:asciiTheme="minorHAnsi" w:hAnsiTheme="minorHAnsi" w:cstheme="minorHAnsi"/>
        </w:rPr>
        <w:footnoteRef/>
      </w:r>
      <w:r w:rsidRPr="004A3FB1">
        <w:rPr>
          <w:rFonts w:asciiTheme="minorHAnsi" w:hAnsiTheme="minorHAnsi" w:cstheme="minorHAnsi"/>
        </w:rPr>
        <w:t xml:space="preserve"> The Bougainville Partnership (BP) December 2018 Outcomes Report, Abt, January 2019</w:t>
      </w:r>
      <w:r>
        <w:rPr>
          <w:rFonts w:asciiTheme="minorHAnsi" w:hAnsiTheme="minorHAnsi" w:cstheme="minorHAnsi"/>
        </w:rPr>
        <w:t>.</w:t>
      </w:r>
    </w:p>
  </w:footnote>
  <w:footnote w:id="13">
    <w:p w14:paraId="295E445B" w14:textId="787FC616" w:rsidR="00972EB8" w:rsidRPr="004A3FB1" w:rsidRDefault="00972EB8" w:rsidP="00E42431">
      <w:pPr>
        <w:pStyle w:val="FootnoteText"/>
        <w:rPr>
          <w:rFonts w:asciiTheme="minorHAnsi" w:hAnsiTheme="minorHAnsi" w:cstheme="minorHAnsi"/>
        </w:rPr>
      </w:pPr>
      <w:r w:rsidRPr="004A3FB1">
        <w:rPr>
          <w:rStyle w:val="FootnoteReference"/>
          <w:rFonts w:asciiTheme="minorHAnsi" w:hAnsiTheme="minorHAnsi" w:cstheme="minorHAnsi"/>
        </w:rPr>
        <w:footnoteRef/>
      </w:r>
      <w:r w:rsidRPr="004A3FB1">
        <w:rPr>
          <w:rFonts w:asciiTheme="minorHAnsi" w:hAnsiTheme="minorHAnsi" w:cstheme="minorHAnsi"/>
        </w:rPr>
        <w:t xml:space="preserve"> Bougainville Partnership – Gender Equality and Social Inclusion Mapping. Analysis Report</w:t>
      </w:r>
      <w:r>
        <w:rPr>
          <w:rFonts w:asciiTheme="minorHAnsi" w:hAnsiTheme="minorHAnsi" w:cstheme="minorHAnsi"/>
        </w:rPr>
        <w:t>.</w:t>
      </w:r>
      <w:r w:rsidRPr="004A3FB1">
        <w:rPr>
          <w:rFonts w:asciiTheme="minorHAnsi" w:hAnsiTheme="minorHAnsi" w:cstheme="minorHAnsi"/>
        </w:rPr>
        <w:t xml:space="preserve"> January 2019</w:t>
      </w:r>
      <w:r>
        <w:rPr>
          <w:rFonts w:asciiTheme="minorHAnsi" w:hAnsiTheme="minorHAnsi" w:cstheme="minorHAnsi"/>
        </w:rPr>
        <w:t>.</w:t>
      </w:r>
    </w:p>
  </w:footnote>
  <w:footnote w:id="14">
    <w:p w14:paraId="12603FEE" w14:textId="6048C5F2" w:rsidR="00972EB8" w:rsidRPr="00DE0C6E" w:rsidRDefault="00972EB8" w:rsidP="004A3FB1">
      <w:pPr>
        <w:pStyle w:val="FootnoteText"/>
        <w:rPr>
          <w:rFonts w:asciiTheme="minorHAnsi" w:hAnsiTheme="minorHAnsi" w:cstheme="minorHAnsi"/>
          <w:lang w:val="en-NZ"/>
        </w:rPr>
      </w:pPr>
      <w:r w:rsidRPr="00DE0C6E">
        <w:rPr>
          <w:rStyle w:val="FootnoteReference"/>
          <w:rFonts w:asciiTheme="minorHAnsi" w:hAnsiTheme="minorHAnsi" w:cstheme="minorHAnsi"/>
        </w:rPr>
        <w:footnoteRef/>
      </w:r>
      <w:r w:rsidRPr="00DE0C6E">
        <w:rPr>
          <w:rFonts w:asciiTheme="minorHAnsi" w:hAnsiTheme="minorHAnsi" w:cstheme="minorHAnsi"/>
        </w:rPr>
        <w:t xml:space="preserve"> See Morgan Davis, 2018, ‘Emerging markets cannot rest on PNG</w:t>
      </w:r>
      <w:r>
        <w:rPr>
          <w:rFonts w:asciiTheme="minorHAnsi" w:hAnsiTheme="minorHAnsi" w:cstheme="minorHAnsi"/>
        </w:rPr>
        <w:t>’</w:t>
      </w:r>
      <w:r w:rsidRPr="00DE0C6E">
        <w:rPr>
          <w:rFonts w:asciiTheme="minorHAnsi" w:hAnsiTheme="minorHAnsi" w:cstheme="minorHAnsi"/>
        </w:rPr>
        <w:t xml:space="preserve">s laurels’, </w:t>
      </w:r>
      <w:r w:rsidRPr="00DE0C6E">
        <w:rPr>
          <w:rFonts w:asciiTheme="minorHAnsi" w:hAnsiTheme="minorHAnsi" w:cstheme="minorHAnsi"/>
          <w:i/>
          <w:iCs/>
        </w:rPr>
        <w:t>Global Capital Asia</w:t>
      </w:r>
      <w:r w:rsidRPr="00DE0C6E">
        <w:rPr>
          <w:rFonts w:asciiTheme="minorHAnsi" w:hAnsiTheme="minorHAnsi" w:cstheme="minorHAnsi"/>
        </w:rPr>
        <w:t>, 3 October (</w:t>
      </w:r>
      <w:hyperlink r:id="rId1" w:history="1">
        <w:r w:rsidRPr="00DE0C6E">
          <w:rPr>
            <w:rStyle w:val="Hyperlink"/>
            <w:rFonts w:asciiTheme="minorHAnsi" w:hAnsiTheme="minorHAnsi" w:cstheme="minorHAnsi"/>
          </w:rPr>
          <w:t>https://www.globalcapital.com/article/b1b6wnd0s6pr39/emerging-markets-cannot-rest-on-pngs-laurels</w:t>
        </w:r>
      </w:hyperlink>
      <w:r w:rsidRPr="00DE0C6E">
        <w:rPr>
          <w:rFonts w:asciiTheme="minorHAnsi" w:hAnsiTheme="minorHAnsi" w:cstheme="minorHAnsi"/>
        </w:rPr>
        <w:t xml:space="preserve">, accessed 17 June 2019) and Elliot Wilson, 2019, ‘Papua New Guinea debate: PNG takes bold step onto financial and economic map’, </w:t>
      </w:r>
      <w:r w:rsidRPr="00DE0C6E">
        <w:rPr>
          <w:rFonts w:asciiTheme="minorHAnsi" w:hAnsiTheme="minorHAnsi" w:cstheme="minorHAnsi"/>
          <w:i/>
          <w:iCs/>
        </w:rPr>
        <w:t>Euromoney</w:t>
      </w:r>
      <w:r w:rsidRPr="00DE0C6E">
        <w:rPr>
          <w:rFonts w:asciiTheme="minorHAnsi" w:hAnsiTheme="minorHAnsi" w:cstheme="minorHAnsi"/>
        </w:rPr>
        <w:t>, 15 May (</w:t>
      </w:r>
      <w:hyperlink r:id="rId2" w:history="1">
        <w:r w:rsidRPr="00DE0C6E">
          <w:rPr>
            <w:rStyle w:val="Hyperlink"/>
            <w:rFonts w:asciiTheme="minorHAnsi" w:hAnsiTheme="minorHAnsi" w:cstheme="minorHAnsi"/>
          </w:rPr>
          <w:t>https://www.euromoney.com/article/b1f9w8sh3slx99/papua-new-guinea-debate-png-takes-bold-step-onto-financial-and-economic-map</w:t>
        </w:r>
      </w:hyperlink>
      <w:r w:rsidRPr="00DE0C6E">
        <w:rPr>
          <w:rFonts w:asciiTheme="minorHAnsi" w:hAnsiTheme="minorHAnsi" w:cstheme="minorHAnsi"/>
        </w:rPr>
        <w:t>, accessed 17 June 2019).</w:t>
      </w:r>
    </w:p>
  </w:footnote>
  <w:footnote w:id="15">
    <w:p w14:paraId="39B50F7C" w14:textId="77777777" w:rsidR="00972EB8" w:rsidRPr="00DE0C6E" w:rsidRDefault="00972EB8" w:rsidP="00FC7411">
      <w:pPr>
        <w:pStyle w:val="FootnoteText"/>
        <w:rPr>
          <w:rFonts w:asciiTheme="minorHAnsi" w:hAnsiTheme="minorHAnsi" w:cstheme="minorHAnsi"/>
          <w:lang w:val="en-NZ"/>
        </w:rPr>
      </w:pPr>
      <w:r w:rsidRPr="00DE0C6E">
        <w:rPr>
          <w:rStyle w:val="FootnoteReference"/>
          <w:rFonts w:asciiTheme="minorHAnsi" w:hAnsiTheme="minorHAnsi" w:cstheme="minorHAnsi"/>
        </w:rPr>
        <w:footnoteRef/>
      </w:r>
      <w:r w:rsidRPr="00DE0C6E">
        <w:rPr>
          <w:rFonts w:asciiTheme="minorHAnsi" w:hAnsiTheme="minorHAnsi" w:cstheme="minorHAnsi"/>
        </w:rPr>
        <w:t xml:space="preserve"> </w:t>
      </w:r>
      <w:r w:rsidRPr="00DE0C6E">
        <w:rPr>
          <w:rFonts w:asciiTheme="minorHAnsi" w:hAnsiTheme="minorHAnsi" w:cstheme="minorHAnsi"/>
          <w:lang w:val="en-NZ"/>
        </w:rPr>
        <w:t>The IPP Review recommendations will be included in the review report.</w:t>
      </w:r>
    </w:p>
  </w:footnote>
  <w:footnote w:id="16">
    <w:p w14:paraId="65ACA6D4" w14:textId="046641AB" w:rsidR="00972EB8" w:rsidRPr="00DE0C6E" w:rsidRDefault="00972EB8" w:rsidP="00EC74EC">
      <w:pPr>
        <w:pStyle w:val="pv-accomplishments-blocksummary-list-item"/>
        <w:shd w:val="clear" w:color="auto" w:fill="FFFFFF"/>
        <w:spacing w:before="0" w:beforeAutospacing="0" w:after="0" w:afterAutospacing="0"/>
        <w:textAlignment w:val="baseline"/>
        <w:rPr>
          <w:rFonts w:asciiTheme="minorHAnsi" w:hAnsiTheme="minorHAnsi" w:cstheme="minorHAnsi"/>
          <w:sz w:val="18"/>
          <w:szCs w:val="18"/>
        </w:rPr>
      </w:pPr>
      <w:r w:rsidRPr="00DE0C6E">
        <w:rPr>
          <w:rStyle w:val="FootnoteReference"/>
          <w:rFonts w:asciiTheme="minorHAnsi" w:hAnsiTheme="minorHAnsi" w:cstheme="minorHAnsi"/>
          <w:sz w:val="18"/>
          <w:szCs w:val="18"/>
        </w:rPr>
        <w:footnoteRef/>
      </w:r>
      <w:r w:rsidRPr="00DE0C6E">
        <w:rPr>
          <w:rFonts w:asciiTheme="minorHAnsi" w:hAnsiTheme="minorHAnsi" w:cstheme="minorHAnsi"/>
          <w:sz w:val="18"/>
          <w:szCs w:val="18"/>
        </w:rPr>
        <w:t xml:space="preserve"> Cairns, A et al</w:t>
      </w:r>
      <w:r>
        <w:rPr>
          <w:rFonts w:asciiTheme="minorHAnsi" w:hAnsiTheme="minorHAnsi" w:cstheme="minorHAnsi"/>
          <w:sz w:val="18"/>
          <w:szCs w:val="18"/>
        </w:rPr>
        <w:t>.</w:t>
      </w:r>
      <w:r w:rsidRPr="00DE0C6E">
        <w:rPr>
          <w:rFonts w:asciiTheme="minorHAnsi" w:hAnsiTheme="minorHAnsi" w:cstheme="minorHAnsi"/>
          <w:sz w:val="18"/>
          <w:szCs w:val="18"/>
        </w:rPr>
        <w:t xml:space="preserve">, </w:t>
      </w:r>
      <w:r w:rsidRPr="00DE0C6E">
        <w:rPr>
          <w:rFonts w:asciiTheme="minorHAnsi" w:hAnsiTheme="minorHAnsi" w:cstheme="minorHAnsi"/>
          <w:i/>
          <w:iCs/>
          <w:sz w:val="18"/>
          <w:szCs w:val="18"/>
        </w:rPr>
        <w:t>Line of Sight. How improved information, transparency, and accountability would promote the adequate resourcing of health facilities across Papua New Guinea</w:t>
      </w:r>
      <w:r w:rsidRPr="00DE0C6E">
        <w:rPr>
          <w:rFonts w:asciiTheme="minorHAnsi" w:hAnsiTheme="minorHAnsi" w:cstheme="minorHAnsi"/>
          <w:sz w:val="18"/>
          <w:szCs w:val="18"/>
        </w:rPr>
        <w:t>, 2019, ADB</w:t>
      </w:r>
      <w:r>
        <w:rPr>
          <w:rFonts w:asciiTheme="minorHAnsi" w:hAnsiTheme="minorHAnsi" w:cstheme="minorHAnsi"/>
          <w:sz w:val="18"/>
          <w:szCs w:val="18"/>
        </w:rPr>
        <w:t>.</w:t>
      </w:r>
    </w:p>
    <w:p w14:paraId="7CE2FA4B" w14:textId="4234A822" w:rsidR="00972EB8" w:rsidRPr="00697345" w:rsidRDefault="00972EB8">
      <w:pPr>
        <w:pStyle w:val="FootnoteText"/>
        <w:rPr>
          <w:lang w:val="en-NZ"/>
        </w:rPr>
      </w:pPr>
    </w:p>
  </w:footnote>
  <w:footnote w:id="17">
    <w:p w14:paraId="46BAE874" w14:textId="61F1FE32" w:rsidR="00972EB8" w:rsidRPr="00DE0C6E" w:rsidRDefault="00972EB8" w:rsidP="00DA76AF">
      <w:pPr>
        <w:pStyle w:val="FootnoteText"/>
        <w:rPr>
          <w:rFonts w:asciiTheme="minorHAnsi" w:hAnsiTheme="minorHAnsi" w:cstheme="minorHAnsi"/>
        </w:rPr>
      </w:pPr>
      <w:r w:rsidRPr="00DE0C6E">
        <w:rPr>
          <w:rStyle w:val="FootnoteReference"/>
          <w:rFonts w:asciiTheme="minorHAnsi" w:hAnsiTheme="minorHAnsi" w:cstheme="minorHAnsi"/>
        </w:rPr>
        <w:footnoteRef/>
      </w:r>
      <w:r w:rsidRPr="00DE0C6E">
        <w:rPr>
          <w:rFonts w:asciiTheme="minorHAnsi" w:hAnsiTheme="minorHAnsi" w:cstheme="minorHAnsi"/>
        </w:rPr>
        <w:t xml:space="preserve"> Gender and Inclusion Stocktake Report, 30 August 2018, Abt Associates.</w:t>
      </w:r>
    </w:p>
  </w:footnote>
  <w:footnote w:id="18">
    <w:p w14:paraId="0B748D93" w14:textId="5A040236" w:rsidR="00972EB8" w:rsidRPr="00DE0C6E" w:rsidRDefault="00972EB8" w:rsidP="00DA76AF">
      <w:pPr>
        <w:pStyle w:val="FootnoteText"/>
        <w:rPr>
          <w:rFonts w:asciiTheme="minorHAnsi" w:hAnsiTheme="minorHAnsi" w:cstheme="minorHAnsi"/>
        </w:rPr>
      </w:pPr>
      <w:r w:rsidRPr="00DE0C6E">
        <w:rPr>
          <w:rStyle w:val="FootnoteReference"/>
          <w:rFonts w:asciiTheme="minorHAnsi" w:hAnsiTheme="minorHAnsi" w:cstheme="minorHAnsi"/>
        </w:rPr>
        <w:footnoteRef/>
      </w:r>
      <w:r w:rsidRPr="00DE0C6E">
        <w:rPr>
          <w:rFonts w:asciiTheme="minorHAnsi" w:hAnsiTheme="minorHAnsi" w:cstheme="minorHAnsi"/>
        </w:rPr>
        <w:t xml:space="preserve"> Guna-Goreku Stretim Hauslain Association</w:t>
      </w:r>
      <w:r>
        <w:rPr>
          <w:rFonts w:asciiTheme="minorHAnsi" w:hAnsiTheme="minorHAnsi" w:cstheme="minorHAnsi"/>
        </w:rPr>
        <w:t>.</w:t>
      </w:r>
      <w:r w:rsidRPr="00DE0C6E">
        <w:rPr>
          <w:rFonts w:asciiTheme="minorHAnsi" w:hAnsiTheme="minorHAnsi" w:cstheme="minorHAnsi"/>
        </w:rPr>
        <w:t xml:space="preserve"> Enabling change from within. A case study of local solutions for social change. February 2019</w:t>
      </w:r>
      <w:r>
        <w:rPr>
          <w:rFonts w:asciiTheme="minorHAnsi" w:hAnsiTheme="minorHAnsi" w:cstheme="minorHAnsi"/>
        </w:rPr>
        <w:t>.</w:t>
      </w:r>
    </w:p>
  </w:footnote>
  <w:footnote w:id="19">
    <w:p w14:paraId="08A2AB40" w14:textId="080E5D78" w:rsidR="00972EB8" w:rsidRDefault="00972EB8">
      <w:pPr>
        <w:pStyle w:val="FootnoteText"/>
      </w:pPr>
      <w:r>
        <w:rPr>
          <w:rStyle w:val="FootnoteReference"/>
        </w:rPr>
        <w:footnoteRef/>
      </w:r>
      <w:r>
        <w:t xml:space="preserve"> Noting that this reporting is not required by DFAT as the Governance Partnership’s work is classified as ‘gender significant’ rather than gender principal</w:t>
      </w:r>
    </w:p>
  </w:footnote>
  <w:footnote w:id="20">
    <w:p w14:paraId="7E294D57" w14:textId="1BB1A7C9" w:rsidR="00972EB8" w:rsidRDefault="00972EB8" w:rsidP="00242488">
      <w:pPr>
        <w:pStyle w:val="FootnoteText"/>
      </w:pPr>
      <w:r w:rsidRPr="00DE0C6E">
        <w:rPr>
          <w:rStyle w:val="FootnoteReference"/>
          <w:rFonts w:asciiTheme="minorHAnsi" w:hAnsiTheme="minorHAnsi" w:cstheme="minorHAnsi"/>
        </w:rPr>
        <w:footnoteRef/>
      </w:r>
      <w:r w:rsidRPr="00DE0C6E">
        <w:rPr>
          <w:rFonts w:asciiTheme="minorHAnsi" w:hAnsiTheme="minorHAnsi" w:cstheme="minorHAnsi"/>
        </w:rPr>
        <w:t xml:space="preserve"> Recommendation 54 to add a gender adviser to PPF: the recommendation intent has been achieved through the DFAT recommended response of using other GESI resources from the</w:t>
      </w:r>
      <w:r>
        <w:rPr>
          <w:rFonts w:asciiTheme="minorHAnsi" w:hAnsiTheme="minorHAnsi" w:cstheme="minorHAnsi"/>
        </w:rPr>
        <w:t xml:space="preserve"> Governance</w:t>
      </w:r>
      <w:r w:rsidRPr="00DE0C6E">
        <w:rPr>
          <w:rFonts w:asciiTheme="minorHAnsi" w:hAnsiTheme="minorHAnsi" w:cstheme="minorHAnsi"/>
        </w:rPr>
        <w:t xml:space="preserve"> Partnership to support PPF.</w:t>
      </w:r>
    </w:p>
  </w:footnote>
  <w:footnote w:id="21">
    <w:p w14:paraId="08C6A3DF" w14:textId="222CC723" w:rsidR="00972EB8" w:rsidRPr="008F1D9D" w:rsidRDefault="00972EB8" w:rsidP="00F228A4">
      <w:pPr>
        <w:pStyle w:val="FootnoteText"/>
        <w:rPr>
          <w:rFonts w:asciiTheme="minorHAnsi" w:hAnsiTheme="minorHAnsi" w:cstheme="minorHAnsi"/>
          <w:lang w:val="en-NZ"/>
        </w:rPr>
      </w:pPr>
      <w:r w:rsidRPr="008F1D9D">
        <w:rPr>
          <w:rStyle w:val="FootnoteReference"/>
          <w:rFonts w:asciiTheme="minorHAnsi" w:hAnsiTheme="minorHAnsi" w:cstheme="minorHAnsi"/>
        </w:rPr>
        <w:footnoteRef/>
      </w:r>
      <w:r w:rsidRPr="008F1D9D">
        <w:rPr>
          <w:rFonts w:asciiTheme="minorHAnsi" w:hAnsiTheme="minorHAnsi" w:cstheme="minorHAnsi"/>
        </w:rPr>
        <w:t xml:space="preserve"> </w:t>
      </w:r>
      <w:r w:rsidRPr="00DE0C6E">
        <w:rPr>
          <w:rFonts w:asciiTheme="minorHAnsi" w:hAnsiTheme="minorHAnsi" w:cstheme="minorHAnsi"/>
        </w:rPr>
        <w:t>See Morgan Davis, 2018, ‘Emerging markets cannot rest on PNG</w:t>
      </w:r>
      <w:r>
        <w:rPr>
          <w:rFonts w:asciiTheme="minorHAnsi" w:hAnsiTheme="minorHAnsi" w:cstheme="minorHAnsi"/>
        </w:rPr>
        <w:t>’</w:t>
      </w:r>
      <w:r w:rsidRPr="00DE0C6E">
        <w:rPr>
          <w:rFonts w:asciiTheme="minorHAnsi" w:hAnsiTheme="minorHAnsi" w:cstheme="minorHAnsi"/>
        </w:rPr>
        <w:t xml:space="preserve">s laurels’, </w:t>
      </w:r>
      <w:r w:rsidRPr="00DE0C6E">
        <w:rPr>
          <w:rFonts w:asciiTheme="minorHAnsi" w:hAnsiTheme="minorHAnsi" w:cstheme="minorHAnsi"/>
          <w:i/>
          <w:iCs/>
        </w:rPr>
        <w:t>Global Capital Asia</w:t>
      </w:r>
      <w:r w:rsidRPr="00DE0C6E">
        <w:rPr>
          <w:rFonts w:asciiTheme="minorHAnsi" w:hAnsiTheme="minorHAnsi" w:cstheme="minorHAnsi"/>
        </w:rPr>
        <w:t>, 3 October (</w:t>
      </w:r>
      <w:hyperlink r:id="rId3" w:history="1">
        <w:r w:rsidRPr="00DE0C6E">
          <w:rPr>
            <w:rStyle w:val="Hyperlink"/>
            <w:rFonts w:asciiTheme="minorHAnsi" w:hAnsiTheme="minorHAnsi" w:cstheme="minorHAnsi"/>
          </w:rPr>
          <w:t>https://www.globalcapital.com/article/b1b6wnd0s6pr39/emerging-markets-cannot-rest-on-pngs-laurels</w:t>
        </w:r>
      </w:hyperlink>
      <w:r w:rsidRPr="00DE0C6E">
        <w:rPr>
          <w:rFonts w:asciiTheme="minorHAnsi" w:hAnsiTheme="minorHAnsi" w:cstheme="minorHAnsi"/>
        </w:rPr>
        <w:t xml:space="preserve">, accessed 17 June 2019) and Elliot Wilson, 2019, ‘Papua New Guinea debate: PNG takes bold step onto financial and economic map’, </w:t>
      </w:r>
      <w:r w:rsidRPr="00DE0C6E">
        <w:rPr>
          <w:rFonts w:asciiTheme="minorHAnsi" w:hAnsiTheme="minorHAnsi" w:cstheme="minorHAnsi"/>
          <w:i/>
          <w:iCs/>
        </w:rPr>
        <w:t>Euromoney</w:t>
      </w:r>
      <w:r w:rsidRPr="00DE0C6E">
        <w:rPr>
          <w:rFonts w:asciiTheme="minorHAnsi" w:hAnsiTheme="minorHAnsi" w:cstheme="minorHAnsi"/>
        </w:rPr>
        <w:t>, 15 May (</w:t>
      </w:r>
      <w:hyperlink r:id="rId4" w:history="1">
        <w:r w:rsidRPr="00DE0C6E">
          <w:rPr>
            <w:rStyle w:val="Hyperlink"/>
            <w:rFonts w:asciiTheme="minorHAnsi" w:hAnsiTheme="minorHAnsi" w:cstheme="minorHAnsi"/>
          </w:rPr>
          <w:t>https://www.euromoney.com/article/b1f9w8sh3slx99/papua-new-guinea-debate-png-takes-bold-step-onto-financial-and-economic-map</w:t>
        </w:r>
      </w:hyperlink>
      <w:r w:rsidRPr="00DE0C6E">
        <w:rPr>
          <w:rFonts w:asciiTheme="minorHAnsi" w:hAnsiTheme="minorHAnsi" w:cstheme="minorHAnsi"/>
        </w:rPr>
        <w:t>, accessed 17 June 2019).</w:t>
      </w:r>
      <w:r w:rsidRPr="008F1D9D" w:rsidDel="00FF7F41">
        <w:rPr>
          <w:rFonts w:asciiTheme="minorHAnsi" w:hAnsiTheme="minorHAnsi" w:cstheme="minorHAnsi"/>
        </w:rPr>
        <w:t xml:space="preserve"> </w:t>
      </w:r>
    </w:p>
    <w:p w14:paraId="478947ED" w14:textId="77777777" w:rsidR="00972EB8" w:rsidRPr="00EB5CBF" w:rsidRDefault="00972EB8" w:rsidP="00F228A4">
      <w:pPr>
        <w:pStyle w:val="FootnoteText"/>
        <w:rPr>
          <w:lang w:val="en-NZ"/>
        </w:rPr>
      </w:pPr>
    </w:p>
  </w:footnote>
  <w:footnote w:id="22">
    <w:p w14:paraId="7899257D" w14:textId="134E7F54" w:rsidR="00972EB8" w:rsidRPr="008F1D9D" w:rsidRDefault="00972EB8" w:rsidP="00F228A4">
      <w:pPr>
        <w:pStyle w:val="FootnoteText"/>
        <w:tabs>
          <w:tab w:val="left" w:pos="2268"/>
        </w:tabs>
        <w:rPr>
          <w:rFonts w:asciiTheme="minorHAnsi" w:hAnsiTheme="minorHAnsi" w:cstheme="minorHAnsi"/>
          <w:lang w:val="en-NZ"/>
        </w:rPr>
      </w:pPr>
      <w:r w:rsidRPr="008F1D9D">
        <w:rPr>
          <w:rStyle w:val="FootnoteReference"/>
          <w:rFonts w:asciiTheme="minorHAnsi" w:hAnsiTheme="minorHAnsi" w:cstheme="minorHAnsi"/>
        </w:rPr>
        <w:footnoteRef/>
      </w:r>
      <w:r w:rsidRPr="008F1D9D">
        <w:rPr>
          <w:rFonts w:asciiTheme="minorHAnsi" w:hAnsiTheme="minorHAnsi" w:cstheme="minorHAnsi"/>
        </w:rPr>
        <w:t xml:space="preserve"> </w:t>
      </w:r>
      <w:r w:rsidRPr="008F1D9D">
        <w:rPr>
          <w:rFonts w:asciiTheme="minorHAnsi" w:hAnsiTheme="minorHAnsi" w:cstheme="minorHAnsi"/>
          <w:lang w:val="en-NZ"/>
        </w:rPr>
        <w:t>ADB, 2019.</w:t>
      </w:r>
    </w:p>
  </w:footnote>
  <w:footnote w:id="23">
    <w:p w14:paraId="264016CF" w14:textId="7B52A788" w:rsidR="00972EB8" w:rsidRPr="008F1D9D" w:rsidRDefault="00972EB8" w:rsidP="00F228A4">
      <w:pPr>
        <w:pStyle w:val="FootnoteText"/>
        <w:rPr>
          <w:rFonts w:asciiTheme="minorHAnsi" w:hAnsiTheme="minorHAnsi" w:cstheme="minorHAnsi"/>
        </w:rPr>
      </w:pPr>
      <w:r w:rsidRPr="008F1D9D">
        <w:rPr>
          <w:rStyle w:val="FootnoteReference"/>
          <w:rFonts w:asciiTheme="minorHAnsi" w:hAnsiTheme="minorHAnsi" w:cstheme="minorHAnsi"/>
        </w:rPr>
        <w:footnoteRef/>
      </w:r>
      <w:r w:rsidRPr="008F1D9D">
        <w:rPr>
          <w:rFonts w:asciiTheme="minorHAnsi" w:hAnsiTheme="minorHAnsi" w:cstheme="minorHAnsi"/>
        </w:rPr>
        <w:t xml:space="preserve"> It is important to note that the PNG Bond Road Show was headed by the Deputy Prime Minister</w:t>
      </w:r>
      <w:r>
        <w:rPr>
          <w:rFonts w:asciiTheme="minorHAnsi" w:hAnsiTheme="minorHAnsi" w:cstheme="minorHAnsi"/>
        </w:rPr>
        <w:t>; that is,</w:t>
      </w:r>
      <w:r w:rsidRPr="008F1D9D">
        <w:rPr>
          <w:rFonts w:asciiTheme="minorHAnsi" w:hAnsiTheme="minorHAnsi" w:cstheme="minorHAnsi"/>
        </w:rPr>
        <w:t xml:space="preserve"> he was the main speaker at every event and the key to selling the bond</w:t>
      </w:r>
      <w:r>
        <w:rPr>
          <w:rFonts w:asciiTheme="minorHAnsi" w:hAnsiTheme="minorHAnsi" w:cstheme="minorHAnsi"/>
        </w:rPr>
        <w:t>,</w:t>
      </w:r>
      <w:r w:rsidRPr="008F1D9D">
        <w:rPr>
          <w:rFonts w:asciiTheme="minorHAnsi" w:hAnsiTheme="minorHAnsi" w:cstheme="minorHAnsi"/>
        </w:rPr>
        <w:t xml:space="preserve"> and EGIG assisted him with those speaking points.</w:t>
      </w:r>
    </w:p>
  </w:footnote>
  <w:footnote w:id="24">
    <w:p w14:paraId="03B7DA58" w14:textId="493F2914" w:rsidR="00972EB8" w:rsidRPr="008F1D9D" w:rsidRDefault="00972EB8" w:rsidP="00F228A4">
      <w:pPr>
        <w:pStyle w:val="FootnoteText"/>
        <w:rPr>
          <w:rFonts w:asciiTheme="minorHAnsi" w:hAnsiTheme="minorHAnsi" w:cstheme="minorHAnsi"/>
          <w:lang w:val="en-NZ"/>
        </w:rPr>
      </w:pPr>
      <w:r w:rsidRPr="008F1D9D">
        <w:rPr>
          <w:rStyle w:val="FootnoteReference"/>
          <w:rFonts w:asciiTheme="minorHAnsi" w:hAnsiTheme="minorHAnsi" w:cstheme="minorHAnsi"/>
        </w:rPr>
        <w:footnoteRef/>
      </w:r>
      <w:r w:rsidRPr="008F1D9D">
        <w:rPr>
          <w:rFonts w:asciiTheme="minorHAnsi" w:hAnsiTheme="minorHAnsi" w:cstheme="minorHAnsi"/>
        </w:rPr>
        <w:t xml:space="preserve"> </w:t>
      </w:r>
      <w:r w:rsidRPr="00DE0C6E">
        <w:rPr>
          <w:rFonts w:asciiTheme="minorHAnsi" w:hAnsiTheme="minorHAnsi" w:cstheme="minorHAnsi"/>
        </w:rPr>
        <w:t xml:space="preserve">See Morgan Davis, 2018, </w:t>
      </w:r>
      <w:r>
        <w:rPr>
          <w:rFonts w:asciiTheme="minorHAnsi" w:hAnsiTheme="minorHAnsi" w:cstheme="minorHAnsi"/>
        </w:rPr>
        <w:t>‘</w:t>
      </w:r>
      <w:r w:rsidRPr="00DE0C6E">
        <w:rPr>
          <w:rFonts w:asciiTheme="minorHAnsi" w:hAnsiTheme="minorHAnsi" w:cstheme="minorHAnsi"/>
        </w:rPr>
        <w:t>Emerging markets cannot rest on PNG</w:t>
      </w:r>
      <w:r>
        <w:rPr>
          <w:rFonts w:asciiTheme="minorHAnsi" w:hAnsiTheme="minorHAnsi" w:cstheme="minorHAnsi"/>
        </w:rPr>
        <w:t>’</w:t>
      </w:r>
      <w:r w:rsidRPr="00DE0C6E">
        <w:rPr>
          <w:rFonts w:asciiTheme="minorHAnsi" w:hAnsiTheme="minorHAnsi" w:cstheme="minorHAnsi"/>
        </w:rPr>
        <w:t xml:space="preserve">s laurels’, </w:t>
      </w:r>
      <w:r w:rsidRPr="00DE0C6E">
        <w:rPr>
          <w:rFonts w:asciiTheme="minorHAnsi" w:hAnsiTheme="minorHAnsi" w:cstheme="minorHAnsi"/>
          <w:i/>
          <w:iCs/>
        </w:rPr>
        <w:t>Global Capital Asia</w:t>
      </w:r>
      <w:r w:rsidRPr="00DE0C6E">
        <w:rPr>
          <w:rFonts w:asciiTheme="minorHAnsi" w:hAnsiTheme="minorHAnsi" w:cstheme="minorHAnsi"/>
        </w:rPr>
        <w:t>, 3 October (</w:t>
      </w:r>
      <w:hyperlink r:id="rId5" w:history="1">
        <w:r w:rsidRPr="00DE0C6E">
          <w:rPr>
            <w:rStyle w:val="Hyperlink"/>
            <w:rFonts w:asciiTheme="minorHAnsi" w:hAnsiTheme="minorHAnsi" w:cstheme="minorHAnsi"/>
          </w:rPr>
          <w:t>https://www.globalcapital.com/article/b1b6wnd0s6pr39/emerging-markets-cannot-rest-on-pngs-laurels</w:t>
        </w:r>
      </w:hyperlink>
      <w:r w:rsidRPr="00DE0C6E">
        <w:rPr>
          <w:rFonts w:asciiTheme="minorHAnsi" w:hAnsiTheme="minorHAnsi" w:cstheme="minorHAnsi"/>
        </w:rPr>
        <w:t xml:space="preserve">, accessed 17 June 2019) and Elliot Wilson, 2019, </w:t>
      </w:r>
      <w:r>
        <w:rPr>
          <w:rFonts w:asciiTheme="minorHAnsi" w:hAnsiTheme="minorHAnsi" w:cstheme="minorHAnsi"/>
        </w:rPr>
        <w:t>‘</w:t>
      </w:r>
      <w:r w:rsidRPr="00DE0C6E">
        <w:rPr>
          <w:rFonts w:asciiTheme="minorHAnsi" w:hAnsiTheme="minorHAnsi" w:cstheme="minorHAnsi"/>
        </w:rPr>
        <w:t xml:space="preserve">Papua New Guinea debate: PNG takes bold step onto financial and economic map’, </w:t>
      </w:r>
      <w:r w:rsidRPr="00DE0C6E">
        <w:rPr>
          <w:rFonts w:asciiTheme="minorHAnsi" w:hAnsiTheme="minorHAnsi" w:cstheme="minorHAnsi"/>
          <w:i/>
          <w:iCs/>
        </w:rPr>
        <w:t>Euromoney</w:t>
      </w:r>
      <w:r w:rsidRPr="00DE0C6E">
        <w:rPr>
          <w:rFonts w:asciiTheme="minorHAnsi" w:hAnsiTheme="minorHAnsi" w:cstheme="minorHAnsi"/>
        </w:rPr>
        <w:t>, 15 May (</w:t>
      </w:r>
      <w:hyperlink r:id="rId6" w:history="1">
        <w:r w:rsidRPr="00DE0C6E">
          <w:rPr>
            <w:rStyle w:val="Hyperlink"/>
            <w:rFonts w:asciiTheme="minorHAnsi" w:hAnsiTheme="minorHAnsi" w:cstheme="minorHAnsi"/>
          </w:rPr>
          <w:t>https://www.euromoney.com/article/b1f9w8sh3slx99/papua-new-guinea-debate-png-takes-bold-step-onto-financial-and-economic-map</w:t>
        </w:r>
      </w:hyperlink>
      <w:r w:rsidRPr="00DE0C6E">
        <w:rPr>
          <w:rFonts w:asciiTheme="minorHAnsi" w:hAnsiTheme="minorHAnsi" w:cstheme="minorHAnsi"/>
        </w:rPr>
        <w:t>, accessed 17 June 2019).</w:t>
      </w:r>
    </w:p>
  </w:footnote>
  <w:footnote w:id="25">
    <w:p w14:paraId="58932AA8" w14:textId="77777777" w:rsidR="00972EB8" w:rsidRPr="008F1D9D" w:rsidRDefault="00972EB8" w:rsidP="006E2C53">
      <w:pPr>
        <w:pStyle w:val="FootnoteText"/>
        <w:rPr>
          <w:rFonts w:asciiTheme="minorHAnsi" w:hAnsiTheme="minorHAnsi" w:cstheme="minorHAnsi"/>
        </w:rPr>
      </w:pPr>
      <w:r w:rsidRPr="008F1D9D">
        <w:rPr>
          <w:rStyle w:val="FootnoteReference"/>
          <w:rFonts w:asciiTheme="minorHAnsi" w:hAnsiTheme="minorHAnsi" w:cstheme="minorHAnsi"/>
        </w:rPr>
        <w:footnoteRef/>
      </w:r>
      <w:r w:rsidRPr="008F1D9D">
        <w:rPr>
          <w:rFonts w:asciiTheme="minorHAnsi" w:hAnsiTheme="minorHAnsi" w:cstheme="minorHAnsi"/>
        </w:rPr>
        <w:t xml:space="preserve"> On the other hand, though, should PNG use the newly available external funding to clear some of its foreign exchange backlog, it can reduce liquidity.</w:t>
      </w:r>
    </w:p>
  </w:footnote>
  <w:footnote w:id="26">
    <w:p w14:paraId="34A80AA9" w14:textId="77777777" w:rsidR="00972EB8" w:rsidRPr="00CA270A" w:rsidRDefault="00972EB8" w:rsidP="007E1C31">
      <w:pPr>
        <w:pStyle w:val="FootnoteText"/>
      </w:pPr>
      <w:r w:rsidRPr="00CA270A">
        <w:rPr>
          <w:rStyle w:val="FootnoteReference"/>
        </w:rPr>
        <w:footnoteRef/>
      </w:r>
      <w:r w:rsidRPr="00CA270A">
        <w:t xml:space="preserve"> This does not assume any dynamic changes in the cost of local financing</w:t>
      </w:r>
    </w:p>
  </w:footnote>
  <w:footnote w:id="27">
    <w:p w14:paraId="15478948" w14:textId="1594C211" w:rsidR="00972EB8" w:rsidRPr="00375FD9" w:rsidRDefault="00972EB8" w:rsidP="004C1195">
      <w:pPr>
        <w:pStyle w:val="FootnoteText"/>
        <w:rPr>
          <w:rFonts w:asciiTheme="minorHAnsi" w:hAnsiTheme="minorHAnsi" w:cstheme="minorHAnsi"/>
        </w:rPr>
      </w:pPr>
      <w:r w:rsidRPr="00375FD9">
        <w:rPr>
          <w:rStyle w:val="FootnoteReference"/>
          <w:rFonts w:asciiTheme="minorHAnsi" w:hAnsiTheme="minorHAnsi" w:cstheme="minorHAnsi"/>
        </w:rPr>
        <w:footnoteRef/>
      </w:r>
      <w:r w:rsidRPr="00375FD9">
        <w:rPr>
          <w:rFonts w:asciiTheme="minorHAnsi" w:hAnsiTheme="minorHAnsi" w:cstheme="minorHAnsi"/>
        </w:rPr>
        <w:t xml:space="preserve"> The context analysis as laid out in the DCP section of the 2018 Annual Review is still highly relevant to the circumstances in which DCP is currently operating.</w:t>
      </w:r>
    </w:p>
    <w:p w14:paraId="746A3B83" w14:textId="77777777" w:rsidR="00972EB8" w:rsidRDefault="00972EB8" w:rsidP="004C1195">
      <w:pPr>
        <w:pStyle w:val="FootnoteText"/>
      </w:pPr>
    </w:p>
  </w:footnote>
  <w:footnote w:id="28">
    <w:p w14:paraId="2A79FED0" w14:textId="2E9BE007" w:rsidR="00972EB8" w:rsidRPr="00375FD9" w:rsidRDefault="00972EB8" w:rsidP="004C1195">
      <w:pPr>
        <w:pStyle w:val="FootnoteText"/>
        <w:rPr>
          <w:rFonts w:asciiTheme="minorHAnsi" w:hAnsiTheme="minorHAnsi" w:cstheme="minorHAnsi"/>
        </w:rPr>
      </w:pPr>
      <w:r w:rsidRPr="00375FD9">
        <w:rPr>
          <w:rStyle w:val="FootnoteReference"/>
          <w:rFonts w:asciiTheme="minorHAnsi" w:hAnsiTheme="minorHAnsi" w:cstheme="minorHAnsi"/>
        </w:rPr>
        <w:footnoteRef/>
      </w:r>
      <w:r w:rsidRPr="00375FD9">
        <w:rPr>
          <w:rFonts w:asciiTheme="minorHAnsi" w:hAnsiTheme="minorHAnsi" w:cstheme="minorHAnsi"/>
        </w:rPr>
        <w:t xml:space="preserve"> Forcing the issue is thought to be a contributing factor to the eventual signing off on the agreement between </w:t>
      </w:r>
      <w:r>
        <w:rPr>
          <w:rFonts w:asciiTheme="minorHAnsi" w:hAnsiTheme="minorHAnsi" w:cstheme="minorHAnsi"/>
        </w:rPr>
        <w:t xml:space="preserve">the </w:t>
      </w:r>
      <w:r w:rsidRPr="00375FD9">
        <w:rPr>
          <w:rFonts w:asciiTheme="minorHAnsi" w:hAnsiTheme="minorHAnsi" w:cstheme="minorHAnsi"/>
        </w:rPr>
        <w:t>AHC, Governance Partnership and DPLGA.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FD523" w14:textId="77777777" w:rsidR="00414956" w:rsidRDefault="004149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C1BE5" w14:textId="5623872E" w:rsidR="00972EB8" w:rsidRDefault="00972EB8" w:rsidP="00EA63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1883F" w14:textId="07556867" w:rsidR="00972EB8" w:rsidRPr="00475405" w:rsidRDefault="00972EB8" w:rsidP="00257C38">
    <w:pPr>
      <w:pStyle w:val="Header"/>
    </w:pPr>
    <w:r>
      <w:t>Papua New Guinea–Australia Governance Partnership | 2019 Annual Review Report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87AD" w14:textId="199076A0" w:rsidR="00972EB8" w:rsidRDefault="00972EB8" w:rsidP="00EA631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B1DE" w14:textId="4638EB10" w:rsidR="00972EB8" w:rsidRDefault="00972EB8" w:rsidP="00EA63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90FDF" w14:textId="03E6BEF8" w:rsidR="00972EB8" w:rsidRDefault="00972EB8" w:rsidP="00EA631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D6EA9" w14:textId="0ABE858F" w:rsidR="00972EB8" w:rsidRDefault="00972EB8" w:rsidP="00EA631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5D80B" w14:textId="7E6F312D" w:rsidR="00972EB8" w:rsidRDefault="00972EB8" w:rsidP="00EA631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3CFA3" w14:textId="37FC6FA4" w:rsidR="00972EB8" w:rsidRDefault="00972EB8" w:rsidP="00EA631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8615" w14:textId="4BC0A165" w:rsidR="00972EB8" w:rsidRDefault="00972EB8" w:rsidP="00EA631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471C" w14:textId="04CC807F" w:rsidR="00972EB8" w:rsidRDefault="00972EB8" w:rsidP="00E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FB8A7" w14:textId="2B768827" w:rsidR="00972EB8" w:rsidRPr="00240654" w:rsidRDefault="00972EB8" w:rsidP="000E1429">
    <w:r>
      <w:rPr>
        <w:noProof/>
        <w:lang w:val="en-AU" w:eastAsia="en-AU"/>
      </w:rPr>
      <mc:AlternateContent>
        <mc:Choice Requires="wps">
          <w:drawing>
            <wp:anchor distT="0" distB="0" distL="114300" distR="114300" simplePos="0" relativeHeight="251658241" behindDoc="0" locked="0" layoutInCell="1" allowOverlap="1" wp14:anchorId="66264F41" wp14:editId="236FD714">
              <wp:simplePos x="0" y="0"/>
              <wp:positionH relativeFrom="column">
                <wp:posOffset>3810000</wp:posOffset>
              </wp:positionH>
              <wp:positionV relativeFrom="page">
                <wp:posOffset>1080135</wp:posOffset>
              </wp:positionV>
              <wp:extent cx="10795" cy="8430895"/>
              <wp:effectExtent l="0" t="0" r="27305" b="2730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843089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FAEF07" id="Straight Connector 1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pt,85.05pt" to="300.85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" strokecolor="black [3213]" strokeweight=".25pt">
              <v:stroke joinstyle="miter"/>
              <o:lock v:ext="edit" shapetype="f"/>
              <w10:wrap anchory="page"/>
            </v:lin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66BB58E9" wp14:editId="0CDA23EE">
              <wp:simplePos x="0" y="0"/>
              <wp:positionH relativeFrom="column">
                <wp:posOffset>-152400</wp:posOffset>
              </wp:positionH>
              <wp:positionV relativeFrom="page">
                <wp:posOffset>1080135</wp:posOffset>
              </wp:positionV>
              <wp:extent cx="1270" cy="8430895"/>
              <wp:effectExtent l="0" t="0" r="36830" b="273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843089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1FBFD2"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85.05pt" to="-11.9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" strokecolor="black [3213]" strokeweight=".25pt">
              <v:stroke joinstyle="miter"/>
              <o:lock v:ext="edit" shapetype="f"/>
              <w10:wrap anchory="page"/>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61BEF" w14:textId="28F2C717" w:rsidR="00972EB8" w:rsidRDefault="00972EB8" w:rsidP="00EA631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4A43" w14:textId="532E5223" w:rsidR="00972EB8" w:rsidRDefault="00972EB8" w:rsidP="00EA631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E08E" w14:textId="690DD842" w:rsidR="00972EB8" w:rsidRDefault="00972EB8" w:rsidP="00EA631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F383" w14:textId="1610FD55" w:rsidR="00972EB8" w:rsidRDefault="00972EB8" w:rsidP="00EA631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41C2B" w14:textId="183004A6" w:rsidR="00972EB8" w:rsidRPr="00475405" w:rsidRDefault="00972EB8" w:rsidP="00EA6312">
    <w:pPr>
      <w:pStyle w:val="Header"/>
    </w:pPr>
    <w:r>
      <w:t>Papua New Guinea–Australia Governance Partnership | 2019 Annual Review Report</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42B5" w14:textId="52BF75A4" w:rsidR="00972EB8" w:rsidRDefault="00972EB8" w:rsidP="00EA631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D50CE" w14:textId="43A73987" w:rsidR="00972EB8" w:rsidRDefault="00972EB8" w:rsidP="00EA631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A18B7" w14:textId="60449F7C" w:rsidR="00972EB8" w:rsidRDefault="00972EB8" w:rsidP="00EA631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93FF" w14:textId="77777777" w:rsidR="00972EB8" w:rsidRDefault="00972EB8" w:rsidP="00EA631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7D2B" w14:textId="77777777" w:rsidR="00972EB8" w:rsidRDefault="00972EB8" w:rsidP="00EA63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6EE3" w14:textId="77777777" w:rsidR="00414956" w:rsidRDefault="0041495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AFFB" w14:textId="6D793099" w:rsidR="00972EB8" w:rsidRDefault="00972EB8" w:rsidP="00EA63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D97C" w14:textId="12F8CA65" w:rsidR="00972EB8" w:rsidRDefault="00972EB8" w:rsidP="00EA63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ACFF" w14:textId="44147C37" w:rsidR="00972EB8" w:rsidRDefault="00972EB8" w:rsidP="00EA631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EDC5" w14:textId="47027377" w:rsidR="00972EB8" w:rsidRDefault="00972EB8" w:rsidP="00EA631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39F9" w14:textId="5E194A94" w:rsidR="00972EB8" w:rsidRDefault="00972EB8" w:rsidP="00EA631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50E3" w14:textId="0B4EEDA8" w:rsidR="00972EB8" w:rsidRDefault="00972EB8" w:rsidP="00EA631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7AA57" w14:textId="290C760B" w:rsidR="00972EB8" w:rsidRDefault="00972EB8" w:rsidP="00EA63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15C9" w14:textId="4C8C8C26" w:rsidR="00972EB8" w:rsidRDefault="00972EB8" w:rsidP="00EA63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816CC" w14:textId="385630FF" w:rsidR="00972EB8" w:rsidRPr="00475405" w:rsidRDefault="00972EB8" w:rsidP="00257C38">
    <w:pPr>
      <w:pStyle w:val="Header"/>
    </w:pPr>
    <w:r>
      <w:t>Papua New Guinea–Australia Governance Partnership | 2019 Annual Review Report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5D695" w14:textId="7D51F763" w:rsidR="00972EB8" w:rsidRDefault="00972EB8" w:rsidP="00EA63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C9F43" w14:textId="73CDABDA" w:rsidR="00972EB8" w:rsidRDefault="00972EB8" w:rsidP="00EA63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92A52" w14:textId="5DA27576" w:rsidR="00972EB8" w:rsidRPr="00475405" w:rsidRDefault="00972EB8" w:rsidP="00EA6312">
    <w:pPr>
      <w:pStyle w:val="Header"/>
    </w:pPr>
    <w:r>
      <w:t>Papua New Guinea–Australia Governance Partnership | 2019 Annual Review Report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A1B70" w14:textId="01068FF7" w:rsidR="00972EB8" w:rsidRDefault="00972EB8" w:rsidP="00E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AC5"/>
    <w:multiLevelType w:val="hybridMultilevel"/>
    <w:tmpl w:val="D2FC90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1B7F5E"/>
    <w:multiLevelType w:val="hybridMultilevel"/>
    <w:tmpl w:val="C9D21750"/>
    <w:lvl w:ilvl="0" w:tplc="DEB0B494">
      <w:start w:val="1"/>
      <w:numFmt w:val="decimal"/>
      <w:pStyle w:val="Heading2"/>
      <w:lvlText w:val="%1"/>
      <w:lvlJc w:val="left"/>
      <w:pPr>
        <w:ind w:left="2629" w:hanging="360"/>
      </w:pPr>
      <w:rPr>
        <w:rFonts w:asciiTheme="minorHAnsi" w:hAnsiTheme="minorHAnsi" w:cstheme="minorHAnsi" w:hint="default"/>
        <w:b/>
      </w:rPr>
    </w:lvl>
    <w:lvl w:ilvl="1" w:tplc="04090019">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3" w15:restartNumberingAfterBreak="0">
    <w:nsid w:val="03A17541"/>
    <w:multiLevelType w:val="hybridMultilevel"/>
    <w:tmpl w:val="1408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E4F7E"/>
    <w:multiLevelType w:val="hybridMultilevel"/>
    <w:tmpl w:val="B81C81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8E7338"/>
    <w:multiLevelType w:val="hybridMultilevel"/>
    <w:tmpl w:val="8A60225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8AC706A"/>
    <w:multiLevelType w:val="hybridMultilevel"/>
    <w:tmpl w:val="A73AD1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ADB24DF"/>
    <w:multiLevelType w:val="hybridMultilevel"/>
    <w:tmpl w:val="8954C17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CFB388E"/>
    <w:multiLevelType w:val="hybridMultilevel"/>
    <w:tmpl w:val="BE2087CC"/>
    <w:lvl w:ilvl="0" w:tplc="14090001">
      <w:start w:val="1"/>
      <w:numFmt w:val="bullet"/>
      <w:lvlText w:val=""/>
      <w:lvlJc w:val="left"/>
      <w:pPr>
        <w:ind w:left="1068"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9" w15:restartNumberingAfterBreak="0">
    <w:nsid w:val="18B8705F"/>
    <w:multiLevelType w:val="hybridMultilevel"/>
    <w:tmpl w:val="7098EAB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9481194"/>
    <w:multiLevelType w:val="hybridMultilevel"/>
    <w:tmpl w:val="3B9E6A2C"/>
    <w:lvl w:ilvl="0" w:tplc="08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EE37B5"/>
    <w:multiLevelType w:val="multilevel"/>
    <w:tmpl w:val="D05A9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60252B8"/>
    <w:multiLevelType w:val="hybridMultilevel"/>
    <w:tmpl w:val="0FA44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431D7D"/>
    <w:multiLevelType w:val="multilevel"/>
    <w:tmpl w:val="04101926"/>
    <w:styleLink w:val="ListBullets"/>
    <w:lvl w:ilvl="0">
      <w:start w:val="1"/>
      <w:numFmt w:val="bullet"/>
      <w:pStyle w:val="ListBullet"/>
      <w:lvlText w:val=""/>
      <w:lvlJc w:val="left"/>
      <w:pPr>
        <w:ind w:left="357" w:hanging="357"/>
      </w:pPr>
      <w:rPr>
        <w:rFonts w:ascii="Symbol" w:hAnsi="Symbol" w:hint="default"/>
      </w:rPr>
    </w:lvl>
    <w:lvl w:ilvl="1">
      <w:start w:val="35"/>
      <w:numFmt w:val="decimal"/>
      <w:lvlText w:val="%2."/>
      <w:lvlJc w:val="left"/>
      <w:pPr>
        <w:ind w:left="714" w:hanging="357"/>
      </w:pPr>
      <w:rPr>
        <w:rFonts w:ascii="Roboto" w:hAnsi="Roboto" w:hint="default"/>
        <w:b w:val="0"/>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28382924"/>
    <w:multiLevelType w:val="hybridMultilevel"/>
    <w:tmpl w:val="0BCAA20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29CE7FC1"/>
    <w:multiLevelType w:val="multilevel"/>
    <w:tmpl w:val="D38C22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232A2F"/>
    <w:multiLevelType w:val="hybridMultilevel"/>
    <w:tmpl w:val="04AED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FA6432"/>
    <w:multiLevelType w:val="hybridMultilevel"/>
    <w:tmpl w:val="6292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F4147"/>
    <w:multiLevelType w:val="hybridMultilevel"/>
    <w:tmpl w:val="11460D8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2D51311F"/>
    <w:multiLevelType w:val="hybridMultilevel"/>
    <w:tmpl w:val="5074E7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2DBB1CA3"/>
    <w:multiLevelType w:val="hybridMultilevel"/>
    <w:tmpl w:val="BF466B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2DD86FA9"/>
    <w:multiLevelType w:val="hybridMultilevel"/>
    <w:tmpl w:val="E87A3204"/>
    <w:lvl w:ilvl="0" w:tplc="A60A4164">
      <w:numFmt w:val="bullet"/>
      <w:lvlText w:val="-"/>
      <w:lvlJc w:val="left"/>
      <w:pPr>
        <w:ind w:left="720" w:hanging="360"/>
      </w:pPr>
      <w:rPr>
        <w:rFonts w:ascii="Roboto Light" w:eastAsiaTheme="minorHAnsi" w:hAnsi="Roboto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4C549F"/>
    <w:multiLevelType w:val="hybridMultilevel"/>
    <w:tmpl w:val="33B8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490598"/>
    <w:multiLevelType w:val="hybridMultilevel"/>
    <w:tmpl w:val="AFAABE0C"/>
    <w:lvl w:ilvl="0" w:tplc="7646FCCC">
      <w:start w:val="1"/>
      <w:numFmt w:val="decimal"/>
      <w:lvlText w:val="%1."/>
      <w:lvlJc w:val="left"/>
      <w:pPr>
        <w:ind w:left="360" w:hanging="360"/>
      </w:pPr>
      <w:rPr>
        <w:rFonts w:hint="default"/>
        <w:b/>
        <w:lang w:val="en-G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155D91"/>
    <w:multiLevelType w:val="hybridMultilevel"/>
    <w:tmpl w:val="8A60225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68E1469"/>
    <w:multiLevelType w:val="hybridMultilevel"/>
    <w:tmpl w:val="7CAA1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923ED6"/>
    <w:multiLevelType w:val="hybridMultilevel"/>
    <w:tmpl w:val="F85219E0"/>
    <w:lvl w:ilvl="0" w:tplc="0C090001">
      <w:start w:val="1"/>
      <w:numFmt w:val="bullet"/>
      <w:lvlText w:val=""/>
      <w:lvlJc w:val="left"/>
      <w:pPr>
        <w:ind w:left="720" w:hanging="360"/>
      </w:pPr>
      <w:rPr>
        <w:rFonts w:ascii="Symbol" w:hAnsi="Symbol" w:hint="default"/>
      </w:rPr>
    </w:lvl>
    <w:lvl w:ilvl="1" w:tplc="EACC24CE">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5B4915"/>
    <w:multiLevelType w:val="hybridMultilevel"/>
    <w:tmpl w:val="9BD8439A"/>
    <w:lvl w:ilvl="0" w:tplc="F230A87C">
      <w:start w:val="1"/>
      <w:numFmt w:val="bullet"/>
      <w:lvlText w:val="-"/>
      <w:lvlJc w:val="left"/>
      <w:pPr>
        <w:ind w:left="720" w:hanging="360"/>
      </w:pPr>
      <w:rPr>
        <w:rFonts w:ascii="Calibri Light" w:eastAsiaTheme="minorHAnsi" w:hAnsi="Calibri Light" w:cs="Calibri Light" w:hint="default"/>
      </w:rPr>
    </w:lvl>
    <w:lvl w:ilvl="1" w:tplc="08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80F5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A9A7421"/>
    <w:multiLevelType w:val="hybridMultilevel"/>
    <w:tmpl w:val="DF5C5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B5D3192"/>
    <w:multiLevelType w:val="hybridMultilevel"/>
    <w:tmpl w:val="357C596A"/>
    <w:lvl w:ilvl="0" w:tplc="8E549EB0">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0F44C5"/>
    <w:multiLevelType w:val="hybridMultilevel"/>
    <w:tmpl w:val="EFD0A06E"/>
    <w:lvl w:ilvl="0" w:tplc="14090001">
      <w:start w:val="1"/>
      <w:numFmt w:val="bullet"/>
      <w:lvlText w:val=""/>
      <w:lvlJc w:val="left"/>
      <w:pPr>
        <w:ind w:left="1442" w:hanging="360"/>
      </w:pPr>
      <w:rPr>
        <w:rFonts w:ascii="Symbol" w:hAnsi="Symbol" w:hint="default"/>
      </w:rPr>
    </w:lvl>
    <w:lvl w:ilvl="1" w:tplc="14090003" w:tentative="1">
      <w:start w:val="1"/>
      <w:numFmt w:val="bullet"/>
      <w:lvlText w:val="o"/>
      <w:lvlJc w:val="left"/>
      <w:pPr>
        <w:ind w:left="2162" w:hanging="360"/>
      </w:pPr>
      <w:rPr>
        <w:rFonts w:ascii="Courier New" w:hAnsi="Courier New" w:cs="Courier New" w:hint="default"/>
      </w:rPr>
    </w:lvl>
    <w:lvl w:ilvl="2" w:tplc="14090005" w:tentative="1">
      <w:start w:val="1"/>
      <w:numFmt w:val="bullet"/>
      <w:lvlText w:val=""/>
      <w:lvlJc w:val="left"/>
      <w:pPr>
        <w:ind w:left="2882" w:hanging="360"/>
      </w:pPr>
      <w:rPr>
        <w:rFonts w:ascii="Wingdings" w:hAnsi="Wingdings" w:hint="default"/>
      </w:rPr>
    </w:lvl>
    <w:lvl w:ilvl="3" w:tplc="14090001" w:tentative="1">
      <w:start w:val="1"/>
      <w:numFmt w:val="bullet"/>
      <w:lvlText w:val=""/>
      <w:lvlJc w:val="left"/>
      <w:pPr>
        <w:ind w:left="3602" w:hanging="360"/>
      </w:pPr>
      <w:rPr>
        <w:rFonts w:ascii="Symbol" w:hAnsi="Symbol" w:hint="default"/>
      </w:rPr>
    </w:lvl>
    <w:lvl w:ilvl="4" w:tplc="14090003" w:tentative="1">
      <w:start w:val="1"/>
      <w:numFmt w:val="bullet"/>
      <w:lvlText w:val="o"/>
      <w:lvlJc w:val="left"/>
      <w:pPr>
        <w:ind w:left="4322" w:hanging="360"/>
      </w:pPr>
      <w:rPr>
        <w:rFonts w:ascii="Courier New" w:hAnsi="Courier New" w:cs="Courier New" w:hint="default"/>
      </w:rPr>
    </w:lvl>
    <w:lvl w:ilvl="5" w:tplc="14090005" w:tentative="1">
      <w:start w:val="1"/>
      <w:numFmt w:val="bullet"/>
      <w:lvlText w:val=""/>
      <w:lvlJc w:val="left"/>
      <w:pPr>
        <w:ind w:left="5042" w:hanging="360"/>
      </w:pPr>
      <w:rPr>
        <w:rFonts w:ascii="Wingdings" w:hAnsi="Wingdings" w:hint="default"/>
      </w:rPr>
    </w:lvl>
    <w:lvl w:ilvl="6" w:tplc="14090001" w:tentative="1">
      <w:start w:val="1"/>
      <w:numFmt w:val="bullet"/>
      <w:lvlText w:val=""/>
      <w:lvlJc w:val="left"/>
      <w:pPr>
        <w:ind w:left="5762" w:hanging="360"/>
      </w:pPr>
      <w:rPr>
        <w:rFonts w:ascii="Symbol" w:hAnsi="Symbol" w:hint="default"/>
      </w:rPr>
    </w:lvl>
    <w:lvl w:ilvl="7" w:tplc="14090003" w:tentative="1">
      <w:start w:val="1"/>
      <w:numFmt w:val="bullet"/>
      <w:lvlText w:val="o"/>
      <w:lvlJc w:val="left"/>
      <w:pPr>
        <w:ind w:left="6482" w:hanging="360"/>
      </w:pPr>
      <w:rPr>
        <w:rFonts w:ascii="Courier New" w:hAnsi="Courier New" w:cs="Courier New" w:hint="default"/>
      </w:rPr>
    </w:lvl>
    <w:lvl w:ilvl="8" w:tplc="14090005" w:tentative="1">
      <w:start w:val="1"/>
      <w:numFmt w:val="bullet"/>
      <w:lvlText w:val=""/>
      <w:lvlJc w:val="left"/>
      <w:pPr>
        <w:ind w:left="7202" w:hanging="360"/>
      </w:pPr>
      <w:rPr>
        <w:rFonts w:ascii="Wingdings" w:hAnsi="Wingdings" w:hint="default"/>
      </w:rPr>
    </w:lvl>
  </w:abstractNum>
  <w:abstractNum w:abstractNumId="32" w15:restartNumberingAfterBreak="0">
    <w:nsid w:val="41B16890"/>
    <w:multiLevelType w:val="hybridMultilevel"/>
    <w:tmpl w:val="5D6089BE"/>
    <w:lvl w:ilvl="0" w:tplc="F230A87C">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D4148"/>
    <w:multiLevelType w:val="hybridMultilevel"/>
    <w:tmpl w:val="E5523182"/>
    <w:lvl w:ilvl="0" w:tplc="8ED4EBB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12374E"/>
    <w:multiLevelType w:val="hybridMultilevel"/>
    <w:tmpl w:val="C8422A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53F44B7"/>
    <w:multiLevelType w:val="hybridMultilevel"/>
    <w:tmpl w:val="909E8C9C"/>
    <w:lvl w:ilvl="0" w:tplc="04090019">
      <w:start w:val="1"/>
      <w:numFmt w:val="lowerLetter"/>
      <w:lvlText w:val="%1."/>
      <w:lvlJc w:val="left"/>
      <w:pPr>
        <w:ind w:left="720" w:hanging="360"/>
      </w:pPr>
    </w:lvl>
    <w:lvl w:ilvl="1" w:tplc="E1C6E516">
      <w:start w:val="2"/>
      <w:numFmt w:val="bullet"/>
      <w:lvlText w:val=""/>
      <w:lvlJc w:val="left"/>
      <w:pPr>
        <w:ind w:left="1800" w:hanging="72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0D75AF"/>
    <w:multiLevelType w:val="hybridMultilevel"/>
    <w:tmpl w:val="25DA66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48116E94"/>
    <w:multiLevelType w:val="hybridMultilevel"/>
    <w:tmpl w:val="CE02B02E"/>
    <w:lvl w:ilvl="0" w:tplc="21425852">
      <w:numFmt w:val="bullet"/>
      <w:lvlText w:val="-"/>
      <w:lvlJc w:val="left"/>
      <w:pPr>
        <w:ind w:left="417" w:hanging="360"/>
      </w:pPr>
      <w:rPr>
        <w:rFonts w:ascii="Calibri" w:eastAsiaTheme="minorHAnsi" w:hAnsi="Calibri" w:cs="Calibri"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8" w15:restartNumberingAfterBreak="0">
    <w:nsid w:val="484F50A2"/>
    <w:multiLevelType w:val="hybridMultilevel"/>
    <w:tmpl w:val="577811DE"/>
    <w:lvl w:ilvl="0" w:tplc="203E714E">
      <w:start w:val="4"/>
      <w:numFmt w:val="bullet"/>
      <w:lvlText w:val="-"/>
      <w:lvlJc w:val="left"/>
      <w:pPr>
        <w:ind w:left="720" w:hanging="360"/>
      </w:pPr>
      <w:rPr>
        <w:rFonts w:ascii="Roboto Light" w:eastAsiaTheme="minorHAnsi" w:hAnsi="Roboto Light" w:cs="Arial" w:hint="default"/>
        <w:i w:val="0"/>
      </w:rPr>
    </w:lvl>
    <w:lvl w:ilvl="1" w:tplc="5EA8B1B6">
      <w:start w:val="1"/>
      <w:numFmt w:val="lowerLetter"/>
      <w:lvlText w:val="%2."/>
      <w:lvlJc w:val="left"/>
      <w:pPr>
        <w:ind w:left="1440" w:hanging="360"/>
      </w:pPr>
      <w:rPr>
        <w:rFonts w:ascii="Roboto Light" w:eastAsia="Times New Roman" w:hAnsi="Roboto Light"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A766E4"/>
    <w:multiLevelType w:val="hybridMultilevel"/>
    <w:tmpl w:val="8152C0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8E77A59"/>
    <w:multiLevelType w:val="hybridMultilevel"/>
    <w:tmpl w:val="030C1B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9311599"/>
    <w:multiLevelType w:val="hybridMultilevel"/>
    <w:tmpl w:val="9A729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A877449"/>
    <w:multiLevelType w:val="multilevel"/>
    <w:tmpl w:val="C1661258"/>
    <w:lvl w:ilvl="0">
      <w:start w:val="1"/>
      <w:numFmt w:val="bullet"/>
      <w:lvlText w:val="o"/>
      <w:lvlJc w:val="left"/>
      <w:pPr>
        <w:ind w:left="357" w:hanging="357"/>
      </w:pPr>
      <w:rPr>
        <w:rFonts w:ascii="Courier New" w:hAnsi="Courier New" w:cs="Courier New" w:hint="default"/>
      </w:rPr>
    </w:lvl>
    <w:lvl w:ilvl="1">
      <w:start w:val="35"/>
      <w:numFmt w:val="decimal"/>
      <w:lvlText w:val="%2."/>
      <w:lvlJc w:val="left"/>
      <w:pPr>
        <w:ind w:left="714" w:hanging="357"/>
      </w:pPr>
      <w:rPr>
        <w:rFonts w:ascii="Roboto" w:hAnsi="Roboto" w:hint="default"/>
        <w:b w:val="0"/>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3" w15:restartNumberingAfterBreak="0">
    <w:nsid w:val="4BF36054"/>
    <w:multiLevelType w:val="hybridMultilevel"/>
    <w:tmpl w:val="64BCD91E"/>
    <w:lvl w:ilvl="0" w:tplc="29CA791C">
      <w:start w:val="1"/>
      <w:numFmt w:val="decimal"/>
      <w:lvlText w:val="%1."/>
      <w:lvlJc w:val="left"/>
      <w:pPr>
        <w:ind w:left="720" w:hanging="360"/>
      </w:pPr>
      <w:rPr>
        <w:rFonts w:ascii="Roboto" w:hAnsi="Roboto" w:hint="default"/>
        <w:b w:val="0"/>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FF0C0A"/>
    <w:multiLevelType w:val="hybridMultilevel"/>
    <w:tmpl w:val="F6D4CABA"/>
    <w:lvl w:ilvl="0" w:tplc="F7762FFA">
      <w:start w:val="1"/>
      <w:numFmt w:val="lowerRoman"/>
      <w:lvlText w:val="%1."/>
      <w:lvlJc w:val="left"/>
      <w:pPr>
        <w:ind w:left="2163" w:hanging="720"/>
      </w:pPr>
      <w:rPr>
        <w:rFonts w:hint="default"/>
      </w:rPr>
    </w:lvl>
    <w:lvl w:ilvl="1" w:tplc="14090019" w:tentative="1">
      <w:start w:val="1"/>
      <w:numFmt w:val="lowerLetter"/>
      <w:lvlText w:val="%2."/>
      <w:lvlJc w:val="left"/>
      <w:pPr>
        <w:ind w:left="2523" w:hanging="360"/>
      </w:pPr>
    </w:lvl>
    <w:lvl w:ilvl="2" w:tplc="1409001B" w:tentative="1">
      <w:start w:val="1"/>
      <w:numFmt w:val="lowerRoman"/>
      <w:lvlText w:val="%3."/>
      <w:lvlJc w:val="right"/>
      <w:pPr>
        <w:ind w:left="3243" w:hanging="180"/>
      </w:pPr>
    </w:lvl>
    <w:lvl w:ilvl="3" w:tplc="1409000F" w:tentative="1">
      <w:start w:val="1"/>
      <w:numFmt w:val="decimal"/>
      <w:lvlText w:val="%4."/>
      <w:lvlJc w:val="left"/>
      <w:pPr>
        <w:ind w:left="3963" w:hanging="360"/>
      </w:pPr>
    </w:lvl>
    <w:lvl w:ilvl="4" w:tplc="14090019" w:tentative="1">
      <w:start w:val="1"/>
      <w:numFmt w:val="lowerLetter"/>
      <w:lvlText w:val="%5."/>
      <w:lvlJc w:val="left"/>
      <w:pPr>
        <w:ind w:left="4683" w:hanging="360"/>
      </w:pPr>
    </w:lvl>
    <w:lvl w:ilvl="5" w:tplc="1409001B" w:tentative="1">
      <w:start w:val="1"/>
      <w:numFmt w:val="lowerRoman"/>
      <w:lvlText w:val="%6."/>
      <w:lvlJc w:val="right"/>
      <w:pPr>
        <w:ind w:left="5403" w:hanging="180"/>
      </w:pPr>
    </w:lvl>
    <w:lvl w:ilvl="6" w:tplc="1409000F" w:tentative="1">
      <w:start w:val="1"/>
      <w:numFmt w:val="decimal"/>
      <w:lvlText w:val="%7."/>
      <w:lvlJc w:val="left"/>
      <w:pPr>
        <w:ind w:left="6123" w:hanging="360"/>
      </w:pPr>
    </w:lvl>
    <w:lvl w:ilvl="7" w:tplc="14090019" w:tentative="1">
      <w:start w:val="1"/>
      <w:numFmt w:val="lowerLetter"/>
      <w:lvlText w:val="%8."/>
      <w:lvlJc w:val="left"/>
      <w:pPr>
        <w:ind w:left="6843" w:hanging="360"/>
      </w:pPr>
    </w:lvl>
    <w:lvl w:ilvl="8" w:tplc="1409001B" w:tentative="1">
      <w:start w:val="1"/>
      <w:numFmt w:val="lowerRoman"/>
      <w:lvlText w:val="%9."/>
      <w:lvlJc w:val="right"/>
      <w:pPr>
        <w:ind w:left="7563" w:hanging="180"/>
      </w:pPr>
    </w:lvl>
  </w:abstractNum>
  <w:abstractNum w:abstractNumId="45" w15:restartNumberingAfterBreak="0">
    <w:nsid w:val="4D2C5AFE"/>
    <w:multiLevelType w:val="hybridMultilevel"/>
    <w:tmpl w:val="1152D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232631"/>
    <w:multiLevelType w:val="hybridMultilevel"/>
    <w:tmpl w:val="8334EC74"/>
    <w:lvl w:ilvl="0" w:tplc="F230A87C">
      <w:start w:val="1"/>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185AA8"/>
    <w:multiLevelType w:val="hybridMultilevel"/>
    <w:tmpl w:val="353814F8"/>
    <w:lvl w:ilvl="0" w:tplc="04090019">
      <w:start w:val="1"/>
      <w:numFmt w:val="lowerLetter"/>
      <w:lvlText w:val="%1."/>
      <w:lvlJc w:val="left"/>
      <w:pPr>
        <w:ind w:left="768" w:hanging="360"/>
      </w:pPr>
    </w:lvl>
    <w:lvl w:ilvl="1" w:tplc="14090019" w:tentative="1">
      <w:start w:val="1"/>
      <w:numFmt w:val="lowerLetter"/>
      <w:lvlText w:val="%2."/>
      <w:lvlJc w:val="left"/>
      <w:pPr>
        <w:ind w:left="1488" w:hanging="360"/>
      </w:pPr>
    </w:lvl>
    <w:lvl w:ilvl="2" w:tplc="1409001B" w:tentative="1">
      <w:start w:val="1"/>
      <w:numFmt w:val="lowerRoman"/>
      <w:lvlText w:val="%3."/>
      <w:lvlJc w:val="right"/>
      <w:pPr>
        <w:ind w:left="2208" w:hanging="180"/>
      </w:pPr>
    </w:lvl>
    <w:lvl w:ilvl="3" w:tplc="1409000F" w:tentative="1">
      <w:start w:val="1"/>
      <w:numFmt w:val="decimal"/>
      <w:lvlText w:val="%4."/>
      <w:lvlJc w:val="left"/>
      <w:pPr>
        <w:ind w:left="2928" w:hanging="360"/>
      </w:pPr>
    </w:lvl>
    <w:lvl w:ilvl="4" w:tplc="14090019" w:tentative="1">
      <w:start w:val="1"/>
      <w:numFmt w:val="lowerLetter"/>
      <w:lvlText w:val="%5."/>
      <w:lvlJc w:val="left"/>
      <w:pPr>
        <w:ind w:left="3648" w:hanging="360"/>
      </w:pPr>
    </w:lvl>
    <w:lvl w:ilvl="5" w:tplc="1409001B" w:tentative="1">
      <w:start w:val="1"/>
      <w:numFmt w:val="lowerRoman"/>
      <w:lvlText w:val="%6."/>
      <w:lvlJc w:val="right"/>
      <w:pPr>
        <w:ind w:left="4368" w:hanging="180"/>
      </w:pPr>
    </w:lvl>
    <w:lvl w:ilvl="6" w:tplc="1409000F" w:tentative="1">
      <w:start w:val="1"/>
      <w:numFmt w:val="decimal"/>
      <w:lvlText w:val="%7."/>
      <w:lvlJc w:val="left"/>
      <w:pPr>
        <w:ind w:left="5088" w:hanging="360"/>
      </w:pPr>
    </w:lvl>
    <w:lvl w:ilvl="7" w:tplc="14090019" w:tentative="1">
      <w:start w:val="1"/>
      <w:numFmt w:val="lowerLetter"/>
      <w:lvlText w:val="%8."/>
      <w:lvlJc w:val="left"/>
      <w:pPr>
        <w:ind w:left="5808" w:hanging="360"/>
      </w:pPr>
    </w:lvl>
    <w:lvl w:ilvl="8" w:tplc="1409001B" w:tentative="1">
      <w:start w:val="1"/>
      <w:numFmt w:val="lowerRoman"/>
      <w:lvlText w:val="%9."/>
      <w:lvlJc w:val="right"/>
      <w:pPr>
        <w:ind w:left="6528" w:hanging="180"/>
      </w:pPr>
    </w:lvl>
  </w:abstractNum>
  <w:abstractNum w:abstractNumId="48"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892240"/>
    <w:multiLevelType w:val="hybridMultilevel"/>
    <w:tmpl w:val="4AC26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4138A4"/>
    <w:multiLevelType w:val="hybridMultilevel"/>
    <w:tmpl w:val="5080B884"/>
    <w:lvl w:ilvl="0" w:tplc="0409000F">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CE64CC"/>
    <w:multiLevelType w:val="multilevel"/>
    <w:tmpl w:val="8782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087A32"/>
    <w:multiLevelType w:val="hybridMultilevel"/>
    <w:tmpl w:val="37424A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3" w15:restartNumberingAfterBreak="0">
    <w:nsid w:val="5C9C2934"/>
    <w:multiLevelType w:val="hybridMultilevel"/>
    <w:tmpl w:val="E5545154"/>
    <w:styleLink w:val="ImportedStyle1"/>
    <w:lvl w:ilvl="0" w:tplc="5330D1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C2C9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08AE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84E2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448F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56A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0465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B008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4AA9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D75238D"/>
    <w:multiLevelType w:val="hybridMultilevel"/>
    <w:tmpl w:val="3D52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632610"/>
    <w:multiLevelType w:val="hybridMultilevel"/>
    <w:tmpl w:val="D57A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3F7982"/>
    <w:multiLevelType w:val="hybridMultilevel"/>
    <w:tmpl w:val="7772AEC6"/>
    <w:lvl w:ilvl="0" w:tplc="203E714E">
      <w:start w:val="4"/>
      <w:numFmt w:val="bullet"/>
      <w:lvlText w:val="-"/>
      <w:lvlJc w:val="left"/>
      <w:pPr>
        <w:ind w:left="360" w:hanging="360"/>
      </w:pPr>
      <w:rPr>
        <w:rFonts w:ascii="Roboto Light" w:eastAsiaTheme="minorHAnsi" w:hAnsi="Roboto Light"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66D82EDC"/>
    <w:multiLevelType w:val="multilevel"/>
    <w:tmpl w:val="C1661258"/>
    <w:lvl w:ilvl="0">
      <w:start w:val="1"/>
      <w:numFmt w:val="bullet"/>
      <w:lvlText w:val="o"/>
      <w:lvlJc w:val="left"/>
      <w:pPr>
        <w:ind w:left="357" w:hanging="357"/>
      </w:pPr>
      <w:rPr>
        <w:rFonts w:ascii="Courier New" w:hAnsi="Courier New" w:cs="Courier New" w:hint="default"/>
      </w:rPr>
    </w:lvl>
    <w:lvl w:ilvl="1">
      <w:start w:val="35"/>
      <w:numFmt w:val="decimal"/>
      <w:lvlText w:val="%2."/>
      <w:lvlJc w:val="left"/>
      <w:pPr>
        <w:ind w:left="714" w:hanging="357"/>
      </w:pPr>
      <w:rPr>
        <w:rFonts w:ascii="Roboto" w:hAnsi="Roboto" w:hint="default"/>
        <w:b w:val="0"/>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8" w15:restartNumberingAfterBreak="0">
    <w:nsid w:val="67E1705E"/>
    <w:multiLevelType w:val="hybridMultilevel"/>
    <w:tmpl w:val="59E04AA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0" w15:restartNumberingAfterBreak="0">
    <w:nsid w:val="6BA67FC1"/>
    <w:multiLevelType w:val="hybridMultilevel"/>
    <w:tmpl w:val="E03A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3A6B31"/>
    <w:multiLevelType w:val="hybridMultilevel"/>
    <w:tmpl w:val="E598A2A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6F6846D9"/>
    <w:multiLevelType w:val="hybridMultilevel"/>
    <w:tmpl w:val="5E08F634"/>
    <w:lvl w:ilvl="0" w:tplc="417A773A">
      <w:numFmt w:val="bullet"/>
      <w:lvlText w:val="-"/>
      <w:lvlJc w:val="left"/>
      <w:pPr>
        <w:ind w:left="720" w:hanging="360"/>
      </w:pPr>
      <w:rPr>
        <w:rFonts w:ascii="Arial" w:eastAsiaTheme="minorHAnsi" w:hAnsi="Arial" w:cs="Arial" w:hint="default"/>
        <w:color w:val="1F497D"/>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710D444C"/>
    <w:multiLevelType w:val="hybridMultilevel"/>
    <w:tmpl w:val="9A227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2F85424"/>
    <w:multiLevelType w:val="multilevel"/>
    <w:tmpl w:val="D5826E36"/>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74246552"/>
    <w:multiLevelType w:val="hybridMultilevel"/>
    <w:tmpl w:val="7FECE37E"/>
    <w:lvl w:ilvl="0" w:tplc="F230A87C">
      <w:start w:val="1"/>
      <w:numFmt w:val="bullet"/>
      <w:lvlText w:val="-"/>
      <w:lvlJc w:val="left"/>
      <w:pPr>
        <w:ind w:left="720" w:hanging="360"/>
      </w:pPr>
      <w:rPr>
        <w:rFonts w:ascii="Calibri Light" w:eastAsiaTheme="minorHAnsi" w:hAnsi="Calibri Light" w:cs="Calibri Light" w:hint="default"/>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4A063D2"/>
    <w:multiLevelType w:val="hybridMultilevel"/>
    <w:tmpl w:val="31AA93DC"/>
    <w:lvl w:ilvl="0" w:tplc="03B8E332">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4F70587"/>
    <w:multiLevelType w:val="hybridMultilevel"/>
    <w:tmpl w:val="7F66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6D472B1"/>
    <w:multiLevelType w:val="multilevel"/>
    <w:tmpl w:val="7AE41C78"/>
    <w:lvl w:ilvl="0">
      <w:start w:val="1"/>
      <w:numFmt w:val="bullet"/>
      <w:lvlText w:val="o"/>
      <w:lvlJc w:val="left"/>
      <w:pPr>
        <w:ind w:left="357" w:hanging="357"/>
      </w:pPr>
      <w:rPr>
        <w:rFonts w:ascii="Courier New" w:hAnsi="Courier New" w:cs="Courier New" w:hint="default"/>
      </w:rPr>
    </w:lvl>
    <w:lvl w:ilvl="1">
      <w:start w:val="35"/>
      <w:numFmt w:val="decimal"/>
      <w:lvlText w:val="%2."/>
      <w:lvlJc w:val="left"/>
      <w:pPr>
        <w:ind w:left="714" w:hanging="357"/>
      </w:pPr>
      <w:rPr>
        <w:rFonts w:ascii="Roboto" w:hAnsi="Roboto" w:hint="default"/>
        <w:b w:val="0"/>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9" w15:restartNumberingAfterBreak="0">
    <w:nsid w:val="78855E72"/>
    <w:multiLevelType w:val="multilevel"/>
    <w:tmpl w:val="D09225C4"/>
    <w:lvl w:ilvl="0">
      <w:start w:val="1"/>
      <w:numFmt w:val="decimal"/>
      <w:pStyle w:val="Heading1"/>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Text w:val="%1.%2.%3"/>
      <w:lvlJc w:val="left"/>
      <w:pPr>
        <w:tabs>
          <w:tab w:val="num" w:pos="1276"/>
        </w:tabs>
        <w:ind w:left="1276"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70" w15:restartNumberingAfterBreak="0">
    <w:nsid w:val="7A2F421A"/>
    <w:multiLevelType w:val="hybridMultilevel"/>
    <w:tmpl w:val="43D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BE6AF8"/>
    <w:multiLevelType w:val="multilevel"/>
    <w:tmpl w:val="04101926"/>
    <w:numStyleLink w:val="ListBullets"/>
  </w:abstractNum>
  <w:num w:numId="1">
    <w:abstractNumId w:val="64"/>
  </w:num>
  <w:num w:numId="2">
    <w:abstractNumId w:val="69"/>
  </w:num>
  <w:num w:numId="3">
    <w:abstractNumId w:val="71"/>
  </w:num>
  <w:num w:numId="4">
    <w:abstractNumId w:val="13"/>
  </w:num>
  <w:num w:numId="5">
    <w:abstractNumId w:val="30"/>
  </w:num>
  <w:num w:numId="6">
    <w:abstractNumId w:val="48"/>
  </w:num>
  <w:num w:numId="7">
    <w:abstractNumId w:val="59"/>
  </w:num>
  <w:num w:numId="8">
    <w:abstractNumId w:val="1"/>
  </w:num>
  <w:num w:numId="9">
    <w:abstractNumId w:val="2"/>
  </w:num>
  <w:num w:numId="10">
    <w:abstractNumId w:val="50"/>
  </w:num>
  <w:num w:numId="11">
    <w:abstractNumId w:val="27"/>
  </w:num>
  <w:num w:numId="12">
    <w:abstractNumId w:val="12"/>
  </w:num>
  <w:num w:numId="13">
    <w:abstractNumId w:val="60"/>
  </w:num>
  <w:num w:numId="14">
    <w:abstractNumId w:val="19"/>
  </w:num>
  <w:num w:numId="15">
    <w:abstractNumId w:val="20"/>
  </w:num>
  <w:num w:numId="16">
    <w:abstractNumId w:val="39"/>
  </w:num>
  <w:num w:numId="17">
    <w:abstractNumId w:val="47"/>
  </w:num>
  <w:num w:numId="18">
    <w:abstractNumId w:val="44"/>
  </w:num>
  <w:num w:numId="19">
    <w:abstractNumId w:val="21"/>
  </w:num>
  <w:num w:numId="20">
    <w:abstractNumId w:val="67"/>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38"/>
  </w:num>
  <w:num w:numId="25">
    <w:abstractNumId w:val="56"/>
  </w:num>
  <w:num w:numId="26">
    <w:abstractNumId w:val="29"/>
  </w:num>
  <w:num w:numId="27">
    <w:abstractNumId w:val="68"/>
  </w:num>
  <w:num w:numId="28">
    <w:abstractNumId w:val="42"/>
  </w:num>
  <w:num w:numId="29">
    <w:abstractNumId w:val="57"/>
  </w:num>
  <w:num w:numId="30">
    <w:abstractNumId w:val="36"/>
  </w:num>
  <w:num w:numId="31">
    <w:abstractNumId w:val="46"/>
  </w:num>
  <w:num w:numId="32">
    <w:abstractNumId w:val="8"/>
  </w:num>
  <w:num w:numId="33">
    <w:abstractNumId w:val="2"/>
    <w:lvlOverride w:ilvl="0">
      <w:startOverride w:val="1"/>
    </w:lvlOverride>
  </w:num>
  <w:num w:numId="34">
    <w:abstractNumId w:val="40"/>
  </w:num>
  <w:num w:numId="35">
    <w:abstractNumId w:val="26"/>
  </w:num>
  <w:num w:numId="36">
    <w:abstractNumId w:val="49"/>
  </w:num>
  <w:num w:numId="37">
    <w:abstractNumId w:val="7"/>
  </w:num>
  <w:num w:numId="38">
    <w:abstractNumId w:val="33"/>
  </w:num>
  <w:num w:numId="39">
    <w:abstractNumId w:val="31"/>
  </w:num>
  <w:num w:numId="40">
    <w:abstractNumId w:val="4"/>
  </w:num>
  <w:num w:numId="41">
    <w:abstractNumId w:val="35"/>
  </w:num>
  <w:num w:numId="42">
    <w:abstractNumId w:val="23"/>
  </w:num>
  <w:num w:numId="43">
    <w:abstractNumId w:val="63"/>
  </w:num>
  <w:num w:numId="44">
    <w:abstractNumId w:val="51"/>
  </w:num>
  <w:num w:numId="45">
    <w:abstractNumId w:val="53"/>
  </w:num>
  <w:num w:numId="46">
    <w:abstractNumId w:val="37"/>
  </w:num>
  <w:num w:numId="47">
    <w:abstractNumId w:val="43"/>
  </w:num>
  <w:num w:numId="48">
    <w:abstractNumId w:val="70"/>
  </w:num>
  <w:num w:numId="49">
    <w:abstractNumId w:val="0"/>
  </w:num>
  <w:num w:numId="50">
    <w:abstractNumId w:val="17"/>
  </w:num>
  <w:num w:numId="51">
    <w:abstractNumId w:val="54"/>
  </w:num>
  <w:num w:numId="52">
    <w:abstractNumId w:val="55"/>
  </w:num>
  <w:num w:numId="53">
    <w:abstractNumId w:val="25"/>
  </w:num>
  <w:num w:numId="54">
    <w:abstractNumId w:val="58"/>
  </w:num>
  <w:num w:numId="55">
    <w:abstractNumId w:val="28"/>
  </w:num>
  <w:num w:numId="56">
    <w:abstractNumId w:val="24"/>
  </w:num>
  <w:num w:numId="57">
    <w:abstractNumId w:val="32"/>
  </w:num>
  <w:num w:numId="58">
    <w:abstractNumId w:val="9"/>
  </w:num>
  <w:num w:numId="59">
    <w:abstractNumId w:val="10"/>
  </w:num>
  <w:num w:numId="60">
    <w:abstractNumId w:val="41"/>
  </w:num>
  <w:num w:numId="61">
    <w:abstractNumId w:val="2"/>
  </w:num>
  <w:num w:numId="62">
    <w:abstractNumId w:val="2"/>
  </w:num>
  <w:num w:numId="63">
    <w:abstractNumId w:val="2"/>
  </w:num>
  <w:num w:numId="64">
    <w:abstractNumId w:val="65"/>
  </w:num>
  <w:num w:numId="65">
    <w:abstractNumId w:val="6"/>
  </w:num>
  <w:num w:numId="66">
    <w:abstractNumId w:val="14"/>
  </w:num>
  <w:num w:numId="67">
    <w:abstractNumId w:val="18"/>
  </w:num>
  <w:num w:numId="68">
    <w:abstractNumId w:val="3"/>
  </w:num>
  <w:num w:numId="69">
    <w:abstractNumId w:val="13"/>
  </w:num>
  <w:num w:numId="70">
    <w:abstractNumId w:val="22"/>
  </w:num>
  <w:num w:numId="71">
    <w:abstractNumId w:val="66"/>
  </w:num>
  <w:num w:numId="72">
    <w:abstractNumId w:val="34"/>
  </w:num>
  <w:num w:numId="73">
    <w:abstractNumId w:val="61"/>
  </w:num>
  <w:num w:numId="74">
    <w:abstractNumId w:val="2"/>
  </w:num>
  <w:num w:numId="75">
    <w:abstractNumId w:val="62"/>
  </w:num>
  <w:num w:numId="76">
    <w:abstractNumId w:val="52"/>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num>
  <w:num w:numId="79">
    <w:abstractNumId w:val="45"/>
  </w:num>
  <w:num w:numId="80">
    <w:abstractNumId w:val="16"/>
  </w:num>
  <w:num w:numId="81">
    <w:abstractNumId w:val="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BF9A9C4-F6E4-4581-8F38-5917C176B119}"/>
    <w:docVar w:name="dgnword-eventsink" w:val="539735160"/>
  </w:docVars>
  <w:rsids>
    <w:rsidRoot w:val="00ED1F4A"/>
    <w:rsid w:val="00000114"/>
    <w:rsid w:val="00000B15"/>
    <w:rsid w:val="0000120A"/>
    <w:rsid w:val="0000137F"/>
    <w:rsid w:val="00002163"/>
    <w:rsid w:val="000028E2"/>
    <w:rsid w:val="00003422"/>
    <w:rsid w:val="00004679"/>
    <w:rsid w:val="00004863"/>
    <w:rsid w:val="00005B1E"/>
    <w:rsid w:val="00005B58"/>
    <w:rsid w:val="00005E7C"/>
    <w:rsid w:val="00007252"/>
    <w:rsid w:val="0001037D"/>
    <w:rsid w:val="00013182"/>
    <w:rsid w:val="00013459"/>
    <w:rsid w:val="0001512A"/>
    <w:rsid w:val="0001591D"/>
    <w:rsid w:val="000160D5"/>
    <w:rsid w:val="0001674B"/>
    <w:rsid w:val="00017631"/>
    <w:rsid w:val="00017A58"/>
    <w:rsid w:val="000205AD"/>
    <w:rsid w:val="00021390"/>
    <w:rsid w:val="000224B9"/>
    <w:rsid w:val="00023557"/>
    <w:rsid w:val="000236DE"/>
    <w:rsid w:val="00023CBE"/>
    <w:rsid w:val="00023F21"/>
    <w:rsid w:val="00024A90"/>
    <w:rsid w:val="00025388"/>
    <w:rsid w:val="000256DE"/>
    <w:rsid w:val="00025AED"/>
    <w:rsid w:val="00025CD2"/>
    <w:rsid w:val="0002623B"/>
    <w:rsid w:val="000265E6"/>
    <w:rsid w:val="00026D14"/>
    <w:rsid w:val="000308DB"/>
    <w:rsid w:val="00032256"/>
    <w:rsid w:val="00032BAC"/>
    <w:rsid w:val="00032D22"/>
    <w:rsid w:val="00034A58"/>
    <w:rsid w:val="00036871"/>
    <w:rsid w:val="00036E28"/>
    <w:rsid w:val="0003766D"/>
    <w:rsid w:val="00041A07"/>
    <w:rsid w:val="000429DC"/>
    <w:rsid w:val="00042D01"/>
    <w:rsid w:val="0004346E"/>
    <w:rsid w:val="00044F28"/>
    <w:rsid w:val="0004570F"/>
    <w:rsid w:val="00046C3E"/>
    <w:rsid w:val="0005023E"/>
    <w:rsid w:val="000503AB"/>
    <w:rsid w:val="00050CBB"/>
    <w:rsid w:val="00051208"/>
    <w:rsid w:val="00051F28"/>
    <w:rsid w:val="00052506"/>
    <w:rsid w:val="00052F1C"/>
    <w:rsid w:val="00053CF9"/>
    <w:rsid w:val="0005501D"/>
    <w:rsid w:val="00055C5B"/>
    <w:rsid w:val="000561ED"/>
    <w:rsid w:val="0005622F"/>
    <w:rsid w:val="00056E8F"/>
    <w:rsid w:val="000572D7"/>
    <w:rsid w:val="00057663"/>
    <w:rsid w:val="00057671"/>
    <w:rsid w:val="000606A8"/>
    <w:rsid w:val="000610EE"/>
    <w:rsid w:val="00062BF0"/>
    <w:rsid w:val="00062CD8"/>
    <w:rsid w:val="00063370"/>
    <w:rsid w:val="000639F7"/>
    <w:rsid w:val="0006435B"/>
    <w:rsid w:val="00064D2C"/>
    <w:rsid w:val="00066381"/>
    <w:rsid w:val="000667A7"/>
    <w:rsid w:val="00066EB9"/>
    <w:rsid w:val="0006727A"/>
    <w:rsid w:val="0006746B"/>
    <w:rsid w:val="00070426"/>
    <w:rsid w:val="00070A09"/>
    <w:rsid w:val="00071485"/>
    <w:rsid w:val="00071530"/>
    <w:rsid w:val="00071851"/>
    <w:rsid w:val="000721EE"/>
    <w:rsid w:val="00073A55"/>
    <w:rsid w:val="0007416C"/>
    <w:rsid w:val="00074C34"/>
    <w:rsid w:val="00075E20"/>
    <w:rsid w:val="00076B81"/>
    <w:rsid w:val="00077023"/>
    <w:rsid w:val="0008066C"/>
    <w:rsid w:val="00080B13"/>
    <w:rsid w:val="0008131C"/>
    <w:rsid w:val="00082162"/>
    <w:rsid w:val="0008305D"/>
    <w:rsid w:val="00083EBC"/>
    <w:rsid w:val="0008405A"/>
    <w:rsid w:val="00084B49"/>
    <w:rsid w:val="000853AC"/>
    <w:rsid w:val="00085C8A"/>
    <w:rsid w:val="00090A26"/>
    <w:rsid w:val="00091899"/>
    <w:rsid w:val="00091B5F"/>
    <w:rsid w:val="00092097"/>
    <w:rsid w:val="00092EEC"/>
    <w:rsid w:val="00092F70"/>
    <w:rsid w:val="00093C8C"/>
    <w:rsid w:val="00095A1E"/>
    <w:rsid w:val="00095B64"/>
    <w:rsid w:val="000962C7"/>
    <w:rsid w:val="000A26DB"/>
    <w:rsid w:val="000A2D4A"/>
    <w:rsid w:val="000A3572"/>
    <w:rsid w:val="000A6501"/>
    <w:rsid w:val="000A665D"/>
    <w:rsid w:val="000A683C"/>
    <w:rsid w:val="000A7538"/>
    <w:rsid w:val="000A7831"/>
    <w:rsid w:val="000B00A0"/>
    <w:rsid w:val="000B029D"/>
    <w:rsid w:val="000B0D4A"/>
    <w:rsid w:val="000B19EB"/>
    <w:rsid w:val="000B26D7"/>
    <w:rsid w:val="000B2BBC"/>
    <w:rsid w:val="000B3133"/>
    <w:rsid w:val="000B39E5"/>
    <w:rsid w:val="000B3CCE"/>
    <w:rsid w:val="000B4400"/>
    <w:rsid w:val="000B5003"/>
    <w:rsid w:val="000B53BD"/>
    <w:rsid w:val="000B5419"/>
    <w:rsid w:val="000B5885"/>
    <w:rsid w:val="000B5A13"/>
    <w:rsid w:val="000B63F1"/>
    <w:rsid w:val="000B73C6"/>
    <w:rsid w:val="000C0E49"/>
    <w:rsid w:val="000C150C"/>
    <w:rsid w:val="000C1F83"/>
    <w:rsid w:val="000C212D"/>
    <w:rsid w:val="000C3A3A"/>
    <w:rsid w:val="000C48FA"/>
    <w:rsid w:val="000C51CC"/>
    <w:rsid w:val="000C579E"/>
    <w:rsid w:val="000C5EF6"/>
    <w:rsid w:val="000C5F0A"/>
    <w:rsid w:val="000C6A7E"/>
    <w:rsid w:val="000D141F"/>
    <w:rsid w:val="000D3B1B"/>
    <w:rsid w:val="000D3E7E"/>
    <w:rsid w:val="000D4B5F"/>
    <w:rsid w:val="000D4F1B"/>
    <w:rsid w:val="000D6392"/>
    <w:rsid w:val="000D63FB"/>
    <w:rsid w:val="000D7898"/>
    <w:rsid w:val="000D7BBB"/>
    <w:rsid w:val="000E0E5B"/>
    <w:rsid w:val="000E1429"/>
    <w:rsid w:val="000E22C3"/>
    <w:rsid w:val="000E2FD8"/>
    <w:rsid w:val="000E317E"/>
    <w:rsid w:val="000E3308"/>
    <w:rsid w:val="000E437E"/>
    <w:rsid w:val="000E68AA"/>
    <w:rsid w:val="000E7082"/>
    <w:rsid w:val="000E768A"/>
    <w:rsid w:val="000F0272"/>
    <w:rsid w:val="000F1399"/>
    <w:rsid w:val="000F14C3"/>
    <w:rsid w:val="000F169E"/>
    <w:rsid w:val="000F23A9"/>
    <w:rsid w:val="000F28DD"/>
    <w:rsid w:val="000F2D8D"/>
    <w:rsid w:val="000F4B1D"/>
    <w:rsid w:val="000F5ADB"/>
    <w:rsid w:val="000F7176"/>
    <w:rsid w:val="000F7C8B"/>
    <w:rsid w:val="00101A5E"/>
    <w:rsid w:val="00102787"/>
    <w:rsid w:val="001027D5"/>
    <w:rsid w:val="001027FB"/>
    <w:rsid w:val="001032FF"/>
    <w:rsid w:val="00103BEE"/>
    <w:rsid w:val="001055F3"/>
    <w:rsid w:val="00107843"/>
    <w:rsid w:val="00107BBD"/>
    <w:rsid w:val="00111617"/>
    <w:rsid w:val="00111F29"/>
    <w:rsid w:val="00111F69"/>
    <w:rsid w:val="001139A9"/>
    <w:rsid w:val="00113F1D"/>
    <w:rsid w:val="0011421B"/>
    <w:rsid w:val="00115318"/>
    <w:rsid w:val="0011592F"/>
    <w:rsid w:val="001159E1"/>
    <w:rsid w:val="00115F75"/>
    <w:rsid w:val="00116D62"/>
    <w:rsid w:val="001170D9"/>
    <w:rsid w:val="00117CFB"/>
    <w:rsid w:val="00117D7F"/>
    <w:rsid w:val="001209F6"/>
    <w:rsid w:val="0012102C"/>
    <w:rsid w:val="00121107"/>
    <w:rsid w:val="001211FD"/>
    <w:rsid w:val="00121EB0"/>
    <w:rsid w:val="00122024"/>
    <w:rsid w:val="0012279F"/>
    <w:rsid w:val="00123A2D"/>
    <w:rsid w:val="0012456C"/>
    <w:rsid w:val="00124743"/>
    <w:rsid w:val="00124B7E"/>
    <w:rsid w:val="00126A91"/>
    <w:rsid w:val="001273A0"/>
    <w:rsid w:val="001275E4"/>
    <w:rsid w:val="001300FB"/>
    <w:rsid w:val="00131022"/>
    <w:rsid w:val="001319A7"/>
    <w:rsid w:val="00132F63"/>
    <w:rsid w:val="001349F1"/>
    <w:rsid w:val="0014138A"/>
    <w:rsid w:val="001423B7"/>
    <w:rsid w:val="00145DE9"/>
    <w:rsid w:val="00146231"/>
    <w:rsid w:val="00146F92"/>
    <w:rsid w:val="00147748"/>
    <w:rsid w:val="00147BB1"/>
    <w:rsid w:val="00147C10"/>
    <w:rsid w:val="001502FC"/>
    <w:rsid w:val="00150BFE"/>
    <w:rsid w:val="00152050"/>
    <w:rsid w:val="00152793"/>
    <w:rsid w:val="00153113"/>
    <w:rsid w:val="00153185"/>
    <w:rsid w:val="00153F3E"/>
    <w:rsid w:val="00154246"/>
    <w:rsid w:val="00156ADE"/>
    <w:rsid w:val="001573DA"/>
    <w:rsid w:val="001574D4"/>
    <w:rsid w:val="00157E19"/>
    <w:rsid w:val="00157EB1"/>
    <w:rsid w:val="00160B03"/>
    <w:rsid w:val="00161813"/>
    <w:rsid w:val="001618DA"/>
    <w:rsid w:val="00162125"/>
    <w:rsid w:val="001622DB"/>
    <w:rsid w:val="001628C4"/>
    <w:rsid w:val="00162AF7"/>
    <w:rsid w:val="00162B43"/>
    <w:rsid w:val="00162F09"/>
    <w:rsid w:val="00165EE5"/>
    <w:rsid w:val="001662D7"/>
    <w:rsid w:val="001667E3"/>
    <w:rsid w:val="00167156"/>
    <w:rsid w:val="00167C33"/>
    <w:rsid w:val="00167FEC"/>
    <w:rsid w:val="00171DE5"/>
    <w:rsid w:val="00171FF1"/>
    <w:rsid w:val="00172B10"/>
    <w:rsid w:val="00173380"/>
    <w:rsid w:val="00173D5F"/>
    <w:rsid w:val="00174295"/>
    <w:rsid w:val="00176C30"/>
    <w:rsid w:val="00176E7F"/>
    <w:rsid w:val="001772F7"/>
    <w:rsid w:val="0017774E"/>
    <w:rsid w:val="001779D3"/>
    <w:rsid w:val="00177DB6"/>
    <w:rsid w:val="00177ECD"/>
    <w:rsid w:val="00183AFC"/>
    <w:rsid w:val="00184CBF"/>
    <w:rsid w:val="00184D9A"/>
    <w:rsid w:val="00187A20"/>
    <w:rsid w:val="0019042A"/>
    <w:rsid w:val="00191FEE"/>
    <w:rsid w:val="00194112"/>
    <w:rsid w:val="001962D9"/>
    <w:rsid w:val="001967C3"/>
    <w:rsid w:val="001974A7"/>
    <w:rsid w:val="001A04E5"/>
    <w:rsid w:val="001A0F0F"/>
    <w:rsid w:val="001A13E9"/>
    <w:rsid w:val="001A16EA"/>
    <w:rsid w:val="001A1DD6"/>
    <w:rsid w:val="001A249A"/>
    <w:rsid w:val="001A2F72"/>
    <w:rsid w:val="001A3993"/>
    <w:rsid w:val="001A77B2"/>
    <w:rsid w:val="001A7E11"/>
    <w:rsid w:val="001B141D"/>
    <w:rsid w:val="001B1BEF"/>
    <w:rsid w:val="001B29A1"/>
    <w:rsid w:val="001B3117"/>
    <w:rsid w:val="001B366B"/>
    <w:rsid w:val="001B3820"/>
    <w:rsid w:val="001B41CF"/>
    <w:rsid w:val="001B6BD9"/>
    <w:rsid w:val="001B6DB2"/>
    <w:rsid w:val="001C0078"/>
    <w:rsid w:val="001C0F54"/>
    <w:rsid w:val="001C14B0"/>
    <w:rsid w:val="001C2021"/>
    <w:rsid w:val="001C277F"/>
    <w:rsid w:val="001C2D1A"/>
    <w:rsid w:val="001C34B8"/>
    <w:rsid w:val="001C3CB4"/>
    <w:rsid w:val="001C4056"/>
    <w:rsid w:val="001C435F"/>
    <w:rsid w:val="001C5209"/>
    <w:rsid w:val="001C559D"/>
    <w:rsid w:val="001C613A"/>
    <w:rsid w:val="001C792F"/>
    <w:rsid w:val="001C7E8F"/>
    <w:rsid w:val="001D088A"/>
    <w:rsid w:val="001D0B10"/>
    <w:rsid w:val="001D161A"/>
    <w:rsid w:val="001D23C1"/>
    <w:rsid w:val="001D2626"/>
    <w:rsid w:val="001D30D0"/>
    <w:rsid w:val="001D3A2E"/>
    <w:rsid w:val="001D3B7E"/>
    <w:rsid w:val="001D3E04"/>
    <w:rsid w:val="001D4321"/>
    <w:rsid w:val="001D5F35"/>
    <w:rsid w:val="001D6816"/>
    <w:rsid w:val="001D6903"/>
    <w:rsid w:val="001D6C31"/>
    <w:rsid w:val="001D6C3A"/>
    <w:rsid w:val="001D7258"/>
    <w:rsid w:val="001D7B5A"/>
    <w:rsid w:val="001D7EBD"/>
    <w:rsid w:val="001E04B9"/>
    <w:rsid w:val="001E06F6"/>
    <w:rsid w:val="001E0B9F"/>
    <w:rsid w:val="001E1C49"/>
    <w:rsid w:val="001E28A1"/>
    <w:rsid w:val="001E2F55"/>
    <w:rsid w:val="001E36E1"/>
    <w:rsid w:val="001E3899"/>
    <w:rsid w:val="001E38E5"/>
    <w:rsid w:val="001E5F02"/>
    <w:rsid w:val="001E6B89"/>
    <w:rsid w:val="001F00AB"/>
    <w:rsid w:val="001F0A0F"/>
    <w:rsid w:val="001F0DA0"/>
    <w:rsid w:val="001F1FD5"/>
    <w:rsid w:val="001F2059"/>
    <w:rsid w:val="001F26A2"/>
    <w:rsid w:val="001F36CB"/>
    <w:rsid w:val="001F3944"/>
    <w:rsid w:val="001F3B64"/>
    <w:rsid w:val="001F4CA8"/>
    <w:rsid w:val="001F4EFA"/>
    <w:rsid w:val="001F505A"/>
    <w:rsid w:val="001F5205"/>
    <w:rsid w:val="001F5A97"/>
    <w:rsid w:val="001F5B05"/>
    <w:rsid w:val="001F5E17"/>
    <w:rsid w:val="001F5FA2"/>
    <w:rsid w:val="001F6295"/>
    <w:rsid w:val="001F712B"/>
    <w:rsid w:val="001F78F5"/>
    <w:rsid w:val="001F79C9"/>
    <w:rsid w:val="00203768"/>
    <w:rsid w:val="00203C24"/>
    <w:rsid w:val="002048F1"/>
    <w:rsid w:val="00204BDC"/>
    <w:rsid w:val="00205D60"/>
    <w:rsid w:val="002071C8"/>
    <w:rsid w:val="00207CC4"/>
    <w:rsid w:val="00211EA7"/>
    <w:rsid w:val="00212E71"/>
    <w:rsid w:val="0021332D"/>
    <w:rsid w:val="00213ECC"/>
    <w:rsid w:val="002147BF"/>
    <w:rsid w:val="00215E5A"/>
    <w:rsid w:val="00216BE5"/>
    <w:rsid w:val="00217816"/>
    <w:rsid w:val="002201AF"/>
    <w:rsid w:val="002202F3"/>
    <w:rsid w:val="00220631"/>
    <w:rsid w:val="0022179E"/>
    <w:rsid w:val="00222AB0"/>
    <w:rsid w:val="0022319E"/>
    <w:rsid w:val="00224127"/>
    <w:rsid w:val="00224294"/>
    <w:rsid w:val="00224762"/>
    <w:rsid w:val="0022483C"/>
    <w:rsid w:val="00224CE8"/>
    <w:rsid w:val="00225F42"/>
    <w:rsid w:val="00225FD3"/>
    <w:rsid w:val="00226298"/>
    <w:rsid w:val="00226BDC"/>
    <w:rsid w:val="00226D61"/>
    <w:rsid w:val="00230002"/>
    <w:rsid w:val="002306CB"/>
    <w:rsid w:val="00231D4A"/>
    <w:rsid w:val="0023260B"/>
    <w:rsid w:val="002344F4"/>
    <w:rsid w:val="00235054"/>
    <w:rsid w:val="002357A2"/>
    <w:rsid w:val="00236557"/>
    <w:rsid w:val="0023664F"/>
    <w:rsid w:val="00236E58"/>
    <w:rsid w:val="00237A9D"/>
    <w:rsid w:val="00237B71"/>
    <w:rsid w:val="00237DA1"/>
    <w:rsid w:val="00240654"/>
    <w:rsid w:val="00240CF2"/>
    <w:rsid w:val="00242488"/>
    <w:rsid w:val="00242631"/>
    <w:rsid w:val="00242A41"/>
    <w:rsid w:val="00242B7C"/>
    <w:rsid w:val="00243E69"/>
    <w:rsid w:val="00244104"/>
    <w:rsid w:val="00246304"/>
    <w:rsid w:val="00246552"/>
    <w:rsid w:val="00247A46"/>
    <w:rsid w:val="00247BDF"/>
    <w:rsid w:val="002500CE"/>
    <w:rsid w:val="0025054D"/>
    <w:rsid w:val="00250BCD"/>
    <w:rsid w:val="00250F17"/>
    <w:rsid w:val="00252295"/>
    <w:rsid w:val="00252693"/>
    <w:rsid w:val="00252AC9"/>
    <w:rsid w:val="00252BC1"/>
    <w:rsid w:val="00253610"/>
    <w:rsid w:val="00253694"/>
    <w:rsid w:val="00253FBD"/>
    <w:rsid w:val="00254826"/>
    <w:rsid w:val="00254D26"/>
    <w:rsid w:val="002556C0"/>
    <w:rsid w:val="0025649A"/>
    <w:rsid w:val="00257C38"/>
    <w:rsid w:val="00257E52"/>
    <w:rsid w:val="00257F02"/>
    <w:rsid w:val="002601D9"/>
    <w:rsid w:val="002602F9"/>
    <w:rsid w:val="00260DA8"/>
    <w:rsid w:val="0026219B"/>
    <w:rsid w:val="00262314"/>
    <w:rsid w:val="00262354"/>
    <w:rsid w:val="00263A6A"/>
    <w:rsid w:val="00264B9C"/>
    <w:rsid w:val="00264C33"/>
    <w:rsid w:val="0026644D"/>
    <w:rsid w:val="0026690A"/>
    <w:rsid w:val="002672A9"/>
    <w:rsid w:val="00267AE8"/>
    <w:rsid w:val="00270BCD"/>
    <w:rsid w:val="0027180D"/>
    <w:rsid w:val="00271DD2"/>
    <w:rsid w:val="00272CE7"/>
    <w:rsid w:val="002738A9"/>
    <w:rsid w:val="002739FC"/>
    <w:rsid w:val="0027450E"/>
    <w:rsid w:val="00274763"/>
    <w:rsid w:val="00274935"/>
    <w:rsid w:val="00274D23"/>
    <w:rsid w:val="002754C1"/>
    <w:rsid w:val="00276978"/>
    <w:rsid w:val="00277B6A"/>
    <w:rsid w:val="00277B79"/>
    <w:rsid w:val="002804E2"/>
    <w:rsid w:val="002807F8"/>
    <w:rsid w:val="00280D29"/>
    <w:rsid w:val="002814DA"/>
    <w:rsid w:val="00281564"/>
    <w:rsid w:val="0028178D"/>
    <w:rsid w:val="00281E43"/>
    <w:rsid w:val="00282524"/>
    <w:rsid w:val="00284EE3"/>
    <w:rsid w:val="00285551"/>
    <w:rsid w:val="00286357"/>
    <w:rsid w:val="00286AFC"/>
    <w:rsid w:val="0029061E"/>
    <w:rsid w:val="00291E35"/>
    <w:rsid w:val="002921CD"/>
    <w:rsid w:val="0029242A"/>
    <w:rsid w:val="002930AB"/>
    <w:rsid w:val="00293C38"/>
    <w:rsid w:val="00293C9C"/>
    <w:rsid w:val="00295802"/>
    <w:rsid w:val="00295FD8"/>
    <w:rsid w:val="002965B0"/>
    <w:rsid w:val="00297185"/>
    <w:rsid w:val="00297DC0"/>
    <w:rsid w:val="002A052A"/>
    <w:rsid w:val="002A0F55"/>
    <w:rsid w:val="002A2CD0"/>
    <w:rsid w:val="002A2EE7"/>
    <w:rsid w:val="002A32A8"/>
    <w:rsid w:val="002A3805"/>
    <w:rsid w:val="002A68CB"/>
    <w:rsid w:val="002B03ED"/>
    <w:rsid w:val="002B0448"/>
    <w:rsid w:val="002B09F3"/>
    <w:rsid w:val="002B10B1"/>
    <w:rsid w:val="002B1F5E"/>
    <w:rsid w:val="002B294E"/>
    <w:rsid w:val="002B29DA"/>
    <w:rsid w:val="002B2BFD"/>
    <w:rsid w:val="002B317D"/>
    <w:rsid w:val="002B4CCF"/>
    <w:rsid w:val="002B5076"/>
    <w:rsid w:val="002B6A88"/>
    <w:rsid w:val="002B6B58"/>
    <w:rsid w:val="002B6C77"/>
    <w:rsid w:val="002B7D84"/>
    <w:rsid w:val="002C0EA2"/>
    <w:rsid w:val="002C1224"/>
    <w:rsid w:val="002C1787"/>
    <w:rsid w:val="002C17B3"/>
    <w:rsid w:val="002C2370"/>
    <w:rsid w:val="002C2E43"/>
    <w:rsid w:val="002C3660"/>
    <w:rsid w:val="002C4736"/>
    <w:rsid w:val="002C49EA"/>
    <w:rsid w:val="002C517C"/>
    <w:rsid w:val="002C545F"/>
    <w:rsid w:val="002C557A"/>
    <w:rsid w:val="002C5B6F"/>
    <w:rsid w:val="002C6A56"/>
    <w:rsid w:val="002C73C4"/>
    <w:rsid w:val="002D0279"/>
    <w:rsid w:val="002D0B7E"/>
    <w:rsid w:val="002D1D7F"/>
    <w:rsid w:val="002D2327"/>
    <w:rsid w:val="002D27A2"/>
    <w:rsid w:val="002D28DE"/>
    <w:rsid w:val="002D34FA"/>
    <w:rsid w:val="002D4AF7"/>
    <w:rsid w:val="002D6B0F"/>
    <w:rsid w:val="002D7527"/>
    <w:rsid w:val="002E1D37"/>
    <w:rsid w:val="002E26A6"/>
    <w:rsid w:val="002E2F45"/>
    <w:rsid w:val="002E312C"/>
    <w:rsid w:val="002E4064"/>
    <w:rsid w:val="002E4A4A"/>
    <w:rsid w:val="002E5142"/>
    <w:rsid w:val="002E66F5"/>
    <w:rsid w:val="002E7196"/>
    <w:rsid w:val="002E7B12"/>
    <w:rsid w:val="002E7BDE"/>
    <w:rsid w:val="002F0FB0"/>
    <w:rsid w:val="002F22DF"/>
    <w:rsid w:val="002F2CD1"/>
    <w:rsid w:val="002F301E"/>
    <w:rsid w:val="002F38FD"/>
    <w:rsid w:val="002F42D1"/>
    <w:rsid w:val="002F46BE"/>
    <w:rsid w:val="002F5534"/>
    <w:rsid w:val="002F5BCE"/>
    <w:rsid w:val="002F65B0"/>
    <w:rsid w:val="002F744A"/>
    <w:rsid w:val="003003E3"/>
    <w:rsid w:val="00300491"/>
    <w:rsid w:val="00300C94"/>
    <w:rsid w:val="00301E26"/>
    <w:rsid w:val="00302169"/>
    <w:rsid w:val="00302619"/>
    <w:rsid w:val="00302D8A"/>
    <w:rsid w:val="00303E4F"/>
    <w:rsid w:val="0030478B"/>
    <w:rsid w:val="00304E68"/>
    <w:rsid w:val="00305A89"/>
    <w:rsid w:val="003063E5"/>
    <w:rsid w:val="00310D38"/>
    <w:rsid w:val="00313DF1"/>
    <w:rsid w:val="00314371"/>
    <w:rsid w:val="00314B7D"/>
    <w:rsid w:val="00315865"/>
    <w:rsid w:val="003160DB"/>
    <w:rsid w:val="0031648C"/>
    <w:rsid w:val="003170D5"/>
    <w:rsid w:val="003207DF"/>
    <w:rsid w:val="003214CB"/>
    <w:rsid w:val="00321CAB"/>
    <w:rsid w:val="00322F1C"/>
    <w:rsid w:val="00323A54"/>
    <w:rsid w:val="00323BA2"/>
    <w:rsid w:val="00325163"/>
    <w:rsid w:val="003254B8"/>
    <w:rsid w:val="00325A0C"/>
    <w:rsid w:val="003273B6"/>
    <w:rsid w:val="00327D15"/>
    <w:rsid w:val="003301BC"/>
    <w:rsid w:val="003312B6"/>
    <w:rsid w:val="00331658"/>
    <w:rsid w:val="00331E84"/>
    <w:rsid w:val="00331E86"/>
    <w:rsid w:val="003320CD"/>
    <w:rsid w:val="00334C34"/>
    <w:rsid w:val="00334CF7"/>
    <w:rsid w:val="00335F57"/>
    <w:rsid w:val="00336380"/>
    <w:rsid w:val="00337E15"/>
    <w:rsid w:val="00340FC1"/>
    <w:rsid w:val="003442EC"/>
    <w:rsid w:val="003456FB"/>
    <w:rsid w:val="0034571C"/>
    <w:rsid w:val="00346251"/>
    <w:rsid w:val="00350344"/>
    <w:rsid w:val="00353991"/>
    <w:rsid w:val="00355A46"/>
    <w:rsid w:val="00355E01"/>
    <w:rsid w:val="00356854"/>
    <w:rsid w:val="00356F09"/>
    <w:rsid w:val="003578AC"/>
    <w:rsid w:val="00361082"/>
    <w:rsid w:val="0036231F"/>
    <w:rsid w:val="0036284C"/>
    <w:rsid w:val="00363375"/>
    <w:rsid w:val="00364333"/>
    <w:rsid w:val="0036444E"/>
    <w:rsid w:val="00364F8E"/>
    <w:rsid w:val="003654B7"/>
    <w:rsid w:val="0036712E"/>
    <w:rsid w:val="003675C2"/>
    <w:rsid w:val="0037028F"/>
    <w:rsid w:val="00370B1C"/>
    <w:rsid w:val="00371114"/>
    <w:rsid w:val="00371142"/>
    <w:rsid w:val="00371294"/>
    <w:rsid w:val="00371B5B"/>
    <w:rsid w:val="0037270D"/>
    <w:rsid w:val="0037397D"/>
    <w:rsid w:val="00374AA2"/>
    <w:rsid w:val="00375FD9"/>
    <w:rsid w:val="00376990"/>
    <w:rsid w:val="0037736F"/>
    <w:rsid w:val="00377D34"/>
    <w:rsid w:val="00380B0E"/>
    <w:rsid w:val="00381662"/>
    <w:rsid w:val="00381EFB"/>
    <w:rsid w:val="0038203C"/>
    <w:rsid w:val="003835C7"/>
    <w:rsid w:val="00386F66"/>
    <w:rsid w:val="00387525"/>
    <w:rsid w:val="003903EA"/>
    <w:rsid w:val="003910E0"/>
    <w:rsid w:val="00391362"/>
    <w:rsid w:val="003915E6"/>
    <w:rsid w:val="003924B7"/>
    <w:rsid w:val="00393992"/>
    <w:rsid w:val="00393D48"/>
    <w:rsid w:val="003948A2"/>
    <w:rsid w:val="003957F3"/>
    <w:rsid w:val="00395C58"/>
    <w:rsid w:val="003962FC"/>
    <w:rsid w:val="00397606"/>
    <w:rsid w:val="003A059C"/>
    <w:rsid w:val="003A0873"/>
    <w:rsid w:val="003A0914"/>
    <w:rsid w:val="003A2F09"/>
    <w:rsid w:val="003A3E37"/>
    <w:rsid w:val="003A6D06"/>
    <w:rsid w:val="003A7908"/>
    <w:rsid w:val="003B06CE"/>
    <w:rsid w:val="003B11C7"/>
    <w:rsid w:val="003B1962"/>
    <w:rsid w:val="003B23D9"/>
    <w:rsid w:val="003B2803"/>
    <w:rsid w:val="003B3048"/>
    <w:rsid w:val="003B37DF"/>
    <w:rsid w:val="003B3803"/>
    <w:rsid w:val="003B386D"/>
    <w:rsid w:val="003B4446"/>
    <w:rsid w:val="003B62A1"/>
    <w:rsid w:val="003B717C"/>
    <w:rsid w:val="003B7DC2"/>
    <w:rsid w:val="003C1827"/>
    <w:rsid w:val="003C2642"/>
    <w:rsid w:val="003C3D8B"/>
    <w:rsid w:val="003C3EFF"/>
    <w:rsid w:val="003C422D"/>
    <w:rsid w:val="003C42F6"/>
    <w:rsid w:val="003C4A2E"/>
    <w:rsid w:val="003C4FF6"/>
    <w:rsid w:val="003C5372"/>
    <w:rsid w:val="003C5EA0"/>
    <w:rsid w:val="003C6D01"/>
    <w:rsid w:val="003C6FF5"/>
    <w:rsid w:val="003C7214"/>
    <w:rsid w:val="003C7EE1"/>
    <w:rsid w:val="003D1688"/>
    <w:rsid w:val="003D2CEB"/>
    <w:rsid w:val="003D4F06"/>
    <w:rsid w:val="003D78C7"/>
    <w:rsid w:val="003D7F60"/>
    <w:rsid w:val="003E21F6"/>
    <w:rsid w:val="003E258F"/>
    <w:rsid w:val="003E347D"/>
    <w:rsid w:val="003E4010"/>
    <w:rsid w:val="003E5760"/>
    <w:rsid w:val="003E7225"/>
    <w:rsid w:val="003E7819"/>
    <w:rsid w:val="003F057E"/>
    <w:rsid w:val="003F27D6"/>
    <w:rsid w:val="003F3AC3"/>
    <w:rsid w:val="003F3E86"/>
    <w:rsid w:val="003F4553"/>
    <w:rsid w:val="003F57A5"/>
    <w:rsid w:val="003F58F9"/>
    <w:rsid w:val="003F5FF8"/>
    <w:rsid w:val="003F6137"/>
    <w:rsid w:val="003F650E"/>
    <w:rsid w:val="003F68E1"/>
    <w:rsid w:val="003F6B5F"/>
    <w:rsid w:val="003F73D9"/>
    <w:rsid w:val="00400462"/>
    <w:rsid w:val="00400AC8"/>
    <w:rsid w:val="00401C48"/>
    <w:rsid w:val="0040278A"/>
    <w:rsid w:val="00403246"/>
    <w:rsid w:val="00404B30"/>
    <w:rsid w:val="00404C0B"/>
    <w:rsid w:val="00405173"/>
    <w:rsid w:val="004057AE"/>
    <w:rsid w:val="00406647"/>
    <w:rsid w:val="0040780B"/>
    <w:rsid w:val="00407D9E"/>
    <w:rsid w:val="004119CB"/>
    <w:rsid w:val="00411A03"/>
    <w:rsid w:val="00411DC0"/>
    <w:rsid w:val="00412118"/>
    <w:rsid w:val="0041229D"/>
    <w:rsid w:val="00412BFC"/>
    <w:rsid w:val="00413605"/>
    <w:rsid w:val="004144FB"/>
    <w:rsid w:val="00414956"/>
    <w:rsid w:val="00415C1C"/>
    <w:rsid w:val="00416173"/>
    <w:rsid w:val="0041622E"/>
    <w:rsid w:val="00416336"/>
    <w:rsid w:val="004165EE"/>
    <w:rsid w:val="004214B6"/>
    <w:rsid w:val="00421F07"/>
    <w:rsid w:val="0042219C"/>
    <w:rsid w:val="00422226"/>
    <w:rsid w:val="004230A2"/>
    <w:rsid w:val="004237B1"/>
    <w:rsid w:val="00423AFC"/>
    <w:rsid w:val="0042517A"/>
    <w:rsid w:val="004255CA"/>
    <w:rsid w:val="004258D2"/>
    <w:rsid w:val="0042665C"/>
    <w:rsid w:val="004267F5"/>
    <w:rsid w:val="00427975"/>
    <w:rsid w:val="00427BB9"/>
    <w:rsid w:val="0043090C"/>
    <w:rsid w:val="0043202F"/>
    <w:rsid w:val="004322C1"/>
    <w:rsid w:val="00432962"/>
    <w:rsid w:val="00433A0B"/>
    <w:rsid w:val="00434567"/>
    <w:rsid w:val="00434DC9"/>
    <w:rsid w:val="00435715"/>
    <w:rsid w:val="00435B1A"/>
    <w:rsid w:val="00435C19"/>
    <w:rsid w:val="0043747B"/>
    <w:rsid w:val="00440BF4"/>
    <w:rsid w:val="00441BE0"/>
    <w:rsid w:val="00442A2B"/>
    <w:rsid w:val="00443324"/>
    <w:rsid w:val="00443493"/>
    <w:rsid w:val="0044371C"/>
    <w:rsid w:val="00443FAC"/>
    <w:rsid w:val="00445063"/>
    <w:rsid w:val="0044536C"/>
    <w:rsid w:val="00445808"/>
    <w:rsid w:val="00445C20"/>
    <w:rsid w:val="00446731"/>
    <w:rsid w:val="00446C60"/>
    <w:rsid w:val="00447DE1"/>
    <w:rsid w:val="00447ED6"/>
    <w:rsid w:val="00450465"/>
    <w:rsid w:val="00450576"/>
    <w:rsid w:val="00450958"/>
    <w:rsid w:val="004521A6"/>
    <w:rsid w:val="004523F8"/>
    <w:rsid w:val="00453B47"/>
    <w:rsid w:val="0045566D"/>
    <w:rsid w:val="00456BE8"/>
    <w:rsid w:val="00456C67"/>
    <w:rsid w:val="00456E4B"/>
    <w:rsid w:val="004579B4"/>
    <w:rsid w:val="00457CAB"/>
    <w:rsid w:val="00460601"/>
    <w:rsid w:val="00461A42"/>
    <w:rsid w:val="00461AFD"/>
    <w:rsid w:val="00463D5F"/>
    <w:rsid w:val="00463FFD"/>
    <w:rsid w:val="0046406C"/>
    <w:rsid w:val="0046541C"/>
    <w:rsid w:val="00466A64"/>
    <w:rsid w:val="00466AD0"/>
    <w:rsid w:val="00467632"/>
    <w:rsid w:val="004678B1"/>
    <w:rsid w:val="00467E97"/>
    <w:rsid w:val="004700AC"/>
    <w:rsid w:val="004708A7"/>
    <w:rsid w:val="00470D93"/>
    <w:rsid w:val="00471C5B"/>
    <w:rsid w:val="00472FBA"/>
    <w:rsid w:val="004737C9"/>
    <w:rsid w:val="00473D83"/>
    <w:rsid w:val="004744A4"/>
    <w:rsid w:val="004748EC"/>
    <w:rsid w:val="00474952"/>
    <w:rsid w:val="00475405"/>
    <w:rsid w:val="00475B07"/>
    <w:rsid w:val="00476089"/>
    <w:rsid w:val="0047643D"/>
    <w:rsid w:val="00476764"/>
    <w:rsid w:val="00477B21"/>
    <w:rsid w:val="004800D1"/>
    <w:rsid w:val="004802F2"/>
    <w:rsid w:val="00480FD5"/>
    <w:rsid w:val="0048177C"/>
    <w:rsid w:val="00482BC6"/>
    <w:rsid w:val="004839AE"/>
    <w:rsid w:val="00483CF3"/>
    <w:rsid w:val="0048474F"/>
    <w:rsid w:val="004847CC"/>
    <w:rsid w:val="00484BF7"/>
    <w:rsid w:val="00485B7D"/>
    <w:rsid w:val="004879A7"/>
    <w:rsid w:val="00487C8A"/>
    <w:rsid w:val="00487F98"/>
    <w:rsid w:val="004921B6"/>
    <w:rsid w:val="00493B85"/>
    <w:rsid w:val="004940A4"/>
    <w:rsid w:val="0049539B"/>
    <w:rsid w:val="00495995"/>
    <w:rsid w:val="004A060F"/>
    <w:rsid w:val="004A09F8"/>
    <w:rsid w:val="004A1B64"/>
    <w:rsid w:val="004A1C7D"/>
    <w:rsid w:val="004A289C"/>
    <w:rsid w:val="004A2C63"/>
    <w:rsid w:val="004A3FB1"/>
    <w:rsid w:val="004A48DC"/>
    <w:rsid w:val="004A7CF9"/>
    <w:rsid w:val="004B19EF"/>
    <w:rsid w:val="004B1CE0"/>
    <w:rsid w:val="004B1D84"/>
    <w:rsid w:val="004B3660"/>
    <w:rsid w:val="004B3DAD"/>
    <w:rsid w:val="004B3DCD"/>
    <w:rsid w:val="004B61DC"/>
    <w:rsid w:val="004C00B5"/>
    <w:rsid w:val="004C07C0"/>
    <w:rsid w:val="004C1195"/>
    <w:rsid w:val="004C1DB1"/>
    <w:rsid w:val="004C2A8D"/>
    <w:rsid w:val="004C3904"/>
    <w:rsid w:val="004C4E6E"/>
    <w:rsid w:val="004C5A0A"/>
    <w:rsid w:val="004C6008"/>
    <w:rsid w:val="004C7755"/>
    <w:rsid w:val="004D3821"/>
    <w:rsid w:val="004D413F"/>
    <w:rsid w:val="004D5036"/>
    <w:rsid w:val="004D66C3"/>
    <w:rsid w:val="004D70DE"/>
    <w:rsid w:val="004D77FA"/>
    <w:rsid w:val="004D7A7A"/>
    <w:rsid w:val="004D7B22"/>
    <w:rsid w:val="004E08B0"/>
    <w:rsid w:val="004E0B66"/>
    <w:rsid w:val="004E0DFC"/>
    <w:rsid w:val="004E1312"/>
    <w:rsid w:val="004E2FFD"/>
    <w:rsid w:val="004E315C"/>
    <w:rsid w:val="004E36E9"/>
    <w:rsid w:val="004E3D76"/>
    <w:rsid w:val="004E6649"/>
    <w:rsid w:val="004E6A47"/>
    <w:rsid w:val="004E6DA3"/>
    <w:rsid w:val="004E70E7"/>
    <w:rsid w:val="004F0A06"/>
    <w:rsid w:val="004F1027"/>
    <w:rsid w:val="004F115F"/>
    <w:rsid w:val="004F1EF6"/>
    <w:rsid w:val="004F2E4A"/>
    <w:rsid w:val="004F2EB8"/>
    <w:rsid w:val="004F3961"/>
    <w:rsid w:val="004F3E5B"/>
    <w:rsid w:val="004F5B2B"/>
    <w:rsid w:val="004F5CA6"/>
    <w:rsid w:val="004F764F"/>
    <w:rsid w:val="0050033A"/>
    <w:rsid w:val="00503E3F"/>
    <w:rsid w:val="005052ED"/>
    <w:rsid w:val="005065DC"/>
    <w:rsid w:val="00507936"/>
    <w:rsid w:val="00507BCF"/>
    <w:rsid w:val="00511B83"/>
    <w:rsid w:val="00512591"/>
    <w:rsid w:val="0051369C"/>
    <w:rsid w:val="0051407E"/>
    <w:rsid w:val="00514436"/>
    <w:rsid w:val="00514A71"/>
    <w:rsid w:val="00517936"/>
    <w:rsid w:val="00517E1E"/>
    <w:rsid w:val="00517F42"/>
    <w:rsid w:val="00522ACA"/>
    <w:rsid w:val="00522C14"/>
    <w:rsid w:val="005238E4"/>
    <w:rsid w:val="00524A7C"/>
    <w:rsid w:val="00524E6A"/>
    <w:rsid w:val="005275FA"/>
    <w:rsid w:val="005303A2"/>
    <w:rsid w:val="00530E2E"/>
    <w:rsid w:val="00531981"/>
    <w:rsid w:val="00532D4F"/>
    <w:rsid w:val="00532E35"/>
    <w:rsid w:val="00535AC8"/>
    <w:rsid w:val="00537D42"/>
    <w:rsid w:val="005403B7"/>
    <w:rsid w:val="005406F6"/>
    <w:rsid w:val="00540833"/>
    <w:rsid w:val="00540CB8"/>
    <w:rsid w:val="00541143"/>
    <w:rsid w:val="00541647"/>
    <w:rsid w:val="00541ABD"/>
    <w:rsid w:val="00541F2A"/>
    <w:rsid w:val="00542489"/>
    <w:rsid w:val="00544378"/>
    <w:rsid w:val="00544EF0"/>
    <w:rsid w:val="005455A7"/>
    <w:rsid w:val="00545EC3"/>
    <w:rsid w:val="00546891"/>
    <w:rsid w:val="005501AE"/>
    <w:rsid w:val="005518A7"/>
    <w:rsid w:val="00551F6C"/>
    <w:rsid w:val="0055373B"/>
    <w:rsid w:val="005545DE"/>
    <w:rsid w:val="005554B3"/>
    <w:rsid w:val="00555830"/>
    <w:rsid w:val="00563A0E"/>
    <w:rsid w:val="00563B75"/>
    <w:rsid w:val="00564D0B"/>
    <w:rsid w:val="00565554"/>
    <w:rsid w:val="00565851"/>
    <w:rsid w:val="00565B05"/>
    <w:rsid w:val="00570A3F"/>
    <w:rsid w:val="0057226B"/>
    <w:rsid w:val="00572E81"/>
    <w:rsid w:val="0057417B"/>
    <w:rsid w:val="005742A9"/>
    <w:rsid w:val="00575EF3"/>
    <w:rsid w:val="00576D8F"/>
    <w:rsid w:val="005809FA"/>
    <w:rsid w:val="00580CC6"/>
    <w:rsid w:val="0058149F"/>
    <w:rsid w:val="00581A8D"/>
    <w:rsid w:val="00581D36"/>
    <w:rsid w:val="0058285F"/>
    <w:rsid w:val="00582A83"/>
    <w:rsid w:val="005832D5"/>
    <w:rsid w:val="00583D34"/>
    <w:rsid w:val="0058430E"/>
    <w:rsid w:val="00585F54"/>
    <w:rsid w:val="00586D30"/>
    <w:rsid w:val="00590F94"/>
    <w:rsid w:val="005917FA"/>
    <w:rsid w:val="005919AD"/>
    <w:rsid w:val="0059223C"/>
    <w:rsid w:val="00592363"/>
    <w:rsid w:val="00592E63"/>
    <w:rsid w:val="00592EC6"/>
    <w:rsid w:val="005946E0"/>
    <w:rsid w:val="005963A3"/>
    <w:rsid w:val="005A071B"/>
    <w:rsid w:val="005A07B3"/>
    <w:rsid w:val="005A1412"/>
    <w:rsid w:val="005A1A77"/>
    <w:rsid w:val="005A22E3"/>
    <w:rsid w:val="005A29D8"/>
    <w:rsid w:val="005A312B"/>
    <w:rsid w:val="005A3502"/>
    <w:rsid w:val="005A74E1"/>
    <w:rsid w:val="005B0864"/>
    <w:rsid w:val="005B0930"/>
    <w:rsid w:val="005B20A9"/>
    <w:rsid w:val="005B24C2"/>
    <w:rsid w:val="005B282E"/>
    <w:rsid w:val="005B2843"/>
    <w:rsid w:val="005B32CF"/>
    <w:rsid w:val="005B436A"/>
    <w:rsid w:val="005B6BBA"/>
    <w:rsid w:val="005B6CE0"/>
    <w:rsid w:val="005C0962"/>
    <w:rsid w:val="005C0F8F"/>
    <w:rsid w:val="005C14B1"/>
    <w:rsid w:val="005C2992"/>
    <w:rsid w:val="005C33D1"/>
    <w:rsid w:val="005C67F5"/>
    <w:rsid w:val="005C783A"/>
    <w:rsid w:val="005C7C70"/>
    <w:rsid w:val="005D18E7"/>
    <w:rsid w:val="005D20B7"/>
    <w:rsid w:val="005D23F9"/>
    <w:rsid w:val="005D29E5"/>
    <w:rsid w:val="005D51F5"/>
    <w:rsid w:val="005D53F4"/>
    <w:rsid w:val="005D6932"/>
    <w:rsid w:val="005D6ADA"/>
    <w:rsid w:val="005D7031"/>
    <w:rsid w:val="005E0D6A"/>
    <w:rsid w:val="005E15B0"/>
    <w:rsid w:val="005E232D"/>
    <w:rsid w:val="005E2B57"/>
    <w:rsid w:val="005E3969"/>
    <w:rsid w:val="005E48E4"/>
    <w:rsid w:val="005E53BC"/>
    <w:rsid w:val="005E56D1"/>
    <w:rsid w:val="005E6149"/>
    <w:rsid w:val="005E61BB"/>
    <w:rsid w:val="005E6BBA"/>
    <w:rsid w:val="005F1025"/>
    <w:rsid w:val="005F20CC"/>
    <w:rsid w:val="005F2F0C"/>
    <w:rsid w:val="005F2FA3"/>
    <w:rsid w:val="005F3116"/>
    <w:rsid w:val="005F333D"/>
    <w:rsid w:val="005F3398"/>
    <w:rsid w:val="005F3E58"/>
    <w:rsid w:val="005F4F95"/>
    <w:rsid w:val="005F5016"/>
    <w:rsid w:val="005F5258"/>
    <w:rsid w:val="005F796D"/>
    <w:rsid w:val="005F7E20"/>
    <w:rsid w:val="005F7EB1"/>
    <w:rsid w:val="005F7F3C"/>
    <w:rsid w:val="006007B1"/>
    <w:rsid w:val="0060110D"/>
    <w:rsid w:val="006015CF"/>
    <w:rsid w:val="0060186A"/>
    <w:rsid w:val="006018B6"/>
    <w:rsid w:val="00601DEF"/>
    <w:rsid w:val="00604690"/>
    <w:rsid w:val="00604906"/>
    <w:rsid w:val="006051A8"/>
    <w:rsid w:val="006051D5"/>
    <w:rsid w:val="006055F5"/>
    <w:rsid w:val="00610F11"/>
    <w:rsid w:val="0061111D"/>
    <w:rsid w:val="006114A2"/>
    <w:rsid w:val="00611CF8"/>
    <w:rsid w:val="00611DA9"/>
    <w:rsid w:val="00612B6D"/>
    <w:rsid w:val="0061350C"/>
    <w:rsid w:val="00613C26"/>
    <w:rsid w:val="00613C6A"/>
    <w:rsid w:val="00613D09"/>
    <w:rsid w:val="00613FB6"/>
    <w:rsid w:val="00615693"/>
    <w:rsid w:val="006159D0"/>
    <w:rsid w:val="00615D19"/>
    <w:rsid w:val="00616693"/>
    <w:rsid w:val="006166A9"/>
    <w:rsid w:val="0061689B"/>
    <w:rsid w:val="00616E23"/>
    <w:rsid w:val="00617423"/>
    <w:rsid w:val="00620FB1"/>
    <w:rsid w:val="006216FC"/>
    <w:rsid w:val="00621DB5"/>
    <w:rsid w:val="00623C2E"/>
    <w:rsid w:val="00624555"/>
    <w:rsid w:val="0062470E"/>
    <w:rsid w:val="00624C55"/>
    <w:rsid w:val="0062591A"/>
    <w:rsid w:val="00625C9F"/>
    <w:rsid w:val="00626F5B"/>
    <w:rsid w:val="00627521"/>
    <w:rsid w:val="00630792"/>
    <w:rsid w:val="00632DB4"/>
    <w:rsid w:val="0063307B"/>
    <w:rsid w:val="0063326E"/>
    <w:rsid w:val="00634104"/>
    <w:rsid w:val="00634717"/>
    <w:rsid w:val="00634A0D"/>
    <w:rsid w:val="00634F53"/>
    <w:rsid w:val="006355FF"/>
    <w:rsid w:val="00635E28"/>
    <w:rsid w:val="006376C0"/>
    <w:rsid w:val="0063798D"/>
    <w:rsid w:val="00637E95"/>
    <w:rsid w:val="00642D42"/>
    <w:rsid w:val="00642E35"/>
    <w:rsid w:val="006443FA"/>
    <w:rsid w:val="0064498B"/>
    <w:rsid w:val="006466B3"/>
    <w:rsid w:val="00646C13"/>
    <w:rsid w:val="006502F3"/>
    <w:rsid w:val="00651F6A"/>
    <w:rsid w:val="00653761"/>
    <w:rsid w:val="00653850"/>
    <w:rsid w:val="00653B29"/>
    <w:rsid w:val="00654FAC"/>
    <w:rsid w:val="0065797E"/>
    <w:rsid w:val="00661C3B"/>
    <w:rsid w:val="006620D0"/>
    <w:rsid w:val="00662E27"/>
    <w:rsid w:val="00663E15"/>
    <w:rsid w:val="006653E5"/>
    <w:rsid w:val="00666140"/>
    <w:rsid w:val="006672E5"/>
    <w:rsid w:val="006706CC"/>
    <w:rsid w:val="00670895"/>
    <w:rsid w:val="006716D1"/>
    <w:rsid w:val="00671CAD"/>
    <w:rsid w:val="00672431"/>
    <w:rsid w:val="00673437"/>
    <w:rsid w:val="006737C0"/>
    <w:rsid w:val="00673B74"/>
    <w:rsid w:val="00674A8C"/>
    <w:rsid w:val="00674E17"/>
    <w:rsid w:val="006752FD"/>
    <w:rsid w:val="00675582"/>
    <w:rsid w:val="006769FA"/>
    <w:rsid w:val="00676B9B"/>
    <w:rsid w:val="006771E4"/>
    <w:rsid w:val="0067779E"/>
    <w:rsid w:val="00677A1F"/>
    <w:rsid w:val="006807E8"/>
    <w:rsid w:val="00681031"/>
    <w:rsid w:val="0068120E"/>
    <w:rsid w:val="006813EE"/>
    <w:rsid w:val="00682BFD"/>
    <w:rsid w:val="00682C9F"/>
    <w:rsid w:val="00682CD3"/>
    <w:rsid w:val="00682F55"/>
    <w:rsid w:val="00683B77"/>
    <w:rsid w:val="00684D08"/>
    <w:rsid w:val="00684F85"/>
    <w:rsid w:val="00685D0D"/>
    <w:rsid w:val="0068647B"/>
    <w:rsid w:val="00687921"/>
    <w:rsid w:val="00690D53"/>
    <w:rsid w:val="006919B4"/>
    <w:rsid w:val="00692E5E"/>
    <w:rsid w:val="006938B8"/>
    <w:rsid w:val="00693B85"/>
    <w:rsid w:val="0069420A"/>
    <w:rsid w:val="00694FD2"/>
    <w:rsid w:val="00696258"/>
    <w:rsid w:val="00697345"/>
    <w:rsid w:val="006A063C"/>
    <w:rsid w:val="006A3BF2"/>
    <w:rsid w:val="006A42AA"/>
    <w:rsid w:val="006A42F5"/>
    <w:rsid w:val="006A4899"/>
    <w:rsid w:val="006A4E4E"/>
    <w:rsid w:val="006A5BDA"/>
    <w:rsid w:val="006A5DF7"/>
    <w:rsid w:val="006A6120"/>
    <w:rsid w:val="006A715C"/>
    <w:rsid w:val="006A7797"/>
    <w:rsid w:val="006A7C62"/>
    <w:rsid w:val="006A7CEC"/>
    <w:rsid w:val="006B1907"/>
    <w:rsid w:val="006B1D35"/>
    <w:rsid w:val="006B23D2"/>
    <w:rsid w:val="006B2807"/>
    <w:rsid w:val="006B2EAB"/>
    <w:rsid w:val="006B31E4"/>
    <w:rsid w:val="006B4BEC"/>
    <w:rsid w:val="006B51AC"/>
    <w:rsid w:val="006B566E"/>
    <w:rsid w:val="006B6A55"/>
    <w:rsid w:val="006B75B4"/>
    <w:rsid w:val="006B76C6"/>
    <w:rsid w:val="006C023C"/>
    <w:rsid w:val="006C1DAF"/>
    <w:rsid w:val="006C1F21"/>
    <w:rsid w:val="006C2B31"/>
    <w:rsid w:val="006C2E2C"/>
    <w:rsid w:val="006C4054"/>
    <w:rsid w:val="006C592B"/>
    <w:rsid w:val="006C716E"/>
    <w:rsid w:val="006C722C"/>
    <w:rsid w:val="006C730F"/>
    <w:rsid w:val="006D00EB"/>
    <w:rsid w:val="006D06C7"/>
    <w:rsid w:val="006D102B"/>
    <w:rsid w:val="006D2653"/>
    <w:rsid w:val="006D2C68"/>
    <w:rsid w:val="006D4476"/>
    <w:rsid w:val="006D4C14"/>
    <w:rsid w:val="006D5911"/>
    <w:rsid w:val="006D5DCE"/>
    <w:rsid w:val="006D67CE"/>
    <w:rsid w:val="006D7B51"/>
    <w:rsid w:val="006E0269"/>
    <w:rsid w:val="006E03DF"/>
    <w:rsid w:val="006E07BF"/>
    <w:rsid w:val="006E07DC"/>
    <w:rsid w:val="006E0C02"/>
    <w:rsid w:val="006E1889"/>
    <w:rsid w:val="006E2588"/>
    <w:rsid w:val="006E2C53"/>
    <w:rsid w:val="006E2F30"/>
    <w:rsid w:val="006E3385"/>
    <w:rsid w:val="006E4363"/>
    <w:rsid w:val="006E6288"/>
    <w:rsid w:val="006F03BB"/>
    <w:rsid w:val="006F0F8C"/>
    <w:rsid w:val="006F1578"/>
    <w:rsid w:val="006F1B88"/>
    <w:rsid w:val="006F1E75"/>
    <w:rsid w:val="006F1EC2"/>
    <w:rsid w:val="006F273D"/>
    <w:rsid w:val="006F27D5"/>
    <w:rsid w:val="006F2D70"/>
    <w:rsid w:val="006F3C58"/>
    <w:rsid w:val="006F3F17"/>
    <w:rsid w:val="006F476F"/>
    <w:rsid w:val="006F4989"/>
    <w:rsid w:val="006F4D6A"/>
    <w:rsid w:val="006F5195"/>
    <w:rsid w:val="006F5BBC"/>
    <w:rsid w:val="006F7817"/>
    <w:rsid w:val="007006E2"/>
    <w:rsid w:val="0070074B"/>
    <w:rsid w:val="007010A4"/>
    <w:rsid w:val="007017FE"/>
    <w:rsid w:val="007022BB"/>
    <w:rsid w:val="00704491"/>
    <w:rsid w:val="007046F3"/>
    <w:rsid w:val="00704B3C"/>
    <w:rsid w:val="0070515C"/>
    <w:rsid w:val="00705544"/>
    <w:rsid w:val="00705560"/>
    <w:rsid w:val="00706E88"/>
    <w:rsid w:val="007073ED"/>
    <w:rsid w:val="00707F18"/>
    <w:rsid w:val="00710DDA"/>
    <w:rsid w:val="00711390"/>
    <w:rsid w:val="007126C6"/>
    <w:rsid w:val="00712723"/>
    <w:rsid w:val="00714289"/>
    <w:rsid w:val="00714DE3"/>
    <w:rsid w:val="007152C3"/>
    <w:rsid w:val="00715AF3"/>
    <w:rsid w:val="00716083"/>
    <w:rsid w:val="0071681F"/>
    <w:rsid w:val="00716E9A"/>
    <w:rsid w:val="00717CA5"/>
    <w:rsid w:val="0072046E"/>
    <w:rsid w:val="007204B5"/>
    <w:rsid w:val="00721570"/>
    <w:rsid w:val="00721CB1"/>
    <w:rsid w:val="00722458"/>
    <w:rsid w:val="007226C5"/>
    <w:rsid w:val="00722C7E"/>
    <w:rsid w:val="0072317C"/>
    <w:rsid w:val="00723A2A"/>
    <w:rsid w:val="00723CE8"/>
    <w:rsid w:val="0072434B"/>
    <w:rsid w:val="0072473B"/>
    <w:rsid w:val="007267BF"/>
    <w:rsid w:val="00727C6A"/>
    <w:rsid w:val="00730642"/>
    <w:rsid w:val="00731576"/>
    <w:rsid w:val="00731E8D"/>
    <w:rsid w:val="00731FFD"/>
    <w:rsid w:val="00732E26"/>
    <w:rsid w:val="007351DB"/>
    <w:rsid w:val="007352AA"/>
    <w:rsid w:val="00735988"/>
    <w:rsid w:val="00735B00"/>
    <w:rsid w:val="0074049C"/>
    <w:rsid w:val="007405F7"/>
    <w:rsid w:val="0074321D"/>
    <w:rsid w:val="00743782"/>
    <w:rsid w:val="00745AC0"/>
    <w:rsid w:val="00745DEA"/>
    <w:rsid w:val="007501D0"/>
    <w:rsid w:val="00750FBF"/>
    <w:rsid w:val="007519F9"/>
    <w:rsid w:val="00752BA6"/>
    <w:rsid w:val="00752CC3"/>
    <w:rsid w:val="00753F7F"/>
    <w:rsid w:val="007544E5"/>
    <w:rsid w:val="00754711"/>
    <w:rsid w:val="00755820"/>
    <w:rsid w:val="00755E22"/>
    <w:rsid w:val="00756589"/>
    <w:rsid w:val="0075760E"/>
    <w:rsid w:val="007576B4"/>
    <w:rsid w:val="00757FBE"/>
    <w:rsid w:val="00760D26"/>
    <w:rsid w:val="00761643"/>
    <w:rsid w:val="00765410"/>
    <w:rsid w:val="00765CC5"/>
    <w:rsid w:val="00770B25"/>
    <w:rsid w:val="00771139"/>
    <w:rsid w:val="00771735"/>
    <w:rsid w:val="00772106"/>
    <w:rsid w:val="00772BAF"/>
    <w:rsid w:val="00773B26"/>
    <w:rsid w:val="00773BD8"/>
    <w:rsid w:val="00775C2A"/>
    <w:rsid w:val="0077653A"/>
    <w:rsid w:val="00777048"/>
    <w:rsid w:val="00777E6B"/>
    <w:rsid w:val="00777EFB"/>
    <w:rsid w:val="00780A61"/>
    <w:rsid w:val="00782116"/>
    <w:rsid w:val="00783481"/>
    <w:rsid w:val="00785234"/>
    <w:rsid w:val="00785594"/>
    <w:rsid w:val="007856DE"/>
    <w:rsid w:val="00785CEA"/>
    <w:rsid w:val="007865ED"/>
    <w:rsid w:val="00786BF7"/>
    <w:rsid w:val="00787651"/>
    <w:rsid w:val="00787B64"/>
    <w:rsid w:val="007903CA"/>
    <w:rsid w:val="007906D5"/>
    <w:rsid w:val="007918DF"/>
    <w:rsid w:val="007918F6"/>
    <w:rsid w:val="00791C67"/>
    <w:rsid w:val="00792162"/>
    <w:rsid w:val="0079269B"/>
    <w:rsid w:val="00792733"/>
    <w:rsid w:val="00792A5C"/>
    <w:rsid w:val="00792C55"/>
    <w:rsid w:val="00793897"/>
    <w:rsid w:val="00793C0E"/>
    <w:rsid w:val="00794732"/>
    <w:rsid w:val="00795074"/>
    <w:rsid w:val="007955EE"/>
    <w:rsid w:val="0079575C"/>
    <w:rsid w:val="00796496"/>
    <w:rsid w:val="00797DFB"/>
    <w:rsid w:val="007A0436"/>
    <w:rsid w:val="007A0FCA"/>
    <w:rsid w:val="007A31D4"/>
    <w:rsid w:val="007A3A2C"/>
    <w:rsid w:val="007A3C48"/>
    <w:rsid w:val="007A4016"/>
    <w:rsid w:val="007A528B"/>
    <w:rsid w:val="007A55A1"/>
    <w:rsid w:val="007A5FCB"/>
    <w:rsid w:val="007A6A5B"/>
    <w:rsid w:val="007A7AD9"/>
    <w:rsid w:val="007B063E"/>
    <w:rsid w:val="007B091A"/>
    <w:rsid w:val="007B121D"/>
    <w:rsid w:val="007B1B98"/>
    <w:rsid w:val="007B2CF1"/>
    <w:rsid w:val="007B3F62"/>
    <w:rsid w:val="007B5B1E"/>
    <w:rsid w:val="007B6028"/>
    <w:rsid w:val="007B6B5E"/>
    <w:rsid w:val="007B72E9"/>
    <w:rsid w:val="007C1362"/>
    <w:rsid w:val="007C1A9F"/>
    <w:rsid w:val="007C1DB5"/>
    <w:rsid w:val="007C1EB1"/>
    <w:rsid w:val="007C2201"/>
    <w:rsid w:val="007C25E7"/>
    <w:rsid w:val="007C2F27"/>
    <w:rsid w:val="007C4C2F"/>
    <w:rsid w:val="007C5D6A"/>
    <w:rsid w:val="007C5F4B"/>
    <w:rsid w:val="007C636B"/>
    <w:rsid w:val="007C74C2"/>
    <w:rsid w:val="007C75E1"/>
    <w:rsid w:val="007C7C64"/>
    <w:rsid w:val="007C7FEA"/>
    <w:rsid w:val="007D0A23"/>
    <w:rsid w:val="007D12CD"/>
    <w:rsid w:val="007D1A1B"/>
    <w:rsid w:val="007D2487"/>
    <w:rsid w:val="007D24E5"/>
    <w:rsid w:val="007D3D10"/>
    <w:rsid w:val="007D40EA"/>
    <w:rsid w:val="007D4951"/>
    <w:rsid w:val="007D49C1"/>
    <w:rsid w:val="007D4E98"/>
    <w:rsid w:val="007D5A67"/>
    <w:rsid w:val="007D7670"/>
    <w:rsid w:val="007E030A"/>
    <w:rsid w:val="007E0D1B"/>
    <w:rsid w:val="007E158B"/>
    <w:rsid w:val="007E1C31"/>
    <w:rsid w:val="007E1C61"/>
    <w:rsid w:val="007E1FE1"/>
    <w:rsid w:val="007E5322"/>
    <w:rsid w:val="007E54F1"/>
    <w:rsid w:val="007E5FBB"/>
    <w:rsid w:val="007E7A70"/>
    <w:rsid w:val="007E7ACA"/>
    <w:rsid w:val="007E7B1A"/>
    <w:rsid w:val="007E7E17"/>
    <w:rsid w:val="007F03BB"/>
    <w:rsid w:val="007F06EE"/>
    <w:rsid w:val="007F0EC2"/>
    <w:rsid w:val="007F1EF9"/>
    <w:rsid w:val="007F27F9"/>
    <w:rsid w:val="007F362B"/>
    <w:rsid w:val="007F43AE"/>
    <w:rsid w:val="007F6A63"/>
    <w:rsid w:val="007F79E7"/>
    <w:rsid w:val="007F7AF5"/>
    <w:rsid w:val="008000F0"/>
    <w:rsid w:val="0080037E"/>
    <w:rsid w:val="00800945"/>
    <w:rsid w:val="00800ACB"/>
    <w:rsid w:val="00801512"/>
    <w:rsid w:val="00802C2C"/>
    <w:rsid w:val="00802E06"/>
    <w:rsid w:val="008036D3"/>
    <w:rsid w:val="00803BAF"/>
    <w:rsid w:val="0080468B"/>
    <w:rsid w:val="00805A06"/>
    <w:rsid w:val="00805CF1"/>
    <w:rsid w:val="00806862"/>
    <w:rsid w:val="00807523"/>
    <w:rsid w:val="008106A6"/>
    <w:rsid w:val="008107BE"/>
    <w:rsid w:val="008114DA"/>
    <w:rsid w:val="00811DC1"/>
    <w:rsid w:val="00811F62"/>
    <w:rsid w:val="0081354C"/>
    <w:rsid w:val="00815789"/>
    <w:rsid w:val="008158BE"/>
    <w:rsid w:val="00816630"/>
    <w:rsid w:val="00820AAA"/>
    <w:rsid w:val="00821983"/>
    <w:rsid w:val="00821B90"/>
    <w:rsid w:val="00821FD3"/>
    <w:rsid w:val="00822DE6"/>
    <w:rsid w:val="0082346A"/>
    <w:rsid w:val="00824B64"/>
    <w:rsid w:val="00824B8B"/>
    <w:rsid w:val="0082519D"/>
    <w:rsid w:val="008259D0"/>
    <w:rsid w:val="00825AC9"/>
    <w:rsid w:val="00826D69"/>
    <w:rsid w:val="00826FB3"/>
    <w:rsid w:val="00827384"/>
    <w:rsid w:val="00827437"/>
    <w:rsid w:val="008300DD"/>
    <w:rsid w:val="00830246"/>
    <w:rsid w:val="00830AC7"/>
    <w:rsid w:val="0083293A"/>
    <w:rsid w:val="0083355B"/>
    <w:rsid w:val="00833CFB"/>
    <w:rsid w:val="00833ED2"/>
    <w:rsid w:val="008355D6"/>
    <w:rsid w:val="008356D2"/>
    <w:rsid w:val="0083692D"/>
    <w:rsid w:val="00836C8F"/>
    <w:rsid w:val="00840D27"/>
    <w:rsid w:val="00840EB0"/>
    <w:rsid w:val="0084196A"/>
    <w:rsid w:val="00844B92"/>
    <w:rsid w:val="00844D04"/>
    <w:rsid w:val="0085070C"/>
    <w:rsid w:val="008509BA"/>
    <w:rsid w:val="00852D01"/>
    <w:rsid w:val="008531C3"/>
    <w:rsid w:val="0085353D"/>
    <w:rsid w:val="00853ABF"/>
    <w:rsid w:val="0085406F"/>
    <w:rsid w:val="0085469C"/>
    <w:rsid w:val="00855306"/>
    <w:rsid w:val="0085554F"/>
    <w:rsid w:val="008564CC"/>
    <w:rsid w:val="00857092"/>
    <w:rsid w:val="00857420"/>
    <w:rsid w:val="008579C7"/>
    <w:rsid w:val="00860F57"/>
    <w:rsid w:val="00861D42"/>
    <w:rsid w:val="008620CC"/>
    <w:rsid w:val="00862139"/>
    <w:rsid w:val="00862394"/>
    <w:rsid w:val="00863437"/>
    <w:rsid w:val="00863558"/>
    <w:rsid w:val="008638FC"/>
    <w:rsid w:val="00864F5A"/>
    <w:rsid w:val="008654C5"/>
    <w:rsid w:val="00867B66"/>
    <w:rsid w:val="00870500"/>
    <w:rsid w:val="00870718"/>
    <w:rsid w:val="00872122"/>
    <w:rsid w:val="00872232"/>
    <w:rsid w:val="00873AEC"/>
    <w:rsid w:val="00873C8B"/>
    <w:rsid w:val="0087510D"/>
    <w:rsid w:val="00875CCA"/>
    <w:rsid w:val="00877E98"/>
    <w:rsid w:val="00880D0F"/>
    <w:rsid w:val="008816C4"/>
    <w:rsid w:val="00881EE5"/>
    <w:rsid w:val="008828AC"/>
    <w:rsid w:val="0088300E"/>
    <w:rsid w:val="00885A9E"/>
    <w:rsid w:val="00886CDA"/>
    <w:rsid w:val="00887281"/>
    <w:rsid w:val="00887A91"/>
    <w:rsid w:val="00891071"/>
    <w:rsid w:val="00891BC2"/>
    <w:rsid w:val="00891EF7"/>
    <w:rsid w:val="00892049"/>
    <w:rsid w:val="0089289B"/>
    <w:rsid w:val="00892F25"/>
    <w:rsid w:val="00893434"/>
    <w:rsid w:val="00896923"/>
    <w:rsid w:val="00896EB2"/>
    <w:rsid w:val="00896F15"/>
    <w:rsid w:val="008974C6"/>
    <w:rsid w:val="00897851"/>
    <w:rsid w:val="0089789D"/>
    <w:rsid w:val="00897922"/>
    <w:rsid w:val="0089799E"/>
    <w:rsid w:val="008A0A42"/>
    <w:rsid w:val="008A2508"/>
    <w:rsid w:val="008A31C8"/>
    <w:rsid w:val="008A336F"/>
    <w:rsid w:val="008A3FF1"/>
    <w:rsid w:val="008A577A"/>
    <w:rsid w:val="008A6259"/>
    <w:rsid w:val="008A7E16"/>
    <w:rsid w:val="008B04CB"/>
    <w:rsid w:val="008B098F"/>
    <w:rsid w:val="008B1E85"/>
    <w:rsid w:val="008B1E91"/>
    <w:rsid w:val="008B26CA"/>
    <w:rsid w:val="008B2E89"/>
    <w:rsid w:val="008B3190"/>
    <w:rsid w:val="008B3B88"/>
    <w:rsid w:val="008B3C5A"/>
    <w:rsid w:val="008B4D61"/>
    <w:rsid w:val="008B52F9"/>
    <w:rsid w:val="008B594B"/>
    <w:rsid w:val="008B6F20"/>
    <w:rsid w:val="008B7F15"/>
    <w:rsid w:val="008C12DB"/>
    <w:rsid w:val="008C1359"/>
    <w:rsid w:val="008C30CA"/>
    <w:rsid w:val="008C3A7E"/>
    <w:rsid w:val="008C5CD4"/>
    <w:rsid w:val="008C6091"/>
    <w:rsid w:val="008C6703"/>
    <w:rsid w:val="008C679C"/>
    <w:rsid w:val="008C786E"/>
    <w:rsid w:val="008C7A73"/>
    <w:rsid w:val="008D006D"/>
    <w:rsid w:val="008D08C5"/>
    <w:rsid w:val="008D0AEC"/>
    <w:rsid w:val="008D1A6B"/>
    <w:rsid w:val="008D277E"/>
    <w:rsid w:val="008D2933"/>
    <w:rsid w:val="008D2C31"/>
    <w:rsid w:val="008D2DD9"/>
    <w:rsid w:val="008D2E8C"/>
    <w:rsid w:val="008D3838"/>
    <w:rsid w:val="008D4591"/>
    <w:rsid w:val="008D4643"/>
    <w:rsid w:val="008D4EBF"/>
    <w:rsid w:val="008D59E7"/>
    <w:rsid w:val="008D5EA6"/>
    <w:rsid w:val="008D714D"/>
    <w:rsid w:val="008D790E"/>
    <w:rsid w:val="008D7B0C"/>
    <w:rsid w:val="008E0E41"/>
    <w:rsid w:val="008E11C2"/>
    <w:rsid w:val="008E38C6"/>
    <w:rsid w:val="008E3C68"/>
    <w:rsid w:val="008E7282"/>
    <w:rsid w:val="008E732B"/>
    <w:rsid w:val="008E77BF"/>
    <w:rsid w:val="008E7E16"/>
    <w:rsid w:val="008F0AA1"/>
    <w:rsid w:val="008F0EEB"/>
    <w:rsid w:val="008F1D9D"/>
    <w:rsid w:val="008F326A"/>
    <w:rsid w:val="008F32EF"/>
    <w:rsid w:val="008F3657"/>
    <w:rsid w:val="008F3B4A"/>
    <w:rsid w:val="008F3F5F"/>
    <w:rsid w:val="008F42EA"/>
    <w:rsid w:val="008F5054"/>
    <w:rsid w:val="008F50C0"/>
    <w:rsid w:val="008F6D83"/>
    <w:rsid w:val="008F7765"/>
    <w:rsid w:val="00900EEB"/>
    <w:rsid w:val="0090240E"/>
    <w:rsid w:val="00902692"/>
    <w:rsid w:val="0090300D"/>
    <w:rsid w:val="00903215"/>
    <w:rsid w:val="009038FB"/>
    <w:rsid w:val="00903A7F"/>
    <w:rsid w:val="00904118"/>
    <w:rsid w:val="0090423D"/>
    <w:rsid w:val="00906020"/>
    <w:rsid w:val="00906B92"/>
    <w:rsid w:val="00907250"/>
    <w:rsid w:val="00910D1C"/>
    <w:rsid w:val="0091155B"/>
    <w:rsid w:val="00912781"/>
    <w:rsid w:val="00912D3C"/>
    <w:rsid w:val="00913044"/>
    <w:rsid w:val="00914142"/>
    <w:rsid w:val="00915104"/>
    <w:rsid w:val="009153D0"/>
    <w:rsid w:val="00915767"/>
    <w:rsid w:val="009162CC"/>
    <w:rsid w:val="0091665E"/>
    <w:rsid w:val="00916C96"/>
    <w:rsid w:val="0091790D"/>
    <w:rsid w:val="00917BC7"/>
    <w:rsid w:val="00920BF0"/>
    <w:rsid w:val="00920C89"/>
    <w:rsid w:val="00920EB4"/>
    <w:rsid w:val="00920FAB"/>
    <w:rsid w:val="0092383E"/>
    <w:rsid w:val="00924492"/>
    <w:rsid w:val="00924BE1"/>
    <w:rsid w:val="00924CBA"/>
    <w:rsid w:val="00926C05"/>
    <w:rsid w:val="00926E17"/>
    <w:rsid w:val="00927EF1"/>
    <w:rsid w:val="00931413"/>
    <w:rsid w:val="00931EB0"/>
    <w:rsid w:val="0093239D"/>
    <w:rsid w:val="009328F2"/>
    <w:rsid w:val="009329BB"/>
    <w:rsid w:val="00933D9E"/>
    <w:rsid w:val="00934608"/>
    <w:rsid w:val="009357B5"/>
    <w:rsid w:val="00935A18"/>
    <w:rsid w:val="0093641B"/>
    <w:rsid w:val="00936C99"/>
    <w:rsid w:val="00936DCD"/>
    <w:rsid w:val="009370C5"/>
    <w:rsid w:val="0094123B"/>
    <w:rsid w:val="009415B2"/>
    <w:rsid w:val="00941B69"/>
    <w:rsid w:val="00942161"/>
    <w:rsid w:val="00942291"/>
    <w:rsid w:val="00942C40"/>
    <w:rsid w:val="0094333B"/>
    <w:rsid w:val="00943758"/>
    <w:rsid w:val="00944B59"/>
    <w:rsid w:val="0094506A"/>
    <w:rsid w:val="00945C18"/>
    <w:rsid w:val="00946471"/>
    <w:rsid w:val="00947589"/>
    <w:rsid w:val="00950A9A"/>
    <w:rsid w:val="00950FD7"/>
    <w:rsid w:val="009514A7"/>
    <w:rsid w:val="00952793"/>
    <w:rsid w:val="00952AC3"/>
    <w:rsid w:val="00954A1B"/>
    <w:rsid w:val="00954D56"/>
    <w:rsid w:val="00955A7E"/>
    <w:rsid w:val="00955B9B"/>
    <w:rsid w:val="00956826"/>
    <w:rsid w:val="00956C17"/>
    <w:rsid w:val="00957224"/>
    <w:rsid w:val="00961BF1"/>
    <w:rsid w:val="00962305"/>
    <w:rsid w:val="0096253B"/>
    <w:rsid w:val="00962DC0"/>
    <w:rsid w:val="00963FAE"/>
    <w:rsid w:val="009648EB"/>
    <w:rsid w:val="0096601F"/>
    <w:rsid w:val="0096612A"/>
    <w:rsid w:val="00966746"/>
    <w:rsid w:val="0096709D"/>
    <w:rsid w:val="009673AE"/>
    <w:rsid w:val="00967892"/>
    <w:rsid w:val="009709D9"/>
    <w:rsid w:val="00972EB8"/>
    <w:rsid w:val="00974E69"/>
    <w:rsid w:val="00974E75"/>
    <w:rsid w:val="009756FD"/>
    <w:rsid w:val="00975E62"/>
    <w:rsid w:val="00976DD7"/>
    <w:rsid w:val="00976FF6"/>
    <w:rsid w:val="00980944"/>
    <w:rsid w:val="00981450"/>
    <w:rsid w:val="00981800"/>
    <w:rsid w:val="009827E9"/>
    <w:rsid w:val="009832C2"/>
    <w:rsid w:val="00984CB3"/>
    <w:rsid w:val="009854F7"/>
    <w:rsid w:val="00987BF0"/>
    <w:rsid w:val="00987CC7"/>
    <w:rsid w:val="00990D60"/>
    <w:rsid w:val="0099137A"/>
    <w:rsid w:val="009915A5"/>
    <w:rsid w:val="00991A6A"/>
    <w:rsid w:val="009936AE"/>
    <w:rsid w:val="00994490"/>
    <w:rsid w:val="00994FA9"/>
    <w:rsid w:val="00995A82"/>
    <w:rsid w:val="00996772"/>
    <w:rsid w:val="0099737B"/>
    <w:rsid w:val="009A023C"/>
    <w:rsid w:val="009A0841"/>
    <w:rsid w:val="009A3BB1"/>
    <w:rsid w:val="009A3C09"/>
    <w:rsid w:val="009A428E"/>
    <w:rsid w:val="009A559E"/>
    <w:rsid w:val="009A6912"/>
    <w:rsid w:val="009A7E35"/>
    <w:rsid w:val="009B0D51"/>
    <w:rsid w:val="009B1752"/>
    <w:rsid w:val="009B2103"/>
    <w:rsid w:val="009B21EA"/>
    <w:rsid w:val="009B23E1"/>
    <w:rsid w:val="009B2853"/>
    <w:rsid w:val="009B450F"/>
    <w:rsid w:val="009B55A1"/>
    <w:rsid w:val="009B5995"/>
    <w:rsid w:val="009B65B5"/>
    <w:rsid w:val="009B7201"/>
    <w:rsid w:val="009B7EE1"/>
    <w:rsid w:val="009C032A"/>
    <w:rsid w:val="009C09CE"/>
    <w:rsid w:val="009C3890"/>
    <w:rsid w:val="009C5495"/>
    <w:rsid w:val="009C5D0D"/>
    <w:rsid w:val="009C68D3"/>
    <w:rsid w:val="009C789B"/>
    <w:rsid w:val="009C7AAC"/>
    <w:rsid w:val="009C7BA2"/>
    <w:rsid w:val="009C7BA6"/>
    <w:rsid w:val="009C7EF8"/>
    <w:rsid w:val="009D0878"/>
    <w:rsid w:val="009D08CA"/>
    <w:rsid w:val="009D0D70"/>
    <w:rsid w:val="009D11C0"/>
    <w:rsid w:val="009D20D2"/>
    <w:rsid w:val="009D3440"/>
    <w:rsid w:val="009D4E20"/>
    <w:rsid w:val="009D5427"/>
    <w:rsid w:val="009D71FB"/>
    <w:rsid w:val="009D7442"/>
    <w:rsid w:val="009D7F27"/>
    <w:rsid w:val="009E022C"/>
    <w:rsid w:val="009E1BEE"/>
    <w:rsid w:val="009E298B"/>
    <w:rsid w:val="009E2DFC"/>
    <w:rsid w:val="009E2F1E"/>
    <w:rsid w:val="009E3997"/>
    <w:rsid w:val="009E3ADD"/>
    <w:rsid w:val="009E3E10"/>
    <w:rsid w:val="009E4E14"/>
    <w:rsid w:val="009E4E5B"/>
    <w:rsid w:val="009E5555"/>
    <w:rsid w:val="009E61D1"/>
    <w:rsid w:val="009F069A"/>
    <w:rsid w:val="009F1265"/>
    <w:rsid w:val="009F210E"/>
    <w:rsid w:val="009F2185"/>
    <w:rsid w:val="009F2404"/>
    <w:rsid w:val="009F2436"/>
    <w:rsid w:val="009F392B"/>
    <w:rsid w:val="009F6704"/>
    <w:rsid w:val="009F7199"/>
    <w:rsid w:val="00A0193D"/>
    <w:rsid w:val="00A01B67"/>
    <w:rsid w:val="00A024D2"/>
    <w:rsid w:val="00A039CB"/>
    <w:rsid w:val="00A04D67"/>
    <w:rsid w:val="00A05C14"/>
    <w:rsid w:val="00A05D8D"/>
    <w:rsid w:val="00A05FE0"/>
    <w:rsid w:val="00A077D9"/>
    <w:rsid w:val="00A079A1"/>
    <w:rsid w:val="00A07B30"/>
    <w:rsid w:val="00A07D90"/>
    <w:rsid w:val="00A10493"/>
    <w:rsid w:val="00A12E19"/>
    <w:rsid w:val="00A13527"/>
    <w:rsid w:val="00A1446E"/>
    <w:rsid w:val="00A14BF7"/>
    <w:rsid w:val="00A14C00"/>
    <w:rsid w:val="00A15015"/>
    <w:rsid w:val="00A1536F"/>
    <w:rsid w:val="00A15620"/>
    <w:rsid w:val="00A15A4C"/>
    <w:rsid w:val="00A20136"/>
    <w:rsid w:val="00A20D1B"/>
    <w:rsid w:val="00A221B7"/>
    <w:rsid w:val="00A23574"/>
    <w:rsid w:val="00A2380E"/>
    <w:rsid w:val="00A23BBB"/>
    <w:rsid w:val="00A23C36"/>
    <w:rsid w:val="00A24286"/>
    <w:rsid w:val="00A24547"/>
    <w:rsid w:val="00A252A3"/>
    <w:rsid w:val="00A25496"/>
    <w:rsid w:val="00A25BA8"/>
    <w:rsid w:val="00A269AD"/>
    <w:rsid w:val="00A27DFA"/>
    <w:rsid w:val="00A30CB4"/>
    <w:rsid w:val="00A31330"/>
    <w:rsid w:val="00A319E2"/>
    <w:rsid w:val="00A32094"/>
    <w:rsid w:val="00A32110"/>
    <w:rsid w:val="00A321F3"/>
    <w:rsid w:val="00A34C3A"/>
    <w:rsid w:val="00A360E2"/>
    <w:rsid w:val="00A3689B"/>
    <w:rsid w:val="00A36C09"/>
    <w:rsid w:val="00A37371"/>
    <w:rsid w:val="00A37ECA"/>
    <w:rsid w:val="00A401B8"/>
    <w:rsid w:val="00A40312"/>
    <w:rsid w:val="00A407D7"/>
    <w:rsid w:val="00A41070"/>
    <w:rsid w:val="00A4134E"/>
    <w:rsid w:val="00A4164E"/>
    <w:rsid w:val="00A416DE"/>
    <w:rsid w:val="00A420D2"/>
    <w:rsid w:val="00A42783"/>
    <w:rsid w:val="00A42839"/>
    <w:rsid w:val="00A45B71"/>
    <w:rsid w:val="00A45C4A"/>
    <w:rsid w:val="00A47841"/>
    <w:rsid w:val="00A5046C"/>
    <w:rsid w:val="00A508B9"/>
    <w:rsid w:val="00A51284"/>
    <w:rsid w:val="00A5286B"/>
    <w:rsid w:val="00A53F9C"/>
    <w:rsid w:val="00A5409F"/>
    <w:rsid w:val="00A546F0"/>
    <w:rsid w:val="00A5485E"/>
    <w:rsid w:val="00A54992"/>
    <w:rsid w:val="00A552E1"/>
    <w:rsid w:val="00A5601C"/>
    <w:rsid w:val="00A5627E"/>
    <w:rsid w:val="00A5688F"/>
    <w:rsid w:val="00A57BF5"/>
    <w:rsid w:val="00A60D3A"/>
    <w:rsid w:val="00A6196B"/>
    <w:rsid w:val="00A61F5D"/>
    <w:rsid w:val="00A62CD4"/>
    <w:rsid w:val="00A63866"/>
    <w:rsid w:val="00A63BCF"/>
    <w:rsid w:val="00A6410B"/>
    <w:rsid w:val="00A6467D"/>
    <w:rsid w:val="00A64781"/>
    <w:rsid w:val="00A65498"/>
    <w:rsid w:val="00A65F1F"/>
    <w:rsid w:val="00A660DC"/>
    <w:rsid w:val="00A66940"/>
    <w:rsid w:val="00A705D1"/>
    <w:rsid w:val="00A71208"/>
    <w:rsid w:val="00A7270B"/>
    <w:rsid w:val="00A7338B"/>
    <w:rsid w:val="00A7385B"/>
    <w:rsid w:val="00A74041"/>
    <w:rsid w:val="00A74A49"/>
    <w:rsid w:val="00A74C2D"/>
    <w:rsid w:val="00A7520C"/>
    <w:rsid w:val="00A756C0"/>
    <w:rsid w:val="00A7573D"/>
    <w:rsid w:val="00A760DF"/>
    <w:rsid w:val="00A767BB"/>
    <w:rsid w:val="00A826B4"/>
    <w:rsid w:val="00A82B01"/>
    <w:rsid w:val="00A83203"/>
    <w:rsid w:val="00A8393C"/>
    <w:rsid w:val="00A83BFC"/>
    <w:rsid w:val="00A84070"/>
    <w:rsid w:val="00A84E2F"/>
    <w:rsid w:val="00A86623"/>
    <w:rsid w:val="00A87860"/>
    <w:rsid w:val="00A87E8A"/>
    <w:rsid w:val="00A90B8F"/>
    <w:rsid w:val="00A91121"/>
    <w:rsid w:val="00A92D41"/>
    <w:rsid w:val="00A92FAF"/>
    <w:rsid w:val="00A932A5"/>
    <w:rsid w:val="00A932F0"/>
    <w:rsid w:val="00A94572"/>
    <w:rsid w:val="00A94A5E"/>
    <w:rsid w:val="00A94E58"/>
    <w:rsid w:val="00A96295"/>
    <w:rsid w:val="00A96F6B"/>
    <w:rsid w:val="00AA0311"/>
    <w:rsid w:val="00AA073E"/>
    <w:rsid w:val="00AA086C"/>
    <w:rsid w:val="00AA1A46"/>
    <w:rsid w:val="00AA1AC1"/>
    <w:rsid w:val="00AA1FBE"/>
    <w:rsid w:val="00AA2B3F"/>
    <w:rsid w:val="00AA4065"/>
    <w:rsid w:val="00AA5317"/>
    <w:rsid w:val="00AA6233"/>
    <w:rsid w:val="00AA7828"/>
    <w:rsid w:val="00AB0ABE"/>
    <w:rsid w:val="00AB1E6B"/>
    <w:rsid w:val="00AB21D1"/>
    <w:rsid w:val="00AB24F9"/>
    <w:rsid w:val="00AB3EF9"/>
    <w:rsid w:val="00AB4166"/>
    <w:rsid w:val="00AB4289"/>
    <w:rsid w:val="00AB4885"/>
    <w:rsid w:val="00AB4E28"/>
    <w:rsid w:val="00AB56CB"/>
    <w:rsid w:val="00AB5E52"/>
    <w:rsid w:val="00AC0585"/>
    <w:rsid w:val="00AC1C0F"/>
    <w:rsid w:val="00AC3B6F"/>
    <w:rsid w:val="00AC4085"/>
    <w:rsid w:val="00AC55A6"/>
    <w:rsid w:val="00AC58D0"/>
    <w:rsid w:val="00AC59B9"/>
    <w:rsid w:val="00AC5D1E"/>
    <w:rsid w:val="00AC6F68"/>
    <w:rsid w:val="00AC75D2"/>
    <w:rsid w:val="00AC7FC2"/>
    <w:rsid w:val="00AD1B15"/>
    <w:rsid w:val="00AD2761"/>
    <w:rsid w:val="00AD2F47"/>
    <w:rsid w:val="00AD43E6"/>
    <w:rsid w:val="00AD45EB"/>
    <w:rsid w:val="00AD4A05"/>
    <w:rsid w:val="00AD508F"/>
    <w:rsid w:val="00AD54BA"/>
    <w:rsid w:val="00AD585C"/>
    <w:rsid w:val="00AD609A"/>
    <w:rsid w:val="00AD67DE"/>
    <w:rsid w:val="00AD69FC"/>
    <w:rsid w:val="00AD6C3A"/>
    <w:rsid w:val="00AD73F7"/>
    <w:rsid w:val="00AE06A2"/>
    <w:rsid w:val="00AE08BD"/>
    <w:rsid w:val="00AE12CE"/>
    <w:rsid w:val="00AE13D5"/>
    <w:rsid w:val="00AE209D"/>
    <w:rsid w:val="00AE2C44"/>
    <w:rsid w:val="00AE327D"/>
    <w:rsid w:val="00AE4189"/>
    <w:rsid w:val="00AE4291"/>
    <w:rsid w:val="00AE4AE9"/>
    <w:rsid w:val="00AE4B91"/>
    <w:rsid w:val="00AE5FB6"/>
    <w:rsid w:val="00AE7A76"/>
    <w:rsid w:val="00AE7FA5"/>
    <w:rsid w:val="00AF0420"/>
    <w:rsid w:val="00AF0873"/>
    <w:rsid w:val="00AF0DEB"/>
    <w:rsid w:val="00AF2554"/>
    <w:rsid w:val="00AF37E7"/>
    <w:rsid w:val="00AF4EDD"/>
    <w:rsid w:val="00AF4FF7"/>
    <w:rsid w:val="00AF7206"/>
    <w:rsid w:val="00B00123"/>
    <w:rsid w:val="00B00E1E"/>
    <w:rsid w:val="00B00F93"/>
    <w:rsid w:val="00B011FB"/>
    <w:rsid w:val="00B023E0"/>
    <w:rsid w:val="00B02E93"/>
    <w:rsid w:val="00B03DAB"/>
    <w:rsid w:val="00B044FC"/>
    <w:rsid w:val="00B04587"/>
    <w:rsid w:val="00B05328"/>
    <w:rsid w:val="00B073DB"/>
    <w:rsid w:val="00B07462"/>
    <w:rsid w:val="00B07A90"/>
    <w:rsid w:val="00B07BDB"/>
    <w:rsid w:val="00B07F6D"/>
    <w:rsid w:val="00B10F46"/>
    <w:rsid w:val="00B11299"/>
    <w:rsid w:val="00B11A37"/>
    <w:rsid w:val="00B12812"/>
    <w:rsid w:val="00B12A17"/>
    <w:rsid w:val="00B1443A"/>
    <w:rsid w:val="00B14F61"/>
    <w:rsid w:val="00B1651E"/>
    <w:rsid w:val="00B172FA"/>
    <w:rsid w:val="00B17599"/>
    <w:rsid w:val="00B17D45"/>
    <w:rsid w:val="00B2091B"/>
    <w:rsid w:val="00B219A2"/>
    <w:rsid w:val="00B21E80"/>
    <w:rsid w:val="00B22286"/>
    <w:rsid w:val="00B22EC4"/>
    <w:rsid w:val="00B23023"/>
    <w:rsid w:val="00B24D38"/>
    <w:rsid w:val="00B2580D"/>
    <w:rsid w:val="00B25CA7"/>
    <w:rsid w:val="00B261A7"/>
    <w:rsid w:val="00B2622F"/>
    <w:rsid w:val="00B2672F"/>
    <w:rsid w:val="00B27104"/>
    <w:rsid w:val="00B27119"/>
    <w:rsid w:val="00B311DB"/>
    <w:rsid w:val="00B33D00"/>
    <w:rsid w:val="00B34325"/>
    <w:rsid w:val="00B358A1"/>
    <w:rsid w:val="00B37B8B"/>
    <w:rsid w:val="00B415EC"/>
    <w:rsid w:val="00B41F18"/>
    <w:rsid w:val="00B42D36"/>
    <w:rsid w:val="00B4370E"/>
    <w:rsid w:val="00B43FD4"/>
    <w:rsid w:val="00B44302"/>
    <w:rsid w:val="00B454A8"/>
    <w:rsid w:val="00B461A3"/>
    <w:rsid w:val="00B466D1"/>
    <w:rsid w:val="00B466E6"/>
    <w:rsid w:val="00B46D23"/>
    <w:rsid w:val="00B46E0C"/>
    <w:rsid w:val="00B47139"/>
    <w:rsid w:val="00B472CE"/>
    <w:rsid w:val="00B475D9"/>
    <w:rsid w:val="00B4774B"/>
    <w:rsid w:val="00B50244"/>
    <w:rsid w:val="00B50849"/>
    <w:rsid w:val="00B521E2"/>
    <w:rsid w:val="00B521FD"/>
    <w:rsid w:val="00B5268C"/>
    <w:rsid w:val="00B5313C"/>
    <w:rsid w:val="00B53A55"/>
    <w:rsid w:val="00B5407D"/>
    <w:rsid w:val="00B5557A"/>
    <w:rsid w:val="00B557AD"/>
    <w:rsid w:val="00B55FE7"/>
    <w:rsid w:val="00B568D0"/>
    <w:rsid w:val="00B57730"/>
    <w:rsid w:val="00B60504"/>
    <w:rsid w:val="00B60634"/>
    <w:rsid w:val="00B608D6"/>
    <w:rsid w:val="00B61EDF"/>
    <w:rsid w:val="00B628BD"/>
    <w:rsid w:val="00B634EE"/>
    <w:rsid w:val="00B6484C"/>
    <w:rsid w:val="00B65835"/>
    <w:rsid w:val="00B65F68"/>
    <w:rsid w:val="00B66105"/>
    <w:rsid w:val="00B66E90"/>
    <w:rsid w:val="00B67F05"/>
    <w:rsid w:val="00B70CFF"/>
    <w:rsid w:val="00B73135"/>
    <w:rsid w:val="00B73A30"/>
    <w:rsid w:val="00B73D41"/>
    <w:rsid w:val="00B760F2"/>
    <w:rsid w:val="00B7669D"/>
    <w:rsid w:val="00B76788"/>
    <w:rsid w:val="00B80A84"/>
    <w:rsid w:val="00B815C3"/>
    <w:rsid w:val="00B8205B"/>
    <w:rsid w:val="00B82C40"/>
    <w:rsid w:val="00B82FD5"/>
    <w:rsid w:val="00B83B3E"/>
    <w:rsid w:val="00B83B43"/>
    <w:rsid w:val="00B844CE"/>
    <w:rsid w:val="00B8616B"/>
    <w:rsid w:val="00B86994"/>
    <w:rsid w:val="00B87E65"/>
    <w:rsid w:val="00B9108D"/>
    <w:rsid w:val="00B911B7"/>
    <w:rsid w:val="00B91500"/>
    <w:rsid w:val="00B92B89"/>
    <w:rsid w:val="00B94C1A"/>
    <w:rsid w:val="00B96676"/>
    <w:rsid w:val="00B96920"/>
    <w:rsid w:val="00BA05CA"/>
    <w:rsid w:val="00BA1B28"/>
    <w:rsid w:val="00BA1DF5"/>
    <w:rsid w:val="00BA329C"/>
    <w:rsid w:val="00BA3D19"/>
    <w:rsid w:val="00BA4456"/>
    <w:rsid w:val="00BA505A"/>
    <w:rsid w:val="00BA5600"/>
    <w:rsid w:val="00BB0696"/>
    <w:rsid w:val="00BB0C6D"/>
    <w:rsid w:val="00BB1945"/>
    <w:rsid w:val="00BB1AFD"/>
    <w:rsid w:val="00BB35F5"/>
    <w:rsid w:val="00BB37E7"/>
    <w:rsid w:val="00BB5928"/>
    <w:rsid w:val="00BB5BE0"/>
    <w:rsid w:val="00BB61EF"/>
    <w:rsid w:val="00BB62FA"/>
    <w:rsid w:val="00BB6566"/>
    <w:rsid w:val="00BB6C83"/>
    <w:rsid w:val="00BB6D13"/>
    <w:rsid w:val="00BB723E"/>
    <w:rsid w:val="00BB726C"/>
    <w:rsid w:val="00BB7F15"/>
    <w:rsid w:val="00BC179B"/>
    <w:rsid w:val="00BC1F44"/>
    <w:rsid w:val="00BC2679"/>
    <w:rsid w:val="00BC3DA8"/>
    <w:rsid w:val="00BC4576"/>
    <w:rsid w:val="00BC46C3"/>
    <w:rsid w:val="00BC4C78"/>
    <w:rsid w:val="00BC4D15"/>
    <w:rsid w:val="00BC5263"/>
    <w:rsid w:val="00BC53B2"/>
    <w:rsid w:val="00BC6470"/>
    <w:rsid w:val="00BC732D"/>
    <w:rsid w:val="00BC7F5F"/>
    <w:rsid w:val="00BD0399"/>
    <w:rsid w:val="00BD1C96"/>
    <w:rsid w:val="00BD20B3"/>
    <w:rsid w:val="00BD274B"/>
    <w:rsid w:val="00BD28CA"/>
    <w:rsid w:val="00BD3806"/>
    <w:rsid w:val="00BD3E52"/>
    <w:rsid w:val="00BD429F"/>
    <w:rsid w:val="00BD5B17"/>
    <w:rsid w:val="00BD5D79"/>
    <w:rsid w:val="00BD6162"/>
    <w:rsid w:val="00BD6541"/>
    <w:rsid w:val="00BD72D1"/>
    <w:rsid w:val="00BD7563"/>
    <w:rsid w:val="00BD7613"/>
    <w:rsid w:val="00BD7930"/>
    <w:rsid w:val="00BD7CBE"/>
    <w:rsid w:val="00BE0064"/>
    <w:rsid w:val="00BE1E11"/>
    <w:rsid w:val="00BE3B65"/>
    <w:rsid w:val="00BE3C92"/>
    <w:rsid w:val="00BE3CD9"/>
    <w:rsid w:val="00BE49A2"/>
    <w:rsid w:val="00BE5C48"/>
    <w:rsid w:val="00BE5E2B"/>
    <w:rsid w:val="00BE6292"/>
    <w:rsid w:val="00BF062C"/>
    <w:rsid w:val="00BF07AF"/>
    <w:rsid w:val="00BF1243"/>
    <w:rsid w:val="00BF1701"/>
    <w:rsid w:val="00BF19A3"/>
    <w:rsid w:val="00BF1BB9"/>
    <w:rsid w:val="00BF232E"/>
    <w:rsid w:val="00BF25AF"/>
    <w:rsid w:val="00BF35C5"/>
    <w:rsid w:val="00BF3639"/>
    <w:rsid w:val="00BF4F55"/>
    <w:rsid w:val="00BF526D"/>
    <w:rsid w:val="00C01E3C"/>
    <w:rsid w:val="00C01F9B"/>
    <w:rsid w:val="00C021FB"/>
    <w:rsid w:val="00C02744"/>
    <w:rsid w:val="00C02F91"/>
    <w:rsid w:val="00C03113"/>
    <w:rsid w:val="00C03F98"/>
    <w:rsid w:val="00C044FC"/>
    <w:rsid w:val="00C04690"/>
    <w:rsid w:val="00C04B64"/>
    <w:rsid w:val="00C056C6"/>
    <w:rsid w:val="00C05BD2"/>
    <w:rsid w:val="00C05DBC"/>
    <w:rsid w:val="00C063D4"/>
    <w:rsid w:val="00C06543"/>
    <w:rsid w:val="00C06C7A"/>
    <w:rsid w:val="00C06FE2"/>
    <w:rsid w:val="00C0745A"/>
    <w:rsid w:val="00C115BA"/>
    <w:rsid w:val="00C11A77"/>
    <w:rsid w:val="00C11B20"/>
    <w:rsid w:val="00C12B62"/>
    <w:rsid w:val="00C12FEB"/>
    <w:rsid w:val="00C13016"/>
    <w:rsid w:val="00C137F7"/>
    <w:rsid w:val="00C13D51"/>
    <w:rsid w:val="00C140BC"/>
    <w:rsid w:val="00C14EC4"/>
    <w:rsid w:val="00C1590A"/>
    <w:rsid w:val="00C16814"/>
    <w:rsid w:val="00C16D4B"/>
    <w:rsid w:val="00C17EDD"/>
    <w:rsid w:val="00C17F3C"/>
    <w:rsid w:val="00C202FC"/>
    <w:rsid w:val="00C20AE2"/>
    <w:rsid w:val="00C20E71"/>
    <w:rsid w:val="00C24EE1"/>
    <w:rsid w:val="00C27BDA"/>
    <w:rsid w:val="00C27CCE"/>
    <w:rsid w:val="00C30678"/>
    <w:rsid w:val="00C31185"/>
    <w:rsid w:val="00C317A9"/>
    <w:rsid w:val="00C3223A"/>
    <w:rsid w:val="00C3469D"/>
    <w:rsid w:val="00C40D75"/>
    <w:rsid w:val="00C4122A"/>
    <w:rsid w:val="00C4184D"/>
    <w:rsid w:val="00C45047"/>
    <w:rsid w:val="00C4528F"/>
    <w:rsid w:val="00C45F10"/>
    <w:rsid w:val="00C460F7"/>
    <w:rsid w:val="00C463BF"/>
    <w:rsid w:val="00C50411"/>
    <w:rsid w:val="00C5384D"/>
    <w:rsid w:val="00C53E7F"/>
    <w:rsid w:val="00C54A6B"/>
    <w:rsid w:val="00C54E06"/>
    <w:rsid w:val="00C55864"/>
    <w:rsid w:val="00C55A3A"/>
    <w:rsid w:val="00C56259"/>
    <w:rsid w:val="00C5705C"/>
    <w:rsid w:val="00C6046C"/>
    <w:rsid w:val="00C60B50"/>
    <w:rsid w:val="00C61F5C"/>
    <w:rsid w:val="00C62D49"/>
    <w:rsid w:val="00C648C4"/>
    <w:rsid w:val="00C651E3"/>
    <w:rsid w:val="00C66071"/>
    <w:rsid w:val="00C66986"/>
    <w:rsid w:val="00C677BE"/>
    <w:rsid w:val="00C67E0F"/>
    <w:rsid w:val="00C707BB"/>
    <w:rsid w:val="00C72045"/>
    <w:rsid w:val="00C74A52"/>
    <w:rsid w:val="00C753DE"/>
    <w:rsid w:val="00C75421"/>
    <w:rsid w:val="00C808F5"/>
    <w:rsid w:val="00C826BA"/>
    <w:rsid w:val="00C82E43"/>
    <w:rsid w:val="00C8476D"/>
    <w:rsid w:val="00C8492F"/>
    <w:rsid w:val="00C85B1D"/>
    <w:rsid w:val="00C85E0A"/>
    <w:rsid w:val="00C868E3"/>
    <w:rsid w:val="00C86A23"/>
    <w:rsid w:val="00C90AE8"/>
    <w:rsid w:val="00C90F4A"/>
    <w:rsid w:val="00C91057"/>
    <w:rsid w:val="00C915E9"/>
    <w:rsid w:val="00C91B7C"/>
    <w:rsid w:val="00C922BC"/>
    <w:rsid w:val="00C925FE"/>
    <w:rsid w:val="00C92887"/>
    <w:rsid w:val="00C92C69"/>
    <w:rsid w:val="00C936FC"/>
    <w:rsid w:val="00C94473"/>
    <w:rsid w:val="00C9471B"/>
    <w:rsid w:val="00C9607C"/>
    <w:rsid w:val="00C977C4"/>
    <w:rsid w:val="00C97D61"/>
    <w:rsid w:val="00CA1069"/>
    <w:rsid w:val="00CA1AB2"/>
    <w:rsid w:val="00CA1F8C"/>
    <w:rsid w:val="00CA2A03"/>
    <w:rsid w:val="00CA3F76"/>
    <w:rsid w:val="00CA478A"/>
    <w:rsid w:val="00CA4B6A"/>
    <w:rsid w:val="00CA4F13"/>
    <w:rsid w:val="00CA58B4"/>
    <w:rsid w:val="00CA5A2D"/>
    <w:rsid w:val="00CA5D5C"/>
    <w:rsid w:val="00CA6932"/>
    <w:rsid w:val="00CA7857"/>
    <w:rsid w:val="00CA7AA8"/>
    <w:rsid w:val="00CB0823"/>
    <w:rsid w:val="00CB191C"/>
    <w:rsid w:val="00CB1BB7"/>
    <w:rsid w:val="00CB20F5"/>
    <w:rsid w:val="00CB2A98"/>
    <w:rsid w:val="00CB2D3E"/>
    <w:rsid w:val="00CB372F"/>
    <w:rsid w:val="00CB3E97"/>
    <w:rsid w:val="00CB4BB6"/>
    <w:rsid w:val="00CB58AA"/>
    <w:rsid w:val="00CB63F0"/>
    <w:rsid w:val="00CB67FB"/>
    <w:rsid w:val="00CB693C"/>
    <w:rsid w:val="00CB6CEC"/>
    <w:rsid w:val="00CB706D"/>
    <w:rsid w:val="00CB7465"/>
    <w:rsid w:val="00CC0586"/>
    <w:rsid w:val="00CC0662"/>
    <w:rsid w:val="00CC2355"/>
    <w:rsid w:val="00CC23AC"/>
    <w:rsid w:val="00CC27D0"/>
    <w:rsid w:val="00CC414C"/>
    <w:rsid w:val="00CC51AC"/>
    <w:rsid w:val="00CC6124"/>
    <w:rsid w:val="00CC63DC"/>
    <w:rsid w:val="00CC650C"/>
    <w:rsid w:val="00CC68BF"/>
    <w:rsid w:val="00CC7755"/>
    <w:rsid w:val="00CD0A2D"/>
    <w:rsid w:val="00CD0C7B"/>
    <w:rsid w:val="00CD1FCF"/>
    <w:rsid w:val="00CD233A"/>
    <w:rsid w:val="00CD2948"/>
    <w:rsid w:val="00CD2E95"/>
    <w:rsid w:val="00CD32C3"/>
    <w:rsid w:val="00CD373B"/>
    <w:rsid w:val="00CD3DF3"/>
    <w:rsid w:val="00CD43B0"/>
    <w:rsid w:val="00CD44C4"/>
    <w:rsid w:val="00CD5E83"/>
    <w:rsid w:val="00CD6B0D"/>
    <w:rsid w:val="00CD7AB6"/>
    <w:rsid w:val="00CD7B08"/>
    <w:rsid w:val="00CE025F"/>
    <w:rsid w:val="00CE02D3"/>
    <w:rsid w:val="00CE0367"/>
    <w:rsid w:val="00CE1F71"/>
    <w:rsid w:val="00CE2152"/>
    <w:rsid w:val="00CE505B"/>
    <w:rsid w:val="00CE7068"/>
    <w:rsid w:val="00CE78FC"/>
    <w:rsid w:val="00CF0A87"/>
    <w:rsid w:val="00CF1210"/>
    <w:rsid w:val="00CF1B3F"/>
    <w:rsid w:val="00CF2DA6"/>
    <w:rsid w:val="00CF2E9D"/>
    <w:rsid w:val="00CF3F67"/>
    <w:rsid w:val="00CF52C3"/>
    <w:rsid w:val="00CF5C8C"/>
    <w:rsid w:val="00CF7D96"/>
    <w:rsid w:val="00D00439"/>
    <w:rsid w:val="00D016D4"/>
    <w:rsid w:val="00D018B3"/>
    <w:rsid w:val="00D03FD7"/>
    <w:rsid w:val="00D04F09"/>
    <w:rsid w:val="00D051E1"/>
    <w:rsid w:val="00D05472"/>
    <w:rsid w:val="00D063BD"/>
    <w:rsid w:val="00D112A9"/>
    <w:rsid w:val="00D13B4E"/>
    <w:rsid w:val="00D1419C"/>
    <w:rsid w:val="00D145A0"/>
    <w:rsid w:val="00D14D90"/>
    <w:rsid w:val="00D15DF7"/>
    <w:rsid w:val="00D15EF9"/>
    <w:rsid w:val="00D1618C"/>
    <w:rsid w:val="00D16686"/>
    <w:rsid w:val="00D177EA"/>
    <w:rsid w:val="00D17AFD"/>
    <w:rsid w:val="00D17FEE"/>
    <w:rsid w:val="00D2045A"/>
    <w:rsid w:val="00D2076D"/>
    <w:rsid w:val="00D20B72"/>
    <w:rsid w:val="00D2150C"/>
    <w:rsid w:val="00D215E9"/>
    <w:rsid w:val="00D21CDE"/>
    <w:rsid w:val="00D21D9A"/>
    <w:rsid w:val="00D221EB"/>
    <w:rsid w:val="00D22F89"/>
    <w:rsid w:val="00D24870"/>
    <w:rsid w:val="00D2524E"/>
    <w:rsid w:val="00D2722E"/>
    <w:rsid w:val="00D303C0"/>
    <w:rsid w:val="00D30912"/>
    <w:rsid w:val="00D30AAE"/>
    <w:rsid w:val="00D318AE"/>
    <w:rsid w:val="00D31F84"/>
    <w:rsid w:val="00D32029"/>
    <w:rsid w:val="00D320E1"/>
    <w:rsid w:val="00D35058"/>
    <w:rsid w:val="00D35F52"/>
    <w:rsid w:val="00D36EDA"/>
    <w:rsid w:val="00D37411"/>
    <w:rsid w:val="00D37DCE"/>
    <w:rsid w:val="00D41577"/>
    <w:rsid w:val="00D41E38"/>
    <w:rsid w:val="00D42A2C"/>
    <w:rsid w:val="00D44148"/>
    <w:rsid w:val="00D44C6C"/>
    <w:rsid w:val="00D45384"/>
    <w:rsid w:val="00D45A76"/>
    <w:rsid w:val="00D46213"/>
    <w:rsid w:val="00D4668B"/>
    <w:rsid w:val="00D46EF2"/>
    <w:rsid w:val="00D471F1"/>
    <w:rsid w:val="00D476DA"/>
    <w:rsid w:val="00D50163"/>
    <w:rsid w:val="00D51DA9"/>
    <w:rsid w:val="00D522C5"/>
    <w:rsid w:val="00D5347C"/>
    <w:rsid w:val="00D5418F"/>
    <w:rsid w:val="00D54275"/>
    <w:rsid w:val="00D55851"/>
    <w:rsid w:val="00D55929"/>
    <w:rsid w:val="00D56F6B"/>
    <w:rsid w:val="00D571F2"/>
    <w:rsid w:val="00D576EB"/>
    <w:rsid w:val="00D6047F"/>
    <w:rsid w:val="00D60C40"/>
    <w:rsid w:val="00D62931"/>
    <w:rsid w:val="00D62942"/>
    <w:rsid w:val="00D62FA9"/>
    <w:rsid w:val="00D63129"/>
    <w:rsid w:val="00D631FA"/>
    <w:rsid w:val="00D66737"/>
    <w:rsid w:val="00D713BF"/>
    <w:rsid w:val="00D71B6A"/>
    <w:rsid w:val="00D7207E"/>
    <w:rsid w:val="00D72098"/>
    <w:rsid w:val="00D732A6"/>
    <w:rsid w:val="00D73354"/>
    <w:rsid w:val="00D753AC"/>
    <w:rsid w:val="00D75856"/>
    <w:rsid w:val="00D76491"/>
    <w:rsid w:val="00D76E24"/>
    <w:rsid w:val="00D808DE"/>
    <w:rsid w:val="00D81E42"/>
    <w:rsid w:val="00D81EDD"/>
    <w:rsid w:val="00D82F73"/>
    <w:rsid w:val="00D83017"/>
    <w:rsid w:val="00D83AC9"/>
    <w:rsid w:val="00D840D3"/>
    <w:rsid w:val="00D848E0"/>
    <w:rsid w:val="00D84960"/>
    <w:rsid w:val="00D85208"/>
    <w:rsid w:val="00D858C4"/>
    <w:rsid w:val="00D85B59"/>
    <w:rsid w:val="00D8633D"/>
    <w:rsid w:val="00D86E90"/>
    <w:rsid w:val="00D87A09"/>
    <w:rsid w:val="00D904DB"/>
    <w:rsid w:val="00D905DD"/>
    <w:rsid w:val="00D90FE4"/>
    <w:rsid w:val="00D933D2"/>
    <w:rsid w:val="00D93B2C"/>
    <w:rsid w:val="00D93B3D"/>
    <w:rsid w:val="00D949D2"/>
    <w:rsid w:val="00D94D14"/>
    <w:rsid w:val="00D958A9"/>
    <w:rsid w:val="00D95B68"/>
    <w:rsid w:val="00D9602F"/>
    <w:rsid w:val="00D96C39"/>
    <w:rsid w:val="00D9762B"/>
    <w:rsid w:val="00DA0670"/>
    <w:rsid w:val="00DA29DA"/>
    <w:rsid w:val="00DA2DA9"/>
    <w:rsid w:val="00DA3116"/>
    <w:rsid w:val="00DA3D1D"/>
    <w:rsid w:val="00DA3E47"/>
    <w:rsid w:val="00DA63D3"/>
    <w:rsid w:val="00DA6C2B"/>
    <w:rsid w:val="00DA76AF"/>
    <w:rsid w:val="00DB04FF"/>
    <w:rsid w:val="00DB07C4"/>
    <w:rsid w:val="00DB0846"/>
    <w:rsid w:val="00DB198F"/>
    <w:rsid w:val="00DB2CE5"/>
    <w:rsid w:val="00DB3D0A"/>
    <w:rsid w:val="00DB5256"/>
    <w:rsid w:val="00DB55B8"/>
    <w:rsid w:val="00DB674B"/>
    <w:rsid w:val="00DB69FE"/>
    <w:rsid w:val="00DB72B9"/>
    <w:rsid w:val="00DB7386"/>
    <w:rsid w:val="00DB76C6"/>
    <w:rsid w:val="00DB7AB0"/>
    <w:rsid w:val="00DC0BB3"/>
    <w:rsid w:val="00DC14AC"/>
    <w:rsid w:val="00DC1C1A"/>
    <w:rsid w:val="00DC1CB5"/>
    <w:rsid w:val="00DC1F34"/>
    <w:rsid w:val="00DC3C84"/>
    <w:rsid w:val="00DC59F1"/>
    <w:rsid w:val="00DC6D3C"/>
    <w:rsid w:val="00DC79E7"/>
    <w:rsid w:val="00DC7DEF"/>
    <w:rsid w:val="00DD00CB"/>
    <w:rsid w:val="00DD2700"/>
    <w:rsid w:val="00DD2FCD"/>
    <w:rsid w:val="00DD3546"/>
    <w:rsid w:val="00DD3C86"/>
    <w:rsid w:val="00DD4FC0"/>
    <w:rsid w:val="00DD549A"/>
    <w:rsid w:val="00DD6C7A"/>
    <w:rsid w:val="00DD6FA1"/>
    <w:rsid w:val="00DD7790"/>
    <w:rsid w:val="00DD7940"/>
    <w:rsid w:val="00DE04A0"/>
    <w:rsid w:val="00DE0503"/>
    <w:rsid w:val="00DE0C6E"/>
    <w:rsid w:val="00DE1868"/>
    <w:rsid w:val="00DE1928"/>
    <w:rsid w:val="00DE1C50"/>
    <w:rsid w:val="00DE1CC9"/>
    <w:rsid w:val="00DE2E2B"/>
    <w:rsid w:val="00DE3120"/>
    <w:rsid w:val="00DE315E"/>
    <w:rsid w:val="00DE3542"/>
    <w:rsid w:val="00DE49E1"/>
    <w:rsid w:val="00DE4B99"/>
    <w:rsid w:val="00DE4F93"/>
    <w:rsid w:val="00DE5F0F"/>
    <w:rsid w:val="00DE7AFA"/>
    <w:rsid w:val="00DF03FE"/>
    <w:rsid w:val="00DF0703"/>
    <w:rsid w:val="00DF1A6A"/>
    <w:rsid w:val="00DF2672"/>
    <w:rsid w:val="00DF2AE6"/>
    <w:rsid w:val="00DF2C81"/>
    <w:rsid w:val="00DF3395"/>
    <w:rsid w:val="00DF3F13"/>
    <w:rsid w:val="00DF4516"/>
    <w:rsid w:val="00DF4801"/>
    <w:rsid w:val="00DF487D"/>
    <w:rsid w:val="00DF52F4"/>
    <w:rsid w:val="00DF6195"/>
    <w:rsid w:val="00DF61E0"/>
    <w:rsid w:val="00DF6582"/>
    <w:rsid w:val="00E00574"/>
    <w:rsid w:val="00E00B17"/>
    <w:rsid w:val="00E01F60"/>
    <w:rsid w:val="00E0208D"/>
    <w:rsid w:val="00E021CD"/>
    <w:rsid w:val="00E029FC"/>
    <w:rsid w:val="00E02D19"/>
    <w:rsid w:val="00E03D7C"/>
    <w:rsid w:val="00E052F2"/>
    <w:rsid w:val="00E0769F"/>
    <w:rsid w:val="00E10593"/>
    <w:rsid w:val="00E10AD7"/>
    <w:rsid w:val="00E10D0E"/>
    <w:rsid w:val="00E110A5"/>
    <w:rsid w:val="00E11AB8"/>
    <w:rsid w:val="00E11B76"/>
    <w:rsid w:val="00E11CC8"/>
    <w:rsid w:val="00E12D17"/>
    <w:rsid w:val="00E134EE"/>
    <w:rsid w:val="00E13ECB"/>
    <w:rsid w:val="00E143BC"/>
    <w:rsid w:val="00E14EC6"/>
    <w:rsid w:val="00E154B4"/>
    <w:rsid w:val="00E16803"/>
    <w:rsid w:val="00E16DA0"/>
    <w:rsid w:val="00E17C0D"/>
    <w:rsid w:val="00E20ADD"/>
    <w:rsid w:val="00E20C2C"/>
    <w:rsid w:val="00E225E0"/>
    <w:rsid w:val="00E24438"/>
    <w:rsid w:val="00E24C52"/>
    <w:rsid w:val="00E26810"/>
    <w:rsid w:val="00E270C4"/>
    <w:rsid w:val="00E276FA"/>
    <w:rsid w:val="00E30AF0"/>
    <w:rsid w:val="00E3172F"/>
    <w:rsid w:val="00E31758"/>
    <w:rsid w:val="00E319A4"/>
    <w:rsid w:val="00E319C1"/>
    <w:rsid w:val="00E31A2A"/>
    <w:rsid w:val="00E327F5"/>
    <w:rsid w:val="00E32E6F"/>
    <w:rsid w:val="00E33BD3"/>
    <w:rsid w:val="00E347C7"/>
    <w:rsid w:val="00E34DFF"/>
    <w:rsid w:val="00E373A7"/>
    <w:rsid w:val="00E37A91"/>
    <w:rsid w:val="00E4056A"/>
    <w:rsid w:val="00E40C7C"/>
    <w:rsid w:val="00E41114"/>
    <w:rsid w:val="00E42431"/>
    <w:rsid w:val="00E429FA"/>
    <w:rsid w:val="00E43740"/>
    <w:rsid w:val="00E44997"/>
    <w:rsid w:val="00E44B3C"/>
    <w:rsid w:val="00E4537B"/>
    <w:rsid w:val="00E46956"/>
    <w:rsid w:val="00E5129C"/>
    <w:rsid w:val="00E51862"/>
    <w:rsid w:val="00E5218D"/>
    <w:rsid w:val="00E530EC"/>
    <w:rsid w:val="00E53319"/>
    <w:rsid w:val="00E54BAF"/>
    <w:rsid w:val="00E5525F"/>
    <w:rsid w:val="00E555B8"/>
    <w:rsid w:val="00E57191"/>
    <w:rsid w:val="00E57D49"/>
    <w:rsid w:val="00E6076D"/>
    <w:rsid w:val="00E60B7A"/>
    <w:rsid w:val="00E615F4"/>
    <w:rsid w:val="00E61788"/>
    <w:rsid w:val="00E63485"/>
    <w:rsid w:val="00E64526"/>
    <w:rsid w:val="00E64A4D"/>
    <w:rsid w:val="00E65073"/>
    <w:rsid w:val="00E66020"/>
    <w:rsid w:val="00E66242"/>
    <w:rsid w:val="00E6662D"/>
    <w:rsid w:val="00E66709"/>
    <w:rsid w:val="00E66A8D"/>
    <w:rsid w:val="00E66C95"/>
    <w:rsid w:val="00E6730F"/>
    <w:rsid w:val="00E67C6C"/>
    <w:rsid w:val="00E71019"/>
    <w:rsid w:val="00E71CAA"/>
    <w:rsid w:val="00E732B0"/>
    <w:rsid w:val="00E732CC"/>
    <w:rsid w:val="00E74105"/>
    <w:rsid w:val="00E74F0B"/>
    <w:rsid w:val="00E759B9"/>
    <w:rsid w:val="00E760E0"/>
    <w:rsid w:val="00E76570"/>
    <w:rsid w:val="00E80F37"/>
    <w:rsid w:val="00E8126C"/>
    <w:rsid w:val="00E857B1"/>
    <w:rsid w:val="00E85A55"/>
    <w:rsid w:val="00E8613A"/>
    <w:rsid w:val="00E86DC9"/>
    <w:rsid w:val="00E86EB2"/>
    <w:rsid w:val="00E91528"/>
    <w:rsid w:val="00E92361"/>
    <w:rsid w:val="00E93B2D"/>
    <w:rsid w:val="00E93DC9"/>
    <w:rsid w:val="00E942CE"/>
    <w:rsid w:val="00E94951"/>
    <w:rsid w:val="00E94C28"/>
    <w:rsid w:val="00E94F89"/>
    <w:rsid w:val="00E95A76"/>
    <w:rsid w:val="00E96825"/>
    <w:rsid w:val="00E9685C"/>
    <w:rsid w:val="00E969D0"/>
    <w:rsid w:val="00E96E73"/>
    <w:rsid w:val="00EA0CF3"/>
    <w:rsid w:val="00EA115A"/>
    <w:rsid w:val="00EA1AB1"/>
    <w:rsid w:val="00EA293E"/>
    <w:rsid w:val="00EA2D65"/>
    <w:rsid w:val="00EA30F1"/>
    <w:rsid w:val="00EA35F6"/>
    <w:rsid w:val="00EA372E"/>
    <w:rsid w:val="00EA3EC3"/>
    <w:rsid w:val="00EA45A0"/>
    <w:rsid w:val="00EA5082"/>
    <w:rsid w:val="00EA5960"/>
    <w:rsid w:val="00EA5F01"/>
    <w:rsid w:val="00EA6312"/>
    <w:rsid w:val="00EA65FA"/>
    <w:rsid w:val="00EA7AB9"/>
    <w:rsid w:val="00EB12DB"/>
    <w:rsid w:val="00EB14C0"/>
    <w:rsid w:val="00EB2195"/>
    <w:rsid w:val="00EB22D2"/>
    <w:rsid w:val="00EB239D"/>
    <w:rsid w:val="00EB2D65"/>
    <w:rsid w:val="00EB3DCA"/>
    <w:rsid w:val="00EB6A03"/>
    <w:rsid w:val="00EB7B90"/>
    <w:rsid w:val="00EC016A"/>
    <w:rsid w:val="00EC0601"/>
    <w:rsid w:val="00EC3315"/>
    <w:rsid w:val="00EC4DB3"/>
    <w:rsid w:val="00EC590E"/>
    <w:rsid w:val="00EC5D5B"/>
    <w:rsid w:val="00EC6FF6"/>
    <w:rsid w:val="00EC71A1"/>
    <w:rsid w:val="00EC74EC"/>
    <w:rsid w:val="00ED0AED"/>
    <w:rsid w:val="00ED13AE"/>
    <w:rsid w:val="00ED1F4A"/>
    <w:rsid w:val="00ED30FA"/>
    <w:rsid w:val="00ED331D"/>
    <w:rsid w:val="00ED36B9"/>
    <w:rsid w:val="00ED455E"/>
    <w:rsid w:val="00ED4C11"/>
    <w:rsid w:val="00ED5228"/>
    <w:rsid w:val="00ED5348"/>
    <w:rsid w:val="00ED53F3"/>
    <w:rsid w:val="00ED5772"/>
    <w:rsid w:val="00ED587B"/>
    <w:rsid w:val="00ED7481"/>
    <w:rsid w:val="00ED7732"/>
    <w:rsid w:val="00EE1289"/>
    <w:rsid w:val="00EE308F"/>
    <w:rsid w:val="00EE3383"/>
    <w:rsid w:val="00EE3664"/>
    <w:rsid w:val="00EE3B42"/>
    <w:rsid w:val="00EE50A8"/>
    <w:rsid w:val="00EE6845"/>
    <w:rsid w:val="00EE6B6B"/>
    <w:rsid w:val="00EE73D9"/>
    <w:rsid w:val="00EF044D"/>
    <w:rsid w:val="00EF0CA6"/>
    <w:rsid w:val="00EF1115"/>
    <w:rsid w:val="00EF13D8"/>
    <w:rsid w:val="00EF16BA"/>
    <w:rsid w:val="00EF1ACA"/>
    <w:rsid w:val="00EF1E62"/>
    <w:rsid w:val="00EF249B"/>
    <w:rsid w:val="00EF5F34"/>
    <w:rsid w:val="00EF5F41"/>
    <w:rsid w:val="00EF5FC3"/>
    <w:rsid w:val="00EF7899"/>
    <w:rsid w:val="00F00947"/>
    <w:rsid w:val="00F0129B"/>
    <w:rsid w:val="00F0141E"/>
    <w:rsid w:val="00F02F58"/>
    <w:rsid w:val="00F03063"/>
    <w:rsid w:val="00F03AE7"/>
    <w:rsid w:val="00F04F5C"/>
    <w:rsid w:val="00F055BB"/>
    <w:rsid w:val="00F05B0B"/>
    <w:rsid w:val="00F06682"/>
    <w:rsid w:val="00F06D45"/>
    <w:rsid w:val="00F07601"/>
    <w:rsid w:val="00F07B38"/>
    <w:rsid w:val="00F11028"/>
    <w:rsid w:val="00F113A6"/>
    <w:rsid w:val="00F11463"/>
    <w:rsid w:val="00F11F9A"/>
    <w:rsid w:val="00F13A2E"/>
    <w:rsid w:val="00F1432D"/>
    <w:rsid w:val="00F143C0"/>
    <w:rsid w:val="00F14443"/>
    <w:rsid w:val="00F14FFB"/>
    <w:rsid w:val="00F15E96"/>
    <w:rsid w:val="00F16A5C"/>
    <w:rsid w:val="00F2096E"/>
    <w:rsid w:val="00F20ED9"/>
    <w:rsid w:val="00F210FD"/>
    <w:rsid w:val="00F21A2A"/>
    <w:rsid w:val="00F21A5C"/>
    <w:rsid w:val="00F2257C"/>
    <w:rsid w:val="00F22819"/>
    <w:rsid w:val="00F228A4"/>
    <w:rsid w:val="00F2322F"/>
    <w:rsid w:val="00F236F7"/>
    <w:rsid w:val="00F24722"/>
    <w:rsid w:val="00F25D2E"/>
    <w:rsid w:val="00F262F1"/>
    <w:rsid w:val="00F263A3"/>
    <w:rsid w:val="00F265D1"/>
    <w:rsid w:val="00F30778"/>
    <w:rsid w:val="00F30F19"/>
    <w:rsid w:val="00F34809"/>
    <w:rsid w:val="00F34885"/>
    <w:rsid w:val="00F34D5B"/>
    <w:rsid w:val="00F35B89"/>
    <w:rsid w:val="00F40051"/>
    <w:rsid w:val="00F404FA"/>
    <w:rsid w:val="00F41BCE"/>
    <w:rsid w:val="00F41F98"/>
    <w:rsid w:val="00F42619"/>
    <w:rsid w:val="00F4384C"/>
    <w:rsid w:val="00F43DA4"/>
    <w:rsid w:val="00F449DD"/>
    <w:rsid w:val="00F45E00"/>
    <w:rsid w:val="00F46921"/>
    <w:rsid w:val="00F46A90"/>
    <w:rsid w:val="00F503C2"/>
    <w:rsid w:val="00F51F16"/>
    <w:rsid w:val="00F51FB3"/>
    <w:rsid w:val="00F527EB"/>
    <w:rsid w:val="00F528F6"/>
    <w:rsid w:val="00F538E2"/>
    <w:rsid w:val="00F53B99"/>
    <w:rsid w:val="00F53E33"/>
    <w:rsid w:val="00F53FA3"/>
    <w:rsid w:val="00F54106"/>
    <w:rsid w:val="00F5424E"/>
    <w:rsid w:val="00F5429E"/>
    <w:rsid w:val="00F5437B"/>
    <w:rsid w:val="00F5499D"/>
    <w:rsid w:val="00F54A84"/>
    <w:rsid w:val="00F56684"/>
    <w:rsid w:val="00F56C0D"/>
    <w:rsid w:val="00F574CA"/>
    <w:rsid w:val="00F57AAF"/>
    <w:rsid w:val="00F60BEA"/>
    <w:rsid w:val="00F60F84"/>
    <w:rsid w:val="00F61C17"/>
    <w:rsid w:val="00F62045"/>
    <w:rsid w:val="00F620B9"/>
    <w:rsid w:val="00F63168"/>
    <w:rsid w:val="00F63CFA"/>
    <w:rsid w:val="00F647D2"/>
    <w:rsid w:val="00F64939"/>
    <w:rsid w:val="00F64A5B"/>
    <w:rsid w:val="00F6582B"/>
    <w:rsid w:val="00F66668"/>
    <w:rsid w:val="00F66900"/>
    <w:rsid w:val="00F66DE9"/>
    <w:rsid w:val="00F673D2"/>
    <w:rsid w:val="00F67465"/>
    <w:rsid w:val="00F704F1"/>
    <w:rsid w:val="00F71780"/>
    <w:rsid w:val="00F718EC"/>
    <w:rsid w:val="00F7225A"/>
    <w:rsid w:val="00F722E8"/>
    <w:rsid w:val="00F72AF2"/>
    <w:rsid w:val="00F7376B"/>
    <w:rsid w:val="00F745E5"/>
    <w:rsid w:val="00F802C0"/>
    <w:rsid w:val="00F815D8"/>
    <w:rsid w:val="00F829D9"/>
    <w:rsid w:val="00F8323C"/>
    <w:rsid w:val="00F836B7"/>
    <w:rsid w:val="00F84979"/>
    <w:rsid w:val="00F84AE7"/>
    <w:rsid w:val="00F85269"/>
    <w:rsid w:val="00F854D6"/>
    <w:rsid w:val="00F86455"/>
    <w:rsid w:val="00F87218"/>
    <w:rsid w:val="00F90959"/>
    <w:rsid w:val="00F9224E"/>
    <w:rsid w:val="00F926A3"/>
    <w:rsid w:val="00F94394"/>
    <w:rsid w:val="00F94422"/>
    <w:rsid w:val="00F956AA"/>
    <w:rsid w:val="00F95906"/>
    <w:rsid w:val="00F95F90"/>
    <w:rsid w:val="00F96C6D"/>
    <w:rsid w:val="00F97E75"/>
    <w:rsid w:val="00FA29BD"/>
    <w:rsid w:val="00FA2D9E"/>
    <w:rsid w:val="00FA5BCA"/>
    <w:rsid w:val="00FA6969"/>
    <w:rsid w:val="00FA69AA"/>
    <w:rsid w:val="00FA6EC1"/>
    <w:rsid w:val="00FA6F7B"/>
    <w:rsid w:val="00FA7A65"/>
    <w:rsid w:val="00FB0052"/>
    <w:rsid w:val="00FB087A"/>
    <w:rsid w:val="00FB0A43"/>
    <w:rsid w:val="00FB19A3"/>
    <w:rsid w:val="00FB23CD"/>
    <w:rsid w:val="00FB2604"/>
    <w:rsid w:val="00FB2F92"/>
    <w:rsid w:val="00FB4876"/>
    <w:rsid w:val="00FB49A4"/>
    <w:rsid w:val="00FB616A"/>
    <w:rsid w:val="00FB67F8"/>
    <w:rsid w:val="00FB697F"/>
    <w:rsid w:val="00FB7C6D"/>
    <w:rsid w:val="00FB7E27"/>
    <w:rsid w:val="00FB7EB6"/>
    <w:rsid w:val="00FC03AA"/>
    <w:rsid w:val="00FC1B9D"/>
    <w:rsid w:val="00FC3DAD"/>
    <w:rsid w:val="00FC490F"/>
    <w:rsid w:val="00FC5CFB"/>
    <w:rsid w:val="00FC5E85"/>
    <w:rsid w:val="00FC5FCE"/>
    <w:rsid w:val="00FC6010"/>
    <w:rsid w:val="00FC6F92"/>
    <w:rsid w:val="00FC7411"/>
    <w:rsid w:val="00FC76DD"/>
    <w:rsid w:val="00FD065D"/>
    <w:rsid w:val="00FD06D9"/>
    <w:rsid w:val="00FD0DCC"/>
    <w:rsid w:val="00FD2150"/>
    <w:rsid w:val="00FD256A"/>
    <w:rsid w:val="00FD35A8"/>
    <w:rsid w:val="00FD45FD"/>
    <w:rsid w:val="00FD64E2"/>
    <w:rsid w:val="00FD65BD"/>
    <w:rsid w:val="00FD7249"/>
    <w:rsid w:val="00FD7B71"/>
    <w:rsid w:val="00FE0415"/>
    <w:rsid w:val="00FE18E5"/>
    <w:rsid w:val="00FE5660"/>
    <w:rsid w:val="00FE59FE"/>
    <w:rsid w:val="00FE5C5B"/>
    <w:rsid w:val="00FE5D65"/>
    <w:rsid w:val="00FE62B4"/>
    <w:rsid w:val="00FE65B8"/>
    <w:rsid w:val="00FE65FD"/>
    <w:rsid w:val="00FE6B85"/>
    <w:rsid w:val="00FE7BBE"/>
    <w:rsid w:val="00FF01F5"/>
    <w:rsid w:val="00FF0378"/>
    <w:rsid w:val="00FF0D19"/>
    <w:rsid w:val="00FF136B"/>
    <w:rsid w:val="00FF3BFA"/>
    <w:rsid w:val="00FF43B6"/>
    <w:rsid w:val="00FF4B71"/>
    <w:rsid w:val="00FF56BB"/>
    <w:rsid w:val="00FF7D65"/>
    <w:rsid w:val="00FF7F41"/>
    <w:rsid w:val="3EA501F5"/>
    <w:rsid w:val="67A460E2"/>
    <w:rsid w:val="6984D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4F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rsid w:val="00B628BD"/>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uiPriority w:val="9"/>
    <w:qFormat/>
    <w:rsid w:val="00B46D23"/>
    <w:pPr>
      <w:keepNext/>
      <w:pageBreakBefore/>
      <w:numPr>
        <w:numId w:val="2"/>
      </w:numPr>
      <w:pBdr>
        <w:top w:val="single" w:sz="48" w:space="1" w:color="45A7E1" w:themeColor="accent1"/>
      </w:pBdr>
      <w:spacing w:after="240" w:line="240" w:lineRule="auto"/>
      <w:outlineLvl w:val="0"/>
    </w:pPr>
    <w:rPr>
      <w:rFonts w:ascii="Poppins" w:eastAsia="Times New Roman" w:hAnsi="Poppins" w:cs="Poppins"/>
      <w:b/>
      <w:bCs/>
      <w:color w:val="0B1F51"/>
      <w:sz w:val="40"/>
      <w:szCs w:val="20"/>
    </w:rPr>
  </w:style>
  <w:style w:type="paragraph" w:styleId="Heading2">
    <w:name w:val="heading 2"/>
    <w:basedOn w:val="Heading1"/>
    <w:next w:val="BodyText"/>
    <w:link w:val="Heading2Char"/>
    <w:uiPriority w:val="9"/>
    <w:qFormat/>
    <w:rsid w:val="00BF526D"/>
    <w:pPr>
      <w:pageBreakBefore w:val="0"/>
      <w:numPr>
        <w:numId w:val="9"/>
      </w:numPr>
      <w:pBdr>
        <w:top w:val="none" w:sz="0" w:space="0" w:color="auto"/>
      </w:pBdr>
      <w:spacing w:before="360"/>
      <w:outlineLvl w:val="1"/>
    </w:pPr>
    <w:rPr>
      <w:kern w:val="32"/>
      <w:sz w:val="28"/>
      <w:szCs w:val="28"/>
    </w:rPr>
  </w:style>
  <w:style w:type="paragraph" w:styleId="Heading3">
    <w:name w:val="heading 3"/>
    <w:basedOn w:val="Heading2"/>
    <w:next w:val="BodyText"/>
    <w:link w:val="Heading3Char"/>
    <w:uiPriority w:val="9"/>
    <w:qFormat/>
    <w:rsid w:val="008B098F"/>
    <w:pPr>
      <w:numPr>
        <w:numId w:val="0"/>
      </w:numPr>
      <w:spacing w:before="240" w:after="120"/>
      <w:outlineLvl w:val="2"/>
    </w:pPr>
    <w:rPr>
      <w:rFonts w:asciiTheme="minorHAnsi" w:hAnsiTheme="minorHAnsi" w:cstheme="minorHAnsi"/>
      <w:b w:val="0"/>
      <w:sz w:val="26"/>
      <w:szCs w:val="26"/>
    </w:rPr>
  </w:style>
  <w:style w:type="paragraph" w:styleId="Heading4">
    <w:name w:val="heading 4"/>
    <w:next w:val="BodyText"/>
    <w:link w:val="Heading4Char"/>
    <w:qFormat/>
    <w:rsid w:val="00613D09"/>
    <w:pPr>
      <w:keepNext/>
      <w:keepLines/>
      <w:spacing w:before="260" w:after="260"/>
      <w:outlineLvl w:val="3"/>
    </w:pPr>
    <w:rPr>
      <w:rFonts w:ascii="Poppins" w:eastAsia="Helvetica" w:hAnsi="Poppins" w:cs="Poppins"/>
      <w:iCs/>
      <w:color w:val="0A1F50" w:themeColor="text2"/>
      <w:szCs w:val="22"/>
      <w:lang w:val="en-GB" w:eastAsia="en-GB"/>
    </w:rPr>
  </w:style>
  <w:style w:type="paragraph" w:styleId="Heading5">
    <w:name w:val="heading 5"/>
    <w:basedOn w:val="Heading4"/>
    <w:next w:val="Normal"/>
    <w:link w:val="Heading5Char"/>
    <w:locked/>
    <w:rsid w:val="00BF4F55"/>
    <w:pPr>
      <w:spacing w:after="240"/>
      <w:outlineLvl w:val="4"/>
    </w:pPr>
    <w:rPr>
      <w:sz w:val="22"/>
    </w:rPr>
  </w:style>
  <w:style w:type="paragraph" w:styleId="Heading6">
    <w:name w:val="heading 6"/>
    <w:basedOn w:val="Heading4"/>
    <w:next w:val="Normal"/>
    <w:link w:val="Heading6Char"/>
    <w:semiHidden/>
    <w:locked/>
    <w:rsid w:val="007865ED"/>
    <w:pPr>
      <w:outlineLvl w:val="5"/>
    </w:pPr>
  </w:style>
  <w:style w:type="paragraph" w:styleId="Heading7">
    <w:name w:val="heading 7"/>
    <w:basedOn w:val="Heading4"/>
    <w:next w:val="Normal"/>
    <w:link w:val="Heading7Char"/>
    <w:semiHidden/>
    <w:locked/>
    <w:rsid w:val="007865ED"/>
    <w:pPr>
      <w:outlineLvl w:val="6"/>
    </w:pPr>
  </w:style>
  <w:style w:type="paragraph" w:styleId="Heading8">
    <w:name w:val="heading 8"/>
    <w:basedOn w:val="Heading4"/>
    <w:next w:val="Normal"/>
    <w:link w:val="Heading8Char"/>
    <w:semiHidden/>
    <w:locked/>
    <w:rsid w:val="007865ED"/>
    <w:pPr>
      <w:outlineLvl w:val="7"/>
    </w:pPr>
  </w:style>
  <w:style w:type="paragraph" w:styleId="Heading9">
    <w:name w:val="heading 9"/>
    <w:basedOn w:val="Heading4"/>
    <w:next w:val="Normal"/>
    <w:link w:val="Heading9Char"/>
    <w:semiHidden/>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A14BF7"/>
    <w:pPr>
      <w:numPr>
        <w:numId w:val="5"/>
      </w:numPr>
      <w:spacing w:after="240" w:line="240" w:lineRule="auto"/>
      <w:ind w:left="284" w:hanging="284"/>
    </w:pPr>
    <w:rPr>
      <w:rFonts w:eastAsia="Times New Roman" w:cs="Times New Roman"/>
      <w:szCs w:val="20"/>
      <w:lang w:eastAsia="en-US"/>
    </w:rPr>
  </w:style>
  <w:style w:type="paragraph" w:customStyle="1" w:styleId="Prelim">
    <w:name w:val="Prelim"/>
    <w:qFormat/>
    <w:rsid w:val="00B46D23"/>
    <w:pPr>
      <w:spacing w:after="260"/>
    </w:pPr>
    <w:rPr>
      <w:rFonts w:ascii="Poppins" w:hAnsi="Poppins" w:cs="Poppins"/>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005B1E"/>
    <w:pPr>
      <w:spacing w:before="60" w:after="240" w:line="240" w:lineRule="auto"/>
      <w:ind w:left="851" w:right="284"/>
    </w:pPr>
    <w:rPr>
      <w:rFonts w:ascii="Roboto Light" w:hAnsi="Roboto Light"/>
      <w:sz w:val="20"/>
      <w:lang w:eastAsia="en-US"/>
    </w:rPr>
  </w:style>
  <w:style w:type="table" w:customStyle="1" w:styleId="OPMTable">
    <w:name w:val="OPM Table"/>
    <w:basedOn w:val="TableNormal"/>
    <w:uiPriority w:val="99"/>
    <w:rsid w:val="00000B15"/>
    <w:pPr>
      <w:jc w:val="right"/>
    </w:pPr>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righ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475405"/>
    <w:pPr>
      <w:spacing w:after="0"/>
      <w:ind w:left="880"/>
    </w:pPr>
    <w:rPr>
      <w:rFonts w:asciiTheme="minorHAnsi" w:hAnsiTheme="minorHAnsi" w:cstheme="minorHAnsi"/>
      <w:sz w:val="20"/>
      <w:szCs w:val="20"/>
    </w:rPr>
  </w:style>
  <w:style w:type="character" w:customStyle="1" w:styleId="Heading5Char">
    <w:name w:val="Heading 5 Char"/>
    <w:basedOn w:val="DefaultParagraphFont"/>
    <w:link w:val="Heading5"/>
    <w:rsid w:val="00BF4F55"/>
    <w:rPr>
      <w:rFonts w:ascii="Poppins" w:eastAsia="Helvetica" w:hAnsi="Poppins" w:cs="Poppins"/>
      <w:iCs/>
      <w:color w:val="0A1F50" w:themeColor="text2"/>
      <w:sz w:val="22"/>
      <w:szCs w:val="22"/>
      <w:lang w:val="en-GB" w:eastAsia="en-GB"/>
    </w:rPr>
  </w:style>
  <w:style w:type="character" w:customStyle="1" w:styleId="Heading3Char">
    <w:name w:val="Heading 3 Char"/>
    <w:basedOn w:val="DefaultParagraphFont"/>
    <w:link w:val="Heading3"/>
    <w:uiPriority w:val="9"/>
    <w:rsid w:val="008B098F"/>
    <w:rPr>
      <w:rFonts w:eastAsia="Times New Roman" w:cstheme="minorHAnsi"/>
      <w:bCs/>
      <w:color w:val="0B1F51"/>
      <w:kern w:val="32"/>
      <w:sz w:val="26"/>
      <w:szCs w:val="26"/>
      <w:lang w:val="en-GB" w:eastAsia="en-GB"/>
    </w:rPr>
  </w:style>
  <w:style w:type="character" w:customStyle="1" w:styleId="Heading1Char">
    <w:name w:val="Heading 1 Char"/>
    <w:basedOn w:val="DefaultParagraphFont"/>
    <w:link w:val="Heading1"/>
    <w:uiPriority w:val="9"/>
    <w:rsid w:val="00B46D23"/>
    <w:rPr>
      <w:rFonts w:ascii="Poppins" w:eastAsia="Times New Roman" w:hAnsi="Poppins" w:cs="Poppins"/>
      <w:b/>
      <w:bCs/>
      <w:color w:val="0B1F51"/>
      <w:sz w:val="40"/>
      <w:szCs w:val="20"/>
      <w:lang w:val="en-GB" w:eastAsia="en-GB"/>
    </w:rPr>
  </w:style>
  <w:style w:type="character" w:customStyle="1" w:styleId="Heading2Char">
    <w:name w:val="Heading 2 Char"/>
    <w:basedOn w:val="DefaultParagraphFont"/>
    <w:link w:val="Heading2"/>
    <w:uiPriority w:val="9"/>
    <w:rsid w:val="00BF526D"/>
    <w:rPr>
      <w:rFonts w:ascii="Poppins" w:eastAsia="Times New Roman" w:hAnsi="Poppins" w:cs="Poppins"/>
      <w:b/>
      <w:bCs/>
      <w:color w:val="0B1F51"/>
      <w:kern w:val="32"/>
      <w:sz w:val="28"/>
      <w:szCs w:val="28"/>
      <w:lang w:val="en-GB" w:eastAsia="en-GB"/>
    </w:rPr>
  </w:style>
  <w:style w:type="character" w:customStyle="1" w:styleId="Heading4Char">
    <w:name w:val="Heading 4 Char"/>
    <w:basedOn w:val="DefaultParagraphFont"/>
    <w:link w:val="Heading4"/>
    <w:rsid w:val="00613D09"/>
    <w:rPr>
      <w:rFonts w:ascii="Poppins" w:eastAsia="Helvetica" w:hAnsi="Poppins" w:cs="Poppins"/>
      <w:iCs/>
      <w:color w:val="0A1F50" w:themeColor="text2"/>
      <w:szCs w:val="22"/>
      <w:lang w:val="en-GB" w:eastAsia="en-GB"/>
    </w:rPr>
  </w:style>
  <w:style w:type="character" w:customStyle="1" w:styleId="Heading6Char">
    <w:name w:val="Heading 6 Char"/>
    <w:basedOn w:val="DefaultParagraphFont"/>
    <w:link w:val="Heading6"/>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locked/>
    <w:rsid w:val="00475405"/>
    <w:pPr>
      <w:spacing w:after="0"/>
      <w:ind w:left="1100"/>
    </w:pPr>
    <w:rPr>
      <w:rFonts w:asciiTheme="minorHAnsi" w:hAnsiTheme="minorHAnsi" w:cstheme="minorHAnsi"/>
      <w:sz w:val="20"/>
      <w:szCs w:val="20"/>
    </w:rPr>
  </w:style>
  <w:style w:type="paragraph" w:customStyle="1" w:styleId="ListNumbered">
    <w:name w:val="List Numbered"/>
    <w:basedOn w:val="BodyText"/>
    <w:qFormat/>
    <w:rsid w:val="00941B69"/>
    <w:pPr>
      <w:numPr>
        <w:numId w:val="10"/>
      </w:numPr>
      <w:spacing w:after="60"/>
    </w:pPr>
  </w:style>
  <w:style w:type="paragraph" w:styleId="TOC7">
    <w:name w:val="toc 7"/>
    <w:basedOn w:val="Normal"/>
    <w:next w:val="Normal"/>
    <w:uiPriority w:val="39"/>
    <w:locked/>
    <w:rsid w:val="00475405"/>
    <w:pPr>
      <w:spacing w:after="0"/>
      <w:ind w:left="1320"/>
    </w:pPr>
    <w:rPr>
      <w:rFonts w:asciiTheme="minorHAnsi" w:hAnsiTheme="minorHAnsi" w:cstheme="minorHAnsi"/>
      <w:sz w:val="20"/>
      <w:szCs w:val="20"/>
    </w:rPr>
  </w:style>
  <w:style w:type="paragraph" w:styleId="TOC8">
    <w:name w:val="toc 8"/>
    <w:basedOn w:val="Normal"/>
    <w:next w:val="Normal"/>
    <w:uiPriority w:val="39"/>
    <w:locked/>
    <w:rsid w:val="00475405"/>
    <w:pPr>
      <w:spacing w:after="0"/>
      <w:ind w:left="1540"/>
    </w:pPr>
    <w:rPr>
      <w:rFonts w:asciiTheme="minorHAnsi" w:hAnsiTheme="minorHAnsi" w:cstheme="minorHAnsi"/>
      <w:sz w:val="20"/>
      <w:szCs w:val="20"/>
    </w:rPr>
  </w:style>
  <w:style w:type="paragraph" w:styleId="FootnoteText">
    <w:name w:val="footnote text"/>
    <w:aliases w:val="IOD PARC Footnote Text,Char,ft,single space,fn,Footnote Text Char Char Char Char,FOOTNOTES,Footnote Text Char1 Char,Footnote Text Char Char Char,Footnote Text Char Char Char Char Char Char Char Char Char Char,Nbpage Moens,f,A,LM Footnote"/>
    <w:basedOn w:val="Normal"/>
    <w:link w:val="FootnoteTextChar"/>
    <w:uiPriority w:val="99"/>
    <w:unhideWhenUsed/>
    <w:qFormat/>
    <w:rsid w:val="00B415EC"/>
    <w:pPr>
      <w:adjustRightInd w:val="0"/>
      <w:spacing w:after="0" w:line="240" w:lineRule="auto"/>
    </w:pPr>
    <w:rPr>
      <w:rFonts w:ascii="Roboto Light" w:hAnsi="Roboto Light"/>
      <w:sz w:val="18"/>
      <w:szCs w:val="18"/>
    </w:rPr>
  </w:style>
  <w:style w:type="character" w:customStyle="1" w:styleId="FootnoteTextChar">
    <w:name w:val="Footnote Text Char"/>
    <w:aliases w:val="IOD PARC Footnote Text Char,Char Char,ft Char,single space Char,fn Char,Footnote Text Char Char Char Char Char,FOOTNOTES Char,Footnote Text Char1 Char Char,Footnote Text Char Char Char Char1,Nbpage Moens Char,f Char,A Char"/>
    <w:basedOn w:val="DefaultParagraphFont"/>
    <w:link w:val="FootnoteText"/>
    <w:uiPriority w:val="99"/>
    <w:rsid w:val="00B415EC"/>
    <w:rPr>
      <w:rFonts w:ascii="Roboto Light" w:hAnsi="Roboto Light" w:cs="Arial"/>
      <w:sz w:val="18"/>
      <w:szCs w:val="18"/>
      <w:lang w:val="en-GB" w:eastAsia="en-GB"/>
    </w:rPr>
  </w:style>
  <w:style w:type="character" w:styleId="FootnoteReference">
    <w:name w:val="footnote reference"/>
    <w:aliases w:val="ftref,16 Point,Superscript 6 Point,Ref,de nota al pie,(NECG) Footnote Reference,fr,BVI fnr Car Car Car Car Char Char Char1 Char,BVI fnr Char Char Char Char,BVI fnr Char Char,BVI fnr Car Car Char Char,Footnote,BVI fnr,Знак сноски 1"/>
    <w:basedOn w:val="DefaultParagraphFont"/>
    <w:link w:val="referencianotaalpieChar"/>
    <w:uiPriority w:val="99"/>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7"/>
      </w:numPr>
      <w:ind w:left="717"/>
    </w:pPr>
  </w:style>
  <w:style w:type="table" w:styleId="TableGrid">
    <w:name w:val="Table Grid"/>
    <w:aliases w:val="DPS 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customStyle="1" w:styleId="PlainTable11">
    <w:name w:val="Plain Table 1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4144FB"/>
    <w:pPr>
      <w:keepNext/>
      <w:spacing w:after="120"/>
      <w:ind w:left="1134" w:hanging="1134"/>
      <w:outlineLvl w:val="2"/>
    </w:pPr>
    <w:rPr>
      <w:rFonts w:ascii="Roboto Medium" w:eastAsia="Times New Roman" w:hAnsi="Roboto Medium" w:cs="Times New Roman"/>
      <w:bCs/>
      <w:color w:val="0B1F51"/>
      <w:lang w:eastAsia="en-US"/>
    </w:rPr>
  </w:style>
  <w:style w:type="paragraph" w:styleId="TOC1">
    <w:name w:val="toc 1"/>
    <w:basedOn w:val="BodyText"/>
    <w:next w:val="BodyText"/>
    <w:uiPriority w:val="39"/>
    <w:unhideWhenUsed/>
    <w:qFormat/>
    <w:rsid w:val="00F2257C"/>
    <w:pPr>
      <w:spacing w:before="240" w:after="120" w:line="360" w:lineRule="auto"/>
      <w:jc w:val="left"/>
    </w:pPr>
    <w:rPr>
      <w:b/>
      <w:bCs/>
      <w:sz w:val="20"/>
      <w:szCs w:val="20"/>
    </w:rPr>
  </w:style>
  <w:style w:type="paragraph" w:styleId="TOC2">
    <w:name w:val="toc 2"/>
    <w:basedOn w:val="BodyText"/>
    <w:next w:val="BodyText"/>
    <w:uiPriority w:val="39"/>
    <w:unhideWhenUsed/>
    <w:qFormat/>
    <w:rsid w:val="00F2257C"/>
    <w:pPr>
      <w:spacing w:before="120" w:after="0" w:line="360" w:lineRule="auto"/>
      <w:ind w:left="220"/>
      <w:jc w:val="left"/>
    </w:pPr>
    <w:rPr>
      <w:i/>
      <w:iCs/>
      <w:sz w:val="20"/>
      <w:szCs w:val="20"/>
    </w:rPr>
  </w:style>
  <w:style w:type="paragraph" w:styleId="TOC3">
    <w:name w:val="toc 3"/>
    <w:basedOn w:val="BodyText"/>
    <w:next w:val="BodyText"/>
    <w:uiPriority w:val="39"/>
    <w:unhideWhenUsed/>
    <w:qFormat/>
    <w:rsid w:val="009F6704"/>
    <w:pPr>
      <w:spacing w:after="0" w:line="360" w:lineRule="auto"/>
      <w:ind w:left="440"/>
      <w:jc w:val="left"/>
    </w:pPr>
    <w:rPr>
      <w:sz w:val="20"/>
      <w:szCs w:val="20"/>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B46D23"/>
    <w:pPr>
      <w:spacing w:after="0"/>
    </w:pPr>
    <w:rPr>
      <w:rFonts w:ascii="Poppins" w:hAnsi="Poppins" w:cs="Poppins"/>
      <w:b/>
      <w:color w:val="0B1F51"/>
      <w:sz w:val="40"/>
      <w:szCs w:val="24"/>
    </w:rPr>
  </w:style>
  <w:style w:type="paragraph" w:styleId="Title">
    <w:name w:val="Title"/>
    <w:next w:val="BodyText"/>
    <w:link w:val="TitleChar"/>
    <w:uiPriority w:val="10"/>
    <w:qFormat/>
    <w:rsid w:val="00B46D23"/>
    <w:pPr>
      <w:spacing w:after="1134"/>
      <w:contextualSpacing/>
    </w:pPr>
    <w:rPr>
      <w:rFonts w:ascii="Poppins ExtraBold" w:eastAsiaTheme="majorEastAsia" w:hAnsi="Poppins ExtraBold" w:cs="Poppins ExtraBold"/>
      <w:b/>
      <w:color w:val="0B1F51"/>
      <w:spacing w:val="-10"/>
      <w:kern w:val="28"/>
      <w:sz w:val="70"/>
      <w:szCs w:val="70"/>
      <w:lang w:val="en-GB" w:eastAsia="en-GB"/>
    </w:rPr>
  </w:style>
  <w:style w:type="character" w:customStyle="1" w:styleId="TitleChar">
    <w:name w:val="Title Char"/>
    <w:basedOn w:val="DefaultParagraphFont"/>
    <w:link w:val="Title"/>
    <w:uiPriority w:val="10"/>
    <w:rsid w:val="00B46D23"/>
    <w:rPr>
      <w:rFonts w:ascii="Poppins ExtraBold" w:eastAsiaTheme="majorEastAsia" w:hAnsi="Poppins ExtraBold" w:cs="Poppins ExtraBold"/>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aliases w:val="Sub heading"/>
    <w:basedOn w:val="DefaultParagraphFont"/>
    <w:uiPriority w:val="22"/>
    <w:qFormat/>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aliases w:val="List Paragraph1,Recommendation,List Paragraph11,L,CV text,F5 List Paragraph,Dot pt,Medium Grid 1 - Accent 21,Numbered Paragraph,List Paragraph111,List Paragraph2,Bulleted Para,NFP GP Bulleted List,FooterText,numbered,列出段落,列出段落1,COOP"/>
    <w:basedOn w:val="Normal"/>
    <w:link w:val="ListParagraphChar"/>
    <w:uiPriority w:val="34"/>
    <w:qFormat/>
    <w:rsid w:val="00E347C7"/>
    <w:pPr>
      <w:ind w:left="720"/>
      <w:contextualSpacing/>
    </w:pPr>
  </w:style>
  <w:style w:type="paragraph" w:styleId="TOCHeading">
    <w:name w:val="TOC Heading"/>
    <w:basedOn w:val="Heading1"/>
    <w:next w:val="Normal"/>
    <w:uiPriority w:val="39"/>
    <w:unhideWhenUsed/>
    <w:qFormat/>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EA6312"/>
    <w:pPr>
      <w:spacing w:after="200"/>
      <w:jc w:val="both"/>
    </w:pPr>
    <w:rPr>
      <w:rFonts w:cstheme="minorHAnsi"/>
      <w:sz w:val="22"/>
      <w:szCs w:val="22"/>
      <w:lang w:val="en-GB" w:eastAsia="en-GB"/>
    </w:rPr>
  </w:style>
  <w:style w:type="character" w:customStyle="1" w:styleId="BodyTextChar">
    <w:name w:val="Body Text Char"/>
    <w:basedOn w:val="DefaultParagraphFont"/>
    <w:link w:val="BodyText"/>
    <w:rsid w:val="00EA6312"/>
    <w:rPr>
      <w:rFonts w:cstheme="minorHAnsi"/>
      <w:sz w:val="22"/>
      <w:szCs w:val="22"/>
      <w:lang w:val="en-GB" w:eastAsia="en-GB"/>
    </w:rPr>
  </w:style>
  <w:style w:type="paragraph" w:customStyle="1" w:styleId="Annextitle">
    <w:name w:val="Annex title"/>
    <w:basedOn w:val="Normal"/>
    <w:next w:val="Normal"/>
    <w:rsid w:val="00F14FFB"/>
    <w:pPr>
      <w:keepNext/>
      <w:pageBreakBefore/>
      <w:numPr>
        <w:numId w:val="1"/>
      </w:numPr>
      <w:pBdr>
        <w:top w:val="single" w:sz="48" w:space="1" w:color="45A7E1" w:themeColor="accent1"/>
      </w:pBdr>
      <w:tabs>
        <w:tab w:val="left" w:pos="2835"/>
      </w:tabs>
      <w:spacing w:after="400" w:line="240" w:lineRule="auto"/>
      <w:outlineLvl w:val="0"/>
    </w:pPr>
    <w:rPr>
      <w:rFonts w:ascii="Poppins" w:eastAsia="Times New Roman" w:hAnsi="Poppins" w:cs="Poppins"/>
      <w:b/>
      <w:color w:val="0B1F51"/>
      <w:kern w:val="32"/>
      <w:sz w:val="46"/>
      <w:szCs w:val="46"/>
      <w:lang w:eastAsia="en-US"/>
    </w:rPr>
  </w:style>
  <w:style w:type="paragraph" w:customStyle="1" w:styleId="Annexheading1">
    <w:name w:val="Annex heading 1"/>
    <w:basedOn w:val="Normal"/>
    <w:next w:val="BodyText"/>
    <w:rsid w:val="005406F6"/>
    <w:pPr>
      <w:keepNext/>
      <w:numPr>
        <w:ilvl w:val="1"/>
        <w:numId w:val="1"/>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C16D4B"/>
    <w:pPr>
      <w:keepNext/>
      <w:numPr>
        <w:ilvl w:val="2"/>
        <w:numId w:val="1"/>
      </w:numPr>
      <w:spacing w:before="160" w:after="240" w:line="240" w:lineRule="auto"/>
      <w:outlineLvl w:val="2"/>
    </w:pPr>
    <w:rPr>
      <w:rFonts w:eastAsia="Times New Roman" w:cs="Times New Roman"/>
      <w:b/>
      <w:kern w:val="32"/>
      <w:sz w:val="24"/>
      <w:szCs w:val="20"/>
      <w:lang w:eastAsia="en-US"/>
    </w:rPr>
  </w:style>
  <w:style w:type="paragraph" w:customStyle="1" w:styleId="Annexheading3">
    <w:name w:val="Annex heading 3"/>
    <w:basedOn w:val="Normal"/>
    <w:next w:val="BodyText"/>
    <w:rsid w:val="00C16D4B"/>
    <w:pPr>
      <w:keepNext/>
      <w:numPr>
        <w:ilvl w:val="3"/>
        <w:numId w:val="1"/>
      </w:numPr>
      <w:spacing w:after="240" w:line="240" w:lineRule="auto"/>
      <w:outlineLvl w:val="3"/>
    </w:pPr>
    <w:rPr>
      <w:rFonts w:eastAsia="Times New Roman" w:cs="Times New Roman"/>
      <w:b/>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B46D23"/>
    <w:pPr>
      <w:numPr>
        <w:numId w:val="0"/>
      </w:numPr>
    </w:pPr>
    <w:rPr>
      <w:lang w:eastAsia="en-US"/>
    </w:rPr>
  </w:style>
  <w:style w:type="paragraph" w:customStyle="1" w:styleId="Heading3NONUM">
    <w:name w:val="Heading 3 NO NUM"/>
    <w:basedOn w:val="Heading3"/>
    <w:next w:val="Normal"/>
    <w:qFormat/>
    <w:rsid w:val="00D71B6A"/>
    <w:rPr>
      <w:rFonts w:cs="Times New Roman"/>
      <w:szCs w:val="24"/>
      <w:lang w:eastAsia="en-US"/>
    </w:rPr>
  </w:style>
  <w:style w:type="numbering" w:customStyle="1" w:styleId="ListBullets">
    <w:name w:val="ListBullets"/>
    <w:uiPriority w:val="99"/>
    <w:rsid w:val="00E94C28"/>
    <w:pPr>
      <w:numPr>
        <w:numId w:val="4"/>
      </w:numPr>
    </w:pPr>
  </w:style>
  <w:style w:type="paragraph" w:styleId="ListBullet">
    <w:name w:val="List Bullet"/>
    <w:basedOn w:val="Normal"/>
    <w:qFormat/>
    <w:rsid w:val="006D7B51"/>
    <w:pPr>
      <w:numPr>
        <w:numId w:val="4"/>
      </w:numPr>
      <w:spacing w:after="60" w:line="240" w:lineRule="auto"/>
    </w:pPr>
    <w:rPr>
      <w:rFonts w:asciiTheme="minorHAnsi" w:eastAsia="Times New Roman" w:hAnsiTheme="minorHAnsi" w:cstheme="minorHAnsi"/>
      <w:lang w:eastAsia="en-US"/>
    </w:rPr>
  </w:style>
  <w:style w:type="paragraph" w:styleId="ListBullet2">
    <w:name w:val="List Bullet 2"/>
    <w:basedOn w:val="Normal"/>
    <w:qFormat/>
    <w:rsid w:val="004144FB"/>
    <w:pPr>
      <w:spacing w:after="60" w:line="276" w:lineRule="atLeast"/>
    </w:pPr>
    <w:rPr>
      <w:rFonts w:ascii="Roboto Light" w:eastAsia="Times New Roman" w:hAnsi="Roboto Light" w:cs="Times New Roman"/>
      <w:szCs w:val="20"/>
      <w:lang w:eastAsia="en-US"/>
    </w:rPr>
  </w:style>
  <w:style w:type="paragraph" w:styleId="ListBullet3">
    <w:name w:val="List Bullet 3"/>
    <w:basedOn w:val="Normal"/>
    <w:qFormat/>
    <w:rsid w:val="006D7B51"/>
    <w:pPr>
      <w:numPr>
        <w:ilvl w:val="2"/>
        <w:numId w:val="3"/>
      </w:numPr>
      <w:spacing w:after="60" w:line="276" w:lineRule="atLeast"/>
    </w:pPr>
    <w:rPr>
      <w:rFonts w:asciiTheme="minorHAnsi" w:hAnsiTheme="minorHAnsi" w:cstheme="minorHAnsi"/>
    </w:rPr>
  </w:style>
  <w:style w:type="paragraph" w:styleId="ListBullet4">
    <w:name w:val="List Bullet 4"/>
    <w:basedOn w:val="Normal"/>
    <w:qFormat/>
    <w:rsid w:val="004144FB"/>
    <w:pPr>
      <w:numPr>
        <w:ilvl w:val="3"/>
        <w:numId w:val="3"/>
      </w:numPr>
      <w:spacing w:after="60" w:line="276" w:lineRule="atLeast"/>
    </w:pPr>
    <w:rPr>
      <w:rFonts w:ascii="Roboto Light" w:hAnsi="Roboto Light"/>
    </w:rPr>
  </w:style>
  <w:style w:type="paragraph" w:styleId="ListBullet5">
    <w:name w:val="List Bullet 5"/>
    <w:basedOn w:val="Listbulletfinal"/>
    <w:qFormat/>
    <w:rsid w:val="004144FB"/>
    <w:rPr>
      <w:rFonts w:ascii="Roboto Light" w:hAnsi="Roboto Light"/>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qFormat/>
    <w:rsid w:val="00613D09"/>
    <w:pPr>
      <w:keepNext/>
      <w:spacing w:before="120" w:after="120" w:line="240" w:lineRule="auto"/>
    </w:pPr>
    <w:rPr>
      <w:rFonts w:ascii="Roboto" w:eastAsia="Times New Roman" w:hAnsi="Roboto" w:cs="Times New Roman"/>
      <w:sz w:val="20"/>
      <w:szCs w:val="20"/>
      <w:lang w:eastAsia="en-US"/>
    </w:rPr>
  </w:style>
  <w:style w:type="paragraph" w:customStyle="1" w:styleId="Heading1NONUM">
    <w:name w:val="Heading 1 NO NUM"/>
    <w:basedOn w:val="Heading1"/>
    <w:next w:val="Heading2"/>
    <w:qFormat/>
    <w:rsid w:val="00C61F5C"/>
    <w:pPr>
      <w:numPr>
        <w:numId w:val="0"/>
      </w:numPr>
    </w:pPr>
    <w:rPr>
      <w:bCs w:val="0"/>
    </w:rPr>
  </w:style>
  <w:style w:type="paragraph" w:customStyle="1" w:styleId="Boxcaption">
    <w:name w:val="Box caption"/>
    <w:basedOn w:val="Caption"/>
    <w:rsid w:val="00613D09"/>
    <w:pPr>
      <w:spacing w:before="120"/>
    </w:pPr>
    <w:rPr>
      <w:rFonts w:ascii="Poppins" w:hAnsi="Poppins" w:cs="Poppins"/>
      <w:b/>
    </w:rPr>
  </w:style>
  <w:style w:type="paragraph" w:customStyle="1" w:styleId="ListLetter">
    <w:name w:val="List Letter"/>
    <w:basedOn w:val="Normal"/>
    <w:rsid w:val="00EB3DCA"/>
    <w:pPr>
      <w:numPr>
        <w:numId w:val="6"/>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B46D23"/>
    <w:pPr>
      <w:spacing w:before="1440" w:after="0"/>
    </w:pPr>
    <w:rPr>
      <w:rFonts w:ascii="Poppins" w:eastAsia="Times New Roman" w:hAnsi="Poppins" w:cs="Poppins"/>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8"/>
      </w:numPr>
      <w:ind w:left="1074"/>
    </w:pPr>
  </w:style>
  <w:style w:type="table" w:customStyle="1" w:styleId="OPMBoxstyle">
    <w:name w:val="OPM Box style"/>
    <w:basedOn w:val="TableNormal"/>
    <w:uiPriority w:val="99"/>
    <w:rsid w:val="00D2722E"/>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paragraph" w:customStyle="1" w:styleId="Tabletext">
    <w:name w:val="Table text"/>
    <w:basedOn w:val="BodyText"/>
    <w:rsid w:val="00704491"/>
    <w:pPr>
      <w:spacing w:before="40" w:after="40"/>
      <w:ind w:left="113" w:right="113"/>
    </w:pPr>
    <w:rPr>
      <w:sz w:val="20"/>
      <w:lang w:eastAsia="en-US"/>
    </w:rPr>
  </w:style>
  <w:style w:type="paragraph" w:customStyle="1" w:styleId="DateCover">
    <w:name w:val="Date (Cover)"/>
    <w:basedOn w:val="Author"/>
    <w:rsid w:val="002C2370"/>
    <w:rPr>
      <w:sz w:val="22"/>
    </w:rPr>
  </w:style>
  <w:style w:type="paragraph" w:styleId="BalloonText">
    <w:name w:val="Balloon Text"/>
    <w:basedOn w:val="Normal"/>
    <w:link w:val="BalloonTextChar"/>
    <w:uiPriority w:val="99"/>
    <w:semiHidden/>
    <w:unhideWhenUsed/>
    <w:rsid w:val="00B46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D23"/>
    <w:rPr>
      <w:rFonts w:ascii="Segoe UI" w:hAnsi="Segoe UI" w:cs="Segoe UI"/>
      <w:sz w:val="18"/>
      <w:szCs w:val="18"/>
      <w:lang w:val="en-GB" w:eastAsia="en-GB"/>
    </w:rPr>
  </w:style>
  <w:style w:type="character" w:styleId="CommentReference">
    <w:name w:val="annotation reference"/>
    <w:basedOn w:val="DefaultParagraphFont"/>
    <w:uiPriority w:val="99"/>
    <w:semiHidden/>
    <w:unhideWhenUsed/>
    <w:rsid w:val="0001037D"/>
    <w:rPr>
      <w:sz w:val="16"/>
      <w:szCs w:val="16"/>
    </w:rPr>
  </w:style>
  <w:style w:type="paragraph" w:styleId="CommentText">
    <w:name w:val="annotation text"/>
    <w:basedOn w:val="Normal"/>
    <w:link w:val="CommentTextChar"/>
    <w:uiPriority w:val="99"/>
    <w:unhideWhenUsed/>
    <w:rsid w:val="0001037D"/>
    <w:pPr>
      <w:spacing w:after="240" w:line="240" w:lineRule="auto"/>
    </w:pPr>
    <w:rPr>
      <w:rFonts w:ascii="Roboto" w:hAnsi="Roboto"/>
      <w:sz w:val="20"/>
      <w:szCs w:val="20"/>
    </w:rPr>
  </w:style>
  <w:style w:type="character" w:customStyle="1" w:styleId="CommentTextChar">
    <w:name w:val="Comment Text Char"/>
    <w:basedOn w:val="DefaultParagraphFont"/>
    <w:link w:val="CommentText"/>
    <w:uiPriority w:val="99"/>
    <w:rsid w:val="0001037D"/>
    <w:rPr>
      <w:rFonts w:ascii="Roboto" w:hAnsi="Roboto"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66EB9"/>
    <w:pPr>
      <w:spacing w:after="200"/>
    </w:pPr>
    <w:rPr>
      <w:rFonts w:ascii="Arial" w:hAnsi="Arial"/>
      <w:b/>
      <w:bCs/>
    </w:rPr>
  </w:style>
  <w:style w:type="character" w:customStyle="1" w:styleId="CommentSubjectChar">
    <w:name w:val="Comment Subject Char"/>
    <w:basedOn w:val="CommentTextChar"/>
    <w:link w:val="CommentSubject"/>
    <w:uiPriority w:val="99"/>
    <w:semiHidden/>
    <w:rsid w:val="00066EB9"/>
    <w:rPr>
      <w:rFonts w:ascii="Arial" w:hAnsi="Arial" w:cs="Arial"/>
      <w:b/>
      <w:bCs/>
      <w:sz w:val="20"/>
      <w:szCs w:val="20"/>
      <w:lang w:val="en-GB" w:eastAsia="en-GB"/>
    </w:rPr>
  </w:style>
  <w:style w:type="character" w:customStyle="1" w:styleId="ListParagraphChar">
    <w:name w:val="List Paragraph Char"/>
    <w:aliases w:val="List Paragraph1 Char,Recommendation Char,List Paragraph11 Char,L Char,CV text Char,F5 List Paragraph Char,Dot pt Char,Medium Grid 1 - Accent 21 Char,Numbered Paragraph Char,List Paragraph111 Char,List Paragraph2 Char,FooterText Char"/>
    <w:basedOn w:val="DefaultParagraphFont"/>
    <w:link w:val="ListParagraph"/>
    <w:uiPriority w:val="34"/>
    <w:qFormat/>
    <w:locked/>
    <w:rsid w:val="00CA58B4"/>
    <w:rPr>
      <w:rFonts w:ascii="Arial" w:hAnsi="Arial" w:cs="Arial"/>
      <w:sz w:val="22"/>
      <w:szCs w:val="22"/>
      <w:lang w:val="en-GB" w:eastAsia="en-GB"/>
    </w:rPr>
  </w:style>
  <w:style w:type="paragraph" w:styleId="TOC4">
    <w:name w:val="toc 4"/>
    <w:basedOn w:val="Normal"/>
    <w:next w:val="Normal"/>
    <w:autoRedefine/>
    <w:uiPriority w:val="39"/>
    <w:unhideWhenUsed/>
    <w:rsid w:val="00C61F5C"/>
    <w:pPr>
      <w:spacing w:after="0"/>
      <w:ind w:left="660"/>
    </w:pPr>
    <w:rPr>
      <w:rFonts w:asciiTheme="minorHAnsi" w:hAnsiTheme="minorHAnsi" w:cstheme="minorHAnsi"/>
      <w:sz w:val="20"/>
      <w:szCs w:val="20"/>
    </w:rPr>
  </w:style>
  <w:style w:type="paragraph" w:styleId="TOC9">
    <w:name w:val="toc 9"/>
    <w:basedOn w:val="Normal"/>
    <w:next w:val="Normal"/>
    <w:autoRedefine/>
    <w:uiPriority w:val="39"/>
    <w:unhideWhenUsed/>
    <w:locked/>
    <w:rsid w:val="00C61F5C"/>
    <w:pPr>
      <w:spacing w:after="0"/>
      <w:ind w:left="1760"/>
    </w:pPr>
    <w:rPr>
      <w:rFonts w:asciiTheme="minorHAnsi" w:hAnsiTheme="minorHAnsi" w:cstheme="minorHAnsi"/>
      <w:sz w:val="20"/>
      <w:szCs w:val="20"/>
    </w:rPr>
  </w:style>
  <w:style w:type="paragraph" w:customStyle="1" w:styleId="NumberList">
    <w:name w:val="Number List"/>
    <w:basedOn w:val="Normal"/>
    <w:qFormat/>
    <w:rsid w:val="00A1446E"/>
    <w:pPr>
      <w:spacing w:after="240" w:line="276" w:lineRule="atLeast"/>
      <w:ind w:left="357" w:hanging="357"/>
    </w:pPr>
    <w:rPr>
      <w:rFonts w:ascii="Roboto" w:hAnsi="Roboto"/>
    </w:rPr>
  </w:style>
  <w:style w:type="paragraph" w:styleId="Revision">
    <w:name w:val="Revision"/>
    <w:hidden/>
    <w:uiPriority w:val="99"/>
    <w:semiHidden/>
    <w:rsid w:val="006C716E"/>
    <w:rPr>
      <w:rFonts w:ascii="Arial" w:hAnsi="Arial" w:cs="Arial"/>
      <w:sz w:val="22"/>
      <w:szCs w:val="22"/>
      <w:lang w:val="en-GB" w:eastAsia="en-GB"/>
    </w:rPr>
  </w:style>
  <w:style w:type="table" w:customStyle="1" w:styleId="TableGrid4">
    <w:name w:val="Table Grid4"/>
    <w:basedOn w:val="TableNormal"/>
    <w:next w:val="TableGrid"/>
    <w:uiPriority w:val="59"/>
    <w:rsid w:val="001C4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LeftAligned">
    <w:name w:val="Table Body Left Aligned"/>
    <w:basedOn w:val="Normal"/>
    <w:qFormat/>
    <w:rsid w:val="00723A2A"/>
    <w:pPr>
      <w:spacing w:after="0" w:line="276" w:lineRule="atLeast"/>
    </w:pPr>
    <w:rPr>
      <w:rFonts w:ascii="Roboto" w:hAnsi="Roboto"/>
      <w:color w:val="000000" w:themeColor="text1"/>
    </w:rPr>
  </w:style>
  <w:style w:type="table" w:customStyle="1" w:styleId="TableGrid1">
    <w:name w:val="Table Grid1"/>
    <w:basedOn w:val="TableNormal"/>
    <w:next w:val="TableGrid"/>
    <w:uiPriority w:val="39"/>
    <w:rsid w:val="008C3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Boxstyle1">
    <w:name w:val="OPM Box style1"/>
    <w:basedOn w:val="TableNormal"/>
    <w:uiPriority w:val="99"/>
    <w:rsid w:val="008C30CA"/>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table" w:customStyle="1" w:styleId="TableGrid2">
    <w:name w:val="Table Grid2"/>
    <w:basedOn w:val="TableNormal"/>
    <w:next w:val="TableGrid"/>
    <w:uiPriority w:val="39"/>
    <w:rsid w:val="00DC3C8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83EB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0DEB"/>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AF0DEB"/>
  </w:style>
  <w:style w:type="character" w:customStyle="1" w:styleId="contextualspellingandgrammarerror">
    <w:name w:val="contextualspellingandgrammarerror"/>
    <w:basedOn w:val="DefaultParagraphFont"/>
    <w:rsid w:val="00AF0DEB"/>
  </w:style>
  <w:style w:type="character" w:customStyle="1" w:styleId="advancedproofingissue">
    <w:name w:val="advancedproofingissue"/>
    <w:basedOn w:val="DefaultParagraphFont"/>
    <w:rsid w:val="00AF0DEB"/>
  </w:style>
  <w:style w:type="character" w:customStyle="1" w:styleId="normaltextrun1">
    <w:name w:val="normaltextrun1"/>
    <w:basedOn w:val="DefaultParagraphFont"/>
    <w:rsid w:val="00AF0DEB"/>
  </w:style>
  <w:style w:type="character" w:customStyle="1" w:styleId="eop">
    <w:name w:val="eop"/>
    <w:basedOn w:val="DefaultParagraphFont"/>
    <w:rsid w:val="00AF0DEB"/>
  </w:style>
  <w:style w:type="character" w:customStyle="1" w:styleId="scxw43773169">
    <w:name w:val="scxw43773169"/>
    <w:basedOn w:val="DefaultParagraphFont"/>
    <w:rsid w:val="00AF0DEB"/>
  </w:style>
  <w:style w:type="paragraph" w:customStyle="1" w:styleId="referencianotaalpieChar">
    <w:name w:val="referencia nota al pie Char"/>
    <w:aliases w:val="BVI fnr Char,BVI fnr Car Car Char,BVI fnr Car Char,BVI fnr Car Car Car Car Char Char,BVI fnr Car Car Char Char Char Char"/>
    <w:basedOn w:val="Normal"/>
    <w:link w:val="FootnoteReference"/>
    <w:uiPriority w:val="99"/>
    <w:rsid w:val="00487C8A"/>
    <w:pPr>
      <w:spacing w:before="120" w:after="120" w:line="240" w:lineRule="exact"/>
      <w:jc w:val="both"/>
    </w:pPr>
    <w:rPr>
      <w:rFonts w:asciiTheme="minorHAnsi" w:hAnsiTheme="minorHAnsi" w:cstheme="minorBidi"/>
      <w:sz w:val="24"/>
      <w:szCs w:val="24"/>
      <w:vertAlign w:val="superscript"/>
      <w:lang w:val="en-US" w:eastAsia="en-US"/>
    </w:rPr>
  </w:style>
  <w:style w:type="table" w:styleId="GridTable5Dark-Accent2">
    <w:name w:val="Grid Table 5 Dark Accent 2"/>
    <w:basedOn w:val="TableNormal"/>
    <w:uiPriority w:val="50"/>
    <w:rsid w:val="00DA76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F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F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F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F48" w:themeFill="accent2"/>
      </w:tcPr>
    </w:tblStylePr>
    <w:tblStylePr w:type="band1Vert">
      <w:tblPr/>
      <w:tcPr>
        <w:shd w:val="clear" w:color="auto" w:fill="F9B8B5" w:themeFill="accent2" w:themeFillTint="66"/>
      </w:tcPr>
    </w:tblStylePr>
    <w:tblStylePr w:type="band1Horz">
      <w:tblPr/>
      <w:tcPr>
        <w:shd w:val="clear" w:color="auto" w:fill="F9B8B5" w:themeFill="accent2" w:themeFillTint="66"/>
      </w:tcPr>
    </w:tblStylePr>
  </w:style>
  <w:style w:type="paragraph" w:customStyle="1" w:styleId="pv-accomplishments-blocksummary-list-item">
    <w:name w:val="pv-accomplishments-block__summary-list-item"/>
    <w:basedOn w:val="Normal"/>
    <w:rsid w:val="00697345"/>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BodytextAMSPNG">
    <w:name w:val="Body text AMSPNG"/>
    <w:basedOn w:val="Normal"/>
    <w:link w:val="BodytextAMSPNGChar"/>
    <w:qFormat/>
    <w:rsid w:val="000E3308"/>
    <w:pPr>
      <w:spacing w:after="120" w:line="264" w:lineRule="auto"/>
      <w:jc w:val="both"/>
    </w:pPr>
    <w:rPr>
      <w:rFonts w:ascii="Calibri Light" w:eastAsia="Calibri" w:hAnsi="Calibri Light" w:cs="Times New Roman"/>
      <w:lang w:val="en-AU" w:eastAsia="en-US"/>
    </w:rPr>
  </w:style>
  <w:style w:type="numbering" w:customStyle="1" w:styleId="ImportedStyle1">
    <w:name w:val="Imported Style 1"/>
    <w:rsid w:val="000E3308"/>
    <w:pPr>
      <w:numPr>
        <w:numId w:val="45"/>
      </w:numPr>
    </w:pPr>
  </w:style>
  <w:style w:type="character" w:customStyle="1" w:styleId="BodytextAMSPNGChar">
    <w:name w:val="Body text AMSPNG Char"/>
    <w:basedOn w:val="DefaultParagraphFont"/>
    <w:link w:val="BodytextAMSPNG"/>
    <w:rsid w:val="000E3308"/>
    <w:rPr>
      <w:rFonts w:ascii="Calibri Light" w:eastAsia="Calibri" w:hAnsi="Calibri Light" w:cs="Times New Roman"/>
      <w:sz w:val="22"/>
      <w:szCs w:val="22"/>
      <w:lang w:val="en-AU"/>
    </w:rPr>
  </w:style>
  <w:style w:type="character" w:customStyle="1" w:styleId="UnresolvedMention1">
    <w:name w:val="Unresolved Mention1"/>
    <w:basedOn w:val="DefaultParagraphFont"/>
    <w:uiPriority w:val="99"/>
    <w:semiHidden/>
    <w:unhideWhenUsed/>
    <w:rsid w:val="00257C38"/>
    <w:rPr>
      <w:color w:val="605E5C"/>
      <w:shd w:val="clear" w:color="auto" w:fill="E1DFDD"/>
    </w:rPr>
  </w:style>
  <w:style w:type="table" w:customStyle="1" w:styleId="DPSTableGrid1">
    <w:name w:val="DPS Table Grid1"/>
    <w:basedOn w:val="TableNormal"/>
    <w:next w:val="TableGrid"/>
    <w:uiPriority w:val="39"/>
    <w:rsid w:val="004C1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357A2"/>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insideV w:val="nil"/>
        </w:tcBorders>
        <w:shd w:val="clear" w:color="auto" w:fill="45A7E1" w:themeFill="accent1"/>
      </w:tcPr>
    </w:tblStylePr>
    <w:tblStylePr w:type="lastRow">
      <w:rPr>
        <w:b/>
        <w:bCs/>
      </w:rPr>
      <w:tblPr/>
      <w:tcPr>
        <w:tcBorders>
          <w:top w:val="double" w:sz="4" w:space="0" w:color="45A7E1" w:themeColor="accent1"/>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table" w:customStyle="1" w:styleId="OPMBoxstyle2">
    <w:name w:val="OPM Box style2"/>
    <w:basedOn w:val="TableNormal"/>
    <w:uiPriority w:val="99"/>
    <w:rsid w:val="00242488"/>
    <w:tblPr>
      <w:tblBorders>
        <w:top w:val="single" w:sz="4" w:space="0" w:color="4472C4"/>
        <w:left w:val="single" w:sz="4" w:space="0" w:color="4472C4"/>
        <w:bottom w:val="single" w:sz="4" w:space="0" w:color="4472C4"/>
        <w:right w:val="single" w:sz="4" w:space="0" w:color="4472C4"/>
      </w:tblBorders>
    </w:tblPr>
    <w:tcPr>
      <w:shd w:val="clear" w:color="auto" w:fill="E7E6E6"/>
    </w:tcPr>
    <w:tblStylePr w:type="firstRow">
      <w:tblPr/>
      <w:tcPr>
        <w:tcBorders>
          <w:top w:val="single" w:sz="4" w:space="0" w:color="4472C4"/>
          <w:left w:val="single" w:sz="4" w:space="0" w:color="4472C4"/>
          <w:bottom w:val="single" w:sz="4" w:space="0" w:color="4472C4"/>
          <w:right w:val="single" w:sz="4" w:space="0" w:color="4472C4"/>
          <w:insideH w:val="single" w:sz="4" w:space="0" w:color="4472C4"/>
          <w:insideV w:val="nil"/>
          <w:tl2br w:val="nil"/>
          <w:tr2bl w:val="nil"/>
        </w:tcBorders>
        <w:shd w:val="clear" w:color="auto" w:fill="E7E6E6"/>
      </w:tcPr>
    </w:tblStylePr>
  </w:style>
  <w:style w:type="character" w:customStyle="1" w:styleId="UnresolvedMention2">
    <w:name w:val="Unresolved Mention2"/>
    <w:basedOn w:val="DefaultParagraphFont"/>
    <w:uiPriority w:val="99"/>
    <w:semiHidden/>
    <w:unhideWhenUsed/>
    <w:rsid w:val="0001512A"/>
    <w:rPr>
      <w:color w:val="605E5C"/>
      <w:shd w:val="clear" w:color="auto" w:fill="E1DFDD"/>
    </w:rPr>
  </w:style>
  <w:style w:type="character" w:customStyle="1" w:styleId="st">
    <w:name w:val="st"/>
    <w:basedOn w:val="DefaultParagraphFont"/>
    <w:rsid w:val="00BC4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998">
      <w:bodyDiv w:val="1"/>
      <w:marLeft w:val="0"/>
      <w:marRight w:val="0"/>
      <w:marTop w:val="0"/>
      <w:marBottom w:val="0"/>
      <w:divBdr>
        <w:top w:val="none" w:sz="0" w:space="0" w:color="auto"/>
        <w:left w:val="none" w:sz="0" w:space="0" w:color="auto"/>
        <w:bottom w:val="none" w:sz="0" w:space="0" w:color="auto"/>
        <w:right w:val="none" w:sz="0" w:space="0" w:color="auto"/>
      </w:divBdr>
    </w:div>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46155692">
      <w:bodyDiv w:val="1"/>
      <w:marLeft w:val="0"/>
      <w:marRight w:val="0"/>
      <w:marTop w:val="0"/>
      <w:marBottom w:val="0"/>
      <w:divBdr>
        <w:top w:val="none" w:sz="0" w:space="0" w:color="auto"/>
        <w:left w:val="none" w:sz="0" w:space="0" w:color="auto"/>
        <w:bottom w:val="none" w:sz="0" w:space="0" w:color="auto"/>
        <w:right w:val="none" w:sz="0" w:space="0" w:color="auto"/>
      </w:divBdr>
      <w:divsChild>
        <w:div w:id="107046713">
          <w:marLeft w:val="0"/>
          <w:marRight w:val="0"/>
          <w:marTop w:val="0"/>
          <w:marBottom w:val="0"/>
          <w:divBdr>
            <w:top w:val="none" w:sz="0" w:space="0" w:color="auto"/>
            <w:left w:val="none" w:sz="0" w:space="0" w:color="auto"/>
            <w:bottom w:val="none" w:sz="0" w:space="0" w:color="auto"/>
            <w:right w:val="none" w:sz="0" w:space="0" w:color="auto"/>
          </w:divBdr>
          <w:divsChild>
            <w:div w:id="611323264">
              <w:marLeft w:val="0"/>
              <w:marRight w:val="0"/>
              <w:marTop w:val="0"/>
              <w:marBottom w:val="0"/>
              <w:divBdr>
                <w:top w:val="none" w:sz="0" w:space="0" w:color="auto"/>
                <w:left w:val="none" w:sz="0" w:space="0" w:color="auto"/>
                <w:bottom w:val="none" w:sz="0" w:space="0" w:color="auto"/>
                <w:right w:val="none" w:sz="0" w:space="0" w:color="auto"/>
              </w:divBdr>
              <w:divsChild>
                <w:div w:id="296497220">
                  <w:marLeft w:val="0"/>
                  <w:marRight w:val="0"/>
                  <w:marTop w:val="0"/>
                  <w:marBottom w:val="0"/>
                  <w:divBdr>
                    <w:top w:val="none" w:sz="0" w:space="0" w:color="auto"/>
                    <w:left w:val="none" w:sz="0" w:space="0" w:color="auto"/>
                    <w:bottom w:val="none" w:sz="0" w:space="0" w:color="auto"/>
                    <w:right w:val="none" w:sz="0" w:space="0" w:color="auto"/>
                  </w:divBdr>
                  <w:divsChild>
                    <w:div w:id="1251620928">
                      <w:marLeft w:val="0"/>
                      <w:marRight w:val="0"/>
                      <w:marTop w:val="0"/>
                      <w:marBottom w:val="0"/>
                      <w:divBdr>
                        <w:top w:val="none" w:sz="0" w:space="0" w:color="auto"/>
                        <w:left w:val="none" w:sz="0" w:space="0" w:color="auto"/>
                        <w:bottom w:val="none" w:sz="0" w:space="0" w:color="auto"/>
                        <w:right w:val="none" w:sz="0" w:space="0" w:color="auto"/>
                      </w:divBdr>
                      <w:divsChild>
                        <w:div w:id="1914704652">
                          <w:marLeft w:val="0"/>
                          <w:marRight w:val="0"/>
                          <w:marTop w:val="0"/>
                          <w:marBottom w:val="0"/>
                          <w:divBdr>
                            <w:top w:val="none" w:sz="0" w:space="0" w:color="auto"/>
                            <w:left w:val="none" w:sz="0" w:space="0" w:color="auto"/>
                            <w:bottom w:val="none" w:sz="0" w:space="0" w:color="auto"/>
                            <w:right w:val="none" w:sz="0" w:space="0" w:color="auto"/>
                          </w:divBdr>
                          <w:divsChild>
                            <w:div w:id="1949198683">
                              <w:marLeft w:val="0"/>
                              <w:marRight w:val="0"/>
                              <w:marTop w:val="0"/>
                              <w:marBottom w:val="0"/>
                              <w:divBdr>
                                <w:top w:val="none" w:sz="0" w:space="0" w:color="auto"/>
                                <w:left w:val="none" w:sz="0" w:space="0" w:color="auto"/>
                                <w:bottom w:val="none" w:sz="0" w:space="0" w:color="auto"/>
                                <w:right w:val="none" w:sz="0" w:space="0" w:color="auto"/>
                              </w:divBdr>
                              <w:divsChild>
                                <w:div w:id="2137597861">
                                  <w:marLeft w:val="0"/>
                                  <w:marRight w:val="0"/>
                                  <w:marTop w:val="0"/>
                                  <w:marBottom w:val="0"/>
                                  <w:divBdr>
                                    <w:top w:val="none" w:sz="0" w:space="0" w:color="auto"/>
                                    <w:left w:val="none" w:sz="0" w:space="0" w:color="auto"/>
                                    <w:bottom w:val="none" w:sz="0" w:space="0" w:color="auto"/>
                                    <w:right w:val="none" w:sz="0" w:space="0" w:color="auto"/>
                                  </w:divBdr>
                                  <w:divsChild>
                                    <w:div w:id="1582710948">
                                      <w:marLeft w:val="0"/>
                                      <w:marRight w:val="0"/>
                                      <w:marTop w:val="0"/>
                                      <w:marBottom w:val="0"/>
                                      <w:divBdr>
                                        <w:top w:val="none" w:sz="0" w:space="0" w:color="auto"/>
                                        <w:left w:val="none" w:sz="0" w:space="0" w:color="auto"/>
                                        <w:bottom w:val="none" w:sz="0" w:space="0" w:color="auto"/>
                                        <w:right w:val="none" w:sz="0" w:space="0" w:color="auto"/>
                                      </w:divBdr>
                                      <w:divsChild>
                                        <w:div w:id="2030645711">
                                          <w:marLeft w:val="0"/>
                                          <w:marRight w:val="0"/>
                                          <w:marTop w:val="0"/>
                                          <w:marBottom w:val="0"/>
                                          <w:divBdr>
                                            <w:top w:val="none" w:sz="0" w:space="0" w:color="auto"/>
                                            <w:left w:val="none" w:sz="0" w:space="0" w:color="auto"/>
                                            <w:bottom w:val="none" w:sz="0" w:space="0" w:color="auto"/>
                                            <w:right w:val="none" w:sz="0" w:space="0" w:color="auto"/>
                                          </w:divBdr>
                                          <w:divsChild>
                                            <w:div w:id="965042079">
                                              <w:marLeft w:val="0"/>
                                              <w:marRight w:val="0"/>
                                              <w:marTop w:val="0"/>
                                              <w:marBottom w:val="0"/>
                                              <w:divBdr>
                                                <w:top w:val="none" w:sz="0" w:space="0" w:color="auto"/>
                                                <w:left w:val="none" w:sz="0" w:space="0" w:color="auto"/>
                                                <w:bottom w:val="none" w:sz="0" w:space="0" w:color="auto"/>
                                                <w:right w:val="none" w:sz="0" w:space="0" w:color="auto"/>
                                              </w:divBdr>
                                              <w:divsChild>
                                                <w:div w:id="392002226">
                                                  <w:marLeft w:val="0"/>
                                                  <w:marRight w:val="0"/>
                                                  <w:marTop w:val="0"/>
                                                  <w:marBottom w:val="0"/>
                                                  <w:divBdr>
                                                    <w:top w:val="none" w:sz="0" w:space="0" w:color="auto"/>
                                                    <w:left w:val="none" w:sz="0" w:space="0" w:color="auto"/>
                                                    <w:bottom w:val="none" w:sz="0" w:space="0" w:color="auto"/>
                                                    <w:right w:val="none" w:sz="0" w:space="0" w:color="auto"/>
                                                  </w:divBdr>
                                                  <w:divsChild>
                                                    <w:div w:id="490029805">
                                                      <w:marLeft w:val="0"/>
                                                      <w:marRight w:val="0"/>
                                                      <w:marTop w:val="0"/>
                                                      <w:marBottom w:val="0"/>
                                                      <w:divBdr>
                                                        <w:top w:val="single" w:sz="6" w:space="0" w:color="ABABAB"/>
                                                        <w:left w:val="single" w:sz="6" w:space="0" w:color="ABABAB"/>
                                                        <w:bottom w:val="none" w:sz="0" w:space="0" w:color="auto"/>
                                                        <w:right w:val="single" w:sz="6" w:space="0" w:color="ABABAB"/>
                                                      </w:divBdr>
                                                      <w:divsChild>
                                                        <w:div w:id="1660038435">
                                                          <w:marLeft w:val="0"/>
                                                          <w:marRight w:val="0"/>
                                                          <w:marTop w:val="0"/>
                                                          <w:marBottom w:val="0"/>
                                                          <w:divBdr>
                                                            <w:top w:val="none" w:sz="0" w:space="0" w:color="auto"/>
                                                            <w:left w:val="none" w:sz="0" w:space="0" w:color="auto"/>
                                                            <w:bottom w:val="none" w:sz="0" w:space="0" w:color="auto"/>
                                                            <w:right w:val="none" w:sz="0" w:space="0" w:color="auto"/>
                                                          </w:divBdr>
                                                          <w:divsChild>
                                                            <w:div w:id="384766766">
                                                              <w:marLeft w:val="0"/>
                                                              <w:marRight w:val="0"/>
                                                              <w:marTop w:val="0"/>
                                                              <w:marBottom w:val="0"/>
                                                              <w:divBdr>
                                                                <w:top w:val="none" w:sz="0" w:space="0" w:color="auto"/>
                                                                <w:left w:val="none" w:sz="0" w:space="0" w:color="auto"/>
                                                                <w:bottom w:val="none" w:sz="0" w:space="0" w:color="auto"/>
                                                                <w:right w:val="none" w:sz="0" w:space="0" w:color="auto"/>
                                                              </w:divBdr>
                                                              <w:divsChild>
                                                                <w:div w:id="1280645175">
                                                                  <w:marLeft w:val="0"/>
                                                                  <w:marRight w:val="0"/>
                                                                  <w:marTop w:val="0"/>
                                                                  <w:marBottom w:val="0"/>
                                                                  <w:divBdr>
                                                                    <w:top w:val="none" w:sz="0" w:space="0" w:color="auto"/>
                                                                    <w:left w:val="none" w:sz="0" w:space="0" w:color="auto"/>
                                                                    <w:bottom w:val="none" w:sz="0" w:space="0" w:color="auto"/>
                                                                    <w:right w:val="none" w:sz="0" w:space="0" w:color="auto"/>
                                                                  </w:divBdr>
                                                                  <w:divsChild>
                                                                    <w:div w:id="1307201840">
                                                                      <w:marLeft w:val="0"/>
                                                                      <w:marRight w:val="0"/>
                                                                      <w:marTop w:val="0"/>
                                                                      <w:marBottom w:val="0"/>
                                                                      <w:divBdr>
                                                                        <w:top w:val="none" w:sz="0" w:space="0" w:color="auto"/>
                                                                        <w:left w:val="none" w:sz="0" w:space="0" w:color="auto"/>
                                                                        <w:bottom w:val="none" w:sz="0" w:space="0" w:color="auto"/>
                                                                        <w:right w:val="none" w:sz="0" w:space="0" w:color="auto"/>
                                                                      </w:divBdr>
                                                                      <w:divsChild>
                                                                        <w:div w:id="992829355">
                                                                          <w:marLeft w:val="0"/>
                                                                          <w:marRight w:val="0"/>
                                                                          <w:marTop w:val="0"/>
                                                                          <w:marBottom w:val="0"/>
                                                                          <w:divBdr>
                                                                            <w:top w:val="none" w:sz="0" w:space="0" w:color="auto"/>
                                                                            <w:left w:val="none" w:sz="0" w:space="0" w:color="auto"/>
                                                                            <w:bottom w:val="none" w:sz="0" w:space="0" w:color="auto"/>
                                                                            <w:right w:val="none" w:sz="0" w:space="0" w:color="auto"/>
                                                                          </w:divBdr>
                                                                          <w:divsChild>
                                                                            <w:div w:id="531725709">
                                                                              <w:marLeft w:val="0"/>
                                                                              <w:marRight w:val="0"/>
                                                                              <w:marTop w:val="0"/>
                                                                              <w:marBottom w:val="0"/>
                                                                              <w:divBdr>
                                                                                <w:top w:val="none" w:sz="0" w:space="0" w:color="auto"/>
                                                                                <w:left w:val="none" w:sz="0" w:space="0" w:color="auto"/>
                                                                                <w:bottom w:val="none" w:sz="0" w:space="0" w:color="auto"/>
                                                                                <w:right w:val="none" w:sz="0" w:space="0" w:color="auto"/>
                                                                              </w:divBdr>
                                                                              <w:divsChild>
                                                                                <w:div w:id="1433935561">
                                                                                  <w:marLeft w:val="0"/>
                                                                                  <w:marRight w:val="0"/>
                                                                                  <w:marTop w:val="0"/>
                                                                                  <w:marBottom w:val="0"/>
                                                                                  <w:divBdr>
                                                                                    <w:top w:val="none" w:sz="0" w:space="0" w:color="auto"/>
                                                                                    <w:left w:val="none" w:sz="0" w:space="0" w:color="auto"/>
                                                                                    <w:bottom w:val="none" w:sz="0" w:space="0" w:color="auto"/>
                                                                                    <w:right w:val="none" w:sz="0" w:space="0" w:color="auto"/>
                                                                                  </w:divBdr>
                                                                                </w:div>
                                                                                <w:div w:id="143813542">
                                                                                  <w:marLeft w:val="0"/>
                                                                                  <w:marRight w:val="0"/>
                                                                                  <w:marTop w:val="0"/>
                                                                                  <w:marBottom w:val="0"/>
                                                                                  <w:divBdr>
                                                                                    <w:top w:val="none" w:sz="0" w:space="0" w:color="auto"/>
                                                                                    <w:left w:val="none" w:sz="0" w:space="0" w:color="auto"/>
                                                                                    <w:bottom w:val="none" w:sz="0" w:space="0" w:color="auto"/>
                                                                                    <w:right w:val="none" w:sz="0" w:space="0" w:color="auto"/>
                                                                                  </w:divBdr>
                                                                                </w:div>
                                                                                <w:div w:id="1828327426">
                                                                                  <w:marLeft w:val="0"/>
                                                                                  <w:marRight w:val="0"/>
                                                                                  <w:marTop w:val="0"/>
                                                                                  <w:marBottom w:val="0"/>
                                                                                  <w:divBdr>
                                                                                    <w:top w:val="none" w:sz="0" w:space="0" w:color="auto"/>
                                                                                    <w:left w:val="none" w:sz="0" w:space="0" w:color="auto"/>
                                                                                    <w:bottom w:val="none" w:sz="0" w:space="0" w:color="auto"/>
                                                                                    <w:right w:val="none" w:sz="0" w:space="0" w:color="auto"/>
                                                                                  </w:divBdr>
                                                                                </w:div>
                                                                                <w:div w:id="416248403">
                                                                                  <w:marLeft w:val="0"/>
                                                                                  <w:marRight w:val="0"/>
                                                                                  <w:marTop w:val="0"/>
                                                                                  <w:marBottom w:val="0"/>
                                                                                  <w:divBdr>
                                                                                    <w:top w:val="none" w:sz="0" w:space="0" w:color="auto"/>
                                                                                    <w:left w:val="none" w:sz="0" w:space="0" w:color="auto"/>
                                                                                    <w:bottom w:val="none" w:sz="0" w:space="0" w:color="auto"/>
                                                                                    <w:right w:val="none" w:sz="0" w:space="0" w:color="auto"/>
                                                                                  </w:divBdr>
                                                                                </w:div>
                                                                                <w:div w:id="2050370250">
                                                                                  <w:marLeft w:val="0"/>
                                                                                  <w:marRight w:val="0"/>
                                                                                  <w:marTop w:val="0"/>
                                                                                  <w:marBottom w:val="0"/>
                                                                                  <w:divBdr>
                                                                                    <w:top w:val="none" w:sz="0" w:space="0" w:color="auto"/>
                                                                                    <w:left w:val="none" w:sz="0" w:space="0" w:color="auto"/>
                                                                                    <w:bottom w:val="none" w:sz="0" w:space="0" w:color="auto"/>
                                                                                    <w:right w:val="none" w:sz="0" w:space="0" w:color="auto"/>
                                                                                  </w:divBdr>
                                                                                </w:div>
                                                                                <w:div w:id="527528914">
                                                                                  <w:marLeft w:val="0"/>
                                                                                  <w:marRight w:val="0"/>
                                                                                  <w:marTop w:val="0"/>
                                                                                  <w:marBottom w:val="0"/>
                                                                                  <w:divBdr>
                                                                                    <w:top w:val="none" w:sz="0" w:space="0" w:color="auto"/>
                                                                                    <w:left w:val="none" w:sz="0" w:space="0" w:color="auto"/>
                                                                                    <w:bottom w:val="none" w:sz="0" w:space="0" w:color="auto"/>
                                                                                    <w:right w:val="none" w:sz="0" w:space="0" w:color="auto"/>
                                                                                  </w:divBdr>
                                                                                </w:div>
                                                                                <w:div w:id="1987471227">
                                                                                  <w:marLeft w:val="0"/>
                                                                                  <w:marRight w:val="0"/>
                                                                                  <w:marTop w:val="0"/>
                                                                                  <w:marBottom w:val="0"/>
                                                                                  <w:divBdr>
                                                                                    <w:top w:val="none" w:sz="0" w:space="0" w:color="auto"/>
                                                                                    <w:left w:val="none" w:sz="0" w:space="0" w:color="auto"/>
                                                                                    <w:bottom w:val="none" w:sz="0" w:space="0" w:color="auto"/>
                                                                                    <w:right w:val="none" w:sz="0" w:space="0" w:color="auto"/>
                                                                                  </w:divBdr>
                                                                                </w:div>
                                                                                <w:div w:id="1838154608">
                                                                                  <w:marLeft w:val="0"/>
                                                                                  <w:marRight w:val="0"/>
                                                                                  <w:marTop w:val="0"/>
                                                                                  <w:marBottom w:val="0"/>
                                                                                  <w:divBdr>
                                                                                    <w:top w:val="none" w:sz="0" w:space="0" w:color="auto"/>
                                                                                    <w:left w:val="none" w:sz="0" w:space="0" w:color="auto"/>
                                                                                    <w:bottom w:val="none" w:sz="0" w:space="0" w:color="auto"/>
                                                                                    <w:right w:val="none" w:sz="0" w:space="0" w:color="auto"/>
                                                                                  </w:divBdr>
                                                                                </w:div>
                                                                                <w:div w:id="1661737704">
                                                                                  <w:marLeft w:val="0"/>
                                                                                  <w:marRight w:val="0"/>
                                                                                  <w:marTop w:val="0"/>
                                                                                  <w:marBottom w:val="0"/>
                                                                                  <w:divBdr>
                                                                                    <w:top w:val="none" w:sz="0" w:space="0" w:color="auto"/>
                                                                                    <w:left w:val="none" w:sz="0" w:space="0" w:color="auto"/>
                                                                                    <w:bottom w:val="none" w:sz="0" w:space="0" w:color="auto"/>
                                                                                    <w:right w:val="none" w:sz="0" w:space="0" w:color="auto"/>
                                                                                  </w:divBdr>
                                                                                </w:div>
                                                                                <w:div w:id="1737896212">
                                                                                  <w:marLeft w:val="0"/>
                                                                                  <w:marRight w:val="0"/>
                                                                                  <w:marTop w:val="0"/>
                                                                                  <w:marBottom w:val="0"/>
                                                                                  <w:divBdr>
                                                                                    <w:top w:val="none" w:sz="0" w:space="0" w:color="auto"/>
                                                                                    <w:left w:val="none" w:sz="0" w:space="0" w:color="auto"/>
                                                                                    <w:bottom w:val="none" w:sz="0" w:space="0" w:color="auto"/>
                                                                                    <w:right w:val="none" w:sz="0" w:space="0" w:color="auto"/>
                                                                                  </w:divBdr>
                                                                                  <w:divsChild>
                                                                                    <w:div w:id="1398429688">
                                                                                      <w:marLeft w:val="0"/>
                                                                                      <w:marRight w:val="0"/>
                                                                                      <w:marTop w:val="0"/>
                                                                                      <w:marBottom w:val="0"/>
                                                                                      <w:divBdr>
                                                                                        <w:top w:val="none" w:sz="0" w:space="0" w:color="auto"/>
                                                                                        <w:left w:val="none" w:sz="0" w:space="0" w:color="auto"/>
                                                                                        <w:bottom w:val="none" w:sz="0" w:space="0" w:color="auto"/>
                                                                                        <w:right w:val="none" w:sz="0" w:space="0" w:color="auto"/>
                                                                                      </w:divBdr>
                                                                                    </w:div>
                                                                                    <w:div w:id="1541242659">
                                                                                      <w:marLeft w:val="0"/>
                                                                                      <w:marRight w:val="0"/>
                                                                                      <w:marTop w:val="0"/>
                                                                                      <w:marBottom w:val="0"/>
                                                                                      <w:divBdr>
                                                                                        <w:top w:val="none" w:sz="0" w:space="0" w:color="auto"/>
                                                                                        <w:left w:val="none" w:sz="0" w:space="0" w:color="auto"/>
                                                                                        <w:bottom w:val="none" w:sz="0" w:space="0" w:color="auto"/>
                                                                                        <w:right w:val="none" w:sz="0" w:space="0" w:color="auto"/>
                                                                                      </w:divBdr>
                                                                                    </w:div>
                                                                                    <w:div w:id="163395860">
                                                                                      <w:marLeft w:val="0"/>
                                                                                      <w:marRight w:val="0"/>
                                                                                      <w:marTop w:val="0"/>
                                                                                      <w:marBottom w:val="0"/>
                                                                                      <w:divBdr>
                                                                                        <w:top w:val="none" w:sz="0" w:space="0" w:color="auto"/>
                                                                                        <w:left w:val="none" w:sz="0" w:space="0" w:color="auto"/>
                                                                                        <w:bottom w:val="none" w:sz="0" w:space="0" w:color="auto"/>
                                                                                        <w:right w:val="none" w:sz="0" w:space="0" w:color="auto"/>
                                                                                      </w:divBdr>
                                                                                    </w:div>
                                                                                    <w:div w:id="1038699615">
                                                                                      <w:marLeft w:val="0"/>
                                                                                      <w:marRight w:val="0"/>
                                                                                      <w:marTop w:val="0"/>
                                                                                      <w:marBottom w:val="0"/>
                                                                                      <w:divBdr>
                                                                                        <w:top w:val="none" w:sz="0" w:space="0" w:color="auto"/>
                                                                                        <w:left w:val="none" w:sz="0" w:space="0" w:color="auto"/>
                                                                                        <w:bottom w:val="none" w:sz="0" w:space="0" w:color="auto"/>
                                                                                        <w:right w:val="none" w:sz="0" w:space="0" w:color="auto"/>
                                                                                      </w:divBdr>
                                                                                    </w:div>
                                                                                  </w:divsChild>
                                                                                </w:div>
                                                                                <w:div w:id="1383138908">
                                                                                  <w:marLeft w:val="0"/>
                                                                                  <w:marRight w:val="0"/>
                                                                                  <w:marTop w:val="0"/>
                                                                                  <w:marBottom w:val="0"/>
                                                                                  <w:divBdr>
                                                                                    <w:top w:val="none" w:sz="0" w:space="0" w:color="auto"/>
                                                                                    <w:left w:val="none" w:sz="0" w:space="0" w:color="auto"/>
                                                                                    <w:bottom w:val="none" w:sz="0" w:space="0" w:color="auto"/>
                                                                                    <w:right w:val="none" w:sz="0" w:space="0" w:color="auto"/>
                                                                                  </w:divBdr>
                                                                                </w:div>
                                                                                <w:div w:id="274950484">
                                                                                  <w:marLeft w:val="0"/>
                                                                                  <w:marRight w:val="0"/>
                                                                                  <w:marTop w:val="0"/>
                                                                                  <w:marBottom w:val="0"/>
                                                                                  <w:divBdr>
                                                                                    <w:top w:val="none" w:sz="0" w:space="0" w:color="auto"/>
                                                                                    <w:left w:val="none" w:sz="0" w:space="0" w:color="auto"/>
                                                                                    <w:bottom w:val="none" w:sz="0" w:space="0" w:color="auto"/>
                                                                                    <w:right w:val="none" w:sz="0" w:space="0" w:color="auto"/>
                                                                                  </w:divBdr>
                                                                                </w:div>
                                                                                <w:div w:id="1520311633">
                                                                                  <w:marLeft w:val="0"/>
                                                                                  <w:marRight w:val="0"/>
                                                                                  <w:marTop w:val="0"/>
                                                                                  <w:marBottom w:val="0"/>
                                                                                  <w:divBdr>
                                                                                    <w:top w:val="none" w:sz="0" w:space="0" w:color="auto"/>
                                                                                    <w:left w:val="none" w:sz="0" w:space="0" w:color="auto"/>
                                                                                    <w:bottom w:val="none" w:sz="0" w:space="0" w:color="auto"/>
                                                                                    <w:right w:val="none" w:sz="0" w:space="0" w:color="auto"/>
                                                                                  </w:divBdr>
                                                                                </w:div>
                                                                                <w:div w:id="917323325">
                                                                                  <w:marLeft w:val="0"/>
                                                                                  <w:marRight w:val="0"/>
                                                                                  <w:marTop w:val="0"/>
                                                                                  <w:marBottom w:val="0"/>
                                                                                  <w:divBdr>
                                                                                    <w:top w:val="none" w:sz="0" w:space="0" w:color="auto"/>
                                                                                    <w:left w:val="none" w:sz="0" w:space="0" w:color="auto"/>
                                                                                    <w:bottom w:val="none" w:sz="0" w:space="0" w:color="auto"/>
                                                                                    <w:right w:val="none" w:sz="0" w:space="0" w:color="auto"/>
                                                                                  </w:divBdr>
                                                                                </w:div>
                                                                                <w:div w:id="1256786779">
                                                                                  <w:marLeft w:val="0"/>
                                                                                  <w:marRight w:val="0"/>
                                                                                  <w:marTop w:val="0"/>
                                                                                  <w:marBottom w:val="0"/>
                                                                                  <w:divBdr>
                                                                                    <w:top w:val="none" w:sz="0" w:space="0" w:color="auto"/>
                                                                                    <w:left w:val="none" w:sz="0" w:space="0" w:color="auto"/>
                                                                                    <w:bottom w:val="none" w:sz="0" w:space="0" w:color="auto"/>
                                                                                    <w:right w:val="none" w:sz="0" w:space="0" w:color="auto"/>
                                                                                  </w:divBdr>
                                                                                </w:div>
                                                                                <w:div w:id="765465707">
                                                                                  <w:marLeft w:val="0"/>
                                                                                  <w:marRight w:val="0"/>
                                                                                  <w:marTop w:val="0"/>
                                                                                  <w:marBottom w:val="0"/>
                                                                                  <w:divBdr>
                                                                                    <w:top w:val="none" w:sz="0" w:space="0" w:color="auto"/>
                                                                                    <w:left w:val="none" w:sz="0" w:space="0" w:color="auto"/>
                                                                                    <w:bottom w:val="none" w:sz="0" w:space="0" w:color="auto"/>
                                                                                    <w:right w:val="none" w:sz="0" w:space="0" w:color="auto"/>
                                                                                  </w:divBdr>
                                                                                  <w:divsChild>
                                                                                    <w:div w:id="804079862">
                                                                                      <w:marLeft w:val="0"/>
                                                                                      <w:marRight w:val="0"/>
                                                                                      <w:marTop w:val="0"/>
                                                                                      <w:marBottom w:val="0"/>
                                                                                      <w:divBdr>
                                                                                        <w:top w:val="none" w:sz="0" w:space="0" w:color="auto"/>
                                                                                        <w:left w:val="none" w:sz="0" w:space="0" w:color="auto"/>
                                                                                        <w:bottom w:val="none" w:sz="0" w:space="0" w:color="auto"/>
                                                                                        <w:right w:val="none" w:sz="0" w:space="0" w:color="auto"/>
                                                                                      </w:divBdr>
                                                                                    </w:div>
                                                                                    <w:div w:id="830678939">
                                                                                      <w:marLeft w:val="0"/>
                                                                                      <w:marRight w:val="0"/>
                                                                                      <w:marTop w:val="0"/>
                                                                                      <w:marBottom w:val="0"/>
                                                                                      <w:divBdr>
                                                                                        <w:top w:val="none" w:sz="0" w:space="0" w:color="auto"/>
                                                                                        <w:left w:val="none" w:sz="0" w:space="0" w:color="auto"/>
                                                                                        <w:bottom w:val="none" w:sz="0" w:space="0" w:color="auto"/>
                                                                                        <w:right w:val="none" w:sz="0" w:space="0" w:color="auto"/>
                                                                                      </w:divBdr>
                                                                                    </w:div>
                                                                                    <w:div w:id="1950237939">
                                                                                      <w:marLeft w:val="0"/>
                                                                                      <w:marRight w:val="0"/>
                                                                                      <w:marTop w:val="0"/>
                                                                                      <w:marBottom w:val="0"/>
                                                                                      <w:divBdr>
                                                                                        <w:top w:val="none" w:sz="0" w:space="0" w:color="auto"/>
                                                                                        <w:left w:val="none" w:sz="0" w:space="0" w:color="auto"/>
                                                                                        <w:bottom w:val="none" w:sz="0" w:space="0" w:color="auto"/>
                                                                                        <w:right w:val="none" w:sz="0" w:space="0" w:color="auto"/>
                                                                                      </w:divBdr>
                                                                                    </w:div>
                                                                                    <w:div w:id="1028750531">
                                                                                      <w:marLeft w:val="0"/>
                                                                                      <w:marRight w:val="0"/>
                                                                                      <w:marTop w:val="0"/>
                                                                                      <w:marBottom w:val="0"/>
                                                                                      <w:divBdr>
                                                                                        <w:top w:val="none" w:sz="0" w:space="0" w:color="auto"/>
                                                                                        <w:left w:val="none" w:sz="0" w:space="0" w:color="auto"/>
                                                                                        <w:bottom w:val="none" w:sz="0" w:space="0" w:color="auto"/>
                                                                                        <w:right w:val="none" w:sz="0" w:space="0" w:color="auto"/>
                                                                                      </w:divBdr>
                                                                                    </w:div>
                                                                                    <w:div w:id="1714236103">
                                                                                      <w:marLeft w:val="0"/>
                                                                                      <w:marRight w:val="0"/>
                                                                                      <w:marTop w:val="0"/>
                                                                                      <w:marBottom w:val="0"/>
                                                                                      <w:divBdr>
                                                                                        <w:top w:val="none" w:sz="0" w:space="0" w:color="auto"/>
                                                                                        <w:left w:val="none" w:sz="0" w:space="0" w:color="auto"/>
                                                                                        <w:bottom w:val="none" w:sz="0" w:space="0" w:color="auto"/>
                                                                                        <w:right w:val="none" w:sz="0" w:space="0" w:color="auto"/>
                                                                                      </w:divBdr>
                                                                                    </w:div>
                                                                                  </w:divsChild>
                                                                                </w:div>
                                                                                <w:div w:id="579605825">
                                                                                  <w:marLeft w:val="0"/>
                                                                                  <w:marRight w:val="0"/>
                                                                                  <w:marTop w:val="0"/>
                                                                                  <w:marBottom w:val="0"/>
                                                                                  <w:divBdr>
                                                                                    <w:top w:val="none" w:sz="0" w:space="0" w:color="auto"/>
                                                                                    <w:left w:val="none" w:sz="0" w:space="0" w:color="auto"/>
                                                                                    <w:bottom w:val="none" w:sz="0" w:space="0" w:color="auto"/>
                                                                                    <w:right w:val="none" w:sz="0" w:space="0" w:color="auto"/>
                                                                                  </w:divBdr>
                                                                                  <w:divsChild>
                                                                                    <w:div w:id="1714690107">
                                                                                      <w:marLeft w:val="0"/>
                                                                                      <w:marRight w:val="0"/>
                                                                                      <w:marTop w:val="0"/>
                                                                                      <w:marBottom w:val="0"/>
                                                                                      <w:divBdr>
                                                                                        <w:top w:val="none" w:sz="0" w:space="0" w:color="auto"/>
                                                                                        <w:left w:val="none" w:sz="0" w:space="0" w:color="auto"/>
                                                                                        <w:bottom w:val="none" w:sz="0" w:space="0" w:color="auto"/>
                                                                                        <w:right w:val="none" w:sz="0" w:space="0" w:color="auto"/>
                                                                                      </w:divBdr>
                                                                                    </w:div>
                                                                                  </w:divsChild>
                                                                                </w:div>
                                                                                <w:div w:id="1661155448">
                                                                                  <w:marLeft w:val="0"/>
                                                                                  <w:marRight w:val="0"/>
                                                                                  <w:marTop w:val="0"/>
                                                                                  <w:marBottom w:val="0"/>
                                                                                  <w:divBdr>
                                                                                    <w:top w:val="none" w:sz="0" w:space="0" w:color="auto"/>
                                                                                    <w:left w:val="none" w:sz="0" w:space="0" w:color="auto"/>
                                                                                    <w:bottom w:val="none" w:sz="0" w:space="0" w:color="auto"/>
                                                                                    <w:right w:val="none" w:sz="0" w:space="0" w:color="auto"/>
                                                                                  </w:divBdr>
                                                                                  <w:divsChild>
                                                                                    <w:div w:id="1577939138">
                                                                                      <w:marLeft w:val="0"/>
                                                                                      <w:marRight w:val="0"/>
                                                                                      <w:marTop w:val="0"/>
                                                                                      <w:marBottom w:val="0"/>
                                                                                      <w:divBdr>
                                                                                        <w:top w:val="none" w:sz="0" w:space="0" w:color="auto"/>
                                                                                        <w:left w:val="none" w:sz="0" w:space="0" w:color="auto"/>
                                                                                        <w:bottom w:val="none" w:sz="0" w:space="0" w:color="auto"/>
                                                                                        <w:right w:val="none" w:sz="0" w:space="0" w:color="auto"/>
                                                                                      </w:divBdr>
                                                                                    </w:div>
                                                                                    <w:div w:id="2087140415">
                                                                                      <w:marLeft w:val="0"/>
                                                                                      <w:marRight w:val="0"/>
                                                                                      <w:marTop w:val="0"/>
                                                                                      <w:marBottom w:val="0"/>
                                                                                      <w:divBdr>
                                                                                        <w:top w:val="none" w:sz="0" w:space="0" w:color="auto"/>
                                                                                        <w:left w:val="none" w:sz="0" w:space="0" w:color="auto"/>
                                                                                        <w:bottom w:val="none" w:sz="0" w:space="0" w:color="auto"/>
                                                                                        <w:right w:val="none" w:sz="0" w:space="0" w:color="auto"/>
                                                                                      </w:divBdr>
                                                                                    </w:div>
                                                                                    <w:div w:id="1650211246">
                                                                                      <w:marLeft w:val="0"/>
                                                                                      <w:marRight w:val="0"/>
                                                                                      <w:marTop w:val="0"/>
                                                                                      <w:marBottom w:val="0"/>
                                                                                      <w:divBdr>
                                                                                        <w:top w:val="none" w:sz="0" w:space="0" w:color="auto"/>
                                                                                        <w:left w:val="none" w:sz="0" w:space="0" w:color="auto"/>
                                                                                        <w:bottom w:val="none" w:sz="0" w:space="0" w:color="auto"/>
                                                                                        <w:right w:val="none" w:sz="0" w:space="0" w:color="auto"/>
                                                                                      </w:divBdr>
                                                                                    </w:div>
                                                                                  </w:divsChild>
                                                                                </w:div>
                                                                                <w:div w:id="1237546469">
                                                                                  <w:marLeft w:val="0"/>
                                                                                  <w:marRight w:val="0"/>
                                                                                  <w:marTop w:val="0"/>
                                                                                  <w:marBottom w:val="0"/>
                                                                                  <w:divBdr>
                                                                                    <w:top w:val="none" w:sz="0" w:space="0" w:color="auto"/>
                                                                                    <w:left w:val="none" w:sz="0" w:space="0" w:color="auto"/>
                                                                                    <w:bottom w:val="none" w:sz="0" w:space="0" w:color="auto"/>
                                                                                    <w:right w:val="none" w:sz="0" w:space="0" w:color="auto"/>
                                                                                  </w:divBdr>
                                                                                  <w:divsChild>
                                                                                    <w:div w:id="1545601623">
                                                                                      <w:marLeft w:val="0"/>
                                                                                      <w:marRight w:val="0"/>
                                                                                      <w:marTop w:val="0"/>
                                                                                      <w:marBottom w:val="0"/>
                                                                                      <w:divBdr>
                                                                                        <w:top w:val="none" w:sz="0" w:space="0" w:color="auto"/>
                                                                                        <w:left w:val="none" w:sz="0" w:space="0" w:color="auto"/>
                                                                                        <w:bottom w:val="none" w:sz="0" w:space="0" w:color="auto"/>
                                                                                        <w:right w:val="none" w:sz="0" w:space="0" w:color="auto"/>
                                                                                      </w:divBdr>
                                                                                    </w:div>
                                                                                    <w:div w:id="1531530299">
                                                                                      <w:marLeft w:val="0"/>
                                                                                      <w:marRight w:val="0"/>
                                                                                      <w:marTop w:val="0"/>
                                                                                      <w:marBottom w:val="0"/>
                                                                                      <w:divBdr>
                                                                                        <w:top w:val="none" w:sz="0" w:space="0" w:color="auto"/>
                                                                                        <w:left w:val="none" w:sz="0" w:space="0" w:color="auto"/>
                                                                                        <w:bottom w:val="none" w:sz="0" w:space="0" w:color="auto"/>
                                                                                        <w:right w:val="none" w:sz="0" w:space="0" w:color="auto"/>
                                                                                      </w:divBdr>
                                                                                    </w:div>
                                                                                    <w:div w:id="347606392">
                                                                                      <w:marLeft w:val="0"/>
                                                                                      <w:marRight w:val="0"/>
                                                                                      <w:marTop w:val="0"/>
                                                                                      <w:marBottom w:val="0"/>
                                                                                      <w:divBdr>
                                                                                        <w:top w:val="none" w:sz="0" w:space="0" w:color="auto"/>
                                                                                        <w:left w:val="none" w:sz="0" w:space="0" w:color="auto"/>
                                                                                        <w:bottom w:val="none" w:sz="0" w:space="0" w:color="auto"/>
                                                                                        <w:right w:val="none" w:sz="0" w:space="0" w:color="auto"/>
                                                                                      </w:divBdr>
                                                                                    </w:div>
                                                                                    <w:div w:id="891382526">
                                                                                      <w:marLeft w:val="0"/>
                                                                                      <w:marRight w:val="0"/>
                                                                                      <w:marTop w:val="0"/>
                                                                                      <w:marBottom w:val="0"/>
                                                                                      <w:divBdr>
                                                                                        <w:top w:val="none" w:sz="0" w:space="0" w:color="auto"/>
                                                                                        <w:left w:val="none" w:sz="0" w:space="0" w:color="auto"/>
                                                                                        <w:bottom w:val="none" w:sz="0" w:space="0" w:color="auto"/>
                                                                                        <w:right w:val="none" w:sz="0" w:space="0" w:color="auto"/>
                                                                                      </w:divBdr>
                                                                                    </w:div>
                                                                                  </w:divsChild>
                                                                                </w:div>
                                                                                <w:div w:id="1393310888">
                                                                                  <w:marLeft w:val="0"/>
                                                                                  <w:marRight w:val="0"/>
                                                                                  <w:marTop w:val="0"/>
                                                                                  <w:marBottom w:val="0"/>
                                                                                  <w:divBdr>
                                                                                    <w:top w:val="none" w:sz="0" w:space="0" w:color="auto"/>
                                                                                    <w:left w:val="none" w:sz="0" w:space="0" w:color="auto"/>
                                                                                    <w:bottom w:val="none" w:sz="0" w:space="0" w:color="auto"/>
                                                                                    <w:right w:val="none" w:sz="0" w:space="0" w:color="auto"/>
                                                                                  </w:divBdr>
                                                                                  <w:divsChild>
                                                                                    <w:div w:id="19534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457429">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23168863">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48106131">
      <w:bodyDiv w:val="1"/>
      <w:marLeft w:val="0"/>
      <w:marRight w:val="0"/>
      <w:marTop w:val="0"/>
      <w:marBottom w:val="0"/>
      <w:divBdr>
        <w:top w:val="none" w:sz="0" w:space="0" w:color="auto"/>
        <w:left w:val="none" w:sz="0" w:space="0" w:color="auto"/>
        <w:bottom w:val="none" w:sz="0" w:space="0" w:color="auto"/>
        <w:right w:val="none" w:sz="0" w:space="0" w:color="auto"/>
      </w:divBdr>
    </w:div>
    <w:div w:id="551158050">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583106200">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640690237">
      <w:bodyDiv w:val="1"/>
      <w:marLeft w:val="0"/>
      <w:marRight w:val="0"/>
      <w:marTop w:val="0"/>
      <w:marBottom w:val="0"/>
      <w:divBdr>
        <w:top w:val="none" w:sz="0" w:space="0" w:color="auto"/>
        <w:left w:val="none" w:sz="0" w:space="0" w:color="auto"/>
        <w:bottom w:val="none" w:sz="0" w:space="0" w:color="auto"/>
        <w:right w:val="none" w:sz="0" w:space="0" w:color="auto"/>
      </w:divBdr>
    </w:div>
    <w:div w:id="668215597">
      <w:bodyDiv w:val="1"/>
      <w:marLeft w:val="0"/>
      <w:marRight w:val="0"/>
      <w:marTop w:val="0"/>
      <w:marBottom w:val="0"/>
      <w:divBdr>
        <w:top w:val="none" w:sz="0" w:space="0" w:color="auto"/>
        <w:left w:val="none" w:sz="0" w:space="0" w:color="auto"/>
        <w:bottom w:val="none" w:sz="0" w:space="0" w:color="auto"/>
        <w:right w:val="none" w:sz="0" w:space="0" w:color="auto"/>
      </w:divBdr>
    </w:div>
    <w:div w:id="758525922">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919558875">
      <w:bodyDiv w:val="1"/>
      <w:marLeft w:val="0"/>
      <w:marRight w:val="0"/>
      <w:marTop w:val="0"/>
      <w:marBottom w:val="0"/>
      <w:divBdr>
        <w:top w:val="none" w:sz="0" w:space="0" w:color="auto"/>
        <w:left w:val="none" w:sz="0" w:space="0" w:color="auto"/>
        <w:bottom w:val="none" w:sz="0" w:space="0" w:color="auto"/>
        <w:right w:val="none" w:sz="0" w:space="0" w:color="auto"/>
      </w:divBdr>
    </w:div>
    <w:div w:id="947858525">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46163060">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192916353">
      <w:bodyDiv w:val="1"/>
      <w:marLeft w:val="0"/>
      <w:marRight w:val="0"/>
      <w:marTop w:val="0"/>
      <w:marBottom w:val="0"/>
      <w:divBdr>
        <w:top w:val="none" w:sz="0" w:space="0" w:color="auto"/>
        <w:left w:val="none" w:sz="0" w:space="0" w:color="auto"/>
        <w:bottom w:val="none" w:sz="0" w:space="0" w:color="auto"/>
        <w:right w:val="none" w:sz="0" w:space="0" w:color="auto"/>
      </w:divBdr>
    </w:div>
    <w:div w:id="1197812290">
      <w:bodyDiv w:val="1"/>
      <w:marLeft w:val="0"/>
      <w:marRight w:val="0"/>
      <w:marTop w:val="0"/>
      <w:marBottom w:val="0"/>
      <w:divBdr>
        <w:top w:val="none" w:sz="0" w:space="0" w:color="auto"/>
        <w:left w:val="none" w:sz="0" w:space="0" w:color="auto"/>
        <w:bottom w:val="none" w:sz="0" w:space="0" w:color="auto"/>
        <w:right w:val="none" w:sz="0" w:space="0" w:color="auto"/>
      </w:divBdr>
    </w:div>
    <w:div w:id="1205558060">
      <w:bodyDiv w:val="1"/>
      <w:marLeft w:val="0"/>
      <w:marRight w:val="0"/>
      <w:marTop w:val="0"/>
      <w:marBottom w:val="0"/>
      <w:divBdr>
        <w:top w:val="none" w:sz="0" w:space="0" w:color="auto"/>
        <w:left w:val="none" w:sz="0" w:space="0" w:color="auto"/>
        <w:bottom w:val="none" w:sz="0" w:space="0" w:color="auto"/>
        <w:right w:val="none" w:sz="0" w:space="0" w:color="auto"/>
      </w:divBdr>
    </w:div>
    <w:div w:id="1213997779">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348020341">
      <w:bodyDiv w:val="1"/>
      <w:marLeft w:val="0"/>
      <w:marRight w:val="0"/>
      <w:marTop w:val="0"/>
      <w:marBottom w:val="0"/>
      <w:divBdr>
        <w:top w:val="none" w:sz="0" w:space="0" w:color="auto"/>
        <w:left w:val="none" w:sz="0" w:space="0" w:color="auto"/>
        <w:bottom w:val="none" w:sz="0" w:space="0" w:color="auto"/>
        <w:right w:val="none" w:sz="0" w:space="0" w:color="auto"/>
      </w:divBdr>
    </w:div>
    <w:div w:id="1351953873">
      <w:bodyDiv w:val="1"/>
      <w:marLeft w:val="0"/>
      <w:marRight w:val="0"/>
      <w:marTop w:val="0"/>
      <w:marBottom w:val="0"/>
      <w:divBdr>
        <w:top w:val="none" w:sz="0" w:space="0" w:color="auto"/>
        <w:left w:val="none" w:sz="0" w:space="0" w:color="auto"/>
        <w:bottom w:val="none" w:sz="0" w:space="0" w:color="auto"/>
        <w:right w:val="none" w:sz="0" w:space="0" w:color="auto"/>
      </w:divBdr>
    </w:div>
    <w:div w:id="1371342021">
      <w:bodyDiv w:val="1"/>
      <w:marLeft w:val="0"/>
      <w:marRight w:val="0"/>
      <w:marTop w:val="0"/>
      <w:marBottom w:val="0"/>
      <w:divBdr>
        <w:top w:val="none" w:sz="0" w:space="0" w:color="auto"/>
        <w:left w:val="none" w:sz="0" w:space="0" w:color="auto"/>
        <w:bottom w:val="none" w:sz="0" w:space="0" w:color="auto"/>
        <w:right w:val="none" w:sz="0" w:space="0" w:color="auto"/>
      </w:divBdr>
    </w:div>
    <w:div w:id="1427194337">
      <w:bodyDiv w:val="1"/>
      <w:marLeft w:val="0"/>
      <w:marRight w:val="0"/>
      <w:marTop w:val="0"/>
      <w:marBottom w:val="0"/>
      <w:divBdr>
        <w:top w:val="none" w:sz="0" w:space="0" w:color="auto"/>
        <w:left w:val="none" w:sz="0" w:space="0" w:color="auto"/>
        <w:bottom w:val="none" w:sz="0" w:space="0" w:color="auto"/>
        <w:right w:val="none" w:sz="0" w:space="0" w:color="auto"/>
      </w:divBdr>
    </w:div>
    <w:div w:id="1447236049">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555389950">
      <w:bodyDiv w:val="1"/>
      <w:marLeft w:val="0"/>
      <w:marRight w:val="0"/>
      <w:marTop w:val="0"/>
      <w:marBottom w:val="0"/>
      <w:divBdr>
        <w:top w:val="none" w:sz="0" w:space="0" w:color="auto"/>
        <w:left w:val="none" w:sz="0" w:space="0" w:color="auto"/>
        <w:bottom w:val="none" w:sz="0" w:space="0" w:color="auto"/>
        <w:right w:val="none" w:sz="0" w:space="0" w:color="auto"/>
      </w:divBdr>
    </w:div>
    <w:div w:id="1616712983">
      <w:bodyDiv w:val="1"/>
      <w:marLeft w:val="0"/>
      <w:marRight w:val="0"/>
      <w:marTop w:val="0"/>
      <w:marBottom w:val="0"/>
      <w:divBdr>
        <w:top w:val="none" w:sz="0" w:space="0" w:color="auto"/>
        <w:left w:val="none" w:sz="0" w:space="0" w:color="auto"/>
        <w:bottom w:val="none" w:sz="0" w:space="0" w:color="auto"/>
        <w:right w:val="none" w:sz="0" w:space="0" w:color="auto"/>
      </w:divBdr>
      <w:divsChild>
        <w:div w:id="858158287">
          <w:marLeft w:val="0"/>
          <w:marRight w:val="0"/>
          <w:marTop w:val="0"/>
          <w:marBottom w:val="0"/>
          <w:divBdr>
            <w:top w:val="none" w:sz="0" w:space="0" w:color="auto"/>
            <w:left w:val="none" w:sz="0" w:space="0" w:color="auto"/>
            <w:bottom w:val="none" w:sz="0" w:space="0" w:color="auto"/>
            <w:right w:val="none" w:sz="0" w:space="0" w:color="auto"/>
          </w:divBdr>
          <w:divsChild>
            <w:div w:id="863834902">
              <w:marLeft w:val="0"/>
              <w:marRight w:val="0"/>
              <w:marTop w:val="0"/>
              <w:marBottom w:val="0"/>
              <w:divBdr>
                <w:top w:val="none" w:sz="0" w:space="0" w:color="auto"/>
                <w:left w:val="none" w:sz="0" w:space="0" w:color="auto"/>
                <w:bottom w:val="none" w:sz="0" w:space="0" w:color="auto"/>
                <w:right w:val="none" w:sz="0" w:space="0" w:color="auto"/>
              </w:divBdr>
              <w:divsChild>
                <w:div w:id="557475975">
                  <w:marLeft w:val="0"/>
                  <w:marRight w:val="0"/>
                  <w:marTop w:val="0"/>
                  <w:marBottom w:val="0"/>
                  <w:divBdr>
                    <w:top w:val="none" w:sz="0" w:space="0" w:color="auto"/>
                    <w:left w:val="none" w:sz="0" w:space="0" w:color="auto"/>
                    <w:bottom w:val="none" w:sz="0" w:space="0" w:color="auto"/>
                    <w:right w:val="none" w:sz="0" w:space="0" w:color="auto"/>
                  </w:divBdr>
                  <w:divsChild>
                    <w:div w:id="629753088">
                      <w:marLeft w:val="0"/>
                      <w:marRight w:val="0"/>
                      <w:marTop w:val="0"/>
                      <w:marBottom w:val="0"/>
                      <w:divBdr>
                        <w:top w:val="none" w:sz="0" w:space="0" w:color="auto"/>
                        <w:left w:val="none" w:sz="0" w:space="0" w:color="auto"/>
                        <w:bottom w:val="none" w:sz="0" w:space="0" w:color="auto"/>
                        <w:right w:val="none" w:sz="0" w:space="0" w:color="auto"/>
                      </w:divBdr>
                      <w:divsChild>
                        <w:div w:id="790250595">
                          <w:marLeft w:val="0"/>
                          <w:marRight w:val="0"/>
                          <w:marTop w:val="0"/>
                          <w:marBottom w:val="0"/>
                          <w:divBdr>
                            <w:top w:val="none" w:sz="0" w:space="0" w:color="auto"/>
                            <w:left w:val="none" w:sz="0" w:space="0" w:color="auto"/>
                            <w:bottom w:val="none" w:sz="0" w:space="0" w:color="auto"/>
                            <w:right w:val="none" w:sz="0" w:space="0" w:color="auto"/>
                          </w:divBdr>
                          <w:divsChild>
                            <w:div w:id="1784034088">
                              <w:marLeft w:val="0"/>
                              <w:marRight w:val="0"/>
                              <w:marTop w:val="0"/>
                              <w:marBottom w:val="0"/>
                              <w:divBdr>
                                <w:top w:val="none" w:sz="0" w:space="0" w:color="auto"/>
                                <w:left w:val="none" w:sz="0" w:space="0" w:color="auto"/>
                                <w:bottom w:val="none" w:sz="0" w:space="0" w:color="auto"/>
                                <w:right w:val="none" w:sz="0" w:space="0" w:color="auto"/>
                              </w:divBdr>
                              <w:divsChild>
                                <w:div w:id="551772126">
                                  <w:marLeft w:val="0"/>
                                  <w:marRight w:val="0"/>
                                  <w:marTop w:val="0"/>
                                  <w:marBottom w:val="0"/>
                                  <w:divBdr>
                                    <w:top w:val="none" w:sz="0" w:space="0" w:color="auto"/>
                                    <w:left w:val="none" w:sz="0" w:space="0" w:color="auto"/>
                                    <w:bottom w:val="none" w:sz="0" w:space="0" w:color="auto"/>
                                    <w:right w:val="none" w:sz="0" w:space="0" w:color="auto"/>
                                  </w:divBdr>
                                  <w:divsChild>
                                    <w:div w:id="644159904">
                                      <w:marLeft w:val="0"/>
                                      <w:marRight w:val="0"/>
                                      <w:marTop w:val="0"/>
                                      <w:marBottom w:val="0"/>
                                      <w:divBdr>
                                        <w:top w:val="none" w:sz="0" w:space="0" w:color="auto"/>
                                        <w:left w:val="none" w:sz="0" w:space="0" w:color="auto"/>
                                        <w:bottom w:val="none" w:sz="0" w:space="0" w:color="auto"/>
                                        <w:right w:val="none" w:sz="0" w:space="0" w:color="auto"/>
                                      </w:divBdr>
                                      <w:divsChild>
                                        <w:div w:id="349458315">
                                          <w:marLeft w:val="0"/>
                                          <w:marRight w:val="0"/>
                                          <w:marTop w:val="0"/>
                                          <w:marBottom w:val="0"/>
                                          <w:divBdr>
                                            <w:top w:val="none" w:sz="0" w:space="0" w:color="auto"/>
                                            <w:left w:val="none" w:sz="0" w:space="0" w:color="auto"/>
                                            <w:bottom w:val="none" w:sz="0" w:space="0" w:color="auto"/>
                                            <w:right w:val="none" w:sz="0" w:space="0" w:color="auto"/>
                                          </w:divBdr>
                                          <w:divsChild>
                                            <w:div w:id="1438528112">
                                              <w:marLeft w:val="0"/>
                                              <w:marRight w:val="0"/>
                                              <w:marTop w:val="0"/>
                                              <w:marBottom w:val="0"/>
                                              <w:divBdr>
                                                <w:top w:val="none" w:sz="0" w:space="0" w:color="auto"/>
                                                <w:left w:val="none" w:sz="0" w:space="0" w:color="auto"/>
                                                <w:bottom w:val="none" w:sz="0" w:space="0" w:color="auto"/>
                                                <w:right w:val="none" w:sz="0" w:space="0" w:color="auto"/>
                                              </w:divBdr>
                                              <w:divsChild>
                                                <w:div w:id="520121407">
                                                  <w:marLeft w:val="0"/>
                                                  <w:marRight w:val="0"/>
                                                  <w:marTop w:val="0"/>
                                                  <w:marBottom w:val="0"/>
                                                  <w:divBdr>
                                                    <w:top w:val="none" w:sz="0" w:space="0" w:color="auto"/>
                                                    <w:left w:val="none" w:sz="0" w:space="0" w:color="auto"/>
                                                    <w:bottom w:val="none" w:sz="0" w:space="0" w:color="auto"/>
                                                    <w:right w:val="none" w:sz="0" w:space="0" w:color="auto"/>
                                                  </w:divBdr>
                                                  <w:divsChild>
                                                    <w:div w:id="621810413">
                                                      <w:marLeft w:val="0"/>
                                                      <w:marRight w:val="0"/>
                                                      <w:marTop w:val="0"/>
                                                      <w:marBottom w:val="0"/>
                                                      <w:divBdr>
                                                        <w:top w:val="single" w:sz="6" w:space="0" w:color="ABABAB"/>
                                                        <w:left w:val="single" w:sz="6" w:space="0" w:color="ABABAB"/>
                                                        <w:bottom w:val="single" w:sz="12" w:space="0" w:color="ABABAB"/>
                                                        <w:right w:val="single" w:sz="6" w:space="0" w:color="ABABAB"/>
                                                      </w:divBdr>
                                                      <w:divsChild>
                                                        <w:div w:id="2143184827">
                                                          <w:marLeft w:val="0"/>
                                                          <w:marRight w:val="0"/>
                                                          <w:marTop w:val="0"/>
                                                          <w:marBottom w:val="0"/>
                                                          <w:divBdr>
                                                            <w:top w:val="none" w:sz="0" w:space="0" w:color="auto"/>
                                                            <w:left w:val="none" w:sz="0" w:space="0" w:color="auto"/>
                                                            <w:bottom w:val="none" w:sz="0" w:space="0" w:color="auto"/>
                                                            <w:right w:val="none" w:sz="0" w:space="0" w:color="auto"/>
                                                          </w:divBdr>
                                                          <w:divsChild>
                                                            <w:div w:id="1275747938">
                                                              <w:marLeft w:val="0"/>
                                                              <w:marRight w:val="0"/>
                                                              <w:marTop w:val="0"/>
                                                              <w:marBottom w:val="0"/>
                                                              <w:divBdr>
                                                                <w:top w:val="none" w:sz="0" w:space="0" w:color="auto"/>
                                                                <w:left w:val="none" w:sz="0" w:space="0" w:color="auto"/>
                                                                <w:bottom w:val="none" w:sz="0" w:space="0" w:color="auto"/>
                                                                <w:right w:val="none" w:sz="0" w:space="0" w:color="auto"/>
                                                              </w:divBdr>
                                                              <w:divsChild>
                                                                <w:div w:id="1949582192">
                                                                  <w:marLeft w:val="0"/>
                                                                  <w:marRight w:val="0"/>
                                                                  <w:marTop w:val="0"/>
                                                                  <w:marBottom w:val="0"/>
                                                                  <w:divBdr>
                                                                    <w:top w:val="none" w:sz="0" w:space="0" w:color="auto"/>
                                                                    <w:left w:val="none" w:sz="0" w:space="0" w:color="auto"/>
                                                                    <w:bottom w:val="none" w:sz="0" w:space="0" w:color="auto"/>
                                                                    <w:right w:val="none" w:sz="0" w:space="0" w:color="auto"/>
                                                                  </w:divBdr>
                                                                  <w:divsChild>
                                                                    <w:div w:id="1888493900">
                                                                      <w:marLeft w:val="0"/>
                                                                      <w:marRight w:val="0"/>
                                                                      <w:marTop w:val="0"/>
                                                                      <w:marBottom w:val="0"/>
                                                                      <w:divBdr>
                                                                        <w:top w:val="none" w:sz="0" w:space="0" w:color="auto"/>
                                                                        <w:left w:val="none" w:sz="0" w:space="0" w:color="auto"/>
                                                                        <w:bottom w:val="none" w:sz="0" w:space="0" w:color="auto"/>
                                                                        <w:right w:val="none" w:sz="0" w:space="0" w:color="auto"/>
                                                                      </w:divBdr>
                                                                      <w:divsChild>
                                                                        <w:div w:id="1901553991">
                                                                          <w:marLeft w:val="0"/>
                                                                          <w:marRight w:val="0"/>
                                                                          <w:marTop w:val="0"/>
                                                                          <w:marBottom w:val="0"/>
                                                                          <w:divBdr>
                                                                            <w:top w:val="none" w:sz="0" w:space="0" w:color="auto"/>
                                                                            <w:left w:val="none" w:sz="0" w:space="0" w:color="auto"/>
                                                                            <w:bottom w:val="none" w:sz="0" w:space="0" w:color="auto"/>
                                                                            <w:right w:val="none" w:sz="0" w:space="0" w:color="auto"/>
                                                                          </w:divBdr>
                                                                          <w:divsChild>
                                                                            <w:div w:id="259532729">
                                                                              <w:marLeft w:val="0"/>
                                                                              <w:marRight w:val="0"/>
                                                                              <w:marTop w:val="0"/>
                                                                              <w:marBottom w:val="0"/>
                                                                              <w:divBdr>
                                                                                <w:top w:val="none" w:sz="0" w:space="0" w:color="auto"/>
                                                                                <w:left w:val="none" w:sz="0" w:space="0" w:color="auto"/>
                                                                                <w:bottom w:val="none" w:sz="0" w:space="0" w:color="auto"/>
                                                                                <w:right w:val="none" w:sz="0" w:space="0" w:color="auto"/>
                                                                              </w:divBdr>
                                                                              <w:divsChild>
                                                                                <w:div w:id="282812139">
                                                                                  <w:marLeft w:val="0"/>
                                                                                  <w:marRight w:val="0"/>
                                                                                  <w:marTop w:val="0"/>
                                                                                  <w:marBottom w:val="0"/>
                                                                                  <w:divBdr>
                                                                                    <w:top w:val="none" w:sz="0" w:space="0" w:color="auto"/>
                                                                                    <w:left w:val="none" w:sz="0" w:space="0" w:color="auto"/>
                                                                                    <w:bottom w:val="none" w:sz="0" w:space="0" w:color="auto"/>
                                                                                    <w:right w:val="none" w:sz="0" w:space="0" w:color="auto"/>
                                                                                  </w:divBdr>
                                                                                  <w:divsChild>
                                                                                    <w:div w:id="1857385369">
                                                                                      <w:marLeft w:val="0"/>
                                                                                      <w:marRight w:val="0"/>
                                                                                      <w:marTop w:val="0"/>
                                                                                      <w:marBottom w:val="0"/>
                                                                                      <w:divBdr>
                                                                                        <w:top w:val="none" w:sz="0" w:space="0" w:color="auto"/>
                                                                                        <w:left w:val="none" w:sz="0" w:space="0" w:color="auto"/>
                                                                                        <w:bottom w:val="none" w:sz="0" w:space="0" w:color="auto"/>
                                                                                        <w:right w:val="none" w:sz="0" w:space="0" w:color="auto"/>
                                                                                      </w:divBdr>
                                                                                    </w:div>
                                                                                    <w:div w:id="18261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699237040">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76025534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834561255">
      <w:bodyDiv w:val="1"/>
      <w:marLeft w:val="0"/>
      <w:marRight w:val="0"/>
      <w:marTop w:val="0"/>
      <w:marBottom w:val="0"/>
      <w:divBdr>
        <w:top w:val="none" w:sz="0" w:space="0" w:color="auto"/>
        <w:left w:val="none" w:sz="0" w:space="0" w:color="auto"/>
        <w:bottom w:val="none" w:sz="0" w:space="0" w:color="auto"/>
        <w:right w:val="none" w:sz="0" w:space="0" w:color="auto"/>
      </w:divBdr>
    </w:div>
    <w:div w:id="1875000133">
      <w:bodyDiv w:val="1"/>
      <w:marLeft w:val="0"/>
      <w:marRight w:val="0"/>
      <w:marTop w:val="0"/>
      <w:marBottom w:val="0"/>
      <w:divBdr>
        <w:top w:val="none" w:sz="0" w:space="0" w:color="auto"/>
        <w:left w:val="none" w:sz="0" w:space="0" w:color="auto"/>
        <w:bottom w:val="none" w:sz="0" w:space="0" w:color="auto"/>
        <w:right w:val="none" w:sz="0" w:space="0" w:color="auto"/>
      </w:divBdr>
    </w:div>
    <w:div w:id="1886873502">
      <w:bodyDiv w:val="1"/>
      <w:marLeft w:val="0"/>
      <w:marRight w:val="0"/>
      <w:marTop w:val="0"/>
      <w:marBottom w:val="0"/>
      <w:divBdr>
        <w:top w:val="none" w:sz="0" w:space="0" w:color="auto"/>
        <w:left w:val="none" w:sz="0" w:space="0" w:color="auto"/>
        <w:bottom w:val="none" w:sz="0" w:space="0" w:color="auto"/>
        <w:right w:val="none" w:sz="0" w:space="0" w:color="auto"/>
      </w:divBdr>
    </w:div>
    <w:div w:id="1894802896">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50890423">
      <w:bodyDiv w:val="1"/>
      <w:marLeft w:val="0"/>
      <w:marRight w:val="0"/>
      <w:marTop w:val="0"/>
      <w:marBottom w:val="0"/>
      <w:divBdr>
        <w:top w:val="none" w:sz="0" w:space="0" w:color="auto"/>
        <w:left w:val="none" w:sz="0" w:space="0" w:color="auto"/>
        <w:bottom w:val="none" w:sz="0" w:space="0" w:color="auto"/>
        <w:right w:val="none" w:sz="0" w:space="0" w:color="auto"/>
      </w:divBdr>
    </w:div>
    <w:div w:id="1964799214">
      <w:bodyDiv w:val="1"/>
      <w:marLeft w:val="0"/>
      <w:marRight w:val="0"/>
      <w:marTop w:val="0"/>
      <w:marBottom w:val="0"/>
      <w:divBdr>
        <w:top w:val="none" w:sz="0" w:space="0" w:color="auto"/>
        <w:left w:val="none" w:sz="0" w:space="0" w:color="auto"/>
        <w:bottom w:val="none" w:sz="0" w:space="0" w:color="auto"/>
        <w:right w:val="none" w:sz="0" w:space="0" w:color="auto"/>
      </w:divBdr>
    </w:div>
    <w:div w:id="1982732388">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1933490">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eader" Target="header9.xm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image" Target="media/image3.png"/><Relationship Id="rId68" Type="http://schemas.openxmlformats.org/officeDocument/2006/relationships/image" Target="media/image8.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5.xml"/><Relationship Id="rId37" Type="http://schemas.openxmlformats.org/officeDocument/2006/relationships/footer" Target="footer11.xml"/><Relationship Id="rId53" Type="http://schemas.openxmlformats.org/officeDocument/2006/relationships/header" Target="header28.xml"/><Relationship Id="rId58" Type="http://schemas.openxmlformats.org/officeDocument/2006/relationships/header" Target="header30.xml"/><Relationship Id="rId74" Type="http://schemas.openxmlformats.org/officeDocument/2006/relationships/footer" Target="footer2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customXml" Target="../customXml/item4.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21.xml"/><Relationship Id="rId48" Type="http://schemas.openxmlformats.org/officeDocument/2006/relationships/footer" Target="footer15.xml"/><Relationship Id="rId56" Type="http://schemas.openxmlformats.org/officeDocument/2006/relationships/footer" Target="footer18.xml"/><Relationship Id="rId64" Type="http://schemas.openxmlformats.org/officeDocument/2006/relationships/image" Target="media/image4.emf"/><Relationship Id="rId69" Type="http://schemas.openxmlformats.org/officeDocument/2006/relationships/image" Target="media/image9.png"/><Relationship Id="rId77" Type="http://schemas.openxmlformats.org/officeDocument/2006/relationships/footer" Target="footer24.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footer" Target="footer21.xm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footer" Target="footer9.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header" Target="header31.xml"/><Relationship Id="rId67" Type="http://schemas.openxmlformats.org/officeDocument/2006/relationships/image" Target="media/image7.png"/><Relationship Id="rId20" Type="http://schemas.openxmlformats.org/officeDocument/2006/relationships/footer" Target="footer5.xml"/><Relationship Id="rId41" Type="http://schemas.openxmlformats.org/officeDocument/2006/relationships/footer" Target="footer13.xml"/><Relationship Id="rId54" Type="http://schemas.openxmlformats.org/officeDocument/2006/relationships/footer" Target="footer17.xml"/><Relationship Id="rId62" Type="http://schemas.openxmlformats.org/officeDocument/2006/relationships/header" Target="header33.xml"/><Relationship Id="rId70" Type="http://schemas.openxmlformats.org/officeDocument/2006/relationships/header" Target="header34.xml"/><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7.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image" Target="media/image2.png"/><Relationship Id="rId44" Type="http://schemas.openxmlformats.org/officeDocument/2006/relationships/footer" Target="footer14.xml"/><Relationship Id="rId52" Type="http://schemas.openxmlformats.org/officeDocument/2006/relationships/header" Target="header27.xml"/><Relationship Id="rId60" Type="http://schemas.openxmlformats.org/officeDocument/2006/relationships/header" Target="header32.xml"/><Relationship Id="rId65" Type="http://schemas.openxmlformats.org/officeDocument/2006/relationships/image" Target="media/image5.emf"/><Relationship Id="rId73" Type="http://schemas.openxmlformats.org/officeDocument/2006/relationships/header" Target="header36.xm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footer" Target="footer12.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6.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globalcapital.com/article/b1b6wnd0s6pr39/emerging-markets-cannot-rest-on-pngs-laurels" TargetMode="External"/><Relationship Id="rId2" Type="http://schemas.openxmlformats.org/officeDocument/2006/relationships/hyperlink" Target="https://www.euromoney.com/article/b1f9w8sh3slx99/papua-new-guinea-debate-png-takes-bold-step-onto-financial-and-economic-map" TargetMode="External"/><Relationship Id="rId1" Type="http://schemas.openxmlformats.org/officeDocument/2006/relationships/hyperlink" Target="https://www.globalcapital.com/article/b1b6wnd0s6pr39/emerging-markets-cannot-rest-on-pngs-laurels" TargetMode="External"/><Relationship Id="rId6" Type="http://schemas.openxmlformats.org/officeDocument/2006/relationships/hyperlink" Target="https://www.euromoney.com/article/b1f9w8sh3slx99/papua-new-guinea-debate-png-takes-bold-step-onto-financial-and-economic-map" TargetMode="External"/><Relationship Id="rId5" Type="http://schemas.openxmlformats.org/officeDocument/2006/relationships/hyperlink" Target="https://www.globalcapital.com/article/b1b6wnd0s6pr39/emerging-markets-cannot-rest-on-pngs-laurels" TargetMode="External"/><Relationship Id="rId4" Type="http://schemas.openxmlformats.org/officeDocument/2006/relationships/hyperlink" Target="https://www.euromoney.com/article/b1f9w8sh3slx99/papua-new-guinea-debate-png-takes-bold-step-onto-financial-and-economic-ma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athanapp\international\20004%20PNG%20Resource%20Sector%20Technical%20Assistance\Technical\Tasking%20Note%206\Background%20Research\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 PNG</a:t>
            </a:r>
            <a:r>
              <a:rPr lang="en-US" sz="1400" b="0" i="0" u="none" strike="noStrike" kern="1200" spc="0" baseline="0">
                <a:solidFill>
                  <a:srgbClr val="000000">
                    <a:lumMod val="65000"/>
                    <a:lumOff val="35000"/>
                  </a:srgbClr>
                </a:solidFill>
                <a:latin typeface="+mn-lt"/>
                <a:ea typeface="+mn-ea"/>
                <a:cs typeface="+mn-cs"/>
              </a:rPr>
              <a:t>’</a:t>
            </a:r>
            <a:r>
              <a:rPr lang="en-US"/>
              <a:t>s Public Debt</a:t>
            </a:r>
          </a:p>
          <a:p>
            <a:pPr>
              <a:defRPr/>
            </a:pPr>
            <a:r>
              <a:rPr lang="en-US" sz="900" i="1"/>
              <a:t>(in million</a:t>
            </a:r>
            <a:r>
              <a:rPr lang="en-US" sz="900" i="1" baseline="0"/>
              <a:t> of Kina)</a:t>
            </a:r>
            <a:endParaRPr lang="en-US" sz="900" i="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33396440199073"/>
          <c:y val="0.21576943266707047"/>
          <c:w val="0.81459317585301838"/>
          <c:h val="0.59411064001615188"/>
        </c:manualLayout>
      </c:layout>
      <c:barChart>
        <c:barDir val="col"/>
        <c:grouping val="stacked"/>
        <c:varyColors val="0"/>
        <c:ser>
          <c:idx val="0"/>
          <c:order val="0"/>
          <c:tx>
            <c:strRef>
              <c:f>Sheet1!$A$21</c:f>
              <c:strCache>
                <c:ptCount val="1"/>
                <c:pt idx="0">
                  <c:v>Domestic </c:v>
                </c:pt>
              </c:strCache>
            </c:strRef>
          </c:tx>
          <c:spPr>
            <a:solidFill>
              <a:schemeClr val="accent1"/>
            </a:solidFill>
            <a:ln>
              <a:noFill/>
            </a:ln>
            <a:effectLst/>
          </c:spPr>
          <c:invertIfNegative val="0"/>
          <c:cat>
            <c:strRef>
              <c:f>Sheet1!$B$2:$G$2</c:f>
              <c:strCache>
                <c:ptCount val="6"/>
                <c:pt idx="0">
                  <c:v>2014</c:v>
                </c:pt>
                <c:pt idx="1">
                  <c:v>2015</c:v>
                </c:pt>
                <c:pt idx="2">
                  <c:v>2016</c:v>
                </c:pt>
                <c:pt idx="3">
                  <c:v>2017</c:v>
                </c:pt>
                <c:pt idx="4">
                  <c:v>2018 Proj. </c:v>
                </c:pt>
                <c:pt idx="5">
                  <c:v>2019 Proj</c:v>
                </c:pt>
              </c:strCache>
            </c:strRef>
          </c:cat>
          <c:val>
            <c:numRef>
              <c:f>Sheet1!$B$21:$G$21</c:f>
              <c:numCache>
                <c:formatCode>#,##0</c:formatCode>
                <c:ptCount val="6"/>
                <c:pt idx="0">
                  <c:v>11828</c:v>
                </c:pt>
                <c:pt idx="1">
                  <c:v>13942</c:v>
                </c:pt>
                <c:pt idx="2">
                  <c:v>16437</c:v>
                </c:pt>
                <c:pt idx="3">
                  <c:v>17173</c:v>
                </c:pt>
                <c:pt idx="4">
                  <c:v>16048</c:v>
                </c:pt>
                <c:pt idx="5">
                  <c:v>15892</c:v>
                </c:pt>
              </c:numCache>
            </c:numRef>
          </c:val>
          <c:extLst>
            <c:ext xmlns:c16="http://schemas.microsoft.com/office/drawing/2014/chart" uri="{C3380CC4-5D6E-409C-BE32-E72D297353CC}">
              <c16:uniqueId val="{00000000-4EDB-4E04-B0B4-A22E29972CDF}"/>
            </c:ext>
          </c:extLst>
        </c:ser>
        <c:ser>
          <c:idx val="1"/>
          <c:order val="1"/>
          <c:tx>
            <c:strRef>
              <c:f>Sheet1!$A$24</c:f>
              <c:strCache>
                <c:ptCount val="1"/>
                <c:pt idx="0">
                  <c:v>External</c:v>
                </c:pt>
              </c:strCache>
            </c:strRef>
          </c:tx>
          <c:spPr>
            <a:solidFill>
              <a:schemeClr val="accent2"/>
            </a:solidFill>
            <a:ln>
              <a:noFill/>
            </a:ln>
            <a:effectLst/>
          </c:spPr>
          <c:invertIfNegative val="0"/>
          <c:cat>
            <c:strRef>
              <c:f>Sheet1!$B$2:$G$2</c:f>
              <c:strCache>
                <c:ptCount val="6"/>
                <c:pt idx="0">
                  <c:v>2014</c:v>
                </c:pt>
                <c:pt idx="1">
                  <c:v>2015</c:v>
                </c:pt>
                <c:pt idx="2">
                  <c:v>2016</c:v>
                </c:pt>
                <c:pt idx="3">
                  <c:v>2017</c:v>
                </c:pt>
                <c:pt idx="4">
                  <c:v>2018 Proj. </c:v>
                </c:pt>
                <c:pt idx="5">
                  <c:v>2019 Proj</c:v>
                </c:pt>
              </c:strCache>
            </c:strRef>
          </c:cat>
          <c:val>
            <c:numRef>
              <c:f>Sheet1!$B$24:$G$24</c:f>
              <c:numCache>
                <c:formatCode>#,##0</c:formatCode>
                <c:ptCount val="6"/>
                <c:pt idx="0">
                  <c:v>3551</c:v>
                </c:pt>
                <c:pt idx="1">
                  <c:v>4515</c:v>
                </c:pt>
                <c:pt idx="2">
                  <c:v>6088</c:v>
                </c:pt>
                <c:pt idx="3">
                  <c:v>7410</c:v>
                </c:pt>
                <c:pt idx="4">
                  <c:v>9969</c:v>
                </c:pt>
                <c:pt idx="5">
                  <c:v>11333</c:v>
                </c:pt>
              </c:numCache>
            </c:numRef>
          </c:val>
          <c:extLst>
            <c:ext xmlns:c16="http://schemas.microsoft.com/office/drawing/2014/chart" uri="{C3380CC4-5D6E-409C-BE32-E72D297353CC}">
              <c16:uniqueId val="{00000001-4EDB-4E04-B0B4-A22E29972CDF}"/>
            </c:ext>
          </c:extLst>
        </c:ser>
        <c:dLbls>
          <c:showLegendKey val="0"/>
          <c:showVal val="0"/>
          <c:showCatName val="0"/>
          <c:showSerName val="0"/>
          <c:showPercent val="0"/>
          <c:showBubbleSize val="0"/>
        </c:dLbls>
        <c:gapWidth val="150"/>
        <c:overlap val="100"/>
        <c:axId val="509429128"/>
        <c:axId val="509430696"/>
      </c:barChart>
      <c:catAx>
        <c:axId val="50942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30696"/>
        <c:crosses val="autoZero"/>
        <c:auto val="1"/>
        <c:lblAlgn val="ctr"/>
        <c:lblOffset val="100"/>
        <c:noMultiLvlLbl val="0"/>
      </c:catAx>
      <c:valAx>
        <c:axId val="509430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29128"/>
        <c:crosses val="autoZero"/>
        <c:crossBetween val="between"/>
      </c:valAx>
      <c:spPr>
        <a:noFill/>
        <a:ln>
          <a:noFill/>
        </a:ln>
        <a:effectLst/>
      </c:spPr>
    </c:plotArea>
    <c:legend>
      <c:legendPos val="b"/>
      <c:layout>
        <c:manualLayout>
          <c:xMode val="edge"/>
          <c:yMode val="edge"/>
          <c:x val="0.31158814164622867"/>
          <c:y val="0.89807631738340399"/>
          <c:w val="0.37682371670754272"/>
          <c:h val="8.65390672319806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66F0EB-CCC8-4C24-A363-A6D2ED217518}"/>
</file>

<file path=customXml/itemProps2.xml><?xml version="1.0" encoding="utf-8"?>
<ds:datastoreItem xmlns:ds="http://schemas.openxmlformats.org/officeDocument/2006/customXml" ds:itemID="{E436F632-09EF-4CFB-965F-EC3A91F1DBEA}"/>
</file>

<file path=customXml/itemProps3.xml><?xml version="1.0" encoding="utf-8"?>
<ds:datastoreItem xmlns:ds="http://schemas.openxmlformats.org/officeDocument/2006/customXml" ds:itemID="{19633385-9B4F-4C08-9A53-07DE6BF041A9}"/>
</file>

<file path=customXml/itemProps4.xml><?xml version="1.0" encoding="utf-8"?>
<ds:datastoreItem xmlns:ds="http://schemas.openxmlformats.org/officeDocument/2006/customXml" ds:itemID="{C6B1DEF6-8D45-4175-A33A-21A03FDCA3BA}"/>
</file>

<file path=docProps/app.xml><?xml version="1.0" encoding="utf-8"?>
<Properties xmlns="http://schemas.openxmlformats.org/officeDocument/2006/extended-properties" xmlns:vt="http://schemas.openxmlformats.org/officeDocument/2006/docPropsVTypes">
  <Template>Normal.dotm</Template>
  <TotalTime>0</TotalTime>
  <Pages>113</Pages>
  <Words>39418</Words>
  <Characters>224689</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2019-10-02T04:35:00Z</dcterms:created>
  <dcterms:modified xsi:type="dcterms:W3CDTF">2019-10-02T04:35:00Z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61996564-ac29-4512-8623-a199d4bfd0d4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1268300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