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69F" w:rsidRPr="00B64687" w:rsidRDefault="004B669F" w:rsidP="004B669F">
      <w:pPr>
        <w:jc w:val="center"/>
        <w:rPr>
          <w:b/>
        </w:rPr>
      </w:pPr>
      <w:bookmarkStart w:id="0" w:name="_GoBack"/>
      <w:bookmarkEnd w:id="0"/>
      <w:r w:rsidRPr="00B64687">
        <w:rPr>
          <w:b/>
        </w:rPr>
        <w:t xml:space="preserve">Type of Review: </w:t>
      </w:r>
      <w:r w:rsidR="00353857" w:rsidRPr="00B64687">
        <w:rPr>
          <w:b/>
        </w:rPr>
        <w:t>Annual</w:t>
      </w:r>
      <w:r w:rsidR="00A64DB1" w:rsidRPr="00B64687">
        <w:rPr>
          <w:b/>
        </w:rPr>
        <w:t xml:space="preserve"> </w:t>
      </w:r>
      <w:r w:rsidRPr="00B64687">
        <w:rPr>
          <w:b/>
        </w:rPr>
        <w:t>Review</w:t>
      </w:r>
      <w:r w:rsidR="00353857" w:rsidRPr="00B64687">
        <w:rPr>
          <w:b/>
        </w:rPr>
        <w:t xml:space="preserve"> </w:t>
      </w:r>
    </w:p>
    <w:p w:rsidR="004B669F" w:rsidRPr="00B64687" w:rsidRDefault="004B669F" w:rsidP="00C94C53">
      <w:pPr>
        <w:jc w:val="center"/>
        <w:rPr>
          <w:b/>
        </w:rPr>
      </w:pPr>
    </w:p>
    <w:p w:rsidR="00C94C53" w:rsidRPr="00B64687" w:rsidRDefault="00C94C53" w:rsidP="004B669F">
      <w:pPr>
        <w:rPr>
          <w:b/>
        </w:rPr>
      </w:pPr>
      <w:r w:rsidRPr="00B64687">
        <w:rPr>
          <w:b/>
        </w:rPr>
        <w:t>Project Title:</w:t>
      </w:r>
      <w:r w:rsidR="003E26B7" w:rsidRPr="00B64687">
        <w:rPr>
          <w:b/>
        </w:rPr>
        <w:t xml:space="preserve"> </w:t>
      </w:r>
      <w:r w:rsidR="004B1AA7" w:rsidRPr="00B64687">
        <w:rPr>
          <w:b/>
        </w:rPr>
        <w:tab/>
      </w:r>
      <w:r w:rsidR="004B1AA7" w:rsidRPr="00B64687">
        <w:rPr>
          <w:b/>
        </w:rPr>
        <w:tab/>
      </w:r>
      <w:r w:rsidR="00335E00" w:rsidRPr="00B64687">
        <w:rPr>
          <w:b/>
        </w:rPr>
        <w:t>Chars Livelihoods Programme</w:t>
      </w:r>
      <w:r w:rsidR="001F75FE" w:rsidRPr="00B64687">
        <w:rPr>
          <w:b/>
        </w:rPr>
        <w:t xml:space="preserve"> Phase II (</w:t>
      </w:r>
      <w:r w:rsidR="00143B1E" w:rsidRPr="00B64687">
        <w:rPr>
          <w:b/>
        </w:rPr>
        <w:t>CLP-2</w:t>
      </w:r>
      <w:r w:rsidR="001F75FE" w:rsidRPr="00B64687">
        <w:rPr>
          <w:b/>
        </w:rPr>
        <w:t>)</w:t>
      </w:r>
    </w:p>
    <w:p w:rsidR="002052D1" w:rsidRPr="00B64687" w:rsidRDefault="00C94C53" w:rsidP="004B669F">
      <w:pPr>
        <w:rPr>
          <w:b/>
        </w:rPr>
      </w:pPr>
      <w:r w:rsidRPr="00B64687">
        <w:rPr>
          <w:b/>
        </w:rPr>
        <w:t>Date</w:t>
      </w:r>
      <w:r w:rsidR="004B669F" w:rsidRPr="00B64687">
        <w:rPr>
          <w:b/>
        </w:rPr>
        <w:t xml:space="preserve"> started</w:t>
      </w:r>
      <w:r w:rsidRPr="00B64687">
        <w:rPr>
          <w:b/>
        </w:rPr>
        <w:t>:</w:t>
      </w:r>
      <w:r w:rsidR="004B669F" w:rsidRPr="00B64687">
        <w:rPr>
          <w:b/>
        </w:rPr>
        <w:tab/>
      </w:r>
      <w:r w:rsidR="004B1AA7" w:rsidRPr="00B64687">
        <w:rPr>
          <w:b/>
        </w:rPr>
        <w:tab/>
      </w:r>
      <w:r w:rsidR="00F632A8" w:rsidRPr="00B64687">
        <w:rPr>
          <w:b/>
        </w:rPr>
        <w:t xml:space="preserve">1 </w:t>
      </w:r>
      <w:r w:rsidR="00335E00" w:rsidRPr="00B64687">
        <w:rPr>
          <w:b/>
        </w:rPr>
        <w:t>April 2010</w:t>
      </w:r>
      <w:r w:rsidR="002052D1" w:rsidRPr="00B64687">
        <w:rPr>
          <w:b/>
        </w:rPr>
        <w:tab/>
      </w:r>
    </w:p>
    <w:p w:rsidR="00C94C53" w:rsidRPr="00B64687" w:rsidRDefault="004B669F" w:rsidP="004B669F">
      <w:pPr>
        <w:rPr>
          <w:b/>
        </w:rPr>
      </w:pPr>
      <w:r w:rsidRPr="00B64687">
        <w:rPr>
          <w:b/>
        </w:rPr>
        <w:t>Date review undertaken:</w:t>
      </w:r>
      <w:r w:rsidR="00335E00" w:rsidRPr="00B64687">
        <w:rPr>
          <w:b/>
        </w:rPr>
        <w:t xml:space="preserve"> </w:t>
      </w:r>
      <w:r w:rsidR="004B1AA7" w:rsidRPr="00B64687">
        <w:rPr>
          <w:b/>
        </w:rPr>
        <w:tab/>
      </w:r>
      <w:r w:rsidR="009D74FA" w:rsidRPr="00B64687">
        <w:rPr>
          <w:b/>
        </w:rPr>
        <w:t>9</w:t>
      </w:r>
      <w:r w:rsidR="004B1AA7" w:rsidRPr="00B64687">
        <w:rPr>
          <w:b/>
        </w:rPr>
        <w:t xml:space="preserve"> -</w:t>
      </w:r>
      <w:r w:rsidR="00353857" w:rsidRPr="00B64687">
        <w:rPr>
          <w:b/>
        </w:rPr>
        <w:t xml:space="preserve"> </w:t>
      </w:r>
      <w:r w:rsidR="009D74FA" w:rsidRPr="00B64687">
        <w:rPr>
          <w:b/>
        </w:rPr>
        <w:t>2</w:t>
      </w:r>
      <w:r w:rsidR="001354C1" w:rsidRPr="00B64687">
        <w:rPr>
          <w:b/>
        </w:rPr>
        <w:t>1</w:t>
      </w:r>
      <w:r w:rsidR="00353857" w:rsidRPr="00B64687">
        <w:rPr>
          <w:b/>
        </w:rPr>
        <w:t xml:space="preserve"> </w:t>
      </w:r>
      <w:r w:rsidR="002052D1" w:rsidRPr="00B64687">
        <w:rPr>
          <w:b/>
        </w:rPr>
        <w:t>February 20</w:t>
      </w:r>
      <w:r w:rsidR="00A64DB1" w:rsidRPr="00B64687">
        <w:rPr>
          <w:b/>
        </w:rPr>
        <w:t>1</w:t>
      </w:r>
      <w:r w:rsidR="0051071B" w:rsidRPr="00B64687">
        <w:rPr>
          <w:b/>
        </w:rPr>
        <w:t>4</w:t>
      </w:r>
    </w:p>
    <w:p w:rsidR="004B1AA7" w:rsidRPr="00B64687" w:rsidRDefault="004B1AA7" w:rsidP="00E74FE1">
      <w:pPr>
        <w:rPr>
          <w:i/>
        </w:rPr>
      </w:pPr>
    </w:p>
    <w:p w:rsidR="00E74FE1" w:rsidRPr="00B64687" w:rsidRDefault="001B187C" w:rsidP="00E74FE1">
      <w:pPr>
        <w:rPr>
          <w:i/>
        </w:rPr>
      </w:pPr>
      <w:r w:rsidRPr="00B64687">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3C6438" w:rsidRPr="00B64687">
        <w:tc>
          <w:tcPr>
            <w:tcW w:w="10420" w:type="dxa"/>
            <w:shd w:val="clear" w:color="auto" w:fill="auto"/>
          </w:tcPr>
          <w:p w:rsidR="003C6438" w:rsidRPr="00B64687" w:rsidRDefault="003C6438" w:rsidP="00E74FE1">
            <w:pPr>
              <w:rPr>
                <w:rFonts w:cs="Arial"/>
                <w:sz w:val="22"/>
                <w:szCs w:val="22"/>
              </w:rPr>
            </w:pPr>
          </w:p>
          <w:p w:rsidR="003C6438" w:rsidRPr="00B64687" w:rsidRDefault="003C6438" w:rsidP="003C6438">
            <w:pPr>
              <w:pStyle w:val="Heading2"/>
              <w:rPr>
                <w:i w:val="0"/>
                <w:sz w:val="22"/>
                <w:szCs w:val="22"/>
              </w:rPr>
            </w:pPr>
            <w:r w:rsidRPr="00B64687">
              <w:rPr>
                <w:i w:val="0"/>
                <w:sz w:val="22"/>
                <w:szCs w:val="22"/>
              </w:rPr>
              <w:t>Instructions to help complete this template:</w:t>
            </w:r>
          </w:p>
          <w:p w:rsidR="003C6438" w:rsidRPr="00B64687" w:rsidRDefault="003C6438" w:rsidP="003C6438">
            <w:pPr>
              <w:rPr>
                <w:rFonts w:cs="Arial"/>
                <w:sz w:val="22"/>
                <w:szCs w:val="22"/>
              </w:rPr>
            </w:pPr>
          </w:p>
          <w:p w:rsidR="003C6438" w:rsidRPr="00B64687" w:rsidRDefault="003C6438" w:rsidP="003C6438">
            <w:pPr>
              <w:rPr>
                <w:rFonts w:cs="Arial"/>
                <w:sz w:val="22"/>
                <w:szCs w:val="22"/>
              </w:rPr>
            </w:pPr>
            <w:r w:rsidRPr="00B64687">
              <w:rPr>
                <w:rFonts w:cs="Arial"/>
                <w:sz w:val="22"/>
                <w:szCs w:val="22"/>
              </w:rPr>
              <w:t>Before commencing the annual review you should have to hand:</w:t>
            </w:r>
          </w:p>
          <w:p w:rsidR="003C6438" w:rsidRPr="00B64687" w:rsidRDefault="003C6438" w:rsidP="003C6438">
            <w:pPr>
              <w:rPr>
                <w:rFonts w:cs="Arial"/>
                <w:sz w:val="22"/>
                <w:szCs w:val="22"/>
              </w:rPr>
            </w:pPr>
          </w:p>
          <w:p w:rsidR="003C6438" w:rsidRPr="00B64687" w:rsidRDefault="003C6438" w:rsidP="006454A4">
            <w:pPr>
              <w:numPr>
                <w:ilvl w:val="0"/>
                <w:numId w:val="1"/>
              </w:numPr>
              <w:rPr>
                <w:rFonts w:cs="Arial"/>
                <w:sz w:val="22"/>
                <w:szCs w:val="22"/>
              </w:rPr>
            </w:pPr>
            <w:r w:rsidRPr="00B64687">
              <w:rPr>
                <w:rFonts w:cs="Arial"/>
                <w:sz w:val="22"/>
                <w:szCs w:val="22"/>
              </w:rPr>
              <w:t>the Business Case or earlier project documentation.</w:t>
            </w:r>
          </w:p>
          <w:p w:rsidR="003C6438" w:rsidRPr="00B64687" w:rsidRDefault="003C6438" w:rsidP="006454A4">
            <w:pPr>
              <w:numPr>
                <w:ilvl w:val="0"/>
                <w:numId w:val="1"/>
              </w:numPr>
              <w:rPr>
                <w:rFonts w:cs="Arial"/>
                <w:sz w:val="22"/>
                <w:szCs w:val="22"/>
              </w:rPr>
            </w:pPr>
            <w:r w:rsidRPr="00B64687">
              <w:rPr>
                <w:rFonts w:cs="Arial"/>
                <w:sz w:val="22"/>
                <w:szCs w:val="22"/>
              </w:rPr>
              <w:t>the Logframe</w:t>
            </w:r>
          </w:p>
          <w:p w:rsidR="003C6438" w:rsidRPr="00B64687" w:rsidRDefault="003C6438" w:rsidP="006454A4">
            <w:pPr>
              <w:numPr>
                <w:ilvl w:val="0"/>
                <w:numId w:val="1"/>
              </w:numPr>
              <w:rPr>
                <w:rFonts w:cs="Arial"/>
                <w:sz w:val="22"/>
                <w:szCs w:val="22"/>
              </w:rPr>
            </w:pPr>
            <w:r w:rsidRPr="00B64687">
              <w:rPr>
                <w:rFonts w:cs="Arial"/>
                <w:sz w:val="22"/>
                <w:szCs w:val="22"/>
              </w:rPr>
              <w:t>the detailed guidance (How to Note)</w:t>
            </w:r>
            <w:r w:rsidR="00D4683D" w:rsidRPr="00B64687">
              <w:rPr>
                <w:rFonts w:cs="Arial"/>
                <w:sz w:val="22"/>
                <w:szCs w:val="22"/>
              </w:rPr>
              <w:t>- Reviewing and Scoring Projects</w:t>
            </w:r>
          </w:p>
          <w:p w:rsidR="003C6438" w:rsidRPr="00B64687" w:rsidRDefault="003C6438" w:rsidP="006454A4">
            <w:pPr>
              <w:numPr>
                <w:ilvl w:val="0"/>
                <w:numId w:val="1"/>
              </w:numPr>
              <w:rPr>
                <w:rFonts w:cs="Arial"/>
                <w:sz w:val="22"/>
                <w:szCs w:val="22"/>
              </w:rPr>
            </w:pPr>
            <w:r w:rsidRPr="00B64687">
              <w:rPr>
                <w:rFonts w:cs="Arial"/>
                <w:sz w:val="22"/>
                <w:szCs w:val="22"/>
              </w:rPr>
              <w:t>the most recent annual review (where appropriate) and other related monitoring reports</w:t>
            </w:r>
          </w:p>
          <w:p w:rsidR="003C6438" w:rsidRPr="00B64687" w:rsidRDefault="003C6438" w:rsidP="006454A4">
            <w:pPr>
              <w:numPr>
                <w:ilvl w:val="0"/>
                <w:numId w:val="1"/>
              </w:numPr>
              <w:rPr>
                <w:rFonts w:cs="Arial"/>
                <w:sz w:val="22"/>
                <w:szCs w:val="22"/>
              </w:rPr>
            </w:pPr>
            <w:r w:rsidRPr="00B64687">
              <w:rPr>
                <w:rFonts w:cs="Arial"/>
                <w:sz w:val="22"/>
                <w:szCs w:val="22"/>
              </w:rPr>
              <w:t>key data from ARIES, including the risk rating</w:t>
            </w:r>
          </w:p>
          <w:p w:rsidR="003C6438" w:rsidRPr="00B64687" w:rsidRDefault="003C6438" w:rsidP="006454A4">
            <w:pPr>
              <w:numPr>
                <w:ilvl w:val="0"/>
                <w:numId w:val="1"/>
              </w:numPr>
              <w:rPr>
                <w:rFonts w:cs="Arial"/>
                <w:sz w:val="22"/>
                <w:szCs w:val="22"/>
              </w:rPr>
            </w:pPr>
            <w:r w:rsidRPr="00B64687">
              <w:rPr>
                <w:rFonts w:cs="Arial"/>
                <w:sz w:val="22"/>
                <w:szCs w:val="22"/>
              </w:rPr>
              <w:t xml:space="preserve">the separate project scoring calculation sheet </w:t>
            </w:r>
            <w:r w:rsidR="0099392E" w:rsidRPr="00B64687">
              <w:rPr>
                <w:rFonts w:cs="Arial"/>
                <w:sz w:val="22"/>
                <w:szCs w:val="22"/>
              </w:rPr>
              <w:t>(</w:t>
            </w:r>
            <w:r w:rsidRPr="00B64687">
              <w:rPr>
                <w:rFonts w:cs="Arial"/>
                <w:sz w:val="22"/>
                <w:szCs w:val="22"/>
              </w:rPr>
              <w:t>pending access to ARIES</w:t>
            </w:r>
            <w:r w:rsidR="0099392E" w:rsidRPr="00B64687">
              <w:rPr>
                <w:rFonts w:cs="Arial"/>
                <w:sz w:val="22"/>
                <w:szCs w:val="22"/>
              </w:rPr>
              <w:t>)</w:t>
            </w:r>
          </w:p>
          <w:p w:rsidR="003C6438" w:rsidRPr="00B64687" w:rsidRDefault="003C6438" w:rsidP="003C6438">
            <w:pPr>
              <w:rPr>
                <w:rFonts w:cs="Arial"/>
                <w:sz w:val="22"/>
                <w:szCs w:val="22"/>
              </w:rPr>
            </w:pPr>
          </w:p>
          <w:p w:rsidR="003C6438" w:rsidRPr="00B64687" w:rsidRDefault="003C6438" w:rsidP="003C6438">
            <w:pPr>
              <w:rPr>
                <w:rFonts w:cs="Arial"/>
                <w:sz w:val="22"/>
                <w:szCs w:val="22"/>
              </w:rPr>
            </w:pPr>
            <w:r w:rsidRPr="00B64687">
              <w:rPr>
                <w:rFonts w:cs="Arial"/>
                <w:sz w:val="22"/>
                <w:szCs w:val="22"/>
              </w:rPr>
              <w:t>You should assess and rate the individual outputs using the following rating scale</w:t>
            </w:r>
            <w:r w:rsidR="007336DF" w:rsidRPr="00B64687">
              <w:rPr>
                <w:rFonts w:cs="Arial"/>
                <w:sz w:val="22"/>
                <w:szCs w:val="22"/>
              </w:rPr>
              <w:t xml:space="preserve"> and description</w:t>
            </w:r>
            <w:r w:rsidR="0038646B" w:rsidRPr="00B64687">
              <w:rPr>
                <w:rFonts w:cs="Arial"/>
                <w:sz w:val="22"/>
                <w:szCs w:val="22"/>
              </w:rPr>
              <w:t xml:space="preserve">. </w:t>
            </w:r>
            <w:r w:rsidRPr="00B64687">
              <w:rPr>
                <w:rFonts w:cs="Arial"/>
                <w:sz w:val="22"/>
                <w:szCs w:val="22"/>
              </w:rPr>
              <w:t>ARIES and the separate project scoring calculation sheet will</w:t>
            </w:r>
            <w:r w:rsidR="0038646B" w:rsidRPr="00B64687">
              <w:rPr>
                <w:rFonts w:cs="Arial"/>
                <w:sz w:val="22"/>
                <w:szCs w:val="22"/>
              </w:rPr>
              <w:t xml:space="preserve"> </w:t>
            </w:r>
            <w:r w:rsidRPr="00B64687">
              <w:rPr>
                <w:rFonts w:cs="Arial"/>
                <w:sz w:val="22"/>
                <w:szCs w:val="22"/>
              </w:rPr>
              <w:t xml:space="preserve">calculate the overall output score taking account of the weightings </w:t>
            </w:r>
            <w:r w:rsidR="0038646B" w:rsidRPr="00B64687">
              <w:rPr>
                <w:rFonts w:cs="Arial"/>
                <w:sz w:val="22"/>
                <w:szCs w:val="22"/>
              </w:rPr>
              <w:t>a</w:t>
            </w:r>
            <w:r w:rsidR="0091098A" w:rsidRPr="00B64687">
              <w:rPr>
                <w:rFonts w:cs="Arial"/>
                <w:sz w:val="22"/>
                <w:szCs w:val="22"/>
              </w:rPr>
              <w:t>nd</w:t>
            </w:r>
            <w:r w:rsidRPr="00B64687">
              <w:rPr>
                <w:rFonts w:cs="Arial"/>
                <w:sz w:val="22"/>
                <w:szCs w:val="22"/>
              </w:rPr>
              <w:t xml:space="preserve"> individual outputs scores:</w:t>
            </w:r>
          </w:p>
          <w:p w:rsidR="003C6438" w:rsidRPr="00B64687" w:rsidRDefault="003C6438" w:rsidP="003C6438">
            <w:pPr>
              <w:rPr>
                <w:rFonts w:cs="Arial"/>
                <w:sz w:val="22"/>
                <w:szCs w:val="22"/>
              </w:rPr>
            </w:pPr>
          </w:p>
          <w:p w:rsidR="003C6438" w:rsidRPr="00B64687" w:rsidRDefault="0091098A" w:rsidP="003C6438">
            <w:pPr>
              <w:rPr>
                <w:rFonts w:cs="Arial"/>
                <w:sz w:val="22"/>
                <w:szCs w:val="22"/>
              </w:rPr>
            </w:pPr>
            <w:r w:rsidRPr="00B64687">
              <w:rPr>
                <w:rFonts w:cs="Arial"/>
                <w:sz w:val="22"/>
                <w:szCs w:val="22"/>
              </w:rPr>
              <w:t xml:space="preserve"> </w:t>
            </w:r>
          </w:p>
          <w:tbl>
            <w:tblPr>
              <w:tblW w:w="6845" w:type="dxa"/>
              <w:tblInd w:w="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5"/>
              <w:gridCol w:w="1200"/>
            </w:tblGrid>
            <w:tr w:rsidR="003C6438" w:rsidRPr="00B64687">
              <w:trPr>
                <w:trHeight w:val="270"/>
              </w:trPr>
              <w:tc>
                <w:tcPr>
                  <w:tcW w:w="5645" w:type="dxa"/>
                  <w:shd w:val="clear" w:color="auto" w:fill="auto"/>
                </w:tcPr>
                <w:p w:rsidR="003C6438" w:rsidRPr="00B64687" w:rsidRDefault="003C6438" w:rsidP="006454A4">
                  <w:pPr>
                    <w:jc w:val="center"/>
                    <w:rPr>
                      <w:rFonts w:cs="Arial"/>
                      <w:b/>
                      <w:bCs/>
                      <w:sz w:val="22"/>
                      <w:szCs w:val="22"/>
                      <w:lang w:eastAsia="en-GB"/>
                    </w:rPr>
                  </w:pPr>
                  <w:r w:rsidRPr="00B64687">
                    <w:rPr>
                      <w:rFonts w:cs="Arial"/>
                      <w:b/>
                      <w:bCs/>
                      <w:sz w:val="22"/>
                      <w:szCs w:val="22"/>
                      <w:lang w:eastAsia="en-GB"/>
                    </w:rPr>
                    <w:t>Descript</w:t>
                  </w:r>
                  <w:r w:rsidR="007336DF" w:rsidRPr="00B64687">
                    <w:rPr>
                      <w:rFonts w:cs="Arial"/>
                      <w:b/>
                      <w:bCs/>
                      <w:sz w:val="22"/>
                      <w:szCs w:val="22"/>
                      <w:lang w:eastAsia="en-GB"/>
                    </w:rPr>
                    <w:t>ion</w:t>
                  </w:r>
                </w:p>
              </w:tc>
              <w:tc>
                <w:tcPr>
                  <w:tcW w:w="1200" w:type="dxa"/>
                  <w:shd w:val="clear" w:color="auto" w:fill="auto"/>
                </w:tcPr>
                <w:p w:rsidR="003C6438" w:rsidRPr="00B64687" w:rsidRDefault="003C6438" w:rsidP="006454A4">
                  <w:pPr>
                    <w:jc w:val="center"/>
                    <w:rPr>
                      <w:rFonts w:cs="Arial"/>
                      <w:b/>
                      <w:bCs/>
                      <w:sz w:val="22"/>
                      <w:szCs w:val="22"/>
                      <w:lang w:eastAsia="en-GB"/>
                    </w:rPr>
                  </w:pPr>
                  <w:r w:rsidRPr="00B64687">
                    <w:rPr>
                      <w:rFonts w:cs="Arial"/>
                      <w:b/>
                      <w:bCs/>
                      <w:sz w:val="22"/>
                      <w:szCs w:val="22"/>
                      <w:lang w:eastAsia="en-GB"/>
                    </w:rPr>
                    <w:t>Scale</w:t>
                  </w:r>
                </w:p>
              </w:tc>
            </w:tr>
            <w:tr w:rsidR="003C6438" w:rsidRPr="00B64687">
              <w:trPr>
                <w:trHeight w:val="270"/>
              </w:trPr>
              <w:tc>
                <w:tcPr>
                  <w:tcW w:w="5645" w:type="dxa"/>
                  <w:shd w:val="clear" w:color="auto" w:fill="auto"/>
                </w:tcPr>
                <w:p w:rsidR="003C6438" w:rsidRPr="00B64687" w:rsidRDefault="003C6438" w:rsidP="0069530A">
                  <w:pPr>
                    <w:rPr>
                      <w:rFonts w:cs="Arial"/>
                      <w:sz w:val="22"/>
                      <w:szCs w:val="22"/>
                      <w:lang w:eastAsia="en-GB"/>
                    </w:rPr>
                  </w:pPr>
                  <w:r w:rsidRPr="00B64687">
                    <w:rPr>
                      <w:rFonts w:cs="Arial"/>
                      <w:sz w:val="22"/>
                      <w:szCs w:val="22"/>
                      <w:lang w:eastAsia="en-GB"/>
                    </w:rPr>
                    <w:t xml:space="preserve">Outputs substantially </w:t>
                  </w:r>
                  <w:r w:rsidR="0038646B" w:rsidRPr="00B64687">
                    <w:rPr>
                      <w:rFonts w:cs="Arial"/>
                      <w:sz w:val="22"/>
                      <w:szCs w:val="22"/>
                      <w:lang w:eastAsia="en-GB"/>
                    </w:rPr>
                    <w:t>exceed</w:t>
                  </w:r>
                  <w:r w:rsidR="00D4683D" w:rsidRPr="00B64687">
                    <w:rPr>
                      <w:rFonts w:cs="Arial"/>
                      <w:sz w:val="22"/>
                      <w:szCs w:val="22"/>
                      <w:lang w:eastAsia="en-GB"/>
                    </w:rPr>
                    <w:t>ed</w:t>
                  </w:r>
                  <w:r w:rsidRPr="00B64687">
                    <w:rPr>
                      <w:rFonts w:cs="Arial"/>
                      <w:sz w:val="22"/>
                      <w:szCs w:val="22"/>
                      <w:lang w:eastAsia="en-GB"/>
                    </w:rPr>
                    <w:t xml:space="preserve"> expectation</w:t>
                  </w:r>
                </w:p>
              </w:tc>
              <w:tc>
                <w:tcPr>
                  <w:tcW w:w="1200" w:type="dxa"/>
                  <w:shd w:val="clear" w:color="auto" w:fill="auto"/>
                </w:tcPr>
                <w:p w:rsidR="003C6438" w:rsidRPr="00B64687" w:rsidRDefault="003C6438" w:rsidP="006454A4">
                  <w:pPr>
                    <w:jc w:val="center"/>
                    <w:rPr>
                      <w:rFonts w:cs="Arial"/>
                      <w:sz w:val="22"/>
                      <w:szCs w:val="22"/>
                      <w:lang w:eastAsia="en-GB"/>
                    </w:rPr>
                  </w:pPr>
                  <w:r w:rsidRPr="00B64687">
                    <w:rPr>
                      <w:rFonts w:cs="Arial"/>
                      <w:sz w:val="22"/>
                      <w:szCs w:val="22"/>
                      <w:lang w:eastAsia="en-GB"/>
                    </w:rPr>
                    <w:t>A++</w:t>
                  </w:r>
                </w:p>
              </w:tc>
            </w:tr>
            <w:tr w:rsidR="003C6438" w:rsidRPr="00B64687">
              <w:trPr>
                <w:trHeight w:val="270"/>
              </w:trPr>
              <w:tc>
                <w:tcPr>
                  <w:tcW w:w="5645" w:type="dxa"/>
                  <w:shd w:val="clear" w:color="auto" w:fill="auto"/>
                </w:tcPr>
                <w:p w:rsidR="003C6438" w:rsidRPr="00B64687" w:rsidRDefault="003C6438" w:rsidP="0069530A">
                  <w:pPr>
                    <w:rPr>
                      <w:rFonts w:cs="Arial"/>
                      <w:sz w:val="22"/>
                      <w:szCs w:val="22"/>
                      <w:lang w:eastAsia="en-GB"/>
                    </w:rPr>
                  </w:pPr>
                  <w:r w:rsidRPr="00B64687">
                    <w:rPr>
                      <w:rFonts w:cs="Arial"/>
                      <w:sz w:val="22"/>
                      <w:szCs w:val="22"/>
                      <w:lang w:eastAsia="en-GB"/>
                    </w:rPr>
                    <w:t xml:space="preserve">Outputs moderately </w:t>
                  </w:r>
                  <w:r w:rsidR="0038646B" w:rsidRPr="00B64687">
                    <w:rPr>
                      <w:rFonts w:cs="Arial"/>
                      <w:sz w:val="22"/>
                      <w:szCs w:val="22"/>
                      <w:lang w:eastAsia="en-GB"/>
                    </w:rPr>
                    <w:t>exceed</w:t>
                  </w:r>
                  <w:r w:rsidR="00D4683D" w:rsidRPr="00B64687">
                    <w:rPr>
                      <w:rFonts w:cs="Arial"/>
                      <w:sz w:val="22"/>
                      <w:szCs w:val="22"/>
                      <w:lang w:eastAsia="en-GB"/>
                    </w:rPr>
                    <w:t>ed</w:t>
                  </w:r>
                  <w:r w:rsidRPr="00B64687">
                    <w:rPr>
                      <w:rFonts w:cs="Arial"/>
                      <w:sz w:val="22"/>
                      <w:szCs w:val="22"/>
                      <w:lang w:eastAsia="en-GB"/>
                    </w:rPr>
                    <w:t xml:space="preserve"> expectation</w:t>
                  </w:r>
                </w:p>
              </w:tc>
              <w:tc>
                <w:tcPr>
                  <w:tcW w:w="1200" w:type="dxa"/>
                  <w:shd w:val="clear" w:color="auto" w:fill="auto"/>
                </w:tcPr>
                <w:p w:rsidR="003C6438" w:rsidRPr="00B64687" w:rsidRDefault="003C6438" w:rsidP="006454A4">
                  <w:pPr>
                    <w:jc w:val="center"/>
                    <w:rPr>
                      <w:rFonts w:cs="Arial"/>
                      <w:sz w:val="22"/>
                      <w:szCs w:val="22"/>
                      <w:lang w:eastAsia="en-GB"/>
                    </w:rPr>
                  </w:pPr>
                  <w:r w:rsidRPr="00B64687">
                    <w:rPr>
                      <w:rFonts w:cs="Arial"/>
                      <w:sz w:val="22"/>
                      <w:szCs w:val="22"/>
                      <w:lang w:eastAsia="en-GB"/>
                    </w:rPr>
                    <w:t>A+</w:t>
                  </w:r>
                </w:p>
              </w:tc>
            </w:tr>
            <w:tr w:rsidR="003C6438" w:rsidRPr="00B64687">
              <w:trPr>
                <w:trHeight w:val="270"/>
              </w:trPr>
              <w:tc>
                <w:tcPr>
                  <w:tcW w:w="5645" w:type="dxa"/>
                  <w:shd w:val="clear" w:color="auto" w:fill="auto"/>
                </w:tcPr>
                <w:p w:rsidR="003C6438" w:rsidRPr="00B64687" w:rsidRDefault="003C6438" w:rsidP="0069530A">
                  <w:pPr>
                    <w:rPr>
                      <w:rFonts w:cs="Arial"/>
                      <w:sz w:val="22"/>
                      <w:szCs w:val="22"/>
                      <w:lang w:eastAsia="en-GB"/>
                    </w:rPr>
                  </w:pPr>
                  <w:r w:rsidRPr="00B64687">
                    <w:rPr>
                      <w:rFonts w:cs="Arial"/>
                      <w:sz w:val="22"/>
                      <w:szCs w:val="22"/>
                      <w:lang w:eastAsia="en-GB"/>
                    </w:rPr>
                    <w:t xml:space="preserve">Outputs </w:t>
                  </w:r>
                  <w:r w:rsidR="0038646B" w:rsidRPr="00B64687">
                    <w:rPr>
                      <w:rFonts w:cs="Arial"/>
                      <w:sz w:val="22"/>
                      <w:szCs w:val="22"/>
                      <w:lang w:eastAsia="en-GB"/>
                    </w:rPr>
                    <w:t>met</w:t>
                  </w:r>
                  <w:r w:rsidRPr="00B64687">
                    <w:rPr>
                      <w:rFonts w:cs="Arial"/>
                      <w:sz w:val="22"/>
                      <w:szCs w:val="22"/>
                      <w:lang w:eastAsia="en-GB"/>
                    </w:rPr>
                    <w:t xml:space="preserve"> expectation</w:t>
                  </w:r>
                </w:p>
              </w:tc>
              <w:tc>
                <w:tcPr>
                  <w:tcW w:w="1200" w:type="dxa"/>
                  <w:shd w:val="clear" w:color="auto" w:fill="auto"/>
                </w:tcPr>
                <w:p w:rsidR="003C6438" w:rsidRPr="00B64687" w:rsidRDefault="003C6438" w:rsidP="006454A4">
                  <w:pPr>
                    <w:jc w:val="center"/>
                    <w:rPr>
                      <w:rFonts w:cs="Arial"/>
                      <w:sz w:val="22"/>
                      <w:szCs w:val="22"/>
                      <w:lang w:eastAsia="en-GB"/>
                    </w:rPr>
                  </w:pPr>
                  <w:r w:rsidRPr="00B64687">
                    <w:rPr>
                      <w:rFonts w:cs="Arial"/>
                      <w:sz w:val="22"/>
                      <w:szCs w:val="22"/>
                      <w:lang w:eastAsia="en-GB"/>
                    </w:rPr>
                    <w:t>A</w:t>
                  </w:r>
                </w:p>
              </w:tc>
            </w:tr>
            <w:tr w:rsidR="003C6438" w:rsidRPr="00B64687">
              <w:trPr>
                <w:trHeight w:val="270"/>
              </w:trPr>
              <w:tc>
                <w:tcPr>
                  <w:tcW w:w="5645" w:type="dxa"/>
                  <w:shd w:val="clear" w:color="auto" w:fill="auto"/>
                </w:tcPr>
                <w:p w:rsidR="003C6438" w:rsidRPr="00B64687" w:rsidRDefault="003C6438" w:rsidP="0069530A">
                  <w:pPr>
                    <w:rPr>
                      <w:rFonts w:cs="Arial"/>
                      <w:sz w:val="22"/>
                      <w:szCs w:val="22"/>
                      <w:lang w:eastAsia="en-GB"/>
                    </w:rPr>
                  </w:pPr>
                  <w:r w:rsidRPr="00B64687">
                    <w:rPr>
                      <w:rFonts w:cs="Arial"/>
                      <w:sz w:val="22"/>
                      <w:szCs w:val="22"/>
                      <w:lang w:eastAsia="en-GB"/>
                    </w:rPr>
                    <w:t xml:space="preserve">Outputs moderately </w:t>
                  </w:r>
                  <w:r w:rsidR="00D4683D" w:rsidRPr="00B64687">
                    <w:rPr>
                      <w:rFonts w:cs="Arial"/>
                      <w:sz w:val="22"/>
                      <w:szCs w:val="22"/>
                      <w:lang w:eastAsia="en-GB"/>
                    </w:rPr>
                    <w:t xml:space="preserve">did </w:t>
                  </w:r>
                  <w:r w:rsidR="0038646B" w:rsidRPr="00B64687">
                    <w:rPr>
                      <w:rFonts w:cs="Arial"/>
                      <w:sz w:val="22"/>
                      <w:szCs w:val="22"/>
                      <w:lang w:eastAsia="en-GB"/>
                    </w:rPr>
                    <w:t>not meet</w:t>
                  </w:r>
                  <w:r w:rsidRPr="00B64687">
                    <w:rPr>
                      <w:rFonts w:cs="Arial"/>
                      <w:sz w:val="22"/>
                      <w:szCs w:val="22"/>
                      <w:lang w:eastAsia="en-GB"/>
                    </w:rPr>
                    <w:t xml:space="preserve"> expectation</w:t>
                  </w:r>
                </w:p>
              </w:tc>
              <w:tc>
                <w:tcPr>
                  <w:tcW w:w="1200" w:type="dxa"/>
                  <w:shd w:val="clear" w:color="auto" w:fill="auto"/>
                </w:tcPr>
                <w:p w:rsidR="003C6438" w:rsidRPr="00B64687" w:rsidRDefault="003C6438" w:rsidP="006454A4">
                  <w:pPr>
                    <w:jc w:val="center"/>
                    <w:rPr>
                      <w:rFonts w:cs="Arial"/>
                      <w:sz w:val="22"/>
                      <w:szCs w:val="22"/>
                      <w:lang w:eastAsia="en-GB"/>
                    </w:rPr>
                  </w:pPr>
                  <w:r w:rsidRPr="00B64687">
                    <w:rPr>
                      <w:rFonts w:cs="Arial"/>
                      <w:sz w:val="22"/>
                      <w:szCs w:val="22"/>
                      <w:lang w:eastAsia="en-GB"/>
                    </w:rPr>
                    <w:t>B</w:t>
                  </w:r>
                </w:p>
              </w:tc>
            </w:tr>
            <w:tr w:rsidR="003C6438" w:rsidRPr="00B64687">
              <w:trPr>
                <w:trHeight w:val="270"/>
              </w:trPr>
              <w:tc>
                <w:tcPr>
                  <w:tcW w:w="5645" w:type="dxa"/>
                  <w:shd w:val="clear" w:color="auto" w:fill="auto"/>
                </w:tcPr>
                <w:p w:rsidR="003C6438" w:rsidRPr="00B64687" w:rsidRDefault="003C6438" w:rsidP="0069530A">
                  <w:pPr>
                    <w:rPr>
                      <w:rFonts w:cs="Arial"/>
                      <w:sz w:val="22"/>
                      <w:szCs w:val="22"/>
                      <w:lang w:eastAsia="en-GB"/>
                    </w:rPr>
                  </w:pPr>
                  <w:r w:rsidRPr="00B64687">
                    <w:rPr>
                      <w:rFonts w:cs="Arial"/>
                      <w:sz w:val="22"/>
                      <w:szCs w:val="22"/>
                      <w:lang w:eastAsia="en-GB"/>
                    </w:rPr>
                    <w:t xml:space="preserve">Outputs substantially </w:t>
                  </w:r>
                  <w:r w:rsidR="00D4683D" w:rsidRPr="00B64687">
                    <w:rPr>
                      <w:rFonts w:cs="Arial"/>
                      <w:sz w:val="22"/>
                      <w:szCs w:val="22"/>
                      <w:lang w:eastAsia="en-GB"/>
                    </w:rPr>
                    <w:t xml:space="preserve">did </w:t>
                  </w:r>
                  <w:r w:rsidR="0038646B" w:rsidRPr="00B64687">
                    <w:rPr>
                      <w:rFonts w:cs="Arial"/>
                      <w:sz w:val="22"/>
                      <w:szCs w:val="22"/>
                      <w:lang w:eastAsia="en-GB"/>
                    </w:rPr>
                    <w:t>not meet</w:t>
                  </w:r>
                  <w:r w:rsidR="000E1866" w:rsidRPr="00B64687">
                    <w:rPr>
                      <w:rFonts w:cs="Arial"/>
                      <w:sz w:val="22"/>
                      <w:szCs w:val="22"/>
                      <w:lang w:eastAsia="en-GB"/>
                    </w:rPr>
                    <w:t xml:space="preserve"> </w:t>
                  </w:r>
                  <w:r w:rsidRPr="00B64687">
                    <w:rPr>
                      <w:rFonts w:cs="Arial"/>
                      <w:sz w:val="22"/>
                      <w:szCs w:val="22"/>
                      <w:lang w:eastAsia="en-GB"/>
                    </w:rPr>
                    <w:t>expectation</w:t>
                  </w:r>
                </w:p>
              </w:tc>
              <w:tc>
                <w:tcPr>
                  <w:tcW w:w="1200" w:type="dxa"/>
                  <w:shd w:val="clear" w:color="auto" w:fill="auto"/>
                </w:tcPr>
                <w:p w:rsidR="003C6438" w:rsidRPr="00B64687" w:rsidRDefault="003C6438" w:rsidP="006454A4">
                  <w:pPr>
                    <w:jc w:val="center"/>
                    <w:rPr>
                      <w:rFonts w:cs="Arial"/>
                      <w:sz w:val="22"/>
                      <w:szCs w:val="22"/>
                      <w:lang w:eastAsia="en-GB"/>
                    </w:rPr>
                  </w:pPr>
                  <w:r w:rsidRPr="00B64687">
                    <w:rPr>
                      <w:rFonts w:cs="Arial"/>
                      <w:sz w:val="22"/>
                      <w:szCs w:val="22"/>
                      <w:lang w:eastAsia="en-GB"/>
                    </w:rPr>
                    <w:t>C</w:t>
                  </w:r>
                </w:p>
              </w:tc>
            </w:tr>
          </w:tbl>
          <w:p w:rsidR="003C6438" w:rsidRPr="00B64687" w:rsidRDefault="003C6438" w:rsidP="003C6438">
            <w:pPr>
              <w:rPr>
                <w:rFonts w:cs="Arial"/>
                <w:sz w:val="22"/>
                <w:szCs w:val="22"/>
              </w:rPr>
            </w:pPr>
          </w:p>
          <w:p w:rsidR="003C6438" w:rsidRPr="00B64687" w:rsidRDefault="003C6438" w:rsidP="003C6438">
            <w:pPr>
              <w:rPr>
                <w:rFonts w:cs="Arial"/>
                <w:sz w:val="22"/>
                <w:szCs w:val="22"/>
              </w:rPr>
            </w:pPr>
          </w:p>
          <w:p w:rsidR="003C6438" w:rsidRPr="00B64687" w:rsidRDefault="003C6438" w:rsidP="00E74FE1">
            <w:pPr>
              <w:rPr>
                <w:rFonts w:cs="Arial"/>
                <w:sz w:val="22"/>
                <w:szCs w:val="22"/>
              </w:rPr>
            </w:pPr>
          </w:p>
        </w:tc>
      </w:tr>
    </w:tbl>
    <w:p w:rsidR="00E74FE1" w:rsidRPr="00B64687" w:rsidRDefault="00E74FE1" w:rsidP="00E74FE1">
      <w:pPr>
        <w:rPr>
          <w:rFonts w:cs="Arial"/>
          <w:sz w:val="22"/>
          <w:szCs w:val="22"/>
        </w:rPr>
      </w:pPr>
    </w:p>
    <w:p w:rsidR="003C6438" w:rsidRPr="00B64687" w:rsidRDefault="003C6438" w:rsidP="00E74FE1">
      <w:pPr>
        <w:rPr>
          <w:rFonts w:cs="Arial"/>
          <w:sz w:val="22"/>
          <w:szCs w:val="22"/>
        </w:rPr>
      </w:pPr>
    </w:p>
    <w:p w:rsidR="003C6438" w:rsidRPr="00B64687" w:rsidRDefault="0089390D" w:rsidP="003C6438">
      <w:pPr>
        <w:pStyle w:val="Heading2"/>
        <w:rPr>
          <w:i w:val="0"/>
          <w:sz w:val="22"/>
          <w:szCs w:val="22"/>
        </w:rPr>
      </w:pPr>
      <w:r w:rsidRPr="00B64687">
        <w:rPr>
          <w:i w:val="0"/>
          <w:sz w:val="22"/>
          <w:szCs w:val="22"/>
        </w:rPr>
        <w:br w:type="page"/>
      </w:r>
      <w:r w:rsidR="003C6438" w:rsidRPr="00B64687">
        <w:rPr>
          <w:i w:val="0"/>
          <w:sz w:val="22"/>
          <w:szCs w:val="22"/>
        </w:rPr>
        <w:lastRenderedPageBreak/>
        <w:t>Introduction and Context</w:t>
      </w:r>
    </w:p>
    <w:p w:rsidR="003C6438" w:rsidRPr="00B64687" w:rsidRDefault="003C6438" w:rsidP="003C6438">
      <w:pPr>
        <w:rPr>
          <w:rFonts w:cs="Arial"/>
          <w:sz w:val="22"/>
          <w:szCs w:val="22"/>
        </w:rPr>
      </w:pPr>
    </w:p>
    <w:tbl>
      <w:tblPr>
        <w:tblW w:w="10456" w:type="dxa"/>
        <w:tblBorders>
          <w:top w:val="single" w:sz="6" w:space="0" w:color="000000"/>
          <w:left w:val="single" w:sz="12" w:space="0" w:color="000000"/>
          <w:bottom w:val="single" w:sz="6" w:space="0" w:color="000000"/>
          <w:right w:val="single" w:sz="12" w:space="0" w:color="000000"/>
          <w:insideV w:val="single" w:sz="6" w:space="0" w:color="000000"/>
        </w:tblBorders>
        <w:tblLook w:val="01E0" w:firstRow="1" w:lastRow="1" w:firstColumn="1" w:lastColumn="1" w:noHBand="0" w:noVBand="0"/>
      </w:tblPr>
      <w:tblGrid>
        <w:gridCol w:w="10456"/>
      </w:tblGrid>
      <w:tr w:rsidR="00C94C53" w:rsidRPr="00B64687">
        <w:trPr>
          <w:trHeight w:val="371"/>
        </w:trPr>
        <w:tc>
          <w:tcPr>
            <w:tcW w:w="10456" w:type="dxa"/>
            <w:tcBorders>
              <w:bottom w:val="single" w:sz="6" w:space="0" w:color="000000"/>
            </w:tcBorders>
            <w:shd w:val="pct30" w:color="FFFF00" w:fill="FFFFFF"/>
          </w:tcPr>
          <w:p w:rsidR="00C94C53" w:rsidRPr="00B64687" w:rsidRDefault="00C94C53" w:rsidP="00C94C53">
            <w:pPr>
              <w:pStyle w:val="Heading2"/>
              <w:rPr>
                <w:bCs w:val="0"/>
                <w:i w:val="0"/>
                <w:sz w:val="22"/>
                <w:szCs w:val="22"/>
                <w:highlight w:val="lightGray"/>
              </w:rPr>
            </w:pPr>
            <w:r w:rsidRPr="00B64687">
              <w:rPr>
                <w:bCs w:val="0"/>
                <w:i w:val="0"/>
                <w:sz w:val="22"/>
                <w:szCs w:val="22"/>
              </w:rPr>
              <w:t xml:space="preserve">What support </w:t>
            </w:r>
            <w:r w:rsidR="00D90D53" w:rsidRPr="00B64687">
              <w:rPr>
                <w:bCs w:val="0"/>
                <w:i w:val="0"/>
                <w:sz w:val="22"/>
                <w:szCs w:val="22"/>
              </w:rPr>
              <w:t>is</w:t>
            </w:r>
            <w:r w:rsidRPr="00B64687">
              <w:rPr>
                <w:bCs w:val="0"/>
                <w:i w:val="0"/>
                <w:sz w:val="22"/>
                <w:szCs w:val="22"/>
              </w:rPr>
              <w:t xml:space="preserve"> the UK provid</w:t>
            </w:r>
            <w:r w:rsidR="00D90D53" w:rsidRPr="00B64687">
              <w:rPr>
                <w:bCs w:val="0"/>
                <w:i w:val="0"/>
                <w:sz w:val="22"/>
                <w:szCs w:val="22"/>
              </w:rPr>
              <w:t>ing</w:t>
            </w:r>
            <w:r w:rsidRPr="00B64687">
              <w:rPr>
                <w:bCs w:val="0"/>
                <w:i w:val="0"/>
                <w:sz w:val="22"/>
                <w:szCs w:val="22"/>
              </w:rPr>
              <w:t>?</w:t>
            </w:r>
          </w:p>
        </w:tc>
      </w:tr>
      <w:tr w:rsidR="00C94C53" w:rsidRPr="00B64687" w:rsidTr="00DC49D8">
        <w:trPr>
          <w:trHeight w:val="3751"/>
        </w:trPr>
        <w:tc>
          <w:tcPr>
            <w:tcW w:w="10456" w:type="dxa"/>
            <w:shd w:val="clear" w:color="auto" w:fill="auto"/>
          </w:tcPr>
          <w:p w:rsidR="00403E86" w:rsidRPr="00B64687" w:rsidRDefault="006E3D59" w:rsidP="00143B1E">
            <w:pPr>
              <w:spacing w:before="240"/>
              <w:rPr>
                <w:rFonts w:cs="Arial"/>
                <w:bCs/>
                <w:sz w:val="22"/>
                <w:szCs w:val="22"/>
              </w:rPr>
            </w:pPr>
            <w:r w:rsidRPr="00B64687">
              <w:rPr>
                <w:rFonts w:cs="Arial"/>
                <w:bCs/>
                <w:sz w:val="22"/>
                <w:szCs w:val="22"/>
              </w:rPr>
              <w:t>The UK</w:t>
            </w:r>
            <w:r w:rsidR="00B652B7" w:rsidRPr="00B64687">
              <w:rPr>
                <w:rFonts w:cs="Arial"/>
                <w:bCs/>
                <w:sz w:val="22"/>
                <w:szCs w:val="22"/>
              </w:rPr>
              <w:t xml:space="preserve"> is investing </w:t>
            </w:r>
            <w:r w:rsidR="0095301B" w:rsidRPr="00B64687">
              <w:rPr>
                <w:rFonts w:cs="Arial"/>
                <w:bCs/>
                <w:sz w:val="22"/>
                <w:szCs w:val="22"/>
              </w:rPr>
              <w:t>£70</w:t>
            </w:r>
            <w:r w:rsidRPr="00B64687">
              <w:rPr>
                <w:rFonts w:cs="Arial"/>
                <w:bCs/>
                <w:sz w:val="22"/>
                <w:szCs w:val="22"/>
              </w:rPr>
              <w:t xml:space="preserve"> million</w:t>
            </w:r>
            <w:r w:rsidR="00F44836" w:rsidRPr="00B64687">
              <w:rPr>
                <w:rFonts w:cs="Arial"/>
                <w:bCs/>
                <w:sz w:val="22"/>
                <w:szCs w:val="22"/>
              </w:rPr>
              <w:t xml:space="preserve"> </w:t>
            </w:r>
            <w:r w:rsidR="0095301B" w:rsidRPr="00B64687">
              <w:rPr>
                <w:rFonts w:cs="Arial"/>
                <w:color w:val="000000"/>
                <w:sz w:val="22"/>
                <w:szCs w:val="22"/>
              </w:rPr>
              <w:t>over 6 years (2010</w:t>
            </w:r>
            <w:r w:rsidR="00A30613" w:rsidRPr="00B64687">
              <w:rPr>
                <w:rFonts w:cs="Arial"/>
                <w:color w:val="000000"/>
                <w:sz w:val="22"/>
                <w:szCs w:val="22"/>
              </w:rPr>
              <w:t>-</w:t>
            </w:r>
            <w:r w:rsidR="0095301B" w:rsidRPr="00B64687">
              <w:rPr>
                <w:rFonts w:cs="Arial"/>
                <w:color w:val="000000"/>
                <w:sz w:val="22"/>
                <w:szCs w:val="22"/>
              </w:rPr>
              <w:t xml:space="preserve">16) </w:t>
            </w:r>
            <w:r w:rsidR="001F75FE" w:rsidRPr="00B64687">
              <w:rPr>
                <w:rFonts w:cs="Arial"/>
                <w:color w:val="000000"/>
                <w:sz w:val="22"/>
                <w:szCs w:val="22"/>
              </w:rPr>
              <w:t xml:space="preserve">in the </w:t>
            </w:r>
            <w:r w:rsidR="00212CE2" w:rsidRPr="00B64687">
              <w:rPr>
                <w:rFonts w:cs="Arial"/>
                <w:color w:val="000000"/>
                <w:sz w:val="22"/>
                <w:szCs w:val="22"/>
              </w:rPr>
              <w:t xml:space="preserve">second phase of the </w:t>
            </w:r>
            <w:r w:rsidR="00212CE2" w:rsidRPr="00B64687">
              <w:rPr>
                <w:rFonts w:cs="Arial"/>
                <w:bCs/>
                <w:sz w:val="22"/>
                <w:szCs w:val="22"/>
              </w:rPr>
              <w:t>Chars Livelihoods Programme (</w:t>
            </w:r>
            <w:r w:rsidR="000F2EDA" w:rsidRPr="00B64687">
              <w:rPr>
                <w:rFonts w:cs="Arial"/>
                <w:color w:val="000000"/>
                <w:sz w:val="22"/>
                <w:szCs w:val="22"/>
              </w:rPr>
              <w:t>CLP-2</w:t>
            </w:r>
            <w:r w:rsidR="00212CE2" w:rsidRPr="00B64687">
              <w:rPr>
                <w:rFonts w:cs="Arial"/>
                <w:color w:val="000000"/>
                <w:sz w:val="22"/>
                <w:szCs w:val="22"/>
              </w:rPr>
              <w:t>)</w:t>
            </w:r>
            <w:r w:rsidR="001F75FE" w:rsidRPr="00B64687">
              <w:rPr>
                <w:rFonts w:cs="Arial"/>
                <w:color w:val="000000"/>
                <w:sz w:val="22"/>
                <w:szCs w:val="22"/>
              </w:rPr>
              <w:t>.</w:t>
            </w:r>
            <w:r w:rsidR="003E26B7" w:rsidRPr="00B64687">
              <w:rPr>
                <w:rFonts w:cs="Arial"/>
                <w:color w:val="000000"/>
                <w:sz w:val="22"/>
                <w:szCs w:val="22"/>
              </w:rPr>
              <w:t xml:space="preserve"> </w:t>
            </w:r>
            <w:r w:rsidR="001F75FE" w:rsidRPr="00B64687">
              <w:rPr>
                <w:rFonts w:cs="Arial"/>
                <w:color w:val="000000"/>
                <w:sz w:val="22"/>
                <w:szCs w:val="22"/>
              </w:rPr>
              <w:t xml:space="preserve">This investment provides </w:t>
            </w:r>
            <w:r w:rsidR="0095301B" w:rsidRPr="00B64687">
              <w:rPr>
                <w:rFonts w:cs="Arial"/>
                <w:bCs/>
                <w:sz w:val="22"/>
                <w:szCs w:val="22"/>
              </w:rPr>
              <w:t xml:space="preserve">a comprehensive package of support to families and communities living on </w:t>
            </w:r>
            <w:r w:rsidR="004B1AA7" w:rsidRPr="00B64687">
              <w:rPr>
                <w:rFonts w:cs="Arial"/>
                <w:bCs/>
                <w:sz w:val="22"/>
                <w:szCs w:val="22"/>
              </w:rPr>
              <w:t xml:space="preserve">the </w:t>
            </w:r>
            <w:r w:rsidR="0095301B" w:rsidRPr="00B64687">
              <w:rPr>
                <w:rFonts w:cs="Arial"/>
                <w:bCs/>
                <w:sz w:val="22"/>
                <w:szCs w:val="22"/>
              </w:rPr>
              <w:t xml:space="preserve">remote </w:t>
            </w:r>
            <w:r w:rsidR="001354C1" w:rsidRPr="00B64687">
              <w:rPr>
                <w:rFonts w:cs="Arial"/>
                <w:bCs/>
                <w:i/>
                <w:sz w:val="22"/>
                <w:szCs w:val="22"/>
              </w:rPr>
              <w:t>chars</w:t>
            </w:r>
            <w:r w:rsidR="0095301B" w:rsidRPr="00B64687">
              <w:rPr>
                <w:rFonts w:cs="Arial"/>
                <w:bCs/>
                <w:sz w:val="22"/>
                <w:szCs w:val="22"/>
              </w:rPr>
              <w:t xml:space="preserve"> (sandbank islands) in the Jamuna and Teesta </w:t>
            </w:r>
            <w:r w:rsidR="00FD07B5" w:rsidRPr="00B64687">
              <w:rPr>
                <w:rFonts w:cs="Arial"/>
                <w:bCs/>
                <w:sz w:val="22"/>
                <w:szCs w:val="22"/>
              </w:rPr>
              <w:t xml:space="preserve">river </w:t>
            </w:r>
            <w:r w:rsidR="0095301B" w:rsidRPr="00B64687">
              <w:rPr>
                <w:rFonts w:cs="Arial"/>
                <w:bCs/>
                <w:sz w:val="22"/>
                <w:szCs w:val="22"/>
              </w:rPr>
              <w:t>of north-western Bangladesh</w:t>
            </w:r>
            <w:r w:rsidR="004B1AA7" w:rsidRPr="00B64687">
              <w:rPr>
                <w:rFonts w:cs="Arial"/>
                <w:bCs/>
                <w:sz w:val="22"/>
                <w:szCs w:val="22"/>
              </w:rPr>
              <w:t xml:space="preserve">. This package </w:t>
            </w:r>
            <w:r w:rsidR="00DC49D8" w:rsidRPr="00B64687">
              <w:rPr>
                <w:rFonts w:cs="Arial"/>
                <w:bCs/>
                <w:sz w:val="22"/>
                <w:szCs w:val="22"/>
              </w:rPr>
              <w:t>help</w:t>
            </w:r>
            <w:r w:rsidR="004B1AA7" w:rsidRPr="00B64687">
              <w:rPr>
                <w:rFonts w:cs="Arial"/>
                <w:bCs/>
                <w:sz w:val="22"/>
                <w:szCs w:val="22"/>
              </w:rPr>
              <w:t>s</w:t>
            </w:r>
            <w:r w:rsidR="0095301B" w:rsidRPr="00B64687">
              <w:rPr>
                <w:rFonts w:cs="Arial"/>
                <w:bCs/>
                <w:sz w:val="22"/>
                <w:szCs w:val="22"/>
              </w:rPr>
              <w:t xml:space="preserve"> these </w:t>
            </w:r>
            <w:r w:rsidR="004B1AA7" w:rsidRPr="00B64687">
              <w:rPr>
                <w:rFonts w:cs="Arial"/>
                <w:bCs/>
                <w:sz w:val="22"/>
                <w:szCs w:val="22"/>
              </w:rPr>
              <w:t>families and communities to</w:t>
            </w:r>
            <w:r w:rsidR="0095301B" w:rsidRPr="00B64687">
              <w:rPr>
                <w:rFonts w:cs="Arial"/>
                <w:bCs/>
                <w:sz w:val="22"/>
                <w:szCs w:val="22"/>
              </w:rPr>
              <w:t xml:space="preserve"> lift th</w:t>
            </w:r>
            <w:r w:rsidR="00761593" w:rsidRPr="00B64687">
              <w:rPr>
                <w:rFonts w:cs="Arial"/>
                <w:bCs/>
                <w:sz w:val="22"/>
                <w:szCs w:val="22"/>
              </w:rPr>
              <w:t>emselves out of extreme poverty</w:t>
            </w:r>
            <w:r w:rsidR="00F44836" w:rsidRPr="00B64687">
              <w:rPr>
                <w:rFonts w:cs="Arial"/>
                <w:bCs/>
                <w:sz w:val="22"/>
                <w:szCs w:val="22"/>
              </w:rPr>
              <w:t>.</w:t>
            </w:r>
            <w:r w:rsidR="00B652B7" w:rsidRPr="00B64687">
              <w:rPr>
                <w:rFonts w:cs="Arial"/>
                <w:bCs/>
                <w:sz w:val="22"/>
                <w:szCs w:val="22"/>
              </w:rPr>
              <w:t xml:space="preserve"> </w:t>
            </w:r>
            <w:r w:rsidR="00212CE2" w:rsidRPr="00B64687">
              <w:rPr>
                <w:rFonts w:cs="Arial"/>
                <w:bCs/>
                <w:sz w:val="22"/>
                <w:szCs w:val="22"/>
              </w:rPr>
              <w:t>Australia’s Department of Foreign Affairs and Trade (DFAT)</w:t>
            </w:r>
            <w:r w:rsidR="00B652B7" w:rsidRPr="00B64687">
              <w:rPr>
                <w:rFonts w:cs="Arial"/>
                <w:bCs/>
                <w:sz w:val="22"/>
                <w:szCs w:val="22"/>
              </w:rPr>
              <w:t xml:space="preserve"> provid</w:t>
            </w:r>
            <w:r w:rsidR="004B1AA7" w:rsidRPr="00B64687">
              <w:rPr>
                <w:rFonts w:cs="Arial"/>
                <w:bCs/>
                <w:sz w:val="22"/>
                <w:szCs w:val="22"/>
              </w:rPr>
              <w:t>es</w:t>
            </w:r>
            <w:r w:rsidR="00B652B7" w:rsidRPr="00B64687">
              <w:rPr>
                <w:rFonts w:cs="Arial"/>
                <w:bCs/>
                <w:sz w:val="22"/>
                <w:szCs w:val="22"/>
              </w:rPr>
              <w:t xml:space="preserve"> an additional </w:t>
            </w:r>
            <w:r w:rsidR="00212CE2" w:rsidRPr="00B64687">
              <w:rPr>
                <w:rFonts w:cs="Arial"/>
                <w:bCs/>
                <w:sz w:val="22"/>
                <w:szCs w:val="22"/>
              </w:rPr>
              <w:t>£</w:t>
            </w:r>
            <w:r w:rsidR="00B652B7" w:rsidRPr="00B64687">
              <w:rPr>
                <w:rFonts w:cs="Arial"/>
                <w:bCs/>
                <w:sz w:val="22"/>
                <w:szCs w:val="22"/>
              </w:rPr>
              <w:t>9.1 million.</w:t>
            </w:r>
            <w:r w:rsidR="009613AD" w:rsidRPr="00B64687">
              <w:rPr>
                <w:rFonts w:cs="Arial"/>
                <w:bCs/>
                <w:sz w:val="22"/>
                <w:szCs w:val="22"/>
              </w:rPr>
              <w:t xml:space="preserve"> </w:t>
            </w:r>
            <w:r w:rsidR="00403E86" w:rsidRPr="00B64687">
              <w:rPr>
                <w:rFonts w:cs="Arial"/>
                <w:bCs/>
                <w:sz w:val="22"/>
                <w:szCs w:val="22"/>
              </w:rPr>
              <w:t>A component</w:t>
            </w:r>
            <w:r w:rsidR="0095301B" w:rsidRPr="00B64687">
              <w:rPr>
                <w:rFonts w:cs="Arial"/>
                <w:bCs/>
                <w:sz w:val="22"/>
                <w:szCs w:val="22"/>
              </w:rPr>
              <w:t xml:space="preserve"> </w:t>
            </w:r>
            <w:r w:rsidR="00403E86" w:rsidRPr="00B64687">
              <w:rPr>
                <w:rFonts w:cs="Arial"/>
                <w:bCs/>
                <w:sz w:val="22"/>
                <w:szCs w:val="22"/>
              </w:rPr>
              <w:t xml:space="preserve">to provide direct nutrition support to the programme’s beneficiaries </w:t>
            </w:r>
            <w:r w:rsidR="004B1AA7" w:rsidRPr="00B64687">
              <w:rPr>
                <w:rFonts w:cs="Arial"/>
                <w:bCs/>
                <w:sz w:val="22"/>
                <w:szCs w:val="22"/>
              </w:rPr>
              <w:t xml:space="preserve">(at a cost of £2.6 million) </w:t>
            </w:r>
            <w:r w:rsidR="00286B7D" w:rsidRPr="00B64687">
              <w:rPr>
                <w:rFonts w:cs="Arial"/>
                <w:bCs/>
                <w:sz w:val="22"/>
                <w:szCs w:val="22"/>
              </w:rPr>
              <w:t>commence</w:t>
            </w:r>
            <w:r w:rsidR="00212CE2" w:rsidRPr="00B64687">
              <w:rPr>
                <w:rFonts w:cs="Arial"/>
                <w:bCs/>
                <w:sz w:val="22"/>
                <w:szCs w:val="22"/>
              </w:rPr>
              <w:t>d</w:t>
            </w:r>
            <w:r w:rsidR="00403E86" w:rsidRPr="00B64687">
              <w:rPr>
                <w:rFonts w:cs="Arial"/>
                <w:bCs/>
                <w:sz w:val="22"/>
                <w:szCs w:val="22"/>
              </w:rPr>
              <w:t xml:space="preserve"> in 2013.</w:t>
            </w:r>
          </w:p>
          <w:p w:rsidR="009613AD" w:rsidRPr="00B64687" w:rsidRDefault="009613AD" w:rsidP="00201744">
            <w:pPr>
              <w:rPr>
                <w:rFonts w:cs="Arial"/>
                <w:bCs/>
                <w:sz w:val="22"/>
                <w:szCs w:val="22"/>
              </w:rPr>
            </w:pPr>
          </w:p>
          <w:p w:rsidR="00C94C53" w:rsidRPr="00B64687" w:rsidRDefault="0095301B" w:rsidP="004B1AA7">
            <w:pPr>
              <w:spacing w:after="240"/>
              <w:rPr>
                <w:rFonts w:cs="Arial"/>
                <w:bCs/>
                <w:sz w:val="22"/>
                <w:szCs w:val="22"/>
              </w:rPr>
            </w:pPr>
            <w:r w:rsidRPr="00B64687">
              <w:rPr>
                <w:rFonts w:cs="Arial"/>
                <w:bCs/>
                <w:sz w:val="22"/>
                <w:szCs w:val="22"/>
              </w:rPr>
              <w:t>The package is provided over an 18 month period</w:t>
            </w:r>
            <w:r w:rsidR="004B1AA7" w:rsidRPr="00B64687">
              <w:rPr>
                <w:rFonts w:cs="Arial"/>
                <w:bCs/>
                <w:sz w:val="22"/>
                <w:szCs w:val="22"/>
              </w:rPr>
              <w:t>. T</w:t>
            </w:r>
            <w:r w:rsidRPr="00B64687">
              <w:rPr>
                <w:rFonts w:cs="Arial"/>
                <w:bCs/>
                <w:sz w:val="22"/>
                <w:szCs w:val="22"/>
              </w:rPr>
              <w:t xml:space="preserve">ypically </w:t>
            </w:r>
            <w:r w:rsidR="004B1AA7" w:rsidRPr="00B64687">
              <w:rPr>
                <w:rFonts w:cs="Arial"/>
                <w:bCs/>
                <w:sz w:val="22"/>
                <w:szCs w:val="22"/>
              </w:rPr>
              <w:t xml:space="preserve">it </w:t>
            </w:r>
            <w:r w:rsidRPr="00B64687">
              <w:rPr>
                <w:rFonts w:cs="Arial"/>
                <w:bCs/>
                <w:sz w:val="22"/>
                <w:szCs w:val="22"/>
              </w:rPr>
              <w:t xml:space="preserve">includes: (i) raising homesteads onto plinths </w:t>
            </w:r>
            <w:r w:rsidR="007F781E" w:rsidRPr="00B64687">
              <w:rPr>
                <w:rFonts w:cs="Arial"/>
                <w:bCs/>
                <w:sz w:val="22"/>
                <w:szCs w:val="22"/>
              </w:rPr>
              <w:t xml:space="preserve">2 feet </w:t>
            </w:r>
            <w:r w:rsidRPr="00B64687">
              <w:rPr>
                <w:rFonts w:cs="Arial"/>
                <w:bCs/>
                <w:sz w:val="22"/>
                <w:szCs w:val="22"/>
              </w:rPr>
              <w:t>above the high flood level and ensuring access to clean water and a hygienic toilet; (ii) financing a productive asset (people usually decide to buy livestock, particularly cattle) and a small cash stipend; (iii) training in health, household financial management</w:t>
            </w:r>
            <w:r w:rsidR="004B1AA7" w:rsidRPr="00B64687">
              <w:rPr>
                <w:rFonts w:cs="Arial"/>
                <w:bCs/>
                <w:sz w:val="22"/>
                <w:szCs w:val="22"/>
              </w:rPr>
              <w:t xml:space="preserve"> and nutrition (complemented by a direct nutrition supplement);</w:t>
            </w:r>
            <w:r w:rsidRPr="00B64687">
              <w:rPr>
                <w:rFonts w:cs="Arial"/>
                <w:bCs/>
                <w:sz w:val="22"/>
                <w:szCs w:val="22"/>
              </w:rPr>
              <w:t xml:space="preserve"> and (iv) ensuring access to basic health care</w:t>
            </w:r>
            <w:r w:rsidR="00212CE2" w:rsidRPr="00B64687">
              <w:rPr>
                <w:rFonts w:cs="Arial"/>
                <w:bCs/>
                <w:sz w:val="22"/>
                <w:szCs w:val="22"/>
              </w:rPr>
              <w:t xml:space="preserve"> and to markets for selling their produce</w:t>
            </w:r>
            <w:r w:rsidRPr="00B64687">
              <w:rPr>
                <w:rFonts w:cs="Arial"/>
                <w:bCs/>
                <w:sz w:val="22"/>
                <w:szCs w:val="22"/>
              </w:rPr>
              <w:t>.</w:t>
            </w:r>
            <w:r w:rsidR="003E26B7" w:rsidRPr="00B64687">
              <w:rPr>
                <w:rFonts w:cs="Arial"/>
                <w:bCs/>
                <w:sz w:val="22"/>
                <w:szCs w:val="22"/>
              </w:rPr>
              <w:t xml:space="preserve"> </w:t>
            </w:r>
            <w:r w:rsidRPr="00B64687">
              <w:rPr>
                <w:rFonts w:cs="Arial"/>
                <w:bCs/>
                <w:sz w:val="22"/>
                <w:szCs w:val="22"/>
              </w:rPr>
              <w:t>After 18 months, most participants are able to sustain and i</w:t>
            </w:r>
            <w:r w:rsidR="004B1AA7" w:rsidRPr="00B64687">
              <w:rPr>
                <w:rFonts w:cs="Arial"/>
                <w:bCs/>
                <w:sz w:val="22"/>
                <w:szCs w:val="22"/>
              </w:rPr>
              <w:t>mprove their livelihoods with limited further</w:t>
            </w:r>
            <w:r w:rsidRPr="00B64687">
              <w:rPr>
                <w:rFonts w:cs="Arial"/>
                <w:bCs/>
                <w:sz w:val="22"/>
                <w:szCs w:val="22"/>
              </w:rPr>
              <w:t xml:space="preserve"> support</w:t>
            </w:r>
            <w:r w:rsidR="004B1AA7" w:rsidRPr="00B64687">
              <w:rPr>
                <w:rFonts w:cs="Arial"/>
                <w:bCs/>
                <w:sz w:val="22"/>
                <w:szCs w:val="22"/>
              </w:rPr>
              <w:t>. T</w:t>
            </w:r>
            <w:r w:rsidRPr="00B64687">
              <w:rPr>
                <w:rFonts w:cs="Arial"/>
                <w:bCs/>
                <w:sz w:val="22"/>
                <w:szCs w:val="22"/>
              </w:rPr>
              <w:t xml:space="preserve">he programme </w:t>
            </w:r>
            <w:r w:rsidR="004B1AA7" w:rsidRPr="00B64687">
              <w:rPr>
                <w:rFonts w:cs="Arial"/>
                <w:bCs/>
                <w:sz w:val="22"/>
                <w:szCs w:val="22"/>
              </w:rPr>
              <w:t xml:space="preserve">then </w:t>
            </w:r>
            <w:r w:rsidRPr="00B64687">
              <w:rPr>
                <w:rFonts w:cs="Arial"/>
                <w:bCs/>
                <w:sz w:val="22"/>
                <w:szCs w:val="22"/>
              </w:rPr>
              <w:t>moves on to target other extremely poor households.</w:t>
            </w:r>
          </w:p>
        </w:tc>
      </w:tr>
    </w:tbl>
    <w:p w:rsidR="00C43D33" w:rsidRPr="00B64687" w:rsidRDefault="00C43D33" w:rsidP="00C94C53">
      <w:pPr>
        <w:rPr>
          <w:rFonts w:cs="Arial"/>
          <w:sz w:val="22"/>
          <w:szCs w:val="22"/>
        </w:rPr>
      </w:pPr>
    </w:p>
    <w:tbl>
      <w:tblPr>
        <w:tblW w:w="10456" w:type="dxa"/>
        <w:tblBorders>
          <w:top w:val="single" w:sz="6" w:space="0" w:color="000000"/>
          <w:left w:val="single" w:sz="12" w:space="0" w:color="000000"/>
          <w:bottom w:val="single" w:sz="6" w:space="0" w:color="000000"/>
          <w:right w:val="single" w:sz="12" w:space="0" w:color="000000"/>
          <w:insideV w:val="single" w:sz="6" w:space="0" w:color="000000"/>
        </w:tblBorders>
        <w:tblLook w:val="01E0" w:firstRow="1" w:lastRow="1" w:firstColumn="1" w:lastColumn="1" w:noHBand="0" w:noVBand="0"/>
      </w:tblPr>
      <w:tblGrid>
        <w:gridCol w:w="10456"/>
      </w:tblGrid>
      <w:tr w:rsidR="00C43D33" w:rsidRPr="00B64687">
        <w:tc>
          <w:tcPr>
            <w:tcW w:w="10456" w:type="dxa"/>
            <w:tcBorders>
              <w:bottom w:val="single" w:sz="6" w:space="0" w:color="000000"/>
            </w:tcBorders>
            <w:shd w:val="pct30" w:color="FFFF00" w:fill="FFFFFF"/>
          </w:tcPr>
          <w:p w:rsidR="00C43D33" w:rsidRPr="00B64687" w:rsidRDefault="00C43D33" w:rsidP="00C94C53">
            <w:pPr>
              <w:rPr>
                <w:rFonts w:cs="Arial"/>
                <w:b/>
                <w:bCs/>
                <w:sz w:val="22"/>
                <w:szCs w:val="22"/>
              </w:rPr>
            </w:pPr>
          </w:p>
          <w:p w:rsidR="00C43D33" w:rsidRPr="00B64687" w:rsidRDefault="00C64246" w:rsidP="00C94C53">
            <w:pPr>
              <w:rPr>
                <w:rFonts w:cs="Arial"/>
                <w:b/>
                <w:bCs/>
                <w:sz w:val="22"/>
                <w:szCs w:val="22"/>
              </w:rPr>
            </w:pPr>
            <w:r w:rsidRPr="00B64687">
              <w:rPr>
                <w:rFonts w:cs="Arial"/>
                <w:b/>
                <w:bCs/>
                <w:sz w:val="22"/>
                <w:szCs w:val="22"/>
              </w:rPr>
              <w:t>What are the expected results?</w:t>
            </w:r>
          </w:p>
        </w:tc>
      </w:tr>
      <w:tr w:rsidR="00C43D33" w:rsidRPr="00B64687">
        <w:tc>
          <w:tcPr>
            <w:tcW w:w="10456" w:type="dxa"/>
            <w:shd w:val="clear" w:color="auto" w:fill="auto"/>
          </w:tcPr>
          <w:p w:rsidR="00A905E3" w:rsidRPr="00B64687" w:rsidRDefault="000F2EDA" w:rsidP="004B1AA7">
            <w:pPr>
              <w:spacing w:before="240"/>
              <w:rPr>
                <w:rFonts w:cs="Arial"/>
                <w:bCs/>
                <w:sz w:val="22"/>
                <w:szCs w:val="22"/>
              </w:rPr>
            </w:pPr>
            <w:r w:rsidRPr="00B64687">
              <w:rPr>
                <w:rFonts w:cs="Arial"/>
                <w:bCs/>
                <w:sz w:val="22"/>
                <w:szCs w:val="22"/>
              </w:rPr>
              <w:t>CLP-2</w:t>
            </w:r>
            <w:r w:rsidR="0095301B" w:rsidRPr="00B64687">
              <w:rPr>
                <w:rFonts w:cs="Arial"/>
                <w:bCs/>
                <w:sz w:val="22"/>
                <w:szCs w:val="22"/>
              </w:rPr>
              <w:t>’s purpose is to improve the livelihoods, incomes and food security of up to one million extremely poor people</w:t>
            </w:r>
            <w:r w:rsidR="00A905E3" w:rsidRPr="00B64687">
              <w:rPr>
                <w:rFonts w:cs="Arial"/>
                <w:bCs/>
                <w:sz w:val="22"/>
                <w:szCs w:val="22"/>
              </w:rPr>
              <w:t xml:space="preserve"> (including the non-core participants)</w:t>
            </w:r>
            <w:r w:rsidR="0095301B" w:rsidRPr="00B64687">
              <w:rPr>
                <w:rFonts w:cs="Arial"/>
                <w:bCs/>
                <w:sz w:val="22"/>
                <w:szCs w:val="22"/>
              </w:rPr>
              <w:t xml:space="preserve"> living on island </w:t>
            </w:r>
            <w:r w:rsidR="0095301B" w:rsidRPr="00B64687">
              <w:rPr>
                <w:rFonts w:cs="Arial"/>
                <w:bCs/>
                <w:i/>
                <w:sz w:val="22"/>
                <w:szCs w:val="22"/>
              </w:rPr>
              <w:t>chars</w:t>
            </w:r>
            <w:r w:rsidR="0095301B" w:rsidRPr="00B64687">
              <w:rPr>
                <w:rFonts w:cs="Arial"/>
                <w:bCs/>
                <w:sz w:val="22"/>
                <w:szCs w:val="22"/>
              </w:rPr>
              <w:t xml:space="preserve"> i</w:t>
            </w:r>
            <w:r w:rsidR="004B1AA7" w:rsidRPr="00B64687">
              <w:rPr>
                <w:rFonts w:cs="Arial"/>
                <w:bCs/>
                <w:sz w:val="22"/>
                <w:szCs w:val="22"/>
              </w:rPr>
              <w:t xml:space="preserve">n the north west of Bangladesh. </w:t>
            </w:r>
            <w:r w:rsidR="0095301B" w:rsidRPr="00B64687">
              <w:rPr>
                <w:rFonts w:cs="Arial"/>
                <w:bCs/>
                <w:sz w:val="22"/>
                <w:szCs w:val="22"/>
              </w:rPr>
              <w:t xml:space="preserve">In order to achieve the purpose, </w:t>
            </w:r>
            <w:r w:rsidRPr="00B64687">
              <w:rPr>
                <w:rFonts w:cs="Arial"/>
                <w:bCs/>
                <w:sz w:val="22"/>
                <w:szCs w:val="22"/>
              </w:rPr>
              <w:t>CLP-2</w:t>
            </w:r>
            <w:r w:rsidR="0095301B" w:rsidRPr="00B64687">
              <w:rPr>
                <w:rFonts w:cs="Arial"/>
                <w:bCs/>
                <w:sz w:val="22"/>
                <w:szCs w:val="22"/>
              </w:rPr>
              <w:t xml:space="preserve"> II</w:t>
            </w:r>
            <w:r w:rsidR="003E26B7" w:rsidRPr="00B64687">
              <w:rPr>
                <w:rFonts w:cs="Arial"/>
                <w:bCs/>
                <w:sz w:val="22"/>
                <w:szCs w:val="22"/>
              </w:rPr>
              <w:t xml:space="preserve"> </w:t>
            </w:r>
            <w:r w:rsidR="0095301B" w:rsidRPr="00B64687">
              <w:rPr>
                <w:rFonts w:cs="Arial"/>
                <w:bCs/>
                <w:sz w:val="22"/>
                <w:szCs w:val="22"/>
              </w:rPr>
              <w:t>will</w:t>
            </w:r>
            <w:r w:rsidR="004B1AA7" w:rsidRPr="00B64687">
              <w:rPr>
                <w:rFonts w:cs="Arial"/>
                <w:bCs/>
                <w:sz w:val="22"/>
                <w:szCs w:val="22"/>
              </w:rPr>
              <w:t xml:space="preserve"> </w:t>
            </w:r>
            <w:r w:rsidR="002B2C21" w:rsidRPr="00B64687">
              <w:rPr>
                <w:rFonts w:cs="Arial"/>
                <w:sz w:val="22"/>
                <w:szCs w:val="22"/>
              </w:rPr>
              <w:t>help lifting about 57,000 families (222,000 people) out of extreme poverty;</w:t>
            </w:r>
            <w:r w:rsidR="002B2C21" w:rsidRPr="00B64687">
              <w:rPr>
                <w:rFonts w:cs="Arial"/>
                <w:bCs/>
                <w:sz w:val="22"/>
                <w:szCs w:val="22"/>
              </w:rPr>
              <w:t xml:space="preserve"> </w:t>
            </w:r>
            <w:r w:rsidR="0095301B" w:rsidRPr="00B64687">
              <w:rPr>
                <w:rFonts w:cs="Arial"/>
                <w:bCs/>
                <w:sz w:val="22"/>
                <w:szCs w:val="22"/>
              </w:rPr>
              <w:t>protect 270,000 people from flooding by raising their homes on earth plinths;</w:t>
            </w:r>
            <w:r w:rsidR="004B1AA7" w:rsidRPr="00B64687">
              <w:rPr>
                <w:rFonts w:cs="Arial"/>
                <w:bCs/>
                <w:sz w:val="22"/>
                <w:szCs w:val="22"/>
              </w:rPr>
              <w:t xml:space="preserve"> </w:t>
            </w:r>
            <w:r w:rsidR="0095301B" w:rsidRPr="00B64687">
              <w:rPr>
                <w:rFonts w:cs="Arial"/>
                <w:bCs/>
                <w:sz w:val="22"/>
                <w:szCs w:val="22"/>
              </w:rPr>
              <w:t>provide more than 450,000 people with access to a sanitary toilet;</w:t>
            </w:r>
            <w:r w:rsidR="003E26B7" w:rsidRPr="00B64687">
              <w:rPr>
                <w:rFonts w:cs="Arial"/>
                <w:bCs/>
                <w:sz w:val="22"/>
                <w:szCs w:val="22"/>
              </w:rPr>
              <w:t xml:space="preserve"> </w:t>
            </w:r>
            <w:r w:rsidR="0095301B" w:rsidRPr="00B64687">
              <w:rPr>
                <w:rFonts w:cs="Arial"/>
                <w:bCs/>
                <w:sz w:val="22"/>
                <w:szCs w:val="22"/>
              </w:rPr>
              <w:t>and</w:t>
            </w:r>
            <w:r w:rsidR="004B1AA7" w:rsidRPr="00B64687">
              <w:rPr>
                <w:rFonts w:cs="Arial"/>
                <w:bCs/>
                <w:sz w:val="22"/>
                <w:szCs w:val="22"/>
              </w:rPr>
              <w:t xml:space="preserve"> </w:t>
            </w:r>
            <w:r w:rsidR="0095301B" w:rsidRPr="00B64687">
              <w:rPr>
                <w:rFonts w:cs="Arial"/>
                <w:bCs/>
                <w:sz w:val="22"/>
                <w:szCs w:val="22"/>
              </w:rPr>
              <w:t>improve incomes and assets for more than 22</w:t>
            </w:r>
            <w:r w:rsidR="002B2C21" w:rsidRPr="00B64687">
              <w:rPr>
                <w:rFonts w:cs="Arial"/>
                <w:bCs/>
                <w:sz w:val="22"/>
                <w:szCs w:val="22"/>
              </w:rPr>
              <w:t>1</w:t>
            </w:r>
            <w:r w:rsidR="0095301B" w:rsidRPr="00B64687">
              <w:rPr>
                <w:rFonts w:cs="Arial"/>
                <w:bCs/>
                <w:sz w:val="22"/>
                <w:szCs w:val="22"/>
              </w:rPr>
              <w:t>,000 people.</w:t>
            </w:r>
          </w:p>
          <w:p w:rsidR="00DC49D8" w:rsidRPr="00B64687" w:rsidRDefault="00DC49D8" w:rsidP="00DC49D8">
            <w:pPr>
              <w:ind w:left="720"/>
              <w:rPr>
                <w:rFonts w:cs="Arial"/>
                <w:bCs/>
                <w:sz w:val="22"/>
                <w:szCs w:val="22"/>
              </w:rPr>
            </w:pPr>
          </w:p>
          <w:p w:rsidR="009500C6" w:rsidRPr="00B64687" w:rsidRDefault="0095301B" w:rsidP="00DC49D8">
            <w:pPr>
              <w:rPr>
                <w:rFonts w:cs="Arial"/>
                <w:bCs/>
                <w:sz w:val="22"/>
                <w:szCs w:val="22"/>
              </w:rPr>
            </w:pPr>
            <w:r w:rsidRPr="00B64687">
              <w:rPr>
                <w:rFonts w:cs="Arial"/>
                <w:bCs/>
                <w:sz w:val="22"/>
                <w:szCs w:val="22"/>
              </w:rPr>
              <w:t xml:space="preserve">The programme ensures all </w:t>
            </w:r>
            <w:r w:rsidR="00A24BE8" w:rsidRPr="00B64687">
              <w:rPr>
                <w:rFonts w:cs="Arial"/>
                <w:bCs/>
                <w:sz w:val="22"/>
                <w:szCs w:val="22"/>
              </w:rPr>
              <w:t>‘</w:t>
            </w:r>
            <w:r w:rsidRPr="00B64687">
              <w:rPr>
                <w:rFonts w:cs="Arial"/>
                <w:bCs/>
                <w:sz w:val="22"/>
                <w:szCs w:val="22"/>
              </w:rPr>
              <w:t>core households</w:t>
            </w:r>
            <w:r w:rsidR="00A24BE8" w:rsidRPr="00B64687">
              <w:rPr>
                <w:rFonts w:cs="Arial"/>
                <w:bCs/>
                <w:sz w:val="22"/>
                <w:szCs w:val="22"/>
              </w:rPr>
              <w:t>’ (landless</w:t>
            </w:r>
            <w:r w:rsidR="006416A7" w:rsidRPr="00B64687">
              <w:rPr>
                <w:rFonts w:cs="Arial"/>
                <w:bCs/>
                <w:sz w:val="22"/>
                <w:szCs w:val="22"/>
              </w:rPr>
              <w:t xml:space="preserve"> and</w:t>
            </w:r>
            <w:r w:rsidR="00A24BE8" w:rsidRPr="00B64687">
              <w:rPr>
                <w:rFonts w:cs="Arial"/>
                <w:bCs/>
                <w:sz w:val="22"/>
                <w:szCs w:val="22"/>
              </w:rPr>
              <w:t xml:space="preserve"> assetless </w:t>
            </w:r>
            <w:r w:rsidR="00C242C3" w:rsidRPr="00B64687">
              <w:rPr>
                <w:rFonts w:cs="Arial"/>
                <w:bCs/>
                <w:sz w:val="22"/>
                <w:szCs w:val="22"/>
              </w:rPr>
              <w:t xml:space="preserve">very </w:t>
            </w:r>
            <w:r w:rsidR="00A24BE8" w:rsidRPr="00B64687">
              <w:rPr>
                <w:rFonts w:cs="Arial"/>
                <w:bCs/>
                <w:sz w:val="22"/>
                <w:szCs w:val="22"/>
              </w:rPr>
              <w:t xml:space="preserve">poor </w:t>
            </w:r>
            <w:r w:rsidR="00C242C3" w:rsidRPr="00B64687">
              <w:rPr>
                <w:rFonts w:cs="Arial"/>
                <w:bCs/>
                <w:sz w:val="22"/>
                <w:szCs w:val="22"/>
              </w:rPr>
              <w:t xml:space="preserve">families </w:t>
            </w:r>
            <w:r w:rsidR="00A24BE8" w:rsidRPr="00B64687">
              <w:rPr>
                <w:rFonts w:cs="Arial"/>
                <w:bCs/>
                <w:sz w:val="22"/>
                <w:szCs w:val="22"/>
              </w:rPr>
              <w:t>who receive a free productive asset)</w:t>
            </w:r>
            <w:r w:rsidRPr="00B64687">
              <w:rPr>
                <w:rFonts w:cs="Arial"/>
                <w:bCs/>
                <w:sz w:val="22"/>
                <w:szCs w:val="22"/>
              </w:rPr>
              <w:t xml:space="preserve"> live on raised plinths and have access to a sanitary toilet and safe water if they do not already have access to these. The programme also allows for </w:t>
            </w:r>
            <w:r w:rsidR="00202D75" w:rsidRPr="00B64687">
              <w:rPr>
                <w:rFonts w:cs="Arial"/>
                <w:bCs/>
                <w:sz w:val="22"/>
                <w:szCs w:val="22"/>
              </w:rPr>
              <w:t xml:space="preserve">other </w:t>
            </w:r>
            <w:r w:rsidRPr="00B64687">
              <w:rPr>
                <w:rFonts w:cs="Arial"/>
                <w:bCs/>
                <w:sz w:val="22"/>
                <w:szCs w:val="22"/>
              </w:rPr>
              <w:t>households living close by to be included in</w:t>
            </w:r>
            <w:r w:rsidR="00202D75" w:rsidRPr="00B64687">
              <w:rPr>
                <w:rFonts w:cs="Arial"/>
                <w:bCs/>
                <w:sz w:val="22"/>
                <w:szCs w:val="22"/>
              </w:rPr>
              <w:t xml:space="preserve"> some aspects of the programme, </w:t>
            </w:r>
            <w:r w:rsidRPr="00B64687">
              <w:rPr>
                <w:rFonts w:cs="Arial"/>
                <w:bCs/>
                <w:sz w:val="22"/>
                <w:szCs w:val="22"/>
              </w:rPr>
              <w:t>help</w:t>
            </w:r>
            <w:r w:rsidR="00202D75" w:rsidRPr="00B64687">
              <w:rPr>
                <w:rFonts w:cs="Arial"/>
                <w:bCs/>
                <w:sz w:val="22"/>
                <w:szCs w:val="22"/>
              </w:rPr>
              <w:t xml:space="preserve">ing to </w:t>
            </w:r>
            <w:r w:rsidRPr="00B64687">
              <w:rPr>
                <w:rFonts w:cs="Arial"/>
                <w:bCs/>
                <w:sz w:val="22"/>
                <w:szCs w:val="22"/>
              </w:rPr>
              <w:t>spread benefits and build community support for the programme.</w:t>
            </w:r>
          </w:p>
          <w:p w:rsidR="009500C6" w:rsidRPr="00B64687" w:rsidRDefault="009500C6" w:rsidP="00DC49D8">
            <w:pPr>
              <w:rPr>
                <w:rFonts w:cs="Arial"/>
                <w:bCs/>
                <w:sz w:val="22"/>
                <w:szCs w:val="22"/>
              </w:rPr>
            </w:pPr>
          </w:p>
          <w:p w:rsidR="0058786B" w:rsidRPr="00B64687" w:rsidRDefault="000F2EDA" w:rsidP="00202D75">
            <w:pPr>
              <w:rPr>
                <w:rFonts w:cs="Arial"/>
                <w:bCs/>
                <w:sz w:val="22"/>
                <w:szCs w:val="22"/>
              </w:rPr>
            </w:pPr>
            <w:r w:rsidRPr="00B64687">
              <w:rPr>
                <w:rFonts w:cs="Arial"/>
                <w:bCs/>
                <w:sz w:val="22"/>
                <w:szCs w:val="22"/>
              </w:rPr>
              <w:t>CLP-2</w:t>
            </w:r>
            <w:r w:rsidR="00202D75" w:rsidRPr="00B64687">
              <w:rPr>
                <w:rFonts w:cs="Arial"/>
                <w:bCs/>
                <w:sz w:val="22"/>
                <w:szCs w:val="22"/>
              </w:rPr>
              <w:t xml:space="preserve"> </w:t>
            </w:r>
            <w:r w:rsidR="0095301B" w:rsidRPr="00B64687">
              <w:rPr>
                <w:rFonts w:cs="Arial"/>
                <w:bCs/>
                <w:sz w:val="22"/>
                <w:szCs w:val="22"/>
              </w:rPr>
              <w:t>improve</w:t>
            </w:r>
            <w:r w:rsidR="00202D75" w:rsidRPr="00B64687">
              <w:rPr>
                <w:rFonts w:cs="Arial"/>
                <w:bCs/>
                <w:sz w:val="22"/>
                <w:szCs w:val="22"/>
              </w:rPr>
              <w:t>s the status of women and girls</w:t>
            </w:r>
            <w:r w:rsidR="0095301B" w:rsidRPr="00B64687">
              <w:rPr>
                <w:rFonts w:cs="Arial"/>
                <w:bCs/>
                <w:sz w:val="22"/>
                <w:szCs w:val="22"/>
              </w:rPr>
              <w:t xml:space="preserve"> by targeting them specifically with the assets and training, and by helping them form community groups.</w:t>
            </w:r>
            <w:r w:rsidR="003E26B7" w:rsidRPr="00B64687">
              <w:rPr>
                <w:rFonts w:cs="Arial"/>
                <w:bCs/>
                <w:sz w:val="22"/>
                <w:szCs w:val="22"/>
              </w:rPr>
              <w:t xml:space="preserve"> </w:t>
            </w:r>
            <w:r w:rsidRPr="00B64687">
              <w:rPr>
                <w:rFonts w:cs="Arial"/>
                <w:bCs/>
                <w:sz w:val="22"/>
                <w:szCs w:val="22"/>
              </w:rPr>
              <w:t>CLP-2</w:t>
            </w:r>
            <w:r w:rsidR="00202D75" w:rsidRPr="00B64687">
              <w:rPr>
                <w:rFonts w:cs="Arial"/>
                <w:bCs/>
                <w:sz w:val="22"/>
                <w:szCs w:val="22"/>
              </w:rPr>
              <w:t xml:space="preserve"> </w:t>
            </w:r>
            <w:r w:rsidR="0095301B" w:rsidRPr="00B64687">
              <w:rPr>
                <w:rFonts w:cs="Arial"/>
                <w:bCs/>
                <w:sz w:val="22"/>
                <w:szCs w:val="22"/>
              </w:rPr>
              <w:t>also improve</w:t>
            </w:r>
            <w:r w:rsidR="00202D75" w:rsidRPr="00B64687">
              <w:rPr>
                <w:rFonts w:cs="Arial"/>
                <w:bCs/>
                <w:sz w:val="22"/>
                <w:szCs w:val="22"/>
              </w:rPr>
              <w:t>s</w:t>
            </w:r>
            <w:r w:rsidR="0095301B" w:rsidRPr="00B64687">
              <w:rPr>
                <w:rFonts w:cs="Arial"/>
                <w:bCs/>
                <w:sz w:val="22"/>
                <w:szCs w:val="22"/>
              </w:rPr>
              <w:t xml:space="preserve"> char dwellers’ access to health and </w:t>
            </w:r>
            <w:r w:rsidR="00717C04" w:rsidRPr="00B64687">
              <w:rPr>
                <w:rFonts w:cs="Arial"/>
                <w:bCs/>
                <w:sz w:val="22"/>
                <w:szCs w:val="22"/>
              </w:rPr>
              <w:t>education</w:t>
            </w:r>
            <w:r w:rsidR="0095301B" w:rsidRPr="00B64687">
              <w:rPr>
                <w:rFonts w:cs="Arial"/>
                <w:bCs/>
                <w:sz w:val="22"/>
                <w:szCs w:val="22"/>
              </w:rPr>
              <w:t xml:space="preserve"> and to markets for their products.</w:t>
            </w:r>
            <w:r w:rsidR="003E26B7" w:rsidRPr="00B64687">
              <w:rPr>
                <w:rFonts w:cs="Arial"/>
                <w:bCs/>
                <w:sz w:val="22"/>
                <w:szCs w:val="22"/>
              </w:rPr>
              <w:t xml:space="preserve"> </w:t>
            </w:r>
            <w:r w:rsidR="00202D75" w:rsidRPr="00B64687">
              <w:rPr>
                <w:rFonts w:cs="Arial"/>
                <w:bCs/>
                <w:sz w:val="22"/>
                <w:szCs w:val="22"/>
              </w:rPr>
              <w:t xml:space="preserve">CLP-2 </w:t>
            </w:r>
            <w:r w:rsidR="0095301B" w:rsidRPr="00B64687">
              <w:rPr>
                <w:rFonts w:cs="Arial"/>
                <w:bCs/>
                <w:sz w:val="22"/>
                <w:szCs w:val="22"/>
              </w:rPr>
              <w:t>use</w:t>
            </w:r>
            <w:r w:rsidR="00202D75" w:rsidRPr="00B64687">
              <w:rPr>
                <w:rFonts w:cs="Arial"/>
                <w:bCs/>
                <w:sz w:val="22"/>
                <w:szCs w:val="22"/>
              </w:rPr>
              <w:t>s</w:t>
            </w:r>
            <w:r w:rsidR="0095301B" w:rsidRPr="00B64687">
              <w:rPr>
                <w:rFonts w:cs="Arial"/>
                <w:bCs/>
                <w:sz w:val="22"/>
                <w:szCs w:val="22"/>
              </w:rPr>
              <w:t xml:space="preserve"> lessons from the programme to influence </w:t>
            </w:r>
            <w:r w:rsidR="00212CE2" w:rsidRPr="00B64687">
              <w:rPr>
                <w:rFonts w:cs="Arial"/>
                <w:bCs/>
                <w:sz w:val="22"/>
                <w:szCs w:val="22"/>
              </w:rPr>
              <w:t xml:space="preserve">other </w:t>
            </w:r>
            <w:r w:rsidR="0095301B" w:rsidRPr="00B64687">
              <w:rPr>
                <w:rFonts w:cs="Arial"/>
                <w:bCs/>
                <w:sz w:val="22"/>
                <w:szCs w:val="22"/>
              </w:rPr>
              <w:t>national safety net programmes and food security policy.</w:t>
            </w:r>
          </w:p>
        </w:tc>
      </w:tr>
    </w:tbl>
    <w:p w:rsidR="00C43D33" w:rsidRPr="00B64687" w:rsidRDefault="00C43D33" w:rsidP="00C94C53">
      <w:pPr>
        <w:rPr>
          <w:rFonts w:cs="Arial"/>
          <w:sz w:val="22"/>
          <w:szCs w:val="22"/>
        </w:rPr>
      </w:pPr>
    </w:p>
    <w:tbl>
      <w:tblPr>
        <w:tblW w:w="10456" w:type="dxa"/>
        <w:tblBorders>
          <w:top w:val="single" w:sz="6" w:space="0" w:color="000000"/>
          <w:left w:val="single" w:sz="12" w:space="0" w:color="000000"/>
          <w:bottom w:val="single" w:sz="6" w:space="0" w:color="000000"/>
          <w:right w:val="single" w:sz="12" w:space="0" w:color="000000"/>
          <w:insideV w:val="single" w:sz="6" w:space="0" w:color="000000"/>
        </w:tblBorders>
        <w:tblLook w:val="01E0" w:firstRow="1" w:lastRow="1" w:firstColumn="1" w:lastColumn="1" w:noHBand="0" w:noVBand="0"/>
      </w:tblPr>
      <w:tblGrid>
        <w:gridCol w:w="10456"/>
      </w:tblGrid>
      <w:tr w:rsidR="00C94C53" w:rsidRPr="00B64687">
        <w:tc>
          <w:tcPr>
            <w:tcW w:w="10456" w:type="dxa"/>
            <w:tcBorders>
              <w:bottom w:val="single" w:sz="6" w:space="0" w:color="000000"/>
            </w:tcBorders>
            <w:shd w:val="pct30" w:color="FFFF00" w:fill="FFFFFF"/>
          </w:tcPr>
          <w:p w:rsidR="00C94C53" w:rsidRPr="00B64687" w:rsidRDefault="00C94C53" w:rsidP="00C94C53">
            <w:pPr>
              <w:pStyle w:val="Heading2"/>
              <w:rPr>
                <w:bCs w:val="0"/>
                <w:i w:val="0"/>
                <w:sz w:val="22"/>
                <w:szCs w:val="22"/>
              </w:rPr>
            </w:pPr>
            <w:r w:rsidRPr="00B64687">
              <w:rPr>
                <w:bCs w:val="0"/>
                <w:i w:val="0"/>
                <w:sz w:val="22"/>
                <w:szCs w:val="22"/>
              </w:rPr>
              <w:t>Wh</w:t>
            </w:r>
            <w:r w:rsidR="00360032" w:rsidRPr="00B64687">
              <w:rPr>
                <w:bCs w:val="0"/>
                <w:i w:val="0"/>
                <w:sz w:val="22"/>
                <w:szCs w:val="22"/>
              </w:rPr>
              <w:t>at is the context in which</w:t>
            </w:r>
            <w:r w:rsidRPr="00B64687">
              <w:rPr>
                <w:bCs w:val="0"/>
                <w:i w:val="0"/>
                <w:sz w:val="22"/>
                <w:szCs w:val="22"/>
              </w:rPr>
              <w:t xml:space="preserve"> UK support</w:t>
            </w:r>
            <w:r w:rsidR="00360032" w:rsidRPr="00B64687">
              <w:rPr>
                <w:bCs w:val="0"/>
                <w:i w:val="0"/>
                <w:sz w:val="22"/>
                <w:szCs w:val="22"/>
              </w:rPr>
              <w:t xml:space="preserve"> is provided</w:t>
            </w:r>
            <w:r w:rsidRPr="00B64687">
              <w:rPr>
                <w:bCs w:val="0"/>
                <w:i w:val="0"/>
                <w:sz w:val="22"/>
                <w:szCs w:val="22"/>
              </w:rPr>
              <w:t>?</w:t>
            </w:r>
          </w:p>
        </w:tc>
      </w:tr>
      <w:tr w:rsidR="00C94C53" w:rsidRPr="00B64687" w:rsidTr="00202D75">
        <w:trPr>
          <w:trHeight w:val="2821"/>
        </w:trPr>
        <w:tc>
          <w:tcPr>
            <w:tcW w:w="10456" w:type="dxa"/>
            <w:shd w:val="clear" w:color="auto" w:fill="auto"/>
          </w:tcPr>
          <w:p w:rsidR="00C94C53" w:rsidRPr="00B64687" w:rsidRDefault="009613AD" w:rsidP="00202D75">
            <w:pPr>
              <w:autoSpaceDE w:val="0"/>
              <w:autoSpaceDN w:val="0"/>
              <w:adjustRightInd w:val="0"/>
              <w:spacing w:before="240"/>
              <w:rPr>
                <w:rFonts w:cs="Arial"/>
                <w:bCs/>
                <w:sz w:val="22"/>
                <w:szCs w:val="22"/>
              </w:rPr>
            </w:pPr>
            <w:r w:rsidRPr="00B64687">
              <w:rPr>
                <w:rFonts w:cs="Arial"/>
                <w:bCs/>
                <w:sz w:val="22"/>
                <w:szCs w:val="22"/>
              </w:rPr>
              <w:t xml:space="preserve">Almost 2.5 million people live on the remote and isolated island </w:t>
            </w:r>
            <w:r w:rsidR="001354C1" w:rsidRPr="00B64687">
              <w:rPr>
                <w:rFonts w:cs="Arial"/>
                <w:bCs/>
                <w:i/>
                <w:sz w:val="22"/>
                <w:szCs w:val="22"/>
              </w:rPr>
              <w:t>chars</w:t>
            </w:r>
            <w:r w:rsidRPr="00B64687">
              <w:rPr>
                <w:rFonts w:cs="Arial"/>
                <w:bCs/>
                <w:i/>
                <w:sz w:val="22"/>
                <w:szCs w:val="22"/>
              </w:rPr>
              <w:t xml:space="preserve"> </w:t>
            </w:r>
            <w:r w:rsidRPr="00B64687">
              <w:rPr>
                <w:rFonts w:cs="Arial"/>
                <w:bCs/>
                <w:sz w:val="22"/>
                <w:szCs w:val="22"/>
              </w:rPr>
              <w:t>in the north-west of Bangladesh.</w:t>
            </w:r>
            <w:r w:rsidR="003E26B7" w:rsidRPr="00B64687">
              <w:rPr>
                <w:rFonts w:cs="Arial"/>
                <w:bCs/>
                <w:sz w:val="22"/>
                <w:szCs w:val="22"/>
              </w:rPr>
              <w:t xml:space="preserve"> </w:t>
            </w:r>
            <w:r w:rsidRPr="00B64687">
              <w:rPr>
                <w:rFonts w:cs="Arial"/>
                <w:bCs/>
                <w:sz w:val="22"/>
                <w:szCs w:val="22"/>
              </w:rPr>
              <w:t xml:space="preserve">These are some of the poorest people in the country, many living on less than 20 pence a day. Most are landless, with few possessions or </w:t>
            </w:r>
            <w:r w:rsidR="00A24BE8" w:rsidRPr="00B64687">
              <w:rPr>
                <w:rFonts w:cs="Arial"/>
                <w:bCs/>
                <w:sz w:val="22"/>
                <w:szCs w:val="22"/>
              </w:rPr>
              <w:t xml:space="preserve">opportunities </w:t>
            </w:r>
            <w:r w:rsidRPr="00B64687">
              <w:rPr>
                <w:rFonts w:cs="Arial"/>
                <w:bCs/>
                <w:sz w:val="22"/>
                <w:szCs w:val="22"/>
              </w:rPr>
              <w:t xml:space="preserve">to earn </w:t>
            </w:r>
            <w:r w:rsidR="00A24BE8" w:rsidRPr="00B64687">
              <w:rPr>
                <w:rFonts w:cs="Arial"/>
                <w:bCs/>
                <w:sz w:val="22"/>
                <w:szCs w:val="22"/>
              </w:rPr>
              <w:t>income</w:t>
            </w:r>
            <w:r w:rsidRPr="00B64687">
              <w:rPr>
                <w:rFonts w:cs="Arial"/>
                <w:bCs/>
                <w:sz w:val="22"/>
                <w:szCs w:val="22"/>
              </w:rPr>
              <w:t>.</w:t>
            </w:r>
            <w:r w:rsidR="003E26B7" w:rsidRPr="00B64687">
              <w:rPr>
                <w:rFonts w:cs="Arial"/>
                <w:bCs/>
                <w:sz w:val="22"/>
                <w:szCs w:val="22"/>
              </w:rPr>
              <w:t xml:space="preserve"> </w:t>
            </w:r>
            <w:r w:rsidRPr="00B64687">
              <w:rPr>
                <w:rFonts w:cs="Arial"/>
                <w:bCs/>
                <w:sz w:val="22"/>
                <w:szCs w:val="22"/>
              </w:rPr>
              <w:t>Poorly paid, irregular day labour offers the only income source for many.</w:t>
            </w:r>
            <w:r w:rsidR="003E26B7" w:rsidRPr="00B64687">
              <w:rPr>
                <w:rFonts w:cs="Arial"/>
                <w:bCs/>
                <w:sz w:val="22"/>
                <w:szCs w:val="22"/>
              </w:rPr>
              <w:t xml:space="preserve"> </w:t>
            </w:r>
            <w:r w:rsidRPr="00B64687">
              <w:rPr>
                <w:rFonts w:cs="Arial"/>
                <w:bCs/>
                <w:sz w:val="22"/>
                <w:szCs w:val="22"/>
              </w:rPr>
              <w:t>Cha</w:t>
            </w:r>
            <w:r w:rsidR="00202D75" w:rsidRPr="00B64687">
              <w:rPr>
                <w:rFonts w:cs="Arial"/>
                <w:bCs/>
                <w:sz w:val="22"/>
                <w:szCs w:val="22"/>
              </w:rPr>
              <w:t>r dwellers frequently go hungry</w:t>
            </w:r>
            <w:r w:rsidRPr="00B64687">
              <w:rPr>
                <w:rFonts w:cs="Arial"/>
                <w:bCs/>
                <w:sz w:val="22"/>
                <w:szCs w:val="22"/>
              </w:rPr>
              <w:t xml:space="preserve"> and half of </w:t>
            </w:r>
            <w:r w:rsidR="00A24BE8" w:rsidRPr="00B64687">
              <w:rPr>
                <w:rFonts w:cs="Arial"/>
                <w:bCs/>
                <w:sz w:val="22"/>
                <w:szCs w:val="22"/>
              </w:rPr>
              <w:t xml:space="preserve">all </w:t>
            </w:r>
            <w:r w:rsidRPr="00B64687">
              <w:rPr>
                <w:rFonts w:cs="Arial"/>
                <w:bCs/>
                <w:sz w:val="22"/>
                <w:szCs w:val="22"/>
              </w:rPr>
              <w:t xml:space="preserve">children </w:t>
            </w:r>
            <w:r w:rsidR="00202D75" w:rsidRPr="00B64687">
              <w:rPr>
                <w:rFonts w:cs="Arial"/>
                <w:bCs/>
                <w:sz w:val="22"/>
                <w:szCs w:val="22"/>
              </w:rPr>
              <w:t xml:space="preserve">under the age of five </w:t>
            </w:r>
            <w:r w:rsidRPr="00B64687">
              <w:rPr>
                <w:rFonts w:cs="Arial"/>
                <w:bCs/>
                <w:sz w:val="22"/>
                <w:szCs w:val="22"/>
              </w:rPr>
              <w:t xml:space="preserve">are stunted </w:t>
            </w:r>
            <w:r w:rsidR="00053CA5" w:rsidRPr="00B64687">
              <w:rPr>
                <w:rFonts w:cs="Arial"/>
                <w:bCs/>
                <w:sz w:val="22"/>
                <w:szCs w:val="22"/>
              </w:rPr>
              <w:t xml:space="preserve">- </w:t>
            </w:r>
            <w:r w:rsidRPr="00B64687">
              <w:rPr>
                <w:rFonts w:cs="Arial"/>
                <w:bCs/>
                <w:sz w:val="22"/>
                <w:szCs w:val="22"/>
              </w:rPr>
              <w:t>a sign of long-term undernutrition.</w:t>
            </w:r>
            <w:r w:rsidR="003E26B7" w:rsidRPr="00B64687">
              <w:rPr>
                <w:rFonts w:cs="Arial"/>
                <w:bCs/>
                <w:sz w:val="22"/>
                <w:szCs w:val="22"/>
              </w:rPr>
              <w:t xml:space="preserve"> </w:t>
            </w:r>
            <w:r w:rsidRPr="00B64687">
              <w:rPr>
                <w:rFonts w:cs="Arial"/>
                <w:bCs/>
                <w:sz w:val="22"/>
                <w:szCs w:val="22"/>
              </w:rPr>
              <w:t xml:space="preserve">Access to basic services </w:t>
            </w:r>
            <w:r w:rsidR="00202D75" w:rsidRPr="00B64687">
              <w:rPr>
                <w:rFonts w:cs="Arial"/>
                <w:bCs/>
                <w:sz w:val="22"/>
                <w:szCs w:val="22"/>
              </w:rPr>
              <w:t>- schools and</w:t>
            </w:r>
            <w:r w:rsidRPr="00B64687">
              <w:rPr>
                <w:rFonts w:cs="Arial"/>
                <w:bCs/>
                <w:sz w:val="22"/>
                <w:szCs w:val="22"/>
              </w:rPr>
              <w:t xml:space="preserve"> clinics</w:t>
            </w:r>
            <w:r w:rsidR="00202D75" w:rsidRPr="00B64687">
              <w:rPr>
                <w:rFonts w:cs="Arial"/>
                <w:bCs/>
                <w:sz w:val="22"/>
                <w:szCs w:val="22"/>
              </w:rPr>
              <w:t xml:space="preserve"> -</w:t>
            </w:r>
            <w:r w:rsidRPr="00B64687">
              <w:rPr>
                <w:rFonts w:cs="Arial"/>
                <w:bCs/>
                <w:sz w:val="22"/>
                <w:szCs w:val="22"/>
              </w:rPr>
              <w:t xml:space="preserve"> </w:t>
            </w:r>
            <w:r w:rsidR="00202D75" w:rsidRPr="00B64687">
              <w:rPr>
                <w:rFonts w:cs="Arial"/>
                <w:bCs/>
                <w:sz w:val="22"/>
                <w:szCs w:val="22"/>
              </w:rPr>
              <w:t xml:space="preserve">as well as </w:t>
            </w:r>
            <w:r w:rsidRPr="00B64687">
              <w:rPr>
                <w:rFonts w:cs="Arial"/>
                <w:bCs/>
                <w:sz w:val="22"/>
                <w:szCs w:val="22"/>
              </w:rPr>
              <w:t>microfinance</w:t>
            </w:r>
            <w:r w:rsidR="00053CA5" w:rsidRPr="00B64687">
              <w:rPr>
                <w:rFonts w:cs="Arial"/>
                <w:bCs/>
                <w:sz w:val="22"/>
                <w:szCs w:val="22"/>
              </w:rPr>
              <w:t xml:space="preserve"> and</w:t>
            </w:r>
            <w:r w:rsidRPr="00B64687">
              <w:rPr>
                <w:rFonts w:cs="Arial"/>
                <w:bCs/>
                <w:sz w:val="22"/>
                <w:szCs w:val="22"/>
              </w:rPr>
              <w:t xml:space="preserve"> markets is extremely limited because of the </w:t>
            </w:r>
            <w:r w:rsidR="001354C1" w:rsidRPr="00B64687">
              <w:rPr>
                <w:rFonts w:cs="Arial"/>
                <w:bCs/>
                <w:i/>
                <w:sz w:val="22"/>
                <w:szCs w:val="22"/>
              </w:rPr>
              <w:t>chars</w:t>
            </w:r>
            <w:r w:rsidRPr="00B64687">
              <w:rPr>
                <w:rFonts w:cs="Arial"/>
                <w:bCs/>
                <w:sz w:val="22"/>
                <w:szCs w:val="22"/>
              </w:rPr>
              <w:t>’ isolation from the mainland. The Bangladesh Government’s poverty reduction strategy</w:t>
            </w:r>
            <w:r w:rsidR="008307DC" w:rsidRPr="00B64687">
              <w:rPr>
                <w:rFonts w:cs="Arial"/>
                <w:bCs/>
                <w:sz w:val="22"/>
                <w:szCs w:val="22"/>
              </w:rPr>
              <w:t xml:space="preserve"> and plan</w:t>
            </w:r>
            <w:r w:rsidRPr="00B64687">
              <w:rPr>
                <w:rFonts w:cs="Arial"/>
                <w:bCs/>
                <w:sz w:val="22"/>
                <w:szCs w:val="22"/>
              </w:rPr>
              <w:t xml:space="preserve"> highlights the need to pay special attention to the “25-30 million people who live in chronic and extreme poverty</w:t>
            </w:r>
            <w:r w:rsidR="00202D75" w:rsidRPr="00B64687">
              <w:rPr>
                <w:rFonts w:cs="Arial"/>
                <w:bCs/>
                <w:sz w:val="22"/>
                <w:szCs w:val="22"/>
              </w:rPr>
              <w:t>.”</w:t>
            </w:r>
            <w:r w:rsidRPr="00B64687">
              <w:rPr>
                <w:rFonts w:cs="Arial"/>
                <w:bCs/>
                <w:sz w:val="22"/>
                <w:szCs w:val="22"/>
              </w:rPr>
              <w:t xml:space="preserve"> </w:t>
            </w:r>
            <w:r w:rsidR="00202D75" w:rsidRPr="00B64687">
              <w:rPr>
                <w:rFonts w:cs="Arial"/>
                <w:bCs/>
                <w:sz w:val="22"/>
                <w:szCs w:val="22"/>
              </w:rPr>
              <w:t xml:space="preserve">It </w:t>
            </w:r>
            <w:r w:rsidRPr="00B64687">
              <w:rPr>
                <w:rFonts w:cs="Arial"/>
                <w:bCs/>
                <w:sz w:val="22"/>
                <w:szCs w:val="22"/>
              </w:rPr>
              <w:t xml:space="preserve">identifies </w:t>
            </w:r>
            <w:r w:rsidR="00202D75" w:rsidRPr="00B64687">
              <w:rPr>
                <w:rFonts w:cs="Arial"/>
                <w:bCs/>
                <w:sz w:val="22"/>
                <w:szCs w:val="22"/>
              </w:rPr>
              <w:t xml:space="preserve">the </w:t>
            </w:r>
            <w:r w:rsidR="001354C1" w:rsidRPr="00B64687">
              <w:rPr>
                <w:rFonts w:cs="Arial"/>
                <w:bCs/>
                <w:i/>
                <w:sz w:val="22"/>
                <w:szCs w:val="22"/>
              </w:rPr>
              <w:t>chars</w:t>
            </w:r>
            <w:r w:rsidR="00202D75" w:rsidRPr="00B64687">
              <w:rPr>
                <w:rFonts w:cs="Arial"/>
                <w:bCs/>
                <w:sz w:val="22"/>
                <w:szCs w:val="22"/>
              </w:rPr>
              <w:t xml:space="preserve"> as special </w:t>
            </w:r>
            <w:r w:rsidRPr="00B64687">
              <w:rPr>
                <w:rFonts w:cs="Arial"/>
                <w:bCs/>
                <w:sz w:val="22"/>
                <w:szCs w:val="22"/>
              </w:rPr>
              <w:t xml:space="preserve">pockets of extreme </w:t>
            </w:r>
            <w:r w:rsidR="008307DC" w:rsidRPr="00B64687">
              <w:rPr>
                <w:rFonts w:cs="Arial"/>
                <w:bCs/>
                <w:sz w:val="22"/>
                <w:szCs w:val="22"/>
              </w:rPr>
              <w:t>poverty. The</w:t>
            </w:r>
            <w:r w:rsidRPr="00B64687">
              <w:rPr>
                <w:rFonts w:cs="Arial"/>
                <w:bCs/>
                <w:sz w:val="22"/>
                <w:szCs w:val="22"/>
              </w:rPr>
              <w:t xml:space="preserve"> UK and Australia co-finance </w:t>
            </w:r>
            <w:r w:rsidR="000F2EDA" w:rsidRPr="00B64687">
              <w:rPr>
                <w:rFonts w:cs="Arial"/>
                <w:bCs/>
                <w:sz w:val="22"/>
                <w:szCs w:val="22"/>
              </w:rPr>
              <w:t>CLP-2</w:t>
            </w:r>
            <w:r w:rsidRPr="00B64687">
              <w:rPr>
                <w:rFonts w:cs="Arial"/>
                <w:bCs/>
                <w:sz w:val="22"/>
                <w:szCs w:val="22"/>
              </w:rPr>
              <w:t xml:space="preserve"> as part of their shared commitment to helping the Government of Bangladesh tackle extreme poverty.</w:t>
            </w:r>
          </w:p>
        </w:tc>
      </w:tr>
    </w:tbl>
    <w:p w:rsidR="00E74FE1" w:rsidRPr="00B64687" w:rsidRDefault="00E74FE1" w:rsidP="001B2775">
      <w:pPr>
        <w:pStyle w:val="Heading2"/>
        <w:rPr>
          <w:i w:val="0"/>
          <w:sz w:val="22"/>
          <w:szCs w:val="22"/>
        </w:rPr>
      </w:pPr>
      <w:r w:rsidRPr="00B64687">
        <w:rPr>
          <w:i w:val="0"/>
          <w:sz w:val="22"/>
          <w:szCs w:val="22"/>
        </w:rPr>
        <w:t>Section A: Detailed Output Scoring</w:t>
      </w:r>
    </w:p>
    <w:p w:rsidR="00202D75" w:rsidRPr="009459C4" w:rsidRDefault="00202D75" w:rsidP="00202D75">
      <w:pPr>
        <w:rPr>
          <w:sz w:val="10"/>
        </w:rPr>
      </w:pPr>
    </w:p>
    <w:tbl>
      <w:tblPr>
        <w:tblW w:w="10260" w:type="dxa"/>
        <w:tblBorders>
          <w:top w:val="single" w:sz="6" w:space="0" w:color="000000"/>
          <w:left w:val="single" w:sz="12" w:space="0" w:color="000000"/>
          <w:bottom w:val="single" w:sz="6" w:space="0" w:color="000000"/>
          <w:right w:val="single" w:sz="12" w:space="0" w:color="000000"/>
          <w:insideV w:val="single" w:sz="6" w:space="0" w:color="000000"/>
        </w:tblBorders>
        <w:tblLook w:val="01E0" w:firstRow="1" w:lastRow="1" w:firstColumn="1" w:lastColumn="1" w:noHBand="0" w:noVBand="0"/>
      </w:tblPr>
      <w:tblGrid>
        <w:gridCol w:w="10260"/>
      </w:tblGrid>
      <w:tr w:rsidR="00E74FE1" w:rsidRPr="00B64687">
        <w:tc>
          <w:tcPr>
            <w:tcW w:w="10260" w:type="dxa"/>
            <w:tcBorders>
              <w:bottom w:val="single" w:sz="6" w:space="0" w:color="000000"/>
            </w:tcBorders>
            <w:shd w:val="pct30" w:color="FFFF00" w:fill="FFFFFF"/>
          </w:tcPr>
          <w:p w:rsidR="00E74FE1" w:rsidRPr="00B64687" w:rsidRDefault="00675A2E" w:rsidP="008A72A6">
            <w:pPr>
              <w:pStyle w:val="Heading2"/>
              <w:rPr>
                <w:bCs w:val="0"/>
                <w:i w:val="0"/>
                <w:sz w:val="22"/>
                <w:szCs w:val="22"/>
              </w:rPr>
            </w:pPr>
            <w:r w:rsidRPr="00B64687">
              <w:rPr>
                <w:bCs w:val="0"/>
                <w:i w:val="0"/>
                <w:sz w:val="22"/>
                <w:szCs w:val="22"/>
                <w:u w:val="single"/>
              </w:rPr>
              <w:t>Output 1</w:t>
            </w:r>
            <w:r w:rsidRPr="00B64687">
              <w:rPr>
                <w:bCs w:val="0"/>
                <w:i w:val="0"/>
                <w:sz w:val="22"/>
                <w:szCs w:val="22"/>
              </w:rPr>
              <w:t xml:space="preserve">: </w:t>
            </w:r>
            <w:r w:rsidR="00DA794E" w:rsidRPr="00B64687">
              <w:rPr>
                <w:bCs w:val="0"/>
                <w:i w:val="0"/>
                <w:sz w:val="22"/>
                <w:szCs w:val="22"/>
              </w:rPr>
              <w:t>Reduced environmental and economic risks for families and communities</w:t>
            </w:r>
          </w:p>
        </w:tc>
      </w:tr>
      <w:tr w:rsidR="00E74FE1" w:rsidRPr="00B64687" w:rsidTr="00821C8C">
        <w:trPr>
          <w:trHeight w:val="553"/>
        </w:trPr>
        <w:tc>
          <w:tcPr>
            <w:tcW w:w="10260" w:type="dxa"/>
            <w:shd w:val="clear" w:color="auto" w:fill="auto"/>
          </w:tcPr>
          <w:p w:rsidR="00100408" w:rsidRPr="00B64687" w:rsidRDefault="00E74FE1" w:rsidP="0058786B">
            <w:pPr>
              <w:spacing w:before="240" w:after="60"/>
              <w:rPr>
                <w:rFonts w:cs="Arial"/>
                <w:b/>
                <w:bCs/>
                <w:sz w:val="22"/>
                <w:szCs w:val="22"/>
              </w:rPr>
            </w:pPr>
            <w:r w:rsidRPr="00B64687">
              <w:rPr>
                <w:rFonts w:cs="Arial"/>
                <w:b/>
                <w:bCs/>
                <w:sz w:val="22"/>
                <w:szCs w:val="22"/>
              </w:rPr>
              <w:t xml:space="preserve">Output 1 </w:t>
            </w:r>
            <w:r w:rsidR="00910AA2" w:rsidRPr="00B64687">
              <w:rPr>
                <w:rFonts w:cs="Arial"/>
                <w:b/>
                <w:bCs/>
                <w:sz w:val="22"/>
                <w:szCs w:val="22"/>
              </w:rPr>
              <w:t>s</w:t>
            </w:r>
            <w:r w:rsidRPr="00B64687">
              <w:rPr>
                <w:rFonts w:cs="Arial"/>
                <w:b/>
                <w:bCs/>
                <w:sz w:val="22"/>
                <w:szCs w:val="22"/>
              </w:rPr>
              <w:t>core</w:t>
            </w:r>
            <w:r w:rsidR="00910AA2" w:rsidRPr="00B64687">
              <w:rPr>
                <w:rFonts w:cs="Arial"/>
                <w:b/>
                <w:bCs/>
                <w:sz w:val="22"/>
                <w:szCs w:val="22"/>
              </w:rPr>
              <w:t xml:space="preserve"> and performance description</w:t>
            </w:r>
            <w:r w:rsidRPr="00B64687">
              <w:rPr>
                <w:rFonts w:cs="Arial"/>
                <w:b/>
                <w:bCs/>
                <w:sz w:val="22"/>
                <w:szCs w:val="22"/>
              </w:rPr>
              <w:t>:</w:t>
            </w:r>
            <w:r w:rsidRPr="00B64687">
              <w:rPr>
                <w:rFonts w:cs="Arial"/>
                <w:bCs/>
                <w:sz w:val="22"/>
                <w:szCs w:val="22"/>
              </w:rPr>
              <w:t xml:space="preserve"> </w:t>
            </w:r>
            <w:r w:rsidR="00E56295" w:rsidRPr="00B64687">
              <w:rPr>
                <w:rFonts w:cs="Arial"/>
                <w:b/>
                <w:bCs/>
                <w:u w:val="single"/>
              </w:rPr>
              <w:t>A++</w:t>
            </w:r>
            <w:r w:rsidR="00E56295" w:rsidRPr="00B64687">
              <w:rPr>
                <w:rFonts w:cs="Arial"/>
                <w:b/>
                <w:bCs/>
              </w:rPr>
              <w:t xml:space="preserve"> </w:t>
            </w:r>
            <w:r w:rsidR="00202D75" w:rsidRPr="00B64687">
              <w:rPr>
                <w:rFonts w:cs="Arial"/>
                <w:b/>
                <w:bCs/>
              </w:rPr>
              <w:t xml:space="preserve">- </w:t>
            </w:r>
            <w:r w:rsidR="00202D75" w:rsidRPr="00B64687">
              <w:rPr>
                <w:rFonts w:cs="Arial"/>
                <w:b/>
                <w:bCs/>
                <w:u w:val="single"/>
              </w:rPr>
              <w:t>s</w:t>
            </w:r>
            <w:r w:rsidR="00E56295" w:rsidRPr="00B64687">
              <w:rPr>
                <w:rFonts w:cs="Arial"/>
                <w:b/>
                <w:bCs/>
                <w:u w:val="single"/>
              </w:rPr>
              <w:t xml:space="preserve">ubstantially exceeded </w:t>
            </w:r>
            <w:r w:rsidR="0058786B" w:rsidRPr="00B64687">
              <w:rPr>
                <w:rFonts w:cs="Arial"/>
                <w:b/>
                <w:bCs/>
                <w:u w:val="single"/>
              </w:rPr>
              <w:t>expectations</w:t>
            </w:r>
          </w:p>
        </w:tc>
      </w:tr>
      <w:tr w:rsidR="00E74FE1" w:rsidRPr="001B3849">
        <w:tc>
          <w:tcPr>
            <w:tcW w:w="10260" w:type="dxa"/>
            <w:shd w:val="clear" w:color="auto" w:fill="auto"/>
          </w:tcPr>
          <w:p w:rsidR="00300862" w:rsidRPr="00B64687" w:rsidRDefault="00E74FE1" w:rsidP="006454A4">
            <w:pPr>
              <w:spacing w:before="240" w:after="60"/>
              <w:rPr>
                <w:rFonts w:cs="Arial"/>
                <w:b/>
                <w:bCs/>
                <w:sz w:val="22"/>
                <w:szCs w:val="22"/>
              </w:rPr>
            </w:pPr>
            <w:r w:rsidRPr="00B64687">
              <w:rPr>
                <w:rFonts w:cs="Arial"/>
                <w:b/>
                <w:bCs/>
                <w:sz w:val="22"/>
                <w:szCs w:val="22"/>
              </w:rPr>
              <w:t xml:space="preserve">Progress </w:t>
            </w:r>
            <w:r w:rsidR="001B187C" w:rsidRPr="00B64687">
              <w:rPr>
                <w:rFonts w:cs="Arial"/>
                <w:b/>
                <w:bCs/>
                <w:sz w:val="22"/>
                <w:szCs w:val="22"/>
              </w:rPr>
              <w:t>against</w:t>
            </w:r>
            <w:r w:rsidRPr="00B64687">
              <w:rPr>
                <w:rFonts w:cs="Arial"/>
                <w:b/>
                <w:bCs/>
                <w:sz w:val="22"/>
                <w:szCs w:val="22"/>
              </w:rPr>
              <w:t xml:space="preserve"> </w:t>
            </w:r>
            <w:r w:rsidR="00FE08C1" w:rsidRPr="00B64687">
              <w:rPr>
                <w:rFonts w:cs="Arial"/>
                <w:b/>
                <w:bCs/>
                <w:sz w:val="22"/>
                <w:szCs w:val="22"/>
              </w:rPr>
              <w:t xml:space="preserve">expected </w:t>
            </w:r>
            <w:r w:rsidRPr="00B64687">
              <w:rPr>
                <w:rFonts w:cs="Arial"/>
                <w:b/>
                <w:bCs/>
                <w:sz w:val="22"/>
                <w:szCs w:val="22"/>
              </w:rPr>
              <w:t>results</w:t>
            </w:r>
            <w:r w:rsidR="0091098A" w:rsidRPr="00B64687">
              <w:rPr>
                <w:rFonts w:cs="Arial"/>
                <w:b/>
                <w:bCs/>
                <w:sz w:val="22"/>
                <w:szCs w:val="22"/>
              </w:rPr>
              <w:t>:</w:t>
            </w:r>
            <w:r w:rsidR="001B187C" w:rsidRPr="00B64687">
              <w:rPr>
                <w:rFonts w:cs="Arial"/>
                <w:b/>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2889"/>
              <w:gridCol w:w="3797"/>
            </w:tblGrid>
            <w:tr w:rsidR="00AC3FA6" w:rsidRPr="001B3849" w:rsidTr="00F14922">
              <w:tc>
                <w:tcPr>
                  <w:tcW w:w="3343" w:type="dxa"/>
                  <w:shd w:val="clear" w:color="auto" w:fill="FFFF99"/>
                </w:tcPr>
                <w:p w:rsidR="00AC3FA6" w:rsidRPr="00B64687" w:rsidRDefault="00AC3FA6" w:rsidP="00EB1E3A">
                  <w:pPr>
                    <w:rPr>
                      <w:rFonts w:cs="Arial"/>
                      <w:b/>
                      <w:bCs/>
                      <w:sz w:val="22"/>
                      <w:szCs w:val="22"/>
                    </w:rPr>
                  </w:pPr>
                  <w:r w:rsidRPr="00B64687">
                    <w:rPr>
                      <w:rFonts w:cs="Arial"/>
                      <w:b/>
                      <w:bCs/>
                      <w:sz w:val="22"/>
                      <w:szCs w:val="22"/>
                    </w:rPr>
                    <w:t>Indicator 1.1:</w:t>
                  </w:r>
                </w:p>
              </w:tc>
              <w:tc>
                <w:tcPr>
                  <w:tcW w:w="2889" w:type="dxa"/>
                  <w:shd w:val="clear" w:color="auto" w:fill="FFFF99"/>
                </w:tcPr>
                <w:p w:rsidR="00AC3FA6" w:rsidRPr="001B3849" w:rsidRDefault="00AC3FA6" w:rsidP="00EB1E3A">
                  <w:pPr>
                    <w:rPr>
                      <w:rFonts w:cs="Arial"/>
                      <w:b/>
                      <w:bCs/>
                      <w:sz w:val="22"/>
                      <w:szCs w:val="22"/>
                    </w:rPr>
                  </w:pPr>
                </w:p>
              </w:tc>
              <w:tc>
                <w:tcPr>
                  <w:tcW w:w="3797" w:type="dxa"/>
                  <w:shd w:val="clear" w:color="auto" w:fill="FFFF99"/>
                </w:tcPr>
                <w:p w:rsidR="00AC3FA6" w:rsidRPr="001B3849" w:rsidRDefault="00AC3FA6" w:rsidP="00EB1E3A">
                  <w:pPr>
                    <w:rPr>
                      <w:rFonts w:cs="Arial"/>
                      <w:b/>
                      <w:bCs/>
                      <w:sz w:val="22"/>
                      <w:szCs w:val="22"/>
                    </w:rPr>
                  </w:pPr>
                </w:p>
              </w:tc>
            </w:tr>
            <w:tr w:rsidR="00AC3FA6" w:rsidRPr="001B3849" w:rsidTr="00F14922">
              <w:tc>
                <w:tcPr>
                  <w:tcW w:w="3343" w:type="dxa"/>
                </w:tcPr>
                <w:p w:rsidR="00AC3FA6" w:rsidRPr="00B64687" w:rsidRDefault="00AC3FA6" w:rsidP="00EB1E3A">
                  <w:pPr>
                    <w:rPr>
                      <w:rFonts w:cs="Arial"/>
                      <w:b/>
                      <w:bCs/>
                      <w:i/>
                      <w:color w:val="FF0000"/>
                      <w:sz w:val="22"/>
                      <w:szCs w:val="22"/>
                    </w:rPr>
                  </w:pPr>
                </w:p>
              </w:tc>
              <w:tc>
                <w:tcPr>
                  <w:tcW w:w="2889" w:type="dxa"/>
                </w:tcPr>
                <w:p w:rsidR="00AC3FA6" w:rsidRPr="001B3849" w:rsidRDefault="00AC3FA6" w:rsidP="00EB1E3A">
                  <w:pPr>
                    <w:rPr>
                      <w:rFonts w:cs="Arial"/>
                      <w:b/>
                      <w:bCs/>
                      <w:sz w:val="22"/>
                      <w:szCs w:val="22"/>
                    </w:rPr>
                  </w:pPr>
                  <w:r w:rsidRPr="001B3849">
                    <w:rPr>
                      <w:rFonts w:cs="Arial"/>
                      <w:b/>
                      <w:bCs/>
                      <w:sz w:val="22"/>
                      <w:szCs w:val="22"/>
                    </w:rPr>
                    <w:t>Target (January 201</w:t>
                  </w:r>
                  <w:r w:rsidR="0096450A" w:rsidRPr="001B3849">
                    <w:rPr>
                      <w:rFonts w:cs="Arial"/>
                      <w:b/>
                      <w:bCs/>
                      <w:sz w:val="22"/>
                      <w:szCs w:val="22"/>
                    </w:rPr>
                    <w:t>4</w:t>
                  </w:r>
                  <w:r w:rsidRPr="001B3849">
                    <w:rPr>
                      <w:rFonts w:cs="Arial"/>
                      <w:b/>
                      <w:bCs/>
                      <w:sz w:val="22"/>
                      <w:szCs w:val="22"/>
                    </w:rPr>
                    <w:t>)</w:t>
                  </w:r>
                </w:p>
              </w:tc>
              <w:tc>
                <w:tcPr>
                  <w:tcW w:w="3797" w:type="dxa"/>
                </w:tcPr>
                <w:p w:rsidR="00AC3FA6" w:rsidRPr="001B3849" w:rsidRDefault="00AC3FA6" w:rsidP="00EB1E3A">
                  <w:pPr>
                    <w:rPr>
                      <w:rFonts w:cs="Arial"/>
                      <w:b/>
                      <w:bCs/>
                      <w:sz w:val="22"/>
                      <w:szCs w:val="22"/>
                    </w:rPr>
                  </w:pPr>
                  <w:r w:rsidRPr="001B3849">
                    <w:rPr>
                      <w:rFonts w:cs="Arial"/>
                      <w:b/>
                      <w:bCs/>
                      <w:sz w:val="22"/>
                      <w:szCs w:val="22"/>
                    </w:rPr>
                    <w:t>Actual result</w:t>
                  </w:r>
                </w:p>
              </w:tc>
            </w:tr>
            <w:tr w:rsidR="00AC3FA6" w:rsidRPr="001B3849" w:rsidTr="00BE76C1">
              <w:trPr>
                <w:trHeight w:val="1128"/>
              </w:trPr>
              <w:tc>
                <w:tcPr>
                  <w:tcW w:w="3343" w:type="dxa"/>
                </w:tcPr>
                <w:p w:rsidR="00AC3FA6" w:rsidRPr="006B473D" w:rsidRDefault="00AC3FA6" w:rsidP="00EB1E3A">
                  <w:pPr>
                    <w:spacing w:before="240" w:after="60"/>
                    <w:rPr>
                      <w:rFonts w:cs="Arial"/>
                      <w:sz w:val="22"/>
                      <w:szCs w:val="22"/>
                    </w:rPr>
                  </w:pPr>
                  <w:r w:rsidRPr="00B64687">
                    <w:rPr>
                      <w:rFonts w:cs="Arial"/>
                      <w:sz w:val="22"/>
                      <w:szCs w:val="22"/>
                    </w:rPr>
                    <w:t>Number of households</w:t>
                  </w:r>
                  <w:r w:rsidR="008307DC" w:rsidRPr="00586E7B">
                    <w:rPr>
                      <w:rFonts w:cs="Arial"/>
                      <w:sz w:val="22"/>
                      <w:szCs w:val="22"/>
                    </w:rPr>
                    <w:t xml:space="preserve"> (hhs)</w:t>
                  </w:r>
                  <w:r w:rsidRPr="006B473D">
                    <w:rPr>
                      <w:rFonts w:cs="Arial"/>
                      <w:sz w:val="22"/>
                      <w:szCs w:val="22"/>
                    </w:rPr>
                    <w:t xml:space="preserve"> raised on plinths 60 cm above highest recorded flood</w:t>
                  </w:r>
                </w:p>
              </w:tc>
              <w:tc>
                <w:tcPr>
                  <w:tcW w:w="2889" w:type="dxa"/>
                </w:tcPr>
                <w:p w:rsidR="00AC3FA6" w:rsidRPr="00E7147D" w:rsidRDefault="00C14F84" w:rsidP="00202D75">
                  <w:pPr>
                    <w:spacing w:before="240" w:after="60"/>
                    <w:rPr>
                      <w:rFonts w:cs="Arial"/>
                      <w:sz w:val="22"/>
                      <w:szCs w:val="22"/>
                    </w:rPr>
                  </w:pPr>
                  <w:r w:rsidRPr="00265A3D">
                    <w:rPr>
                      <w:rFonts w:cs="Arial"/>
                      <w:sz w:val="22"/>
                      <w:szCs w:val="22"/>
                    </w:rPr>
                    <w:t>4</w:t>
                  </w:r>
                  <w:r w:rsidR="00AC3FA6" w:rsidRPr="00503593">
                    <w:rPr>
                      <w:rFonts w:cs="Arial"/>
                      <w:sz w:val="22"/>
                      <w:szCs w:val="22"/>
                    </w:rPr>
                    <w:t xml:space="preserve">2,000 (benefiting </w:t>
                  </w:r>
                  <w:r w:rsidR="00090A1B" w:rsidRPr="00CF5DF5">
                    <w:rPr>
                      <w:rFonts w:cs="Arial"/>
                      <w:sz w:val="22"/>
                      <w:szCs w:val="22"/>
                    </w:rPr>
                    <w:t>163</w:t>
                  </w:r>
                  <w:r w:rsidR="00AC3FA6" w:rsidRPr="0023000B">
                    <w:rPr>
                      <w:rFonts w:cs="Arial"/>
                      <w:sz w:val="22"/>
                      <w:szCs w:val="22"/>
                    </w:rPr>
                    <w:t>,</w:t>
                  </w:r>
                  <w:r w:rsidR="00090A1B" w:rsidRPr="0023000B">
                    <w:rPr>
                      <w:rFonts w:cs="Arial"/>
                      <w:sz w:val="22"/>
                      <w:szCs w:val="22"/>
                    </w:rPr>
                    <w:t>380</w:t>
                  </w:r>
                  <w:r w:rsidR="00AC3FA6" w:rsidRPr="0023000B">
                    <w:rPr>
                      <w:rFonts w:cs="Arial"/>
                      <w:sz w:val="22"/>
                      <w:szCs w:val="22"/>
                    </w:rPr>
                    <w:t xml:space="preserve"> people -</w:t>
                  </w:r>
                  <w:r w:rsidR="00202D75" w:rsidRPr="0023000B">
                    <w:rPr>
                      <w:rFonts w:cs="Arial"/>
                      <w:sz w:val="22"/>
                      <w:szCs w:val="22"/>
                    </w:rPr>
                    <w:t xml:space="preserve"> </w:t>
                  </w:r>
                  <w:r w:rsidR="00090A1B" w:rsidRPr="00861958">
                    <w:rPr>
                      <w:rFonts w:cs="Arial"/>
                      <w:sz w:val="22"/>
                      <w:szCs w:val="22"/>
                    </w:rPr>
                    <w:t>81,641</w:t>
                  </w:r>
                  <w:r w:rsidR="00202D75" w:rsidRPr="001C52DE">
                    <w:rPr>
                      <w:rFonts w:cs="Arial"/>
                      <w:sz w:val="22"/>
                      <w:szCs w:val="22"/>
                    </w:rPr>
                    <w:t xml:space="preserve"> male and</w:t>
                  </w:r>
                  <w:r w:rsidR="00AC3FA6" w:rsidRPr="001C52DE">
                    <w:rPr>
                      <w:rFonts w:cs="Arial"/>
                      <w:sz w:val="22"/>
                      <w:szCs w:val="22"/>
                    </w:rPr>
                    <w:t xml:space="preserve"> </w:t>
                  </w:r>
                  <w:r w:rsidR="00090A1B" w:rsidRPr="001C52DE">
                    <w:rPr>
                      <w:rFonts w:cs="Arial"/>
                      <w:sz w:val="22"/>
                      <w:szCs w:val="22"/>
                    </w:rPr>
                    <w:t>81</w:t>
                  </w:r>
                  <w:r w:rsidR="00AC3FA6" w:rsidRPr="001C52DE">
                    <w:rPr>
                      <w:rFonts w:cs="Arial"/>
                      <w:sz w:val="22"/>
                      <w:szCs w:val="22"/>
                    </w:rPr>
                    <w:t>,</w:t>
                  </w:r>
                  <w:r w:rsidR="00090A1B" w:rsidRPr="0022038A">
                    <w:rPr>
                      <w:rFonts w:cs="Arial"/>
                      <w:sz w:val="22"/>
                      <w:szCs w:val="22"/>
                    </w:rPr>
                    <w:t>739</w:t>
                  </w:r>
                  <w:r w:rsidR="00AC3FA6" w:rsidRPr="00C96D19">
                    <w:rPr>
                      <w:rFonts w:cs="Arial"/>
                      <w:sz w:val="22"/>
                      <w:szCs w:val="22"/>
                    </w:rPr>
                    <w:t xml:space="preserve"> </w:t>
                  </w:r>
                  <w:r w:rsidR="00202D75" w:rsidRPr="00EC7F58">
                    <w:rPr>
                      <w:rFonts w:cs="Arial"/>
                      <w:sz w:val="22"/>
                      <w:szCs w:val="22"/>
                    </w:rPr>
                    <w:t>female</w:t>
                  </w:r>
                  <w:r w:rsidR="00AC3FA6" w:rsidRPr="00E7147D">
                    <w:rPr>
                      <w:rFonts w:cs="Arial"/>
                      <w:sz w:val="22"/>
                      <w:szCs w:val="22"/>
                    </w:rPr>
                    <w:t>)</w:t>
                  </w:r>
                </w:p>
              </w:tc>
              <w:tc>
                <w:tcPr>
                  <w:tcW w:w="3797" w:type="dxa"/>
                </w:tcPr>
                <w:p w:rsidR="00AC3FA6" w:rsidRPr="001B3849" w:rsidRDefault="00AA282D" w:rsidP="00AC3FA6">
                  <w:pPr>
                    <w:spacing w:before="240" w:after="60"/>
                    <w:rPr>
                      <w:rFonts w:cs="Arial"/>
                      <w:sz w:val="22"/>
                      <w:szCs w:val="22"/>
                    </w:rPr>
                  </w:pPr>
                  <w:r w:rsidRPr="00DD3E18">
                    <w:rPr>
                      <w:rFonts w:cs="Arial"/>
                      <w:b/>
                      <w:sz w:val="22"/>
                      <w:szCs w:val="22"/>
                      <w:u w:val="single"/>
                    </w:rPr>
                    <w:t>48,284</w:t>
                  </w:r>
                  <w:r w:rsidR="00AC3FA6" w:rsidRPr="00944415">
                    <w:rPr>
                      <w:rFonts w:cs="Arial"/>
                      <w:sz w:val="22"/>
                      <w:szCs w:val="22"/>
                    </w:rPr>
                    <w:t xml:space="preserve"> (</w:t>
                  </w:r>
                  <w:r w:rsidR="00202D75" w:rsidRPr="00F36C13">
                    <w:rPr>
                      <w:rFonts w:cs="Arial"/>
                      <w:sz w:val="22"/>
                      <w:szCs w:val="22"/>
                    </w:rPr>
                    <w:t xml:space="preserve">benefitting </w:t>
                  </w:r>
                  <w:r w:rsidR="00AC3FA6" w:rsidRPr="001B37DF">
                    <w:rPr>
                      <w:rFonts w:cs="Arial"/>
                      <w:sz w:val="22"/>
                      <w:szCs w:val="22"/>
                    </w:rPr>
                    <w:t>1</w:t>
                  </w:r>
                  <w:r w:rsidRPr="00FA21AF">
                    <w:rPr>
                      <w:rFonts w:cs="Arial"/>
                      <w:sz w:val="22"/>
                      <w:szCs w:val="22"/>
                    </w:rPr>
                    <w:t>87,8</w:t>
                  </w:r>
                  <w:r w:rsidR="00AC3FA6" w:rsidRPr="00CB2304">
                    <w:rPr>
                      <w:rFonts w:cs="Arial"/>
                      <w:sz w:val="22"/>
                      <w:szCs w:val="22"/>
                    </w:rPr>
                    <w:t>2</w:t>
                  </w:r>
                  <w:r w:rsidR="00A85CB8" w:rsidRPr="00CB2304">
                    <w:rPr>
                      <w:rFonts w:cs="Arial"/>
                      <w:sz w:val="22"/>
                      <w:szCs w:val="22"/>
                    </w:rPr>
                    <w:t>6</w:t>
                  </w:r>
                  <w:r w:rsidR="00202D75" w:rsidRPr="00CB2304">
                    <w:rPr>
                      <w:rFonts w:cs="Arial"/>
                      <w:sz w:val="22"/>
                      <w:szCs w:val="22"/>
                    </w:rPr>
                    <w:t xml:space="preserve"> people -</w:t>
                  </w:r>
                  <w:r w:rsidR="00AC3FA6" w:rsidRPr="00CB2304">
                    <w:rPr>
                      <w:rFonts w:cs="Arial"/>
                      <w:sz w:val="22"/>
                      <w:szCs w:val="22"/>
                    </w:rPr>
                    <w:t xml:space="preserve"> </w:t>
                  </w:r>
                  <w:r w:rsidRPr="001B3849">
                    <w:rPr>
                      <w:rFonts w:cs="Arial"/>
                      <w:sz w:val="22"/>
                      <w:szCs w:val="22"/>
                    </w:rPr>
                    <w:t>93</w:t>
                  </w:r>
                  <w:r w:rsidR="00A85CB8" w:rsidRPr="001B3849">
                    <w:rPr>
                      <w:rFonts w:cs="Arial"/>
                      <w:sz w:val="22"/>
                      <w:szCs w:val="22"/>
                    </w:rPr>
                    <w:t>,</w:t>
                  </w:r>
                  <w:r w:rsidRPr="001B3849">
                    <w:rPr>
                      <w:rFonts w:cs="Arial"/>
                      <w:sz w:val="22"/>
                      <w:szCs w:val="22"/>
                    </w:rPr>
                    <w:t>856</w:t>
                  </w:r>
                  <w:r w:rsidR="00202D75" w:rsidRPr="001B3849">
                    <w:rPr>
                      <w:rFonts w:cs="Arial"/>
                      <w:sz w:val="22"/>
                      <w:szCs w:val="22"/>
                    </w:rPr>
                    <w:t xml:space="preserve"> male and</w:t>
                  </w:r>
                  <w:r w:rsidR="00AC3FA6" w:rsidRPr="001B3849">
                    <w:rPr>
                      <w:rFonts w:cs="Arial"/>
                      <w:sz w:val="22"/>
                      <w:szCs w:val="22"/>
                    </w:rPr>
                    <w:t xml:space="preserve"> </w:t>
                  </w:r>
                  <w:r w:rsidR="00A85CB8" w:rsidRPr="001B3849">
                    <w:rPr>
                      <w:rFonts w:cs="Arial"/>
                      <w:sz w:val="22"/>
                      <w:szCs w:val="22"/>
                    </w:rPr>
                    <w:t>9</w:t>
                  </w:r>
                  <w:r w:rsidRPr="001B3849">
                    <w:rPr>
                      <w:rFonts w:cs="Arial"/>
                      <w:sz w:val="22"/>
                      <w:szCs w:val="22"/>
                    </w:rPr>
                    <w:t>3</w:t>
                  </w:r>
                  <w:r w:rsidR="00A85CB8" w:rsidRPr="001B3849">
                    <w:rPr>
                      <w:rFonts w:cs="Arial"/>
                      <w:sz w:val="22"/>
                      <w:szCs w:val="22"/>
                    </w:rPr>
                    <w:t>,</w:t>
                  </w:r>
                  <w:r w:rsidRPr="001B3849">
                    <w:rPr>
                      <w:rFonts w:cs="Arial"/>
                      <w:sz w:val="22"/>
                      <w:szCs w:val="22"/>
                    </w:rPr>
                    <w:t>970</w:t>
                  </w:r>
                  <w:r w:rsidR="00202D75" w:rsidRPr="001B3849">
                    <w:rPr>
                      <w:rFonts w:cs="Arial"/>
                      <w:sz w:val="22"/>
                      <w:szCs w:val="22"/>
                    </w:rPr>
                    <w:t xml:space="preserve"> female</w:t>
                  </w:r>
                  <w:r w:rsidR="00AC3FA6" w:rsidRPr="001B3849">
                    <w:rPr>
                      <w:rFonts w:cs="Arial"/>
                      <w:sz w:val="22"/>
                      <w:szCs w:val="22"/>
                    </w:rPr>
                    <w:t>)</w:t>
                  </w:r>
                </w:p>
              </w:tc>
            </w:tr>
            <w:tr w:rsidR="00AC3FA6" w:rsidRPr="001B3849">
              <w:tc>
                <w:tcPr>
                  <w:tcW w:w="10029" w:type="dxa"/>
                  <w:gridSpan w:val="3"/>
                  <w:shd w:val="clear" w:color="auto" w:fill="FFFF99"/>
                </w:tcPr>
                <w:p w:rsidR="00AC3FA6" w:rsidRPr="001B3849" w:rsidRDefault="00AC3FA6" w:rsidP="00EB1E3A">
                  <w:pPr>
                    <w:rPr>
                      <w:rFonts w:cs="Arial"/>
                      <w:bCs/>
                      <w:sz w:val="22"/>
                      <w:szCs w:val="22"/>
                    </w:rPr>
                  </w:pPr>
                  <w:r w:rsidRPr="00B64687">
                    <w:rPr>
                      <w:rFonts w:cs="Arial"/>
                      <w:b/>
                      <w:bCs/>
                      <w:sz w:val="22"/>
                      <w:szCs w:val="22"/>
                    </w:rPr>
                    <w:t xml:space="preserve">Score: </w:t>
                  </w:r>
                  <w:r w:rsidR="004E5C37" w:rsidRPr="00586E7B">
                    <w:rPr>
                      <w:rFonts w:cs="Arial"/>
                      <w:b/>
                      <w:bCs/>
                      <w:sz w:val="22"/>
                      <w:szCs w:val="22"/>
                      <w:u w:val="single"/>
                    </w:rPr>
                    <w:t>A++</w:t>
                  </w:r>
                </w:p>
              </w:tc>
            </w:tr>
          </w:tbl>
          <w:p w:rsidR="00BE76C1" w:rsidRPr="00BE76C1" w:rsidRDefault="00BE76C1" w:rsidP="006B706A">
            <w:pPr>
              <w:rPr>
                <w:rFonts w:cs="Arial"/>
                <w:bCs/>
                <w:sz w:val="16"/>
                <w:szCs w:val="22"/>
              </w:rPr>
            </w:pPr>
          </w:p>
          <w:p w:rsidR="00BE76C1" w:rsidRDefault="00202D75" w:rsidP="006B706A">
            <w:pPr>
              <w:rPr>
                <w:rFonts w:cs="Arial"/>
                <w:color w:val="000000"/>
                <w:sz w:val="22"/>
                <w:szCs w:val="22"/>
              </w:rPr>
            </w:pPr>
            <w:r w:rsidRPr="00B64687">
              <w:rPr>
                <w:rFonts w:cs="Arial"/>
                <w:bCs/>
                <w:sz w:val="22"/>
                <w:szCs w:val="22"/>
              </w:rPr>
              <w:t xml:space="preserve">CLP-2 plinths so far </w:t>
            </w:r>
            <w:r w:rsidRPr="00586E7B">
              <w:rPr>
                <w:rFonts w:cs="Arial"/>
                <w:bCs/>
                <w:sz w:val="22"/>
                <w:szCs w:val="22"/>
              </w:rPr>
              <w:t>provide</w:t>
            </w:r>
            <w:r w:rsidRPr="006B473D">
              <w:rPr>
                <w:rFonts w:cs="Arial"/>
                <w:bCs/>
                <w:sz w:val="22"/>
                <w:szCs w:val="22"/>
              </w:rPr>
              <w:t xml:space="preserve"> shelter to 48,284 households against </w:t>
            </w:r>
            <w:r w:rsidRPr="00265A3D">
              <w:rPr>
                <w:rFonts w:cs="Arial"/>
                <w:bCs/>
                <w:sz w:val="22"/>
                <w:szCs w:val="22"/>
              </w:rPr>
              <w:t xml:space="preserve">a </w:t>
            </w:r>
            <w:r w:rsidRPr="00503593">
              <w:rPr>
                <w:rFonts w:cs="Arial"/>
                <w:bCs/>
                <w:sz w:val="22"/>
                <w:szCs w:val="22"/>
              </w:rPr>
              <w:t xml:space="preserve">cumulative target of 42,000. The increased construction </w:t>
            </w:r>
            <w:r w:rsidRPr="00CF5DF5">
              <w:rPr>
                <w:rFonts w:cs="Arial"/>
                <w:bCs/>
                <w:sz w:val="22"/>
                <w:szCs w:val="22"/>
              </w:rPr>
              <w:t>i</w:t>
            </w:r>
            <w:r w:rsidRPr="0023000B">
              <w:rPr>
                <w:rFonts w:cs="Arial"/>
                <w:bCs/>
                <w:sz w:val="22"/>
                <w:szCs w:val="22"/>
              </w:rPr>
              <w:t xml:space="preserve">s a pro-active response by the programme to the increased demand for labour </w:t>
            </w:r>
            <w:r w:rsidR="00A15A0B" w:rsidRPr="00861958">
              <w:rPr>
                <w:rFonts w:cs="Arial"/>
                <w:bCs/>
                <w:sz w:val="22"/>
                <w:szCs w:val="22"/>
              </w:rPr>
              <w:t xml:space="preserve">this year </w:t>
            </w:r>
            <w:r w:rsidRPr="001C52DE">
              <w:rPr>
                <w:rFonts w:cs="Arial"/>
                <w:bCs/>
                <w:sz w:val="22"/>
                <w:szCs w:val="22"/>
              </w:rPr>
              <w:t xml:space="preserve">(see Indicator 1.3) and </w:t>
            </w:r>
            <w:r w:rsidR="00A15A0B" w:rsidRPr="001C52DE">
              <w:rPr>
                <w:rFonts w:cs="Arial"/>
                <w:bCs/>
                <w:sz w:val="22"/>
                <w:szCs w:val="22"/>
              </w:rPr>
              <w:t xml:space="preserve">the </w:t>
            </w:r>
            <w:r w:rsidRPr="001C52DE">
              <w:rPr>
                <w:rFonts w:cs="Arial"/>
                <w:bCs/>
                <w:sz w:val="22"/>
                <w:szCs w:val="22"/>
              </w:rPr>
              <w:t>availability of additional funds to be targeted to plinth-</w:t>
            </w:r>
            <w:r w:rsidRPr="0022038A">
              <w:rPr>
                <w:rFonts w:cs="Arial"/>
                <w:bCs/>
                <w:sz w:val="22"/>
                <w:szCs w:val="22"/>
              </w:rPr>
              <w:t>raising</w:t>
            </w:r>
            <w:r w:rsidR="00A15A0B" w:rsidRPr="00C96D19">
              <w:rPr>
                <w:rFonts w:cs="Arial"/>
                <w:bCs/>
                <w:sz w:val="22"/>
                <w:szCs w:val="22"/>
              </w:rPr>
              <w:t xml:space="preserve">. </w:t>
            </w:r>
            <w:r w:rsidR="00FA26A4" w:rsidRPr="00EC7F58">
              <w:rPr>
                <w:rFonts w:cs="Arial"/>
                <w:bCs/>
                <w:sz w:val="22"/>
                <w:szCs w:val="22"/>
              </w:rPr>
              <w:t xml:space="preserve">The </w:t>
            </w:r>
            <w:r w:rsidR="00BE74EE" w:rsidRPr="00E7147D">
              <w:rPr>
                <w:rFonts w:cs="Arial"/>
                <w:bCs/>
                <w:sz w:val="22"/>
                <w:szCs w:val="22"/>
              </w:rPr>
              <w:t>benefits of plinths were</w:t>
            </w:r>
            <w:r w:rsidR="00FA26A4" w:rsidRPr="00DD3E18">
              <w:rPr>
                <w:rFonts w:cs="Arial"/>
                <w:bCs/>
                <w:sz w:val="22"/>
                <w:szCs w:val="22"/>
              </w:rPr>
              <w:t xml:space="preserve"> clearly demonstrated under </w:t>
            </w:r>
            <w:r w:rsidR="00A15A0B" w:rsidRPr="00944415">
              <w:rPr>
                <w:rFonts w:cs="Arial"/>
                <w:bCs/>
                <w:sz w:val="22"/>
                <w:szCs w:val="22"/>
              </w:rPr>
              <w:t>CLP-</w:t>
            </w:r>
            <w:r w:rsidR="00FA26A4" w:rsidRPr="00F36C13">
              <w:rPr>
                <w:rFonts w:cs="Arial"/>
                <w:bCs/>
                <w:sz w:val="22"/>
                <w:szCs w:val="22"/>
              </w:rPr>
              <w:t>1 and ha</w:t>
            </w:r>
            <w:r w:rsidR="00BE74EE" w:rsidRPr="001B37DF">
              <w:rPr>
                <w:rFonts w:cs="Arial"/>
                <w:bCs/>
                <w:sz w:val="22"/>
                <w:szCs w:val="22"/>
              </w:rPr>
              <w:t>ve</w:t>
            </w:r>
            <w:r w:rsidR="00FA26A4" w:rsidRPr="00FA21AF">
              <w:rPr>
                <w:rFonts w:cs="Arial"/>
                <w:bCs/>
                <w:sz w:val="22"/>
                <w:szCs w:val="22"/>
              </w:rPr>
              <w:t xml:space="preserve"> been discu</w:t>
            </w:r>
            <w:r w:rsidR="00FA26A4" w:rsidRPr="00CB2304">
              <w:rPr>
                <w:rFonts w:cs="Arial"/>
                <w:bCs/>
                <w:sz w:val="22"/>
                <w:szCs w:val="22"/>
              </w:rPr>
              <w:t>ssed by previous A</w:t>
            </w:r>
            <w:r w:rsidR="00AC148F" w:rsidRPr="00CB2304">
              <w:rPr>
                <w:rFonts w:cs="Arial"/>
                <w:bCs/>
                <w:sz w:val="22"/>
                <w:szCs w:val="22"/>
              </w:rPr>
              <w:t xml:space="preserve">nnual </w:t>
            </w:r>
            <w:r w:rsidR="00FA26A4" w:rsidRPr="001B3849">
              <w:rPr>
                <w:rFonts w:cs="Arial"/>
                <w:bCs/>
                <w:sz w:val="22"/>
                <w:szCs w:val="22"/>
              </w:rPr>
              <w:t>R</w:t>
            </w:r>
            <w:r w:rsidR="00AC148F" w:rsidRPr="001B3849">
              <w:rPr>
                <w:rFonts w:cs="Arial"/>
                <w:bCs/>
                <w:sz w:val="22"/>
                <w:szCs w:val="22"/>
              </w:rPr>
              <w:t>eview</w:t>
            </w:r>
            <w:r w:rsidR="00FA26A4" w:rsidRPr="001B3849">
              <w:rPr>
                <w:rFonts w:cs="Arial"/>
                <w:bCs/>
                <w:sz w:val="22"/>
                <w:szCs w:val="22"/>
              </w:rPr>
              <w:t>s</w:t>
            </w:r>
            <w:r w:rsidR="00CA7917" w:rsidRPr="001B3849">
              <w:rPr>
                <w:rFonts w:cs="Arial"/>
                <w:bCs/>
                <w:sz w:val="22"/>
                <w:szCs w:val="22"/>
              </w:rPr>
              <w:t xml:space="preserve"> </w:t>
            </w:r>
            <w:r w:rsidR="00A15A0B" w:rsidRPr="001B3849">
              <w:rPr>
                <w:rFonts w:cs="Arial"/>
                <w:bCs/>
                <w:sz w:val="22"/>
                <w:szCs w:val="22"/>
              </w:rPr>
              <w:t xml:space="preserve">(AR) </w:t>
            </w:r>
            <w:r w:rsidR="00CA7917" w:rsidRPr="001B3849">
              <w:rPr>
                <w:rFonts w:cs="Arial"/>
                <w:bCs/>
                <w:sz w:val="22"/>
                <w:szCs w:val="22"/>
              </w:rPr>
              <w:t xml:space="preserve">for </w:t>
            </w:r>
            <w:r w:rsidR="00A56471" w:rsidRPr="001B3849">
              <w:rPr>
                <w:rFonts w:cs="Arial"/>
                <w:bCs/>
                <w:sz w:val="22"/>
                <w:szCs w:val="22"/>
              </w:rPr>
              <w:t>their</w:t>
            </w:r>
            <w:r w:rsidR="00CA7917" w:rsidRPr="001B3849">
              <w:rPr>
                <w:rFonts w:cs="Arial"/>
                <w:bCs/>
                <w:sz w:val="22"/>
                <w:szCs w:val="22"/>
              </w:rPr>
              <w:t xml:space="preserve"> positive impact</w:t>
            </w:r>
            <w:r w:rsidR="00FA26A4" w:rsidRPr="001B3849">
              <w:rPr>
                <w:rFonts w:cs="Arial"/>
                <w:bCs/>
                <w:sz w:val="22"/>
                <w:szCs w:val="22"/>
              </w:rPr>
              <w:t xml:space="preserve">. </w:t>
            </w:r>
            <w:r w:rsidR="00A56471" w:rsidRPr="001B3849">
              <w:rPr>
                <w:rFonts w:cs="Arial"/>
                <w:bCs/>
                <w:sz w:val="22"/>
                <w:szCs w:val="22"/>
              </w:rPr>
              <w:t xml:space="preserve">During </w:t>
            </w:r>
            <w:r w:rsidR="00A85CB8" w:rsidRPr="001B3849">
              <w:rPr>
                <w:rFonts w:cs="Arial"/>
                <w:bCs/>
                <w:sz w:val="22"/>
                <w:szCs w:val="22"/>
              </w:rPr>
              <w:t>only</w:t>
            </w:r>
            <w:r w:rsidR="00A56471" w:rsidRPr="001B3849">
              <w:rPr>
                <w:rFonts w:cs="Arial"/>
                <w:bCs/>
                <w:sz w:val="22"/>
                <w:szCs w:val="22"/>
              </w:rPr>
              <w:t xml:space="preserve"> moderate flood</w:t>
            </w:r>
            <w:r w:rsidR="00A85CB8" w:rsidRPr="001B3849">
              <w:rPr>
                <w:rFonts w:cs="Arial"/>
                <w:bCs/>
                <w:sz w:val="22"/>
                <w:szCs w:val="22"/>
              </w:rPr>
              <w:t>s</w:t>
            </w:r>
            <w:r w:rsidR="00A56471" w:rsidRPr="001B3849">
              <w:rPr>
                <w:rFonts w:cs="Arial"/>
                <w:bCs/>
                <w:sz w:val="22"/>
                <w:szCs w:val="22"/>
              </w:rPr>
              <w:t xml:space="preserve"> in 201</w:t>
            </w:r>
            <w:r w:rsidR="00A85CB8" w:rsidRPr="001B3849">
              <w:rPr>
                <w:rFonts w:cs="Arial"/>
                <w:bCs/>
                <w:sz w:val="22"/>
                <w:szCs w:val="22"/>
              </w:rPr>
              <w:t>3</w:t>
            </w:r>
            <w:r w:rsidR="00A56471" w:rsidRPr="001B3849">
              <w:rPr>
                <w:rFonts w:cs="Arial"/>
                <w:bCs/>
                <w:sz w:val="22"/>
                <w:szCs w:val="22"/>
              </w:rPr>
              <w:t xml:space="preserve">, </w:t>
            </w:r>
            <w:r w:rsidR="000F2EDA" w:rsidRPr="001B3849">
              <w:rPr>
                <w:rFonts w:cs="Arial"/>
                <w:bCs/>
                <w:sz w:val="22"/>
                <w:szCs w:val="22"/>
              </w:rPr>
              <w:t>CLP-2</w:t>
            </w:r>
            <w:r w:rsidR="00A56471" w:rsidRPr="001B3849">
              <w:rPr>
                <w:rFonts w:cs="Arial"/>
                <w:bCs/>
                <w:sz w:val="22"/>
                <w:szCs w:val="22"/>
              </w:rPr>
              <w:t xml:space="preserve"> plinths </w:t>
            </w:r>
            <w:r w:rsidR="00A85CB8" w:rsidRPr="001B3849">
              <w:rPr>
                <w:rFonts w:cs="Arial"/>
                <w:bCs/>
                <w:sz w:val="22"/>
                <w:szCs w:val="22"/>
              </w:rPr>
              <w:t xml:space="preserve">continued to </w:t>
            </w:r>
            <w:r w:rsidR="00A56471" w:rsidRPr="001B3849">
              <w:rPr>
                <w:rFonts w:cs="Arial"/>
                <w:bCs/>
                <w:sz w:val="22"/>
                <w:szCs w:val="22"/>
              </w:rPr>
              <w:t xml:space="preserve">be very </w:t>
            </w:r>
            <w:r w:rsidR="00024647" w:rsidRPr="001B3849">
              <w:rPr>
                <w:rFonts w:cs="Arial"/>
                <w:bCs/>
                <w:sz w:val="22"/>
                <w:szCs w:val="22"/>
              </w:rPr>
              <w:t>effective</w:t>
            </w:r>
            <w:r w:rsidR="00A15A0B" w:rsidRPr="001B3849">
              <w:rPr>
                <w:rFonts w:cs="Arial"/>
                <w:bCs/>
                <w:sz w:val="22"/>
                <w:szCs w:val="22"/>
              </w:rPr>
              <w:t xml:space="preserve">, </w:t>
            </w:r>
            <w:r w:rsidR="00A56471" w:rsidRPr="001B3849">
              <w:rPr>
                <w:rFonts w:cs="Arial"/>
                <w:bCs/>
                <w:sz w:val="22"/>
                <w:szCs w:val="22"/>
              </w:rPr>
              <w:t>protect</w:t>
            </w:r>
            <w:r w:rsidR="00A15A0B" w:rsidRPr="001B3849">
              <w:rPr>
                <w:rFonts w:cs="Arial"/>
                <w:bCs/>
                <w:sz w:val="22"/>
                <w:szCs w:val="22"/>
              </w:rPr>
              <w:t>ing</w:t>
            </w:r>
            <w:r w:rsidR="00A56471" w:rsidRPr="001B3849">
              <w:rPr>
                <w:rFonts w:cs="Arial"/>
                <w:bCs/>
                <w:sz w:val="22"/>
                <w:szCs w:val="22"/>
              </w:rPr>
              <w:t xml:space="preserve"> </w:t>
            </w:r>
            <w:r w:rsidR="000F2EDA" w:rsidRPr="001B3849">
              <w:rPr>
                <w:rFonts w:cs="Arial"/>
                <w:bCs/>
                <w:sz w:val="22"/>
                <w:szCs w:val="22"/>
              </w:rPr>
              <w:t>CLP-2</w:t>
            </w:r>
            <w:r w:rsidR="00A56471" w:rsidRPr="001B3849">
              <w:rPr>
                <w:rFonts w:cs="Arial"/>
                <w:bCs/>
                <w:sz w:val="22"/>
                <w:szCs w:val="22"/>
              </w:rPr>
              <w:t xml:space="preserve"> beneficiaries and their assets</w:t>
            </w:r>
            <w:r w:rsidR="00024647" w:rsidRPr="001B3849">
              <w:rPr>
                <w:rFonts w:cs="Arial"/>
                <w:bCs/>
                <w:sz w:val="22"/>
                <w:szCs w:val="22"/>
              </w:rPr>
              <w:t xml:space="preserve"> and</w:t>
            </w:r>
            <w:r w:rsidR="00A15A0B" w:rsidRPr="001B3849">
              <w:rPr>
                <w:rFonts w:cs="Arial"/>
                <w:bCs/>
                <w:sz w:val="22"/>
                <w:szCs w:val="22"/>
              </w:rPr>
              <w:t xml:space="preserve"> also providing</w:t>
            </w:r>
            <w:r w:rsidR="00491091" w:rsidRPr="001B3849">
              <w:rPr>
                <w:rFonts w:cs="Arial"/>
                <w:bCs/>
                <w:sz w:val="22"/>
                <w:szCs w:val="22"/>
              </w:rPr>
              <w:t xml:space="preserve"> </w:t>
            </w:r>
            <w:r w:rsidR="00A56471" w:rsidRPr="001B3849">
              <w:rPr>
                <w:rFonts w:cs="Arial"/>
                <w:color w:val="000000"/>
                <w:sz w:val="22"/>
                <w:szCs w:val="22"/>
              </w:rPr>
              <w:t>shelter for neighbours and their assets</w:t>
            </w:r>
            <w:r w:rsidR="00A15A0B" w:rsidRPr="001B3849">
              <w:rPr>
                <w:rFonts w:cs="Arial"/>
                <w:color w:val="000000"/>
                <w:sz w:val="22"/>
                <w:szCs w:val="22"/>
              </w:rPr>
              <w:t xml:space="preserve"> - </w:t>
            </w:r>
            <w:r w:rsidR="00A56471" w:rsidRPr="001B3849">
              <w:rPr>
                <w:rFonts w:cs="Arial"/>
                <w:color w:val="000000"/>
                <w:sz w:val="22"/>
                <w:szCs w:val="22"/>
              </w:rPr>
              <w:t>a social and communal good</w:t>
            </w:r>
            <w:r w:rsidR="00BE76C1">
              <w:rPr>
                <w:rFonts w:cs="Arial"/>
                <w:color w:val="000000"/>
                <w:sz w:val="22"/>
                <w:szCs w:val="22"/>
              </w:rPr>
              <w:t>.</w:t>
            </w:r>
          </w:p>
          <w:p w:rsidR="006B706A" w:rsidRPr="009459C4" w:rsidRDefault="00877B1A" w:rsidP="006B706A">
            <w:pPr>
              <w:rPr>
                <w:rFonts w:cs="Arial"/>
                <w:bCs/>
                <w:sz w:val="12"/>
                <w:szCs w:val="22"/>
              </w:rPr>
            </w:pPr>
            <w:r w:rsidRPr="001B3849">
              <w:rPr>
                <w:rFonts w:cs="Arial"/>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15"/>
              <w:gridCol w:w="3371"/>
            </w:tblGrid>
            <w:tr w:rsidR="00AC3FA6" w:rsidRPr="001B3849">
              <w:tc>
                <w:tcPr>
                  <w:tcW w:w="3343" w:type="dxa"/>
                  <w:shd w:val="clear" w:color="auto" w:fill="FFFF99"/>
                </w:tcPr>
                <w:p w:rsidR="00AC3FA6" w:rsidRPr="00586E7B" w:rsidRDefault="00AC3FA6" w:rsidP="006B706A">
                  <w:pPr>
                    <w:rPr>
                      <w:rFonts w:cs="Arial"/>
                      <w:b/>
                      <w:bCs/>
                      <w:sz w:val="22"/>
                      <w:szCs w:val="22"/>
                    </w:rPr>
                  </w:pPr>
                  <w:r w:rsidRPr="00586E7B">
                    <w:rPr>
                      <w:rFonts w:cs="Arial"/>
                      <w:b/>
                      <w:bCs/>
                      <w:sz w:val="22"/>
                      <w:szCs w:val="22"/>
                    </w:rPr>
                    <w:t>Indicator 1.2:</w:t>
                  </w:r>
                </w:p>
              </w:tc>
              <w:tc>
                <w:tcPr>
                  <w:tcW w:w="3315" w:type="dxa"/>
                  <w:shd w:val="clear" w:color="auto" w:fill="FFFF99"/>
                </w:tcPr>
                <w:p w:rsidR="00AC3FA6" w:rsidRPr="001B3849" w:rsidRDefault="00AC3FA6" w:rsidP="006B706A">
                  <w:pPr>
                    <w:rPr>
                      <w:rFonts w:cs="Arial"/>
                      <w:b/>
                      <w:bCs/>
                      <w:sz w:val="22"/>
                      <w:szCs w:val="22"/>
                    </w:rPr>
                  </w:pPr>
                </w:p>
              </w:tc>
              <w:tc>
                <w:tcPr>
                  <w:tcW w:w="3371" w:type="dxa"/>
                  <w:shd w:val="clear" w:color="auto" w:fill="FFFF99"/>
                </w:tcPr>
                <w:p w:rsidR="00AC3FA6" w:rsidRPr="001B3849" w:rsidRDefault="00AC3FA6" w:rsidP="006B706A">
                  <w:pPr>
                    <w:rPr>
                      <w:rFonts w:cs="Arial"/>
                      <w:b/>
                      <w:bCs/>
                      <w:sz w:val="22"/>
                      <w:szCs w:val="22"/>
                    </w:rPr>
                  </w:pPr>
                </w:p>
              </w:tc>
            </w:tr>
            <w:tr w:rsidR="00AC3FA6" w:rsidRPr="001B3849">
              <w:tc>
                <w:tcPr>
                  <w:tcW w:w="3343" w:type="dxa"/>
                </w:tcPr>
                <w:p w:rsidR="00AC3FA6" w:rsidRPr="00B64687" w:rsidRDefault="00AC3FA6" w:rsidP="00EB1E3A">
                  <w:pPr>
                    <w:rPr>
                      <w:rFonts w:cs="Arial"/>
                      <w:b/>
                      <w:bCs/>
                      <w:i/>
                      <w:color w:val="FF0000"/>
                      <w:sz w:val="22"/>
                      <w:szCs w:val="22"/>
                    </w:rPr>
                  </w:pPr>
                </w:p>
              </w:tc>
              <w:tc>
                <w:tcPr>
                  <w:tcW w:w="3315" w:type="dxa"/>
                </w:tcPr>
                <w:p w:rsidR="00AC3FA6" w:rsidRPr="001B3849" w:rsidRDefault="00AC3FA6" w:rsidP="00EB1E3A">
                  <w:pPr>
                    <w:rPr>
                      <w:rFonts w:cs="Arial"/>
                      <w:b/>
                      <w:bCs/>
                      <w:sz w:val="22"/>
                      <w:szCs w:val="22"/>
                    </w:rPr>
                  </w:pPr>
                  <w:r w:rsidRPr="001B3849">
                    <w:rPr>
                      <w:rFonts w:cs="Arial"/>
                      <w:b/>
                      <w:bCs/>
                      <w:sz w:val="22"/>
                      <w:szCs w:val="22"/>
                    </w:rPr>
                    <w:t>Target (January 201</w:t>
                  </w:r>
                  <w:r w:rsidR="00090A1B" w:rsidRPr="001B3849">
                    <w:rPr>
                      <w:rFonts w:cs="Arial"/>
                      <w:b/>
                      <w:bCs/>
                      <w:sz w:val="22"/>
                      <w:szCs w:val="22"/>
                    </w:rPr>
                    <w:t>4</w:t>
                  </w:r>
                  <w:r w:rsidRPr="001B3849">
                    <w:rPr>
                      <w:rFonts w:cs="Arial"/>
                      <w:b/>
                      <w:bCs/>
                      <w:sz w:val="22"/>
                      <w:szCs w:val="22"/>
                    </w:rPr>
                    <w:t>)</w:t>
                  </w:r>
                </w:p>
              </w:tc>
              <w:tc>
                <w:tcPr>
                  <w:tcW w:w="3371" w:type="dxa"/>
                </w:tcPr>
                <w:p w:rsidR="00AC3FA6" w:rsidRPr="001B3849" w:rsidRDefault="00AC3FA6" w:rsidP="00EB1E3A">
                  <w:pPr>
                    <w:rPr>
                      <w:rFonts w:cs="Arial"/>
                      <w:b/>
                      <w:bCs/>
                      <w:sz w:val="22"/>
                      <w:szCs w:val="22"/>
                    </w:rPr>
                  </w:pPr>
                  <w:r w:rsidRPr="001B3849">
                    <w:rPr>
                      <w:rFonts w:cs="Arial"/>
                      <w:b/>
                      <w:bCs/>
                      <w:sz w:val="22"/>
                      <w:szCs w:val="22"/>
                    </w:rPr>
                    <w:t>Actual result</w:t>
                  </w:r>
                </w:p>
              </w:tc>
            </w:tr>
            <w:tr w:rsidR="00AC3FA6" w:rsidRPr="001B3849" w:rsidTr="00BE76C1">
              <w:trPr>
                <w:trHeight w:val="2648"/>
              </w:trPr>
              <w:tc>
                <w:tcPr>
                  <w:tcW w:w="3343" w:type="dxa"/>
                </w:tcPr>
                <w:p w:rsidR="00AC3FA6" w:rsidRPr="00503593" w:rsidRDefault="00AC3FA6" w:rsidP="00EB1E3A">
                  <w:pPr>
                    <w:spacing w:before="240" w:after="60"/>
                    <w:rPr>
                      <w:rFonts w:cs="Arial"/>
                      <w:sz w:val="22"/>
                      <w:szCs w:val="22"/>
                    </w:rPr>
                  </w:pPr>
                  <w:r w:rsidRPr="00B64687">
                    <w:rPr>
                      <w:rFonts w:cs="Arial"/>
                      <w:sz w:val="22"/>
                      <w:szCs w:val="22"/>
                    </w:rPr>
                    <w:t>Number of</w:t>
                  </w:r>
                  <w:r w:rsidRPr="00586E7B">
                    <w:rPr>
                      <w:rFonts w:cs="Arial"/>
                      <w:color w:val="FF0000"/>
                      <w:sz w:val="22"/>
                      <w:szCs w:val="22"/>
                    </w:rPr>
                    <w:t xml:space="preserve"> </w:t>
                  </w:r>
                  <w:r w:rsidRPr="006B473D">
                    <w:rPr>
                      <w:rFonts w:cs="Arial"/>
                      <w:sz w:val="22"/>
                      <w:szCs w:val="22"/>
                    </w:rPr>
                    <w:t>persons accessing an</w:t>
                  </w:r>
                  <w:r w:rsidR="00A15A0B" w:rsidRPr="00265A3D">
                    <w:rPr>
                      <w:rFonts w:cs="Arial"/>
                      <w:sz w:val="22"/>
                      <w:szCs w:val="22"/>
                    </w:rPr>
                    <w:t xml:space="preserve"> improved water source and new/</w:t>
                  </w:r>
                  <w:r w:rsidRPr="00503593">
                    <w:rPr>
                      <w:rFonts w:cs="Arial"/>
                      <w:sz w:val="22"/>
                      <w:szCs w:val="22"/>
                    </w:rPr>
                    <w:t>improved sanitation facilities</w:t>
                  </w:r>
                </w:p>
              </w:tc>
              <w:tc>
                <w:tcPr>
                  <w:tcW w:w="3315" w:type="dxa"/>
                </w:tcPr>
                <w:p w:rsidR="00AC3FA6" w:rsidRPr="00BE76C1" w:rsidRDefault="00AC3FA6" w:rsidP="00EB1E3A">
                  <w:pPr>
                    <w:spacing w:before="40" w:after="40"/>
                    <w:rPr>
                      <w:rFonts w:cs="Arial"/>
                      <w:sz w:val="8"/>
                      <w:szCs w:val="22"/>
                    </w:rPr>
                  </w:pPr>
                </w:p>
                <w:p w:rsidR="00AC3FA6" w:rsidRPr="00F36C13" w:rsidRDefault="00090A1B" w:rsidP="00EB1E3A">
                  <w:pPr>
                    <w:spacing w:before="40" w:after="40"/>
                    <w:rPr>
                      <w:rFonts w:cs="Arial"/>
                      <w:sz w:val="22"/>
                      <w:szCs w:val="22"/>
                    </w:rPr>
                  </w:pPr>
                  <w:r w:rsidRPr="0023000B">
                    <w:rPr>
                      <w:rFonts w:cs="Arial"/>
                      <w:sz w:val="22"/>
                      <w:szCs w:val="22"/>
                    </w:rPr>
                    <w:t>233,400</w:t>
                  </w:r>
                  <w:r w:rsidR="0078740E" w:rsidRPr="0023000B">
                    <w:rPr>
                      <w:rFonts w:cs="Arial"/>
                      <w:sz w:val="22"/>
                      <w:szCs w:val="22"/>
                    </w:rPr>
                    <w:t xml:space="preserve"> people (</w:t>
                  </w:r>
                  <w:r w:rsidRPr="0023000B">
                    <w:rPr>
                      <w:rFonts w:cs="Arial"/>
                      <w:sz w:val="22"/>
                      <w:szCs w:val="22"/>
                    </w:rPr>
                    <w:t>60</w:t>
                  </w:r>
                  <w:r w:rsidR="00AC3FA6" w:rsidRPr="0023000B">
                    <w:rPr>
                      <w:rFonts w:cs="Arial"/>
                      <w:sz w:val="22"/>
                      <w:szCs w:val="22"/>
                    </w:rPr>
                    <w:t>,000</w:t>
                  </w:r>
                  <w:r w:rsidR="003E26B7" w:rsidRPr="0023000B">
                    <w:rPr>
                      <w:rFonts w:cs="Arial"/>
                      <w:sz w:val="22"/>
                      <w:szCs w:val="22"/>
                    </w:rPr>
                    <w:t xml:space="preserve"> </w:t>
                  </w:r>
                  <w:r w:rsidR="00DE3A39" w:rsidRPr="00861958">
                    <w:rPr>
                      <w:rFonts w:cs="Arial"/>
                      <w:sz w:val="22"/>
                      <w:szCs w:val="22"/>
                    </w:rPr>
                    <w:t>hh</w:t>
                  </w:r>
                  <w:r w:rsidR="00AC3FA6" w:rsidRPr="001C52DE">
                    <w:rPr>
                      <w:rFonts w:cs="Arial"/>
                      <w:sz w:val="22"/>
                      <w:szCs w:val="22"/>
                    </w:rPr>
                    <w:t>s</w:t>
                  </w:r>
                  <w:r w:rsidR="0078740E" w:rsidRPr="001C52DE">
                    <w:rPr>
                      <w:rFonts w:cs="Arial"/>
                      <w:sz w:val="22"/>
                      <w:szCs w:val="22"/>
                    </w:rPr>
                    <w:t>)</w:t>
                  </w:r>
                  <w:r w:rsidR="00AC3FA6" w:rsidRPr="001C52DE">
                    <w:rPr>
                      <w:rFonts w:cs="Arial"/>
                      <w:sz w:val="22"/>
                      <w:szCs w:val="22"/>
                    </w:rPr>
                    <w:t xml:space="preserve"> with access to a sanitary latrine</w:t>
                  </w:r>
                  <w:r w:rsidR="00DE3A39" w:rsidRPr="001C52DE">
                    <w:rPr>
                      <w:rFonts w:cs="Arial"/>
                      <w:sz w:val="22"/>
                      <w:szCs w:val="22"/>
                    </w:rPr>
                    <w:t xml:space="preserve"> </w:t>
                  </w:r>
                  <w:r w:rsidR="00AC3FA6" w:rsidRPr="0022038A">
                    <w:rPr>
                      <w:rFonts w:cs="Arial"/>
                      <w:sz w:val="22"/>
                      <w:szCs w:val="22"/>
                    </w:rPr>
                    <w:t>(</w:t>
                  </w:r>
                  <w:r w:rsidRPr="00C96D19">
                    <w:rPr>
                      <w:rFonts w:cs="Arial"/>
                      <w:sz w:val="22"/>
                      <w:szCs w:val="22"/>
                    </w:rPr>
                    <w:t>116,630</w:t>
                  </w:r>
                  <w:r w:rsidR="00A15A0B" w:rsidRPr="00EC7F58">
                    <w:rPr>
                      <w:rFonts w:cs="Arial"/>
                      <w:sz w:val="22"/>
                      <w:szCs w:val="22"/>
                    </w:rPr>
                    <w:t xml:space="preserve"> male a</w:t>
                  </w:r>
                  <w:r w:rsidR="00A15A0B" w:rsidRPr="00E7147D">
                    <w:rPr>
                      <w:rFonts w:cs="Arial"/>
                      <w:sz w:val="22"/>
                      <w:szCs w:val="22"/>
                    </w:rPr>
                    <w:t xml:space="preserve">nd </w:t>
                  </w:r>
                  <w:r w:rsidRPr="00DD3E18">
                    <w:rPr>
                      <w:rFonts w:cs="Arial"/>
                      <w:sz w:val="22"/>
                      <w:szCs w:val="22"/>
                    </w:rPr>
                    <w:t>116,770</w:t>
                  </w:r>
                  <w:r w:rsidR="00A15A0B" w:rsidRPr="00944415">
                    <w:rPr>
                      <w:rFonts w:cs="Arial"/>
                      <w:sz w:val="22"/>
                      <w:szCs w:val="22"/>
                    </w:rPr>
                    <w:t xml:space="preserve"> female</w:t>
                  </w:r>
                  <w:r w:rsidR="00AC3FA6" w:rsidRPr="00F36C13">
                    <w:rPr>
                      <w:rFonts w:cs="Arial"/>
                      <w:sz w:val="22"/>
                      <w:szCs w:val="22"/>
                    </w:rPr>
                    <w:t>)</w:t>
                  </w:r>
                </w:p>
                <w:p w:rsidR="00AC3FA6" w:rsidRPr="00BE76C1" w:rsidRDefault="00AC3FA6" w:rsidP="00EB1E3A">
                  <w:pPr>
                    <w:spacing w:before="40" w:after="40"/>
                    <w:rPr>
                      <w:rFonts w:cs="Arial"/>
                      <w:sz w:val="16"/>
                      <w:szCs w:val="22"/>
                    </w:rPr>
                  </w:pPr>
                </w:p>
                <w:p w:rsidR="00AC3FA6" w:rsidRPr="001B3849" w:rsidRDefault="00090A1B" w:rsidP="0078740E">
                  <w:pPr>
                    <w:spacing w:before="40" w:after="40"/>
                    <w:rPr>
                      <w:rFonts w:cs="Arial"/>
                      <w:sz w:val="22"/>
                      <w:szCs w:val="22"/>
                    </w:rPr>
                  </w:pPr>
                  <w:r w:rsidRPr="00CB2304">
                    <w:rPr>
                      <w:rFonts w:cs="Arial"/>
                      <w:sz w:val="22"/>
                      <w:szCs w:val="22"/>
                    </w:rPr>
                    <w:t>124,480</w:t>
                  </w:r>
                  <w:r w:rsidR="0078740E" w:rsidRPr="00CB2304">
                    <w:rPr>
                      <w:rFonts w:cs="Arial"/>
                      <w:sz w:val="22"/>
                      <w:szCs w:val="22"/>
                    </w:rPr>
                    <w:t xml:space="preserve"> people (</w:t>
                  </w:r>
                  <w:r w:rsidRPr="00CB2304">
                    <w:rPr>
                      <w:rFonts w:cs="Arial"/>
                      <w:sz w:val="22"/>
                      <w:szCs w:val="22"/>
                    </w:rPr>
                    <w:t>32</w:t>
                  </w:r>
                  <w:r w:rsidR="00AC3FA6" w:rsidRPr="00CB2304">
                    <w:rPr>
                      <w:rFonts w:cs="Arial"/>
                      <w:sz w:val="22"/>
                      <w:szCs w:val="22"/>
                    </w:rPr>
                    <w:t xml:space="preserve">,000 </w:t>
                  </w:r>
                  <w:r w:rsidR="00DE3A39" w:rsidRPr="00CB2304">
                    <w:rPr>
                      <w:rFonts w:cs="Arial"/>
                      <w:sz w:val="22"/>
                      <w:szCs w:val="22"/>
                    </w:rPr>
                    <w:t>hh</w:t>
                  </w:r>
                  <w:r w:rsidR="00AC3FA6" w:rsidRPr="00CB2304">
                    <w:rPr>
                      <w:rFonts w:cs="Arial"/>
                      <w:sz w:val="22"/>
                      <w:szCs w:val="22"/>
                    </w:rPr>
                    <w:t>s</w:t>
                  </w:r>
                  <w:r w:rsidR="0078740E" w:rsidRPr="00CB2304">
                    <w:rPr>
                      <w:rFonts w:cs="Arial"/>
                      <w:sz w:val="22"/>
                      <w:szCs w:val="22"/>
                    </w:rPr>
                    <w:t>)</w:t>
                  </w:r>
                  <w:r w:rsidR="00AC3FA6" w:rsidRPr="00CB2304">
                    <w:rPr>
                      <w:rFonts w:cs="Arial"/>
                      <w:sz w:val="22"/>
                      <w:szCs w:val="22"/>
                    </w:rPr>
                    <w:t xml:space="preserve"> with access to an improved water sou</w:t>
                  </w:r>
                  <w:r w:rsidR="0031333D" w:rsidRPr="001B3849">
                    <w:rPr>
                      <w:rFonts w:cs="Arial"/>
                      <w:sz w:val="22"/>
                      <w:szCs w:val="22"/>
                    </w:rPr>
                    <w:t>rce</w:t>
                  </w:r>
                  <w:r w:rsidR="003E26B7" w:rsidRPr="001B3849">
                    <w:rPr>
                      <w:rFonts w:cs="Arial"/>
                      <w:sz w:val="22"/>
                      <w:szCs w:val="22"/>
                    </w:rPr>
                    <w:t xml:space="preserve"> </w:t>
                  </w:r>
                  <w:r w:rsidR="0031333D" w:rsidRPr="001B3849">
                    <w:rPr>
                      <w:rFonts w:cs="Arial"/>
                      <w:sz w:val="22"/>
                      <w:szCs w:val="22"/>
                    </w:rPr>
                    <w:t>(</w:t>
                  </w:r>
                  <w:r w:rsidRPr="001B3849">
                    <w:rPr>
                      <w:rFonts w:cs="Arial"/>
                      <w:sz w:val="22"/>
                      <w:szCs w:val="22"/>
                    </w:rPr>
                    <w:t>62</w:t>
                  </w:r>
                  <w:r w:rsidR="00AC3FA6" w:rsidRPr="001B3849">
                    <w:rPr>
                      <w:rFonts w:cs="Arial"/>
                      <w:sz w:val="22"/>
                      <w:szCs w:val="22"/>
                    </w:rPr>
                    <w:t>,</w:t>
                  </w:r>
                  <w:r w:rsidRPr="001B3849">
                    <w:rPr>
                      <w:rFonts w:cs="Arial"/>
                      <w:sz w:val="22"/>
                      <w:szCs w:val="22"/>
                    </w:rPr>
                    <w:t>203</w:t>
                  </w:r>
                  <w:r w:rsidR="00A15A0B" w:rsidRPr="001B3849">
                    <w:rPr>
                      <w:rFonts w:cs="Arial"/>
                      <w:sz w:val="22"/>
                      <w:szCs w:val="22"/>
                    </w:rPr>
                    <w:t xml:space="preserve"> male and</w:t>
                  </w:r>
                  <w:r w:rsidR="00AC3FA6" w:rsidRPr="001B3849">
                    <w:rPr>
                      <w:rFonts w:cs="Arial"/>
                      <w:sz w:val="22"/>
                      <w:szCs w:val="22"/>
                    </w:rPr>
                    <w:t xml:space="preserve"> </w:t>
                  </w:r>
                  <w:r w:rsidRPr="001B3849">
                    <w:rPr>
                      <w:rFonts w:cs="Arial"/>
                      <w:sz w:val="22"/>
                      <w:szCs w:val="22"/>
                    </w:rPr>
                    <w:t>62</w:t>
                  </w:r>
                  <w:r w:rsidR="00AC3FA6" w:rsidRPr="001B3849">
                    <w:rPr>
                      <w:rFonts w:cs="Arial"/>
                      <w:sz w:val="22"/>
                      <w:szCs w:val="22"/>
                    </w:rPr>
                    <w:t>,</w:t>
                  </w:r>
                  <w:r w:rsidRPr="001B3849">
                    <w:rPr>
                      <w:rFonts w:cs="Arial"/>
                      <w:sz w:val="22"/>
                      <w:szCs w:val="22"/>
                    </w:rPr>
                    <w:t>277</w:t>
                  </w:r>
                  <w:r w:rsidR="00A15A0B" w:rsidRPr="001B3849">
                    <w:rPr>
                      <w:rFonts w:cs="Arial"/>
                      <w:sz w:val="22"/>
                      <w:szCs w:val="22"/>
                    </w:rPr>
                    <w:t xml:space="preserve"> female</w:t>
                  </w:r>
                  <w:r w:rsidR="00AC3FA6" w:rsidRPr="001B3849">
                    <w:rPr>
                      <w:rFonts w:cs="Arial"/>
                      <w:sz w:val="22"/>
                      <w:szCs w:val="22"/>
                    </w:rPr>
                    <w:t>)</w:t>
                  </w:r>
                </w:p>
              </w:tc>
              <w:tc>
                <w:tcPr>
                  <w:tcW w:w="3371" w:type="dxa"/>
                </w:tcPr>
                <w:p w:rsidR="00C277CF" w:rsidRPr="00BE76C1" w:rsidRDefault="00C277CF" w:rsidP="0078740E">
                  <w:pPr>
                    <w:spacing w:before="40" w:after="40"/>
                    <w:rPr>
                      <w:rFonts w:cs="Arial"/>
                      <w:b/>
                      <w:sz w:val="4"/>
                      <w:szCs w:val="22"/>
                    </w:rPr>
                  </w:pPr>
                </w:p>
                <w:p w:rsidR="0078740E" w:rsidRPr="001B3849" w:rsidRDefault="00850261" w:rsidP="0078740E">
                  <w:pPr>
                    <w:spacing w:before="40" w:after="40"/>
                    <w:rPr>
                      <w:rFonts w:cs="Arial"/>
                      <w:sz w:val="22"/>
                      <w:szCs w:val="22"/>
                    </w:rPr>
                  </w:pPr>
                  <w:r w:rsidRPr="001B3849">
                    <w:rPr>
                      <w:rFonts w:cs="Arial"/>
                      <w:sz w:val="22"/>
                      <w:szCs w:val="22"/>
                    </w:rPr>
                    <w:t>8</w:t>
                  </w:r>
                  <w:r w:rsidR="001510A3" w:rsidRPr="001B3849">
                    <w:rPr>
                      <w:rFonts w:cs="Arial"/>
                      <w:sz w:val="22"/>
                      <w:szCs w:val="22"/>
                    </w:rPr>
                    <w:t>4</w:t>
                  </w:r>
                  <w:r w:rsidR="00AC3FA6" w:rsidRPr="001B3849">
                    <w:rPr>
                      <w:rFonts w:cs="Arial"/>
                      <w:sz w:val="22"/>
                      <w:szCs w:val="22"/>
                    </w:rPr>
                    <w:t>,</w:t>
                  </w:r>
                  <w:r w:rsidR="001510A3" w:rsidRPr="001B3849">
                    <w:rPr>
                      <w:rFonts w:cs="Arial"/>
                      <w:sz w:val="22"/>
                      <w:szCs w:val="22"/>
                    </w:rPr>
                    <w:t>48</w:t>
                  </w:r>
                  <w:r w:rsidRPr="001B3849">
                    <w:rPr>
                      <w:rFonts w:cs="Arial"/>
                      <w:sz w:val="22"/>
                      <w:szCs w:val="22"/>
                    </w:rPr>
                    <w:t>4</w:t>
                  </w:r>
                  <w:r w:rsidR="0031333D" w:rsidRPr="001B3849">
                    <w:rPr>
                      <w:rFonts w:cs="Arial"/>
                      <w:sz w:val="22"/>
                      <w:szCs w:val="22"/>
                    </w:rPr>
                    <w:t xml:space="preserve"> latrines</w:t>
                  </w:r>
                  <w:r w:rsidR="0078740E" w:rsidRPr="001B3849">
                    <w:rPr>
                      <w:rFonts w:cs="Arial"/>
                      <w:sz w:val="22"/>
                      <w:szCs w:val="22"/>
                    </w:rPr>
                    <w:t xml:space="preserve"> benefiting </w:t>
                  </w:r>
                  <w:r w:rsidR="001510A3" w:rsidRPr="001B3849">
                    <w:rPr>
                      <w:rFonts w:cs="Arial"/>
                      <w:b/>
                      <w:sz w:val="22"/>
                      <w:szCs w:val="22"/>
                      <w:u w:val="single"/>
                    </w:rPr>
                    <w:t>328,641</w:t>
                  </w:r>
                  <w:r w:rsidR="001510A3" w:rsidRPr="001B3849">
                    <w:rPr>
                      <w:rFonts w:cs="Arial"/>
                      <w:sz w:val="22"/>
                      <w:szCs w:val="22"/>
                    </w:rPr>
                    <w:t xml:space="preserve"> </w:t>
                  </w:r>
                  <w:r w:rsidR="0078740E" w:rsidRPr="001B3849">
                    <w:rPr>
                      <w:rFonts w:cs="Arial"/>
                      <w:sz w:val="22"/>
                      <w:szCs w:val="22"/>
                    </w:rPr>
                    <w:t>people (</w:t>
                  </w:r>
                  <w:r w:rsidR="00475723" w:rsidRPr="001B3849">
                    <w:rPr>
                      <w:rFonts w:cs="Arial"/>
                      <w:sz w:val="22"/>
                      <w:szCs w:val="22"/>
                    </w:rPr>
                    <w:t>1</w:t>
                  </w:r>
                  <w:r w:rsidR="001510A3" w:rsidRPr="001B3849">
                    <w:rPr>
                      <w:rFonts w:cs="Arial"/>
                      <w:sz w:val="22"/>
                      <w:szCs w:val="22"/>
                    </w:rPr>
                    <w:t>64</w:t>
                  </w:r>
                  <w:r w:rsidR="0078740E" w:rsidRPr="001B3849">
                    <w:rPr>
                      <w:rFonts w:cs="Arial"/>
                      <w:sz w:val="22"/>
                      <w:szCs w:val="22"/>
                    </w:rPr>
                    <w:t>,</w:t>
                  </w:r>
                  <w:r w:rsidR="001510A3" w:rsidRPr="001B3849">
                    <w:rPr>
                      <w:rFonts w:cs="Arial"/>
                      <w:sz w:val="22"/>
                      <w:szCs w:val="22"/>
                    </w:rPr>
                    <w:t>224</w:t>
                  </w:r>
                  <w:r w:rsidR="00A15A0B" w:rsidRPr="001B3849">
                    <w:rPr>
                      <w:rFonts w:cs="Arial"/>
                      <w:sz w:val="22"/>
                      <w:szCs w:val="22"/>
                    </w:rPr>
                    <w:t xml:space="preserve"> male</w:t>
                  </w:r>
                  <w:r w:rsidR="0078740E" w:rsidRPr="001B3849">
                    <w:rPr>
                      <w:rFonts w:cs="Arial"/>
                      <w:sz w:val="22"/>
                      <w:szCs w:val="22"/>
                    </w:rPr>
                    <w:t xml:space="preserve"> </w:t>
                  </w:r>
                  <w:r w:rsidR="00A15A0B" w:rsidRPr="001B3849">
                    <w:rPr>
                      <w:rFonts w:cs="Arial"/>
                      <w:sz w:val="22"/>
                      <w:szCs w:val="22"/>
                    </w:rPr>
                    <w:t xml:space="preserve">and </w:t>
                  </w:r>
                  <w:r w:rsidR="00475723" w:rsidRPr="001B3849">
                    <w:rPr>
                      <w:rFonts w:cs="Arial"/>
                      <w:sz w:val="22"/>
                      <w:szCs w:val="22"/>
                    </w:rPr>
                    <w:t>1</w:t>
                  </w:r>
                  <w:r w:rsidR="001510A3" w:rsidRPr="001B3849">
                    <w:rPr>
                      <w:rFonts w:cs="Arial"/>
                      <w:sz w:val="22"/>
                      <w:szCs w:val="22"/>
                    </w:rPr>
                    <w:t>64</w:t>
                  </w:r>
                  <w:r w:rsidR="00475723" w:rsidRPr="001B3849">
                    <w:rPr>
                      <w:rFonts w:cs="Arial"/>
                      <w:sz w:val="22"/>
                      <w:szCs w:val="22"/>
                    </w:rPr>
                    <w:t>,</w:t>
                  </w:r>
                  <w:r w:rsidR="001510A3" w:rsidRPr="001B3849">
                    <w:rPr>
                      <w:rFonts w:cs="Arial"/>
                      <w:sz w:val="22"/>
                      <w:szCs w:val="22"/>
                    </w:rPr>
                    <w:t>417</w:t>
                  </w:r>
                  <w:r w:rsidR="0078740E" w:rsidRPr="001B3849">
                    <w:rPr>
                      <w:rFonts w:cs="Arial"/>
                      <w:sz w:val="22"/>
                      <w:szCs w:val="22"/>
                    </w:rPr>
                    <w:t xml:space="preserve"> female)</w:t>
                  </w:r>
                  <w:r w:rsidR="00A15A0B" w:rsidRPr="001B3849">
                    <w:rPr>
                      <w:rFonts w:cs="Arial"/>
                      <w:sz w:val="22"/>
                      <w:szCs w:val="22"/>
                    </w:rPr>
                    <w:t xml:space="preserve"> constructed</w:t>
                  </w:r>
                  <w:r w:rsidR="0078740E" w:rsidRPr="001B3849">
                    <w:rPr>
                      <w:rFonts w:cs="Arial"/>
                      <w:sz w:val="22"/>
                      <w:szCs w:val="22"/>
                    </w:rPr>
                    <w:t>.</w:t>
                  </w:r>
                </w:p>
                <w:p w:rsidR="00300862" w:rsidRPr="001B3849" w:rsidRDefault="00475723" w:rsidP="0078740E">
                  <w:pPr>
                    <w:spacing w:before="240" w:after="60"/>
                    <w:rPr>
                      <w:rFonts w:cs="Arial"/>
                      <w:sz w:val="22"/>
                      <w:szCs w:val="22"/>
                    </w:rPr>
                  </w:pPr>
                  <w:r w:rsidRPr="001B3849">
                    <w:rPr>
                      <w:rFonts w:cs="Arial"/>
                      <w:sz w:val="22"/>
                      <w:szCs w:val="22"/>
                    </w:rPr>
                    <w:t>49,3</w:t>
                  </w:r>
                  <w:r w:rsidR="00E56295" w:rsidRPr="001B3849">
                    <w:rPr>
                      <w:rFonts w:cs="Arial"/>
                      <w:sz w:val="22"/>
                      <w:szCs w:val="22"/>
                    </w:rPr>
                    <w:t>76</w:t>
                  </w:r>
                  <w:r w:rsidRPr="001B3849">
                    <w:rPr>
                      <w:rFonts w:cs="Arial"/>
                      <w:sz w:val="22"/>
                      <w:szCs w:val="22"/>
                    </w:rPr>
                    <w:t xml:space="preserve"> </w:t>
                  </w:r>
                  <w:r w:rsidR="00DE3A39" w:rsidRPr="001B3849">
                    <w:rPr>
                      <w:rFonts w:cs="Arial"/>
                      <w:sz w:val="22"/>
                      <w:szCs w:val="22"/>
                    </w:rPr>
                    <w:t>hh</w:t>
                  </w:r>
                  <w:r w:rsidRPr="001B3849">
                    <w:rPr>
                      <w:rFonts w:cs="Arial"/>
                      <w:sz w:val="22"/>
                      <w:szCs w:val="22"/>
                    </w:rPr>
                    <w:t>s with access to</w:t>
                  </w:r>
                  <w:r w:rsidR="0031333D" w:rsidRPr="001B3849">
                    <w:rPr>
                      <w:rFonts w:cs="Arial"/>
                      <w:sz w:val="22"/>
                      <w:szCs w:val="22"/>
                    </w:rPr>
                    <w:t xml:space="preserve"> </w:t>
                  </w:r>
                  <w:r w:rsidR="00A15A0B" w:rsidRPr="001B3849">
                    <w:rPr>
                      <w:rFonts w:cs="Arial"/>
                      <w:sz w:val="22"/>
                      <w:szCs w:val="22"/>
                    </w:rPr>
                    <w:t xml:space="preserve">an </w:t>
                  </w:r>
                  <w:r w:rsidR="0031333D" w:rsidRPr="001B3849">
                    <w:rPr>
                      <w:rFonts w:cs="Arial"/>
                      <w:sz w:val="22"/>
                      <w:szCs w:val="22"/>
                    </w:rPr>
                    <w:t>improved water source</w:t>
                  </w:r>
                  <w:r w:rsidR="00AC3FA6" w:rsidRPr="001B3849">
                    <w:rPr>
                      <w:rFonts w:cs="Arial"/>
                      <w:sz w:val="22"/>
                      <w:szCs w:val="22"/>
                    </w:rPr>
                    <w:t xml:space="preserve"> benefiting </w:t>
                  </w:r>
                  <w:r w:rsidRPr="001B3849">
                    <w:rPr>
                      <w:rFonts w:cs="Arial"/>
                      <w:b/>
                      <w:sz w:val="22"/>
                      <w:szCs w:val="22"/>
                      <w:u w:val="single"/>
                    </w:rPr>
                    <w:t>19</w:t>
                  </w:r>
                  <w:r w:rsidR="00E56295" w:rsidRPr="001B3849">
                    <w:rPr>
                      <w:rFonts w:cs="Arial"/>
                      <w:b/>
                      <w:sz w:val="22"/>
                      <w:szCs w:val="22"/>
                      <w:u w:val="single"/>
                    </w:rPr>
                    <w:t>2</w:t>
                  </w:r>
                  <w:r w:rsidR="00AC3FA6" w:rsidRPr="001B3849">
                    <w:rPr>
                      <w:rFonts w:cs="Arial"/>
                      <w:b/>
                      <w:sz w:val="22"/>
                      <w:szCs w:val="22"/>
                      <w:u w:val="single"/>
                    </w:rPr>
                    <w:t>,</w:t>
                  </w:r>
                  <w:r w:rsidR="00E56295" w:rsidRPr="001B3849">
                    <w:rPr>
                      <w:rFonts w:cs="Arial"/>
                      <w:b/>
                      <w:sz w:val="22"/>
                      <w:szCs w:val="22"/>
                      <w:u w:val="single"/>
                    </w:rPr>
                    <w:t>07</w:t>
                  </w:r>
                  <w:r w:rsidRPr="001B3849">
                    <w:rPr>
                      <w:rFonts w:cs="Arial"/>
                      <w:b/>
                      <w:sz w:val="22"/>
                      <w:szCs w:val="22"/>
                      <w:u w:val="single"/>
                    </w:rPr>
                    <w:t>5</w:t>
                  </w:r>
                  <w:r w:rsidR="00AC3FA6" w:rsidRPr="001B3849">
                    <w:rPr>
                      <w:rFonts w:cs="Arial"/>
                      <w:sz w:val="22"/>
                      <w:szCs w:val="22"/>
                    </w:rPr>
                    <w:t xml:space="preserve"> people</w:t>
                  </w:r>
                  <w:r w:rsidR="0078740E" w:rsidRPr="001B3849">
                    <w:rPr>
                      <w:rFonts w:cs="Arial"/>
                      <w:sz w:val="22"/>
                      <w:szCs w:val="22"/>
                    </w:rPr>
                    <w:t xml:space="preserve"> (</w:t>
                  </w:r>
                  <w:r w:rsidRPr="001B3849">
                    <w:rPr>
                      <w:rFonts w:cs="Arial"/>
                      <w:sz w:val="22"/>
                      <w:szCs w:val="22"/>
                    </w:rPr>
                    <w:t>95,</w:t>
                  </w:r>
                  <w:r w:rsidR="00E56295" w:rsidRPr="001B3849">
                    <w:rPr>
                      <w:rFonts w:cs="Arial"/>
                      <w:sz w:val="22"/>
                      <w:szCs w:val="22"/>
                    </w:rPr>
                    <w:t>980</w:t>
                  </w:r>
                  <w:r w:rsidR="00A15A0B" w:rsidRPr="001B3849">
                    <w:rPr>
                      <w:rFonts w:cs="Arial"/>
                      <w:sz w:val="22"/>
                      <w:szCs w:val="22"/>
                    </w:rPr>
                    <w:t xml:space="preserve"> male and</w:t>
                  </w:r>
                  <w:r w:rsidR="00E56295" w:rsidRPr="001B3849">
                    <w:rPr>
                      <w:rFonts w:cs="Arial"/>
                      <w:sz w:val="22"/>
                      <w:szCs w:val="22"/>
                    </w:rPr>
                    <w:t xml:space="preserve"> </w:t>
                  </w:r>
                  <w:r w:rsidRPr="001B3849">
                    <w:rPr>
                      <w:rFonts w:cs="Arial"/>
                      <w:sz w:val="22"/>
                      <w:szCs w:val="22"/>
                    </w:rPr>
                    <w:t>9</w:t>
                  </w:r>
                  <w:r w:rsidR="00E56295" w:rsidRPr="001B3849">
                    <w:rPr>
                      <w:rFonts w:cs="Arial"/>
                      <w:sz w:val="22"/>
                      <w:szCs w:val="22"/>
                    </w:rPr>
                    <w:t>6</w:t>
                  </w:r>
                  <w:r w:rsidR="0078740E" w:rsidRPr="001B3849">
                    <w:rPr>
                      <w:rFonts w:cs="Arial"/>
                      <w:sz w:val="22"/>
                      <w:szCs w:val="22"/>
                    </w:rPr>
                    <w:t>,</w:t>
                  </w:r>
                  <w:r w:rsidR="00E56295" w:rsidRPr="001B3849">
                    <w:rPr>
                      <w:rFonts w:cs="Arial"/>
                      <w:sz w:val="22"/>
                      <w:szCs w:val="22"/>
                    </w:rPr>
                    <w:t>095</w:t>
                  </w:r>
                  <w:r w:rsidR="00A15A0B" w:rsidRPr="001B3849">
                    <w:rPr>
                      <w:rFonts w:cs="Arial"/>
                      <w:sz w:val="22"/>
                      <w:szCs w:val="22"/>
                    </w:rPr>
                    <w:t xml:space="preserve"> female</w:t>
                  </w:r>
                  <w:r w:rsidR="0078740E" w:rsidRPr="001B3849">
                    <w:rPr>
                      <w:rFonts w:cs="Arial"/>
                      <w:sz w:val="22"/>
                      <w:szCs w:val="22"/>
                    </w:rPr>
                    <w:t>).</w:t>
                  </w:r>
                </w:p>
              </w:tc>
            </w:tr>
            <w:tr w:rsidR="00AC3FA6" w:rsidRPr="001B3849">
              <w:tc>
                <w:tcPr>
                  <w:tcW w:w="10029" w:type="dxa"/>
                  <w:gridSpan w:val="3"/>
                  <w:shd w:val="clear" w:color="auto" w:fill="FFFF99"/>
                </w:tcPr>
                <w:p w:rsidR="00AC3FA6" w:rsidRPr="001B3849" w:rsidRDefault="00AC3FA6" w:rsidP="00EB1E3A">
                  <w:pPr>
                    <w:rPr>
                      <w:rFonts w:cs="Arial"/>
                      <w:bCs/>
                      <w:sz w:val="22"/>
                      <w:szCs w:val="22"/>
                    </w:rPr>
                  </w:pPr>
                  <w:r w:rsidRPr="00B64687">
                    <w:rPr>
                      <w:rFonts w:cs="Arial"/>
                      <w:b/>
                      <w:bCs/>
                      <w:sz w:val="22"/>
                      <w:szCs w:val="22"/>
                    </w:rPr>
                    <w:t>Score:</w:t>
                  </w:r>
                  <w:r w:rsidR="00E56295" w:rsidRPr="00586E7B">
                    <w:rPr>
                      <w:rFonts w:cs="Arial"/>
                      <w:b/>
                      <w:bCs/>
                      <w:sz w:val="22"/>
                      <w:szCs w:val="22"/>
                    </w:rPr>
                    <w:t xml:space="preserve"> </w:t>
                  </w:r>
                  <w:r w:rsidR="00E56295" w:rsidRPr="006B473D">
                    <w:rPr>
                      <w:rFonts w:cs="Arial"/>
                      <w:b/>
                      <w:bCs/>
                      <w:sz w:val="22"/>
                      <w:szCs w:val="22"/>
                      <w:u w:val="single"/>
                    </w:rPr>
                    <w:t>A++</w:t>
                  </w:r>
                </w:p>
              </w:tc>
            </w:tr>
          </w:tbl>
          <w:p w:rsidR="00BE76C1" w:rsidRPr="00BE76C1" w:rsidRDefault="00BE76C1" w:rsidP="006B706A">
            <w:pPr>
              <w:rPr>
                <w:rFonts w:cs="Arial"/>
                <w:bCs/>
                <w:sz w:val="10"/>
                <w:szCs w:val="22"/>
              </w:rPr>
            </w:pPr>
          </w:p>
          <w:p w:rsidR="00BE76C1" w:rsidRDefault="007E20DE" w:rsidP="006B706A">
            <w:pPr>
              <w:rPr>
                <w:rFonts w:cs="Arial"/>
                <w:bCs/>
                <w:sz w:val="22"/>
                <w:szCs w:val="22"/>
              </w:rPr>
            </w:pPr>
            <w:r w:rsidRPr="00B64687">
              <w:rPr>
                <w:rFonts w:cs="Arial"/>
                <w:bCs/>
                <w:sz w:val="22"/>
                <w:szCs w:val="22"/>
              </w:rPr>
              <w:t xml:space="preserve">Targets have been substantially exceeded for both latrines and water sources. </w:t>
            </w:r>
            <w:r w:rsidR="00011134" w:rsidRPr="00586E7B">
              <w:rPr>
                <w:rFonts w:cs="Arial"/>
                <w:bCs/>
                <w:sz w:val="22"/>
                <w:szCs w:val="22"/>
              </w:rPr>
              <w:t xml:space="preserve">The </w:t>
            </w:r>
            <w:r w:rsidR="000F2EDA" w:rsidRPr="006B473D">
              <w:rPr>
                <w:rFonts w:cs="Arial"/>
                <w:bCs/>
                <w:sz w:val="22"/>
                <w:szCs w:val="22"/>
              </w:rPr>
              <w:t>CLP-2</w:t>
            </w:r>
            <w:r w:rsidR="00BC754E" w:rsidRPr="00265A3D">
              <w:rPr>
                <w:rFonts w:cs="Arial"/>
                <w:bCs/>
                <w:sz w:val="22"/>
                <w:szCs w:val="22"/>
              </w:rPr>
              <w:t xml:space="preserve"> has continued to promote </w:t>
            </w:r>
            <w:r w:rsidR="001B2775" w:rsidRPr="00503593">
              <w:rPr>
                <w:rFonts w:cs="Arial"/>
                <w:bCs/>
                <w:sz w:val="22"/>
                <w:szCs w:val="22"/>
              </w:rPr>
              <w:t xml:space="preserve">the ‘low-cost’ </w:t>
            </w:r>
            <w:r w:rsidRPr="00CF5DF5">
              <w:rPr>
                <w:rFonts w:cs="Arial"/>
                <w:bCs/>
                <w:sz w:val="22"/>
                <w:szCs w:val="22"/>
              </w:rPr>
              <w:t>latrine</w:t>
            </w:r>
            <w:r w:rsidR="00BC754E" w:rsidRPr="0023000B">
              <w:rPr>
                <w:rFonts w:cs="Arial"/>
                <w:bCs/>
                <w:sz w:val="22"/>
                <w:szCs w:val="22"/>
              </w:rPr>
              <w:t xml:space="preserve"> </w:t>
            </w:r>
            <w:r w:rsidRPr="0023000B">
              <w:rPr>
                <w:rFonts w:cs="Arial"/>
                <w:bCs/>
                <w:sz w:val="22"/>
                <w:szCs w:val="22"/>
              </w:rPr>
              <w:t xml:space="preserve">allowing the project </w:t>
            </w:r>
            <w:r w:rsidR="00BC754E" w:rsidRPr="0023000B">
              <w:rPr>
                <w:rFonts w:cs="Arial"/>
                <w:bCs/>
                <w:sz w:val="22"/>
                <w:szCs w:val="22"/>
              </w:rPr>
              <w:t>to exceed targets</w:t>
            </w:r>
            <w:r w:rsidR="00E56295" w:rsidRPr="0023000B">
              <w:rPr>
                <w:rFonts w:cs="Arial"/>
                <w:bCs/>
                <w:sz w:val="22"/>
                <w:szCs w:val="22"/>
              </w:rPr>
              <w:t xml:space="preserve"> </w:t>
            </w:r>
            <w:r w:rsidR="004F136A" w:rsidRPr="0023000B">
              <w:rPr>
                <w:rFonts w:cs="Arial"/>
                <w:bCs/>
                <w:sz w:val="22"/>
                <w:szCs w:val="22"/>
              </w:rPr>
              <w:t xml:space="preserve">substantially </w:t>
            </w:r>
            <w:r w:rsidR="00E56295" w:rsidRPr="00861958">
              <w:rPr>
                <w:rFonts w:cs="Arial"/>
                <w:bCs/>
                <w:sz w:val="22"/>
                <w:szCs w:val="22"/>
              </w:rPr>
              <w:t>with a similar level of expenditure</w:t>
            </w:r>
            <w:r w:rsidRPr="001C52DE">
              <w:rPr>
                <w:rFonts w:cs="Arial"/>
                <w:bCs/>
                <w:sz w:val="22"/>
                <w:szCs w:val="22"/>
              </w:rPr>
              <w:t>. Gr</w:t>
            </w:r>
            <w:r w:rsidR="00BC754E" w:rsidRPr="001C52DE">
              <w:rPr>
                <w:rFonts w:cs="Arial"/>
                <w:bCs/>
                <w:sz w:val="22"/>
                <w:szCs w:val="22"/>
              </w:rPr>
              <w:t xml:space="preserve">eat progress </w:t>
            </w:r>
            <w:r w:rsidRPr="001C52DE">
              <w:rPr>
                <w:rFonts w:cs="Arial"/>
                <w:bCs/>
                <w:sz w:val="22"/>
                <w:szCs w:val="22"/>
              </w:rPr>
              <w:t xml:space="preserve">is being made </w:t>
            </w:r>
            <w:r w:rsidR="00BC754E" w:rsidRPr="001C52DE">
              <w:rPr>
                <w:rFonts w:cs="Arial"/>
                <w:bCs/>
                <w:sz w:val="22"/>
                <w:szCs w:val="22"/>
              </w:rPr>
              <w:t xml:space="preserve">towards open-defecation free villages. </w:t>
            </w:r>
            <w:r w:rsidR="00A15A0B" w:rsidRPr="0022038A">
              <w:rPr>
                <w:rFonts w:cs="Arial"/>
                <w:bCs/>
                <w:sz w:val="22"/>
                <w:szCs w:val="22"/>
              </w:rPr>
              <w:t>T</w:t>
            </w:r>
            <w:r w:rsidR="00DE4D27" w:rsidRPr="00C96D19">
              <w:rPr>
                <w:rFonts w:cs="Arial"/>
                <w:bCs/>
                <w:sz w:val="22"/>
                <w:szCs w:val="22"/>
              </w:rPr>
              <w:t xml:space="preserve">he main issue </w:t>
            </w:r>
            <w:r w:rsidR="00CB2304">
              <w:rPr>
                <w:rFonts w:cs="Arial"/>
                <w:bCs/>
                <w:sz w:val="22"/>
                <w:szCs w:val="22"/>
              </w:rPr>
              <w:t>with</w:t>
            </w:r>
            <w:r w:rsidR="00DB0975" w:rsidRPr="00EC7F58">
              <w:rPr>
                <w:rFonts w:cs="Arial"/>
                <w:bCs/>
                <w:sz w:val="22"/>
                <w:szCs w:val="22"/>
              </w:rPr>
              <w:t xml:space="preserve"> the low</w:t>
            </w:r>
            <w:r w:rsidR="00CB2304">
              <w:rPr>
                <w:rFonts w:cs="Arial"/>
                <w:bCs/>
                <w:sz w:val="22"/>
                <w:szCs w:val="22"/>
              </w:rPr>
              <w:t>-</w:t>
            </w:r>
            <w:r w:rsidR="00DB0975" w:rsidRPr="00EC7F58">
              <w:rPr>
                <w:rFonts w:cs="Arial"/>
                <w:bCs/>
                <w:sz w:val="22"/>
                <w:szCs w:val="22"/>
              </w:rPr>
              <w:t xml:space="preserve">cost </w:t>
            </w:r>
            <w:r w:rsidR="00DB0975" w:rsidRPr="00E7147D">
              <w:rPr>
                <w:rFonts w:cs="Arial"/>
                <w:bCs/>
                <w:sz w:val="22"/>
                <w:szCs w:val="22"/>
              </w:rPr>
              <w:t>latrine</w:t>
            </w:r>
            <w:r w:rsidR="00CB2304">
              <w:rPr>
                <w:rFonts w:cs="Arial"/>
                <w:bCs/>
                <w:sz w:val="22"/>
                <w:szCs w:val="22"/>
              </w:rPr>
              <w:t>s</w:t>
            </w:r>
            <w:r w:rsidR="00DB0975" w:rsidRPr="00DD3E18">
              <w:rPr>
                <w:rFonts w:cs="Arial"/>
                <w:bCs/>
                <w:sz w:val="22"/>
                <w:szCs w:val="22"/>
              </w:rPr>
              <w:t xml:space="preserve"> </w:t>
            </w:r>
            <w:r w:rsidR="00A15A0B" w:rsidRPr="00944415">
              <w:rPr>
                <w:rFonts w:cs="Arial"/>
                <w:bCs/>
                <w:sz w:val="22"/>
                <w:szCs w:val="22"/>
              </w:rPr>
              <w:t>continues to be</w:t>
            </w:r>
            <w:r w:rsidR="00DE4D27" w:rsidRPr="00F36C13">
              <w:rPr>
                <w:rFonts w:cs="Arial"/>
                <w:bCs/>
                <w:sz w:val="22"/>
                <w:szCs w:val="22"/>
              </w:rPr>
              <w:t xml:space="preserve"> </w:t>
            </w:r>
            <w:r w:rsidR="001D4EF6">
              <w:rPr>
                <w:rFonts w:cs="Arial"/>
                <w:bCs/>
                <w:sz w:val="22"/>
                <w:szCs w:val="22"/>
              </w:rPr>
              <w:t>changing</w:t>
            </w:r>
            <w:r w:rsidR="00AC518C" w:rsidRPr="00CB2304">
              <w:rPr>
                <w:rFonts w:cs="Arial"/>
                <w:bCs/>
                <w:sz w:val="22"/>
                <w:szCs w:val="22"/>
              </w:rPr>
              <w:t xml:space="preserve"> behaviour </w:t>
            </w:r>
            <w:r w:rsidR="001D4EF6">
              <w:rPr>
                <w:rFonts w:cs="Arial"/>
                <w:bCs/>
                <w:sz w:val="22"/>
                <w:szCs w:val="22"/>
              </w:rPr>
              <w:t xml:space="preserve">of the beneficiaries </w:t>
            </w:r>
            <w:r w:rsidR="00AC518C">
              <w:rPr>
                <w:rFonts w:cs="Arial"/>
                <w:bCs/>
                <w:sz w:val="22"/>
                <w:szCs w:val="22"/>
              </w:rPr>
              <w:t>for</w:t>
            </w:r>
            <w:r w:rsidR="00DB0975" w:rsidRPr="00CB2304">
              <w:rPr>
                <w:rFonts w:cs="Arial"/>
                <w:bCs/>
                <w:sz w:val="22"/>
                <w:szCs w:val="22"/>
              </w:rPr>
              <w:t xml:space="preserve"> </w:t>
            </w:r>
            <w:r w:rsidR="00BC754E" w:rsidRPr="00CB2304">
              <w:rPr>
                <w:rFonts w:cs="Arial"/>
                <w:bCs/>
                <w:sz w:val="22"/>
                <w:szCs w:val="22"/>
              </w:rPr>
              <w:t>maintain</w:t>
            </w:r>
            <w:r w:rsidR="00DB0975" w:rsidRPr="00CB2304">
              <w:rPr>
                <w:rFonts w:cs="Arial"/>
                <w:bCs/>
                <w:sz w:val="22"/>
                <w:szCs w:val="22"/>
              </w:rPr>
              <w:t>ing</w:t>
            </w:r>
            <w:r w:rsidR="00BC754E" w:rsidRPr="00CB2304">
              <w:rPr>
                <w:rFonts w:cs="Arial"/>
                <w:bCs/>
                <w:sz w:val="22"/>
                <w:szCs w:val="22"/>
              </w:rPr>
              <w:t xml:space="preserve"> a supply of water</w:t>
            </w:r>
            <w:r w:rsidR="001C4108" w:rsidRPr="00CB2304">
              <w:rPr>
                <w:rFonts w:cs="Arial"/>
                <w:bCs/>
                <w:sz w:val="22"/>
                <w:szCs w:val="22"/>
              </w:rPr>
              <w:t xml:space="preserve"> to</w:t>
            </w:r>
            <w:r w:rsidR="0069204E" w:rsidRPr="00CB2304">
              <w:rPr>
                <w:rFonts w:cs="Arial"/>
                <w:bCs/>
                <w:sz w:val="22"/>
                <w:szCs w:val="22"/>
              </w:rPr>
              <w:t xml:space="preserve"> keep </w:t>
            </w:r>
            <w:r w:rsidR="009A62C7" w:rsidRPr="00CB2304">
              <w:rPr>
                <w:rFonts w:cs="Arial"/>
                <w:bCs/>
                <w:sz w:val="22"/>
                <w:szCs w:val="22"/>
              </w:rPr>
              <w:t>the</w:t>
            </w:r>
            <w:r w:rsidR="009A62C7">
              <w:rPr>
                <w:rFonts w:cs="Arial"/>
                <w:bCs/>
                <w:sz w:val="22"/>
                <w:szCs w:val="22"/>
              </w:rPr>
              <w:t>m</w:t>
            </w:r>
            <w:r w:rsidR="009A62C7" w:rsidRPr="00CB2304">
              <w:rPr>
                <w:rFonts w:cs="Arial"/>
                <w:bCs/>
                <w:sz w:val="22"/>
                <w:szCs w:val="22"/>
              </w:rPr>
              <w:t xml:space="preserve"> clean</w:t>
            </w:r>
            <w:r w:rsidR="0069204E" w:rsidRPr="00CB2304">
              <w:rPr>
                <w:rFonts w:cs="Arial"/>
                <w:bCs/>
                <w:sz w:val="22"/>
                <w:szCs w:val="22"/>
              </w:rPr>
              <w:t xml:space="preserve">, sanitary and smell-free. </w:t>
            </w:r>
            <w:r w:rsidR="004B333A" w:rsidRPr="001B3849">
              <w:rPr>
                <w:rFonts w:cs="Arial"/>
                <w:bCs/>
                <w:sz w:val="22"/>
                <w:szCs w:val="22"/>
              </w:rPr>
              <w:t>Achievement</w:t>
            </w:r>
            <w:r w:rsidR="00475723" w:rsidRPr="001B3849">
              <w:rPr>
                <w:rFonts w:cs="Arial"/>
                <w:bCs/>
                <w:sz w:val="22"/>
                <w:szCs w:val="22"/>
              </w:rPr>
              <w:t xml:space="preserve"> </w:t>
            </w:r>
            <w:r w:rsidR="004B333A" w:rsidRPr="001B3849">
              <w:rPr>
                <w:rFonts w:cs="Arial"/>
                <w:bCs/>
                <w:sz w:val="22"/>
                <w:szCs w:val="22"/>
              </w:rPr>
              <w:t>of</w:t>
            </w:r>
            <w:r w:rsidR="00475723" w:rsidRPr="001B3849">
              <w:rPr>
                <w:rFonts w:cs="Arial"/>
                <w:bCs/>
                <w:sz w:val="22"/>
                <w:szCs w:val="22"/>
              </w:rPr>
              <w:t xml:space="preserve"> access to improved water source</w:t>
            </w:r>
            <w:r w:rsidRPr="001B3849">
              <w:rPr>
                <w:rFonts w:cs="Arial"/>
                <w:bCs/>
                <w:sz w:val="22"/>
                <w:szCs w:val="22"/>
              </w:rPr>
              <w:t>s</w:t>
            </w:r>
            <w:r w:rsidR="00475723" w:rsidRPr="001B3849">
              <w:rPr>
                <w:rFonts w:cs="Arial"/>
                <w:bCs/>
                <w:sz w:val="22"/>
                <w:szCs w:val="22"/>
              </w:rPr>
              <w:t xml:space="preserve"> have substantially exceeded targets </w:t>
            </w:r>
            <w:r w:rsidR="004B333A" w:rsidRPr="001B3849">
              <w:rPr>
                <w:rFonts w:cs="Arial"/>
                <w:bCs/>
                <w:sz w:val="22"/>
                <w:szCs w:val="22"/>
              </w:rPr>
              <w:t>through</w:t>
            </w:r>
            <w:r w:rsidR="00475723" w:rsidRPr="001B3849">
              <w:rPr>
                <w:rFonts w:cs="Arial"/>
                <w:bCs/>
                <w:sz w:val="22"/>
                <w:szCs w:val="22"/>
              </w:rPr>
              <w:t xml:space="preserve"> a policy of providing cleaner water to as many core </w:t>
            </w:r>
            <w:r w:rsidR="004F136A" w:rsidRPr="001B3849">
              <w:rPr>
                <w:rFonts w:cs="Arial"/>
                <w:bCs/>
                <w:sz w:val="22"/>
                <w:szCs w:val="22"/>
              </w:rPr>
              <w:t>beneficiary households as possible</w:t>
            </w:r>
            <w:r w:rsidR="00DB0975" w:rsidRPr="001B3849">
              <w:rPr>
                <w:rFonts w:cs="Arial"/>
                <w:bCs/>
                <w:sz w:val="22"/>
                <w:szCs w:val="22"/>
              </w:rPr>
              <w:t xml:space="preserve"> alongside non-core beneficiaries</w:t>
            </w:r>
            <w:r w:rsidR="00475723" w:rsidRPr="001B3849">
              <w:rPr>
                <w:rFonts w:cs="Arial"/>
                <w:bCs/>
                <w:sz w:val="22"/>
                <w:szCs w:val="22"/>
              </w:rPr>
              <w:t>.</w:t>
            </w:r>
          </w:p>
          <w:p w:rsidR="006B706A" w:rsidRPr="001B3849" w:rsidRDefault="00877B1A" w:rsidP="006B706A">
            <w:pPr>
              <w:rPr>
                <w:rFonts w:cs="Arial"/>
                <w:bCs/>
                <w:sz w:val="22"/>
                <w:szCs w:val="22"/>
              </w:rPr>
            </w:pPr>
            <w:r w:rsidRPr="001B3849">
              <w:rPr>
                <w:rFonts w:cs="Arial"/>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15"/>
              <w:gridCol w:w="3371"/>
            </w:tblGrid>
            <w:tr w:rsidR="0031333D" w:rsidRPr="001B3849">
              <w:tc>
                <w:tcPr>
                  <w:tcW w:w="3343" w:type="dxa"/>
                  <w:shd w:val="clear" w:color="auto" w:fill="FFFF99"/>
                </w:tcPr>
                <w:p w:rsidR="0031333D" w:rsidRPr="001B3849" w:rsidRDefault="0031333D" w:rsidP="006B706A">
                  <w:pPr>
                    <w:keepNext/>
                    <w:keepLines/>
                    <w:rPr>
                      <w:rFonts w:cs="Arial"/>
                      <w:b/>
                      <w:bCs/>
                      <w:sz w:val="22"/>
                      <w:szCs w:val="22"/>
                    </w:rPr>
                  </w:pPr>
                  <w:r w:rsidRPr="001B3849">
                    <w:rPr>
                      <w:rFonts w:cs="Arial"/>
                      <w:b/>
                      <w:bCs/>
                      <w:sz w:val="22"/>
                      <w:szCs w:val="22"/>
                    </w:rPr>
                    <w:t>Indicator 1.3:</w:t>
                  </w:r>
                </w:p>
              </w:tc>
              <w:tc>
                <w:tcPr>
                  <w:tcW w:w="3315" w:type="dxa"/>
                  <w:shd w:val="clear" w:color="auto" w:fill="FFFF99"/>
                </w:tcPr>
                <w:p w:rsidR="0031333D" w:rsidRPr="001B3849" w:rsidRDefault="0031333D" w:rsidP="006B706A">
                  <w:pPr>
                    <w:rPr>
                      <w:rFonts w:cs="Arial"/>
                      <w:b/>
                      <w:bCs/>
                      <w:sz w:val="22"/>
                      <w:szCs w:val="22"/>
                    </w:rPr>
                  </w:pPr>
                </w:p>
              </w:tc>
              <w:tc>
                <w:tcPr>
                  <w:tcW w:w="3371" w:type="dxa"/>
                  <w:shd w:val="clear" w:color="auto" w:fill="FFFF99"/>
                </w:tcPr>
                <w:p w:rsidR="0031333D" w:rsidRPr="001B3849" w:rsidRDefault="0031333D" w:rsidP="006B706A">
                  <w:pPr>
                    <w:rPr>
                      <w:rFonts w:cs="Arial"/>
                      <w:b/>
                      <w:bCs/>
                      <w:sz w:val="22"/>
                      <w:szCs w:val="22"/>
                    </w:rPr>
                  </w:pPr>
                </w:p>
              </w:tc>
            </w:tr>
            <w:tr w:rsidR="0031333D" w:rsidRPr="001B3849">
              <w:tc>
                <w:tcPr>
                  <w:tcW w:w="3343" w:type="dxa"/>
                </w:tcPr>
                <w:p w:rsidR="0031333D" w:rsidRPr="00B64687" w:rsidRDefault="0031333D" w:rsidP="001354C1">
                  <w:pPr>
                    <w:keepNext/>
                    <w:keepLines/>
                    <w:rPr>
                      <w:rFonts w:cs="Arial"/>
                      <w:b/>
                      <w:bCs/>
                      <w:i/>
                      <w:color w:val="FF0000"/>
                      <w:sz w:val="22"/>
                      <w:szCs w:val="22"/>
                    </w:rPr>
                  </w:pPr>
                </w:p>
              </w:tc>
              <w:tc>
                <w:tcPr>
                  <w:tcW w:w="3315" w:type="dxa"/>
                </w:tcPr>
                <w:p w:rsidR="0031333D" w:rsidRPr="001B3849" w:rsidRDefault="0031333D" w:rsidP="00EB1E3A">
                  <w:pPr>
                    <w:rPr>
                      <w:rFonts w:cs="Arial"/>
                      <w:b/>
                      <w:bCs/>
                      <w:sz w:val="22"/>
                      <w:szCs w:val="22"/>
                    </w:rPr>
                  </w:pPr>
                  <w:r w:rsidRPr="001B3849">
                    <w:rPr>
                      <w:rFonts w:cs="Arial"/>
                      <w:b/>
                      <w:bCs/>
                      <w:sz w:val="22"/>
                      <w:szCs w:val="22"/>
                    </w:rPr>
                    <w:t xml:space="preserve">Target (January </w:t>
                  </w:r>
                  <w:r w:rsidR="00475723" w:rsidRPr="001B3849">
                    <w:rPr>
                      <w:rFonts w:cs="Arial"/>
                      <w:b/>
                      <w:bCs/>
                      <w:sz w:val="22"/>
                      <w:szCs w:val="22"/>
                    </w:rPr>
                    <w:t>2014</w:t>
                  </w:r>
                  <w:r w:rsidRPr="001B3849">
                    <w:rPr>
                      <w:rFonts w:cs="Arial"/>
                      <w:b/>
                      <w:bCs/>
                      <w:sz w:val="22"/>
                      <w:szCs w:val="22"/>
                    </w:rPr>
                    <w:t>)</w:t>
                  </w:r>
                </w:p>
              </w:tc>
              <w:tc>
                <w:tcPr>
                  <w:tcW w:w="3371" w:type="dxa"/>
                </w:tcPr>
                <w:p w:rsidR="0031333D" w:rsidRPr="001B3849" w:rsidRDefault="0031333D" w:rsidP="00EB1E3A">
                  <w:pPr>
                    <w:rPr>
                      <w:rFonts w:cs="Arial"/>
                      <w:b/>
                      <w:bCs/>
                      <w:sz w:val="22"/>
                      <w:szCs w:val="22"/>
                    </w:rPr>
                  </w:pPr>
                  <w:r w:rsidRPr="001B3849">
                    <w:rPr>
                      <w:rFonts w:cs="Arial"/>
                      <w:b/>
                      <w:bCs/>
                      <w:sz w:val="22"/>
                      <w:szCs w:val="22"/>
                    </w:rPr>
                    <w:t>Actual result</w:t>
                  </w:r>
                </w:p>
              </w:tc>
            </w:tr>
            <w:tr w:rsidR="0031333D" w:rsidRPr="001B3849" w:rsidTr="006B7284">
              <w:trPr>
                <w:trHeight w:val="1395"/>
              </w:trPr>
              <w:tc>
                <w:tcPr>
                  <w:tcW w:w="3343" w:type="dxa"/>
                </w:tcPr>
                <w:p w:rsidR="00143612" w:rsidRPr="001C52DE" w:rsidRDefault="0031333D" w:rsidP="007E20DE">
                  <w:pPr>
                    <w:keepNext/>
                    <w:keepLines/>
                    <w:spacing w:before="240" w:after="60"/>
                    <w:rPr>
                      <w:rFonts w:cs="Arial"/>
                      <w:sz w:val="22"/>
                      <w:szCs w:val="22"/>
                    </w:rPr>
                  </w:pPr>
                  <w:r w:rsidRPr="00B64687">
                    <w:rPr>
                      <w:rFonts w:cs="Arial"/>
                      <w:sz w:val="22"/>
                      <w:szCs w:val="22"/>
                    </w:rPr>
                    <w:t>Number of</w:t>
                  </w:r>
                  <w:r w:rsidRPr="00586E7B">
                    <w:rPr>
                      <w:rFonts w:cs="Arial"/>
                      <w:sz w:val="22"/>
                      <w:szCs w:val="22"/>
                    </w:rPr>
                    <w:t xml:space="preserve"> </w:t>
                  </w:r>
                  <w:r w:rsidR="00C6282E" w:rsidRPr="006B473D">
                    <w:rPr>
                      <w:rFonts w:cs="Arial"/>
                      <w:bCs/>
                      <w:sz w:val="22"/>
                      <w:szCs w:val="22"/>
                    </w:rPr>
                    <w:t>Infrastructure Employment Project (</w:t>
                  </w:r>
                  <w:r w:rsidRPr="00265A3D">
                    <w:rPr>
                      <w:rFonts w:cs="Arial"/>
                      <w:sz w:val="22"/>
                      <w:szCs w:val="22"/>
                    </w:rPr>
                    <w:t>IEP</w:t>
                  </w:r>
                  <w:r w:rsidR="00C6282E" w:rsidRPr="00503593">
                    <w:rPr>
                      <w:rFonts w:cs="Arial"/>
                      <w:sz w:val="22"/>
                      <w:szCs w:val="22"/>
                    </w:rPr>
                    <w:t>)</w:t>
                  </w:r>
                  <w:r w:rsidRPr="00CF5DF5">
                    <w:rPr>
                      <w:rFonts w:cs="Arial"/>
                      <w:sz w:val="22"/>
                      <w:szCs w:val="22"/>
                    </w:rPr>
                    <w:t xml:space="preserve"> person days du</w:t>
                  </w:r>
                  <w:r w:rsidR="006B7284" w:rsidRPr="0023000B">
                    <w:rPr>
                      <w:rFonts w:cs="Arial"/>
                      <w:sz w:val="22"/>
                      <w:szCs w:val="22"/>
                    </w:rPr>
                    <w:t>ring the lean season (Sep</w:t>
                  </w:r>
                  <w:r w:rsidR="007E20DE" w:rsidRPr="0023000B">
                    <w:rPr>
                      <w:rFonts w:cs="Arial"/>
                      <w:sz w:val="22"/>
                      <w:szCs w:val="22"/>
                    </w:rPr>
                    <w:t xml:space="preserve"> -</w:t>
                  </w:r>
                  <w:r w:rsidRPr="00861958">
                    <w:rPr>
                      <w:rFonts w:cs="Arial"/>
                      <w:sz w:val="22"/>
                      <w:szCs w:val="22"/>
                    </w:rPr>
                    <w:t xml:space="preserve"> Dec)</w:t>
                  </w:r>
                </w:p>
              </w:tc>
              <w:tc>
                <w:tcPr>
                  <w:tcW w:w="3315" w:type="dxa"/>
                </w:tcPr>
                <w:p w:rsidR="000C2AB0" w:rsidRPr="00E7147D" w:rsidRDefault="0031333D" w:rsidP="0031333D">
                  <w:pPr>
                    <w:spacing w:before="40" w:after="40"/>
                    <w:rPr>
                      <w:rFonts w:cs="Arial"/>
                      <w:sz w:val="22"/>
                      <w:szCs w:val="22"/>
                    </w:rPr>
                  </w:pPr>
                  <w:r w:rsidRPr="001C52DE">
                    <w:rPr>
                      <w:rFonts w:cs="Arial"/>
                      <w:sz w:val="22"/>
                      <w:szCs w:val="22"/>
                    </w:rPr>
                    <w:br/>
                    <w:t>1,</w:t>
                  </w:r>
                  <w:r w:rsidR="009209FC" w:rsidRPr="001C52DE">
                    <w:rPr>
                      <w:rFonts w:cs="Arial"/>
                      <w:sz w:val="22"/>
                      <w:szCs w:val="22"/>
                    </w:rPr>
                    <w:t>3</w:t>
                  </w:r>
                  <w:r w:rsidRPr="001C52DE">
                    <w:rPr>
                      <w:rFonts w:cs="Arial"/>
                      <w:sz w:val="22"/>
                      <w:szCs w:val="22"/>
                    </w:rPr>
                    <w:t xml:space="preserve">00,000 person days </w:t>
                  </w:r>
                  <w:r w:rsidR="007E20DE" w:rsidRPr="0022038A">
                    <w:rPr>
                      <w:rFonts w:cs="Arial"/>
                      <w:sz w:val="22"/>
                      <w:szCs w:val="22"/>
                    </w:rPr>
                    <w:t>(</w:t>
                  </w:r>
                  <w:r w:rsidR="007E20DE" w:rsidRPr="00C96D19">
                    <w:rPr>
                      <w:rFonts w:cs="Arial"/>
                      <w:sz w:val="22"/>
                      <w:szCs w:val="22"/>
                    </w:rPr>
                    <w:t>cumulative)</w:t>
                  </w:r>
                  <w:r w:rsidR="007E20DE" w:rsidRPr="00EC7F58">
                    <w:rPr>
                      <w:rFonts w:cs="Arial"/>
                      <w:sz w:val="22"/>
                      <w:szCs w:val="22"/>
                    </w:rPr>
                    <w:t xml:space="preserve"> - at least 15% for women</w:t>
                  </w:r>
                  <w:r w:rsidR="000C2AB0" w:rsidRPr="00E7147D">
                    <w:rPr>
                      <w:rFonts w:cs="Arial"/>
                      <w:sz w:val="22"/>
                      <w:szCs w:val="22"/>
                    </w:rPr>
                    <w:t xml:space="preserve"> </w:t>
                  </w:r>
                </w:p>
                <w:p w:rsidR="0031333D" w:rsidRPr="00DD3E18" w:rsidRDefault="0031333D" w:rsidP="0031333D">
                  <w:pPr>
                    <w:spacing w:before="40" w:after="40"/>
                    <w:rPr>
                      <w:rFonts w:cs="Arial"/>
                      <w:sz w:val="22"/>
                      <w:szCs w:val="22"/>
                    </w:rPr>
                  </w:pPr>
                </w:p>
              </w:tc>
              <w:tc>
                <w:tcPr>
                  <w:tcW w:w="3371" w:type="dxa"/>
                </w:tcPr>
                <w:p w:rsidR="000C2AB0" w:rsidRPr="00B64687" w:rsidRDefault="0031333D" w:rsidP="00C32D2D">
                  <w:pPr>
                    <w:spacing w:before="240" w:after="60"/>
                    <w:rPr>
                      <w:rFonts w:cs="Arial"/>
                      <w:sz w:val="22"/>
                      <w:szCs w:val="22"/>
                    </w:rPr>
                  </w:pPr>
                  <w:r w:rsidRPr="00944415">
                    <w:rPr>
                      <w:rFonts w:cs="Arial"/>
                      <w:b/>
                      <w:sz w:val="22"/>
                      <w:szCs w:val="22"/>
                      <w:u w:val="single"/>
                    </w:rPr>
                    <w:t>1,</w:t>
                  </w:r>
                  <w:r w:rsidR="009209FC" w:rsidRPr="00F36C13">
                    <w:rPr>
                      <w:rFonts w:cs="Arial"/>
                      <w:b/>
                      <w:sz w:val="22"/>
                      <w:szCs w:val="22"/>
                      <w:u w:val="single"/>
                    </w:rPr>
                    <w:t>439,548</w:t>
                  </w:r>
                  <w:r w:rsidRPr="001B37DF">
                    <w:rPr>
                      <w:rFonts w:cs="Arial"/>
                      <w:sz w:val="22"/>
                      <w:szCs w:val="22"/>
                    </w:rPr>
                    <w:t xml:space="preserve"> person days</w:t>
                  </w:r>
                  <w:r w:rsidR="00C32D2D" w:rsidRPr="00FA21AF">
                    <w:rPr>
                      <w:rFonts w:cs="Arial"/>
                      <w:sz w:val="22"/>
                      <w:szCs w:val="22"/>
                    </w:rPr>
                    <w:t xml:space="preserve">, </w:t>
                  </w:r>
                  <w:r w:rsidRPr="00CB2304">
                    <w:rPr>
                      <w:rFonts w:cs="Arial"/>
                      <w:sz w:val="22"/>
                      <w:szCs w:val="22"/>
                    </w:rPr>
                    <w:t>1</w:t>
                  </w:r>
                  <w:r w:rsidR="009209FC" w:rsidRPr="00CB2304">
                    <w:rPr>
                      <w:rFonts w:cs="Arial"/>
                      <w:sz w:val="22"/>
                      <w:szCs w:val="22"/>
                    </w:rPr>
                    <w:t>6</w:t>
                  </w:r>
                  <w:r w:rsidRPr="00CB2304">
                    <w:rPr>
                      <w:rFonts w:cs="Arial"/>
                      <w:sz w:val="22"/>
                      <w:szCs w:val="22"/>
                    </w:rPr>
                    <w:t>% worked by women</w:t>
                  </w:r>
                  <w:r w:rsidR="00FC3B00" w:rsidRPr="00B64687">
                    <w:rPr>
                      <w:rStyle w:val="FootnoteReference"/>
                      <w:rFonts w:cs="Arial"/>
                      <w:sz w:val="22"/>
                      <w:szCs w:val="22"/>
                    </w:rPr>
                    <w:footnoteReference w:id="1"/>
                  </w:r>
                </w:p>
              </w:tc>
            </w:tr>
            <w:tr w:rsidR="0031333D" w:rsidRPr="001B3849">
              <w:tc>
                <w:tcPr>
                  <w:tcW w:w="10029" w:type="dxa"/>
                  <w:gridSpan w:val="3"/>
                  <w:shd w:val="clear" w:color="auto" w:fill="FFFF99"/>
                </w:tcPr>
                <w:p w:rsidR="0031333D" w:rsidRPr="001B3849" w:rsidRDefault="0031333D" w:rsidP="001354C1">
                  <w:pPr>
                    <w:keepNext/>
                    <w:keepLines/>
                    <w:rPr>
                      <w:rFonts w:cs="Arial"/>
                      <w:bCs/>
                      <w:sz w:val="22"/>
                      <w:szCs w:val="22"/>
                    </w:rPr>
                  </w:pPr>
                  <w:r w:rsidRPr="00B64687">
                    <w:rPr>
                      <w:rFonts w:cs="Arial"/>
                      <w:b/>
                      <w:bCs/>
                      <w:sz w:val="22"/>
                      <w:szCs w:val="22"/>
                    </w:rPr>
                    <w:t>Score:</w:t>
                  </w:r>
                  <w:r w:rsidR="00E56295" w:rsidRPr="00586E7B">
                    <w:rPr>
                      <w:rFonts w:cs="Arial"/>
                      <w:b/>
                      <w:bCs/>
                      <w:sz w:val="22"/>
                      <w:szCs w:val="22"/>
                    </w:rPr>
                    <w:t xml:space="preserve"> </w:t>
                  </w:r>
                  <w:r w:rsidR="00E56295" w:rsidRPr="006B473D">
                    <w:rPr>
                      <w:rFonts w:cs="Arial"/>
                      <w:b/>
                      <w:bCs/>
                      <w:sz w:val="22"/>
                      <w:szCs w:val="22"/>
                      <w:u w:val="single"/>
                    </w:rPr>
                    <w:t>A+</w:t>
                  </w:r>
                </w:p>
              </w:tc>
            </w:tr>
          </w:tbl>
          <w:p w:rsidR="005B7D70" w:rsidRPr="00CB2304" w:rsidRDefault="00800C69" w:rsidP="006454A4">
            <w:pPr>
              <w:spacing w:before="240" w:after="60"/>
              <w:rPr>
                <w:rFonts w:cs="Arial"/>
                <w:bCs/>
                <w:sz w:val="22"/>
                <w:szCs w:val="22"/>
              </w:rPr>
            </w:pPr>
            <w:r w:rsidRPr="00B64687">
              <w:rPr>
                <w:rFonts w:cs="Arial"/>
                <w:bCs/>
                <w:sz w:val="22"/>
                <w:szCs w:val="22"/>
              </w:rPr>
              <w:t xml:space="preserve">The </w:t>
            </w:r>
            <w:r w:rsidR="006C1E00" w:rsidRPr="00586E7B">
              <w:rPr>
                <w:rFonts w:cs="Arial"/>
                <w:bCs/>
                <w:sz w:val="22"/>
                <w:szCs w:val="22"/>
              </w:rPr>
              <w:t>IEP is the</w:t>
            </w:r>
            <w:r w:rsidRPr="006B473D">
              <w:rPr>
                <w:rFonts w:cs="Arial"/>
                <w:bCs/>
                <w:sz w:val="22"/>
                <w:szCs w:val="22"/>
              </w:rPr>
              <w:t xml:space="preserve"> </w:t>
            </w:r>
            <w:r w:rsidR="007E20DE" w:rsidRPr="00265A3D">
              <w:rPr>
                <w:rFonts w:cs="Arial"/>
                <w:bCs/>
                <w:sz w:val="22"/>
                <w:szCs w:val="22"/>
              </w:rPr>
              <w:t>cash-for-</w:t>
            </w:r>
            <w:r w:rsidR="00D94AF8" w:rsidRPr="00503593">
              <w:rPr>
                <w:rFonts w:cs="Arial"/>
                <w:bCs/>
                <w:sz w:val="22"/>
                <w:szCs w:val="22"/>
              </w:rPr>
              <w:t>work programme</w:t>
            </w:r>
            <w:r w:rsidRPr="00CF5DF5">
              <w:rPr>
                <w:rFonts w:cs="Arial"/>
                <w:bCs/>
                <w:sz w:val="22"/>
                <w:szCs w:val="22"/>
              </w:rPr>
              <w:t xml:space="preserve"> </w:t>
            </w:r>
            <w:r w:rsidR="007E20DE" w:rsidRPr="0023000B">
              <w:rPr>
                <w:rFonts w:cs="Arial"/>
                <w:bCs/>
                <w:sz w:val="22"/>
                <w:szCs w:val="22"/>
              </w:rPr>
              <w:t>run by i</w:t>
            </w:r>
            <w:r w:rsidR="00F0206F" w:rsidRPr="0023000B">
              <w:rPr>
                <w:rFonts w:cs="Arial"/>
                <w:bCs/>
                <w:sz w:val="22"/>
                <w:szCs w:val="22"/>
              </w:rPr>
              <w:t>mplementing</w:t>
            </w:r>
            <w:r w:rsidR="000C2AB0" w:rsidRPr="0023000B">
              <w:rPr>
                <w:rFonts w:cs="Arial"/>
                <w:bCs/>
                <w:sz w:val="22"/>
                <w:szCs w:val="22"/>
              </w:rPr>
              <w:t xml:space="preserve"> NGOs</w:t>
            </w:r>
            <w:r w:rsidRPr="0023000B">
              <w:rPr>
                <w:rFonts w:cs="Arial"/>
                <w:bCs/>
                <w:sz w:val="22"/>
                <w:szCs w:val="22"/>
              </w:rPr>
              <w:t xml:space="preserve"> </w:t>
            </w:r>
            <w:r w:rsidR="00F0206F" w:rsidRPr="0023000B">
              <w:rPr>
                <w:rFonts w:cs="Arial"/>
                <w:bCs/>
                <w:sz w:val="22"/>
                <w:szCs w:val="22"/>
              </w:rPr>
              <w:t>and Union</w:t>
            </w:r>
            <w:r w:rsidRPr="0023000B">
              <w:rPr>
                <w:rFonts w:cs="Arial"/>
                <w:bCs/>
                <w:sz w:val="22"/>
                <w:szCs w:val="22"/>
              </w:rPr>
              <w:t xml:space="preserve"> Parishads</w:t>
            </w:r>
            <w:r w:rsidR="007815D3" w:rsidRPr="0023000B">
              <w:rPr>
                <w:rFonts w:cs="Arial"/>
                <w:bCs/>
                <w:sz w:val="22"/>
                <w:szCs w:val="22"/>
              </w:rPr>
              <w:t xml:space="preserve"> (elected local government body</w:t>
            </w:r>
            <w:r w:rsidR="007E20DE" w:rsidRPr="00861958">
              <w:rPr>
                <w:rFonts w:cs="Arial"/>
                <w:bCs/>
                <w:sz w:val="22"/>
                <w:szCs w:val="22"/>
              </w:rPr>
              <w:t xml:space="preserve"> </w:t>
            </w:r>
            <w:r w:rsidR="007815D3" w:rsidRPr="001C52DE">
              <w:rPr>
                <w:rFonts w:cs="Arial"/>
                <w:bCs/>
                <w:sz w:val="22"/>
                <w:szCs w:val="22"/>
              </w:rPr>
              <w:t>-</w:t>
            </w:r>
            <w:r w:rsidR="007E20DE" w:rsidRPr="001C52DE">
              <w:rPr>
                <w:rFonts w:cs="Arial"/>
                <w:bCs/>
                <w:sz w:val="22"/>
                <w:szCs w:val="22"/>
              </w:rPr>
              <w:t xml:space="preserve"> </w:t>
            </w:r>
            <w:r w:rsidR="007815D3" w:rsidRPr="001C52DE">
              <w:rPr>
                <w:rFonts w:cs="Arial"/>
                <w:bCs/>
                <w:sz w:val="22"/>
                <w:szCs w:val="22"/>
              </w:rPr>
              <w:t>the lowest administrative unit in Bangladesh)</w:t>
            </w:r>
            <w:r w:rsidR="007E20DE" w:rsidRPr="001C52DE">
              <w:rPr>
                <w:rFonts w:cs="Arial"/>
                <w:bCs/>
                <w:sz w:val="22"/>
                <w:szCs w:val="22"/>
              </w:rPr>
              <w:t>. This provides the labour for plinth-</w:t>
            </w:r>
            <w:r w:rsidR="006C1E00" w:rsidRPr="0022038A">
              <w:rPr>
                <w:rFonts w:cs="Arial"/>
                <w:bCs/>
                <w:sz w:val="22"/>
                <w:szCs w:val="22"/>
              </w:rPr>
              <w:t>raising (Indicator 1.1).</w:t>
            </w:r>
            <w:r w:rsidR="00D004C2" w:rsidRPr="00C96D19">
              <w:rPr>
                <w:rFonts w:cs="Arial"/>
                <w:bCs/>
                <w:sz w:val="22"/>
                <w:szCs w:val="22"/>
              </w:rPr>
              <w:t xml:space="preserve"> </w:t>
            </w:r>
            <w:r w:rsidR="0081611B" w:rsidRPr="00EC7F58">
              <w:rPr>
                <w:rFonts w:cs="Arial"/>
                <w:bCs/>
                <w:sz w:val="22"/>
                <w:szCs w:val="22"/>
              </w:rPr>
              <w:t xml:space="preserve">CLP-2 </w:t>
            </w:r>
            <w:r w:rsidR="00563F93" w:rsidRPr="005A6D83">
              <w:rPr>
                <w:sz w:val="22"/>
                <w:szCs w:val="22"/>
              </w:rPr>
              <w:t xml:space="preserve">has exceeded its </w:t>
            </w:r>
            <w:r w:rsidR="00DA504A" w:rsidRPr="005A6D83">
              <w:rPr>
                <w:sz w:val="22"/>
                <w:szCs w:val="22"/>
              </w:rPr>
              <w:t>cumulative</w:t>
            </w:r>
            <w:r w:rsidR="00563F93" w:rsidRPr="005A6D83">
              <w:rPr>
                <w:sz w:val="22"/>
                <w:szCs w:val="22"/>
              </w:rPr>
              <w:t xml:space="preserve"> targets by more than 10% </w:t>
            </w:r>
            <w:r w:rsidR="00DA504A" w:rsidRPr="005A6D83">
              <w:rPr>
                <w:sz w:val="22"/>
                <w:szCs w:val="22"/>
              </w:rPr>
              <w:t>but</w:t>
            </w:r>
            <w:r w:rsidR="00563F93">
              <w:t xml:space="preserve"> </w:t>
            </w:r>
            <w:r w:rsidR="0081611B" w:rsidRPr="00EC7F58">
              <w:rPr>
                <w:rFonts w:cs="Arial"/>
                <w:bCs/>
                <w:sz w:val="22"/>
                <w:szCs w:val="22"/>
              </w:rPr>
              <w:t xml:space="preserve">achieved </w:t>
            </w:r>
            <w:r w:rsidR="00DA504A">
              <w:rPr>
                <w:rFonts w:cs="Arial"/>
                <w:bCs/>
                <w:sz w:val="22"/>
                <w:szCs w:val="22"/>
              </w:rPr>
              <w:t xml:space="preserve">only </w:t>
            </w:r>
            <w:r w:rsidR="0081611B" w:rsidRPr="00EC7F58">
              <w:rPr>
                <w:rFonts w:cs="Arial"/>
                <w:bCs/>
                <w:sz w:val="22"/>
                <w:szCs w:val="22"/>
              </w:rPr>
              <w:t xml:space="preserve">1% over its 2013 IEP target </w:t>
            </w:r>
            <w:r w:rsidR="005B7D70" w:rsidRPr="00E7147D">
              <w:rPr>
                <w:rFonts w:cs="Arial"/>
                <w:bCs/>
                <w:sz w:val="22"/>
                <w:szCs w:val="22"/>
              </w:rPr>
              <w:t>-</w:t>
            </w:r>
            <w:r w:rsidR="0081611B" w:rsidRPr="00DD3E18">
              <w:rPr>
                <w:rFonts w:cs="Arial"/>
                <w:bCs/>
                <w:sz w:val="22"/>
                <w:szCs w:val="22"/>
              </w:rPr>
              <w:t xml:space="preserve"> achieving 303,860 days’ work agains</w:t>
            </w:r>
            <w:r w:rsidR="0081611B" w:rsidRPr="00944415">
              <w:rPr>
                <w:rFonts w:cs="Arial"/>
                <w:bCs/>
                <w:sz w:val="22"/>
                <w:szCs w:val="22"/>
              </w:rPr>
              <w:t>t the target of 300,000 days</w:t>
            </w:r>
            <w:r w:rsidR="00DA504A">
              <w:rPr>
                <w:rFonts w:cs="Arial"/>
                <w:bCs/>
                <w:sz w:val="22"/>
                <w:szCs w:val="22"/>
              </w:rPr>
              <w:t xml:space="preserve">, hence </w:t>
            </w:r>
            <w:r w:rsidR="001D4EF6">
              <w:rPr>
                <w:rFonts w:cs="Arial"/>
                <w:bCs/>
                <w:sz w:val="22"/>
                <w:szCs w:val="22"/>
              </w:rPr>
              <w:t xml:space="preserve">the </w:t>
            </w:r>
            <w:r w:rsidR="00DA504A">
              <w:rPr>
                <w:rFonts w:cs="Arial"/>
                <w:bCs/>
                <w:sz w:val="22"/>
                <w:szCs w:val="22"/>
              </w:rPr>
              <w:t>slightly lower score</w:t>
            </w:r>
            <w:r w:rsidR="001D4EF6">
              <w:rPr>
                <w:rFonts w:cs="Arial"/>
                <w:bCs/>
                <w:sz w:val="22"/>
                <w:szCs w:val="22"/>
              </w:rPr>
              <w:t xml:space="preserve"> on this indicator</w:t>
            </w:r>
            <w:r w:rsidR="0081611B" w:rsidRPr="00944415">
              <w:rPr>
                <w:rFonts w:cs="Arial"/>
                <w:bCs/>
                <w:sz w:val="22"/>
                <w:szCs w:val="22"/>
              </w:rPr>
              <w:t xml:space="preserve">. </w:t>
            </w:r>
            <w:r w:rsidR="009209FC" w:rsidRPr="00F36C13">
              <w:rPr>
                <w:rFonts w:cs="Arial"/>
                <w:bCs/>
                <w:sz w:val="22"/>
                <w:szCs w:val="22"/>
              </w:rPr>
              <w:t>In 2013, almost continuous political strife meant that far fewer men migrated for work and so were available for IEP. This then reduced the number of women who were employed</w:t>
            </w:r>
            <w:r w:rsidR="00F20BFC" w:rsidRPr="001B37DF">
              <w:rPr>
                <w:rFonts w:cs="Arial"/>
                <w:bCs/>
                <w:sz w:val="22"/>
                <w:szCs w:val="22"/>
              </w:rPr>
              <w:t xml:space="preserve"> (about 7% of total in 2013 but still 16% of the tota</w:t>
            </w:r>
            <w:r w:rsidR="00F20BFC" w:rsidRPr="00FA21AF">
              <w:rPr>
                <w:rFonts w:cs="Arial"/>
                <w:bCs/>
                <w:sz w:val="22"/>
                <w:szCs w:val="22"/>
              </w:rPr>
              <w:t xml:space="preserve">l </w:t>
            </w:r>
            <w:r w:rsidR="000F2EDA" w:rsidRPr="00CB2304">
              <w:rPr>
                <w:rFonts w:cs="Arial"/>
                <w:bCs/>
                <w:sz w:val="22"/>
                <w:szCs w:val="22"/>
              </w:rPr>
              <w:t>CLP-2</w:t>
            </w:r>
            <w:r w:rsidR="00F20BFC" w:rsidRPr="00CB2304">
              <w:rPr>
                <w:rFonts w:cs="Arial"/>
                <w:bCs/>
                <w:sz w:val="22"/>
                <w:szCs w:val="22"/>
              </w:rPr>
              <w:t xml:space="preserve"> to date)</w:t>
            </w:r>
            <w:r w:rsidR="009209FC" w:rsidRPr="00CB2304">
              <w:rPr>
                <w:rFonts w:cs="Arial"/>
                <w:bCs/>
                <w:sz w:val="22"/>
                <w:szCs w:val="22"/>
              </w:rPr>
              <w:t>.</w:t>
            </w:r>
          </w:p>
          <w:p w:rsidR="00E74FE1" w:rsidRPr="001B3849" w:rsidRDefault="0091098A" w:rsidP="006454A4">
            <w:pPr>
              <w:spacing w:before="240" w:after="60"/>
              <w:rPr>
                <w:rFonts w:cs="Arial"/>
                <w:b/>
                <w:bCs/>
                <w:sz w:val="22"/>
                <w:szCs w:val="22"/>
              </w:rPr>
            </w:pPr>
            <w:r w:rsidRPr="001B3849">
              <w:rPr>
                <w:rFonts w:cs="Arial"/>
                <w:b/>
                <w:bCs/>
                <w:sz w:val="22"/>
                <w:szCs w:val="22"/>
              </w:rPr>
              <w:t>Recommendations:</w:t>
            </w:r>
            <w:r w:rsidR="003E26B7" w:rsidRPr="001B3849">
              <w:rPr>
                <w:rFonts w:cs="Arial"/>
                <w:b/>
                <w:bCs/>
                <w:sz w:val="22"/>
                <w:szCs w:val="22"/>
              </w:rPr>
              <w:t xml:space="preserve"> </w:t>
            </w:r>
          </w:p>
          <w:p w:rsidR="00D33654" w:rsidRPr="001B3849" w:rsidRDefault="00DA2A7F" w:rsidP="0079032F">
            <w:pPr>
              <w:numPr>
                <w:ilvl w:val="0"/>
                <w:numId w:val="19"/>
              </w:numPr>
              <w:spacing w:before="120" w:after="60"/>
              <w:rPr>
                <w:rFonts w:cs="Arial"/>
                <w:bCs/>
                <w:sz w:val="22"/>
                <w:szCs w:val="22"/>
              </w:rPr>
            </w:pPr>
            <w:r w:rsidRPr="001B3849">
              <w:rPr>
                <w:rFonts w:cs="Arial"/>
                <w:bCs/>
                <w:sz w:val="22"/>
                <w:szCs w:val="22"/>
              </w:rPr>
              <w:t xml:space="preserve">CLP </w:t>
            </w:r>
            <w:r w:rsidR="00CB2827" w:rsidRPr="001B3849">
              <w:rPr>
                <w:rFonts w:cs="Arial"/>
                <w:bCs/>
                <w:sz w:val="22"/>
                <w:szCs w:val="22"/>
              </w:rPr>
              <w:t xml:space="preserve">should further </w:t>
            </w:r>
            <w:r w:rsidRPr="001B3849">
              <w:rPr>
                <w:rFonts w:cs="Arial"/>
                <w:bCs/>
                <w:sz w:val="22"/>
                <w:szCs w:val="22"/>
              </w:rPr>
              <w:t xml:space="preserve">reinforce messages </w:t>
            </w:r>
            <w:r w:rsidR="00CB2827" w:rsidRPr="001B3849">
              <w:rPr>
                <w:rFonts w:cs="Arial"/>
                <w:bCs/>
                <w:sz w:val="22"/>
                <w:szCs w:val="22"/>
              </w:rPr>
              <w:t>to support habit changes</w:t>
            </w:r>
            <w:r w:rsidRPr="001B3849">
              <w:rPr>
                <w:rFonts w:cs="Arial"/>
                <w:bCs/>
                <w:sz w:val="22"/>
                <w:szCs w:val="22"/>
              </w:rPr>
              <w:t xml:space="preserve"> </w:t>
            </w:r>
            <w:r w:rsidR="00CB2827" w:rsidRPr="001B3849">
              <w:rPr>
                <w:rFonts w:cs="Arial"/>
                <w:bCs/>
                <w:sz w:val="22"/>
                <w:szCs w:val="22"/>
              </w:rPr>
              <w:t xml:space="preserve">required </w:t>
            </w:r>
            <w:r w:rsidRPr="001B3849">
              <w:rPr>
                <w:rFonts w:cs="Arial"/>
                <w:bCs/>
                <w:sz w:val="22"/>
                <w:szCs w:val="22"/>
              </w:rPr>
              <w:t xml:space="preserve">to maintain a supply of </w:t>
            </w:r>
            <w:r w:rsidR="001B2775" w:rsidRPr="001B3849">
              <w:rPr>
                <w:rFonts w:cs="Arial"/>
                <w:bCs/>
                <w:sz w:val="22"/>
                <w:szCs w:val="22"/>
              </w:rPr>
              <w:t>water to keep the latrine clean and</w:t>
            </w:r>
            <w:r w:rsidRPr="001B3849">
              <w:rPr>
                <w:rFonts w:cs="Arial"/>
                <w:bCs/>
                <w:sz w:val="22"/>
                <w:szCs w:val="22"/>
              </w:rPr>
              <w:t xml:space="preserve"> </w:t>
            </w:r>
            <w:r w:rsidR="006B7284" w:rsidRPr="001B3849">
              <w:rPr>
                <w:rFonts w:cs="Arial"/>
                <w:bCs/>
                <w:sz w:val="22"/>
                <w:szCs w:val="22"/>
              </w:rPr>
              <w:t>sanitary</w:t>
            </w:r>
            <w:r w:rsidR="00D33654" w:rsidRPr="001B3849">
              <w:rPr>
                <w:rFonts w:cs="Arial"/>
                <w:bCs/>
                <w:sz w:val="22"/>
                <w:szCs w:val="22"/>
              </w:rPr>
              <w:t>, as well as hand-washing and other hygienic behaviour</w:t>
            </w:r>
            <w:r w:rsidR="00FB2980" w:rsidRPr="001B3849">
              <w:rPr>
                <w:rFonts w:cs="Arial"/>
                <w:bCs/>
                <w:sz w:val="22"/>
                <w:szCs w:val="22"/>
              </w:rPr>
              <w:t>, through the social development groups</w:t>
            </w:r>
            <w:r w:rsidR="006B7284" w:rsidRPr="001B3849">
              <w:rPr>
                <w:rFonts w:cs="Arial"/>
                <w:bCs/>
                <w:sz w:val="22"/>
                <w:szCs w:val="22"/>
              </w:rPr>
              <w:t>.</w:t>
            </w:r>
          </w:p>
          <w:p w:rsidR="00C12170" w:rsidRPr="001B3849" w:rsidRDefault="00D33654" w:rsidP="00D33654">
            <w:pPr>
              <w:spacing w:before="120" w:after="60"/>
              <w:rPr>
                <w:rFonts w:cs="Arial"/>
                <w:b/>
                <w:bCs/>
                <w:sz w:val="22"/>
                <w:szCs w:val="22"/>
              </w:rPr>
            </w:pPr>
            <w:r w:rsidRPr="001B3849">
              <w:rPr>
                <w:rFonts w:cs="Arial"/>
                <w:bCs/>
                <w:sz w:val="22"/>
                <w:szCs w:val="22"/>
              </w:rPr>
              <w:t>L</w:t>
            </w:r>
            <w:r w:rsidR="00866FC7" w:rsidRPr="001B3849">
              <w:rPr>
                <w:rFonts w:cs="Arial"/>
                <w:b/>
                <w:bCs/>
                <w:sz w:val="22"/>
                <w:szCs w:val="22"/>
              </w:rPr>
              <w:t>og</w:t>
            </w:r>
            <w:r w:rsidR="00CB2827" w:rsidRPr="001B3849">
              <w:rPr>
                <w:rFonts w:cs="Arial"/>
                <w:b/>
                <w:bCs/>
                <w:sz w:val="22"/>
                <w:szCs w:val="22"/>
              </w:rPr>
              <w:t>-</w:t>
            </w:r>
            <w:r w:rsidR="00866FC7" w:rsidRPr="001B3849">
              <w:rPr>
                <w:rFonts w:cs="Arial"/>
                <w:b/>
                <w:bCs/>
                <w:sz w:val="22"/>
                <w:szCs w:val="22"/>
              </w:rPr>
              <w:t>frame</w:t>
            </w:r>
            <w:r w:rsidR="001400EE" w:rsidRPr="001B3849">
              <w:rPr>
                <w:rFonts w:cs="Arial"/>
                <w:b/>
                <w:bCs/>
                <w:sz w:val="22"/>
                <w:szCs w:val="22"/>
              </w:rPr>
              <w:t xml:space="preserve"> </w:t>
            </w:r>
            <w:r w:rsidR="00CB2827" w:rsidRPr="001B3849">
              <w:rPr>
                <w:rFonts w:cs="Arial"/>
                <w:b/>
                <w:bCs/>
                <w:sz w:val="22"/>
                <w:szCs w:val="22"/>
              </w:rPr>
              <w:t>recommendations</w:t>
            </w:r>
            <w:r w:rsidR="001400EE" w:rsidRPr="001B3849">
              <w:rPr>
                <w:rFonts w:cs="Arial"/>
                <w:b/>
                <w:bCs/>
                <w:sz w:val="22"/>
                <w:szCs w:val="22"/>
              </w:rPr>
              <w:t>:</w:t>
            </w:r>
            <w:r w:rsidR="00DB2046" w:rsidRPr="001B3849">
              <w:rPr>
                <w:rFonts w:cs="Arial"/>
                <w:b/>
                <w:bCs/>
                <w:sz w:val="22"/>
                <w:szCs w:val="22"/>
              </w:rPr>
              <w:t xml:space="preserve"> </w:t>
            </w:r>
          </w:p>
          <w:p w:rsidR="00492A3B" w:rsidRPr="001B3849" w:rsidRDefault="00DB2046" w:rsidP="0079032F">
            <w:pPr>
              <w:numPr>
                <w:ilvl w:val="0"/>
                <w:numId w:val="11"/>
              </w:numPr>
              <w:spacing w:before="120" w:after="60"/>
              <w:rPr>
                <w:rFonts w:cs="Arial"/>
                <w:bCs/>
                <w:sz w:val="22"/>
                <w:szCs w:val="22"/>
              </w:rPr>
            </w:pPr>
            <w:r w:rsidRPr="001B3849">
              <w:rPr>
                <w:rFonts w:cs="Arial"/>
                <w:bCs/>
                <w:sz w:val="22"/>
                <w:szCs w:val="22"/>
              </w:rPr>
              <w:t xml:space="preserve">Reduce </w:t>
            </w:r>
            <w:r w:rsidR="00FB2980" w:rsidRPr="001B3849">
              <w:rPr>
                <w:rFonts w:cs="Arial"/>
                <w:bCs/>
                <w:sz w:val="22"/>
                <w:szCs w:val="22"/>
              </w:rPr>
              <w:t xml:space="preserve">the impact </w:t>
            </w:r>
            <w:r w:rsidRPr="001B3849">
              <w:rPr>
                <w:rFonts w:cs="Arial"/>
                <w:bCs/>
                <w:sz w:val="22"/>
                <w:szCs w:val="22"/>
              </w:rPr>
              <w:t xml:space="preserve">weighting </w:t>
            </w:r>
            <w:r w:rsidR="00FB2980" w:rsidRPr="001B3849">
              <w:rPr>
                <w:rFonts w:cs="Arial"/>
                <w:bCs/>
                <w:sz w:val="22"/>
                <w:szCs w:val="22"/>
              </w:rPr>
              <w:t xml:space="preserve">of Output 1 </w:t>
            </w:r>
            <w:r w:rsidRPr="001B3849">
              <w:rPr>
                <w:rFonts w:cs="Arial"/>
                <w:bCs/>
                <w:sz w:val="22"/>
                <w:szCs w:val="22"/>
              </w:rPr>
              <w:t>to 25%</w:t>
            </w:r>
            <w:r w:rsidR="006B706A" w:rsidRPr="001B3849">
              <w:rPr>
                <w:rFonts w:cs="Arial"/>
                <w:bCs/>
                <w:sz w:val="22"/>
                <w:szCs w:val="22"/>
              </w:rPr>
              <w:t xml:space="preserve"> </w:t>
            </w:r>
            <w:r w:rsidR="00FB2980" w:rsidRPr="001B3849">
              <w:rPr>
                <w:rFonts w:cs="Arial"/>
                <w:bCs/>
                <w:sz w:val="22"/>
                <w:szCs w:val="22"/>
              </w:rPr>
              <w:t>(</w:t>
            </w:r>
            <w:r w:rsidR="006B706A" w:rsidRPr="001B3849">
              <w:rPr>
                <w:rFonts w:cs="Arial"/>
                <w:bCs/>
                <w:sz w:val="22"/>
                <w:szCs w:val="22"/>
              </w:rPr>
              <w:t>to allow</w:t>
            </w:r>
            <w:r w:rsidR="006B7284" w:rsidRPr="001B3849">
              <w:rPr>
                <w:rFonts w:cs="Arial"/>
                <w:bCs/>
                <w:sz w:val="22"/>
                <w:szCs w:val="22"/>
              </w:rPr>
              <w:t xml:space="preserve"> </w:t>
            </w:r>
            <w:r w:rsidR="006B706A" w:rsidRPr="001B3849">
              <w:rPr>
                <w:rFonts w:cs="Arial"/>
                <w:bCs/>
                <w:sz w:val="22"/>
                <w:szCs w:val="22"/>
              </w:rPr>
              <w:t xml:space="preserve">more </w:t>
            </w:r>
            <w:r w:rsidR="00FB2980" w:rsidRPr="001B3849">
              <w:rPr>
                <w:rFonts w:cs="Arial"/>
                <w:bCs/>
                <w:sz w:val="22"/>
                <w:szCs w:val="22"/>
              </w:rPr>
              <w:t>focus on market linkages,</w:t>
            </w:r>
            <w:r w:rsidR="006B7284" w:rsidRPr="001B3849">
              <w:rPr>
                <w:rFonts w:cs="Arial"/>
                <w:bCs/>
                <w:sz w:val="22"/>
                <w:szCs w:val="22"/>
              </w:rPr>
              <w:t xml:space="preserve"> partnership </w:t>
            </w:r>
            <w:r w:rsidR="00FB2980" w:rsidRPr="001B3849">
              <w:rPr>
                <w:rFonts w:cs="Arial"/>
                <w:bCs/>
                <w:sz w:val="22"/>
                <w:szCs w:val="22"/>
              </w:rPr>
              <w:t>and nutrition) by June 30, 2014</w:t>
            </w:r>
            <w:r w:rsidR="006B7284" w:rsidRPr="001B3849">
              <w:rPr>
                <w:rFonts w:cs="Arial"/>
                <w:bCs/>
                <w:sz w:val="22"/>
                <w:szCs w:val="22"/>
              </w:rPr>
              <w:t xml:space="preserve">. </w:t>
            </w:r>
          </w:p>
          <w:p w:rsidR="00492A3B" w:rsidRPr="001B3849" w:rsidRDefault="00FB2980" w:rsidP="0079032F">
            <w:pPr>
              <w:numPr>
                <w:ilvl w:val="0"/>
                <w:numId w:val="11"/>
              </w:numPr>
              <w:spacing w:before="120" w:after="60"/>
              <w:rPr>
                <w:rFonts w:cs="Arial"/>
                <w:bCs/>
                <w:sz w:val="22"/>
                <w:szCs w:val="22"/>
              </w:rPr>
            </w:pPr>
            <w:r w:rsidRPr="001B3849">
              <w:rPr>
                <w:rFonts w:cs="Arial"/>
                <w:bCs/>
                <w:sz w:val="22"/>
                <w:szCs w:val="22"/>
              </w:rPr>
              <w:t xml:space="preserve">Long-term programme milestones should be aligned here and across the log-frame with annual targets by June 30, 2014. </w:t>
            </w:r>
          </w:p>
          <w:p w:rsidR="00492A3B" w:rsidRPr="002F5EFF" w:rsidRDefault="00492A3B" w:rsidP="00492A3B">
            <w:pPr>
              <w:rPr>
                <w:rFonts w:cs="Arial"/>
                <w:bCs/>
                <w:sz w:val="6"/>
                <w:szCs w:val="22"/>
              </w:rPr>
            </w:pPr>
          </w:p>
          <w:p w:rsidR="00E74FE1" w:rsidRPr="001B3849" w:rsidRDefault="00E74FE1" w:rsidP="00492A3B">
            <w:pPr>
              <w:rPr>
                <w:rFonts w:cs="Arial"/>
                <w:b/>
                <w:bCs/>
                <w:sz w:val="22"/>
                <w:szCs w:val="22"/>
              </w:rPr>
            </w:pPr>
            <w:r w:rsidRPr="001B3849">
              <w:rPr>
                <w:rFonts w:cs="Arial"/>
                <w:b/>
                <w:bCs/>
                <w:sz w:val="22"/>
                <w:szCs w:val="22"/>
              </w:rPr>
              <w:t>Impact Weighting (%):</w:t>
            </w:r>
            <w:r w:rsidR="00D90338" w:rsidRPr="001B3849">
              <w:rPr>
                <w:rFonts w:cs="Arial"/>
                <w:bCs/>
                <w:sz w:val="22"/>
                <w:szCs w:val="22"/>
              </w:rPr>
              <w:t xml:space="preserve"> </w:t>
            </w:r>
            <w:r w:rsidR="00A64DB1" w:rsidRPr="001B3849">
              <w:rPr>
                <w:rFonts w:cs="Arial"/>
                <w:bCs/>
                <w:sz w:val="22"/>
                <w:szCs w:val="22"/>
              </w:rPr>
              <w:t>3</w:t>
            </w:r>
            <w:r w:rsidR="00D90338" w:rsidRPr="001B3849">
              <w:rPr>
                <w:rFonts w:cs="Arial"/>
                <w:bCs/>
                <w:sz w:val="22"/>
                <w:szCs w:val="22"/>
              </w:rPr>
              <w:t>0%</w:t>
            </w:r>
          </w:p>
          <w:p w:rsidR="00FB2980" w:rsidRPr="009459C4" w:rsidRDefault="00FB2980" w:rsidP="008A72A6">
            <w:pPr>
              <w:rPr>
                <w:rFonts w:cs="Arial"/>
                <w:b/>
                <w:bCs/>
                <w:sz w:val="14"/>
                <w:szCs w:val="22"/>
              </w:rPr>
            </w:pPr>
          </w:p>
          <w:p w:rsidR="00E74FE1" w:rsidRPr="001B3849" w:rsidRDefault="00E74FE1" w:rsidP="008A72A6">
            <w:pPr>
              <w:rPr>
                <w:rFonts w:cs="Arial"/>
                <w:bCs/>
                <w:i/>
                <w:color w:val="FF0000"/>
                <w:sz w:val="22"/>
                <w:szCs w:val="22"/>
              </w:rPr>
            </w:pPr>
            <w:r w:rsidRPr="001B3849">
              <w:rPr>
                <w:rFonts w:cs="Arial"/>
                <w:b/>
                <w:bCs/>
                <w:sz w:val="22"/>
                <w:szCs w:val="22"/>
              </w:rPr>
              <w:t xml:space="preserve">Revised since last Annual Review? </w:t>
            </w:r>
            <w:r w:rsidR="0027333B" w:rsidRPr="001B3849">
              <w:rPr>
                <w:rFonts w:cs="Arial"/>
                <w:bCs/>
                <w:sz w:val="22"/>
                <w:szCs w:val="22"/>
              </w:rPr>
              <w:t>No</w:t>
            </w:r>
          </w:p>
          <w:p w:rsidR="00982070" w:rsidRPr="009459C4" w:rsidRDefault="00982070" w:rsidP="008A72A6">
            <w:pPr>
              <w:rPr>
                <w:rFonts w:cs="Arial"/>
                <w:b/>
                <w:bCs/>
                <w:sz w:val="12"/>
                <w:szCs w:val="22"/>
              </w:rPr>
            </w:pPr>
          </w:p>
          <w:p w:rsidR="00E74FE1" w:rsidRPr="001B3849" w:rsidRDefault="00E74FE1" w:rsidP="008A72A6">
            <w:pPr>
              <w:rPr>
                <w:rFonts w:cs="Arial"/>
                <w:bCs/>
                <w:sz w:val="22"/>
                <w:szCs w:val="22"/>
              </w:rPr>
            </w:pPr>
            <w:r w:rsidRPr="001B3849">
              <w:rPr>
                <w:rFonts w:cs="Arial"/>
                <w:b/>
                <w:bCs/>
                <w:sz w:val="22"/>
                <w:szCs w:val="22"/>
              </w:rPr>
              <w:t>Risk:</w:t>
            </w:r>
            <w:r w:rsidR="003E26B7" w:rsidRPr="001B3849">
              <w:rPr>
                <w:rFonts w:cs="Arial"/>
                <w:b/>
                <w:bCs/>
                <w:sz w:val="22"/>
                <w:szCs w:val="22"/>
              </w:rPr>
              <w:t xml:space="preserve"> </w:t>
            </w:r>
            <w:r w:rsidR="00CD6DE5" w:rsidRPr="001B3849">
              <w:rPr>
                <w:rFonts w:cs="Arial"/>
                <w:bCs/>
                <w:sz w:val="22"/>
                <w:szCs w:val="22"/>
              </w:rPr>
              <w:t>Medium</w:t>
            </w:r>
          </w:p>
          <w:p w:rsidR="00FB2980" w:rsidRPr="00286D56" w:rsidRDefault="00FB2980" w:rsidP="00CB2827">
            <w:pPr>
              <w:rPr>
                <w:rFonts w:cs="Arial"/>
                <w:b/>
                <w:bCs/>
                <w:sz w:val="10"/>
                <w:szCs w:val="22"/>
              </w:rPr>
            </w:pPr>
          </w:p>
          <w:p w:rsidR="003F4970" w:rsidRPr="001B3849" w:rsidRDefault="00E74FE1" w:rsidP="00CB2827">
            <w:pPr>
              <w:rPr>
                <w:rFonts w:cs="Arial"/>
                <w:sz w:val="22"/>
                <w:szCs w:val="22"/>
              </w:rPr>
            </w:pPr>
            <w:r w:rsidRPr="001B3849">
              <w:rPr>
                <w:rFonts w:cs="Arial"/>
                <w:b/>
                <w:bCs/>
                <w:sz w:val="22"/>
                <w:szCs w:val="22"/>
              </w:rPr>
              <w:t xml:space="preserve">Revised since last Annual Review? </w:t>
            </w:r>
            <w:r w:rsidR="00CD6DE5" w:rsidRPr="001B3849">
              <w:rPr>
                <w:rFonts w:cs="Arial"/>
                <w:bCs/>
                <w:sz w:val="22"/>
                <w:szCs w:val="22"/>
              </w:rPr>
              <w:t>Yes</w:t>
            </w:r>
            <w:r w:rsidR="003412D9" w:rsidRPr="001B3849">
              <w:rPr>
                <w:rFonts w:cs="Arial"/>
                <w:bCs/>
                <w:sz w:val="22"/>
                <w:szCs w:val="22"/>
              </w:rPr>
              <w:t xml:space="preserve">, </w:t>
            </w:r>
            <w:r w:rsidR="005B7D70" w:rsidRPr="001B3849">
              <w:rPr>
                <w:rFonts w:cs="Arial"/>
                <w:bCs/>
                <w:sz w:val="22"/>
                <w:szCs w:val="22"/>
              </w:rPr>
              <w:t>following recommen</w:t>
            </w:r>
            <w:r w:rsidR="00CB2827" w:rsidRPr="001B3849">
              <w:rPr>
                <w:rFonts w:cs="Arial"/>
                <w:bCs/>
                <w:sz w:val="22"/>
                <w:szCs w:val="22"/>
              </w:rPr>
              <w:t>dations of the last AR</w:t>
            </w:r>
            <w:r w:rsidR="005B7D70" w:rsidRPr="001B3849">
              <w:rPr>
                <w:rFonts w:cs="Arial"/>
                <w:bCs/>
                <w:sz w:val="22"/>
                <w:szCs w:val="22"/>
              </w:rPr>
              <w:t xml:space="preserve"> </w:t>
            </w:r>
            <w:r w:rsidR="00CB2827" w:rsidRPr="001B3849">
              <w:rPr>
                <w:rFonts w:cs="Arial"/>
                <w:bCs/>
                <w:sz w:val="22"/>
                <w:szCs w:val="22"/>
              </w:rPr>
              <w:t xml:space="preserve">the </w:t>
            </w:r>
            <w:r w:rsidR="00201744" w:rsidRPr="001B3849">
              <w:rPr>
                <w:rFonts w:cs="Arial"/>
                <w:bCs/>
                <w:sz w:val="22"/>
                <w:szCs w:val="22"/>
              </w:rPr>
              <w:t>risk rating</w:t>
            </w:r>
            <w:r w:rsidR="00201744" w:rsidRPr="001B3849">
              <w:rPr>
                <w:rFonts w:cs="Arial"/>
                <w:b/>
                <w:bCs/>
                <w:sz w:val="22"/>
                <w:szCs w:val="22"/>
              </w:rPr>
              <w:t xml:space="preserve"> </w:t>
            </w:r>
            <w:r w:rsidR="00201744" w:rsidRPr="001B3849">
              <w:rPr>
                <w:rFonts w:cs="Arial"/>
                <w:bCs/>
                <w:sz w:val="22"/>
                <w:szCs w:val="22"/>
              </w:rPr>
              <w:t xml:space="preserve">for this output </w:t>
            </w:r>
            <w:r w:rsidR="00CB2827" w:rsidRPr="001B3849">
              <w:rPr>
                <w:rFonts w:cs="Arial"/>
                <w:bCs/>
                <w:sz w:val="22"/>
                <w:szCs w:val="22"/>
              </w:rPr>
              <w:t>was ra</w:t>
            </w:r>
            <w:r w:rsidR="00201744" w:rsidRPr="001B3849">
              <w:rPr>
                <w:rFonts w:cs="Arial"/>
                <w:bCs/>
                <w:sz w:val="22"/>
                <w:szCs w:val="22"/>
              </w:rPr>
              <w:t>ised from Low to Medium</w:t>
            </w:r>
            <w:r w:rsidR="00201744" w:rsidRPr="001B3849">
              <w:rPr>
                <w:rFonts w:cs="Arial"/>
                <w:b/>
                <w:bCs/>
                <w:sz w:val="22"/>
                <w:szCs w:val="22"/>
              </w:rPr>
              <w:t xml:space="preserve"> </w:t>
            </w:r>
            <w:r w:rsidR="003412D9" w:rsidRPr="001B3849">
              <w:rPr>
                <w:rFonts w:cs="Arial"/>
                <w:bCs/>
                <w:sz w:val="22"/>
                <w:szCs w:val="22"/>
              </w:rPr>
              <w:t xml:space="preserve">to reflect </w:t>
            </w:r>
            <w:r w:rsidR="00CB2827" w:rsidRPr="001B3849">
              <w:rPr>
                <w:rFonts w:cs="Arial"/>
                <w:bCs/>
                <w:sz w:val="22"/>
                <w:szCs w:val="22"/>
              </w:rPr>
              <w:t xml:space="preserve">the </w:t>
            </w:r>
            <w:r w:rsidR="003E1119" w:rsidRPr="001B3849">
              <w:rPr>
                <w:rFonts w:cs="Arial"/>
                <w:bCs/>
                <w:sz w:val="22"/>
                <w:szCs w:val="22"/>
              </w:rPr>
              <w:t>shortage</w:t>
            </w:r>
            <w:r w:rsidR="00CB2827" w:rsidRPr="001B3849">
              <w:rPr>
                <w:rFonts w:cs="Arial"/>
                <w:bCs/>
                <w:sz w:val="22"/>
                <w:szCs w:val="22"/>
              </w:rPr>
              <w:t xml:space="preserve"> of soil and workers for plinth-</w:t>
            </w:r>
            <w:r w:rsidR="003E1119" w:rsidRPr="001B3849">
              <w:rPr>
                <w:rFonts w:cs="Arial"/>
                <w:bCs/>
                <w:sz w:val="22"/>
                <w:szCs w:val="22"/>
              </w:rPr>
              <w:t>raising in some working areas</w:t>
            </w:r>
            <w:r w:rsidR="003E1119" w:rsidRPr="001B3849">
              <w:rPr>
                <w:rFonts w:cs="Arial"/>
                <w:b/>
                <w:bCs/>
                <w:sz w:val="22"/>
                <w:szCs w:val="22"/>
              </w:rPr>
              <w:t xml:space="preserve"> </w:t>
            </w:r>
            <w:r w:rsidR="003E1119" w:rsidRPr="001B3849">
              <w:rPr>
                <w:rFonts w:cs="Arial"/>
                <w:sz w:val="22"/>
                <w:szCs w:val="22"/>
              </w:rPr>
              <w:t>and</w:t>
            </w:r>
            <w:r w:rsidR="003E1119" w:rsidRPr="001B3849">
              <w:rPr>
                <w:rFonts w:cs="Arial"/>
                <w:bCs/>
                <w:sz w:val="22"/>
                <w:szCs w:val="22"/>
              </w:rPr>
              <w:t xml:space="preserve"> </w:t>
            </w:r>
            <w:r w:rsidR="003412D9" w:rsidRPr="001B3849">
              <w:rPr>
                <w:rFonts w:cs="Arial"/>
                <w:bCs/>
                <w:sz w:val="22"/>
                <w:szCs w:val="22"/>
              </w:rPr>
              <w:t xml:space="preserve">increased </w:t>
            </w:r>
            <w:r w:rsidR="003412D9" w:rsidRPr="001B3849">
              <w:rPr>
                <w:rFonts w:cs="Arial"/>
                <w:bCs/>
                <w:i/>
                <w:sz w:val="22"/>
                <w:szCs w:val="22"/>
              </w:rPr>
              <w:t>hartals</w:t>
            </w:r>
            <w:r w:rsidR="00201744" w:rsidRPr="001B3849">
              <w:rPr>
                <w:rFonts w:cs="Arial"/>
                <w:bCs/>
                <w:sz w:val="22"/>
                <w:szCs w:val="22"/>
              </w:rPr>
              <w:t xml:space="preserve"> (strike</w:t>
            </w:r>
            <w:r w:rsidR="00CB2827" w:rsidRPr="001B3849">
              <w:rPr>
                <w:rFonts w:cs="Arial"/>
                <w:bCs/>
                <w:sz w:val="22"/>
                <w:szCs w:val="22"/>
              </w:rPr>
              <w:t>s</w:t>
            </w:r>
            <w:r w:rsidR="00201744" w:rsidRPr="001B3849">
              <w:rPr>
                <w:rFonts w:cs="Arial"/>
                <w:bCs/>
                <w:sz w:val="22"/>
                <w:szCs w:val="22"/>
              </w:rPr>
              <w:t xml:space="preserve">) </w:t>
            </w:r>
            <w:r w:rsidR="003412D9" w:rsidRPr="001B3849">
              <w:rPr>
                <w:rFonts w:cs="Arial"/>
                <w:bCs/>
                <w:sz w:val="22"/>
                <w:szCs w:val="22"/>
              </w:rPr>
              <w:t xml:space="preserve">and </w:t>
            </w:r>
            <w:r w:rsidR="003412D9" w:rsidRPr="001B3849">
              <w:rPr>
                <w:rFonts w:cs="Arial"/>
                <w:sz w:val="22"/>
                <w:szCs w:val="22"/>
              </w:rPr>
              <w:t>political unrest in the country.</w:t>
            </w:r>
          </w:p>
        </w:tc>
      </w:tr>
    </w:tbl>
    <w:p w:rsidR="00CB2827" w:rsidRPr="002F5EFF" w:rsidRDefault="00CB2827" w:rsidP="00E74FE1">
      <w:pPr>
        <w:rPr>
          <w:rFonts w:cs="Arial"/>
          <w:sz w:val="12"/>
          <w:szCs w:val="22"/>
        </w:rPr>
      </w:pPr>
    </w:p>
    <w:tbl>
      <w:tblPr>
        <w:tblW w:w="10260" w:type="dxa"/>
        <w:tblBorders>
          <w:top w:val="single" w:sz="6" w:space="0" w:color="000000"/>
          <w:left w:val="single" w:sz="12" w:space="0" w:color="000000"/>
          <w:bottom w:val="single" w:sz="6" w:space="0" w:color="000000"/>
          <w:right w:val="single" w:sz="12" w:space="0" w:color="000000"/>
          <w:insideV w:val="single" w:sz="6" w:space="0" w:color="000000"/>
        </w:tblBorders>
        <w:tblLook w:val="01E0" w:firstRow="1" w:lastRow="1" w:firstColumn="1" w:lastColumn="1" w:noHBand="0" w:noVBand="0"/>
      </w:tblPr>
      <w:tblGrid>
        <w:gridCol w:w="10260"/>
      </w:tblGrid>
      <w:tr w:rsidR="006C7378" w:rsidRPr="001B3849">
        <w:tc>
          <w:tcPr>
            <w:tcW w:w="10260" w:type="dxa"/>
            <w:tcBorders>
              <w:bottom w:val="single" w:sz="6" w:space="0" w:color="000000"/>
            </w:tcBorders>
            <w:shd w:val="pct30" w:color="FFFF00" w:fill="FFFFFF"/>
          </w:tcPr>
          <w:p w:rsidR="006C7378" w:rsidRPr="001B3849" w:rsidRDefault="006C7378" w:rsidP="00A229E2">
            <w:pPr>
              <w:pStyle w:val="Heading2"/>
              <w:rPr>
                <w:bCs w:val="0"/>
                <w:i w:val="0"/>
                <w:sz w:val="22"/>
                <w:szCs w:val="22"/>
              </w:rPr>
            </w:pPr>
            <w:r w:rsidRPr="001B3849">
              <w:rPr>
                <w:bCs w:val="0"/>
                <w:i w:val="0"/>
                <w:sz w:val="22"/>
                <w:szCs w:val="22"/>
                <w:u w:val="single"/>
              </w:rPr>
              <w:t>Output 2</w:t>
            </w:r>
            <w:r w:rsidRPr="001B3849">
              <w:rPr>
                <w:bCs w:val="0"/>
                <w:i w:val="0"/>
                <w:sz w:val="22"/>
                <w:szCs w:val="22"/>
              </w:rPr>
              <w:t xml:space="preserve">: </w:t>
            </w:r>
            <w:r w:rsidR="00DA794E" w:rsidRPr="001B3849">
              <w:rPr>
                <w:bCs w:val="0"/>
                <w:i w:val="0"/>
                <w:sz w:val="22"/>
                <w:szCs w:val="22"/>
              </w:rPr>
              <w:t>Improved family assets (physical, productive, political and social)</w:t>
            </w:r>
          </w:p>
        </w:tc>
      </w:tr>
      <w:tr w:rsidR="006C7378" w:rsidRPr="001B3849">
        <w:tc>
          <w:tcPr>
            <w:tcW w:w="10260" w:type="dxa"/>
            <w:shd w:val="clear" w:color="auto" w:fill="auto"/>
          </w:tcPr>
          <w:p w:rsidR="00DB493F" w:rsidRPr="001B3849" w:rsidRDefault="006C7378" w:rsidP="00511F9B">
            <w:pPr>
              <w:spacing w:before="240" w:after="60"/>
              <w:rPr>
                <w:rFonts w:cs="Arial"/>
                <w:b/>
                <w:bCs/>
                <w:sz w:val="22"/>
                <w:szCs w:val="22"/>
              </w:rPr>
            </w:pPr>
            <w:r w:rsidRPr="001B3849">
              <w:rPr>
                <w:rFonts w:cs="Arial"/>
                <w:b/>
                <w:bCs/>
                <w:sz w:val="22"/>
                <w:szCs w:val="22"/>
              </w:rPr>
              <w:t>Output 2 score and performance description:</w:t>
            </w:r>
            <w:r w:rsidR="003E26B7" w:rsidRPr="001B3849">
              <w:rPr>
                <w:rFonts w:cs="Arial"/>
                <w:bCs/>
                <w:sz w:val="22"/>
                <w:szCs w:val="22"/>
              </w:rPr>
              <w:t xml:space="preserve"> </w:t>
            </w:r>
            <w:r w:rsidR="00091A84" w:rsidRPr="001B3849">
              <w:rPr>
                <w:rFonts w:cs="Arial"/>
                <w:b/>
                <w:bCs/>
                <w:u w:val="single"/>
              </w:rPr>
              <w:t>A+</w:t>
            </w:r>
            <w:r w:rsidR="00EE4F52" w:rsidRPr="001B3849">
              <w:rPr>
                <w:rFonts w:cs="Arial"/>
                <w:b/>
                <w:bCs/>
              </w:rPr>
              <w:t xml:space="preserve"> </w:t>
            </w:r>
            <w:r w:rsidR="00511F9B" w:rsidRPr="001B3849">
              <w:rPr>
                <w:rFonts w:cs="Arial"/>
                <w:b/>
                <w:bCs/>
              </w:rPr>
              <w:t>- m</w:t>
            </w:r>
            <w:r w:rsidR="00EE4F52" w:rsidRPr="001B3849">
              <w:rPr>
                <w:rFonts w:cs="Arial"/>
                <w:b/>
                <w:bCs/>
              </w:rPr>
              <w:t xml:space="preserve">oderately exceeded </w:t>
            </w:r>
            <w:r w:rsidR="004B333A" w:rsidRPr="001B3849">
              <w:rPr>
                <w:rFonts w:cs="Arial"/>
                <w:b/>
                <w:bCs/>
              </w:rPr>
              <w:t>expectations</w:t>
            </w:r>
          </w:p>
        </w:tc>
      </w:tr>
      <w:tr w:rsidR="006C7378" w:rsidRPr="001B3849">
        <w:tc>
          <w:tcPr>
            <w:tcW w:w="10260" w:type="dxa"/>
            <w:shd w:val="clear" w:color="auto" w:fill="auto"/>
          </w:tcPr>
          <w:p w:rsidR="006C7378" w:rsidRPr="001B3849" w:rsidRDefault="006C7378" w:rsidP="006454A4">
            <w:pPr>
              <w:spacing w:before="240" w:after="60"/>
              <w:rPr>
                <w:rFonts w:cs="Arial"/>
                <w:b/>
                <w:bCs/>
                <w:sz w:val="22"/>
                <w:szCs w:val="22"/>
              </w:rPr>
            </w:pPr>
            <w:r w:rsidRPr="001B3849">
              <w:rPr>
                <w:rFonts w:cs="Arial"/>
                <w:b/>
                <w:bCs/>
                <w:sz w:val="22"/>
                <w:szCs w:val="22"/>
              </w:rPr>
              <w:t xml:space="preserve">Progress against expected results: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15"/>
              <w:gridCol w:w="3371"/>
            </w:tblGrid>
            <w:tr w:rsidR="00915D37" w:rsidRPr="001B3849">
              <w:tc>
                <w:tcPr>
                  <w:tcW w:w="3343" w:type="dxa"/>
                  <w:shd w:val="clear" w:color="auto" w:fill="FFFF99"/>
                </w:tcPr>
                <w:p w:rsidR="00915D37" w:rsidRPr="001B3849" w:rsidRDefault="00915D37" w:rsidP="00EB1E3A">
                  <w:pPr>
                    <w:rPr>
                      <w:rFonts w:cs="Arial"/>
                      <w:b/>
                      <w:bCs/>
                      <w:sz w:val="22"/>
                      <w:szCs w:val="22"/>
                    </w:rPr>
                  </w:pPr>
                  <w:r w:rsidRPr="001B3849">
                    <w:rPr>
                      <w:rFonts w:cs="Arial"/>
                      <w:b/>
                      <w:bCs/>
                      <w:sz w:val="22"/>
                      <w:szCs w:val="22"/>
                    </w:rPr>
                    <w:t>Indicator 2.1:</w:t>
                  </w:r>
                </w:p>
              </w:tc>
              <w:tc>
                <w:tcPr>
                  <w:tcW w:w="3315" w:type="dxa"/>
                  <w:shd w:val="clear" w:color="auto" w:fill="FFFF99"/>
                </w:tcPr>
                <w:p w:rsidR="00915D37" w:rsidRPr="001B3849" w:rsidRDefault="00915D37" w:rsidP="00EB1E3A">
                  <w:pPr>
                    <w:rPr>
                      <w:rFonts w:cs="Arial"/>
                      <w:b/>
                      <w:bCs/>
                      <w:sz w:val="22"/>
                      <w:szCs w:val="22"/>
                    </w:rPr>
                  </w:pPr>
                </w:p>
              </w:tc>
              <w:tc>
                <w:tcPr>
                  <w:tcW w:w="3371" w:type="dxa"/>
                  <w:shd w:val="clear" w:color="auto" w:fill="FFFF99"/>
                </w:tcPr>
                <w:p w:rsidR="00915D37" w:rsidRPr="001B3849" w:rsidRDefault="00915D37" w:rsidP="00EB1E3A">
                  <w:pPr>
                    <w:rPr>
                      <w:rFonts w:cs="Arial"/>
                      <w:b/>
                      <w:bCs/>
                      <w:sz w:val="22"/>
                      <w:szCs w:val="22"/>
                    </w:rPr>
                  </w:pPr>
                </w:p>
              </w:tc>
            </w:tr>
            <w:tr w:rsidR="00915D37" w:rsidRPr="001B3849">
              <w:tc>
                <w:tcPr>
                  <w:tcW w:w="3343" w:type="dxa"/>
                </w:tcPr>
                <w:p w:rsidR="00915D37" w:rsidRPr="00B64687" w:rsidRDefault="00915D37" w:rsidP="00EB1E3A">
                  <w:pPr>
                    <w:rPr>
                      <w:rFonts w:cs="Arial"/>
                      <w:b/>
                      <w:bCs/>
                      <w:i/>
                      <w:color w:val="FF0000"/>
                      <w:sz w:val="22"/>
                      <w:szCs w:val="22"/>
                    </w:rPr>
                  </w:pPr>
                </w:p>
              </w:tc>
              <w:tc>
                <w:tcPr>
                  <w:tcW w:w="3315" w:type="dxa"/>
                </w:tcPr>
                <w:p w:rsidR="00915D37" w:rsidRPr="001B3849" w:rsidRDefault="00915D37" w:rsidP="00EB1E3A">
                  <w:pPr>
                    <w:rPr>
                      <w:rFonts w:cs="Arial"/>
                      <w:b/>
                      <w:bCs/>
                      <w:sz w:val="22"/>
                      <w:szCs w:val="22"/>
                    </w:rPr>
                  </w:pPr>
                  <w:r w:rsidRPr="001B3849">
                    <w:rPr>
                      <w:rFonts w:cs="Arial"/>
                      <w:b/>
                      <w:bCs/>
                      <w:sz w:val="22"/>
                      <w:szCs w:val="22"/>
                    </w:rPr>
                    <w:t>Target (January 201</w:t>
                  </w:r>
                  <w:r w:rsidR="00F20BFC" w:rsidRPr="001B3849">
                    <w:rPr>
                      <w:rFonts w:cs="Arial"/>
                      <w:b/>
                      <w:bCs/>
                      <w:sz w:val="22"/>
                      <w:szCs w:val="22"/>
                    </w:rPr>
                    <w:t>4</w:t>
                  </w:r>
                  <w:r w:rsidRPr="001B3849">
                    <w:rPr>
                      <w:rFonts w:cs="Arial"/>
                      <w:b/>
                      <w:bCs/>
                      <w:sz w:val="22"/>
                      <w:szCs w:val="22"/>
                    </w:rPr>
                    <w:t>)</w:t>
                  </w:r>
                </w:p>
              </w:tc>
              <w:tc>
                <w:tcPr>
                  <w:tcW w:w="3371" w:type="dxa"/>
                </w:tcPr>
                <w:p w:rsidR="00915D37" w:rsidRPr="001B3849" w:rsidRDefault="00915D37" w:rsidP="00EB1E3A">
                  <w:pPr>
                    <w:rPr>
                      <w:rFonts w:cs="Arial"/>
                      <w:b/>
                      <w:bCs/>
                      <w:sz w:val="22"/>
                      <w:szCs w:val="22"/>
                    </w:rPr>
                  </w:pPr>
                  <w:r w:rsidRPr="001B3849">
                    <w:rPr>
                      <w:rFonts w:cs="Arial"/>
                      <w:b/>
                      <w:bCs/>
                      <w:sz w:val="22"/>
                      <w:szCs w:val="22"/>
                    </w:rPr>
                    <w:t>Actual result</w:t>
                  </w:r>
                </w:p>
              </w:tc>
            </w:tr>
            <w:tr w:rsidR="00915D37" w:rsidRPr="001B3849">
              <w:tc>
                <w:tcPr>
                  <w:tcW w:w="3343" w:type="dxa"/>
                </w:tcPr>
                <w:p w:rsidR="00915D37" w:rsidRPr="00B64687" w:rsidRDefault="00915D37" w:rsidP="00EB1E3A">
                  <w:pPr>
                    <w:spacing w:before="240" w:after="60"/>
                    <w:rPr>
                      <w:rFonts w:cs="Arial"/>
                      <w:sz w:val="22"/>
                      <w:szCs w:val="22"/>
                    </w:rPr>
                  </w:pPr>
                  <w:r w:rsidRPr="00B64687">
                    <w:rPr>
                      <w:rFonts w:cs="Arial"/>
                      <w:sz w:val="22"/>
                      <w:szCs w:val="22"/>
                    </w:rPr>
                    <w:t>Number of households receiving productive assets</w:t>
                  </w:r>
                </w:p>
              </w:tc>
              <w:tc>
                <w:tcPr>
                  <w:tcW w:w="3315" w:type="dxa"/>
                </w:tcPr>
                <w:p w:rsidR="0027333B" w:rsidRPr="00944415" w:rsidRDefault="00F20BFC" w:rsidP="00915D37">
                  <w:pPr>
                    <w:spacing w:before="240" w:after="60"/>
                    <w:rPr>
                      <w:rFonts w:cs="Arial"/>
                      <w:sz w:val="22"/>
                      <w:szCs w:val="22"/>
                    </w:rPr>
                  </w:pPr>
                  <w:r w:rsidRPr="00586E7B">
                    <w:rPr>
                      <w:rFonts w:cs="Arial"/>
                      <w:sz w:val="22"/>
                      <w:szCs w:val="22"/>
                    </w:rPr>
                    <w:t>52</w:t>
                  </w:r>
                  <w:r w:rsidR="00915D37" w:rsidRPr="006B473D">
                    <w:rPr>
                      <w:rFonts w:cs="Arial"/>
                      <w:sz w:val="22"/>
                      <w:szCs w:val="22"/>
                    </w:rPr>
                    <w:t>,000</w:t>
                  </w:r>
                  <w:r w:rsidR="009D5DE1" w:rsidRPr="00265A3D">
                    <w:rPr>
                      <w:rFonts w:cs="Arial"/>
                      <w:sz w:val="22"/>
                      <w:szCs w:val="22"/>
                    </w:rPr>
                    <w:t xml:space="preserve"> (b</w:t>
                  </w:r>
                  <w:r w:rsidR="00906BEF" w:rsidRPr="00503593">
                    <w:rPr>
                      <w:rFonts w:cs="Arial"/>
                      <w:sz w:val="22"/>
                      <w:szCs w:val="22"/>
                    </w:rPr>
                    <w:t xml:space="preserve">enefiting </w:t>
                  </w:r>
                  <w:r w:rsidRPr="00CF5DF5">
                    <w:rPr>
                      <w:rFonts w:cs="Arial"/>
                      <w:sz w:val="22"/>
                      <w:szCs w:val="22"/>
                    </w:rPr>
                    <w:t>202</w:t>
                  </w:r>
                  <w:r w:rsidR="00915D37" w:rsidRPr="0023000B">
                    <w:rPr>
                      <w:rFonts w:cs="Arial"/>
                      <w:sz w:val="22"/>
                      <w:szCs w:val="22"/>
                    </w:rPr>
                    <w:t>,</w:t>
                  </w:r>
                  <w:r w:rsidRPr="0023000B">
                    <w:rPr>
                      <w:rFonts w:cs="Arial"/>
                      <w:sz w:val="22"/>
                      <w:szCs w:val="22"/>
                    </w:rPr>
                    <w:t>280</w:t>
                  </w:r>
                  <w:r w:rsidR="009D5DE1" w:rsidRPr="0023000B">
                    <w:rPr>
                      <w:rFonts w:cs="Arial"/>
                      <w:sz w:val="22"/>
                      <w:szCs w:val="22"/>
                    </w:rPr>
                    <w:t xml:space="preserve"> people - </w:t>
                  </w:r>
                  <w:r w:rsidRPr="00861958">
                    <w:rPr>
                      <w:rFonts w:cs="Arial"/>
                      <w:sz w:val="22"/>
                      <w:szCs w:val="22"/>
                    </w:rPr>
                    <w:t>101</w:t>
                  </w:r>
                  <w:r w:rsidR="00915D37" w:rsidRPr="001C52DE">
                    <w:rPr>
                      <w:rFonts w:cs="Arial"/>
                      <w:sz w:val="22"/>
                      <w:szCs w:val="22"/>
                    </w:rPr>
                    <w:t>,</w:t>
                  </w:r>
                  <w:r w:rsidRPr="001C52DE">
                    <w:rPr>
                      <w:rFonts w:cs="Arial"/>
                      <w:sz w:val="22"/>
                      <w:szCs w:val="22"/>
                    </w:rPr>
                    <w:t>079</w:t>
                  </w:r>
                  <w:r w:rsidR="009D5DE1" w:rsidRPr="001C52DE">
                    <w:rPr>
                      <w:rFonts w:cs="Arial"/>
                      <w:sz w:val="22"/>
                      <w:szCs w:val="22"/>
                    </w:rPr>
                    <w:t xml:space="preserve"> male and</w:t>
                  </w:r>
                  <w:r w:rsidR="00915D37" w:rsidRPr="001C52DE">
                    <w:rPr>
                      <w:rFonts w:cs="Arial"/>
                      <w:sz w:val="22"/>
                      <w:szCs w:val="22"/>
                    </w:rPr>
                    <w:t xml:space="preserve"> </w:t>
                  </w:r>
                  <w:r w:rsidRPr="0022038A">
                    <w:rPr>
                      <w:rFonts w:cs="Arial"/>
                      <w:sz w:val="22"/>
                      <w:szCs w:val="22"/>
                    </w:rPr>
                    <w:t>101</w:t>
                  </w:r>
                  <w:r w:rsidR="00915D37" w:rsidRPr="00C96D19">
                    <w:rPr>
                      <w:rFonts w:cs="Arial"/>
                      <w:sz w:val="22"/>
                      <w:szCs w:val="22"/>
                    </w:rPr>
                    <w:t>,</w:t>
                  </w:r>
                  <w:r w:rsidRPr="00EC7F58">
                    <w:rPr>
                      <w:rFonts w:cs="Arial"/>
                      <w:sz w:val="22"/>
                      <w:szCs w:val="22"/>
                    </w:rPr>
                    <w:t>201</w:t>
                  </w:r>
                  <w:r w:rsidR="009D5DE1" w:rsidRPr="00E7147D">
                    <w:rPr>
                      <w:rFonts w:cs="Arial"/>
                      <w:sz w:val="22"/>
                      <w:szCs w:val="22"/>
                    </w:rPr>
                    <w:t xml:space="preserve"> female</w:t>
                  </w:r>
                  <w:r w:rsidR="00915D37" w:rsidRPr="00DD3E18">
                    <w:rPr>
                      <w:rFonts w:cs="Arial"/>
                      <w:sz w:val="22"/>
                      <w:szCs w:val="22"/>
                    </w:rPr>
                    <w:t>)</w:t>
                  </w:r>
                </w:p>
              </w:tc>
              <w:tc>
                <w:tcPr>
                  <w:tcW w:w="3371" w:type="dxa"/>
                </w:tcPr>
                <w:p w:rsidR="00915D37" w:rsidRPr="001B3849" w:rsidRDefault="00F20BFC" w:rsidP="005B37A5">
                  <w:pPr>
                    <w:spacing w:before="240" w:after="60"/>
                    <w:rPr>
                      <w:rFonts w:cs="Arial"/>
                      <w:b/>
                      <w:sz w:val="22"/>
                      <w:szCs w:val="22"/>
                    </w:rPr>
                  </w:pPr>
                  <w:r w:rsidRPr="00F36C13">
                    <w:rPr>
                      <w:rFonts w:cs="Arial"/>
                      <w:b/>
                      <w:sz w:val="22"/>
                      <w:szCs w:val="22"/>
                      <w:u w:val="single"/>
                    </w:rPr>
                    <w:t>5</w:t>
                  </w:r>
                  <w:r w:rsidR="00E56295" w:rsidRPr="001B37DF">
                    <w:rPr>
                      <w:rFonts w:cs="Arial"/>
                      <w:b/>
                      <w:sz w:val="22"/>
                      <w:szCs w:val="22"/>
                      <w:u w:val="single"/>
                    </w:rPr>
                    <w:t>7</w:t>
                  </w:r>
                  <w:r w:rsidRPr="00FA21AF">
                    <w:rPr>
                      <w:rFonts w:cs="Arial"/>
                      <w:b/>
                      <w:sz w:val="22"/>
                      <w:szCs w:val="22"/>
                      <w:u w:val="single"/>
                    </w:rPr>
                    <w:t>,</w:t>
                  </w:r>
                  <w:r w:rsidR="00E56295" w:rsidRPr="00CB2304">
                    <w:rPr>
                      <w:rFonts w:cs="Arial"/>
                      <w:b/>
                      <w:sz w:val="22"/>
                      <w:szCs w:val="22"/>
                      <w:u w:val="single"/>
                    </w:rPr>
                    <w:t>209</w:t>
                  </w:r>
                  <w:r w:rsidR="009D5DE1" w:rsidRPr="00CB2304">
                    <w:rPr>
                      <w:rFonts w:cs="Arial"/>
                      <w:b/>
                      <w:sz w:val="22"/>
                      <w:szCs w:val="22"/>
                    </w:rPr>
                    <w:t xml:space="preserve"> (b</w:t>
                  </w:r>
                  <w:r w:rsidR="00712187" w:rsidRPr="00CB2304">
                    <w:rPr>
                      <w:rFonts w:cs="Arial"/>
                      <w:sz w:val="22"/>
                      <w:szCs w:val="22"/>
                    </w:rPr>
                    <w:t xml:space="preserve">enefiting </w:t>
                  </w:r>
                  <w:r w:rsidRPr="00CB2304">
                    <w:rPr>
                      <w:rFonts w:cs="Arial"/>
                      <w:sz w:val="22"/>
                      <w:szCs w:val="22"/>
                    </w:rPr>
                    <w:t>2</w:t>
                  </w:r>
                  <w:r w:rsidR="00E56295" w:rsidRPr="00CB2304">
                    <w:rPr>
                      <w:rFonts w:cs="Arial"/>
                      <w:sz w:val="22"/>
                      <w:szCs w:val="22"/>
                    </w:rPr>
                    <w:t>22</w:t>
                  </w:r>
                  <w:r w:rsidRPr="001B3849">
                    <w:rPr>
                      <w:rFonts w:cs="Arial"/>
                      <w:sz w:val="22"/>
                      <w:szCs w:val="22"/>
                    </w:rPr>
                    <w:t>,</w:t>
                  </w:r>
                  <w:r w:rsidR="00E56295" w:rsidRPr="001B3849">
                    <w:rPr>
                      <w:rFonts w:cs="Arial"/>
                      <w:sz w:val="22"/>
                      <w:szCs w:val="22"/>
                    </w:rPr>
                    <w:t>543</w:t>
                  </w:r>
                  <w:r w:rsidR="00712187" w:rsidRPr="001B3849">
                    <w:rPr>
                      <w:rFonts w:cs="Arial"/>
                      <w:sz w:val="22"/>
                      <w:szCs w:val="22"/>
                    </w:rPr>
                    <w:t xml:space="preserve"> people</w:t>
                  </w:r>
                  <w:r w:rsidR="003F2E88" w:rsidRPr="001B3849">
                    <w:rPr>
                      <w:rFonts w:cs="Arial"/>
                      <w:sz w:val="22"/>
                      <w:szCs w:val="22"/>
                    </w:rPr>
                    <w:t xml:space="preserve"> </w:t>
                  </w:r>
                  <w:r w:rsidR="009D5DE1" w:rsidRPr="001B3849">
                    <w:rPr>
                      <w:rFonts w:cs="Arial"/>
                      <w:sz w:val="22"/>
                      <w:szCs w:val="22"/>
                    </w:rPr>
                    <w:t xml:space="preserve">- </w:t>
                  </w:r>
                  <w:r w:rsidRPr="001B3849">
                    <w:rPr>
                      <w:rFonts w:cs="Arial"/>
                      <w:sz w:val="22"/>
                      <w:szCs w:val="22"/>
                    </w:rPr>
                    <w:t>1</w:t>
                  </w:r>
                  <w:r w:rsidR="00E56295" w:rsidRPr="001B3849">
                    <w:rPr>
                      <w:rFonts w:cs="Arial"/>
                      <w:sz w:val="22"/>
                      <w:szCs w:val="22"/>
                    </w:rPr>
                    <w:t>1</w:t>
                  </w:r>
                  <w:r w:rsidR="007C70E0" w:rsidRPr="001B3849">
                    <w:rPr>
                      <w:rFonts w:cs="Arial"/>
                      <w:sz w:val="22"/>
                      <w:szCs w:val="22"/>
                    </w:rPr>
                    <w:t>1</w:t>
                  </w:r>
                  <w:r w:rsidRPr="001B3849">
                    <w:rPr>
                      <w:rFonts w:cs="Arial"/>
                      <w:sz w:val="22"/>
                      <w:szCs w:val="22"/>
                    </w:rPr>
                    <w:t>,</w:t>
                  </w:r>
                  <w:r w:rsidR="007C70E0" w:rsidRPr="001B3849">
                    <w:rPr>
                      <w:rFonts w:cs="Arial"/>
                      <w:sz w:val="22"/>
                      <w:szCs w:val="22"/>
                    </w:rPr>
                    <w:t>205</w:t>
                  </w:r>
                  <w:r w:rsidR="009D5DE1" w:rsidRPr="001B3849">
                    <w:rPr>
                      <w:rFonts w:cs="Arial"/>
                      <w:sz w:val="22"/>
                      <w:szCs w:val="22"/>
                    </w:rPr>
                    <w:t xml:space="preserve"> male and </w:t>
                  </w:r>
                  <w:r w:rsidRPr="001B3849">
                    <w:rPr>
                      <w:rFonts w:cs="Arial"/>
                      <w:sz w:val="22"/>
                      <w:szCs w:val="22"/>
                    </w:rPr>
                    <w:t>1</w:t>
                  </w:r>
                  <w:r w:rsidR="00E56295" w:rsidRPr="001B3849">
                    <w:rPr>
                      <w:rFonts w:cs="Arial"/>
                      <w:sz w:val="22"/>
                      <w:szCs w:val="22"/>
                    </w:rPr>
                    <w:t>11</w:t>
                  </w:r>
                  <w:r w:rsidR="005B37A5" w:rsidRPr="001B3849">
                    <w:rPr>
                      <w:rFonts w:cs="Arial"/>
                      <w:sz w:val="22"/>
                      <w:szCs w:val="22"/>
                    </w:rPr>
                    <w:t>,</w:t>
                  </w:r>
                  <w:r w:rsidR="007C70E0" w:rsidRPr="001B3849">
                    <w:rPr>
                      <w:rFonts w:cs="Arial"/>
                      <w:sz w:val="22"/>
                      <w:szCs w:val="22"/>
                    </w:rPr>
                    <w:t>3</w:t>
                  </w:r>
                  <w:r w:rsidR="00E56295" w:rsidRPr="001B3849">
                    <w:rPr>
                      <w:rFonts w:cs="Arial"/>
                      <w:sz w:val="22"/>
                      <w:szCs w:val="22"/>
                    </w:rPr>
                    <w:t>38</w:t>
                  </w:r>
                  <w:r w:rsidR="009D5DE1" w:rsidRPr="001B3849">
                    <w:rPr>
                      <w:rFonts w:cs="Arial"/>
                      <w:sz w:val="22"/>
                      <w:szCs w:val="22"/>
                    </w:rPr>
                    <w:t xml:space="preserve"> female)</w:t>
                  </w:r>
                  <w:r w:rsidR="00915D37" w:rsidRPr="001B3849">
                    <w:rPr>
                      <w:rFonts w:cs="Arial"/>
                      <w:sz w:val="22"/>
                      <w:szCs w:val="22"/>
                    </w:rPr>
                    <w:t xml:space="preserve"> </w:t>
                  </w:r>
                </w:p>
              </w:tc>
            </w:tr>
            <w:tr w:rsidR="00915D37" w:rsidRPr="001B3849">
              <w:tc>
                <w:tcPr>
                  <w:tcW w:w="10029" w:type="dxa"/>
                  <w:gridSpan w:val="3"/>
                  <w:shd w:val="clear" w:color="auto" w:fill="FFFF99"/>
                </w:tcPr>
                <w:p w:rsidR="00915D37" w:rsidRPr="001B3849" w:rsidRDefault="00915D37" w:rsidP="00EB1E3A">
                  <w:pPr>
                    <w:rPr>
                      <w:rFonts w:cs="Arial"/>
                      <w:bCs/>
                      <w:sz w:val="22"/>
                      <w:szCs w:val="22"/>
                    </w:rPr>
                  </w:pPr>
                  <w:r w:rsidRPr="00B64687">
                    <w:rPr>
                      <w:rFonts w:cs="Arial"/>
                      <w:b/>
                      <w:bCs/>
                      <w:sz w:val="22"/>
                      <w:szCs w:val="22"/>
                    </w:rPr>
                    <w:t xml:space="preserve">Score: </w:t>
                  </w:r>
                  <w:r w:rsidR="00755A8F" w:rsidRPr="00586E7B">
                    <w:rPr>
                      <w:rFonts w:cs="Arial"/>
                      <w:b/>
                      <w:bCs/>
                      <w:sz w:val="22"/>
                      <w:szCs w:val="22"/>
                      <w:u w:val="single"/>
                    </w:rPr>
                    <w:t>A++</w:t>
                  </w:r>
                </w:p>
              </w:tc>
            </w:tr>
          </w:tbl>
          <w:p w:rsidR="006B706A" w:rsidRPr="001B3849" w:rsidRDefault="005F23ED" w:rsidP="006B706A">
            <w:pPr>
              <w:rPr>
                <w:rFonts w:cs="Arial"/>
                <w:bCs/>
                <w:sz w:val="22"/>
                <w:szCs w:val="22"/>
              </w:rPr>
            </w:pPr>
            <w:r w:rsidRPr="00B64687">
              <w:rPr>
                <w:rFonts w:cs="Arial"/>
                <w:bCs/>
                <w:sz w:val="22"/>
                <w:szCs w:val="22"/>
              </w:rPr>
              <w:t xml:space="preserve">Since </w:t>
            </w:r>
            <w:r w:rsidR="00873F9B" w:rsidRPr="00586E7B">
              <w:rPr>
                <w:rFonts w:cs="Arial"/>
                <w:bCs/>
                <w:sz w:val="22"/>
                <w:szCs w:val="22"/>
              </w:rPr>
              <w:t xml:space="preserve">the </w:t>
            </w:r>
            <w:r w:rsidRPr="006B473D">
              <w:rPr>
                <w:rFonts w:cs="Arial"/>
                <w:bCs/>
                <w:sz w:val="22"/>
                <w:szCs w:val="22"/>
              </w:rPr>
              <w:t xml:space="preserve">last </w:t>
            </w:r>
            <w:r w:rsidR="00873F9B" w:rsidRPr="00265A3D">
              <w:rPr>
                <w:rFonts w:cs="Arial"/>
                <w:bCs/>
                <w:sz w:val="22"/>
                <w:szCs w:val="22"/>
              </w:rPr>
              <w:t>review</w:t>
            </w:r>
            <w:r w:rsidRPr="00503593">
              <w:rPr>
                <w:rFonts w:cs="Arial"/>
                <w:bCs/>
                <w:sz w:val="22"/>
                <w:szCs w:val="22"/>
              </w:rPr>
              <w:t xml:space="preserve">, </w:t>
            </w:r>
            <w:r w:rsidR="00873F9B" w:rsidRPr="00CF5DF5">
              <w:rPr>
                <w:rFonts w:cs="Arial"/>
                <w:bCs/>
                <w:sz w:val="22"/>
                <w:szCs w:val="22"/>
              </w:rPr>
              <w:t xml:space="preserve">a further </w:t>
            </w:r>
            <w:r w:rsidR="00873F9B" w:rsidRPr="001B3849">
              <w:rPr>
                <w:rFonts w:cs="Arial"/>
                <w:bCs/>
                <w:sz w:val="22"/>
                <w:szCs w:val="22"/>
                <w:u w:val="single"/>
              </w:rPr>
              <w:t>1</w:t>
            </w:r>
            <w:r w:rsidR="007C70E0" w:rsidRPr="001B3849">
              <w:rPr>
                <w:rFonts w:cs="Arial"/>
                <w:bCs/>
                <w:sz w:val="22"/>
                <w:szCs w:val="22"/>
                <w:u w:val="single"/>
              </w:rPr>
              <w:t>6</w:t>
            </w:r>
            <w:r w:rsidR="00873F9B" w:rsidRPr="001B3849">
              <w:rPr>
                <w:rFonts w:cs="Arial"/>
                <w:bCs/>
                <w:sz w:val="22"/>
                <w:szCs w:val="22"/>
                <w:u w:val="single"/>
              </w:rPr>
              <w:t>,</w:t>
            </w:r>
            <w:r w:rsidR="007C70E0" w:rsidRPr="001B3849">
              <w:rPr>
                <w:rFonts w:cs="Arial"/>
                <w:bCs/>
                <w:sz w:val="22"/>
                <w:szCs w:val="22"/>
                <w:u w:val="single"/>
              </w:rPr>
              <w:t>384</w:t>
            </w:r>
            <w:r w:rsidRPr="00B64687">
              <w:rPr>
                <w:rFonts w:cs="Arial"/>
                <w:bCs/>
                <w:sz w:val="22"/>
                <w:szCs w:val="22"/>
              </w:rPr>
              <w:t xml:space="preserve"> core participan</w:t>
            </w:r>
            <w:r w:rsidRPr="00586E7B">
              <w:rPr>
                <w:rFonts w:cs="Arial"/>
                <w:bCs/>
                <w:sz w:val="22"/>
                <w:szCs w:val="22"/>
              </w:rPr>
              <w:t>t households (CPHHs) ha</w:t>
            </w:r>
            <w:r w:rsidR="009D5DE1" w:rsidRPr="006B473D">
              <w:rPr>
                <w:rFonts w:cs="Arial"/>
                <w:bCs/>
                <w:sz w:val="22"/>
                <w:szCs w:val="22"/>
              </w:rPr>
              <w:t>ve received assets -</w:t>
            </w:r>
            <w:r w:rsidRPr="00265A3D">
              <w:rPr>
                <w:rFonts w:cs="Arial"/>
                <w:bCs/>
                <w:sz w:val="22"/>
                <w:szCs w:val="22"/>
              </w:rPr>
              <w:t xml:space="preserve"> nearly always cattle</w:t>
            </w:r>
            <w:r w:rsidR="0017485C" w:rsidRPr="00503593">
              <w:rPr>
                <w:rFonts w:cs="Arial"/>
                <w:bCs/>
                <w:sz w:val="22"/>
                <w:szCs w:val="22"/>
              </w:rPr>
              <w:t xml:space="preserve">, reaching a cumulative total of </w:t>
            </w:r>
            <w:r w:rsidR="00873F9B" w:rsidRPr="00CF5DF5">
              <w:rPr>
                <w:rFonts w:cs="Arial"/>
                <w:bCs/>
                <w:sz w:val="22"/>
                <w:szCs w:val="22"/>
              </w:rPr>
              <w:t>5</w:t>
            </w:r>
            <w:r w:rsidR="007C70E0" w:rsidRPr="0023000B">
              <w:rPr>
                <w:rFonts w:cs="Arial"/>
                <w:bCs/>
                <w:sz w:val="22"/>
                <w:szCs w:val="22"/>
              </w:rPr>
              <w:t>7</w:t>
            </w:r>
            <w:r w:rsidR="0017485C" w:rsidRPr="0023000B">
              <w:rPr>
                <w:rFonts w:cs="Arial"/>
                <w:bCs/>
                <w:sz w:val="22"/>
                <w:szCs w:val="22"/>
              </w:rPr>
              <w:t>,</w:t>
            </w:r>
            <w:r w:rsidR="007C70E0" w:rsidRPr="0023000B">
              <w:rPr>
                <w:rFonts w:cs="Arial"/>
                <w:bCs/>
                <w:sz w:val="22"/>
                <w:szCs w:val="22"/>
              </w:rPr>
              <w:t>209</w:t>
            </w:r>
            <w:r w:rsidR="00A96DD4" w:rsidRPr="0023000B">
              <w:rPr>
                <w:rFonts w:cs="Arial"/>
                <w:bCs/>
                <w:sz w:val="22"/>
                <w:szCs w:val="22"/>
              </w:rPr>
              <w:t xml:space="preserve">. This has </w:t>
            </w:r>
            <w:r w:rsidR="007C70E0" w:rsidRPr="0023000B">
              <w:rPr>
                <w:rFonts w:cs="Arial"/>
                <w:bCs/>
                <w:sz w:val="22"/>
                <w:szCs w:val="22"/>
              </w:rPr>
              <w:t xml:space="preserve">substantially </w:t>
            </w:r>
            <w:r w:rsidR="00A96DD4" w:rsidRPr="0023000B">
              <w:rPr>
                <w:rFonts w:cs="Arial"/>
                <w:bCs/>
                <w:sz w:val="22"/>
                <w:szCs w:val="22"/>
              </w:rPr>
              <w:t>exceeded</w:t>
            </w:r>
            <w:r w:rsidR="0017485C" w:rsidRPr="0023000B">
              <w:rPr>
                <w:rFonts w:cs="Arial"/>
                <w:bCs/>
                <w:sz w:val="22"/>
                <w:szCs w:val="22"/>
              </w:rPr>
              <w:t xml:space="preserve"> </w:t>
            </w:r>
            <w:r w:rsidR="00A96DD4" w:rsidRPr="0023000B">
              <w:rPr>
                <w:rFonts w:cs="Arial"/>
                <w:bCs/>
                <w:sz w:val="22"/>
                <w:szCs w:val="22"/>
              </w:rPr>
              <w:t xml:space="preserve">the cumulative target of </w:t>
            </w:r>
            <w:r w:rsidR="00873F9B" w:rsidRPr="00861958">
              <w:rPr>
                <w:rFonts w:cs="Arial"/>
                <w:bCs/>
                <w:sz w:val="22"/>
                <w:szCs w:val="22"/>
              </w:rPr>
              <w:t>52</w:t>
            </w:r>
            <w:r w:rsidR="0017485C" w:rsidRPr="001C52DE">
              <w:rPr>
                <w:rFonts w:cs="Arial"/>
                <w:bCs/>
                <w:sz w:val="22"/>
                <w:szCs w:val="22"/>
              </w:rPr>
              <w:t xml:space="preserve">,000 </w:t>
            </w:r>
            <w:r w:rsidR="00380EE2" w:rsidRPr="001C52DE">
              <w:rPr>
                <w:rFonts w:cs="Arial"/>
                <w:bCs/>
                <w:sz w:val="22"/>
                <w:szCs w:val="22"/>
              </w:rPr>
              <w:t>hh</w:t>
            </w:r>
            <w:r w:rsidR="0017485C" w:rsidRPr="001C52DE">
              <w:rPr>
                <w:rFonts w:cs="Arial"/>
                <w:bCs/>
                <w:sz w:val="22"/>
                <w:szCs w:val="22"/>
              </w:rPr>
              <w:t>s</w:t>
            </w:r>
            <w:r w:rsidRPr="001C52DE">
              <w:rPr>
                <w:rFonts w:cs="Arial"/>
                <w:bCs/>
                <w:sz w:val="22"/>
                <w:szCs w:val="22"/>
              </w:rPr>
              <w:t>.</w:t>
            </w:r>
            <w:r w:rsidR="004C7F7E" w:rsidRPr="0022038A">
              <w:rPr>
                <w:rFonts w:cs="Arial"/>
                <w:bCs/>
                <w:sz w:val="22"/>
                <w:szCs w:val="22"/>
              </w:rPr>
              <w:t xml:space="preserve"> The transfer process is by now fairly routine</w:t>
            </w:r>
            <w:r w:rsidR="003F4970" w:rsidRPr="00C96D19">
              <w:rPr>
                <w:rFonts w:cs="Arial"/>
                <w:bCs/>
                <w:sz w:val="22"/>
                <w:szCs w:val="22"/>
              </w:rPr>
              <w:t>.</w:t>
            </w:r>
            <w:r w:rsidR="004C7F7E" w:rsidRPr="00EC7F58">
              <w:rPr>
                <w:rFonts w:cs="Arial"/>
                <w:bCs/>
                <w:sz w:val="22"/>
                <w:szCs w:val="22"/>
              </w:rPr>
              <w:t xml:space="preserve"> </w:t>
            </w:r>
            <w:r w:rsidR="003F4970" w:rsidRPr="00E7147D">
              <w:rPr>
                <w:rFonts w:cs="Arial"/>
                <w:bCs/>
                <w:sz w:val="22"/>
                <w:szCs w:val="22"/>
              </w:rPr>
              <w:t>However,</w:t>
            </w:r>
            <w:r w:rsidR="004C7F7E" w:rsidRPr="00DD3E18">
              <w:rPr>
                <w:rFonts w:cs="Arial"/>
                <w:bCs/>
                <w:sz w:val="22"/>
                <w:szCs w:val="22"/>
              </w:rPr>
              <w:t xml:space="preserve"> there </w:t>
            </w:r>
            <w:r w:rsidR="00511BCD" w:rsidRPr="00944415">
              <w:rPr>
                <w:rFonts w:cs="Arial"/>
                <w:bCs/>
                <w:sz w:val="22"/>
                <w:szCs w:val="22"/>
              </w:rPr>
              <w:t xml:space="preserve">were </w:t>
            </w:r>
            <w:r w:rsidR="00511F9B" w:rsidRPr="00F36C13">
              <w:rPr>
                <w:rFonts w:cs="Arial"/>
                <w:bCs/>
                <w:sz w:val="22"/>
                <w:szCs w:val="22"/>
              </w:rPr>
              <w:t xml:space="preserve">significant </w:t>
            </w:r>
            <w:r w:rsidR="00380EE2" w:rsidRPr="001B37DF">
              <w:rPr>
                <w:rFonts w:cs="Arial"/>
                <w:bCs/>
                <w:sz w:val="22"/>
                <w:szCs w:val="22"/>
              </w:rPr>
              <w:t>dis</w:t>
            </w:r>
            <w:r w:rsidR="00380EE2" w:rsidRPr="00FA21AF">
              <w:rPr>
                <w:rFonts w:cs="Arial"/>
                <w:bCs/>
                <w:sz w:val="22"/>
                <w:szCs w:val="22"/>
              </w:rPr>
              <w:t>ruptions</w:t>
            </w:r>
            <w:r w:rsidR="00511F9B" w:rsidRPr="00CB2304">
              <w:rPr>
                <w:rFonts w:cs="Arial"/>
                <w:bCs/>
                <w:sz w:val="22"/>
                <w:szCs w:val="22"/>
              </w:rPr>
              <w:t xml:space="preserve"> to</w:t>
            </w:r>
            <w:r w:rsidR="00873F9B" w:rsidRPr="00CB2304">
              <w:rPr>
                <w:rFonts w:cs="Arial"/>
                <w:bCs/>
                <w:sz w:val="22"/>
                <w:szCs w:val="22"/>
              </w:rPr>
              <w:t xml:space="preserve"> cattle </w:t>
            </w:r>
            <w:r w:rsidR="00511BCD" w:rsidRPr="00CB2304">
              <w:rPr>
                <w:rFonts w:cs="Arial"/>
                <w:bCs/>
                <w:sz w:val="22"/>
                <w:szCs w:val="22"/>
              </w:rPr>
              <w:t xml:space="preserve">markets </w:t>
            </w:r>
            <w:r w:rsidR="00511F9B" w:rsidRPr="00CB2304">
              <w:rPr>
                <w:rFonts w:cs="Arial"/>
                <w:bCs/>
                <w:sz w:val="22"/>
                <w:szCs w:val="22"/>
              </w:rPr>
              <w:t xml:space="preserve">this year </w:t>
            </w:r>
            <w:r w:rsidR="00873F9B" w:rsidRPr="00CB2304">
              <w:rPr>
                <w:rFonts w:cs="Arial"/>
                <w:bCs/>
                <w:sz w:val="22"/>
                <w:szCs w:val="22"/>
              </w:rPr>
              <w:t xml:space="preserve">caused by </w:t>
            </w:r>
            <w:r w:rsidR="00873F9B" w:rsidRPr="001B3849">
              <w:rPr>
                <w:rFonts w:cs="Arial"/>
                <w:bCs/>
                <w:i/>
                <w:sz w:val="22"/>
                <w:szCs w:val="22"/>
              </w:rPr>
              <w:t>hartals</w:t>
            </w:r>
            <w:r w:rsidR="00380EE2" w:rsidRPr="001B3849">
              <w:rPr>
                <w:rFonts w:cs="Arial"/>
                <w:bCs/>
                <w:i/>
                <w:sz w:val="22"/>
                <w:szCs w:val="22"/>
              </w:rPr>
              <w:t xml:space="preserve"> </w:t>
            </w:r>
            <w:r w:rsidR="00B162EE" w:rsidRPr="001B3849">
              <w:rPr>
                <w:rFonts w:cs="Arial"/>
                <w:bCs/>
                <w:i/>
                <w:sz w:val="22"/>
                <w:szCs w:val="22"/>
              </w:rPr>
              <w:t>(strikes</w:t>
            </w:r>
            <w:r w:rsidR="00511F9B" w:rsidRPr="001B3849">
              <w:rPr>
                <w:rFonts w:cs="Arial"/>
                <w:bCs/>
                <w:i/>
                <w:sz w:val="22"/>
                <w:szCs w:val="22"/>
              </w:rPr>
              <w:t>)</w:t>
            </w:r>
            <w:r w:rsidR="00511BCD" w:rsidRPr="001B3849">
              <w:rPr>
                <w:rFonts w:cs="Arial"/>
                <w:bCs/>
                <w:i/>
                <w:sz w:val="22"/>
                <w:szCs w:val="22"/>
              </w:rPr>
              <w:t xml:space="preserve">, </w:t>
            </w:r>
            <w:r w:rsidR="00873F9B" w:rsidRPr="001B3849">
              <w:rPr>
                <w:rFonts w:cs="Arial"/>
                <w:bCs/>
                <w:sz w:val="22"/>
                <w:szCs w:val="22"/>
              </w:rPr>
              <w:t>esp</w:t>
            </w:r>
            <w:r w:rsidR="00511BCD" w:rsidRPr="001B3849">
              <w:rPr>
                <w:rFonts w:cs="Arial"/>
                <w:bCs/>
                <w:sz w:val="22"/>
                <w:szCs w:val="22"/>
              </w:rPr>
              <w:t xml:space="preserve">ecially </w:t>
            </w:r>
            <w:r w:rsidR="0017193A" w:rsidRPr="001B3849">
              <w:rPr>
                <w:rFonts w:cs="Arial"/>
                <w:bCs/>
                <w:sz w:val="22"/>
                <w:szCs w:val="22"/>
              </w:rPr>
              <w:t>during</w:t>
            </w:r>
            <w:r w:rsidR="00511BCD" w:rsidRPr="001B3849">
              <w:rPr>
                <w:rFonts w:cs="Arial"/>
                <w:bCs/>
                <w:sz w:val="22"/>
                <w:szCs w:val="22"/>
              </w:rPr>
              <w:t xml:space="preserve"> </w:t>
            </w:r>
            <w:r w:rsidR="0017193A" w:rsidRPr="001B3849">
              <w:rPr>
                <w:rFonts w:cs="Arial"/>
                <w:bCs/>
                <w:sz w:val="22"/>
                <w:szCs w:val="22"/>
              </w:rPr>
              <w:t>the dry season (</w:t>
            </w:r>
            <w:r w:rsidR="00511BCD" w:rsidRPr="001B3849">
              <w:rPr>
                <w:rFonts w:cs="Arial"/>
                <w:bCs/>
                <w:sz w:val="22"/>
                <w:szCs w:val="22"/>
              </w:rPr>
              <w:t>Oct</w:t>
            </w:r>
            <w:r w:rsidR="00CB2304">
              <w:rPr>
                <w:rFonts w:cs="Arial"/>
                <w:bCs/>
                <w:sz w:val="22"/>
                <w:szCs w:val="22"/>
              </w:rPr>
              <w:t xml:space="preserve"> </w:t>
            </w:r>
            <w:r w:rsidR="00511BCD" w:rsidRPr="00CB2304">
              <w:rPr>
                <w:rFonts w:cs="Arial"/>
                <w:bCs/>
                <w:sz w:val="22"/>
                <w:szCs w:val="22"/>
              </w:rPr>
              <w:t>-</w:t>
            </w:r>
            <w:r w:rsidR="00CB2304">
              <w:rPr>
                <w:rFonts w:cs="Arial"/>
                <w:bCs/>
                <w:sz w:val="22"/>
                <w:szCs w:val="22"/>
              </w:rPr>
              <w:t xml:space="preserve"> </w:t>
            </w:r>
            <w:r w:rsidR="00511BCD" w:rsidRPr="00CB2304">
              <w:rPr>
                <w:rFonts w:cs="Arial"/>
                <w:bCs/>
                <w:sz w:val="22"/>
                <w:szCs w:val="22"/>
              </w:rPr>
              <w:t>Dec</w:t>
            </w:r>
            <w:r w:rsidR="0017193A" w:rsidRPr="00CB2304">
              <w:rPr>
                <w:rFonts w:cs="Arial"/>
                <w:bCs/>
                <w:sz w:val="22"/>
                <w:szCs w:val="22"/>
              </w:rPr>
              <w:t xml:space="preserve">) when </w:t>
            </w:r>
            <w:r w:rsidR="00EF2AE3" w:rsidRPr="001B3849">
              <w:rPr>
                <w:rFonts w:cs="Arial"/>
                <w:bCs/>
                <w:sz w:val="22"/>
                <w:szCs w:val="22"/>
              </w:rPr>
              <w:t xml:space="preserve">assets are </w:t>
            </w:r>
            <w:r w:rsidR="00873F9B" w:rsidRPr="001B3849">
              <w:rPr>
                <w:rFonts w:cs="Arial"/>
                <w:bCs/>
                <w:sz w:val="22"/>
                <w:szCs w:val="22"/>
              </w:rPr>
              <w:t>transfer</w:t>
            </w:r>
            <w:r w:rsidR="00EF2AE3" w:rsidRPr="001B3849">
              <w:rPr>
                <w:rFonts w:cs="Arial"/>
                <w:bCs/>
                <w:sz w:val="22"/>
                <w:szCs w:val="22"/>
              </w:rPr>
              <w:t>red</w:t>
            </w:r>
            <w:r w:rsidR="004C7F7E" w:rsidRPr="001B3849">
              <w:rPr>
                <w:rFonts w:cs="Arial"/>
                <w:bCs/>
                <w:sz w:val="22"/>
                <w:szCs w:val="22"/>
              </w:rPr>
              <w:t>.</w:t>
            </w:r>
            <w:r w:rsidR="007C70E0" w:rsidRPr="001B3849">
              <w:rPr>
                <w:rFonts w:cs="Arial"/>
                <w:bCs/>
                <w:sz w:val="22"/>
                <w:szCs w:val="22"/>
              </w:rPr>
              <w:t xml:space="preserve"> Good levels of a</w:t>
            </w:r>
            <w:r w:rsidR="003F4970" w:rsidRPr="001B3849">
              <w:rPr>
                <w:rFonts w:cs="Arial"/>
                <w:bCs/>
                <w:sz w:val="22"/>
                <w:szCs w:val="22"/>
              </w:rPr>
              <w:t xml:space="preserve">ctivity were achieved </w:t>
            </w:r>
            <w:r w:rsidR="00511F9B" w:rsidRPr="001B3849">
              <w:rPr>
                <w:rFonts w:cs="Arial"/>
                <w:bCs/>
                <w:sz w:val="22"/>
                <w:szCs w:val="22"/>
              </w:rPr>
              <w:t xml:space="preserve">again </w:t>
            </w:r>
            <w:r w:rsidR="003F4970" w:rsidRPr="001B3849">
              <w:rPr>
                <w:rFonts w:cs="Arial"/>
                <w:bCs/>
                <w:sz w:val="22"/>
                <w:szCs w:val="22"/>
              </w:rPr>
              <w:t>in January 2014</w:t>
            </w:r>
            <w:r w:rsidR="007C70E0" w:rsidRPr="001B3849">
              <w:rPr>
                <w:rFonts w:cs="Arial"/>
                <w:bCs/>
                <w:sz w:val="22"/>
                <w:szCs w:val="22"/>
              </w:rPr>
              <w:t>.</w:t>
            </w:r>
          </w:p>
          <w:p w:rsidR="006B706A" w:rsidRPr="00BE76C1" w:rsidRDefault="006B706A" w:rsidP="006B706A">
            <w:pPr>
              <w:rPr>
                <w:rFonts w:cs="Arial"/>
                <w:bCs/>
                <w:sz w:val="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544"/>
              <w:gridCol w:w="3371"/>
            </w:tblGrid>
            <w:tr w:rsidR="00915D37" w:rsidRPr="001B3849" w:rsidTr="008629D5">
              <w:tc>
                <w:tcPr>
                  <w:tcW w:w="3114" w:type="dxa"/>
                  <w:shd w:val="clear" w:color="auto" w:fill="FFFF99"/>
                </w:tcPr>
                <w:p w:rsidR="00915D37" w:rsidRPr="001B3849" w:rsidRDefault="00915D37" w:rsidP="006B706A">
                  <w:pPr>
                    <w:rPr>
                      <w:rFonts w:cs="Arial"/>
                      <w:b/>
                      <w:bCs/>
                      <w:sz w:val="22"/>
                      <w:szCs w:val="22"/>
                    </w:rPr>
                  </w:pPr>
                  <w:r w:rsidRPr="001B3849">
                    <w:rPr>
                      <w:rFonts w:cs="Arial"/>
                      <w:b/>
                      <w:bCs/>
                      <w:sz w:val="22"/>
                      <w:szCs w:val="22"/>
                    </w:rPr>
                    <w:t>Indicator 2.2:</w:t>
                  </w:r>
                </w:p>
              </w:tc>
              <w:tc>
                <w:tcPr>
                  <w:tcW w:w="3544" w:type="dxa"/>
                  <w:shd w:val="clear" w:color="auto" w:fill="FFFF99"/>
                </w:tcPr>
                <w:p w:rsidR="00915D37" w:rsidRPr="001B3849" w:rsidRDefault="00915D37" w:rsidP="006B706A">
                  <w:pPr>
                    <w:rPr>
                      <w:rFonts w:cs="Arial"/>
                      <w:b/>
                      <w:bCs/>
                      <w:sz w:val="22"/>
                      <w:szCs w:val="22"/>
                    </w:rPr>
                  </w:pPr>
                </w:p>
              </w:tc>
              <w:tc>
                <w:tcPr>
                  <w:tcW w:w="3371" w:type="dxa"/>
                  <w:shd w:val="clear" w:color="auto" w:fill="FFFF99"/>
                </w:tcPr>
                <w:p w:rsidR="00915D37" w:rsidRPr="001B3849" w:rsidRDefault="00915D37" w:rsidP="006B706A">
                  <w:pPr>
                    <w:rPr>
                      <w:rFonts w:cs="Arial"/>
                      <w:b/>
                      <w:bCs/>
                      <w:sz w:val="22"/>
                      <w:szCs w:val="22"/>
                    </w:rPr>
                  </w:pPr>
                </w:p>
              </w:tc>
            </w:tr>
            <w:tr w:rsidR="00915D37" w:rsidRPr="001B3849" w:rsidTr="008629D5">
              <w:tc>
                <w:tcPr>
                  <w:tcW w:w="3114" w:type="dxa"/>
                </w:tcPr>
                <w:p w:rsidR="00915D37" w:rsidRPr="00B64687" w:rsidRDefault="00915D37" w:rsidP="00EB1E3A">
                  <w:pPr>
                    <w:rPr>
                      <w:rFonts w:cs="Arial"/>
                      <w:b/>
                      <w:bCs/>
                      <w:i/>
                      <w:color w:val="FF0000"/>
                      <w:sz w:val="22"/>
                      <w:szCs w:val="22"/>
                    </w:rPr>
                  </w:pPr>
                </w:p>
              </w:tc>
              <w:tc>
                <w:tcPr>
                  <w:tcW w:w="3544" w:type="dxa"/>
                </w:tcPr>
                <w:p w:rsidR="00915D37" w:rsidRPr="001B3849" w:rsidRDefault="00915D37" w:rsidP="00EB1E3A">
                  <w:pPr>
                    <w:rPr>
                      <w:rFonts w:cs="Arial"/>
                      <w:b/>
                      <w:bCs/>
                      <w:sz w:val="22"/>
                      <w:szCs w:val="22"/>
                    </w:rPr>
                  </w:pPr>
                  <w:r w:rsidRPr="001B3849">
                    <w:rPr>
                      <w:rFonts w:cs="Arial"/>
                      <w:b/>
                      <w:bCs/>
                      <w:sz w:val="22"/>
                      <w:szCs w:val="22"/>
                    </w:rPr>
                    <w:t>Target (January 201</w:t>
                  </w:r>
                  <w:r w:rsidR="00277AB1" w:rsidRPr="001B3849">
                    <w:rPr>
                      <w:rFonts w:cs="Arial"/>
                      <w:b/>
                      <w:bCs/>
                      <w:sz w:val="22"/>
                      <w:szCs w:val="22"/>
                    </w:rPr>
                    <w:t>4</w:t>
                  </w:r>
                  <w:r w:rsidRPr="001B3849">
                    <w:rPr>
                      <w:rFonts w:cs="Arial"/>
                      <w:b/>
                      <w:bCs/>
                      <w:sz w:val="22"/>
                      <w:szCs w:val="22"/>
                    </w:rPr>
                    <w:t>)</w:t>
                  </w:r>
                </w:p>
              </w:tc>
              <w:tc>
                <w:tcPr>
                  <w:tcW w:w="3371" w:type="dxa"/>
                </w:tcPr>
                <w:p w:rsidR="00915D37" w:rsidRPr="001B3849" w:rsidRDefault="00915D37" w:rsidP="00EB1E3A">
                  <w:pPr>
                    <w:rPr>
                      <w:rFonts w:cs="Arial"/>
                      <w:b/>
                      <w:bCs/>
                      <w:sz w:val="22"/>
                      <w:szCs w:val="22"/>
                    </w:rPr>
                  </w:pPr>
                  <w:r w:rsidRPr="001B3849">
                    <w:rPr>
                      <w:rFonts w:cs="Arial"/>
                      <w:b/>
                      <w:bCs/>
                      <w:sz w:val="22"/>
                      <w:szCs w:val="22"/>
                    </w:rPr>
                    <w:t>Actual result</w:t>
                  </w:r>
                </w:p>
              </w:tc>
            </w:tr>
            <w:tr w:rsidR="00915D37" w:rsidRPr="001B3849" w:rsidTr="008629D5">
              <w:tc>
                <w:tcPr>
                  <w:tcW w:w="3114" w:type="dxa"/>
                </w:tcPr>
                <w:p w:rsidR="00915D37" w:rsidRPr="006B473D" w:rsidRDefault="00915D37" w:rsidP="00EB1E3A">
                  <w:pPr>
                    <w:spacing w:before="240" w:after="60"/>
                    <w:rPr>
                      <w:rFonts w:cs="Arial"/>
                      <w:sz w:val="22"/>
                      <w:szCs w:val="22"/>
                    </w:rPr>
                  </w:pPr>
                  <w:r w:rsidRPr="00B64687">
                    <w:rPr>
                      <w:rFonts w:cs="Arial"/>
                      <w:sz w:val="22"/>
                      <w:szCs w:val="22"/>
                    </w:rPr>
                    <w:t>Number</w:t>
                  </w:r>
                  <w:r w:rsidR="003E26B7" w:rsidRPr="00586E7B">
                    <w:rPr>
                      <w:rFonts w:cs="Arial"/>
                      <w:sz w:val="22"/>
                      <w:szCs w:val="22"/>
                    </w:rPr>
                    <w:t xml:space="preserve"> </w:t>
                  </w:r>
                  <w:r w:rsidRPr="006B473D">
                    <w:rPr>
                      <w:rFonts w:cs="Arial"/>
                      <w:sz w:val="22"/>
                      <w:szCs w:val="22"/>
                    </w:rPr>
                    <w:t>of core participants enrolled in social development groups</w:t>
                  </w:r>
                </w:p>
              </w:tc>
              <w:tc>
                <w:tcPr>
                  <w:tcW w:w="3544" w:type="dxa"/>
                </w:tcPr>
                <w:p w:rsidR="00915D37" w:rsidRPr="00E7147D" w:rsidRDefault="00CC0B7A" w:rsidP="00511F9B">
                  <w:pPr>
                    <w:spacing w:before="240" w:after="60"/>
                    <w:rPr>
                      <w:rFonts w:cs="Arial"/>
                      <w:sz w:val="22"/>
                      <w:szCs w:val="22"/>
                    </w:rPr>
                  </w:pPr>
                  <w:r w:rsidRPr="00265A3D">
                    <w:rPr>
                      <w:rFonts w:cs="Arial"/>
                      <w:sz w:val="22"/>
                      <w:szCs w:val="22"/>
                    </w:rPr>
                    <w:t>61</w:t>
                  </w:r>
                  <w:r w:rsidR="00915D37" w:rsidRPr="00503593">
                    <w:rPr>
                      <w:rFonts w:cs="Arial"/>
                      <w:sz w:val="22"/>
                      <w:szCs w:val="22"/>
                    </w:rPr>
                    <w:t>,</w:t>
                  </w:r>
                  <w:r w:rsidRPr="00CF5DF5">
                    <w:rPr>
                      <w:rFonts w:cs="Arial"/>
                      <w:sz w:val="22"/>
                      <w:szCs w:val="22"/>
                    </w:rPr>
                    <w:t>594</w:t>
                  </w:r>
                  <w:r w:rsidR="003E26B7" w:rsidRPr="0023000B">
                    <w:rPr>
                      <w:rFonts w:cs="Arial"/>
                      <w:sz w:val="22"/>
                      <w:szCs w:val="22"/>
                    </w:rPr>
                    <w:t xml:space="preserve"> </w:t>
                  </w:r>
                  <w:r w:rsidR="00511F9B" w:rsidRPr="0023000B">
                    <w:rPr>
                      <w:rFonts w:cs="Arial"/>
                      <w:sz w:val="22"/>
                      <w:szCs w:val="22"/>
                    </w:rPr>
                    <w:t>(85% of these c</w:t>
                  </w:r>
                  <w:r w:rsidR="00534388" w:rsidRPr="0023000B">
                    <w:rPr>
                      <w:rFonts w:cs="Arial"/>
                      <w:sz w:val="22"/>
                      <w:szCs w:val="22"/>
                    </w:rPr>
                    <w:t xml:space="preserve">ore </w:t>
                  </w:r>
                  <w:r w:rsidR="00511F9B" w:rsidRPr="00861958">
                    <w:rPr>
                      <w:rFonts w:cs="Arial"/>
                      <w:sz w:val="22"/>
                      <w:szCs w:val="22"/>
                    </w:rPr>
                    <w:t>p</w:t>
                  </w:r>
                  <w:r w:rsidR="00534388" w:rsidRPr="001C52DE">
                    <w:rPr>
                      <w:rFonts w:cs="Arial"/>
                      <w:sz w:val="22"/>
                      <w:szCs w:val="22"/>
                    </w:rPr>
                    <w:t>articipant</w:t>
                  </w:r>
                  <w:r w:rsidR="00915D37" w:rsidRPr="001C52DE">
                    <w:rPr>
                      <w:rFonts w:cs="Arial"/>
                      <w:sz w:val="22"/>
                      <w:szCs w:val="22"/>
                    </w:rPr>
                    <w:t>s are member</w:t>
                  </w:r>
                  <w:r w:rsidR="00511F9B" w:rsidRPr="001C52DE">
                    <w:rPr>
                      <w:rFonts w:cs="Arial"/>
                      <w:sz w:val="22"/>
                      <w:szCs w:val="22"/>
                    </w:rPr>
                    <w:t xml:space="preserve">s of at least one other group </w:t>
                  </w:r>
                  <w:r w:rsidR="00915D37" w:rsidRPr="001C52DE">
                    <w:rPr>
                      <w:rFonts w:cs="Arial"/>
                      <w:sz w:val="22"/>
                      <w:szCs w:val="22"/>
                    </w:rPr>
                    <w:t>e.g. V</w:t>
                  </w:r>
                  <w:r w:rsidR="00534388" w:rsidRPr="0022038A">
                    <w:rPr>
                      <w:rFonts w:cs="Arial"/>
                      <w:sz w:val="22"/>
                      <w:szCs w:val="22"/>
                    </w:rPr>
                    <w:t xml:space="preserve">illage Savings and </w:t>
                  </w:r>
                  <w:r w:rsidR="004C1BCE" w:rsidRPr="00C96D19">
                    <w:rPr>
                      <w:rFonts w:cs="Arial"/>
                      <w:sz w:val="22"/>
                      <w:szCs w:val="22"/>
                    </w:rPr>
                    <w:t>L</w:t>
                  </w:r>
                  <w:r w:rsidR="00534388" w:rsidRPr="00EC7F58">
                    <w:rPr>
                      <w:rFonts w:cs="Arial"/>
                      <w:sz w:val="22"/>
                      <w:szCs w:val="22"/>
                    </w:rPr>
                    <w:t>oan group</w:t>
                  </w:r>
                  <w:r w:rsidR="00915D37" w:rsidRPr="00E7147D">
                    <w:rPr>
                      <w:rFonts w:cs="Arial"/>
                      <w:sz w:val="22"/>
                      <w:szCs w:val="22"/>
                    </w:rPr>
                    <w:t>)</w:t>
                  </w:r>
                </w:p>
              </w:tc>
              <w:tc>
                <w:tcPr>
                  <w:tcW w:w="3371" w:type="dxa"/>
                </w:tcPr>
                <w:p w:rsidR="00915D37" w:rsidRPr="001B3849" w:rsidRDefault="008E7B00" w:rsidP="00511F9B">
                  <w:pPr>
                    <w:spacing w:before="240" w:after="60"/>
                    <w:rPr>
                      <w:rFonts w:cs="Arial"/>
                      <w:color w:val="FF0000"/>
                      <w:sz w:val="22"/>
                      <w:szCs w:val="22"/>
                    </w:rPr>
                  </w:pPr>
                  <w:r w:rsidRPr="00DD3E18">
                    <w:rPr>
                      <w:rFonts w:cs="Arial"/>
                      <w:b/>
                      <w:sz w:val="22"/>
                      <w:szCs w:val="22"/>
                      <w:u w:val="single"/>
                    </w:rPr>
                    <w:t>64</w:t>
                  </w:r>
                  <w:r w:rsidR="00915D37" w:rsidRPr="00944415">
                    <w:rPr>
                      <w:rFonts w:cs="Arial"/>
                      <w:b/>
                      <w:sz w:val="22"/>
                      <w:szCs w:val="22"/>
                      <w:u w:val="single"/>
                    </w:rPr>
                    <w:t>,</w:t>
                  </w:r>
                  <w:r w:rsidRPr="00F36C13">
                    <w:rPr>
                      <w:rFonts w:cs="Arial"/>
                      <w:b/>
                      <w:sz w:val="22"/>
                      <w:szCs w:val="22"/>
                      <w:u w:val="single"/>
                    </w:rPr>
                    <w:t>5</w:t>
                  </w:r>
                  <w:r w:rsidR="00915D37" w:rsidRPr="001B37DF">
                    <w:rPr>
                      <w:rFonts w:cs="Arial"/>
                      <w:b/>
                      <w:sz w:val="22"/>
                      <w:szCs w:val="22"/>
                      <w:u w:val="single"/>
                    </w:rPr>
                    <w:t>60</w:t>
                  </w:r>
                  <w:r w:rsidR="00511F9B" w:rsidRPr="00FA21AF">
                    <w:rPr>
                      <w:rFonts w:cs="Arial"/>
                      <w:sz w:val="22"/>
                      <w:szCs w:val="22"/>
                    </w:rPr>
                    <w:t xml:space="preserve"> women -</w:t>
                  </w:r>
                  <w:r w:rsidR="004223E1" w:rsidRPr="00CB2304">
                    <w:rPr>
                      <w:rFonts w:cs="Arial"/>
                      <w:sz w:val="22"/>
                      <w:szCs w:val="22"/>
                    </w:rPr>
                    <w:t xml:space="preserve"> anyone</w:t>
                  </w:r>
                  <w:r w:rsidR="00A1099C" w:rsidRPr="00CB2304">
                    <w:rPr>
                      <w:rFonts w:cs="Arial"/>
                      <w:sz w:val="22"/>
                      <w:szCs w:val="22"/>
                    </w:rPr>
                    <w:t xml:space="preserve"> ever enrolled</w:t>
                  </w:r>
                  <w:r w:rsidR="004223E1" w:rsidRPr="001B3849">
                    <w:rPr>
                      <w:rFonts w:cs="Arial"/>
                      <w:sz w:val="22"/>
                      <w:szCs w:val="22"/>
                    </w:rPr>
                    <w:t xml:space="preserve"> in</w:t>
                  </w:r>
                  <w:r w:rsidR="00A1099C" w:rsidRPr="001B3849">
                    <w:rPr>
                      <w:rFonts w:cs="Arial"/>
                      <w:sz w:val="22"/>
                      <w:szCs w:val="22"/>
                    </w:rPr>
                    <w:t xml:space="preserve"> the programme since the start of </w:t>
                  </w:r>
                  <w:r w:rsidR="000F2EDA" w:rsidRPr="001B3849">
                    <w:rPr>
                      <w:rFonts w:cs="Arial"/>
                      <w:sz w:val="22"/>
                      <w:szCs w:val="22"/>
                    </w:rPr>
                    <w:t>CLP</w:t>
                  </w:r>
                  <w:r w:rsidR="006B706A" w:rsidRPr="001B3849">
                    <w:rPr>
                      <w:rFonts w:cs="Arial"/>
                      <w:sz w:val="22"/>
                      <w:szCs w:val="22"/>
                    </w:rPr>
                    <w:t>-</w:t>
                  </w:r>
                  <w:r w:rsidR="000F2EDA" w:rsidRPr="001B3849">
                    <w:rPr>
                      <w:rFonts w:cs="Arial"/>
                      <w:sz w:val="22"/>
                      <w:szCs w:val="22"/>
                    </w:rPr>
                    <w:t>2</w:t>
                  </w:r>
                  <w:r w:rsidR="006B706A" w:rsidRPr="001B3849">
                    <w:rPr>
                      <w:rFonts w:cs="Arial"/>
                      <w:sz w:val="22"/>
                      <w:szCs w:val="22"/>
                    </w:rPr>
                    <w:t xml:space="preserve"> (</w:t>
                  </w:r>
                  <w:r w:rsidR="00604D09" w:rsidRPr="001B3849">
                    <w:rPr>
                      <w:rFonts w:cs="Arial"/>
                      <w:bCs/>
                      <w:sz w:val="22"/>
                      <w:szCs w:val="22"/>
                    </w:rPr>
                    <w:t xml:space="preserve">95% </w:t>
                  </w:r>
                  <w:r w:rsidR="00604D09" w:rsidRPr="001B3849">
                    <w:rPr>
                      <w:rFonts w:cs="Arial"/>
                      <w:sz w:val="22"/>
                      <w:szCs w:val="22"/>
                    </w:rPr>
                    <w:t>are member</w:t>
                  </w:r>
                  <w:r w:rsidR="00511F9B" w:rsidRPr="001B3849">
                    <w:rPr>
                      <w:rFonts w:cs="Arial"/>
                      <w:sz w:val="22"/>
                      <w:szCs w:val="22"/>
                    </w:rPr>
                    <w:t>s</w:t>
                  </w:r>
                  <w:r w:rsidR="00604D09" w:rsidRPr="001B3849">
                    <w:rPr>
                      <w:rFonts w:cs="Arial"/>
                      <w:sz w:val="22"/>
                      <w:szCs w:val="22"/>
                    </w:rPr>
                    <w:t xml:space="preserve"> of at least one other group</w:t>
                  </w:r>
                  <w:r w:rsidR="00511F9B" w:rsidRPr="001B3849">
                    <w:rPr>
                      <w:rFonts w:cs="Arial"/>
                      <w:sz w:val="22"/>
                      <w:szCs w:val="22"/>
                    </w:rPr>
                    <w:t>)</w:t>
                  </w:r>
                  <w:r w:rsidR="00604D09" w:rsidRPr="001B3849">
                    <w:rPr>
                      <w:rFonts w:cs="Arial"/>
                      <w:bCs/>
                      <w:sz w:val="22"/>
                      <w:szCs w:val="22"/>
                    </w:rPr>
                    <w:t xml:space="preserve">. </w:t>
                  </w:r>
                </w:p>
              </w:tc>
            </w:tr>
            <w:tr w:rsidR="00915D37" w:rsidRPr="001B3849">
              <w:tc>
                <w:tcPr>
                  <w:tcW w:w="10029" w:type="dxa"/>
                  <w:gridSpan w:val="3"/>
                  <w:shd w:val="clear" w:color="auto" w:fill="FFFF99"/>
                </w:tcPr>
                <w:p w:rsidR="00915D37" w:rsidRPr="001B3849" w:rsidRDefault="00915D37" w:rsidP="00EB1E3A">
                  <w:pPr>
                    <w:rPr>
                      <w:rFonts w:cs="Arial"/>
                      <w:bCs/>
                      <w:sz w:val="22"/>
                      <w:szCs w:val="22"/>
                    </w:rPr>
                  </w:pPr>
                  <w:r w:rsidRPr="00B64687">
                    <w:rPr>
                      <w:rFonts w:cs="Arial"/>
                      <w:b/>
                      <w:bCs/>
                      <w:sz w:val="22"/>
                      <w:szCs w:val="22"/>
                    </w:rPr>
                    <w:t xml:space="preserve">Score: </w:t>
                  </w:r>
                  <w:r w:rsidR="007C70E0" w:rsidRPr="00586E7B">
                    <w:rPr>
                      <w:rFonts w:cs="Arial"/>
                      <w:b/>
                      <w:bCs/>
                      <w:sz w:val="22"/>
                      <w:szCs w:val="22"/>
                      <w:u w:val="single"/>
                    </w:rPr>
                    <w:t>A+</w:t>
                  </w:r>
                </w:p>
              </w:tc>
            </w:tr>
          </w:tbl>
          <w:p w:rsidR="006B706A" w:rsidRPr="001B3849" w:rsidRDefault="00943F4F" w:rsidP="006B706A">
            <w:pPr>
              <w:rPr>
                <w:rFonts w:cs="Arial"/>
                <w:bCs/>
                <w:sz w:val="22"/>
                <w:szCs w:val="22"/>
              </w:rPr>
            </w:pPr>
            <w:r w:rsidRPr="00B64687">
              <w:rPr>
                <w:rFonts w:cs="Arial"/>
                <w:bCs/>
                <w:sz w:val="22"/>
                <w:szCs w:val="22"/>
              </w:rPr>
              <w:t>This is really an indicator of th</w:t>
            </w:r>
            <w:r w:rsidR="00511BCD" w:rsidRPr="00586E7B">
              <w:rPr>
                <w:rFonts w:cs="Arial"/>
                <w:bCs/>
                <w:sz w:val="22"/>
                <w:szCs w:val="22"/>
              </w:rPr>
              <w:t xml:space="preserve">e size and roll-out of cohorts as well as </w:t>
            </w:r>
            <w:r w:rsidRPr="006B473D">
              <w:rPr>
                <w:rFonts w:cs="Arial"/>
                <w:bCs/>
                <w:sz w:val="22"/>
                <w:szCs w:val="22"/>
              </w:rPr>
              <w:t xml:space="preserve">of the </w:t>
            </w:r>
            <w:r w:rsidR="00AF49D7" w:rsidRPr="00265A3D">
              <w:rPr>
                <w:rFonts w:cs="Arial"/>
                <w:bCs/>
                <w:sz w:val="22"/>
                <w:szCs w:val="22"/>
              </w:rPr>
              <w:t>formation</w:t>
            </w:r>
            <w:r w:rsidRPr="00503593">
              <w:rPr>
                <w:rFonts w:cs="Arial"/>
                <w:bCs/>
                <w:sz w:val="22"/>
                <w:szCs w:val="22"/>
              </w:rPr>
              <w:t xml:space="preserve"> of </w:t>
            </w:r>
            <w:r w:rsidR="00511BCD" w:rsidRPr="00CF5DF5">
              <w:rPr>
                <w:rFonts w:cs="Arial"/>
                <w:bCs/>
                <w:sz w:val="22"/>
                <w:szCs w:val="22"/>
              </w:rPr>
              <w:t>S</w:t>
            </w:r>
            <w:r w:rsidR="0034502B" w:rsidRPr="0023000B">
              <w:rPr>
                <w:rFonts w:cs="Arial"/>
                <w:sz w:val="22"/>
                <w:szCs w:val="22"/>
              </w:rPr>
              <w:t>ocial Development Groups</w:t>
            </w:r>
            <w:r w:rsidR="00C3610C" w:rsidRPr="0023000B">
              <w:rPr>
                <w:rFonts w:cs="Arial"/>
                <w:bCs/>
                <w:sz w:val="22"/>
                <w:szCs w:val="22"/>
              </w:rPr>
              <w:t xml:space="preserve"> (SDGs</w:t>
            </w:r>
            <w:r w:rsidR="0034502B" w:rsidRPr="0023000B">
              <w:rPr>
                <w:rFonts w:cs="Arial"/>
                <w:sz w:val="22"/>
                <w:szCs w:val="22"/>
              </w:rPr>
              <w:t>)</w:t>
            </w:r>
            <w:r w:rsidR="00511BCD" w:rsidRPr="0023000B">
              <w:rPr>
                <w:rFonts w:cs="Arial"/>
                <w:bCs/>
                <w:sz w:val="22"/>
                <w:szCs w:val="22"/>
              </w:rPr>
              <w:t xml:space="preserve"> </w:t>
            </w:r>
            <w:r w:rsidRPr="0023000B">
              <w:rPr>
                <w:rFonts w:cs="Arial"/>
                <w:bCs/>
                <w:sz w:val="22"/>
                <w:szCs w:val="22"/>
              </w:rPr>
              <w:t>as the core member from every household is automatically enrolled.</w:t>
            </w:r>
            <w:r w:rsidR="00AF49D7" w:rsidRPr="0023000B">
              <w:rPr>
                <w:rFonts w:cs="Arial"/>
                <w:bCs/>
                <w:sz w:val="22"/>
                <w:szCs w:val="22"/>
              </w:rPr>
              <w:t xml:space="preserve"> </w:t>
            </w:r>
            <w:r w:rsidR="00604D09" w:rsidRPr="00861958">
              <w:rPr>
                <w:rFonts w:cs="Arial"/>
                <w:bCs/>
                <w:sz w:val="22"/>
                <w:szCs w:val="22"/>
              </w:rPr>
              <w:t>An extra 3,000 hhs</w:t>
            </w:r>
            <w:r w:rsidR="00AA5CA6" w:rsidRPr="001C52DE">
              <w:rPr>
                <w:rFonts w:cs="Arial"/>
                <w:bCs/>
                <w:sz w:val="22"/>
                <w:szCs w:val="22"/>
              </w:rPr>
              <w:t xml:space="preserve"> were added beyond the target (</w:t>
            </w:r>
            <w:r w:rsidR="007C70E0" w:rsidRPr="001C52DE">
              <w:rPr>
                <w:rFonts w:cs="Arial"/>
                <w:bCs/>
                <w:sz w:val="22"/>
                <w:szCs w:val="22"/>
              </w:rPr>
              <w:t>achieving 5% above target</w:t>
            </w:r>
            <w:r w:rsidR="00AA5CA6" w:rsidRPr="001C52DE">
              <w:rPr>
                <w:rFonts w:cs="Arial"/>
                <w:bCs/>
                <w:sz w:val="22"/>
                <w:szCs w:val="22"/>
              </w:rPr>
              <w:t>)</w:t>
            </w:r>
            <w:r w:rsidR="007C70E0" w:rsidRPr="001C52DE">
              <w:rPr>
                <w:rFonts w:cs="Arial"/>
                <w:bCs/>
                <w:sz w:val="22"/>
                <w:szCs w:val="22"/>
              </w:rPr>
              <w:t xml:space="preserve"> </w:t>
            </w:r>
            <w:r w:rsidR="00511BCD" w:rsidRPr="0022038A">
              <w:rPr>
                <w:rFonts w:cs="Arial"/>
                <w:bCs/>
                <w:sz w:val="22"/>
                <w:szCs w:val="22"/>
              </w:rPr>
              <w:t xml:space="preserve">- </w:t>
            </w:r>
            <w:r w:rsidR="007C70E0" w:rsidRPr="00C96D19">
              <w:rPr>
                <w:rFonts w:cs="Arial"/>
                <w:bCs/>
                <w:sz w:val="22"/>
                <w:szCs w:val="22"/>
              </w:rPr>
              <w:t>a moderate overachievement.</w:t>
            </w:r>
            <w:r w:rsidR="00DA3F0A" w:rsidRPr="00EC7F58">
              <w:rPr>
                <w:rFonts w:cs="Arial"/>
                <w:bCs/>
                <w:sz w:val="22"/>
                <w:szCs w:val="22"/>
              </w:rPr>
              <w:t xml:space="preserve"> </w:t>
            </w:r>
            <w:r w:rsidR="00AF49D7" w:rsidRPr="00E7147D">
              <w:rPr>
                <w:rFonts w:cs="Arial"/>
                <w:bCs/>
                <w:sz w:val="22"/>
                <w:szCs w:val="22"/>
              </w:rPr>
              <w:t xml:space="preserve">There is a tendency for the SDGs to </w:t>
            </w:r>
            <w:r w:rsidR="004223E1" w:rsidRPr="00DD3E18">
              <w:rPr>
                <w:rFonts w:cs="Arial"/>
                <w:bCs/>
                <w:sz w:val="22"/>
                <w:szCs w:val="22"/>
              </w:rPr>
              <w:t xml:space="preserve">convert </w:t>
            </w:r>
            <w:r w:rsidR="003C3C3F" w:rsidRPr="00944415">
              <w:rPr>
                <w:rFonts w:cs="Arial"/>
                <w:bCs/>
                <w:sz w:val="22"/>
                <w:szCs w:val="22"/>
              </w:rPr>
              <w:t xml:space="preserve">into </w:t>
            </w:r>
            <w:r w:rsidR="009D1836" w:rsidRPr="00F36C13">
              <w:rPr>
                <w:rFonts w:cs="Arial"/>
                <w:bCs/>
                <w:sz w:val="22"/>
                <w:szCs w:val="22"/>
              </w:rPr>
              <w:t>Village Savings and Loan Groups (</w:t>
            </w:r>
            <w:r w:rsidR="004C1BCE" w:rsidRPr="001B37DF">
              <w:rPr>
                <w:rFonts w:cs="Arial"/>
                <w:bCs/>
                <w:sz w:val="22"/>
                <w:szCs w:val="22"/>
              </w:rPr>
              <w:t>VSLGs</w:t>
            </w:r>
            <w:r w:rsidR="009D1836" w:rsidRPr="00FA21AF">
              <w:rPr>
                <w:rFonts w:cs="Arial"/>
                <w:bCs/>
                <w:sz w:val="22"/>
                <w:szCs w:val="22"/>
              </w:rPr>
              <w:t>)</w:t>
            </w:r>
            <w:r w:rsidR="00511BCD" w:rsidRPr="00CB2304">
              <w:rPr>
                <w:rFonts w:cs="Arial"/>
                <w:bCs/>
                <w:sz w:val="22"/>
                <w:szCs w:val="22"/>
              </w:rPr>
              <w:t xml:space="preserve">. This </w:t>
            </w:r>
            <w:r w:rsidR="003C3C3F" w:rsidRPr="00CB2304">
              <w:rPr>
                <w:rFonts w:cs="Arial"/>
                <w:bCs/>
                <w:sz w:val="22"/>
                <w:szCs w:val="22"/>
              </w:rPr>
              <w:t>evol</w:t>
            </w:r>
            <w:r w:rsidR="00511BCD" w:rsidRPr="00CB2304">
              <w:rPr>
                <w:rFonts w:cs="Arial"/>
                <w:bCs/>
                <w:sz w:val="22"/>
                <w:szCs w:val="22"/>
              </w:rPr>
              <w:t>ution may be a better indicator</w:t>
            </w:r>
            <w:r w:rsidR="003C3C3F" w:rsidRPr="00CB2304">
              <w:rPr>
                <w:rFonts w:cs="Arial"/>
                <w:bCs/>
                <w:sz w:val="22"/>
                <w:szCs w:val="22"/>
              </w:rPr>
              <w:t xml:space="preserve"> of </w:t>
            </w:r>
            <w:r w:rsidR="00511BCD" w:rsidRPr="001B3849">
              <w:rPr>
                <w:rFonts w:cs="Arial"/>
                <w:bCs/>
                <w:sz w:val="22"/>
                <w:szCs w:val="22"/>
              </w:rPr>
              <w:t>socio-economic</w:t>
            </w:r>
            <w:r w:rsidR="00A1099C" w:rsidRPr="001B3849">
              <w:rPr>
                <w:rFonts w:cs="Arial"/>
                <w:bCs/>
                <w:sz w:val="22"/>
                <w:szCs w:val="22"/>
              </w:rPr>
              <w:t xml:space="preserve"> </w:t>
            </w:r>
            <w:r w:rsidR="00143612" w:rsidRPr="001B3849">
              <w:rPr>
                <w:rFonts w:cs="Arial"/>
                <w:bCs/>
                <w:sz w:val="22"/>
                <w:szCs w:val="22"/>
              </w:rPr>
              <w:t>development activities</w:t>
            </w:r>
            <w:r w:rsidR="00511BCD" w:rsidRPr="001B3849">
              <w:rPr>
                <w:rFonts w:cs="Arial"/>
                <w:bCs/>
                <w:sz w:val="22"/>
                <w:szCs w:val="22"/>
              </w:rPr>
              <w:t xml:space="preserve"> than SDG participation</w:t>
            </w:r>
            <w:r w:rsidR="003C3C3F" w:rsidRPr="001B3849">
              <w:rPr>
                <w:rFonts w:cs="Arial"/>
                <w:bCs/>
                <w:sz w:val="22"/>
                <w:szCs w:val="22"/>
              </w:rPr>
              <w:t>. The number of VSL</w:t>
            </w:r>
            <w:r w:rsidR="004C1BCE" w:rsidRPr="001B3849">
              <w:rPr>
                <w:rFonts w:cs="Arial"/>
                <w:bCs/>
                <w:sz w:val="22"/>
                <w:szCs w:val="22"/>
              </w:rPr>
              <w:t>G</w:t>
            </w:r>
            <w:r w:rsidR="003C3C3F" w:rsidRPr="001B3849">
              <w:rPr>
                <w:rFonts w:cs="Arial"/>
                <w:bCs/>
                <w:sz w:val="22"/>
                <w:szCs w:val="22"/>
              </w:rPr>
              <w:t xml:space="preserve">s formed </w:t>
            </w:r>
            <w:r w:rsidR="00B45E45" w:rsidRPr="001B3849">
              <w:rPr>
                <w:rFonts w:cs="Arial"/>
                <w:bCs/>
                <w:sz w:val="22"/>
                <w:szCs w:val="22"/>
              </w:rPr>
              <w:t xml:space="preserve">during the AR period </w:t>
            </w:r>
            <w:r w:rsidR="003C3C3F" w:rsidRPr="001B3849">
              <w:rPr>
                <w:rFonts w:cs="Arial"/>
                <w:bCs/>
                <w:sz w:val="22"/>
                <w:szCs w:val="22"/>
              </w:rPr>
              <w:t>is high</w:t>
            </w:r>
            <w:r w:rsidR="001D2BBF" w:rsidRPr="001B3849">
              <w:rPr>
                <w:rFonts w:cs="Arial"/>
                <w:bCs/>
                <w:sz w:val="22"/>
                <w:szCs w:val="22"/>
              </w:rPr>
              <w:t xml:space="preserve"> (1,144)</w:t>
            </w:r>
            <w:r w:rsidR="00511BCD" w:rsidRPr="001B3849">
              <w:rPr>
                <w:rFonts w:cs="Arial"/>
                <w:bCs/>
                <w:sz w:val="22"/>
                <w:szCs w:val="22"/>
              </w:rPr>
              <w:t>. F</w:t>
            </w:r>
            <w:r w:rsidR="00CE36A3" w:rsidRPr="001B3849">
              <w:rPr>
                <w:rFonts w:cs="Arial"/>
                <w:bCs/>
                <w:sz w:val="22"/>
                <w:szCs w:val="22"/>
              </w:rPr>
              <w:t xml:space="preserve">orced movement </w:t>
            </w:r>
            <w:r w:rsidR="00511BCD" w:rsidRPr="001B3849">
              <w:rPr>
                <w:rFonts w:cs="Arial"/>
                <w:bCs/>
                <w:sz w:val="22"/>
                <w:szCs w:val="22"/>
              </w:rPr>
              <w:t>(</w:t>
            </w:r>
            <w:r w:rsidR="00C2107E" w:rsidRPr="001B3849">
              <w:rPr>
                <w:rFonts w:cs="Arial"/>
                <w:bCs/>
                <w:sz w:val="22"/>
                <w:szCs w:val="22"/>
              </w:rPr>
              <w:t xml:space="preserve">often </w:t>
            </w:r>
            <w:r w:rsidR="00CE36A3" w:rsidRPr="001B3849">
              <w:rPr>
                <w:rFonts w:cs="Arial"/>
                <w:bCs/>
                <w:sz w:val="22"/>
                <w:szCs w:val="22"/>
              </w:rPr>
              <w:t>caused by river erosion</w:t>
            </w:r>
            <w:r w:rsidR="00511BCD" w:rsidRPr="001B3849">
              <w:rPr>
                <w:rFonts w:cs="Arial"/>
                <w:bCs/>
                <w:sz w:val="22"/>
                <w:szCs w:val="22"/>
              </w:rPr>
              <w:t>)</w:t>
            </w:r>
            <w:r w:rsidR="00C2107E" w:rsidRPr="001B3849">
              <w:rPr>
                <w:rFonts w:cs="Arial"/>
                <w:bCs/>
                <w:sz w:val="22"/>
                <w:szCs w:val="22"/>
              </w:rPr>
              <w:t xml:space="preserve"> has </w:t>
            </w:r>
            <w:r w:rsidR="00511BCD" w:rsidRPr="001B3849">
              <w:rPr>
                <w:rFonts w:cs="Arial"/>
                <w:bCs/>
                <w:sz w:val="22"/>
                <w:szCs w:val="22"/>
              </w:rPr>
              <w:t xml:space="preserve">an </w:t>
            </w:r>
            <w:r w:rsidR="00C2107E" w:rsidRPr="001B3849">
              <w:rPr>
                <w:rFonts w:cs="Arial"/>
                <w:bCs/>
                <w:sz w:val="22"/>
                <w:szCs w:val="22"/>
              </w:rPr>
              <w:t xml:space="preserve">impact on </w:t>
            </w:r>
            <w:r w:rsidR="00511BCD" w:rsidRPr="001B3849">
              <w:rPr>
                <w:rFonts w:cs="Arial"/>
                <w:bCs/>
                <w:sz w:val="22"/>
                <w:szCs w:val="22"/>
              </w:rPr>
              <w:t xml:space="preserve">the </w:t>
            </w:r>
            <w:r w:rsidR="00C2107E" w:rsidRPr="001B3849">
              <w:rPr>
                <w:rFonts w:cs="Arial"/>
                <w:bCs/>
                <w:sz w:val="22"/>
                <w:szCs w:val="22"/>
              </w:rPr>
              <w:t xml:space="preserve">continuity of </w:t>
            </w:r>
            <w:r w:rsidR="00511BCD" w:rsidRPr="001B3849">
              <w:rPr>
                <w:rFonts w:cs="Arial"/>
                <w:bCs/>
                <w:sz w:val="22"/>
                <w:szCs w:val="22"/>
              </w:rPr>
              <w:t xml:space="preserve">SDG (and VSLG) </w:t>
            </w:r>
            <w:r w:rsidR="00C2107E" w:rsidRPr="001B3849">
              <w:rPr>
                <w:rFonts w:cs="Arial"/>
                <w:bCs/>
                <w:sz w:val="22"/>
                <w:szCs w:val="22"/>
              </w:rPr>
              <w:t>membership.</w:t>
            </w:r>
          </w:p>
          <w:p w:rsidR="006B706A" w:rsidRPr="001B3849" w:rsidRDefault="006B706A" w:rsidP="006B706A">
            <w:pPr>
              <w:rPr>
                <w:rFonts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15"/>
              <w:gridCol w:w="3371"/>
            </w:tblGrid>
            <w:tr w:rsidR="00915D37" w:rsidRPr="001B3849">
              <w:tc>
                <w:tcPr>
                  <w:tcW w:w="3343" w:type="dxa"/>
                  <w:shd w:val="clear" w:color="auto" w:fill="FFFF99"/>
                </w:tcPr>
                <w:p w:rsidR="00915D37" w:rsidRPr="001B3849" w:rsidRDefault="00915D37" w:rsidP="006B706A">
                  <w:pPr>
                    <w:rPr>
                      <w:rFonts w:cs="Arial"/>
                      <w:b/>
                      <w:bCs/>
                      <w:sz w:val="22"/>
                      <w:szCs w:val="22"/>
                    </w:rPr>
                  </w:pPr>
                  <w:r w:rsidRPr="001B3849">
                    <w:rPr>
                      <w:rFonts w:cs="Arial"/>
                      <w:b/>
                      <w:bCs/>
                      <w:sz w:val="22"/>
                      <w:szCs w:val="22"/>
                    </w:rPr>
                    <w:t>Indicator 2.3:</w:t>
                  </w:r>
                </w:p>
              </w:tc>
              <w:tc>
                <w:tcPr>
                  <w:tcW w:w="3315" w:type="dxa"/>
                  <w:shd w:val="clear" w:color="auto" w:fill="FFFF99"/>
                </w:tcPr>
                <w:p w:rsidR="00915D37" w:rsidRPr="001B3849" w:rsidRDefault="00915D37" w:rsidP="006B706A">
                  <w:pPr>
                    <w:rPr>
                      <w:rFonts w:cs="Arial"/>
                      <w:b/>
                      <w:bCs/>
                      <w:sz w:val="22"/>
                      <w:szCs w:val="22"/>
                    </w:rPr>
                  </w:pPr>
                </w:p>
              </w:tc>
              <w:tc>
                <w:tcPr>
                  <w:tcW w:w="3371" w:type="dxa"/>
                  <w:shd w:val="clear" w:color="auto" w:fill="FFFF99"/>
                </w:tcPr>
                <w:p w:rsidR="00915D37" w:rsidRPr="001B3849" w:rsidRDefault="00915D37" w:rsidP="006B706A">
                  <w:pPr>
                    <w:rPr>
                      <w:rFonts w:cs="Arial"/>
                      <w:bCs/>
                      <w:sz w:val="22"/>
                      <w:szCs w:val="22"/>
                    </w:rPr>
                  </w:pPr>
                </w:p>
              </w:tc>
            </w:tr>
            <w:tr w:rsidR="00915D37" w:rsidRPr="001B3849">
              <w:tc>
                <w:tcPr>
                  <w:tcW w:w="3343" w:type="dxa"/>
                </w:tcPr>
                <w:p w:rsidR="00915D37" w:rsidRPr="00B64687" w:rsidRDefault="00915D37" w:rsidP="00EB1E3A">
                  <w:pPr>
                    <w:rPr>
                      <w:rFonts w:cs="Arial"/>
                      <w:b/>
                      <w:bCs/>
                      <w:i/>
                      <w:color w:val="FF0000"/>
                      <w:sz w:val="22"/>
                      <w:szCs w:val="22"/>
                    </w:rPr>
                  </w:pPr>
                </w:p>
              </w:tc>
              <w:tc>
                <w:tcPr>
                  <w:tcW w:w="3315" w:type="dxa"/>
                </w:tcPr>
                <w:p w:rsidR="00915D37" w:rsidRPr="001B3849" w:rsidRDefault="00915D37" w:rsidP="00EB1E3A">
                  <w:pPr>
                    <w:rPr>
                      <w:rFonts w:cs="Arial"/>
                      <w:b/>
                      <w:bCs/>
                      <w:sz w:val="22"/>
                      <w:szCs w:val="22"/>
                    </w:rPr>
                  </w:pPr>
                  <w:r w:rsidRPr="001B3849">
                    <w:rPr>
                      <w:rFonts w:cs="Arial"/>
                      <w:b/>
                      <w:bCs/>
                      <w:sz w:val="22"/>
                      <w:szCs w:val="22"/>
                    </w:rPr>
                    <w:t>Target (January 201</w:t>
                  </w:r>
                  <w:r w:rsidR="00CC0B7A" w:rsidRPr="001B3849">
                    <w:rPr>
                      <w:rFonts w:cs="Arial"/>
                      <w:b/>
                      <w:bCs/>
                      <w:sz w:val="22"/>
                      <w:szCs w:val="22"/>
                    </w:rPr>
                    <w:t>4</w:t>
                  </w:r>
                  <w:r w:rsidRPr="001B3849">
                    <w:rPr>
                      <w:rFonts w:cs="Arial"/>
                      <w:b/>
                      <w:bCs/>
                      <w:sz w:val="22"/>
                      <w:szCs w:val="22"/>
                    </w:rPr>
                    <w:t>)</w:t>
                  </w:r>
                </w:p>
              </w:tc>
              <w:tc>
                <w:tcPr>
                  <w:tcW w:w="3371" w:type="dxa"/>
                </w:tcPr>
                <w:p w:rsidR="00915D37" w:rsidRPr="001B3849" w:rsidRDefault="00915D37" w:rsidP="00EB1E3A">
                  <w:pPr>
                    <w:rPr>
                      <w:rFonts w:cs="Arial"/>
                      <w:b/>
                      <w:bCs/>
                      <w:sz w:val="22"/>
                      <w:szCs w:val="22"/>
                    </w:rPr>
                  </w:pPr>
                  <w:r w:rsidRPr="001B3849">
                    <w:rPr>
                      <w:rFonts w:cs="Arial"/>
                      <w:b/>
                      <w:bCs/>
                      <w:sz w:val="22"/>
                      <w:szCs w:val="22"/>
                    </w:rPr>
                    <w:t>Actual result</w:t>
                  </w:r>
                </w:p>
              </w:tc>
            </w:tr>
            <w:tr w:rsidR="00915D37" w:rsidRPr="001B3849">
              <w:tc>
                <w:tcPr>
                  <w:tcW w:w="3343" w:type="dxa"/>
                </w:tcPr>
                <w:p w:rsidR="00915D37" w:rsidRPr="006B473D" w:rsidRDefault="00915D37" w:rsidP="004223E1">
                  <w:pPr>
                    <w:spacing w:before="240" w:after="60"/>
                    <w:rPr>
                      <w:rFonts w:cs="Arial"/>
                      <w:sz w:val="22"/>
                      <w:szCs w:val="22"/>
                    </w:rPr>
                  </w:pPr>
                  <w:r w:rsidRPr="00B64687">
                    <w:rPr>
                      <w:rFonts w:cs="Arial"/>
                      <w:sz w:val="22"/>
                      <w:szCs w:val="22"/>
                    </w:rPr>
                    <w:t xml:space="preserve">Number of </w:t>
                  </w:r>
                  <w:r w:rsidR="004223E1" w:rsidRPr="00586E7B">
                    <w:rPr>
                      <w:rFonts w:cs="Arial"/>
                      <w:sz w:val="22"/>
                      <w:szCs w:val="22"/>
                    </w:rPr>
                    <w:t xml:space="preserve">households </w:t>
                  </w:r>
                  <w:r w:rsidRPr="006B473D">
                    <w:rPr>
                      <w:rFonts w:cs="Arial"/>
                      <w:sz w:val="22"/>
                      <w:szCs w:val="22"/>
                    </w:rPr>
                    <w:t>receiving homestead gardening inputs and advice</w:t>
                  </w:r>
                </w:p>
              </w:tc>
              <w:tc>
                <w:tcPr>
                  <w:tcW w:w="3315" w:type="dxa"/>
                </w:tcPr>
                <w:p w:rsidR="00915D37" w:rsidRPr="00265A3D" w:rsidRDefault="00915D37" w:rsidP="00EB1E3A">
                  <w:pPr>
                    <w:spacing w:before="40" w:after="40"/>
                    <w:rPr>
                      <w:rFonts w:cs="Arial"/>
                      <w:sz w:val="22"/>
                      <w:szCs w:val="22"/>
                    </w:rPr>
                  </w:pPr>
                </w:p>
                <w:p w:rsidR="00915D37" w:rsidRPr="0023000B" w:rsidRDefault="00915D37" w:rsidP="00915D37">
                  <w:pPr>
                    <w:spacing w:before="40" w:after="40"/>
                    <w:rPr>
                      <w:rFonts w:cs="Arial"/>
                      <w:sz w:val="22"/>
                      <w:szCs w:val="22"/>
                    </w:rPr>
                  </w:pPr>
                  <w:r w:rsidRPr="00503593">
                    <w:rPr>
                      <w:rFonts w:cs="Arial"/>
                      <w:sz w:val="22"/>
                      <w:szCs w:val="22"/>
                    </w:rPr>
                    <w:t xml:space="preserve"> </w:t>
                  </w:r>
                  <w:r w:rsidR="00CC0B7A" w:rsidRPr="00CF5DF5">
                    <w:rPr>
                      <w:rFonts w:cs="Arial"/>
                      <w:sz w:val="22"/>
                      <w:szCs w:val="22"/>
                    </w:rPr>
                    <w:t>47</w:t>
                  </w:r>
                  <w:r w:rsidRPr="0023000B">
                    <w:rPr>
                      <w:rFonts w:cs="Arial"/>
                      <w:sz w:val="22"/>
                      <w:szCs w:val="22"/>
                    </w:rPr>
                    <w:t>,000</w:t>
                  </w:r>
                </w:p>
              </w:tc>
              <w:tc>
                <w:tcPr>
                  <w:tcW w:w="3371" w:type="dxa"/>
                </w:tcPr>
                <w:p w:rsidR="00915D37" w:rsidRPr="0023000B" w:rsidRDefault="007C70E0" w:rsidP="00DA2A7F">
                  <w:pPr>
                    <w:spacing w:before="240" w:after="60"/>
                    <w:rPr>
                      <w:rFonts w:cs="Arial"/>
                      <w:b/>
                      <w:color w:val="FF0000"/>
                      <w:sz w:val="22"/>
                      <w:szCs w:val="22"/>
                      <w:u w:val="single"/>
                    </w:rPr>
                  </w:pPr>
                  <w:r w:rsidRPr="0023000B">
                    <w:rPr>
                      <w:rFonts w:cs="Arial"/>
                      <w:b/>
                      <w:sz w:val="22"/>
                      <w:szCs w:val="22"/>
                      <w:u w:val="single"/>
                    </w:rPr>
                    <w:t>50</w:t>
                  </w:r>
                  <w:r w:rsidR="00CE3E91" w:rsidRPr="0023000B">
                    <w:rPr>
                      <w:rFonts w:cs="Arial"/>
                      <w:b/>
                      <w:sz w:val="22"/>
                      <w:szCs w:val="22"/>
                      <w:u w:val="single"/>
                    </w:rPr>
                    <w:t>,</w:t>
                  </w:r>
                  <w:r w:rsidRPr="0023000B">
                    <w:rPr>
                      <w:rFonts w:cs="Arial"/>
                      <w:b/>
                      <w:sz w:val="22"/>
                      <w:szCs w:val="22"/>
                      <w:u w:val="single"/>
                    </w:rPr>
                    <w:t>487</w:t>
                  </w:r>
                  <w:r w:rsidR="00ED0273" w:rsidRPr="0023000B">
                    <w:rPr>
                      <w:rFonts w:cs="Arial"/>
                      <w:b/>
                      <w:sz w:val="22"/>
                      <w:szCs w:val="22"/>
                      <w:u w:val="single"/>
                    </w:rPr>
                    <w:t xml:space="preserve"> </w:t>
                  </w:r>
                </w:p>
              </w:tc>
            </w:tr>
            <w:tr w:rsidR="00915D37" w:rsidRPr="001B3849">
              <w:tc>
                <w:tcPr>
                  <w:tcW w:w="10029" w:type="dxa"/>
                  <w:gridSpan w:val="3"/>
                  <w:shd w:val="clear" w:color="auto" w:fill="FFFF99"/>
                </w:tcPr>
                <w:p w:rsidR="00915D37" w:rsidRPr="001B3849" w:rsidRDefault="00915D37" w:rsidP="00B31DAC">
                  <w:pPr>
                    <w:rPr>
                      <w:rFonts w:cs="Arial"/>
                      <w:b/>
                      <w:bCs/>
                      <w:sz w:val="22"/>
                      <w:szCs w:val="22"/>
                    </w:rPr>
                  </w:pPr>
                  <w:r w:rsidRPr="00B64687">
                    <w:rPr>
                      <w:rFonts w:cs="Arial"/>
                      <w:b/>
                      <w:bCs/>
                      <w:sz w:val="22"/>
                      <w:szCs w:val="22"/>
                    </w:rPr>
                    <w:t xml:space="preserve">Score: </w:t>
                  </w:r>
                  <w:r w:rsidR="007C70E0" w:rsidRPr="00586E7B">
                    <w:rPr>
                      <w:rFonts w:cs="Arial"/>
                      <w:b/>
                      <w:bCs/>
                      <w:sz w:val="22"/>
                      <w:szCs w:val="22"/>
                      <w:u w:val="single"/>
                    </w:rPr>
                    <w:t>A+</w:t>
                  </w:r>
                </w:p>
              </w:tc>
            </w:tr>
          </w:tbl>
          <w:p w:rsidR="006C14E7" w:rsidRPr="00CB2304" w:rsidRDefault="005D0F4E" w:rsidP="006454A4">
            <w:pPr>
              <w:spacing w:before="240" w:after="60"/>
              <w:rPr>
                <w:rFonts w:cs="Arial"/>
                <w:sz w:val="22"/>
                <w:szCs w:val="22"/>
              </w:rPr>
            </w:pPr>
            <w:r w:rsidRPr="00B64687">
              <w:rPr>
                <w:rFonts w:cs="Arial"/>
                <w:sz w:val="22"/>
                <w:szCs w:val="22"/>
              </w:rPr>
              <w:t>N</w:t>
            </w:r>
            <w:r w:rsidR="005753FA" w:rsidRPr="00586E7B">
              <w:rPr>
                <w:rFonts w:cs="Arial"/>
                <w:sz w:val="22"/>
                <w:szCs w:val="22"/>
              </w:rPr>
              <w:t xml:space="preserve">early all members of all cohorts </w:t>
            </w:r>
            <w:r w:rsidR="00755A8F" w:rsidRPr="006B473D">
              <w:rPr>
                <w:rFonts w:cs="Arial"/>
                <w:sz w:val="22"/>
                <w:szCs w:val="22"/>
              </w:rPr>
              <w:t xml:space="preserve">have </w:t>
            </w:r>
            <w:r w:rsidR="005753FA" w:rsidRPr="00265A3D">
              <w:rPr>
                <w:rFonts w:cs="Arial"/>
                <w:sz w:val="22"/>
                <w:szCs w:val="22"/>
              </w:rPr>
              <w:t>receive</w:t>
            </w:r>
            <w:r w:rsidR="00755A8F" w:rsidRPr="00503593">
              <w:rPr>
                <w:rFonts w:cs="Arial"/>
                <w:sz w:val="22"/>
                <w:szCs w:val="22"/>
              </w:rPr>
              <w:t>d</w:t>
            </w:r>
            <w:r w:rsidR="005753FA" w:rsidRPr="00CF5DF5">
              <w:rPr>
                <w:rFonts w:cs="Arial"/>
                <w:sz w:val="22"/>
                <w:szCs w:val="22"/>
              </w:rPr>
              <w:t xml:space="preserve"> </w:t>
            </w:r>
            <w:r w:rsidR="00DA2A7F" w:rsidRPr="0023000B">
              <w:rPr>
                <w:rFonts w:cs="Arial"/>
                <w:sz w:val="22"/>
                <w:szCs w:val="22"/>
              </w:rPr>
              <w:t xml:space="preserve">homestead gardening </w:t>
            </w:r>
            <w:r w:rsidR="005753FA" w:rsidRPr="0023000B">
              <w:rPr>
                <w:rFonts w:cs="Arial"/>
                <w:sz w:val="22"/>
                <w:szCs w:val="22"/>
              </w:rPr>
              <w:t xml:space="preserve">inputs </w:t>
            </w:r>
            <w:r w:rsidRPr="0023000B">
              <w:rPr>
                <w:rFonts w:cs="Arial"/>
                <w:sz w:val="22"/>
                <w:szCs w:val="22"/>
              </w:rPr>
              <w:t xml:space="preserve">and training </w:t>
            </w:r>
            <w:r w:rsidR="00755A8F" w:rsidRPr="0023000B">
              <w:rPr>
                <w:rFonts w:cs="Arial"/>
                <w:sz w:val="22"/>
                <w:szCs w:val="22"/>
              </w:rPr>
              <w:t>a</w:t>
            </w:r>
            <w:r w:rsidR="005753FA" w:rsidRPr="0023000B">
              <w:rPr>
                <w:rFonts w:cs="Arial"/>
                <w:sz w:val="22"/>
                <w:szCs w:val="22"/>
              </w:rPr>
              <w:t xml:space="preserve">nd they </w:t>
            </w:r>
            <w:r w:rsidRPr="00861958">
              <w:rPr>
                <w:rFonts w:cs="Arial"/>
                <w:sz w:val="22"/>
                <w:szCs w:val="22"/>
              </w:rPr>
              <w:t>have been</w:t>
            </w:r>
            <w:r w:rsidR="005753FA" w:rsidRPr="001C52DE">
              <w:rPr>
                <w:rFonts w:cs="Arial"/>
                <w:sz w:val="22"/>
                <w:szCs w:val="22"/>
              </w:rPr>
              <w:t xml:space="preserve"> counted </w:t>
            </w:r>
            <w:r w:rsidR="00755A8F" w:rsidRPr="001C52DE">
              <w:rPr>
                <w:rFonts w:cs="Arial"/>
                <w:sz w:val="22"/>
                <w:szCs w:val="22"/>
              </w:rPr>
              <w:t>in</w:t>
            </w:r>
            <w:r w:rsidR="005753FA" w:rsidRPr="001C52DE">
              <w:rPr>
                <w:rFonts w:cs="Arial"/>
                <w:sz w:val="22"/>
                <w:szCs w:val="22"/>
              </w:rPr>
              <w:t xml:space="preserve"> this indicator after receiving all </w:t>
            </w:r>
            <w:r w:rsidR="00755A8F" w:rsidRPr="0022038A">
              <w:rPr>
                <w:rFonts w:cs="Arial"/>
                <w:sz w:val="22"/>
                <w:szCs w:val="22"/>
              </w:rPr>
              <w:t xml:space="preserve">training </w:t>
            </w:r>
            <w:r w:rsidR="005753FA" w:rsidRPr="00C96D19">
              <w:rPr>
                <w:rFonts w:cs="Arial"/>
                <w:sz w:val="22"/>
                <w:szCs w:val="22"/>
              </w:rPr>
              <w:t xml:space="preserve">(except </w:t>
            </w:r>
            <w:r w:rsidR="00755A8F" w:rsidRPr="00EC7F58">
              <w:rPr>
                <w:rFonts w:cs="Arial"/>
                <w:sz w:val="22"/>
                <w:szCs w:val="22"/>
              </w:rPr>
              <w:t xml:space="preserve">the later </w:t>
            </w:r>
            <w:r w:rsidR="005753FA" w:rsidRPr="00E7147D">
              <w:rPr>
                <w:rFonts w:cs="Arial"/>
                <w:sz w:val="22"/>
                <w:szCs w:val="22"/>
              </w:rPr>
              <w:t>refresher training).</w:t>
            </w:r>
            <w:r w:rsidR="00CE3E91" w:rsidRPr="00DD3E18">
              <w:rPr>
                <w:rFonts w:cs="Arial"/>
                <w:sz w:val="22"/>
                <w:szCs w:val="22"/>
              </w:rPr>
              <w:t xml:space="preserve"> </w:t>
            </w:r>
            <w:r w:rsidR="00755A8F" w:rsidRPr="00944415">
              <w:rPr>
                <w:rFonts w:cs="Arial"/>
                <w:sz w:val="22"/>
                <w:szCs w:val="22"/>
              </w:rPr>
              <w:t>T</w:t>
            </w:r>
            <w:r w:rsidR="00CE3E91" w:rsidRPr="00F36C13">
              <w:rPr>
                <w:rFonts w:cs="Arial"/>
                <w:sz w:val="22"/>
                <w:szCs w:val="22"/>
              </w:rPr>
              <w:t xml:space="preserve">raining in compost production was delayed in late 2013 due to the number and durations of </w:t>
            </w:r>
            <w:r w:rsidR="00CE3E91" w:rsidRPr="001B37DF">
              <w:rPr>
                <w:rFonts w:cs="Arial"/>
                <w:i/>
                <w:sz w:val="22"/>
                <w:szCs w:val="22"/>
              </w:rPr>
              <w:t>hartals</w:t>
            </w:r>
            <w:r w:rsidR="00755A8F" w:rsidRPr="00FA21AF">
              <w:rPr>
                <w:rFonts w:cs="Arial"/>
                <w:sz w:val="22"/>
                <w:szCs w:val="22"/>
              </w:rPr>
              <w:t xml:space="preserve"> but made up in January</w:t>
            </w:r>
            <w:r w:rsidR="00DA2A7F" w:rsidRPr="00CB2304">
              <w:rPr>
                <w:rFonts w:cs="Arial"/>
                <w:sz w:val="22"/>
                <w:szCs w:val="22"/>
              </w:rPr>
              <w:t xml:space="preserve"> 2014</w:t>
            </w:r>
            <w:r w:rsidR="00755A8F" w:rsidRPr="00CB2304">
              <w:rPr>
                <w:rFonts w:cs="Arial"/>
                <w:sz w:val="22"/>
                <w:szCs w:val="22"/>
              </w:rPr>
              <w:t>.</w:t>
            </w:r>
            <w:r w:rsidR="00CE3E91" w:rsidRPr="00CB2304">
              <w:rPr>
                <w:rFonts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15"/>
              <w:gridCol w:w="3371"/>
            </w:tblGrid>
            <w:tr w:rsidR="00915D37" w:rsidRPr="001B3849">
              <w:tc>
                <w:tcPr>
                  <w:tcW w:w="3343" w:type="dxa"/>
                  <w:shd w:val="clear" w:color="auto" w:fill="FFFF99"/>
                </w:tcPr>
                <w:p w:rsidR="00915D37" w:rsidRPr="001B3849" w:rsidRDefault="00915D37" w:rsidP="00EB1E3A">
                  <w:pPr>
                    <w:rPr>
                      <w:rFonts w:cs="Arial"/>
                      <w:b/>
                      <w:bCs/>
                      <w:sz w:val="22"/>
                      <w:szCs w:val="22"/>
                    </w:rPr>
                  </w:pPr>
                  <w:r w:rsidRPr="001B3849">
                    <w:rPr>
                      <w:rFonts w:cs="Arial"/>
                      <w:b/>
                      <w:bCs/>
                      <w:sz w:val="22"/>
                      <w:szCs w:val="22"/>
                    </w:rPr>
                    <w:t>Indicator 2.4:</w:t>
                  </w:r>
                </w:p>
              </w:tc>
              <w:tc>
                <w:tcPr>
                  <w:tcW w:w="3315" w:type="dxa"/>
                  <w:shd w:val="clear" w:color="auto" w:fill="FFFF99"/>
                </w:tcPr>
                <w:p w:rsidR="00915D37" w:rsidRPr="001B3849" w:rsidRDefault="00915D37" w:rsidP="00EB1E3A">
                  <w:pPr>
                    <w:rPr>
                      <w:rFonts w:cs="Arial"/>
                      <w:b/>
                      <w:bCs/>
                      <w:sz w:val="22"/>
                      <w:szCs w:val="22"/>
                    </w:rPr>
                  </w:pPr>
                </w:p>
              </w:tc>
              <w:tc>
                <w:tcPr>
                  <w:tcW w:w="3371" w:type="dxa"/>
                  <w:shd w:val="clear" w:color="auto" w:fill="FFFF99"/>
                </w:tcPr>
                <w:p w:rsidR="00915D37" w:rsidRPr="001B3849" w:rsidRDefault="00915D37" w:rsidP="00EB1E3A">
                  <w:pPr>
                    <w:rPr>
                      <w:rFonts w:cs="Arial"/>
                      <w:b/>
                      <w:bCs/>
                      <w:sz w:val="22"/>
                      <w:szCs w:val="22"/>
                    </w:rPr>
                  </w:pPr>
                </w:p>
              </w:tc>
            </w:tr>
            <w:tr w:rsidR="00915D37" w:rsidRPr="001B3849">
              <w:tc>
                <w:tcPr>
                  <w:tcW w:w="3343" w:type="dxa"/>
                </w:tcPr>
                <w:p w:rsidR="00915D37" w:rsidRPr="00B64687" w:rsidRDefault="00915D37" w:rsidP="00EB1E3A">
                  <w:pPr>
                    <w:rPr>
                      <w:rFonts w:cs="Arial"/>
                      <w:b/>
                      <w:bCs/>
                      <w:i/>
                      <w:color w:val="FF0000"/>
                      <w:sz w:val="22"/>
                      <w:szCs w:val="22"/>
                    </w:rPr>
                  </w:pPr>
                </w:p>
              </w:tc>
              <w:tc>
                <w:tcPr>
                  <w:tcW w:w="3315" w:type="dxa"/>
                </w:tcPr>
                <w:p w:rsidR="00915D37" w:rsidRPr="001B3849" w:rsidRDefault="00915D37" w:rsidP="00EB1E3A">
                  <w:pPr>
                    <w:rPr>
                      <w:rFonts w:cs="Arial"/>
                      <w:b/>
                      <w:bCs/>
                      <w:sz w:val="22"/>
                      <w:szCs w:val="22"/>
                    </w:rPr>
                  </w:pPr>
                  <w:r w:rsidRPr="001B3849">
                    <w:rPr>
                      <w:rFonts w:cs="Arial"/>
                      <w:b/>
                      <w:bCs/>
                      <w:sz w:val="22"/>
                      <w:szCs w:val="22"/>
                    </w:rPr>
                    <w:t>Target (January 201</w:t>
                  </w:r>
                  <w:r w:rsidR="00CC0B7A" w:rsidRPr="001B3849">
                    <w:rPr>
                      <w:rFonts w:cs="Arial"/>
                      <w:b/>
                      <w:bCs/>
                      <w:sz w:val="22"/>
                      <w:szCs w:val="22"/>
                    </w:rPr>
                    <w:t>4</w:t>
                  </w:r>
                  <w:r w:rsidRPr="001B3849">
                    <w:rPr>
                      <w:rFonts w:cs="Arial"/>
                      <w:b/>
                      <w:bCs/>
                      <w:sz w:val="22"/>
                      <w:szCs w:val="22"/>
                    </w:rPr>
                    <w:t>)</w:t>
                  </w:r>
                </w:p>
              </w:tc>
              <w:tc>
                <w:tcPr>
                  <w:tcW w:w="3371" w:type="dxa"/>
                </w:tcPr>
                <w:p w:rsidR="00915D37" w:rsidRPr="001B3849" w:rsidRDefault="00915D37" w:rsidP="00EB1E3A">
                  <w:pPr>
                    <w:rPr>
                      <w:rFonts w:cs="Arial"/>
                      <w:b/>
                      <w:bCs/>
                      <w:sz w:val="22"/>
                      <w:szCs w:val="22"/>
                    </w:rPr>
                  </w:pPr>
                  <w:r w:rsidRPr="001B3849">
                    <w:rPr>
                      <w:rFonts w:cs="Arial"/>
                      <w:b/>
                      <w:bCs/>
                      <w:sz w:val="22"/>
                      <w:szCs w:val="22"/>
                    </w:rPr>
                    <w:t>Actual result</w:t>
                  </w:r>
                </w:p>
              </w:tc>
            </w:tr>
            <w:tr w:rsidR="00915D37" w:rsidRPr="001B3849" w:rsidTr="008629D5">
              <w:trPr>
                <w:trHeight w:val="1111"/>
              </w:trPr>
              <w:tc>
                <w:tcPr>
                  <w:tcW w:w="3343" w:type="dxa"/>
                </w:tcPr>
                <w:p w:rsidR="00915D37" w:rsidRPr="006B473D" w:rsidRDefault="00915D37" w:rsidP="00EB1E3A">
                  <w:pPr>
                    <w:spacing w:before="240" w:after="60"/>
                    <w:rPr>
                      <w:rFonts w:cs="Arial"/>
                      <w:sz w:val="22"/>
                      <w:szCs w:val="22"/>
                    </w:rPr>
                  </w:pPr>
                  <w:r w:rsidRPr="00B64687">
                    <w:rPr>
                      <w:rFonts w:cs="Arial"/>
                      <w:sz w:val="22"/>
                      <w:szCs w:val="22"/>
                    </w:rPr>
                    <w:t>Number of Village Development Committees</w:t>
                  </w:r>
                  <w:r w:rsidR="00724FF6" w:rsidRPr="00586E7B">
                    <w:rPr>
                      <w:rFonts w:cs="Arial"/>
                      <w:sz w:val="22"/>
                      <w:szCs w:val="22"/>
                    </w:rPr>
                    <w:t xml:space="preserve"> (VDCs)</w:t>
                  </w:r>
                  <w:r w:rsidRPr="006B473D">
                    <w:rPr>
                      <w:rFonts w:cs="Arial"/>
                      <w:sz w:val="22"/>
                      <w:szCs w:val="22"/>
                    </w:rPr>
                    <w:t xml:space="preserve"> established and operational</w:t>
                  </w:r>
                </w:p>
              </w:tc>
              <w:tc>
                <w:tcPr>
                  <w:tcW w:w="3315" w:type="dxa"/>
                </w:tcPr>
                <w:p w:rsidR="00915D37" w:rsidRPr="00265A3D" w:rsidRDefault="00915D37" w:rsidP="00EB1E3A">
                  <w:pPr>
                    <w:spacing w:before="40" w:after="40"/>
                    <w:rPr>
                      <w:rFonts w:cs="Arial"/>
                      <w:sz w:val="22"/>
                      <w:szCs w:val="22"/>
                    </w:rPr>
                  </w:pPr>
                </w:p>
                <w:p w:rsidR="00915D37" w:rsidRPr="00CF5DF5" w:rsidRDefault="00CC0B7A" w:rsidP="00915D37">
                  <w:pPr>
                    <w:spacing w:before="40" w:after="40"/>
                    <w:rPr>
                      <w:rFonts w:cs="Arial"/>
                      <w:sz w:val="22"/>
                      <w:szCs w:val="22"/>
                    </w:rPr>
                  </w:pPr>
                  <w:r w:rsidRPr="00503593">
                    <w:rPr>
                      <w:rFonts w:cs="Arial"/>
                      <w:sz w:val="22"/>
                      <w:szCs w:val="22"/>
                    </w:rPr>
                    <w:t>350</w:t>
                  </w:r>
                </w:p>
              </w:tc>
              <w:tc>
                <w:tcPr>
                  <w:tcW w:w="3371" w:type="dxa"/>
                </w:tcPr>
                <w:p w:rsidR="00B835FF" w:rsidRPr="0023000B" w:rsidRDefault="00915D37" w:rsidP="00915D37">
                  <w:pPr>
                    <w:spacing w:before="240" w:after="60"/>
                    <w:rPr>
                      <w:rFonts w:cs="Arial"/>
                      <w:b/>
                      <w:sz w:val="22"/>
                      <w:szCs w:val="22"/>
                      <w:u w:val="single"/>
                    </w:rPr>
                  </w:pPr>
                  <w:r w:rsidRPr="0023000B">
                    <w:rPr>
                      <w:rFonts w:cs="Arial"/>
                      <w:b/>
                      <w:sz w:val="22"/>
                      <w:szCs w:val="22"/>
                      <w:u w:val="single"/>
                    </w:rPr>
                    <w:t>3</w:t>
                  </w:r>
                  <w:r w:rsidR="00E57D10" w:rsidRPr="0023000B">
                    <w:rPr>
                      <w:rFonts w:cs="Arial"/>
                      <w:b/>
                      <w:sz w:val="22"/>
                      <w:szCs w:val="22"/>
                      <w:u w:val="single"/>
                    </w:rPr>
                    <w:t>94</w:t>
                  </w:r>
                </w:p>
                <w:p w:rsidR="00915D37" w:rsidRPr="00861958" w:rsidRDefault="00915D37" w:rsidP="00915D37">
                  <w:pPr>
                    <w:spacing w:before="240" w:after="60"/>
                    <w:rPr>
                      <w:rFonts w:cs="Arial"/>
                      <w:color w:val="FF0000"/>
                      <w:sz w:val="22"/>
                      <w:szCs w:val="22"/>
                    </w:rPr>
                  </w:pPr>
                </w:p>
              </w:tc>
            </w:tr>
            <w:tr w:rsidR="00915D37" w:rsidRPr="001B3849">
              <w:tc>
                <w:tcPr>
                  <w:tcW w:w="10029" w:type="dxa"/>
                  <w:gridSpan w:val="3"/>
                  <w:shd w:val="clear" w:color="auto" w:fill="FFFF99"/>
                </w:tcPr>
                <w:p w:rsidR="00915D37" w:rsidRPr="001B3849" w:rsidRDefault="00915D37" w:rsidP="00EB1E3A">
                  <w:pPr>
                    <w:rPr>
                      <w:rFonts w:cs="Arial"/>
                      <w:bCs/>
                      <w:sz w:val="22"/>
                      <w:szCs w:val="22"/>
                    </w:rPr>
                  </w:pPr>
                  <w:r w:rsidRPr="00B64687">
                    <w:rPr>
                      <w:rFonts w:cs="Arial"/>
                      <w:b/>
                      <w:bCs/>
                      <w:sz w:val="22"/>
                      <w:szCs w:val="22"/>
                    </w:rPr>
                    <w:t xml:space="preserve">Score: </w:t>
                  </w:r>
                  <w:r w:rsidR="00755A8F" w:rsidRPr="00586E7B">
                    <w:rPr>
                      <w:rFonts w:cs="Arial"/>
                      <w:b/>
                      <w:bCs/>
                      <w:sz w:val="22"/>
                      <w:szCs w:val="22"/>
                      <w:u w:val="single"/>
                    </w:rPr>
                    <w:t>A+</w:t>
                  </w:r>
                  <w:r w:rsidR="00A05F5D">
                    <w:rPr>
                      <w:rFonts w:cs="Arial"/>
                      <w:b/>
                      <w:bCs/>
                      <w:sz w:val="22"/>
                      <w:szCs w:val="22"/>
                      <w:u w:val="single"/>
                    </w:rPr>
                    <w:t>+</w:t>
                  </w:r>
                </w:p>
              </w:tc>
            </w:tr>
          </w:tbl>
          <w:p w:rsidR="003F6652" w:rsidRPr="001B3849" w:rsidRDefault="007E04E6" w:rsidP="006454A4">
            <w:pPr>
              <w:spacing w:before="240" w:after="60"/>
              <w:rPr>
                <w:rFonts w:cs="Arial"/>
                <w:bCs/>
                <w:sz w:val="22"/>
                <w:szCs w:val="22"/>
              </w:rPr>
            </w:pPr>
            <w:r w:rsidRPr="00B64687">
              <w:rPr>
                <w:rFonts w:cs="Arial"/>
                <w:bCs/>
                <w:sz w:val="22"/>
                <w:szCs w:val="22"/>
              </w:rPr>
              <w:t xml:space="preserve">Support to </w:t>
            </w:r>
            <w:r w:rsidR="00236DA0" w:rsidRPr="00586E7B">
              <w:rPr>
                <w:rFonts w:cs="Arial"/>
                <w:bCs/>
                <w:sz w:val="22"/>
                <w:szCs w:val="22"/>
              </w:rPr>
              <w:t>VDCs w</w:t>
            </w:r>
            <w:r w:rsidRPr="006B473D">
              <w:rPr>
                <w:rFonts w:cs="Arial"/>
                <w:bCs/>
                <w:sz w:val="22"/>
                <w:szCs w:val="22"/>
              </w:rPr>
              <w:t>as</w:t>
            </w:r>
            <w:r w:rsidR="00236DA0" w:rsidRPr="00265A3D">
              <w:rPr>
                <w:rFonts w:cs="Arial"/>
                <w:bCs/>
                <w:sz w:val="22"/>
                <w:szCs w:val="22"/>
              </w:rPr>
              <w:t xml:space="preserve"> introduced </w:t>
            </w:r>
            <w:r w:rsidRPr="00503593">
              <w:rPr>
                <w:rFonts w:cs="Arial"/>
                <w:bCs/>
                <w:sz w:val="22"/>
                <w:szCs w:val="22"/>
              </w:rPr>
              <w:t xml:space="preserve">to the </w:t>
            </w:r>
            <w:r w:rsidR="000F2EDA" w:rsidRPr="00CF5DF5">
              <w:rPr>
                <w:rFonts w:cs="Arial"/>
                <w:bCs/>
                <w:sz w:val="22"/>
                <w:szCs w:val="22"/>
              </w:rPr>
              <w:t>CLP-2</w:t>
            </w:r>
            <w:r w:rsidRPr="0023000B">
              <w:rPr>
                <w:rFonts w:cs="Arial"/>
                <w:bCs/>
                <w:sz w:val="22"/>
                <w:szCs w:val="22"/>
              </w:rPr>
              <w:t xml:space="preserve"> in 2010</w:t>
            </w:r>
            <w:r w:rsidR="00236DA0" w:rsidRPr="0023000B">
              <w:rPr>
                <w:rFonts w:cs="Arial"/>
                <w:bCs/>
                <w:sz w:val="22"/>
                <w:szCs w:val="22"/>
              </w:rPr>
              <w:t xml:space="preserve"> as a means of broadening the outreach of </w:t>
            </w:r>
            <w:r w:rsidRPr="0023000B">
              <w:rPr>
                <w:rFonts w:cs="Arial"/>
                <w:bCs/>
                <w:sz w:val="22"/>
                <w:szCs w:val="22"/>
              </w:rPr>
              <w:t xml:space="preserve">the programme to a greater number of </w:t>
            </w:r>
            <w:r w:rsidR="00236DA0" w:rsidRPr="00861958">
              <w:rPr>
                <w:rFonts w:cs="Arial"/>
                <w:bCs/>
                <w:sz w:val="22"/>
                <w:szCs w:val="22"/>
              </w:rPr>
              <w:t>non-co</w:t>
            </w:r>
            <w:r w:rsidR="00236DA0" w:rsidRPr="001C52DE">
              <w:rPr>
                <w:rFonts w:cs="Arial"/>
                <w:bCs/>
                <w:sz w:val="22"/>
                <w:szCs w:val="22"/>
              </w:rPr>
              <w:t xml:space="preserve">re </w:t>
            </w:r>
            <w:r w:rsidR="00236DA0" w:rsidRPr="001C52DE">
              <w:rPr>
                <w:rFonts w:cs="Arial"/>
                <w:bCs/>
                <w:i/>
                <w:sz w:val="22"/>
                <w:szCs w:val="22"/>
              </w:rPr>
              <w:t>char</w:t>
            </w:r>
            <w:r w:rsidR="00236DA0" w:rsidRPr="001C52DE">
              <w:rPr>
                <w:rFonts w:cs="Arial"/>
                <w:bCs/>
                <w:sz w:val="22"/>
                <w:szCs w:val="22"/>
              </w:rPr>
              <w:t xml:space="preserve"> dwellers</w:t>
            </w:r>
            <w:r w:rsidR="00511BCD" w:rsidRPr="001C52DE">
              <w:rPr>
                <w:rFonts w:cs="Arial"/>
                <w:bCs/>
                <w:sz w:val="22"/>
                <w:szCs w:val="22"/>
              </w:rPr>
              <w:t xml:space="preserve"> </w:t>
            </w:r>
            <w:r w:rsidR="00755A8F" w:rsidRPr="0022038A">
              <w:rPr>
                <w:rFonts w:cs="Arial"/>
                <w:bCs/>
                <w:sz w:val="22"/>
                <w:szCs w:val="22"/>
              </w:rPr>
              <w:t xml:space="preserve">and to support </w:t>
            </w:r>
            <w:r w:rsidR="00511BCD" w:rsidRPr="00C96D19">
              <w:rPr>
                <w:rFonts w:cs="Arial"/>
                <w:bCs/>
                <w:sz w:val="22"/>
                <w:szCs w:val="22"/>
              </w:rPr>
              <w:t xml:space="preserve">the </w:t>
            </w:r>
            <w:r w:rsidR="00755A8F" w:rsidRPr="00EC7F58">
              <w:rPr>
                <w:rFonts w:cs="Arial"/>
                <w:bCs/>
                <w:sz w:val="22"/>
                <w:szCs w:val="22"/>
              </w:rPr>
              <w:t xml:space="preserve">sustainability </w:t>
            </w:r>
            <w:r w:rsidR="00511BCD" w:rsidRPr="00E7147D">
              <w:rPr>
                <w:rFonts w:cs="Arial"/>
                <w:bCs/>
                <w:sz w:val="22"/>
                <w:szCs w:val="22"/>
              </w:rPr>
              <w:t xml:space="preserve">of investments in social capital </w:t>
            </w:r>
            <w:r w:rsidR="00755A8F" w:rsidRPr="00DD3E18">
              <w:rPr>
                <w:rFonts w:cs="Arial"/>
                <w:bCs/>
                <w:sz w:val="22"/>
                <w:szCs w:val="22"/>
              </w:rPr>
              <w:t>at the village level.</w:t>
            </w:r>
            <w:r w:rsidR="00236DA0" w:rsidRPr="00944415">
              <w:rPr>
                <w:rFonts w:cs="Arial"/>
                <w:bCs/>
                <w:sz w:val="22"/>
                <w:szCs w:val="22"/>
              </w:rPr>
              <w:t xml:space="preserve"> This was prompted by the realisation that WASH initiatives</w:t>
            </w:r>
            <w:r w:rsidR="00116F09" w:rsidRPr="00F36C13">
              <w:rPr>
                <w:rFonts w:cs="Arial"/>
                <w:bCs/>
                <w:sz w:val="22"/>
                <w:szCs w:val="22"/>
              </w:rPr>
              <w:t>,</w:t>
            </w:r>
            <w:r w:rsidR="00236DA0" w:rsidRPr="001B37DF">
              <w:rPr>
                <w:rFonts w:cs="Arial"/>
                <w:bCs/>
                <w:sz w:val="22"/>
                <w:szCs w:val="22"/>
              </w:rPr>
              <w:t xml:space="preserve"> </w:t>
            </w:r>
            <w:r w:rsidR="00116F09" w:rsidRPr="00FA21AF">
              <w:rPr>
                <w:rFonts w:cs="Arial"/>
                <w:bCs/>
                <w:sz w:val="22"/>
                <w:szCs w:val="22"/>
              </w:rPr>
              <w:t>for example</w:t>
            </w:r>
            <w:r w:rsidR="00116F09" w:rsidRPr="00CB2304">
              <w:rPr>
                <w:rFonts w:cs="Arial"/>
                <w:bCs/>
                <w:sz w:val="22"/>
                <w:szCs w:val="22"/>
              </w:rPr>
              <w:t xml:space="preserve">, </w:t>
            </w:r>
            <w:r w:rsidR="00236DA0" w:rsidRPr="00CB2304">
              <w:rPr>
                <w:rFonts w:cs="Arial"/>
                <w:bCs/>
                <w:sz w:val="22"/>
                <w:szCs w:val="22"/>
              </w:rPr>
              <w:t>nee</w:t>
            </w:r>
            <w:r w:rsidR="00116F09" w:rsidRPr="00CB2304">
              <w:rPr>
                <w:rFonts w:cs="Arial"/>
                <w:bCs/>
                <w:sz w:val="22"/>
                <w:szCs w:val="22"/>
              </w:rPr>
              <w:t>ded blanket coverage of an area</w:t>
            </w:r>
            <w:r w:rsidR="00236DA0" w:rsidRPr="00CB2304">
              <w:rPr>
                <w:rFonts w:cs="Arial"/>
                <w:bCs/>
                <w:sz w:val="22"/>
                <w:szCs w:val="22"/>
              </w:rPr>
              <w:t xml:space="preserve"> and in particular </w:t>
            </w:r>
            <w:r w:rsidR="00755A8F" w:rsidRPr="00CB2304">
              <w:rPr>
                <w:rFonts w:cs="Arial"/>
                <w:bCs/>
                <w:sz w:val="22"/>
                <w:szCs w:val="22"/>
              </w:rPr>
              <w:t xml:space="preserve">to obtain </w:t>
            </w:r>
            <w:r w:rsidR="00236DA0" w:rsidRPr="001B3849">
              <w:rPr>
                <w:rFonts w:cs="Arial"/>
                <w:bCs/>
                <w:sz w:val="22"/>
                <w:szCs w:val="22"/>
              </w:rPr>
              <w:t xml:space="preserve">open-defecation free areas. However the remit of the VDCs is </w:t>
            </w:r>
            <w:r w:rsidR="00755A8F" w:rsidRPr="001B3849">
              <w:rPr>
                <w:rFonts w:cs="Arial"/>
                <w:bCs/>
                <w:sz w:val="22"/>
                <w:szCs w:val="22"/>
              </w:rPr>
              <w:t xml:space="preserve">now </w:t>
            </w:r>
            <w:r w:rsidR="00236DA0" w:rsidRPr="001B3849">
              <w:rPr>
                <w:rFonts w:cs="Arial"/>
                <w:bCs/>
                <w:sz w:val="22"/>
                <w:szCs w:val="22"/>
              </w:rPr>
              <w:t xml:space="preserve">much wider than WASH and encompasses many social development issues. </w:t>
            </w:r>
            <w:r w:rsidR="000F2EDA" w:rsidRPr="001B3849">
              <w:rPr>
                <w:rFonts w:cs="Arial"/>
                <w:bCs/>
                <w:sz w:val="22"/>
                <w:szCs w:val="22"/>
              </w:rPr>
              <w:t>CLP-2</w:t>
            </w:r>
            <w:r w:rsidR="003F6652" w:rsidRPr="001B3849">
              <w:rPr>
                <w:rFonts w:cs="Arial"/>
                <w:bCs/>
                <w:sz w:val="22"/>
                <w:szCs w:val="22"/>
              </w:rPr>
              <w:t xml:space="preserve"> has recently reviewed VDCs and made several recommendations to improve their sustainability</w:t>
            </w:r>
            <w:r w:rsidR="00116F09" w:rsidRPr="001B3849">
              <w:rPr>
                <w:rFonts w:cs="Arial"/>
                <w:bCs/>
                <w:sz w:val="22"/>
                <w:szCs w:val="22"/>
              </w:rPr>
              <w:t xml:space="preserve"> (which is more challenging for the VDCs established earlier)</w:t>
            </w:r>
            <w:r w:rsidR="00E67E80" w:rsidRPr="001B3849">
              <w:rPr>
                <w:rFonts w:cs="Arial"/>
                <w:bCs/>
                <w:sz w:val="22"/>
                <w:szCs w:val="22"/>
              </w:rPr>
              <w:t>.</w:t>
            </w:r>
          </w:p>
          <w:p w:rsidR="006C7378" w:rsidRPr="001B3849" w:rsidRDefault="00755A8F" w:rsidP="006454A4">
            <w:pPr>
              <w:spacing w:before="240" w:after="60"/>
              <w:rPr>
                <w:rFonts w:cs="Arial"/>
                <w:b/>
                <w:bCs/>
                <w:sz w:val="22"/>
                <w:szCs w:val="22"/>
              </w:rPr>
            </w:pPr>
            <w:r w:rsidRPr="001B3849">
              <w:rPr>
                <w:rFonts w:cs="Arial"/>
                <w:b/>
                <w:bCs/>
                <w:sz w:val="22"/>
                <w:szCs w:val="22"/>
              </w:rPr>
              <w:t>Recommendations:</w:t>
            </w:r>
          </w:p>
          <w:p w:rsidR="00116F09" w:rsidRPr="001B3849" w:rsidRDefault="00D07A54" w:rsidP="001B3849">
            <w:pPr>
              <w:spacing w:before="240" w:after="60"/>
              <w:ind w:left="360"/>
              <w:rPr>
                <w:rFonts w:cs="Arial"/>
                <w:b/>
                <w:bCs/>
                <w:sz w:val="22"/>
                <w:szCs w:val="22"/>
              </w:rPr>
            </w:pPr>
            <w:r w:rsidRPr="001B3849">
              <w:rPr>
                <w:rFonts w:cs="Arial"/>
                <w:bCs/>
                <w:sz w:val="22"/>
                <w:szCs w:val="22"/>
              </w:rPr>
              <w:t xml:space="preserve">2. </w:t>
            </w:r>
            <w:r w:rsidR="00116F09" w:rsidRPr="001B3849">
              <w:rPr>
                <w:rFonts w:cs="Arial"/>
                <w:bCs/>
                <w:sz w:val="22"/>
                <w:szCs w:val="22"/>
              </w:rPr>
              <w:t>CLP should</w:t>
            </w:r>
            <w:r w:rsidR="00041077" w:rsidRPr="001B3849">
              <w:rPr>
                <w:rFonts w:cs="Arial"/>
                <w:bCs/>
                <w:sz w:val="22"/>
                <w:szCs w:val="22"/>
              </w:rPr>
              <w:t xml:space="preserve"> monitor</w:t>
            </w:r>
            <w:r w:rsidR="00116F09" w:rsidRPr="001B3849">
              <w:rPr>
                <w:rFonts w:cs="Arial"/>
                <w:bCs/>
                <w:sz w:val="22"/>
                <w:szCs w:val="22"/>
              </w:rPr>
              <w:t xml:space="preserve"> </w:t>
            </w:r>
            <w:r w:rsidR="00FB2980" w:rsidRPr="001B3849">
              <w:rPr>
                <w:rFonts w:cs="Arial"/>
                <w:bCs/>
                <w:sz w:val="22"/>
                <w:szCs w:val="22"/>
              </w:rPr>
              <w:t xml:space="preserve">carefully </w:t>
            </w:r>
            <w:r w:rsidR="00116F09" w:rsidRPr="001B3849">
              <w:rPr>
                <w:rFonts w:cs="Arial"/>
                <w:bCs/>
                <w:sz w:val="22"/>
                <w:szCs w:val="22"/>
              </w:rPr>
              <w:t xml:space="preserve">progress </w:t>
            </w:r>
            <w:r w:rsidR="00FB2980" w:rsidRPr="001B3849">
              <w:rPr>
                <w:rFonts w:cs="Arial"/>
                <w:bCs/>
                <w:sz w:val="22"/>
                <w:szCs w:val="22"/>
              </w:rPr>
              <w:t xml:space="preserve">with the </w:t>
            </w:r>
            <w:r w:rsidR="00116F09" w:rsidRPr="001B3849">
              <w:rPr>
                <w:rFonts w:cs="Arial"/>
                <w:bCs/>
                <w:sz w:val="22"/>
                <w:szCs w:val="22"/>
              </w:rPr>
              <w:t>implementation</w:t>
            </w:r>
            <w:r w:rsidR="00041077" w:rsidRPr="001B3849">
              <w:rPr>
                <w:rFonts w:cs="Arial"/>
                <w:bCs/>
                <w:sz w:val="22"/>
                <w:szCs w:val="22"/>
              </w:rPr>
              <w:t xml:space="preserve"> of </w:t>
            </w:r>
            <w:r w:rsidR="00FB2980" w:rsidRPr="001B3849">
              <w:rPr>
                <w:rFonts w:cs="Arial"/>
                <w:bCs/>
                <w:sz w:val="22"/>
                <w:szCs w:val="22"/>
              </w:rPr>
              <w:t xml:space="preserve">the VDC review recommendations, </w:t>
            </w:r>
            <w:r w:rsidR="00041077" w:rsidRPr="001B3849">
              <w:rPr>
                <w:rFonts w:cs="Arial"/>
                <w:bCs/>
                <w:sz w:val="22"/>
                <w:szCs w:val="22"/>
              </w:rPr>
              <w:t>e</w:t>
            </w:r>
            <w:r w:rsidR="00FB2980" w:rsidRPr="001B3849">
              <w:rPr>
                <w:rFonts w:cs="Arial"/>
                <w:bCs/>
                <w:sz w:val="22"/>
                <w:szCs w:val="22"/>
              </w:rPr>
              <w:t xml:space="preserve">nsuring </w:t>
            </w:r>
            <w:r w:rsidR="00DA3F0A" w:rsidRPr="001B3849">
              <w:rPr>
                <w:rFonts w:cs="Arial"/>
                <w:bCs/>
                <w:sz w:val="22"/>
                <w:szCs w:val="22"/>
              </w:rPr>
              <w:t xml:space="preserve">that a structured phase-out plan </w:t>
            </w:r>
            <w:r w:rsidR="00116F09" w:rsidRPr="001B3849">
              <w:rPr>
                <w:rFonts w:cs="Arial"/>
                <w:bCs/>
                <w:sz w:val="22"/>
                <w:szCs w:val="22"/>
              </w:rPr>
              <w:t xml:space="preserve">is developed with the SDGs, VSLGs and VDCs </w:t>
            </w:r>
            <w:r w:rsidR="00D0022F" w:rsidRPr="001B3849">
              <w:rPr>
                <w:rFonts w:cs="Arial"/>
                <w:bCs/>
                <w:sz w:val="22"/>
                <w:szCs w:val="22"/>
              </w:rPr>
              <w:t xml:space="preserve">(and </w:t>
            </w:r>
            <w:r w:rsidR="00116F09" w:rsidRPr="001B3849">
              <w:rPr>
                <w:rFonts w:cs="Arial"/>
                <w:bCs/>
                <w:sz w:val="22"/>
                <w:szCs w:val="22"/>
              </w:rPr>
              <w:t>inclu</w:t>
            </w:r>
            <w:r w:rsidR="00D0022F" w:rsidRPr="001B3849">
              <w:rPr>
                <w:rFonts w:cs="Arial"/>
                <w:bCs/>
                <w:sz w:val="22"/>
                <w:szCs w:val="22"/>
              </w:rPr>
              <w:t>ding</w:t>
            </w:r>
            <w:r w:rsidR="00116F09" w:rsidRPr="001B3849">
              <w:rPr>
                <w:rFonts w:cs="Arial"/>
                <w:bCs/>
                <w:sz w:val="22"/>
                <w:szCs w:val="22"/>
              </w:rPr>
              <w:t xml:space="preserve"> </w:t>
            </w:r>
            <w:r w:rsidR="00D0022F" w:rsidRPr="001B3849">
              <w:rPr>
                <w:rFonts w:cs="Arial"/>
                <w:bCs/>
                <w:sz w:val="22"/>
                <w:szCs w:val="22"/>
              </w:rPr>
              <w:t>long-term vision, management/</w:t>
            </w:r>
            <w:r w:rsidR="008A58AC" w:rsidRPr="001B3849">
              <w:rPr>
                <w:rFonts w:cs="Arial"/>
                <w:bCs/>
                <w:sz w:val="22"/>
                <w:szCs w:val="22"/>
              </w:rPr>
              <w:t xml:space="preserve">staffing and mechanisms for </w:t>
            </w:r>
            <w:r w:rsidR="00DA3F0A" w:rsidRPr="001B3849">
              <w:rPr>
                <w:rFonts w:cs="Arial"/>
                <w:bCs/>
                <w:sz w:val="22"/>
                <w:szCs w:val="22"/>
              </w:rPr>
              <w:t>self-funding</w:t>
            </w:r>
            <w:r w:rsidR="00D0022F" w:rsidRPr="001B3849">
              <w:rPr>
                <w:rFonts w:cs="Arial"/>
                <w:bCs/>
                <w:sz w:val="22"/>
                <w:szCs w:val="22"/>
              </w:rPr>
              <w:t>)</w:t>
            </w:r>
            <w:r w:rsidR="002A7566" w:rsidRPr="001B3849">
              <w:rPr>
                <w:rFonts w:cs="Arial"/>
                <w:bCs/>
                <w:sz w:val="22"/>
                <w:szCs w:val="22"/>
              </w:rPr>
              <w:t>, by December</w:t>
            </w:r>
            <w:r w:rsidR="00EF7ED3" w:rsidRPr="001B3849">
              <w:rPr>
                <w:rFonts w:cs="Arial"/>
                <w:bCs/>
                <w:sz w:val="22"/>
                <w:szCs w:val="22"/>
              </w:rPr>
              <w:t xml:space="preserve"> </w:t>
            </w:r>
            <w:r w:rsidR="002A7566" w:rsidRPr="001B3849">
              <w:rPr>
                <w:rFonts w:cs="Arial"/>
                <w:bCs/>
                <w:sz w:val="22"/>
                <w:szCs w:val="22"/>
              </w:rPr>
              <w:t>2014</w:t>
            </w:r>
            <w:r w:rsidR="00116F09" w:rsidRPr="001B3849">
              <w:rPr>
                <w:rFonts w:cs="Arial"/>
                <w:bCs/>
                <w:sz w:val="22"/>
                <w:szCs w:val="22"/>
              </w:rPr>
              <w:t xml:space="preserve">. </w:t>
            </w:r>
          </w:p>
          <w:p w:rsidR="00C12170" w:rsidRPr="001B3849" w:rsidRDefault="00F943AD" w:rsidP="00116F09">
            <w:pPr>
              <w:spacing w:before="240" w:after="60"/>
              <w:rPr>
                <w:rFonts w:cs="Arial"/>
                <w:b/>
                <w:bCs/>
                <w:sz w:val="22"/>
                <w:szCs w:val="22"/>
              </w:rPr>
            </w:pPr>
            <w:r w:rsidRPr="001B3849">
              <w:rPr>
                <w:rFonts w:cs="Arial"/>
                <w:b/>
                <w:bCs/>
                <w:sz w:val="22"/>
                <w:szCs w:val="22"/>
              </w:rPr>
              <w:t>L</w:t>
            </w:r>
            <w:r w:rsidR="00E571FA" w:rsidRPr="001B3849">
              <w:rPr>
                <w:rFonts w:cs="Arial"/>
                <w:b/>
                <w:bCs/>
                <w:sz w:val="22"/>
                <w:szCs w:val="22"/>
              </w:rPr>
              <w:t>og</w:t>
            </w:r>
            <w:r w:rsidR="00116F09" w:rsidRPr="001B3849">
              <w:rPr>
                <w:rFonts w:cs="Arial"/>
                <w:b/>
                <w:bCs/>
                <w:sz w:val="22"/>
                <w:szCs w:val="22"/>
              </w:rPr>
              <w:t>-</w:t>
            </w:r>
            <w:r w:rsidR="00E571FA" w:rsidRPr="001B3849">
              <w:rPr>
                <w:rFonts w:cs="Arial"/>
                <w:b/>
                <w:bCs/>
                <w:sz w:val="22"/>
                <w:szCs w:val="22"/>
              </w:rPr>
              <w:t>frame</w:t>
            </w:r>
            <w:r w:rsidRPr="001B3849">
              <w:rPr>
                <w:rFonts w:cs="Arial"/>
                <w:b/>
                <w:bCs/>
                <w:sz w:val="22"/>
                <w:szCs w:val="22"/>
              </w:rPr>
              <w:t xml:space="preserve"> </w:t>
            </w:r>
            <w:r w:rsidR="00116F09" w:rsidRPr="001B3849">
              <w:rPr>
                <w:rFonts w:cs="Arial"/>
                <w:b/>
                <w:bCs/>
                <w:sz w:val="22"/>
                <w:szCs w:val="22"/>
              </w:rPr>
              <w:t xml:space="preserve">recommendations: </w:t>
            </w:r>
          </w:p>
          <w:p w:rsidR="00F943AD" w:rsidRPr="001B3849" w:rsidRDefault="00D07A54" w:rsidP="001B3849">
            <w:pPr>
              <w:spacing w:before="240" w:after="60"/>
              <w:ind w:left="360"/>
              <w:rPr>
                <w:rFonts w:cs="Arial"/>
                <w:bCs/>
                <w:sz w:val="22"/>
                <w:szCs w:val="22"/>
              </w:rPr>
            </w:pPr>
            <w:r w:rsidRPr="001B3849">
              <w:rPr>
                <w:rFonts w:cs="Arial"/>
                <w:bCs/>
                <w:sz w:val="22"/>
                <w:szCs w:val="22"/>
              </w:rPr>
              <w:t xml:space="preserve">3. </w:t>
            </w:r>
            <w:r w:rsidR="00DA3F0A" w:rsidRPr="001B3849">
              <w:rPr>
                <w:rFonts w:cs="Arial"/>
                <w:bCs/>
                <w:sz w:val="22"/>
                <w:szCs w:val="22"/>
              </w:rPr>
              <w:t xml:space="preserve">Reduce </w:t>
            </w:r>
            <w:r w:rsidR="00D0022F" w:rsidRPr="001B3849">
              <w:rPr>
                <w:rFonts w:cs="Arial"/>
                <w:bCs/>
                <w:sz w:val="22"/>
                <w:szCs w:val="22"/>
              </w:rPr>
              <w:t>the impact weighting to 20</w:t>
            </w:r>
            <w:r w:rsidR="00DA3F0A" w:rsidRPr="001B3849">
              <w:rPr>
                <w:rFonts w:cs="Arial"/>
                <w:bCs/>
                <w:sz w:val="22"/>
                <w:szCs w:val="22"/>
              </w:rPr>
              <w:t>%</w:t>
            </w:r>
            <w:r w:rsidR="00633EAC" w:rsidRPr="001B3849">
              <w:rPr>
                <w:rFonts w:cs="Arial"/>
                <w:bCs/>
                <w:sz w:val="22"/>
                <w:szCs w:val="22"/>
              </w:rPr>
              <w:t xml:space="preserve"> </w:t>
            </w:r>
            <w:r w:rsidR="00F55446" w:rsidRPr="001B3849">
              <w:rPr>
                <w:rFonts w:cs="Arial"/>
                <w:bCs/>
                <w:sz w:val="22"/>
                <w:szCs w:val="22"/>
              </w:rPr>
              <w:t xml:space="preserve">(to allow more focus on market linkages, partnership and nutrition) </w:t>
            </w:r>
            <w:r w:rsidR="00D0022F" w:rsidRPr="001B3849">
              <w:rPr>
                <w:rFonts w:cs="Arial"/>
                <w:bCs/>
                <w:sz w:val="22"/>
                <w:szCs w:val="22"/>
              </w:rPr>
              <w:t xml:space="preserve">by June 30, 2014. </w:t>
            </w:r>
          </w:p>
          <w:p w:rsidR="00AB20AA" w:rsidRPr="001B3849" w:rsidRDefault="00AB20AA" w:rsidP="00AB20AA">
            <w:pPr>
              <w:ind w:left="360"/>
              <w:rPr>
                <w:rFonts w:cs="Arial"/>
                <w:bCs/>
                <w:sz w:val="22"/>
                <w:szCs w:val="22"/>
              </w:rPr>
            </w:pPr>
          </w:p>
          <w:p w:rsidR="006C7378" w:rsidRPr="001B3849" w:rsidRDefault="006C7378" w:rsidP="00A229E2">
            <w:pPr>
              <w:rPr>
                <w:rFonts w:cs="Arial"/>
                <w:b/>
                <w:bCs/>
                <w:sz w:val="22"/>
                <w:szCs w:val="22"/>
              </w:rPr>
            </w:pPr>
            <w:r w:rsidRPr="001B3849">
              <w:rPr>
                <w:rFonts w:cs="Arial"/>
                <w:b/>
                <w:bCs/>
                <w:sz w:val="22"/>
                <w:szCs w:val="22"/>
              </w:rPr>
              <w:t>Impact Weighting (%):</w:t>
            </w:r>
            <w:r w:rsidR="00D90338" w:rsidRPr="001B3849">
              <w:rPr>
                <w:rFonts w:cs="Arial"/>
                <w:b/>
                <w:bCs/>
                <w:sz w:val="22"/>
                <w:szCs w:val="22"/>
              </w:rPr>
              <w:t xml:space="preserve"> </w:t>
            </w:r>
            <w:r w:rsidR="00D90338" w:rsidRPr="001B3849">
              <w:rPr>
                <w:rFonts w:cs="Arial"/>
                <w:bCs/>
                <w:sz w:val="22"/>
                <w:szCs w:val="22"/>
              </w:rPr>
              <w:t>30%</w:t>
            </w:r>
          </w:p>
          <w:p w:rsidR="00D0022F" w:rsidRPr="001B3849" w:rsidRDefault="00D0022F" w:rsidP="00A229E2">
            <w:pPr>
              <w:rPr>
                <w:rFonts w:cs="Arial"/>
                <w:b/>
                <w:bCs/>
                <w:sz w:val="22"/>
                <w:szCs w:val="22"/>
              </w:rPr>
            </w:pPr>
          </w:p>
          <w:p w:rsidR="006C7378" w:rsidRPr="001B3849" w:rsidRDefault="006C7378" w:rsidP="00A229E2">
            <w:pPr>
              <w:rPr>
                <w:rFonts w:cs="Arial"/>
                <w:bCs/>
                <w:i/>
                <w:color w:val="FF0000"/>
                <w:sz w:val="22"/>
                <w:szCs w:val="22"/>
              </w:rPr>
            </w:pPr>
            <w:r w:rsidRPr="001B3849">
              <w:rPr>
                <w:rFonts w:cs="Arial"/>
                <w:b/>
                <w:bCs/>
                <w:sz w:val="22"/>
                <w:szCs w:val="22"/>
              </w:rPr>
              <w:t xml:space="preserve">Revised since last Annual Review? </w:t>
            </w:r>
            <w:r w:rsidR="00BA0580" w:rsidRPr="001B3849">
              <w:rPr>
                <w:rFonts w:cs="Arial"/>
                <w:bCs/>
                <w:sz w:val="22"/>
                <w:szCs w:val="22"/>
              </w:rPr>
              <w:t>No</w:t>
            </w:r>
          </w:p>
          <w:p w:rsidR="006C7378" w:rsidRPr="001B3849" w:rsidRDefault="006C7378" w:rsidP="00A229E2">
            <w:pPr>
              <w:rPr>
                <w:rFonts w:cs="Arial"/>
                <w:b/>
                <w:bCs/>
                <w:sz w:val="22"/>
                <w:szCs w:val="22"/>
              </w:rPr>
            </w:pPr>
          </w:p>
          <w:p w:rsidR="006C7378" w:rsidRPr="001B3849" w:rsidRDefault="00BA0580" w:rsidP="00A229E2">
            <w:pPr>
              <w:rPr>
                <w:rFonts w:cs="Arial"/>
                <w:b/>
                <w:bCs/>
                <w:sz w:val="22"/>
                <w:szCs w:val="22"/>
              </w:rPr>
            </w:pPr>
            <w:r w:rsidRPr="001B3849">
              <w:rPr>
                <w:rFonts w:cs="Arial"/>
                <w:b/>
                <w:bCs/>
                <w:sz w:val="22"/>
                <w:szCs w:val="22"/>
              </w:rPr>
              <w:t>Risk:</w:t>
            </w:r>
            <w:r w:rsidR="003E26B7" w:rsidRPr="001B3849">
              <w:rPr>
                <w:rFonts w:cs="Arial"/>
                <w:b/>
                <w:bCs/>
                <w:sz w:val="22"/>
                <w:szCs w:val="22"/>
              </w:rPr>
              <w:t xml:space="preserve"> </w:t>
            </w:r>
            <w:r w:rsidR="009058B7" w:rsidRPr="001B3849">
              <w:rPr>
                <w:rFonts w:cs="Arial"/>
                <w:bCs/>
                <w:sz w:val="22"/>
                <w:szCs w:val="22"/>
              </w:rPr>
              <w:t xml:space="preserve">Medium </w:t>
            </w:r>
          </w:p>
          <w:p w:rsidR="00D0022F" w:rsidRPr="002F5EFF" w:rsidRDefault="00D0022F" w:rsidP="00116F09">
            <w:pPr>
              <w:rPr>
                <w:rFonts w:cs="Arial"/>
                <w:b/>
                <w:bCs/>
                <w:sz w:val="16"/>
                <w:szCs w:val="22"/>
              </w:rPr>
            </w:pPr>
          </w:p>
          <w:p w:rsidR="00CC0603" w:rsidRPr="001B3849" w:rsidRDefault="006C7378" w:rsidP="00116F09">
            <w:pPr>
              <w:rPr>
                <w:rFonts w:cs="Arial"/>
                <w:b/>
                <w:bCs/>
                <w:sz w:val="22"/>
                <w:szCs w:val="22"/>
              </w:rPr>
            </w:pPr>
            <w:r w:rsidRPr="001B3849">
              <w:rPr>
                <w:rFonts w:cs="Arial"/>
                <w:b/>
                <w:bCs/>
                <w:sz w:val="22"/>
                <w:szCs w:val="22"/>
              </w:rPr>
              <w:t xml:space="preserve">Revised since last Annual Review? </w:t>
            </w:r>
            <w:r w:rsidR="00B35AEF" w:rsidRPr="001B3849">
              <w:rPr>
                <w:rFonts w:cs="Arial"/>
                <w:bCs/>
                <w:sz w:val="22"/>
                <w:szCs w:val="22"/>
              </w:rPr>
              <w:t>Yes</w:t>
            </w:r>
            <w:r w:rsidR="00F0193A" w:rsidRPr="001B3849">
              <w:rPr>
                <w:rFonts w:cs="Arial"/>
                <w:bCs/>
                <w:sz w:val="22"/>
                <w:szCs w:val="22"/>
              </w:rPr>
              <w:t xml:space="preserve">, to reflect increased </w:t>
            </w:r>
            <w:r w:rsidR="00F0193A" w:rsidRPr="001B3849">
              <w:rPr>
                <w:rFonts w:cs="Arial"/>
                <w:bCs/>
                <w:i/>
                <w:sz w:val="22"/>
                <w:szCs w:val="22"/>
              </w:rPr>
              <w:t>hartals</w:t>
            </w:r>
            <w:r w:rsidR="00F0193A" w:rsidRPr="001B3849">
              <w:rPr>
                <w:rFonts w:cs="Arial"/>
                <w:bCs/>
                <w:sz w:val="22"/>
                <w:szCs w:val="22"/>
              </w:rPr>
              <w:t xml:space="preserve"> and </w:t>
            </w:r>
            <w:r w:rsidR="00F0193A" w:rsidRPr="001B3849">
              <w:rPr>
                <w:rFonts w:cs="Arial"/>
                <w:sz w:val="22"/>
                <w:szCs w:val="22"/>
              </w:rPr>
              <w:t>political unrest in the country which cause operational difficulty in procuring</w:t>
            </w:r>
            <w:r w:rsidR="007E04E6" w:rsidRPr="001B3849">
              <w:rPr>
                <w:rFonts w:cs="Arial"/>
                <w:sz w:val="22"/>
                <w:szCs w:val="22"/>
              </w:rPr>
              <w:t>/</w:t>
            </w:r>
            <w:r w:rsidR="00F0193A" w:rsidRPr="001B3849">
              <w:rPr>
                <w:rFonts w:cs="Arial"/>
                <w:sz w:val="22"/>
                <w:szCs w:val="22"/>
              </w:rPr>
              <w:t>transporting goods</w:t>
            </w:r>
            <w:r w:rsidR="007E04E6" w:rsidRPr="001B3849">
              <w:rPr>
                <w:rFonts w:cs="Arial"/>
                <w:sz w:val="22"/>
                <w:szCs w:val="22"/>
              </w:rPr>
              <w:t>/s</w:t>
            </w:r>
            <w:r w:rsidR="00F0193A" w:rsidRPr="001B3849">
              <w:rPr>
                <w:rFonts w:cs="Arial"/>
                <w:sz w:val="22"/>
                <w:szCs w:val="22"/>
              </w:rPr>
              <w:t xml:space="preserve">ervices (e.g. cattle purchase) </w:t>
            </w:r>
            <w:r w:rsidR="007E04E6" w:rsidRPr="001B3849">
              <w:rPr>
                <w:rFonts w:cs="Arial"/>
                <w:sz w:val="22"/>
                <w:szCs w:val="22"/>
              </w:rPr>
              <w:t xml:space="preserve">and providing certain training </w:t>
            </w:r>
            <w:r w:rsidR="00F0193A" w:rsidRPr="001B3849">
              <w:rPr>
                <w:rFonts w:cs="Arial"/>
                <w:sz w:val="22"/>
                <w:szCs w:val="22"/>
              </w:rPr>
              <w:t>on time.</w:t>
            </w:r>
            <w:r w:rsidR="00E57D10" w:rsidRPr="001B3849">
              <w:rPr>
                <w:rFonts w:cs="Arial"/>
                <w:sz w:val="22"/>
                <w:szCs w:val="22"/>
              </w:rPr>
              <w:t xml:space="preserve"> </w:t>
            </w:r>
          </w:p>
        </w:tc>
      </w:tr>
      <w:tr w:rsidR="00BB031C" w:rsidRPr="001B3849">
        <w:tc>
          <w:tcPr>
            <w:tcW w:w="10260" w:type="dxa"/>
            <w:tcBorders>
              <w:bottom w:val="single" w:sz="6" w:space="0" w:color="000000"/>
            </w:tcBorders>
            <w:shd w:val="pct30" w:color="FFFF00" w:fill="FFFFFF"/>
          </w:tcPr>
          <w:p w:rsidR="00BB031C" w:rsidRPr="001B3849" w:rsidRDefault="00BB031C" w:rsidP="00BB031C">
            <w:pPr>
              <w:rPr>
                <w:rFonts w:cs="Arial"/>
                <w:b/>
                <w:iCs/>
                <w:sz w:val="22"/>
                <w:szCs w:val="22"/>
              </w:rPr>
            </w:pPr>
            <w:r w:rsidRPr="001B3849">
              <w:rPr>
                <w:rFonts w:cs="Arial"/>
                <w:b/>
                <w:iCs/>
                <w:sz w:val="22"/>
                <w:szCs w:val="22"/>
                <w:u w:val="single"/>
              </w:rPr>
              <w:t>Output 3</w:t>
            </w:r>
            <w:r w:rsidRPr="001B3849">
              <w:rPr>
                <w:rFonts w:cs="Arial"/>
                <w:b/>
                <w:iCs/>
                <w:sz w:val="22"/>
                <w:szCs w:val="22"/>
              </w:rPr>
              <w:t>: Market systems offering greater opportunities and benefits and increased access to poor char communities</w:t>
            </w:r>
          </w:p>
        </w:tc>
      </w:tr>
      <w:tr w:rsidR="00BB031C" w:rsidRPr="001B3849">
        <w:tc>
          <w:tcPr>
            <w:tcW w:w="10260" w:type="dxa"/>
            <w:shd w:val="clear" w:color="auto" w:fill="auto"/>
          </w:tcPr>
          <w:p w:rsidR="00B85255" w:rsidRPr="001B3849" w:rsidRDefault="00B85255" w:rsidP="00BB031C">
            <w:pPr>
              <w:rPr>
                <w:rFonts w:cs="Arial"/>
                <w:b/>
                <w:bCs/>
                <w:sz w:val="22"/>
                <w:szCs w:val="22"/>
              </w:rPr>
            </w:pPr>
          </w:p>
          <w:p w:rsidR="00BB031C" w:rsidRPr="001B3849" w:rsidRDefault="00BB031C" w:rsidP="00BB031C">
            <w:pPr>
              <w:rPr>
                <w:rFonts w:cs="Arial"/>
                <w:bCs/>
                <w:sz w:val="22"/>
                <w:szCs w:val="22"/>
              </w:rPr>
            </w:pPr>
            <w:r w:rsidRPr="001B3849">
              <w:rPr>
                <w:rFonts w:cs="Arial"/>
                <w:b/>
                <w:bCs/>
                <w:sz w:val="22"/>
                <w:szCs w:val="22"/>
              </w:rPr>
              <w:t xml:space="preserve">Output 3 score and performance description: </w:t>
            </w:r>
            <w:r w:rsidR="00E14C8C" w:rsidRPr="001B3849">
              <w:rPr>
                <w:rFonts w:cs="Arial"/>
                <w:b/>
                <w:bCs/>
                <w:u w:val="single"/>
              </w:rPr>
              <w:t>A+</w:t>
            </w:r>
            <w:r w:rsidR="00116F09" w:rsidRPr="001B3849">
              <w:rPr>
                <w:rFonts w:cs="Arial"/>
                <w:b/>
                <w:bCs/>
              </w:rPr>
              <w:t xml:space="preserve"> - moderately exceeded expectations</w:t>
            </w:r>
          </w:p>
          <w:p w:rsidR="003527AE" w:rsidRPr="002F5EFF" w:rsidRDefault="003527AE" w:rsidP="004C085D">
            <w:pPr>
              <w:rPr>
                <w:rFonts w:cs="Arial"/>
                <w:b/>
                <w:bCs/>
                <w:sz w:val="14"/>
                <w:szCs w:val="22"/>
              </w:rPr>
            </w:pPr>
          </w:p>
        </w:tc>
      </w:tr>
      <w:tr w:rsidR="00BB031C" w:rsidRPr="001B3849" w:rsidTr="00D0022F">
        <w:tc>
          <w:tcPr>
            <w:tcW w:w="10260" w:type="dxa"/>
            <w:tcBorders>
              <w:bottom w:val="single" w:sz="12" w:space="0" w:color="000000"/>
            </w:tcBorders>
            <w:shd w:val="clear" w:color="auto" w:fill="auto"/>
          </w:tcPr>
          <w:p w:rsidR="00BB031C" w:rsidRPr="001B3849" w:rsidRDefault="00BB031C" w:rsidP="00BB031C">
            <w:pPr>
              <w:rPr>
                <w:rFonts w:cs="Arial"/>
                <w:b/>
                <w:bCs/>
                <w:sz w:val="22"/>
                <w:szCs w:val="22"/>
              </w:rPr>
            </w:pPr>
            <w:r w:rsidRPr="001B3849">
              <w:rPr>
                <w:rFonts w:cs="Arial"/>
                <w:b/>
                <w:bCs/>
                <w:sz w:val="22"/>
                <w:szCs w:val="22"/>
              </w:rPr>
              <w:t xml:space="preserve">Progress against expected results: </w:t>
            </w:r>
          </w:p>
          <w:p w:rsidR="00D761C8" w:rsidRPr="001B3849" w:rsidRDefault="00D761C8" w:rsidP="00BB031C">
            <w:pPr>
              <w:rPr>
                <w:rFonts w:cs="Arial"/>
                <w:b/>
                <w:bCs/>
                <w:sz w:val="22"/>
                <w:szCs w:val="22"/>
              </w:rPr>
            </w:pPr>
          </w:p>
          <w:p w:rsidR="00B85255" w:rsidRPr="001B3849" w:rsidRDefault="000F2EDA" w:rsidP="00BB031C">
            <w:pPr>
              <w:rPr>
                <w:rFonts w:cs="Arial"/>
                <w:b/>
                <w:bCs/>
                <w:sz w:val="22"/>
                <w:szCs w:val="22"/>
              </w:rPr>
            </w:pPr>
            <w:r w:rsidRPr="001B3849">
              <w:rPr>
                <w:rFonts w:cs="Arial"/>
                <w:bCs/>
                <w:sz w:val="22"/>
                <w:szCs w:val="22"/>
              </w:rPr>
              <w:t>CLP-2</w:t>
            </w:r>
            <w:r w:rsidR="00E14C8C" w:rsidRPr="001B3849">
              <w:rPr>
                <w:rFonts w:cs="Arial"/>
                <w:bCs/>
                <w:sz w:val="22"/>
                <w:szCs w:val="22"/>
              </w:rPr>
              <w:t xml:space="preserve"> has </w:t>
            </w:r>
            <w:r w:rsidR="00EF2D0A" w:rsidRPr="001B3849">
              <w:rPr>
                <w:rFonts w:cs="Arial"/>
                <w:bCs/>
                <w:sz w:val="22"/>
                <w:szCs w:val="22"/>
              </w:rPr>
              <w:t>exceeded</w:t>
            </w:r>
            <w:r w:rsidR="00E14C8C" w:rsidRPr="001B3849">
              <w:rPr>
                <w:rFonts w:cs="Arial"/>
                <w:bCs/>
                <w:sz w:val="22"/>
                <w:szCs w:val="22"/>
              </w:rPr>
              <w:t xml:space="preserve"> all </w:t>
            </w:r>
            <w:r w:rsidR="003F6652" w:rsidRPr="001B3849">
              <w:rPr>
                <w:rFonts w:cs="Arial"/>
                <w:bCs/>
                <w:sz w:val="22"/>
                <w:szCs w:val="22"/>
              </w:rPr>
              <w:t>l</w:t>
            </w:r>
            <w:r w:rsidR="00E14C8C" w:rsidRPr="001B3849">
              <w:rPr>
                <w:rFonts w:cs="Arial"/>
                <w:bCs/>
                <w:sz w:val="22"/>
                <w:szCs w:val="22"/>
              </w:rPr>
              <w:t>ogframe milestone</w:t>
            </w:r>
            <w:r w:rsidR="00143B1E" w:rsidRPr="001B3849">
              <w:rPr>
                <w:rFonts w:cs="Arial"/>
                <w:bCs/>
                <w:sz w:val="22"/>
                <w:szCs w:val="22"/>
              </w:rPr>
              <w:t>s</w:t>
            </w:r>
            <w:r w:rsidR="00E14C8C" w:rsidRPr="001B3849">
              <w:rPr>
                <w:rFonts w:cs="Arial"/>
                <w:bCs/>
                <w:sz w:val="22"/>
                <w:szCs w:val="22"/>
              </w:rPr>
              <w:t xml:space="preserve"> for the year and in </w:t>
            </w:r>
            <w:r w:rsidR="00EF2D0A" w:rsidRPr="001B3849">
              <w:rPr>
                <w:rFonts w:cs="Arial"/>
                <w:bCs/>
                <w:sz w:val="22"/>
                <w:szCs w:val="22"/>
              </w:rPr>
              <w:t>some</w:t>
            </w:r>
            <w:r w:rsidR="00E14C8C" w:rsidRPr="001B3849">
              <w:rPr>
                <w:rFonts w:cs="Arial"/>
                <w:bCs/>
                <w:sz w:val="22"/>
                <w:szCs w:val="22"/>
              </w:rPr>
              <w:t xml:space="preserve"> cases exceeded targets substantially. Activities in the beef fattening and fodder sectors are further advanced than in milk although milk has made sound progress. </w:t>
            </w:r>
            <w:r w:rsidR="00143B1E" w:rsidRPr="001B3849">
              <w:rPr>
                <w:rFonts w:cs="Arial"/>
                <w:bCs/>
                <w:sz w:val="22"/>
                <w:szCs w:val="22"/>
              </w:rPr>
              <w:t xml:space="preserve">But </w:t>
            </w:r>
            <w:r w:rsidR="00E14C8C" w:rsidRPr="001B3849">
              <w:rPr>
                <w:rFonts w:cs="Arial"/>
                <w:bCs/>
                <w:sz w:val="22"/>
                <w:szCs w:val="22"/>
              </w:rPr>
              <w:t>more needs to be done to translate outputs (especially for milk) into sustainable outcomes (e.g. improving production levels and access to market).</w:t>
            </w:r>
          </w:p>
          <w:p w:rsidR="00417E9A" w:rsidRPr="001B3849" w:rsidRDefault="00417E9A" w:rsidP="00BB031C">
            <w:pPr>
              <w:rPr>
                <w:rFonts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260"/>
              <w:gridCol w:w="3797"/>
            </w:tblGrid>
            <w:tr w:rsidR="00730A50" w:rsidRPr="001B3849" w:rsidTr="00CC0603">
              <w:tc>
                <w:tcPr>
                  <w:tcW w:w="2972" w:type="dxa"/>
                  <w:shd w:val="clear" w:color="auto" w:fill="FFFF99"/>
                </w:tcPr>
                <w:p w:rsidR="00730A50" w:rsidRPr="001B3849" w:rsidRDefault="002D2AFC" w:rsidP="000A48DC">
                  <w:pPr>
                    <w:rPr>
                      <w:rFonts w:cs="Arial"/>
                      <w:b/>
                      <w:bCs/>
                      <w:sz w:val="22"/>
                      <w:szCs w:val="22"/>
                    </w:rPr>
                  </w:pPr>
                  <w:r w:rsidRPr="001B3849">
                    <w:rPr>
                      <w:rFonts w:cs="Arial"/>
                      <w:b/>
                      <w:bCs/>
                      <w:sz w:val="22"/>
                      <w:szCs w:val="22"/>
                    </w:rPr>
                    <w:t>Indicator 3</w:t>
                  </w:r>
                  <w:r w:rsidR="00730A50" w:rsidRPr="001B3849">
                    <w:rPr>
                      <w:rFonts w:cs="Arial"/>
                      <w:b/>
                      <w:bCs/>
                      <w:sz w:val="22"/>
                      <w:szCs w:val="22"/>
                    </w:rPr>
                    <w:t>.1:</w:t>
                  </w:r>
                </w:p>
              </w:tc>
              <w:tc>
                <w:tcPr>
                  <w:tcW w:w="3260" w:type="dxa"/>
                  <w:shd w:val="clear" w:color="auto" w:fill="FFFF99"/>
                </w:tcPr>
                <w:p w:rsidR="00730A50" w:rsidRPr="001B3849" w:rsidRDefault="00730A50" w:rsidP="000A48DC">
                  <w:pPr>
                    <w:rPr>
                      <w:rFonts w:cs="Arial"/>
                      <w:b/>
                      <w:bCs/>
                      <w:sz w:val="22"/>
                      <w:szCs w:val="22"/>
                    </w:rPr>
                  </w:pPr>
                </w:p>
              </w:tc>
              <w:tc>
                <w:tcPr>
                  <w:tcW w:w="3797" w:type="dxa"/>
                  <w:shd w:val="clear" w:color="auto" w:fill="FFFF99"/>
                </w:tcPr>
                <w:p w:rsidR="00730A50" w:rsidRPr="001B3849" w:rsidRDefault="00730A50" w:rsidP="000A48DC">
                  <w:pPr>
                    <w:rPr>
                      <w:rFonts w:cs="Arial"/>
                      <w:b/>
                      <w:bCs/>
                      <w:sz w:val="22"/>
                      <w:szCs w:val="22"/>
                    </w:rPr>
                  </w:pPr>
                </w:p>
              </w:tc>
            </w:tr>
            <w:tr w:rsidR="00730A50" w:rsidRPr="001B3849" w:rsidTr="00CC0603">
              <w:tc>
                <w:tcPr>
                  <w:tcW w:w="2972" w:type="dxa"/>
                </w:tcPr>
                <w:p w:rsidR="00730A50" w:rsidRPr="00B64687" w:rsidRDefault="00730A50" w:rsidP="000A48DC">
                  <w:pPr>
                    <w:rPr>
                      <w:rFonts w:cs="Arial"/>
                      <w:b/>
                      <w:bCs/>
                      <w:i/>
                      <w:color w:val="FF0000"/>
                      <w:sz w:val="22"/>
                      <w:szCs w:val="22"/>
                    </w:rPr>
                  </w:pPr>
                </w:p>
              </w:tc>
              <w:tc>
                <w:tcPr>
                  <w:tcW w:w="3260" w:type="dxa"/>
                </w:tcPr>
                <w:p w:rsidR="00730A50" w:rsidRPr="001B3849" w:rsidRDefault="00730A50" w:rsidP="000A48DC">
                  <w:pPr>
                    <w:rPr>
                      <w:rFonts w:cs="Arial"/>
                      <w:b/>
                      <w:bCs/>
                      <w:sz w:val="22"/>
                      <w:szCs w:val="22"/>
                    </w:rPr>
                  </w:pPr>
                  <w:r w:rsidRPr="001B3849">
                    <w:rPr>
                      <w:rFonts w:cs="Arial"/>
                      <w:b/>
                      <w:bCs/>
                      <w:sz w:val="22"/>
                      <w:szCs w:val="22"/>
                    </w:rPr>
                    <w:t>Target (January 201</w:t>
                  </w:r>
                  <w:r w:rsidR="004451E4" w:rsidRPr="001B3849">
                    <w:rPr>
                      <w:rFonts w:cs="Arial"/>
                      <w:b/>
                      <w:bCs/>
                      <w:sz w:val="22"/>
                      <w:szCs w:val="22"/>
                    </w:rPr>
                    <w:t>4</w:t>
                  </w:r>
                  <w:r w:rsidRPr="001B3849">
                    <w:rPr>
                      <w:rFonts w:cs="Arial"/>
                      <w:b/>
                      <w:bCs/>
                      <w:sz w:val="22"/>
                      <w:szCs w:val="22"/>
                    </w:rPr>
                    <w:t>)</w:t>
                  </w:r>
                </w:p>
              </w:tc>
              <w:tc>
                <w:tcPr>
                  <w:tcW w:w="3797" w:type="dxa"/>
                </w:tcPr>
                <w:p w:rsidR="00730A50" w:rsidRPr="001B3849" w:rsidRDefault="00730A50" w:rsidP="000A48DC">
                  <w:pPr>
                    <w:rPr>
                      <w:rFonts w:cs="Arial"/>
                      <w:b/>
                      <w:bCs/>
                      <w:sz w:val="22"/>
                      <w:szCs w:val="22"/>
                    </w:rPr>
                  </w:pPr>
                  <w:r w:rsidRPr="001B3849">
                    <w:rPr>
                      <w:rFonts w:cs="Arial"/>
                      <w:b/>
                      <w:bCs/>
                      <w:sz w:val="22"/>
                      <w:szCs w:val="22"/>
                    </w:rPr>
                    <w:t>Actual result</w:t>
                  </w:r>
                </w:p>
              </w:tc>
            </w:tr>
            <w:tr w:rsidR="00B22DED" w:rsidRPr="001B3849" w:rsidTr="00116F09">
              <w:trPr>
                <w:trHeight w:val="2307"/>
              </w:trPr>
              <w:tc>
                <w:tcPr>
                  <w:tcW w:w="2972" w:type="dxa"/>
                </w:tcPr>
                <w:p w:rsidR="00116F09" w:rsidRPr="00B64687" w:rsidRDefault="00116F09" w:rsidP="00B22DED">
                  <w:pPr>
                    <w:rPr>
                      <w:rFonts w:cs="Arial"/>
                      <w:iCs/>
                      <w:sz w:val="22"/>
                      <w:szCs w:val="22"/>
                    </w:rPr>
                  </w:pPr>
                </w:p>
                <w:p w:rsidR="00B22DED" w:rsidRPr="0023000B" w:rsidRDefault="00B22DED" w:rsidP="00B22DED">
                  <w:pPr>
                    <w:rPr>
                      <w:rFonts w:cs="Arial"/>
                      <w:iCs/>
                      <w:sz w:val="22"/>
                      <w:szCs w:val="22"/>
                    </w:rPr>
                  </w:pPr>
                  <w:r w:rsidRPr="00586E7B">
                    <w:rPr>
                      <w:rFonts w:cs="Arial"/>
                      <w:iCs/>
                      <w:sz w:val="22"/>
                      <w:szCs w:val="22"/>
                    </w:rPr>
                    <w:t>Improved knowledge among farmers and other ma</w:t>
                  </w:r>
                  <w:r w:rsidRPr="006B473D">
                    <w:rPr>
                      <w:rFonts w:cs="Arial"/>
                      <w:iCs/>
                      <w:sz w:val="22"/>
                      <w:szCs w:val="22"/>
                    </w:rPr>
                    <w:t>rket actors within common interest business groups (milk</w:t>
                  </w:r>
                  <w:r w:rsidR="00472C61" w:rsidRPr="00265A3D">
                    <w:rPr>
                      <w:rFonts w:cs="Arial"/>
                      <w:iCs/>
                      <w:sz w:val="22"/>
                      <w:szCs w:val="22"/>
                    </w:rPr>
                    <w:t>,</w:t>
                  </w:r>
                  <w:r w:rsidRPr="00503593">
                    <w:rPr>
                      <w:rFonts w:cs="Arial"/>
                      <w:iCs/>
                      <w:sz w:val="22"/>
                      <w:szCs w:val="22"/>
                    </w:rPr>
                    <w:t xml:space="preserve"> meat</w:t>
                  </w:r>
                  <w:r w:rsidR="00472C61" w:rsidRPr="00CF5DF5">
                    <w:rPr>
                      <w:rFonts w:cs="Arial"/>
                      <w:iCs/>
                      <w:sz w:val="22"/>
                      <w:szCs w:val="22"/>
                    </w:rPr>
                    <w:t xml:space="preserve"> and fodder</w:t>
                  </w:r>
                  <w:r w:rsidRPr="0023000B">
                    <w:rPr>
                      <w:rFonts w:cs="Arial"/>
                      <w:iCs/>
                      <w:sz w:val="22"/>
                      <w:szCs w:val="22"/>
                    </w:rPr>
                    <w:t>)</w:t>
                  </w:r>
                </w:p>
                <w:p w:rsidR="00B22DED" w:rsidRPr="0023000B" w:rsidRDefault="00B22DED" w:rsidP="000A48DC">
                  <w:pPr>
                    <w:rPr>
                      <w:rFonts w:cs="Arial"/>
                      <w:iCs/>
                      <w:sz w:val="22"/>
                      <w:szCs w:val="22"/>
                    </w:rPr>
                  </w:pPr>
                </w:p>
              </w:tc>
              <w:tc>
                <w:tcPr>
                  <w:tcW w:w="3260" w:type="dxa"/>
                </w:tcPr>
                <w:p w:rsidR="00116F09" w:rsidRPr="00861958" w:rsidRDefault="00116F09" w:rsidP="00656102">
                  <w:pPr>
                    <w:rPr>
                      <w:rFonts w:cs="Arial"/>
                      <w:sz w:val="22"/>
                      <w:szCs w:val="22"/>
                    </w:rPr>
                  </w:pPr>
                </w:p>
                <w:p w:rsidR="00AB7B7A" w:rsidRPr="001C52DE" w:rsidRDefault="00AB7B7A" w:rsidP="00656102">
                  <w:pPr>
                    <w:rPr>
                      <w:rFonts w:cs="Arial"/>
                      <w:sz w:val="22"/>
                      <w:szCs w:val="22"/>
                    </w:rPr>
                  </w:pPr>
                  <w:r w:rsidRPr="001C52DE">
                    <w:rPr>
                      <w:rFonts w:cs="Arial"/>
                      <w:sz w:val="22"/>
                      <w:szCs w:val="22"/>
                    </w:rPr>
                    <w:t xml:space="preserve">282 business groups formed and 59 char business centres established </w:t>
                  </w:r>
                </w:p>
                <w:p w:rsidR="00AB7B7A" w:rsidRPr="001C52DE" w:rsidRDefault="00AB7B7A" w:rsidP="00656102">
                  <w:pPr>
                    <w:rPr>
                      <w:rFonts w:cs="Arial"/>
                      <w:sz w:val="22"/>
                      <w:szCs w:val="22"/>
                    </w:rPr>
                  </w:pPr>
                </w:p>
                <w:p w:rsidR="00B22DED" w:rsidRPr="00C96D19" w:rsidRDefault="00B22DED" w:rsidP="00656102">
                  <w:pPr>
                    <w:rPr>
                      <w:rFonts w:cs="Arial"/>
                      <w:sz w:val="22"/>
                      <w:szCs w:val="22"/>
                    </w:rPr>
                  </w:pPr>
                  <w:r w:rsidRPr="001C52DE">
                    <w:rPr>
                      <w:rFonts w:cs="Arial"/>
                      <w:sz w:val="22"/>
                      <w:szCs w:val="22"/>
                    </w:rPr>
                    <w:t>Training begins</w:t>
                  </w:r>
                  <w:r w:rsidR="00116F09" w:rsidRPr="001C52DE">
                    <w:rPr>
                      <w:rFonts w:cs="Arial"/>
                      <w:sz w:val="22"/>
                      <w:szCs w:val="22"/>
                    </w:rPr>
                    <w:t xml:space="preserve"> (</w:t>
                  </w:r>
                  <w:r w:rsidR="00633EAC" w:rsidRPr="0022038A">
                    <w:rPr>
                      <w:rFonts w:cs="Arial"/>
                      <w:sz w:val="22"/>
                      <w:szCs w:val="22"/>
                    </w:rPr>
                    <w:t>no numeric target)</w:t>
                  </w:r>
                </w:p>
                <w:p w:rsidR="00B22DED" w:rsidRPr="00EC7F58" w:rsidRDefault="00B22DED" w:rsidP="00656102">
                  <w:pPr>
                    <w:rPr>
                      <w:rFonts w:cs="Arial"/>
                      <w:sz w:val="22"/>
                      <w:szCs w:val="22"/>
                    </w:rPr>
                  </w:pPr>
                </w:p>
                <w:p w:rsidR="00B22DED" w:rsidRPr="00E7147D" w:rsidRDefault="00B22DED" w:rsidP="000A48DC">
                  <w:pPr>
                    <w:rPr>
                      <w:rFonts w:cs="Arial"/>
                      <w:sz w:val="22"/>
                      <w:szCs w:val="22"/>
                    </w:rPr>
                  </w:pPr>
                </w:p>
              </w:tc>
              <w:tc>
                <w:tcPr>
                  <w:tcW w:w="3797" w:type="dxa"/>
                </w:tcPr>
                <w:p w:rsidR="00116F09" w:rsidRPr="00DD3E18" w:rsidRDefault="00116F09" w:rsidP="00AB7B7A">
                  <w:pPr>
                    <w:rPr>
                      <w:rFonts w:cs="Arial"/>
                      <w:b/>
                      <w:sz w:val="22"/>
                      <w:szCs w:val="22"/>
                      <w:u w:val="single"/>
                    </w:rPr>
                  </w:pPr>
                </w:p>
                <w:p w:rsidR="00AB7B7A" w:rsidRPr="001B3849" w:rsidRDefault="00B22DED" w:rsidP="00AB7B7A">
                  <w:pPr>
                    <w:rPr>
                      <w:rFonts w:cs="Arial"/>
                      <w:sz w:val="22"/>
                      <w:szCs w:val="22"/>
                    </w:rPr>
                  </w:pPr>
                  <w:r w:rsidRPr="00944415">
                    <w:rPr>
                      <w:rFonts w:cs="Arial"/>
                      <w:b/>
                      <w:sz w:val="22"/>
                      <w:szCs w:val="22"/>
                      <w:u w:val="single"/>
                    </w:rPr>
                    <w:t>3</w:t>
                  </w:r>
                  <w:r w:rsidR="00E10C82" w:rsidRPr="00F36C13">
                    <w:rPr>
                      <w:rFonts w:cs="Arial"/>
                      <w:b/>
                      <w:sz w:val="22"/>
                      <w:szCs w:val="22"/>
                      <w:u w:val="single"/>
                    </w:rPr>
                    <w:t>12</w:t>
                  </w:r>
                  <w:r w:rsidRPr="001B37DF">
                    <w:rPr>
                      <w:rFonts w:cs="Arial"/>
                      <w:sz w:val="22"/>
                      <w:szCs w:val="22"/>
                    </w:rPr>
                    <w:t xml:space="preserve"> business groups (meat: 96, fodder: 96 and milk: 1</w:t>
                  </w:r>
                  <w:r w:rsidR="00E10C82" w:rsidRPr="00CB2304">
                    <w:rPr>
                      <w:rFonts w:cs="Arial"/>
                      <w:sz w:val="22"/>
                      <w:szCs w:val="22"/>
                    </w:rPr>
                    <w:t>20</w:t>
                  </w:r>
                  <w:r w:rsidRPr="00CB2304">
                    <w:rPr>
                      <w:rFonts w:cs="Arial"/>
                      <w:sz w:val="22"/>
                      <w:szCs w:val="22"/>
                    </w:rPr>
                    <w:t xml:space="preserve">) and </w:t>
                  </w:r>
                  <w:r w:rsidRPr="00CB2304">
                    <w:rPr>
                      <w:rFonts w:cs="Arial"/>
                      <w:b/>
                      <w:sz w:val="22"/>
                      <w:szCs w:val="22"/>
                      <w:u w:val="single"/>
                    </w:rPr>
                    <w:t>6</w:t>
                  </w:r>
                  <w:r w:rsidR="00A75306" w:rsidRPr="00CB2304">
                    <w:rPr>
                      <w:rFonts w:cs="Arial"/>
                      <w:b/>
                      <w:sz w:val="22"/>
                      <w:szCs w:val="22"/>
                      <w:u w:val="single"/>
                    </w:rPr>
                    <w:t>5</w:t>
                  </w:r>
                  <w:r w:rsidRPr="00CB2304">
                    <w:rPr>
                      <w:rFonts w:cs="Arial"/>
                      <w:b/>
                      <w:sz w:val="22"/>
                      <w:szCs w:val="22"/>
                      <w:u w:val="single"/>
                    </w:rPr>
                    <w:t xml:space="preserve"> </w:t>
                  </w:r>
                  <w:r w:rsidRPr="001B3849">
                    <w:rPr>
                      <w:rFonts w:cs="Arial"/>
                      <w:sz w:val="22"/>
                      <w:szCs w:val="22"/>
                    </w:rPr>
                    <w:t xml:space="preserve">char business centres established. </w:t>
                  </w:r>
                </w:p>
                <w:p w:rsidR="002B2319" w:rsidRPr="001B3849" w:rsidRDefault="002B2319" w:rsidP="00AB7B7A">
                  <w:pPr>
                    <w:rPr>
                      <w:rFonts w:cs="Arial"/>
                      <w:sz w:val="22"/>
                      <w:szCs w:val="22"/>
                    </w:rPr>
                  </w:pPr>
                </w:p>
                <w:p w:rsidR="00B22DED" w:rsidRPr="001B3849" w:rsidRDefault="00AB7B7A" w:rsidP="00025FBC">
                  <w:pPr>
                    <w:rPr>
                      <w:rFonts w:cs="Arial"/>
                      <w:sz w:val="22"/>
                      <w:szCs w:val="22"/>
                    </w:rPr>
                  </w:pPr>
                  <w:r w:rsidRPr="001B3849">
                    <w:rPr>
                      <w:rFonts w:cs="Arial"/>
                      <w:sz w:val="22"/>
                      <w:szCs w:val="22"/>
                    </w:rPr>
                    <w:t xml:space="preserve">Training </w:t>
                  </w:r>
                  <w:r w:rsidR="00116F09" w:rsidRPr="001B3849">
                    <w:rPr>
                      <w:rFonts w:cs="Arial"/>
                      <w:sz w:val="22"/>
                      <w:szCs w:val="22"/>
                    </w:rPr>
                    <w:t xml:space="preserve">is </w:t>
                  </w:r>
                  <w:r w:rsidRPr="001B3849">
                    <w:rPr>
                      <w:rFonts w:cs="Arial"/>
                      <w:sz w:val="22"/>
                      <w:szCs w:val="22"/>
                    </w:rPr>
                    <w:t xml:space="preserve">underway: 10,725 farmers </w:t>
                  </w:r>
                  <w:r w:rsidR="00025FBC" w:rsidRPr="001B3849">
                    <w:rPr>
                      <w:rFonts w:cs="Arial"/>
                      <w:sz w:val="22"/>
                      <w:szCs w:val="22"/>
                    </w:rPr>
                    <w:t xml:space="preserve">(Milk: 5050, Meat: 3,566, Fodder: 2,109) and 493 Service Providers </w:t>
                  </w:r>
                  <w:r w:rsidRPr="001B3849">
                    <w:rPr>
                      <w:rFonts w:cs="Arial"/>
                      <w:sz w:val="22"/>
                      <w:szCs w:val="22"/>
                    </w:rPr>
                    <w:t xml:space="preserve">are </w:t>
                  </w:r>
                  <w:r w:rsidR="00025FBC" w:rsidRPr="001B3849">
                    <w:rPr>
                      <w:rFonts w:cs="Arial"/>
                      <w:sz w:val="22"/>
                      <w:szCs w:val="22"/>
                    </w:rPr>
                    <w:t>trained.</w:t>
                  </w:r>
                </w:p>
              </w:tc>
            </w:tr>
            <w:tr w:rsidR="00B22DED" w:rsidRPr="001B3849">
              <w:tc>
                <w:tcPr>
                  <w:tcW w:w="10029" w:type="dxa"/>
                  <w:gridSpan w:val="3"/>
                  <w:shd w:val="clear" w:color="auto" w:fill="FFFF99"/>
                </w:tcPr>
                <w:p w:rsidR="00B22DED" w:rsidRPr="001B3849" w:rsidRDefault="00B22DED" w:rsidP="000A48DC">
                  <w:pPr>
                    <w:rPr>
                      <w:rFonts w:cs="Arial"/>
                      <w:bCs/>
                      <w:sz w:val="22"/>
                      <w:szCs w:val="22"/>
                    </w:rPr>
                  </w:pPr>
                  <w:r w:rsidRPr="00B64687">
                    <w:rPr>
                      <w:rFonts w:cs="Arial"/>
                      <w:b/>
                      <w:bCs/>
                      <w:sz w:val="22"/>
                      <w:szCs w:val="22"/>
                    </w:rPr>
                    <w:t>Score:</w:t>
                  </w:r>
                  <w:r w:rsidR="00A75306" w:rsidRPr="00586E7B">
                    <w:rPr>
                      <w:rFonts w:cs="Arial"/>
                      <w:b/>
                      <w:bCs/>
                      <w:sz w:val="22"/>
                      <w:szCs w:val="22"/>
                    </w:rPr>
                    <w:t xml:space="preserve"> </w:t>
                  </w:r>
                  <w:r w:rsidR="00A75306" w:rsidRPr="006B473D">
                    <w:rPr>
                      <w:rFonts w:cs="Arial"/>
                      <w:b/>
                      <w:bCs/>
                      <w:sz w:val="22"/>
                      <w:szCs w:val="22"/>
                      <w:u w:val="single"/>
                    </w:rPr>
                    <w:t>A+</w:t>
                  </w:r>
                </w:p>
              </w:tc>
            </w:tr>
          </w:tbl>
          <w:p w:rsidR="00450123" w:rsidRDefault="000F2EDA" w:rsidP="00CC0603">
            <w:pPr>
              <w:spacing w:before="240" w:after="60"/>
              <w:rPr>
                <w:rFonts w:cs="Arial"/>
                <w:bCs/>
                <w:sz w:val="22"/>
                <w:szCs w:val="22"/>
              </w:rPr>
            </w:pPr>
            <w:r w:rsidRPr="00B64687">
              <w:rPr>
                <w:rFonts w:cs="Arial"/>
                <w:bCs/>
                <w:sz w:val="22"/>
                <w:szCs w:val="22"/>
              </w:rPr>
              <w:t>CLP-2</w:t>
            </w:r>
            <w:r w:rsidR="009178ED" w:rsidRPr="00586E7B">
              <w:rPr>
                <w:rFonts w:cs="Arial"/>
                <w:bCs/>
                <w:sz w:val="22"/>
                <w:szCs w:val="22"/>
              </w:rPr>
              <w:t xml:space="preserve"> and its partners have established business groups, so that char dwellers can better link w</w:t>
            </w:r>
            <w:r w:rsidR="009178ED" w:rsidRPr="006B473D">
              <w:rPr>
                <w:rFonts w:cs="Arial"/>
                <w:bCs/>
                <w:sz w:val="22"/>
                <w:szCs w:val="22"/>
              </w:rPr>
              <w:t>ith private companies as produc</w:t>
            </w:r>
            <w:r w:rsidR="0027333B" w:rsidRPr="00265A3D">
              <w:rPr>
                <w:rFonts w:cs="Arial"/>
                <w:bCs/>
                <w:sz w:val="22"/>
                <w:szCs w:val="22"/>
              </w:rPr>
              <w:t>ers.</w:t>
            </w:r>
            <w:r w:rsidR="00B22DED" w:rsidRPr="00503593">
              <w:rPr>
                <w:rFonts w:cs="Arial"/>
                <w:bCs/>
                <w:sz w:val="22"/>
                <w:szCs w:val="22"/>
              </w:rPr>
              <w:t xml:space="preserve"> </w:t>
            </w:r>
            <w:r w:rsidR="005D3D2D" w:rsidRPr="00CF5DF5">
              <w:rPr>
                <w:rFonts w:cs="Arial"/>
                <w:bCs/>
                <w:sz w:val="22"/>
                <w:szCs w:val="22"/>
              </w:rPr>
              <w:t xml:space="preserve">So far </w:t>
            </w:r>
            <w:r w:rsidR="00B22DED" w:rsidRPr="0023000B">
              <w:rPr>
                <w:rFonts w:cs="Arial"/>
                <w:bCs/>
                <w:sz w:val="22"/>
                <w:szCs w:val="22"/>
              </w:rPr>
              <w:t>3</w:t>
            </w:r>
            <w:r w:rsidR="00E10C82" w:rsidRPr="0023000B">
              <w:rPr>
                <w:rFonts w:cs="Arial"/>
                <w:bCs/>
                <w:sz w:val="22"/>
                <w:szCs w:val="22"/>
              </w:rPr>
              <w:t>12</w:t>
            </w:r>
            <w:r w:rsidR="00B22DED" w:rsidRPr="0023000B">
              <w:rPr>
                <w:rFonts w:cs="Arial"/>
                <w:bCs/>
                <w:sz w:val="22"/>
                <w:szCs w:val="22"/>
              </w:rPr>
              <w:t xml:space="preserve"> livestock-related business groups covering meat, fodder and milk have been established and training provided. </w:t>
            </w:r>
            <w:r w:rsidR="005D3D2D" w:rsidRPr="00861958">
              <w:rPr>
                <w:rFonts w:cs="Arial"/>
                <w:bCs/>
                <w:sz w:val="22"/>
                <w:szCs w:val="22"/>
              </w:rPr>
              <w:t xml:space="preserve">Training </w:t>
            </w:r>
            <w:r w:rsidR="00116F09" w:rsidRPr="001C52DE">
              <w:rPr>
                <w:rFonts w:cs="Arial"/>
                <w:bCs/>
                <w:sz w:val="22"/>
                <w:szCs w:val="22"/>
              </w:rPr>
              <w:t xml:space="preserve">has also been </w:t>
            </w:r>
            <w:r w:rsidR="005D3D2D" w:rsidRPr="001C52DE">
              <w:rPr>
                <w:rFonts w:cs="Arial"/>
                <w:bCs/>
                <w:sz w:val="22"/>
                <w:szCs w:val="22"/>
              </w:rPr>
              <w:t xml:space="preserve">provided to the </w:t>
            </w:r>
            <w:r w:rsidR="0055038E" w:rsidRPr="001C52DE">
              <w:rPr>
                <w:rFonts w:cs="Arial"/>
                <w:bCs/>
                <w:sz w:val="22"/>
                <w:szCs w:val="22"/>
              </w:rPr>
              <w:t>Service</w:t>
            </w:r>
            <w:r w:rsidR="005D3D2D" w:rsidRPr="001C52DE">
              <w:rPr>
                <w:rFonts w:cs="Arial"/>
                <w:bCs/>
                <w:sz w:val="22"/>
                <w:szCs w:val="22"/>
              </w:rPr>
              <w:t xml:space="preserve"> Providers </w:t>
            </w:r>
            <w:r w:rsidR="005D3D2D" w:rsidRPr="0022038A">
              <w:rPr>
                <w:rFonts w:cs="Arial"/>
                <w:sz w:val="22"/>
                <w:szCs w:val="22"/>
              </w:rPr>
              <w:t>including Livestock Service Providers, Art</w:t>
            </w:r>
            <w:r w:rsidR="005D3D2D" w:rsidRPr="00C96D19">
              <w:rPr>
                <w:rFonts w:cs="Arial"/>
                <w:sz w:val="22"/>
                <w:szCs w:val="22"/>
              </w:rPr>
              <w:t xml:space="preserve">ificial Inseminators, </w:t>
            </w:r>
            <w:r w:rsidR="005D3D2D" w:rsidRPr="00EC7F58">
              <w:rPr>
                <w:rFonts w:cs="Arial"/>
                <w:i/>
                <w:sz w:val="22"/>
                <w:szCs w:val="22"/>
              </w:rPr>
              <w:t xml:space="preserve">Goalas </w:t>
            </w:r>
            <w:r w:rsidR="005D3D2D" w:rsidRPr="00E7147D">
              <w:rPr>
                <w:rFonts w:cs="Arial"/>
                <w:sz w:val="22"/>
                <w:szCs w:val="22"/>
              </w:rPr>
              <w:t xml:space="preserve">(milk-collectors), Processors and </w:t>
            </w:r>
            <w:r w:rsidR="005D3D2D" w:rsidRPr="00DD3E18">
              <w:rPr>
                <w:rFonts w:cs="Arial"/>
                <w:i/>
                <w:sz w:val="22"/>
                <w:szCs w:val="22"/>
              </w:rPr>
              <w:t xml:space="preserve">Paikers </w:t>
            </w:r>
            <w:r w:rsidR="005D3D2D" w:rsidRPr="00944415">
              <w:rPr>
                <w:rFonts w:cs="Arial"/>
                <w:sz w:val="22"/>
                <w:szCs w:val="22"/>
              </w:rPr>
              <w:t>(cattle-buyers).</w:t>
            </w:r>
            <w:r w:rsidR="00493111" w:rsidRPr="00F36C13">
              <w:rPr>
                <w:rFonts w:cs="Arial"/>
                <w:sz w:val="22"/>
                <w:szCs w:val="22"/>
              </w:rPr>
              <w:t xml:space="preserve"> </w:t>
            </w:r>
            <w:r w:rsidR="002969FD" w:rsidRPr="001B37DF">
              <w:rPr>
                <w:rFonts w:cs="Arial"/>
                <w:sz w:val="22"/>
                <w:szCs w:val="22"/>
              </w:rPr>
              <w:t>T</w:t>
            </w:r>
            <w:r w:rsidR="006B706A" w:rsidRPr="00FA21AF">
              <w:rPr>
                <w:rFonts w:cs="Arial"/>
                <w:bCs/>
                <w:sz w:val="22"/>
                <w:szCs w:val="22"/>
              </w:rPr>
              <w:t xml:space="preserve">he </w:t>
            </w:r>
            <w:r w:rsidR="00493111" w:rsidRPr="00CB2304">
              <w:rPr>
                <w:rFonts w:cs="Arial"/>
                <w:bCs/>
                <w:sz w:val="22"/>
                <w:szCs w:val="22"/>
              </w:rPr>
              <w:t xml:space="preserve">training provided </w:t>
            </w:r>
            <w:r w:rsidR="006B706A" w:rsidRPr="00CB2304">
              <w:rPr>
                <w:rFonts w:cs="Arial"/>
                <w:bCs/>
                <w:sz w:val="22"/>
                <w:szCs w:val="22"/>
              </w:rPr>
              <w:t>has not yet translated into sufficient action</w:t>
            </w:r>
            <w:r w:rsidR="00493111" w:rsidRPr="001B3849">
              <w:rPr>
                <w:rFonts w:cs="Arial"/>
                <w:bCs/>
                <w:sz w:val="22"/>
                <w:szCs w:val="22"/>
              </w:rPr>
              <w:t xml:space="preserve"> to</w:t>
            </w:r>
            <w:r w:rsidR="006B706A" w:rsidRPr="001B3849">
              <w:rPr>
                <w:rFonts w:cs="Arial"/>
                <w:bCs/>
                <w:sz w:val="22"/>
                <w:szCs w:val="22"/>
              </w:rPr>
              <w:t xml:space="preserve"> improve</w:t>
            </w:r>
            <w:r w:rsidR="00493111" w:rsidRPr="001B3849">
              <w:rPr>
                <w:rFonts w:cs="Arial"/>
                <w:bCs/>
                <w:sz w:val="22"/>
                <w:szCs w:val="22"/>
              </w:rPr>
              <w:t xml:space="preserve"> market linkages</w:t>
            </w:r>
            <w:r w:rsidR="00A05F5D">
              <w:rPr>
                <w:rFonts w:cs="Arial"/>
                <w:bCs/>
                <w:sz w:val="22"/>
                <w:szCs w:val="22"/>
              </w:rPr>
              <w:t xml:space="preserve">, </w:t>
            </w:r>
            <w:r w:rsidR="001D4EF6">
              <w:rPr>
                <w:rFonts w:cs="Arial"/>
                <w:bCs/>
                <w:sz w:val="22"/>
                <w:szCs w:val="22"/>
              </w:rPr>
              <w:t>hence the slightly lower score on this indicator</w:t>
            </w:r>
            <w:r w:rsidR="00493111" w:rsidRPr="001B3849">
              <w:rPr>
                <w:rFonts w:cs="Arial"/>
                <w:bCs/>
                <w:sz w:val="22"/>
                <w:szCs w:val="22"/>
              </w:rPr>
              <w:t xml:space="preserve">. </w:t>
            </w:r>
            <w:r w:rsidR="006B706A" w:rsidRPr="001B3849">
              <w:rPr>
                <w:rFonts w:cs="Arial"/>
                <w:bCs/>
                <w:sz w:val="22"/>
                <w:szCs w:val="22"/>
              </w:rPr>
              <w:t xml:space="preserve">Additional </w:t>
            </w:r>
            <w:r w:rsidR="00E00675" w:rsidRPr="001B3849">
              <w:rPr>
                <w:rFonts w:cs="Arial"/>
                <w:bCs/>
                <w:sz w:val="22"/>
                <w:szCs w:val="22"/>
              </w:rPr>
              <w:t xml:space="preserve">technical </w:t>
            </w:r>
            <w:r w:rsidR="00493111" w:rsidRPr="001B3849">
              <w:rPr>
                <w:rFonts w:cs="Arial"/>
                <w:bCs/>
                <w:sz w:val="22"/>
                <w:szCs w:val="22"/>
              </w:rPr>
              <w:t xml:space="preserve">support </w:t>
            </w:r>
            <w:r w:rsidR="00E00675" w:rsidRPr="001B3849">
              <w:rPr>
                <w:rFonts w:cs="Arial"/>
                <w:bCs/>
                <w:sz w:val="22"/>
                <w:szCs w:val="22"/>
              </w:rPr>
              <w:t>(</w:t>
            </w:r>
            <w:r w:rsidR="00CC0603" w:rsidRPr="001B3849">
              <w:rPr>
                <w:rFonts w:cs="Arial"/>
                <w:bCs/>
                <w:sz w:val="22"/>
                <w:szCs w:val="22"/>
              </w:rPr>
              <w:t xml:space="preserve">in the areas of </w:t>
            </w:r>
            <w:r w:rsidR="00E00675" w:rsidRPr="001B3849">
              <w:rPr>
                <w:rFonts w:cs="Arial"/>
                <w:bCs/>
                <w:sz w:val="22"/>
                <w:szCs w:val="22"/>
              </w:rPr>
              <w:t xml:space="preserve">yield, breed, </w:t>
            </w:r>
            <w:r w:rsidR="00CC0603" w:rsidRPr="001B3849">
              <w:rPr>
                <w:rFonts w:cs="Arial"/>
                <w:bCs/>
                <w:sz w:val="22"/>
                <w:szCs w:val="22"/>
              </w:rPr>
              <w:t>cattle feed</w:t>
            </w:r>
            <w:r w:rsidR="00E00675" w:rsidRPr="001B3849">
              <w:rPr>
                <w:rFonts w:cs="Arial"/>
                <w:bCs/>
                <w:sz w:val="22"/>
                <w:szCs w:val="22"/>
              </w:rPr>
              <w:t xml:space="preserve">, financial management) </w:t>
            </w:r>
            <w:r w:rsidR="006B706A" w:rsidRPr="001B3849">
              <w:rPr>
                <w:rFonts w:cs="Arial"/>
                <w:bCs/>
                <w:sz w:val="22"/>
                <w:szCs w:val="22"/>
              </w:rPr>
              <w:t xml:space="preserve">and monitoring </w:t>
            </w:r>
            <w:r w:rsidR="00E00675" w:rsidRPr="001B3849">
              <w:rPr>
                <w:rFonts w:cs="Arial"/>
                <w:bCs/>
                <w:sz w:val="22"/>
                <w:szCs w:val="22"/>
              </w:rPr>
              <w:t>will be needed</w:t>
            </w:r>
            <w:r w:rsidR="00493111" w:rsidRPr="001B3849">
              <w:rPr>
                <w:rFonts w:cs="Arial"/>
                <w:bCs/>
                <w:sz w:val="22"/>
                <w:szCs w:val="22"/>
              </w:rPr>
              <w:t xml:space="preserve"> </w:t>
            </w:r>
            <w:r w:rsidR="00604544" w:rsidRPr="001B3849">
              <w:rPr>
                <w:rFonts w:cs="Arial"/>
                <w:bCs/>
                <w:sz w:val="22"/>
                <w:szCs w:val="22"/>
              </w:rPr>
              <w:t xml:space="preserve">to ensure </w:t>
            </w:r>
            <w:r w:rsidR="009178ED" w:rsidRPr="001B3849">
              <w:rPr>
                <w:rFonts w:cs="Arial"/>
                <w:bCs/>
                <w:sz w:val="22"/>
                <w:szCs w:val="22"/>
              </w:rPr>
              <w:t xml:space="preserve">the </w:t>
            </w:r>
            <w:r w:rsidR="00340BA1" w:rsidRPr="001B3849">
              <w:rPr>
                <w:rFonts w:cs="Arial"/>
                <w:bCs/>
                <w:sz w:val="22"/>
                <w:szCs w:val="22"/>
              </w:rPr>
              <w:t xml:space="preserve">effectiveness </w:t>
            </w:r>
            <w:r w:rsidR="00D42E8D" w:rsidRPr="001B3849">
              <w:rPr>
                <w:rFonts w:cs="Arial"/>
                <w:bCs/>
                <w:sz w:val="22"/>
                <w:szCs w:val="22"/>
              </w:rPr>
              <w:t>of the</w:t>
            </w:r>
            <w:r w:rsidR="009178ED" w:rsidRPr="001B3849">
              <w:rPr>
                <w:rFonts w:cs="Arial"/>
                <w:bCs/>
                <w:sz w:val="22"/>
                <w:szCs w:val="22"/>
              </w:rPr>
              <w:t xml:space="preserve"> </w:t>
            </w:r>
            <w:r w:rsidR="00340BA1" w:rsidRPr="001B3849">
              <w:rPr>
                <w:rFonts w:cs="Arial"/>
                <w:bCs/>
                <w:sz w:val="22"/>
                <w:szCs w:val="22"/>
              </w:rPr>
              <w:t>business groups</w:t>
            </w:r>
            <w:r w:rsidR="009178ED" w:rsidRPr="001B3849">
              <w:rPr>
                <w:rFonts w:cs="Arial"/>
                <w:bCs/>
                <w:sz w:val="22"/>
                <w:szCs w:val="22"/>
              </w:rPr>
              <w:t>.</w:t>
            </w:r>
            <w:r w:rsidR="00025FBC" w:rsidRPr="001B3849">
              <w:rPr>
                <w:rFonts w:cs="Arial"/>
                <w:bCs/>
                <w:sz w:val="22"/>
                <w:szCs w:val="22"/>
              </w:rPr>
              <w:t xml:space="preserve"> </w:t>
            </w:r>
          </w:p>
          <w:p w:rsidR="00450123" w:rsidRPr="002F5EFF" w:rsidRDefault="00450123" w:rsidP="00CC0603">
            <w:pPr>
              <w:spacing w:before="240" w:after="60"/>
              <w:rPr>
                <w:rFonts w:cs="Arial"/>
                <w:bCs/>
                <w:sz w:val="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15"/>
              <w:gridCol w:w="3371"/>
            </w:tblGrid>
            <w:tr w:rsidR="002D2AFC" w:rsidRPr="001B3849">
              <w:tc>
                <w:tcPr>
                  <w:tcW w:w="3343" w:type="dxa"/>
                  <w:shd w:val="clear" w:color="auto" w:fill="FFFF99"/>
                </w:tcPr>
                <w:p w:rsidR="002D2AFC" w:rsidRPr="001B3849" w:rsidRDefault="002D2AFC" w:rsidP="000A48DC">
                  <w:pPr>
                    <w:rPr>
                      <w:rFonts w:cs="Arial"/>
                      <w:b/>
                      <w:bCs/>
                      <w:sz w:val="22"/>
                      <w:szCs w:val="22"/>
                    </w:rPr>
                  </w:pPr>
                  <w:r w:rsidRPr="001B3849">
                    <w:rPr>
                      <w:rFonts w:cs="Arial"/>
                      <w:b/>
                      <w:bCs/>
                      <w:sz w:val="22"/>
                      <w:szCs w:val="22"/>
                    </w:rPr>
                    <w:t>Indicator 3.</w:t>
                  </w:r>
                  <w:r w:rsidR="00B22DED" w:rsidRPr="001B3849">
                    <w:rPr>
                      <w:rFonts w:cs="Arial"/>
                      <w:b/>
                      <w:bCs/>
                      <w:sz w:val="22"/>
                      <w:szCs w:val="22"/>
                    </w:rPr>
                    <w:t>2</w:t>
                  </w:r>
                  <w:r w:rsidRPr="001B3849">
                    <w:rPr>
                      <w:rFonts w:cs="Arial"/>
                      <w:b/>
                      <w:bCs/>
                      <w:sz w:val="22"/>
                      <w:szCs w:val="22"/>
                    </w:rPr>
                    <w:t>:</w:t>
                  </w:r>
                </w:p>
              </w:tc>
              <w:tc>
                <w:tcPr>
                  <w:tcW w:w="3315" w:type="dxa"/>
                  <w:shd w:val="clear" w:color="auto" w:fill="FFFF99"/>
                </w:tcPr>
                <w:p w:rsidR="002D2AFC" w:rsidRPr="001B3849" w:rsidRDefault="002D2AFC" w:rsidP="000A48DC">
                  <w:pPr>
                    <w:rPr>
                      <w:rFonts w:cs="Arial"/>
                      <w:b/>
                      <w:bCs/>
                      <w:sz w:val="22"/>
                      <w:szCs w:val="22"/>
                    </w:rPr>
                  </w:pPr>
                </w:p>
              </w:tc>
              <w:tc>
                <w:tcPr>
                  <w:tcW w:w="3371" w:type="dxa"/>
                  <w:shd w:val="clear" w:color="auto" w:fill="FFFF99"/>
                </w:tcPr>
                <w:p w:rsidR="002D2AFC" w:rsidRPr="001B3849" w:rsidRDefault="002D2AFC" w:rsidP="000A48DC">
                  <w:pPr>
                    <w:rPr>
                      <w:rFonts w:cs="Arial"/>
                      <w:b/>
                      <w:bCs/>
                      <w:sz w:val="22"/>
                      <w:szCs w:val="22"/>
                    </w:rPr>
                  </w:pPr>
                </w:p>
              </w:tc>
            </w:tr>
            <w:tr w:rsidR="002D2AFC" w:rsidRPr="001B3849">
              <w:tc>
                <w:tcPr>
                  <w:tcW w:w="3343" w:type="dxa"/>
                </w:tcPr>
                <w:p w:rsidR="002D2AFC" w:rsidRPr="00B64687" w:rsidRDefault="002D2AFC" w:rsidP="000A48DC">
                  <w:pPr>
                    <w:rPr>
                      <w:rFonts w:cs="Arial"/>
                      <w:b/>
                      <w:bCs/>
                      <w:i/>
                      <w:color w:val="FF0000"/>
                      <w:sz w:val="22"/>
                      <w:szCs w:val="22"/>
                    </w:rPr>
                  </w:pPr>
                </w:p>
              </w:tc>
              <w:tc>
                <w:tcPr>
                  <w:tcW w:w="3315" w:type="dxa"/>
                </w:tcPr>
                <w:p w:rsidR="002D2AFC" w:rsidRPr="001B3849" w:rsidRDefault="002D2AFC" w:rsidP="000A48DC">
                  <w:pPr>
                    <w:rPr>
                      <w:rFonts w:cs="Arial"/>
                      <w:b/>
                      <w:bCs/>
                      <w:sz w:val="22"/>
                      <w:szCs w:val="22"/>
                    </w:rPr>
                  </w:pPr>
                  <w:r w:rsidRPr="001B3849">
                    <w:rPr>
                      <w:rFonts w:cs="Arial"/>
                      <w:b/>
                      <w:bCs/>
                      <w:sz w:val="22"/>
                      <w:szCs w:val="22"/>
                    </w:rPr>
                    <w:t>Target (January 201</w:t>
                  </w:r>
                  <w:r w:rsidR="00854177" w:rsidRPr="001B3849">
                    <w:rPr>
                      <w:rFonts w:cs="Arial"/>
                      <w:b/>
                      <w:bCs/>
                      <w:sz w:val="22"/>
                      <w:szCs w:val="22"/>
                    </w:rPr>
                    <w:t>4</w:t>
                  </w:r>
                  <w:r w:rsidRPr="001B3849">
                    <w:rPr>
                      <w:rFonts w:cs="Arial"/>
                      <w:b/>
                      <w:bCs/>
                      <w:sz w:val="22"/>
                      <w:szCs w:val="22"/>
                    </w:rPr>
                    <w:t>)</w:t>
                  </w:r>
                </w:p>
              </w:tc>
              <w:tc>
                <w:tcPr>
                  <w:tcW w:w="3371" w:type="dxa"/>
                </w:tcPr>
                <w:p w:rsidR="002D2AFC" w:rsidRPr="001B3849" w:rsidRDefault="002D2AFC" w:rsidP="000A48DC">
                  <w:pPr>
                    <w:rPr>
                      <w:rFonts w:cs="Arial"/>
                      <w:b/>
                      <w:bCs/>
                      <w:sz w:val="22"/>
                      <w:szCs w:val="22"/>
                    </w:rPr>
                  </w:pPr>
                  <w:r w:rsidRPr="001B3849">
                    <w:rPr>
                      <w:rFonts w:cs="Arial"/>
                      <w:b/>
                      <w:bCs/>
                      <w:sz w:val="22"/>
                      <w:szCs w:val="22"/>
                    </w:rPr>
                    <w:t>Actual result</w:t>
                  </w:r>
                </w:p>
              </w:tc>
            </w:tr>
            <w:tr w:rsidR="00854177" w:rsidRPr="001B3849">
              <w:tc>
                <w:tcPr>
                  <w:tcW w:w="3343" w:type="dxa"/>
                </w:tcPr>
                <w:p w:rsidR="002969FD" w:rsidRPr="00B64687" w:rsidRDefault="002969FD" w:rsidP="00B22DED">
                  <w:pPr>
                    <w:rPr>
                      <w:rFonts w:cs="Arial"/>
                      <w:sz w:val="22"/>
                      <w:szCs w:val="22"/>
                    </w:rPr>
                  </w:pPr>
                </w:p>
                <w:p w:rsidR="00854177" w:rsidRDefault="00FD5583" w:rsidP="00B22DED">
                  <w:pPr>
                    <w:rPr>
                      <w:rFonts w:cs="Arial"/>
                      <w:sz w:val="22"/>
                      <w:szCs w:val="22"/>
                    </w:rPr>
                  </w:pPr>
                  <w:r w:rsidRPr="00586E7B">
                    <w:rPr>
                      <w:rFonts w:cs="Arial"/>
                      <w:sz w:val="22"/>
                      <w:szCs w:val="22"/>
                    </w:rPr>
                    <w:t>Increased access to relevant financial services for households investing in animal health, pr</w:t>
                  </w:r>
                  <w:r w:rsidRPr="006B473D">
                    <w:rPr>
                      <w:rFonts w:cs="Arial"/>
                      <w:sz w:val="22"/>
                      <w:szCs w:val="22"/>
                    </w:rPr>
                    <w:t>oductivity and production quality</w:t>
                  </w:r>
                </w:p>
                <w:p w:rsidR="00450123" w:rsidRPr="00265A3D" w:rsidRDefault="00450123" w:rsidP="00B22DED">
                  <w:pPr>
                    <w:rPr>
                      <w:rFonts w:cs="Arial"/>
                      <w:sz w:val="22"/>
                      <w:szCs w:val="22"/>
                    </w:rPr>
                  </w:pPr>
                </w:p>
              </w:tc>
              <w:tc>
                <w:tcPr>
                  <w:tcW w:w="3315" w:type="dxa"/>
                </w:tcPr>
                <w:p w:rsidR="002969FD" w:rsidRPr="00503593" w:rsidRDefault="002969FD" w:rsidP="000A48DC">
                  <w:pPr>
                    <w:rPr>
                      <w:rFonts w:cs="Arial"/>
                      <w:sz w:val="22"/>
                      <w:szCs w:val="22"/>
                    </w:rPr>
                  </w:pPr>
                </w:p>
                <w:p w:rsidR="00854177" w:rsidRPr="0023000B" w:rsidRDefault="0055038E" w:rsidP="000A48DC">
                  <w:pPr>
                    <w:rPr>
                      <w:rFonts w:cs="Arial"/>
                      <w:sz w:val="22"/>
                      <w:szCs w:val="22"/>
                    </w:rPr>
                  </w:pPr>
                  <w:r w:rsidRPr="00CF5DF5">
                    <w:rPr>
                      <w:rFonts w:cs="Arial"/>
                      <w:sz w:val="22"/>
                      <w:szCs w:val="22"/>
                    </w:rPr>
                    <w:t>400 h</w:t>
                  </w:r>
                  <w:r w:rsidR="00FD5583" w:rsidRPr="0023000B">
                    <w:rPr>
                      <w:rFonts w:cs="Arial"/>
                      <w:sz w:val="22"/>
                      <w:szCs w:val="22"/>
                    </w:rPr>
                    <w:t>ouseholds in business groups have loans for milk, meat or fodder production</w:t>
                  </w:r>
                </w:p>
              </w:tc>
              <w:tc>
                <w:tcPr>
                  <w:tcW w:w="3371" w:type="dxa"/>
                </w:tcPr>
                <w:p w:rsidR="002969FD" w:rsidRPr="0023000B" w:rsidRDefault="002969FD" w:rsidP="00E42688">
                  <w:pPr>
                    <w:rPr>
                      <w:rFonts w:cs="Arial"/>
                      <w:b/>
                      <w:sz w:val="22"/>
                      <w:szCs w:val="22"/>
                    </w:rPr>
                  </w:pPr>
                </w:p>
                <w:p w:rsidR="00854177" w:rsidRPr="001C52DE" w:rsidRDefault="004C162B" w:rsidP="00E42688">
                  <w:pPr>
                    <w:rPr>
                      <w:rFonts w:cs="Arial"/>
                      <w:sz w:val="22"/>
                      <w:szCs w:val="22"/>
                    </w:rPr>
                  </w:pPr>
                  <w:r w:rsidRPr="00861958">
                    <w:rPr>
                      <w:rFonts w:cs="Arial"/>
                      <w:b/>
                      <w:sz w:val="22"/>
                      <w:szCs w:val="22"/>
                      <w:u w:val="single"/>
                    </w:rPr>
                    <w:t>487</w:t>
                  </w:r>
                  <w:r w:rsidR="00E14C8C" w:rsidRPr="001C52DE">
                    <w:rPr>
                      <w:rFonts w:cs="Arial"/>
                      <w:sz w:val="22"/>
                      <w:szCs w:val="22"/>
                    </w:rPr>
                    <w:t xml:space="preserve"> loans</w:t>
                  </w:r>
                </w:p>
                <w:p w:rsidR="00C7580B" w:rsidRPr="001C52DE" w:rsidRDefault="00C7580B" w:rsidP="00E42688">
                  <w:pPr>
                    <w:rPr>
                      <w:rFonts w:cs="Arial"/>
                      <w:sz w:val="22"/>
                      <w:szCs w:val="22"/>
                    </w:rPr>
                  </w:pPr>
                </w:p>
              </w:tc>
            </w:tr>
            <w:tr w:rsidR="00854177" w:rsidRPr="001B3849">
              <w:tc>
                <w:tcPr>
                  <w:tcW w:w="10029" w:type="dxa"/>
                  <w:gridSpan w:val="3"/>
                  <w:shd w:val="clear" w:color="auto" w:fill="FFFF99"/>
                </w:tcPr>
                <w:p w:rsidR="00854177" w:rsidRPr="001B3849" w:rsidRDefault="00854177" w:rsidP="000A48DC">
                  <w:pPr>
                    <w:rPr>
                      <w:rFonts w:cs="Arial"/>
                      <w:bCs/>
                      <w:sz w:val="22"/>
                      <w:szCs w:val="22"/>
                    </w:rPr>
                  </w:pPr>
                  <w:r w:rsidRPr="00B64687">
                    <w:rPr>
                      <w:rFonts w:cs="Arial"/>
                      <w:b/>
                      <w:bCs/>
                      <w:sz w:val="22"/>
                      <w:szCs w:val="22"/>
                    </w:rPr>
                    <w:t>Score:</w:t>
                  </w:r>
                  <w:r w:rsidR="00E14C8C" w:rsidRPr="00586E7B">
                    <w:rPr>
                      <w:rFonts w:cs="Arial"/>
                      <w:b/>
                      <w:bCs/>
                      <w:sz w:val="22"/>
                      <w:szCs w:val="22"/>
                    </w:rPr>
                    <w:t xml:space="preserve"> </w:t>
                  </w:r>
                  <w:r w:rsidR="00EE4F52" w:rsidRPr="006B473D">
                    <w:rPr>
                      <w:rFonts w:cs="Arial"/>
                      <w:b/>
                      <w:bCs/>
                      <w:sz w:val="22"/>
                      <w:szCs w:val="22"/>
                      <w:u w:val="single"/>
                    </w:rPr>
                    <w:t>A+</w:t>
                  </w:r>
                  <w:r w:rsidR="002969FD" w:rsidRPr="00265A3D">
                    <w:rPr>
                      <w:rFonts w:cs="Arial"/>
                      <w:b/>
                      <w:bCs/>
                      <w:sz w:val="22"/>
                      <w:szCs w:val="22"/>
                      <w:u w:val="single"/>
                    </w:rPr>
                    <w:t>+</w:t>
                  </w:r>
                </w:p>
              </w:tc>
            </w:tr>
          </w:tbl>
          <w:p w:rsidR="00BE76C1" w:rsidRDefault="00143B1E" w:rsidP="002D2AFC">
            <w:pPr>
              <w:spacing w:before="240" w:after="60"/>
              <w:rPr>
                <w:rFonts w:cs="Arial"/>
                <w:bCs/>
                <w:sz w:val="22"/>
                <w:szCs w:val="22"/>
              </w:rPr>
            </w:pPr>
            <w:r w:rsidRPr="00B64687">
              <w:rPr>
                <w:rFonts w:cs="Arial"/>
                <w:bCs/>
                <w:sz w:val="22"/>
                <w:szCs w:val="22"/>
              </w:rPr>
              <w:t>CLP-2 is actively seeking partnerships</w:t>
            </w:r>
            <w:r w:rsidR="00E14C8C" w:rsidRPr="00586E7B">
              <w:rPr>
                <w:rFonts w:cs="Arial"/>
                <w:bCs/>
                <w:sz w:val="22"/>
                <w:szCs w:val="22"/>
              </w:rPr>
              <w:t xml:space="preserve"> to increas</w:t>
            </w:r>
            <w:r w:rsidRPr="006B473D">
              <w:rPr>
                <w:rFonts w:cs="Arial"/>
                <w:bCs/>
                <w:sz w:val="22"/>
                <w:szCs w:val="22"/>
              </w:rPr>
              <w:t xml:space="preserve">e the </w:t>
            </w:r>
            <w:r w:rsidR="00E14C8C" w:rsidRPr="00265A3D">
              <w:rPr>
                <w:rFonts w:cs="Arial"/>
                <w:bCs/>
                <w:sz w:val="22"/>
                <w:szCs w:val="22"/>
              </w:rPr>
              <w:t>availability of loans</w:t>
            </w:r>
            <w:r w:rsidR="00552348" w:rsidRPr="00503593">
              <w:rPr>
                <w:rFonts w:cs="Arial"/>
                <w:bCs/>
                <w:sz w:val="22"/>
                <w:szCs w:val="22"/>
              </w:rPr>
              <w:t xml:space="preserve"> on the </w:t>
            </w:r>
            <w:r w:rsidR="001354C1" w:rsidRPr="00CF5DF5">
              <w:rPr>
                <w:rFonts w:cs="Arial"/>
                <w:bCs/>
                <w:i/>
                <w:sz w:val="22"/>
                <w:szCs w:val="22"/>
              </w:rPr>
              <w:t>chars</w:t>
            </w:r>
            <w:r w:rsidR="00E14C8C" w:rsidRPr="0023000B">
              <w:rPr>
                <w:rFonts w:cs="Arial"/>
                <w:bCs/>
                <w:sz w:val="22"/>
                <w:szCs w:val="22"/>
              </w:rPr>
              <w:t>, especially f</w:t>
            </w:r>
            <w:r w:rsidR="00DD034B" w:rsidRPr="0023000B">
              <w:rPr>
                <w:rFonts w:cs="Arial"/>
                <w:bCs/>
                <w:sz w:val="22"/>
                <w:szCs w:val="22"/>
              </w:rPr>
              <w:t>ollowing two microfinance workshops in the second half of 2013</w:t>
            </w:r>
            <w:r w:rsidR="00E14C8C" w:rsidRPr="0023000B">
              <w:rPr>
                <w:rFonts w:cs="Arial"/>
                <w:bCs/>
                <w:sz w:val="22"/>
                <w:szCs w:val="22"/>
              </w:rPr>
              <w:t xml:space="preserve">. By </w:t>
            </w:r>
            <w:r w:rsidR="002969FD" w:rsidRPr="0023000B">
              <w:rPr>
                <w:rFonts w:cs="Arial"/>
                <w:bCs/>
                <w:sz w:val="22"/>
                <w:szCs w:val="22"/>
              </w:rPr>
              <w:t xml:space="preserve">the end of </w:t>
            </w:r>
            <w:r w:rsidR="00E14C8C" w:rsidRPr="00861958">
              <w:rPr>
                <w:rFonts w:cs="Arial"/>
                <w:bCs/>
                <w:sz w:val="22"/>
                <w:szCs w:val="22"/>
              </w:rPr>
              <w:t xml:space="preserve">2013, </w:t>
            </w:r>
            <w:r w:rsidR="0055038E" w:rsidRPr="0052681E">
              <w:rPr>
                <w:rFonts w:cs="Arial"/>
                <w:bCs/>
                <w:sz w:val="22"/>
                <w:szCs w:val="22"/>
              </w:rPr>
              <w:t>three partner NGOs (</w:t>
            </w:r>
            <w:r w:rsidR="00EE4F52" w:rsidRPr="001C52DE">
              <w:rPr>
                <w:rFonts w:cs="Arial"/>
                <w:bCs/>
                <w:sz w:val="22"/>
                <w:szCs w:val="22"/>
              </w:rPr>
              <w:t xml:space="preserve">MMS, </w:t>
            </w:r>
            <w:r w:rsidR="0055038E" w:rsidRPr="001C52DE">
              <w:rPr>
                <w:rFonts w:cs="Arial"/>
                <w:bCs/>
                <w:sz w:val="22"/>
                <w:szCs w:val="22"/>
              </w:rPr>
              <w:t>NDP and especially GUK)</w:t>
            </w:r>
            <w:r w:rsidR="00DD034B" w:rsidRPr="001C52DE">
              <w:rPr>
                <w:rFonts w:cs="Arial"/>
                <w:bCs/>
                <w:sz w:val="22"/>
                <w:szCs w:val="22"/>
              </w:rPr>
              <w:t xml:space="preserve"> have broadened credit for business group members</w:t>
            </w:r>
            <w:r w:rsidR="0047241D" w:rsidRPr="001C52DE">
              <w:rPr>
                <w:rFonts w:cs="Arial"/>
                <w:bCs/>
                <w:sz w:val="22"/>
                <w:szCs w:val="22"/>
              </w:rPr>
              <w:t xml:space="preserve">, who are either </w:t>
            </w:r>
            <w:r w:rsidR="00043B12" w:rsidRPr="0022038A">
              <w:rPr>
                <w:rFonts w:cs="Arial"/>
                <w:bCs/>
                <w:sz w:val="22"/>
                <w:szCs w:val="22"/>
              </w:rPr>
              <w:t xml:space="preserve">core </w:t>
            </w:r>
            <w:r w:rsidR="00FA5934" w:rsidRPr="00C96D19">
              <w:rPr>
                <w:rFonts w:cs="Arial"/>
                <w:bCs/>
                <w:sz w:val="22"/>
                <w:szCs w:val="22"/>
              </w:rPr>
              <w:t xml:space="preserve">beneficiaries </w:t>
            </w:r>
            <w:r w:rsidR="00CB2304">
              <w:rPr>
                <w:rFonts w:cs="Arial"/>
                <w:bCs/>
                <w:sz w:val="22"/>
                <w:szCs w:val="22"/>
              </w:rPr>
              <w:t xml:space="preserve">who have </w:t>
            </w:r>
            <w:r w:rsidR="00FA5934" w:rsidRPr="00C96D19">
              <w:rPr>
                <w:rFonts w:cs="Arial"/>
                <w:bCs/>
                <w:sz w:val="22"/>
                <w:szCs w:val="22"/>
              </w:rPr>
              <w:t>completed the CLP</w:t>
            </w:r>
            <w:r w:rsidR="0047241D" w:rsidRPr="00EC7F58">
              <w:rPr>
                <w:rFonts w:cs="Arial"/>
                <w:bCs/>
                <w:sz w:val="22"/>
                <w:szCs w:val="22"/>
              </w:rPr>
              <w:t xml:space="preserve">2 cycle or non-core </w:t>
            </w:r>
            <w:r w:rsidR="00C05D81" w:rsidRPr="00E7147D">
              <w:rPr>
                <w:rFonts w:cs="Arial"/>
                <w:bCs/>
                <w:sz w:val="22"/>
                <w:szCs w:val="22"/>
              </w:rPr>
              <w:t>participa</w:t>
            </w:r>
            <w:r w:rsidR="00C05D81" w:rsidRPr="00DD3E18">
              <w:rPr>
                <w:rFonts w:cs="Arial"/>
                <w:bCs/>
                <w:sz w:val="22"/>
                <w:szCs w:val="22"/>
              </w:rPr>
              <w:t>nts</w:t>
            </w:r>
            <w:r w:rsidR="00C05D81">
              <w:rPr>
                <w:rFonts w:cs="Arial"/>
                <w:bCs/>
                <w:sz w:val="22"/>
                <w:szCs w:val="22"/>
              </w:rPr>
              <w:t>.</w:t>
            </w:r>
            <w:r w:rsidR="00C05D81" w:rsidRPr="00FA21AF">
              <w:rPr>
                <w:rFonts w:cs="Arial"/>
                <w:bCs/>
                <w:sz w:val="22"/>
                <w:szCs w:val="22"/>
              </w:rPr>
              <w:t xml:space="preserve"> Their</w:t>
            </w:r>
            <w:r w:rsidR="00DD034B" w:rsidRPr="00FA21AF">
              <w:rPr>
                <w:rFonts w:cs="Arial"/>
                <w:bCs/>
                <w:sz w:val="22"/>
                <w:szCs w:val="22"/>
              </w:rPr>
              <w:t xml:space="preserve"> presence and the keenness of other </w:t>
            </w:r>
            <w:r w:rsidR="0055038E" w:rsidRPr="00CB2304">
              <w:rPr>
                <w:rFonts w:cs="Arial"/>
                <w:bCs/>
                <w:sz w:val="22"/>
                <w:szCs w:val="22"/>
              </w:rPr>
              <w:t xml:space="preserve">partner NGOs </w:t>
            </w:r>
            <w:r w:rsidR="00DD034B" w:rsidRPr="00CB2304">
              <w:rPr>
                <w:rFonts w:cs="Arial"/>
                <w:bCs/>
                <w:sz w:val="22"/>
                <w:szCs w:val="22"/>
              </w:rPr>
              <w:t xml:space="preserve">to </w:t>
            </w:r>
            <w:r w:rsidR="0055038E" w:rsidRPr="00CB2304">
              <w:rPr>
                <w:rFonts w:cs="Arial"/>
                <w:bCs/>
                <w:sz w:val="22"/>
                <w:szCs w:val="22"/>
              </w:rPr>
              <w:t>follow</w:t>
            </w:r>
            <w:r w:rsidR="00DD034B" w:rsidRPr="00CB2304">
              <w:rPr>
                <w:rFonts w:cs="Arial"/>
                <w:bCs/>
                <w:sz w:val="22"/>
                <w:szCs w:val="22"/>
              </w:rPr>
              <w:t xml:space="preserve"> </w:t>
            </w:r>
            <w:r w:rsidR="00472C61" w:rsidRPr="00CB2304">
              <w:rPr>
                <w:rFonts w:cs="Arial"/>
                <w:bCs/>
                <w:sz w:val="22"/>
                <w:szCs w:val="22"/>
              </w:rPr>
              <w:t>them</w:t>
            </w:r>
            <w:r w:rsidR="00DD034B" w:rsidRPr="00CB2304">
              <w:rPr>
                <w:rFonts w:cs="Arial"/>
                <w:bCs/>
                <w:sz w:val="22"/>
                <w:szCs w:val="22"/>
              </w:rPr>
              <w:t xml:space="preserve"> should now result in a rapid </w:t>
            </w:r>
            <w:r w:rsidR="006B706A" w:rsidRPr="001B3849">
              <w:rPr>
                <w:rFonts w:cs="Arial"/>
                <w:bCs/>
                <w:sz w:val="22"/>
                <w:szCs w:val="22"/>
              </w:rPr>
              <w:t>increase in the availability</w:t>
            </w:r>
            <w:r w:rsidR="00DD034B" w:rsidRPr="001B3849">
              <w:rPr>
                <w:rFonts w:cs="Arial"/>
                <w:bCs/>
                <w:sz w:val="22"/>
                <w:szCs w:val="22"/>
              </w:rPr>
              <w:t xml:space="preserve"> of credit for </w:t>
            </w:r>
            <w:r w:rsidR="00DD034B" w:rsidRPr="001B3849">
              <w:rPr>
                <w:rFonts w:cs="Arial"/>
                <w:bCs/>
                <w:i/>
                <w:sz w:val="22"/>
                <w:szCs w:val="22"/>
              </w:rPr>
              <w:t>char</w:t>
            </w:r>
            <w:r w:rsidR="00DD034B" w:rsidRPr="001B3849">
              <w:rPr>
                <w:rFonts w:cs="Arial"/>
                <w:bCs/>
                <w:sz w:val="22"/>
                <w:szCs w:val="22"/>
              </w:rPr>
              <w:t xml:space="preserve"> dwellers.</w:t>
            </w:r>
            <w:r w:rsidR="00DD034B" w:rsidRPr="001B3849" w:rsidDel="00DD034B">
              <w:rPr>
                <w:rFonts w:cs="Arial"/>
                <w:bCs/>
                <w:sz w:val="22"/>
                <w:szCs w:val="22"/>
              </w:rPr>
              <w:t xml:space="preserve"> </w:t>
            </w:r>
            <w:r w:rsidR="00DD034B" w:rsidRPr="001B3849">
              <w:rPr>
                <w:rFonts w:cs="Arial"/>
                <w:bCs/>
                <w:sz w:val="22"/>
                <w:szCs w:val="22"/>
              </w:rPr>
              <w:t>U</w:t>
            </w:r>
            <w:r w:rsidR="0055038E" w:rsidRPr="001B3849">
              <w:rPr>
                <w:rFonts w:cs="Arial"/>
                <w:bCs/>
                <w:sz w:val="22"/>
                <w:szCs w:val="22"/>
              </w:rPr>
              <w:t>nited Leasing</w:t>
            </w:r>
            <w:r w:rsidR="00C55289" w:rsidRPr="001B3849">
              <w:rPr>
                <w:rFonts w:cs="Arial"/>
                <w:bCs/>
                <w:sz w:val="22"/>
                <w:szCs w:val="22"/>
              </w:rPr>
              <w:t>, a private company</w:t>
            </w:r>
            <w:r w:rsidR="0055038E" w:rsidRPr="001B3849">
              <w:rPr>
                <w:rFonts w:cs="Arial"/>
                <w:bCs/>
                <w:sz w:val="22"/>
                <w:szCs w:val="22"/>
              </w:rPr>
              <w:t xml:space="preserve"> </w:t>
            </w:r>
            <w:r w:rsidR="002969FD" w:rsidRPr="001B3849">
              <w:rPr>
                <w:rFonts w:cs="Arial"/>
                <w:bCs/>
                <w:sz w:val="22"/>
                <w:szCs w:val="22"/>
              </w:rPr>
              <w:t xml:space="preserve">also </w:t>
            </w:r>
            <w:r w:rsidR="00DD034B" w:rsidRPr="001B3849">
              <w:rPr>
                <w:rFonts w:cs="Arial"/>
                <w:bCs/>
                <w:sz w:val="22"/>
                <w:szCs w:val="22"/>
              </w:rPr>
              <w:t xml:space="preserve">continues </w:t>
            </w:r>
            <w:r w:rsidR="002969FD" w:rsidRPr="001B3849">
              <w:rPr>
                <w:rFonts w:cs="Arial"/>
                <w:bCs/>
                <w:sz w:val="22"/>
                <w:szCs w:val="22"/>
              </w:rPr>
              <w:t xml:space="preserve">to provide </w:t>
            </w:r>
            <w:r w:rsidR="00DD034B" w:rsidRPr="001B3849">
              <w:rPr>
                <w:rFonts w:cs="Arial"/>
                <w:bCs/>
                <w:sz w:val="22"/>
                <w:szCs w:val="22"/>
              </w:rPr>
              <w:t>credit facilities</w:t>
            </w:r>
            <w:r w:rsidR="0055038E" w:rsidRPr="001B3849">
              <w:rPr>
                <w:rFonts w:cs="Arial"/>
                <w:bCs/>
                <w:sz w:val="22"/>
                <w:szCs w:val="22"/>
              </w:rPr>
              <w:t xml:space="preserve"> for business groups members</w:t>
            </w:r>
            <w:r w:rsidR="00DD034B" w:rsidRPr="001B3849">
              <w:rPr>
                <w:rFonts w:cs="Arial"/>
                <w:bCs/>
                <w:sz w:val="22"/>
                <w:szCs w:val="22"/>
              </w:rPr>
              <w:t>.</w:t>
            </w:r>
            <w:r w:rsidR="00A75306" w:rsidRPr="001B3849">
              <w:rPr>
                <w:rFonts w:cs="Arial"/>
                <w:bCs/>
                <w:sz w:val="22"/>
                <w:szCs w:val="22"/>
              </w:rPr>
              <w:t xml:space="preserve"> </w:t>
            </w:r>
            <w:r w:rsidR="0055038E" w:rsidRPr="001B3849">
              <w:rPr>
                <w:rFonts w:cs="Arial"/>
                <w:bCs/>
                <w:sz w:val="22"/>
                <w:szCs w:val="22"/>
              </w:rPr>
              <w:t xml:space="preserve">There is </w:t>
            </w:r>
            <w:r w:rsidR="002969FD" w:rsidRPr="001B3849">
              <w:rPr>
                <w:rFonts w:cs="Arial"/>
                <w:bCs/>
                <w:sz w:val="22"/>
                <w:szCs w:val="22"/>
              </w:rPr>
              <w:t xml:space="preserve">the </w:t>
            </w:r>
            <w:r w:rsidR="0055038E" w:rsidRPr="001B3849">
              <w:rPr>
                <w:rFonts w:cs="Arial"/>
                <w:bCs/>
                <w:sz w:val="22"/>
                <w:szCs w:val="22"/>
              </w:rPr>
              <w:t>further possibility of linking the business groups with another DFID</w:t>
            </w:r>
            <w:r w:rsidR="00A75306" w:rsidRPr="001B3849">
              <w:rPr>
                <w:rFonts w:cs="Arial"/>
                <w:bCs/>
                <w:sz w:val="22"/>
                <w:szCs w:val="22"/>
              </w:rPr>
              <w:t>-funded</w:t>
            </w:r>
            <w:r w:rsidR="0055038E" w:rsidRPr="001B3849">
              <w:rPr>
                <w:rFonts w:cs="Arial"/>
                <w:bCs/>
                <w:sz w:val="22"/>
                <w:szCs w:val="22"/>
              </w:rPr>
              <w:t xml:space="preserve"> project (</w:t>
            </w:r>
            <w:r w:rsidR="006B48E3" w:rsidRPr="001B3849">
              <w:rPr>
                <w:rFonts w:cs="Arial"/>
                <w:bCs/>
                <w:sz w:val="22"/>
                <w:szCs w:val="22"/>
              </w:rPr>
              <w:t>PROSPER-PRIME, if extended</w:t>
            </w:r>
            <w:r w:rsidR="0055038E" w:rsidRPr="001B3849">
              <w:rPr>
                <w:rFonts w:cs="Arial"/>
                <w:bCs/>
                <w:sz w:val="22"/>
                <w:szCs w:val="22"/>
              </w:rPr>
              <w:t xml:space="preserve">) </w:t>
            </w:r>
            <w:r w:rsidR="00A75306" w:rsidRPr="001B3849">
              <w:rPr>
                <w:rFonts w:cs="Arial"/>
                <w:bCs/>
                <w:sz w:val="22"/>
                <w:szCs w:val="22"/>
              </w:rPr>
              <w:t xml:space="preserve">for </w:t>
            </w:r>
            <w:r w:rsidR="0055038E" w:rsidRPr="001B3849">
              <w:rPr>
                <w:rFonts w:cs="Arial"/>
                <w:bCs/>
                <w:sz w:val="22"/>
                <w:szCs w:val="22"/>
              </w:rPr>
              <w:t xml:space="preserve">partnership in </w:t>
            </w:r>
            <w:r w:rsidR="00552348" w:rsidRPr="001B3849">
              <w:rPr>
                <w:rFonts w:cs="Arial"/>
                <w:bCs/>
                <w:sz w:val="22"/>
                <w:szCs w:val="22"/>
              </w:rPr>
              <w:t xml:space="preserve">microfinance </w:t>
            </w:r>
            <w:r w:rsidR="0055038E" w:rsidRPr="001B3849">
              <w:rPr>
                <w:rFonts w:cs="Arial"/>
                <w:bCs/>
                <w:sz w:val="22"/>
                <w:szCs w:val="22"/>
              </w:rPr>
              <w:t>and training</w:t>
            </w:r>
            <w:r w:rsidR="00A75306" w:rsidRPr="001B3849">
              <w:rPr>
                <w:rFonts w:cs="Arial"/>
                <w:bCs/>
                <w:sz w:val="22"/>
                <w:szCs w:val="22"/>
              </w:rPr>
              <w:t xml:space="preserve">. </w:t>
            </w:r>
            <w:r w:rsidR="009B54C8" w:rsidRPr="001B3849">
              <w:rPr>
                <w:rFonts w:cs="Arial"/>
                <w:bCs/>
                <w:sz w:val="22"/>
                <w:szCs w:val="22"/>
              </w:rPr>
              <w:t xml:space="preserve">Given the level of demand, support provided to date and evidence of the emergence of specific micro-finance products, risks are not considered high. Nonetheless it will be important for CLP-2 to continue to monitor carefully the uptake of micro-finance by </w:t>
            </w:r>
            <w:r w:rsidR="00043B12" w:rsidRPr="001B3849">
              <w:rPr>
                <w:rFonts w:cs="Arial"/>
                <w:bCs/>
                <w:sz w:val="22"/>
                <w:szCs w:val="22"/>
              </w:rPr>
              <w:t>business group members</w:t>
            </w:r>
            <w:r w:rsidR="009B54C8" w:rsidRPr="001B3849">
              <w:rPr>
                <w:rFonts w:cs="Arial"/>
                <w:bCs/>
                <w:sz w:val="22"/>
                <w:szCs w:val="22"/>
              </w:rPr>
              <w:t xml:space="preserve"> and issues arising.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15"/>
              <w:gridCol w:w="3371"/>
            </w:tblGrid>
            <w:tr w:rsidR="002D2AFC" w:rsidRPr="001B3849">
              <w:tc>
                <w:tcPr>
                  <w:tcW w:w="3343" w:type="dxa"/>
                  <w:shd w:val="clear" w:color="auto" w:fill="FFFF99"/>
                </w:tcPr>
                <w:p w:rsidR="002D2AFC" w:rsidRPr="001B3849" w:rsidRDefault="009B54C8" w:rsidP="000A48DC">
                  <w:pPr>
                    <w:rPr>
                      <w:rFonts w:cs="Arial"/>
                      <w:b/>
                      <w:bCs/>
                      <w:sz w:val="22"/>
                      <w:szCs w:val="22"/>
                    </w:rPr>
                  </w:pPr>
                  <w:r w:rsidRPr="001B3849">
                    <w:rPr>
                      <w:rFonts w:cs="Arial"/>
                      <w:bCs/>
                      <w:sz w:val="22"/>
                      <w:szCs w:val="22"/>
                    </w:rPr>
                    <w:t xml:space="preserve"> </w:t>
                  </w:r>
                  <w:r w:rsidR="002D2AFC" w:rsidRPr="001B3849">
                    <w:rPr>
                      <w:rFonts w:cs="Arial"/>
                      <w:b/>
                      <w:bCs/>
                      <w:sz w:val="22"/>
                      <w:szCs w:val="22"/>
                    </w:rPr>
                    <w:t>Indicator 3.3:</w:t>
                  </w:r>
                </w:p>
              </w:tc>
              <w:tc>
                <w:tcPr>
                  <w:tcW w:w="3315" w:type="dxa"/>
                  <w:shd w:val="clear" w:color="auto" w:fill="FFFF99"/>
                </w:tcPr>
                <w:p w:rsidR="002D2AFC" w:rsidRPr="001B3849" w:rsidRDefault="002D2AFC" w:rsidP="000A48DC">
                  <w:pPr>
                    <w:rPr>
                      <w:rFonts w:cs="Arial"/>
                      <w:b/>
                      <w:bCs/>
                      <w:sz w:val="22"/>
                      <w:szCs w:val="22"/>
                    </w:rPr>
                  </w:pPr>
                </w:p>
              </w:tc>
              <w:tc>
                <w:tcPr>
                  <w:tcW w:w="3371" w:type="dxa"/>
                  <w:shd w:val="clear" w:color="auto" w:fill="FFFF99"/>
                </w:tcPr>
                <w:p w:rsidR="002D2AFC" w:rsidRPr="001B3849" w:rsidRDefault="002D2AFC" w:rsidP="000A48DC">
                  <w:pPr>
                    <w:rPr>
                      <w:rFonts w:cs="Arial"/>
                      <w:b/>
                      <w:bCs/>
                      <w:sz w:val="22"/>
                      <w:szCs w:val="22"/>
                    </w:rPr>
                  </w:pPr>
                </w:p>
              </w:tc>
            </w:tr>
            <w:tr w:rsidR="002D2AFC" w:rsidRPr="001B3849">
              <w:tc>
                <w:tcPr>
                  <w:tcW w:w="3343" w:type="dxa"/>
                </w:tcPr>
                <w:p w:rsidR="002D2AFC" w:rsidRPr="00B64687" w:rsidRDefault="002D2AFC" w:rsidP="000A48DC">
                  <w:pPr>
                    <w:rPr>
                      <w:rFonts w:cs="Arial"/>
                      <w:b/>
                      <w:bCs/>
                      <w:i/>
                      <w:color w:val="FF0000"/>
                      <w:sz w:val="22"/>
                      <w:szCs w:val="22"/>
                    </w:rPr>
                  </w:pPr>
                </w:p>
              </w:tc>
              <w:tc>
                <w:tcPr>
                  <w:tcW w:w="3315" w:type="dxa"/>
                </w:tcPr>
                <w:p w:rsidR="002D2AFC" w:rsidRPr="001B3849" w:rsidRDefault="002D2AFC" w:rsidP="000A48DC">
                  <w:pPr>
                    <w:rPr>
                      <w:rFonts w:cs="Arial"/>
                      <w:b/>
                      <w:bCs/>
                      <w:sz w:val="22"/>
                      <w:szCs w:val="22"/>
                    </w:rPr>
                  </w:pPr>
                  <w:r w:rsidRPr="001B3849">
                    <w:rPr>
                      <w:rFonts w:cs="Arial"/>
                      <w:b/>
                      <w:bCs/>
                      <w:sz w:val="22"/>
                      <w:szCs w:val="22"/>
                    </w:rPr>
                    <w:t>Target (January 201</w:t>
                  </w:r>
                  <w:r w:rsidR="005F53BD" w:rsidRPr="001B3849">
                    <w:rPr>
                      <w:rFonts w:cs="Arial"/>
                      <w:b/>
                      <w:bCs/>
                      <w:sz w:val="22"/>
                      <w:szCs w:val="22"/>
                    </w:rPr>
                    <w:t>4</w:t>
                  </w:r>
                  <w:r w:rsidRPr="001B3849">
                    <w:rPr>
                      <w:rFonts w:cs="Arial"/>
                      <w:b/>
                      <w:bCs/>
                      <w:sz w:val="22"/>
                      <w:szCs w:val="22"/>
                    </w:rPr>
                    <w:t>)</w:t>
                  </w:r>
                </w:p>
              </w:tc>
              <w:tc>
                <w:tcPr>
                  <w:tcW w:w="3371" w:type="dxa"/>
                </w:tcPr>
                <w:p w:rsidR="002D2AFC" w:rsidRPr="001B3849" w:rsidRDefault="002D2AFC" w:rsidP="000A48DC">
                  <w:pPr>
                    <w:rPr>
                      <w:rFonts w:cs="Arial"/>
                      <w:b/>
                      <w:bCs/>
                      <w:sz w:val="22"/>
                      <w:szCs w:val="22"/>
                    </w:rPr>
                  </w:pPr>
                  <w:r w:rsidRPr="001B3849">
                    <w:rPr>
                      <w:rFonts w:cs="Arial"/>
                      <w:b/>
                      <w:bCs/>
                      <w:sz w:val="22"/>
                      <w:szCs w:val="22"/>
                    </w:rPr>
                    <w:t>Actual result</w:t>
                  </w:r>
                </w:p>
              </w:tc>
            </w:tr>
            <w:tr w:rsidR="00FD5583" w:rsidRPr="001B3849">
              <w:tc>
                <w:tcPr>
                  <w:tcW w:w="3343" w:type="dxa"/>
                </w:tcPr>
                <w:p w:rsidR="002969FD" w:rsidRPr="00B64687" w:rsidRDefault="002969FD" w:rsidP="000A48DC">
                  <w:pPr>
                    <w:rPr>
                      <w:rFonts w:cs="Arial"/>
                      <w:iCs/>
                      <w:sz w:val="22"/>
                      <w:szCs w:val="22"/>
                    </w:rPr>
                  </w:pPr>
                </w:p>
                <w:p w:rsidR="00FD5583" w:rsidRPr="006B473D" w:rsidRDefault="00FD5583" w:rsidP="000A48DC">
                  <w:pPr>
                    <w:rPr>
                      <w:rFonts w:cs="Arial"/>
                      <w:sz w:val="22"/>
                      <w:szCs w:val="22"/>
                    </w:rPr>
                  </w:pPr>
                  <w:r w:rsidRPr="00586E7B">
                    <w:rPr>
                      <w:rFonts w:cs="Arial"/>
                      <w:iCs/>
                      <w:sz w:val="22"/>
                      <w:szCs w:val="22"/>
                    </w:rPr>
                    <w:t>Relationships established between business groups, buyers (meat &amp; milk products) and input suppliers</w:t>
                  </w:r>
                </w:p>
              </w:tc>
              <w:tc>
                <w:tcPr>
                  <w:tcW w:w="3315" w:type="dxa"/>
                </w:tcPr>
                <w:p w:rsidR="002969FD" w:rsidRPr="00265A3D" w:rsidRDefault="002969FD" w:rsidP="000A48DC">
                  <w:pPr>
                    <w:rPr>
                      <w:rFonts w:cs="Arial"/>
                      <w:sz w:val="22"/>
                      <w:szCs w:val="22"/>
                    </w:rPr>
                  </w:pPr>
                </w:p>
                <w:p w:rsidR="001873EB" w:rsidRPr="0023000B" w:rsidRDefault="00FD5583" w:rsidP="000A48DC">
                  <w:pPr>
                    <w:rPr>
                      <w:rFonts w:cs="Arial"/>
                      <w:sz w:val="22"/>
                      <w:szCs w:val="22"/>
                    </w:rPr>
                  </w:pPr>
                  <w:r w:rsidRPr="00503593">
                    <w:rPr>
                      <w:rFonts w:cs="Arial"/>
                      <w:sz w:val="22"/>
                      <w:szCs w:val="22"/>
                    </w:rPr>
                    <w:t>80% of char business centre committee members meet on a regular basis</w:t>
                  </w:r>
                  <w:r w:rsidR="001873EB" w:rsidRPr="00CF5DF5">
                    <w:rPr>
                      <w:rFonts w:cs="Arial"/>
                      <w:sz w:val="22"/>
                      <w:szCs w:val="22"/>
                    </w:rPr>
                    <w:t>.</w:t>
                  </w:r>
                  <w:r w:rsidR="005F53BD" w:rsidRPr="0023000B">
                    <w:rPr>
                      <w:rFonts w:cs="Arial"/>
                      <w:sz w:val="22"/>
                      <w:szCs w:val="22"/>
                    </w:rPr>
                    <w:t xml:space="preserve"> </w:t>
                  </w:r>
                </w:p>
                <w:p w:rsidR="001873EB" w:rsidRPr="0023000B" w:rsidRDefault="001873EB" w:rsidP="000A48DC">
                  <w:pPr>
                    <w:rPr>
                      <w:rFonts w:cs="Arial"/>
                      <w:sz w:val="22"/>
                      <w:szCs w:val="22"/>
                    </w:rPr>
                  </w:pPr>
                </w:p>
                <w:p w:rsidR="00FD5583" w:rsidRPr="0052681E" w:rsidRDefault="00FD5583" w:rsidP="000A48DC">
                  <w:pPr>
                    <w:rPr>
                      <w:rFonts w:cs="Arial"/>
                      <w:sz w:val="22"/>
                      <w:szCs w:val="22"/>
                    </w:rPr>
                  </w:pPr>
                  <w:r w:rsidRPr="00861958">
                    <w:rPr>
                      <w:rFonts w:cs="Arial"/>
                      <w:sz w:val="22"/>
                      <w:szCs w:val="22"/>
                    </w:rPr>
                    <w:t>573 linkag</w:t>
                  </w:r>
                  <w:r w:rsidRPr="0052681E">
                    <w:rPr>
                      <w:rFonts w:cs="Arial"/>
                      <w:sz w:val="22"/>
                      <w:szCs w:val="22"/>
                    </w:rPr>
                    <w:t>e meetings carried out between business groups and buyers</w:t>
                  </w:r>
                </w:p>
              </w:tc>
              <w:tc>
                <w:tcPr>
                  <w:tcW w:w="3371" w:type="dxa"/>
                </w:tcPr>
                <w:p w:rsidR="002969FD" w:rsidRPr="001C52DE" w:rsidRDefault="002969FD" w:rsidP="003527AE">
                  <w:pPr>
                    <w:rPr>
                      <w:rFonts w:cs="Arial"/>
                      <w:sz w:val="22"/>
                      <w:szCs w:val="22"/>
                    </w:rPr>
                  </w:pPr>
                </w:p>
                <w:p w:rsidR="003527AE" w:rsidRPr="00EC7F58" w:rsidRDefault="00ED49F5" w:rsidP="003527AE">
                  <w:pPr>
                    <w:rPr>
                      <w:rFonts w:cs="Arial"/>
                      <w:sz w:val="22"/>
                      <w:szCs w:val="22"/>
                    </w:rPr>
                  </w:pPr>
                  <w:r w:rsidRPr="001C52DE">
                    <w:rPr>
                      <w:rFonts w:cs="Arial"/>
                      <w:b/>
                      <w:sz w:val="22"/>
                      <w:szCs w:val="22"/>
                      <w:u w:val="single"/>
                    </w:rPr>
                    <w:t>90%</w:t>
                  </w:r>
                  <w:r w:rsidRPr="001C52DE">
                    <w:rPr>
                      <w:rFonts w:cs="Arial"/>
                      <w:sz w:val="22"/>
                      <w:szCs w:val="22"/>
                    </w:rPr>
                    <w:t xml:space="preserve"> of committee members meet on a regular</w:t>
                  </w:r>
                  <w:r w:rsidR="005401E2" w:rsidRPr="001C52DE">
                    <w:rPr>
                      <w:rFonts w:cs="Arial"/>
                      <w:sz w:val="22"/>
                      <w:szCs w:val="22"/>
                    </w:rPr>
                    <w:t xml:space="preserve"> </w:t>
                  </w:r>
                  <w:r w:rsidR="00B6184A" w:rsidRPr="0022038A">
                    <w:rPr>
                      <w:rFonts w:cs="Arial"/>
                      <w:sz w:val="22"/>
                      <w:szCs w:val="22"/>
                    </w:rPr>
                    <w:t xml:space="preserve">monthly </w:t>
                  </w:r>
                  <w:r w:rsidR="005401E2" w:rsidRPr="00C96D19">
                    <w:rPr>
                      <w:rFonts w:cs="Arial"/>
                      <w:sz w:val="22"/>
                      <w:szCs w:val="22"/>
                    </w:rPr>
                    <w:t>basis.</w:t>
                  </w:r>
                </w:p>
                <w:p w:rsidR="003527AE" w:rsidRPr="00E7147D" w:rsidRDefault="003527AE" w:rsidP="003527AE">
                  <w:pPr>
                    <w:rPr>
                      <w:rFonts w:cs="Arial"/>
                      <w:sz w:val="22"/>
                      <w:szCs w:val="22"/>
                    </w:rPr>
                  </w:pPr>
                </w:p>
                <w:p w:rsidR="005401E2" w:rsidRPr="00DD3E18" w:rsidRDefault="005401E2" w:rsidP="00F966D0">
                  <w:pPr>
                    <w:rPr>
                      <w:rFonts w:cs="Arial"/>
                      <w:sz w:val="22"/>
                      <w:szCs w:val="22"/>
                    </w:rPr>
                  </w:pPr>
                  <w:r w:rsidRPr="00DD3E18">
                    <w:rPr>
                      <w:rFonts w:cs="Arial"/>
                      <w:sz w:val="22"/>
                      <w:szCs w:val="22"/>
                    </w:rPr>
                    <w:t xml:space="preserve"> </w:t>
                  </w:r>
                </w:p>
                <w:p w:rsidR="00FD5583" w:rsidRPr="00FA21AF" w:rsidRDefault="00E14C8C" w:rsidP="00F966D0">
                  <w:pPr>
                    <w:rPr>
                      <w:rFonts w:cs="Arial"/>
                      <w:sz w:val="22"/>
                      <w:szCs w:val="22"/>
                    </w:rPr>
                  </w:pPr>
                  <w:r w:rsidRPr="00944415">
                    <w:rPr>
                      <w:rFonts w:cs="Arial"/>
                      <w:b/>
                      <w:sz w:val="22"/>
                      <w:szCs w:val="22"/>
                      <w:u w:val="single"/>
                    </w:rPr>
                    <w:t>9</w:t>
                  </w:r>
                  <w:r w:rsidR="00F966D0" w:rsidRPr="00F36C13">
                    <w:rPr>
                      <w:rFonts w:cs="Arial"/>
                      <w:b/>
                      <w:sz w:val="22"/>
                      <w:szCs w:val="22"/>
                      <w:u w:val="single"/>
                    </w:rPr>
                    <w:t>94</w:t>
                  </w:r>
                  <w:r w:rsidR="005F53BD" w:rsidRPr="001B37DF">
                    <w:rPr>
                      <w:rFonts w:cs="Arial"/>
                      <w:sz w:val="22"/>
                      <w:szCs w:val="22"/>
                    </w:rPr>
                    <w:t xml:space="preserve"> linkage meetings</w:t>
                  </w:r>
                  <w:r w:rsidR="00371720" w:rsidRPr="00FA21AF">
                    <w:rPr>
                      <w:rFonts w:cs="Arial"/>
                      <w:sz w:val="22"/>
                      <w:szCs w:val="22"/>
                    </w:rPr>
                    <w:t>.</w:t>
                  </w:r>
                </w:p>
              </w:tc>
            </w:tr>
            <w:tr w:rsidR="00FD5583" w:rsidRPr="001B3849">
              <w:tc>
                <w:tcPr>
                  <w:tcW w:w="10029" w:type="dxa"/>
                  <w:gridSpan w:val="3"/>
                  <w:shd w:val="clear" w:color="auto" w:fill="FFFF99"/>
                </w:tcPr>
                <w:p w:rsidR="00FD5583" w:rsidRPr="001B3849" w:rsidRDefault="00FD5583" w:rsidP="000A48DC">
                  <w:pPr>
                    <w:rPr>
                      <w:rFonts w:cs="Arial"/>
                      <w:bCs/>
                      <w:sz w:val="22"/>
                      <w:szCs w:val="22"/>
                    </w:rPr>
                  </w:pPr>
                  <w:r w:rsidRPr="00B64687">
                    <w:rPr>
                      <w:rFonts w:cs="Arial"/>
                      <w:b/>
                      <w:bCs/>
                      <w:sz w:val="22"/>
                      <w:szCs w:val="22"/>
                    </w:rPr>
                    <w:t xml:space="preserve">Score: </w:t>
                  </w:r>
                  <w:r w:rsidR="00E14C8C" w:rsidRPr="00586E7B">
                    <w:rPr>
                      <w:rFonts w:cs="Arial"/>
                      <w:b/>
                      <w:bCs/>
                      <w:sz w:val="22"/>
                      <w:szCs w:val="22"/>
                      <w:u w:val="single"/>
                    </w:rPr>
                    <w:t>A++</w:t>
                  </w:r>
                </w:p>
              </w:tc>
            </w:tr>
          </w:tbl>
          <w:p w:rsidR="002969FD" w:rsidRPr="001B37DF" w:rsidRDefault="00472C61" w:rsidP="009178ED">
            <w:pPr>
              <w:spacing w:before="240" w:after="60"/>
              <w:rPr>
                <w:rFonts w:cs="Arial"/>
                <w:bCs/>
                <w:sz w:val="22"/>
                <w:szCs w:val="22"/>
              </w:rPr>
            </w:pPr>
            <w:r w:rsidRPr="00B64687">
              <w:rPr>
                <w:rFonts w:cs="Arial"/>
                <w:bCs/>
                <w:sz w:val="22"/>
                <w:szCs w:val="22"/>
              </w:rPr>
              <w:t>Char Business Centre</w:t>
            </w:r>
            <w:r w:rsidR="005D1BEC" w:rsidRPr="00586E7B">
              <w:rPr>
                <w:rFonts w:cs="Arial"/>
                <w:bCs/>
                <w:sz w:val="22"/>
                <w:szCs w:val="22"/>
              </w:rPr>
              <w:t>s (CBC)</w:t>
            </w:r>
            <w:r w:rsidRPr="006B473D">
              <w:rPr>
                <w:rFonts w:cs="Arial"/>
                <w:bCs/>
                <w:sz w:val="22"/>
                <w:szCs w:val="22"/>
              </w:rPr>
              <w:t xml:space="preserve"> provided a functional platform for discussing problems and resolving them</w:t>
            </w:r>
            <w:r w:rsidR="005D1BEC" w:rsidRPr="00265A3D">
              <w:rPr>
                <w:rFonts w:cs="Arial"/>
                <w:bCs/>
                <w:sz w:val="22"/>
                <w:szCs w:val="22"/>
              </w:rPr>
              <w:t xml:space="preserve"> in a group</w:t>
            </w:r>
            <w:r w:rsidRPr="00503593">
              <w:rPr>
                <w:rFonts w:cs="Arial"/>
                <w:bCs/>
                <w:sz w:val="22"/>
                <w:szCs w:val="22"/>
              </w:rPr>
              <w:t xml:space="preserve">. CBC </w:t>
            </w:r>
            <w:r w:rsidR="005D1BEC" w:rsidRPr="00CF5DF5">
              <w:rPr>
                <w:rFonts w:cs="Arial"/>
                <w:bCs/>
                <w:sz w:val="22"/>
                <w:szCs w:val="22"/>
              </w:rPr>
              <w:t xml:space="preserve">has also been </w:t>
            </w:r>
            <w:r w:rsidRPr="0023000B">
              <w:rPr>
                <w:rFonts w:cs="Arial"/>
                <w:bCs/>
                <w:sz w:val="22"/>
                <w:szCs w:val="22"/>
              </w:rPr>
              <w:t>working as guarantor to loans</w:t>
            </w:r>
            <w:r w:rsidR="005D1BEC" w:rsidRPr="0023000B">
              <w:rPr>
                <w:rFonts w:cs="Arial"/>
                <w:bCs/>
                <w:sz w:val="22"/>
                <w:szCs w:val="22"/>
              </w:rPr>
              <w:t xml:space="preserve"> from the United Leasing</w:t>
            </w:r>
            <w:r w:rsidR="00C55289" w:rsidRPr="0023000B">
              <w:rPr>
                <w:rFonts w:cs="Arial"/>
                <w:bCs/>
                <w:sz w:val="22"/>
                <w:szCs w:val="22"/>
              </w:rPr>
              <w:t xml:space="preserve"> C</w:t>
            </w:r>
            <w:r w:rsidR="005D1BEC" w:rsidRPr="0023000B">
              <w:rPr>
                <w:rFonts w:cs="Arial"/>
                <w:bCs/>
                <w:sz w:val="22"/>
                <w:szCs w:val="22"/>
              </w:rPr>
              <w:t>ompany</w:t>
            </w:r>
            <w:r w:rsidRPr="0023000B">
              <w:rPr>
                <w:rFonts w:cs="Arial"/>
                <w:bCs/>
                <w:sz w:val="22"/>
                <w:szCs w:val="22"/>
              </w:rPr>
              <w:t xml:space="preserve">. </w:t>
            </w:r>
            <w:r w:rsidR="005D1BEC" w:rsidRPr="00861958">
              <w:rPr>
                <w:rFonts w:cs="Arial"/>
                <w:bCs/>
                <w:sz w:val="22"/>
                <w:szCs w:val="22"/>
              </w:rPr>
              <w:t xml:space="preserve">This </w:t>
            </w:r>
            <w:r w:rsidR="00FD6B88" w:rsidRPr="0052681E">
              <w:rPr>
                <w:rFonts w:cs="Arial"/>
                <w:bCs/>
                <w:sz w:val="22"/>
                <w:szCs w:val="22"/>
              </w:rPr>
              <w:t>is a</w:t>
            </w:r>
            <w:r w:rsidR="005D1BEC" w:rsidRPr="0052681E">
              <w:rPr>
                <w:rFonts w:cs="Arial"/>
                <w:bCs/>
                <w:sz w:val="22"/>
                <w:szCs w:val="22"/>
              </w:rPr>
              <w:t xml:space="preserve"> useful platform for sharing and learning experiences </w:t>
            </w:r>
            <w:r w:rsidRPr="0052681E">
              <w:rPr>
                <w:rFonts w:cs="Arial"/>
                <w:bCs/>
                <w:sz w:val="22"/>
                <w:szCs w:val="22"/>
              </w:rPr>
              <w:t xml:space="preserve">across Meat, Milk and Fodder </w:t>
            </w:r>
            <w:r w:rsidR="005D1BEC" w:rsidRPr="0052681E">
              <w:rPr>
                <w:rFonts w:cs="Arial"/>
                <w:bCs/>
                <w:sz w:val="22"/>
                <w:szCs w:val="22"/>
              </w:rPr>
              <w:t>sectors</w:t>
            </w:r>
            <w:r w:rsidRPr="0052681E">
              <w:rPr>
                <w:rFonts w:cs="Arial"/>
                <w:bCs/>
                <w:sz w:val="22"/>
                <w:szCs w:val="22"/>
              </w:rPr>
              <w:t xml:space="preserve">. CBC can act as </w:t>
            </w:r>
            <w:r w:rsidR="00FD6B88" w:rsidRPr="001C52DE">
              <w:rPr>
                <w:rFonts w:cs="Arial"/>
                <w:bCs/>
                <w:sz w:val="22"/>
                <w:szCs w:val="22"/>
              </w:rPr>
              <w:t xml:space="preserve">a </w:t>
            </w:r>
            <w:r w:rsidRPr="001C52DE">
              <w:rPr>
                <w:rFonts w:cs="Arial"/>
                <w:bCs/>
                <w:sz w:val="22"/>
                <w:szCs w:val="22"/>
              </w:rPr>
              <w:t xml:space="preserve">catalyst for private sector </w:t>
            </w:r>
            <w:r w:rsidR="00FD6B88" w:rsidRPr="001C52DE">
              <w:rPr>
                <w:rFonts w:cs="Arial"/>
                <w:bCs/>
                <w:sz w:val="22"/>
                <w:szCs w:val="22"/>
              </w:rPr>
              <w:t xml:space="preserve">companies </w:t>
            </w:r>
            <w:r w:rsidRPr="001C52DE">
              <w:rPr>
                <w:rFonts w:cs="Arial"/>
                <w:bCs/>
                <w:sz w:val="22"/>
                <w:szCs w:val="22"/>
              </w:rPr>
              <w:t>willin</w:t>
            </w:r>
            <w:r w:rsidRPr="0022038A">
              <w:rPr>
                <w:rFonts w:cs="Arial"/>
                <w:bCs/>
                <w:sz w:val="22"/>
                <w:szCs w:val="22"/>
              </w:rPr>
              <w:t>g to step in</w:t>
            </w:r>
            <w:r w:rsidR="002969FD" w:rsidRPr="00C96D19">
              <w:rPr>
                <w:rFonts w:cs="Arial"/>
                <w:bCs/>
                <w:sz w:val="22"/>
                <w:szCs w:val="22"/>
              </w:rPr>
              <w:t>to the</w:t>
            </w:r>
            <w:r w:rsidRPr="00EC7F58">
              <w:rPr>
                <w:rFonts w:cs="Arial"/>
                <w:bCs/>
                <w:sz w:val="22"/>
                <w:szCs w:val="22"/>
              </w:rPr>
              <w:t xml:space="preserve"> </w:t>
            </w:r>
            <w:r w:rsidR="001354C1" w:rsidRPr="00E7147D">
              <w:rPr>
                <w:rFonts w:cs="Arial"/>
                <w:bCs/>
                <w:i/>
                <w:sz w:val="22"/>
                <w:szCs w:val="22"/>
              </w:rPr>
              <w:t>chars</w:t>
            </w:r>
            <w:r w:rsidRPr="00DD3E18">
              <w:rPr>
                <w:rFonts w:cs="Arial"/>
                <w:bCs/>
                <w:sz w:val="22"/>
                <w:szCs w:val="22"/>
              </w:rPr>
              <w:t xml:space="preserve"> with new </w:t>
            </w:r>
            <w:r w:rsidR="00FD6B88" w:rsidRPr="00944415">
              <w:rPr>
                <w:rFonts w:cs="Arial"/>
                <w:bCs/>
                <w:sz w:val="22"/>
                <w:szCs w:val="22"/>
              </w:rPr>
              <w:t xml:space="preserve">business </w:t>
            </w:r>
            <w:r w:rsidRPr="00F36C13">
              <w:rPr>
                <w:rFonts w:cs="Arial"/>
                <w:bCs/>
                <w:sz w:val="22"/>
                <w:szCs w:val="22"/>
              </w:rPr>
              <w:t>products and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15"/>
              <w:gridCol w:w="3371"/>
            </w:tblGrid>
            <w:tr w:rsidR="002D2AFC" w:rsidRPr="001B3849">
              <w:tc>
                <w:tcPr>
                  <w:tcW w:w="3343" w:type="dxa"/>
                  <w:shd w:val="clear" w:color="auto" w:fill="FFFF99"/>
                </w:tcPr>
                <w:p w:rsidR="002D2AFC" w:rsidRPr="00CB2304" w:rsidRDefault="002D2AFC" w:rsidP="000A48DC">
                  <w:pPr>
                    <w:rPr>
                      <w:rFonts w:cs="Arial"/>
                      <w:b/>
                      <w:bCs/>
                      <w:sz w:val="22"/>
                      <w:szCs w:val="22"/>
                    </w:rPr>
                  </w:pPr>
                  <w:r w:rsidRPr="00CB2304">
                    <w:rPr>
                      <w:rFonts w:cs="Arial"/>
                      <w:b/>
                      <w:bCs/>
                      <w:sz w:val="22"/>
                      <w:szCs w:val="22"/>
                    </w:rPr>
                    <w:t>Indicator 3.4:</w:t>
                  </w:r>
                </w:p>
              </w:tc>
              <w:tc>
                <w:tcPr>
                  <w:tcW w:w="3315" w:type="dxa"/>
                  <w:shd w:val="clear" w:color="auto" w:fill="FFFF99"/>
                </w:tcPr>
                <w:p w:rsidR="002D2AFC" w:rsidRPr="001B3849" w:rsidRDefault="002D2AFC" w:rsidP="000A48DC">
                  <w:pPr>
                    <w:rPr>
                      <w:rFonts w:cs="Arial"/>
                      <w:b/>
                      <w:bCs/>
                      <w:sz w:val="22"/>
                      <w:szCs w:val="22"/>
                    </w:rPr>
                  </w:pPr>
                </w:p>
              </w:tc>
              <w:tc>
                <w:tcPr>
                  <w:tcW w:w="3371" w:type="dxa"/>
                  <w:shd w:val="clear" w:color="auto" w:fill="FFFF99"/>
                </w:tcPr>
                <w:p w:rsidR="002D2AFC" w:rsidRPr="001B3849" w:rsidRDefault="002D2AFC" w:rsidP="000A48DC">
                  <w:pPr>
                    <w:rPr>
                      <w:rFonts w:cs="Arial"/>
                      <w:b/>
                      <w:bCs/>
                      <w:sz w:val="22"/>
                      <w:szCs w:val="22"/>
                    </w:rPr>
                  </w:pPr>
                </w:p>
              </w:tc>
            </w:tr>
            <w:tr w:rsidR="002D2AFC" w:rsidRPr="001B3849">
              <w:tc>
                <w:tcPr>
                  <w:tcW w:w="3343" w:type="dxa"/>
                </w:tcPr>
                <w:p w:rsidR="002D2AFC" w:rsidRPr="00B64687" w:rsidRDefault="002D2AFC" w:rsidP="000A48DC">
                  <w:pPr>
                    <w:rPr>
                      <w:rFonts w:cs="Arial"/>
                      <w:b/>
                      <w:bCs/>
                      <w:i/>
                      <w:color w:val="FF0000"/>
                      <w:sz w:val="22"/>
                      <w:szCs w:val="22"/>
                    </w:rPr>
                  </w:pPr>
                </w:p>
              </w:tc>
              <w:tc>
                <w:tcPr>
                  <w:tcW w:w="3315" w:type="dxa"/>
                </w:tcPr>
                <w:p w:rsidR="002D2AFC" w:rsidRPr="001B3849" w:rsidRDefault="002D2AFC" w:rsidP="000A48DC">
                  <w:pPr>
                    <w:rPr>
                      <w:rFonts w:cs="Arial"/>
                      <w:b/>
                      <w:bCs/>
                      <w:sz w:val="22"/>
                      <w:szCs w:val="22"/>
                    </w:rPr>
                  </w:pPr>
                  <w:r w:rsidRPr="001B3849">
                    <w:rPr>
                      <w:rFonts w:cs="Arial"/>
                      <w:b/>
                      <w:bCs/>
                      <w:sz w:val="22"/>
                      <w:szCs w:val="22"/>
                    </w:rPr>
                    <w:t>Target (January 201</w:t>
                  </w:r>
                  <w:r w:rsidR="005F53BD" w:rsidRPr="001B3849">
                    <w:rPr>
                      <w:rFonts w:cs="Arial"/>
                      <w:b/>
                      <w:bCs/>
                      <w:sz w:val="22"/>
                      <w:szCs w:val="22"/>
                    </w:rPr>
                    <w:t>4</w:t>
                  </w:r>
                  <w:r w:rsidRPr="001B3849">
                    <w:rPr>
                      <w:rFonts w:cs="Arial"/>
                      <w:b/>
                      <w:bCs/>
                      <w:sz w:val="22"/>
                      <w:szCs w:val="22"/>
                    </w:rPr>
                    <w:t>)</w:t>
                  </w:r>
                </w:p>
              </w:tc>
              <w:tc>
                <w:tcPr>
                  <w:tcW w:w="3371" w:type="dxa"/>
                </w:tcPr>
                <w:p w:rsidR="002D2AFC" w:rsidRPr="001B3849" w:rsidRDefault="002D2AFC" w:rsidP="000A48DC">
                  <w:pPr>
                    <w:rPr>
                      <w:rFonts w:cs="Arial"/>
                      <w:b/>
                      <w:bCs/>
                      <w:sz w:val="22"/>
                      <w:szCs w:val="22"/>
                    </w:rPr>
                  </w:pPr>
                  <w:r w:rsidRPr="001B3849">
                    <w:rPr>
                      <w:rFonts w:cs="Arial"/>
                      <w:b/>
                      <w:bCs/>
                      <w:sz w:val="22"/>
                      <w:szCs w:val="22"/>
                    </w:rPr>
                    <w:t>Actual result</w:t>
                  </w:r>
                </w:p>
              </w:tc>
            </w:tr>
            <w:tr w:rsidR="005F53BD" w:rsidRPr="001B3849">
              <w:tc>
                <w:tcPr>
                  <w:tcW w:w="3343" w:type="dxa"/>
                </w:tcPr>
                <w:p w:rsidR="00383015" w:rsidRPr="00B64687" w:rsidRDefault="00383015" w:rsidP="000A48DC">
                  <w:pPr>
                    <w:rPr>
                      <w:rFonts w:cs="Arial"/>
                      <w:iCs/>
                      <w:sz w:val="22"/>
                      <w:szCs w:val="22"/>
                    </w:rPr>
                  </w:pPr>
                </w:p>
                <w:p w:rsidR="005F53BD" w:rsidRPr="00586E7B" w:rsidRDefault="005F53BD" w:rsidP="000A48DC">
                  <w:pPr>
                    <w:rPr>
                      <w:rFonts w:cs="Arial"/>
                      <w:iCs/>
                      <w:sz w:val="22"/>
                      <w:szCs w:val="22"/>
                    </w:rPr>
                  </w:pPr>
                  <w:r w:rsidRPr="00586E7B">
                    <w:rPr>
                      <w:rFonts w:cs="Arial"/>
                      <w:iCs/>
                      <w:sz w:val="22"/>
                      <w:szCs w:val="22"/>
                    </w:rPr>
                    <w:t>Linkages to public and private basic services provision</w:t>
                  </w:r>
                </w:p>
              </w:tc>
              <w:tc>
                <w:tcPr>
                  <w:tcW w:w="3315" w:type="dxa"/>
                </w:tcPr>
                <w:p w:rsidR="00383015" w:rsidRPr="006B473D" w:rsidRDefault="00383015" w:rsidP="000A48DC">
                  <w:pPr>
                    <w:rPr>
                      <w:rFonts w:cs="Arial"/>
                      <w:sz w:val="22"/>
                      <w:szCs w:val="22"/>
                    </w:rPr>
                  </w:pPr>
                </w:p>
                <w:p w:rsidR="005F53BD" w:rsidRPr="0023000B" w:rsidRDefault="005F53BD" w:rsidP="00383015">
                  <w:pPr>
                    <w:rPr>
                      <w:rFonts w:cs="Arial"/>
                      <w:sz w:val="22"/>
                      <w:szCs w:val="22"/>
                    </w:rPr>
                  </w:pPr>
                  <w:r w:rsidRPr="00265A3D">
                    <w:rPr>
                      <w:rFonts w:cs="Arial"/>
                      <w:sz w:val="22"/>
                      <w:szCs w:val="22"/>
                    </w:rPr>
                    <w:t xml:space="preserve">61,594 </w:t>
                  </w:r>
                  <w:r w:rsidR="00383015" w:rsidRPr="00503593">
                    <w:rPr>
                      <w:rFonts w:cs="Arial"/>
                      <w:sz w:val="22"/>
                      <w:szCs w:val="22"/>
                    </w:rPr>
                    <w:t xml:space="preserve">core participating households are </w:t>
                  </w:r>
                  <w:r w:rsidRPr="00CF5DF5">
                    <w:rPr>
                      <w:rFonts w:cs="Arial"/>
                      <w:sz w:val="22"/>
                      <w:szCs w:val="22"/>
                    </w:rPr>
                    <w:t xml:space="preserve">informed about </w:t>
                  </w:r>
                  <w:r w:rsidR="00383015" w:rsidRPr="0023000B">
                    <w:rPr>
                      <w:rFonts w:cs="Arial"/>
                      <w:sz w:val="22"/>
                      <w:szCs w:val="22"/>
                    </w:rPr>
                    <w:t xml:space="preserve">the </w:t>
                  </w:r>
                  <w:r w:rsidRPr="0023000B">
                    <w:rPr>
                      <w:rFonts w:cs="Arial"/>
                      <w:sz w:val="22"/>
                      <w:szCs w:val="22"/>
                    </w:rPr>
                    <w:t>type &amp; location of basic services and other safety nets</w:t>
                  </w:r>
                </w:p>
              </w:tc>
              <w:tc>
                <w:tcPr>
                  <w:tcW w:w="3371" w:type="dxa"/>
                </w:tcPr>
                <w:p w:rsidR="00383015" w:rsidRPr="00861958" w:rsidRDefault="00383015" w:rsidP="00A74952">
                  <w:pPr>
                    <w:rPr>
                      <w:rFonts w:cs="Arial"/>
                      <w:sz w:val="22"/>
                      <w:szCs w:val="22"/>
                    </w:rPr>
                  </w:pPr>
                </w:p>
                <w:p w:rsidR="005F53BD" w:rsidRPr="00EC7F58" w:rsidRDefault="005F53BD" w:rsidP="00A74952">
                  <w:pPr>
                    <w:rPr>
                      <w:rFonts w:cs="Arial"/>
                      <w:sz w:val="22"/>
                      <w:szCs w:val="22"/>
                    </w:rPr>
                  </w:pPr>
                  <w:r w:rsidRPr="001C52DE">
                    <w:rPr>
                      <w:rFonts w:cs="Arial"/>
                      <w:b/>
                      <w:sz w:val="22"/>
                      <w:szCs w:val="22"/>
                      <w:u w:val="single"/>
                    </w:rPr>
                    <w:t>64,</w:t>
                  </w:r>
                  <w:r w:rsidR="00C90D7F" w:rsidRPr="001C52DE">
                    <w:rPr>
                      <w:rFonts w:cs="Arial"/>
                      <w:b/>
                      <w:sz w:val="22"/>
                      <w:szCs w:val="22"/>
                      <w:u w:val="single"/>
                    </w:rPr>
                    <w:t>56</w:t>
                  </w:r>
                  <w:r w:rsidRPr="001C52DE">
                    <w:rPr>
                      <w:rFonts w:cs="Arial"/>
                      <w:b/>
                      <w:sz w:val="22"/>
                      <w:szCs w:val="22"/>
                      <w:u w:val="single"/>
                    </w:rPr>
                    <w:t>0</w:t>
                  </w:r>
                  <w:r w:rsidR="00383015" w:rsidRPr="001C52DE">
                    <w:rPr>
                      <w:rFonts w:cs="Arial"/>
                      <w:sz w:val="22"/>
                      <w:szCs w:val="22"/>
                    </w:rPr>
                    <w:t xml:space="preserve"> core participants (</w:t>
                  </w:r>
                  <w:r w:rsidRPr="0022038A">
                    <w:rPr>
                      <w:rFonts w:cs="Arial"/>
                      <w:sz w:val="22"/>
                      <w:szCs w:val="22"/>
                    </w:rPr>
                    <w:t>enroll</w:t>
                  </w:r>
                  <w:r w:rsidR="00383015" w:rsidRPr="00C96D19">
                    <w:rPr>
                      <w:rFonts w:cs="Arial"/>
                      <w:sz w:val="22"/>
                      <w:szCs w:val="22"/>
                    </w:rPr>
                    <w:t>ed in social development groups)</w:t>
                  </w:r>
                  <w:r w:rsidRPr="00EC7F58">
                    <w:rPr>
                      <w:rFonts w:cs="Arial"/>
                      <w:sz w:val="22"/>
                      <w:szCs w:val="22"/>
                    </w:rPr>
                    <w:t xml:space="preserve"> are informed about the type and location of basic services and other safety nets. </w:t>
                  </w:r>
                </w:p>
              </w:tc>
            </w:tr>
            <w:tr w:rsidR="005F53BD" w:rsidRPr="001B3849">
              <w:tc>
                <w:tcPr>
                  <w:tcW w:w="10029" w:type="dxa"/>
                  <w:gridSpan w:val="3"/>
                  <w:shd w:val="clear" w:color="auto" w:fill="FFFF99"/>
                </w:tcPr>
                <w:p w:rsidR="005F53BD" w:rsidRPr="001B3849" w:rsidRDefault="005F53BD" w:rsidP="000A48DC">
                  <w:pPr>
                    <w:rPr>
                      <w:rFonts w:cs="Arial"/>
                      <w:bCs/>
                      <w:sz w:val="22"/>
                      <w:szCs w:val="22"/>
                    </w:rPr>
                  </w:pPr>
                  <w:r w:rsidRPr="00B64687">
                    <w:rPr>
                      <w:rFonts w:cs="Arial"/>
                      <w:b/>
                      <w:bCs/>
                      <w:sz w:val="22"/>
                      <w:szCs w:val="22"/>
                    </w:rPr>
                    <w:t>Score:</w:t>
                  </w:r>
                  <w:r w:rsidR="00C90D7F" w:rsidRPr="00586E7B">
                    <w:rPr>
                      <w:rFonts w:cs="Arial"/>
                      <w:b/>
                      <w:bCs/>
                      <w:sz w:val="22"/>
                      <w:szCs w:val="22"/>
                    </w:rPr>
                    <w:t xml:space="preserve"> </w:t>
                  </w:r>
                  <w:r w:rsidR="00C90D7F" w:rsidRPr="006B473D">
                    <w:rPr>
                      <w:rFonts w:cs="Arial"/>
                      <w:b/>
                      <w:bCs/>
                      <w:sz w:val="22"/>
                      <w:szCs w:val="22"/>
                      <w:u w:val="single"/>
                    </w:rPr>
                    <w:t>A+</w:t>
                  </w:r>
                </w:p>
              </w:tc>
            </w:tr>
          </w:tbl>
          <w:p w:rsidR="00383015" w:rsidRPr="00B64687" w:rsidRDefault="00383015" w:rsidP="00361F5F">
            <w:pPr>
              <w:jc w:val="both"/>
              <w:rPr>
                <w:rFonts w:cs="Arial"/>
                <w:bCs/>
                <w:sz w:val="22"/>
                <w:szCs w:val="22"/>
              </w:rPr>
            </w:pPr>
          </w:p>
          <w:p w:rsidR="00361F5F" w:rsidRPr="00E7147D" w:rsidRDefault="00361F5F" w:rsidP="009B54C8">
            <w:pPr>
              <w:rPr>
                <w:rFonts w:cs="Arial"/>
                <w:bCs/>
                <w:sz w:val="22"/>
                <w:szCs w:val="22"/>
              </w:rPr>
            </w:pPr>
            <w:r w:rsidRPr="00586E7B">
              <w:rPr>
                <w:rFonts w:cs="Arial"/>
                <w:bCs/>
                <w:sz w:val="22"/>
                <w:szCs w:val="22"/>
              </w:rPr>
              <w:t xml:space="preserve">To expand the private and public service provisioning </w:t>
            </w:r>
            <w:r w:rsidRPr="006B473D">
              <w:rPr>
                <w:rFonts w:cs="Arial"/>
                <w:bCs/>
                <w:sz w:val="22"/>
                <w:szCs w:val="22"/>
              </w:rPr>
              <w:t xml:space="preserve">in the </w:t>
            </w:r>
            <w:r w:rsidR="001354C1" w:rsidRPr="00265A3D">
              <w:rPr>
                <w:rFonts w:cs="Arial"/>
                <w:bCs/>
                <w:i/>
                <w:sz w:val="22"/>
                <w:szCs w:val="22"/>
              </w:rPr>
              <w:t>chars</w:t>
            </w:r>
            <w:r w:rsidRPr="00503593">
              <w:rPr>
                <w:rFonts w:cs="Arial"/>
                <w:bCs/>
                <w:sz w:val="22"/>
                <w:szCs w:val="22"/>
              </w:rPr>
              <w:t xml:space="preserve">, </w:t>
            </w:r>
            <w:r w:rsidR="000F2EDA" w:rsidRPr="00CF5DF5">
              <w:rPr>
                <w:rFonts w:cs="Arial"/>
                <w:bCs/>
                <w:sz w:val="22"/>
                <w:szCs w:val="22"/>
              </w:rPr>
              <w:t>CLP-2</w:t>
            </w:r>
            <w:r w:rsidRPr="0023000B">
              <w:rPr>
                <w:rFonts w:cs="Arial"/>
                <w:bCs/>
                <w:sz w:val="22"/>
                <w:szCs w:val="22"/>
              </w:rPr>
              <w:t xml:space="preserve"> has informed the core participant households on availability of different services</w:t>
            </w:r>
            <w:r w:rsidR="00A74952" w:rsidRPr="0023000B">
              <w:rPr>
                <w:rFonts w:cs="Arial"/>
                <w:sz w:val="22"/>
                <w:szCs w:val="22"/>
              </w:rPr>
              <w:t xml:space="preserve"> as part of the Social Development curriculum</w:t>
            </w:r>
            <w:r w:rsidRPr="0023000B">
              <w:rPr>
                <w:rFonts w:cs="Arial"/>
                <w:bCs/>
                <w:sz w:val="22"/>
                <w:szCs w:val="22"/>
              </w:rPr>
              <w:t>. This is considered as part of demand stimulation, so that the households continue to seek service</w:t>
            </w:r>
            <w:r w:rsidR="00383015" w:rsidRPr="00861958">
              <w:rPr>
                <w:rFonts w:cs="Arial"/>
                <w:bCs/>
                <w:sz w:val="22"/>
                <w:szCs w:val="22"/>
              </w:rPr>
              <w:t>s</w:t>
            </w:r>
            <w:r w:rsidRPr="0052681E">
              <w:rPr>
                <w:rFonts w:cs="Arial"/>
                <w:bCs/>
                <w:sz w:val="22"/>
                <w:szCs w:val="22"/>
              </w:rPr>
              <w:t xml:space="preserve"> from </w:t>
            </w:r>
            <w:r w:rsidR="00383015" w:rsidRPr="0052681E">
              <w:rPr>
                <w:rFonts w:cs="Arial"/>
                <w:bCs/>
                <w:sz w:val="22"/>
                <w:szCs w:val="22"/>
              </w:rPr>
              <w:t xml:space="preserve">a </w:t>
            </w:r>
            <w:r w:rsidRPr="0052681E">
              <w:rPr>
                <w:rFonts w:cs="Arial"/>
                <w:bCs/>
                <w:sz w:val="22"/>
                <w:szCs w:val="22"/>
              </w:rPr>
              <w:t xml:space="preserve">range of public and private service providers. </w:t>
            </w:r>
            <w:r w:rsidR="000F2EDA" w:rsidRPr="0052681E">
              <w:rPr>
                <w:rFonts w:cs="Arial"/>
                <w:bCs/>
                <w:sz w:val="22"/>
                <w:szCs w:val="22"/>
              </w:rPr>
              <w:t>CLP-2</w:t>
            </w:r>
            <w:r w:rsidRPr="0052681E">
              <w:rPr>
                <w:rFonts w:cs="Arial"/>
                <w:bCs/>
                <w:sz w:val="22"/>
                <w:szCs w:val="22"/>
              </w:rPr>
              <w:t xml:space="preserve"> has </w:t>
            </w:r>
            <w:r w:rsidR="00C90D7F" w:rsidRPr="0052681E">
              <w:rPr>
                <w:rFonts w:cs="Arial"/>
                <w:bCs/>
                <w:sz w:val="22"/>
                <w:szCs w:val="22"/>
              </w:rPr>
              <w:t>exceeded by some 5%</w:t>
            </w:r>
            <w:r w:rsidR="00383015" w:rsidRPr="0052681E">
              <w:rPr>
                <w:rFonts w:cs="Arial"/>
                <w:bCs/>
                <w:sz w:val="22"/>
                <w:szCs w:val="22"/>
              </w:rPr>
              <w:t xml:space="preserve"> the l</w:t>
            </w:r>
            <w:r w:rsidRPr="0052681E">
              <w:rPr>
                <w:rFonts w:cs="Arial"/>
                <w:bCs/>
                <w:sz w:val="22"/>
                <w:szCs w:val="22"/>
              </w:rPr>
              <w:t>og</w:t>
            </w:r>
            <w:r w:rsidR="00383015" w:rsidRPr="0052681E">
              <w:rPr>
                <w:rFonts w:cs="Arial"/>
                <w:bCs/>
                <w:sz w:val="22"/>
                <w:szCs w:val="22"/>
              </w:rPr>
              <w:t>-</w:t>
            </w:r>
            <w:r w:rsidRPr="001C52DE">
              <w:rPr>
                <w:rFonts w:cs="Arial"/>
                <w:bCs/>
                <w:sz w:val="22"/>
                <w:szCs w:val="22"/>
              </w:rPr>
              <w:t>frame milestone of informing its core beneficiaries about the av</w:t>
            </w:r>
            <w:r w:rsidR="00C90D7F" w:rsidRPr="001C52DE">
              <w:rPr>
                <w:rFonts w:cs="Arial"/>
                <w:bCs/>
                <w:sz w:val="22"/>
                <w:szCs w:val="22"/>
              </w:rPr>
              <w:t xml:space="preserve">ailable services on the </w:t>
            </w:r>
            <w:r w:rsidR="001354C1" w:rsidRPr="001C52DE">
              <w:rPr>
                <w:rFonts w:cs="Arial"/>
                <w:bCs/>
                <w:i/>
                <w:sz w:val="22"/>
                <w:szCs w:val="22"/>
              </w:rPr>
              <w:t>chars</w:t>
            </w:r>
            <w:r w:rsidR="00C90D7F" w:rsidRPr="001C52DE">
              <w:rPr>
                <w:rFonts w:cs="Arial"/>
                <w:bCs/>
                <w:sz w:val="22"/>
                <w:szCs w:val="22"/>
              </w:rPr>
              <w:t>.</w:t>
            </w:r>
            <w:r w:rsidR="00DE01EB" w:rsidRPr="0022038A">
              <w:rPr>
                <w:rFonts w:cs="Arial"/>
                <w:bCs/>
                <w:sz w:val="22"/>
                <w:szCs w:val="22"/>
              </w:rPr>
              <w:t xml:space="preserve"> However, thi</w:t>
            </w:r>
            <w:r w:rsidR="00383015" w:rsidRPr="00C96D19">
              <w:rPr>
                <w:rFonts w:cs="Arial"/>
                <w:bCs/>
                <w:sz w:val="22"/>
                <w:szCs w:val="22"/>
              </w:rPr>
              <w:t>s indicator will best fit with O</w:t>
            </w:r>
            <w:r w:rsidR="00DE01EB" w:rsidRPr="00EC7F58">
              <w:rPr>
                <w:rFonts w:cs="Arial"/>
                <w:bCs/>
                <w:sz w:val="22"/>
                <w:szCs w:val="22"/>
              </w:rPr>
              <w:t>utput 5.</w:t>
            </w:r>
          </w:p>
          <w:p w:rsidR="00361F5F" w:rsidRPr="00DD3E18" w:rsidRDefault="00361F5F" w:rsidP="00361F5F">
            <w:pPr>
              <w:rPr>
                <w:rFonts w:cs="Arial"/>
                <w:bCs/>
                <w:sz w:val="22"/>
                <w:szCs w:val="22"/>
              </w:rPr>
            </w:pPr>
          </w:p>
          <w:p w:rsidR="00361F5F" w:rsidRPr="00F36C13" w:rsidRDefault="00361F5F" w:rsidP="00AE034B">
            <w:pPr>
              <w:rPr>
                <w:rFonts w:cs="Arial"/>
                <w:b/>
                <w:bCs/>
                <w:sz w:val="22"/>
                <w:szCs w:val="22"/>
              </w:rPr>
            </w:pPr>
            <w:r w:rsidRPr="00944415">
              <w:rPr>
                <w:rFonts w:cs="Arial"/>
                <w:b/>
                <w:bCs/>
                <w:sz w:val="22"/>
                <w:szCs w:val="22"/>
              </w:rPr>
              <w:t>Recommendations:</w:t>
            </w:r>
          </w:p>
          <w:p w:rsidR="00383015" w:rsidRPr="001B37DF" w:rsidRDefault="00383015" w:rsidP="00AE034B">
            <w:pPr>
              <w:rPr>
                <w:rFonts w:cs="Arial"/>
                <w:b/>
                <w:bCs/>
                <w:sz w:val="22"/>
                <w:szCs w:val="22"/>
              </w:rPr>
            </w:pPr>
          </w:p>
          <w:p w:rsidR="00DB6B6E" w:rsidRPr="001B3849" w:rsidRDefault="0047241D" w:rsidP="001B3849">
            <w:pPr>
              <w:spacing w:after="120"/>
              <w:ind w:left="360"/>
              <w:rPr>
                <w:rFonts w:cs="Arial"/>
                <w:bCs/>
                <w:sz w:val="22"/>
                <w:szCs w:val="22"/>
              </w:rPr>
            </w:pPr>
            <w:r w:rsidRPr="00FA21AF">
              <w:rPr>
                <w:rFonts w:cs="Arial"/>
                <w:bCs/>
                <w:sz w:val="22"/>
                <w:szCs w:val="22"/>
              </w:rPr>
              <w:t xml:space="preserve">3. </w:t>
            </w:r>
            <w:r w:rsidR="00383015" w:rsidRPr="00FA21AF">
              <w:rPr>
                <w:rFonts w:cs="Arial"/>
                <w:bCs/>
                <w:sz w:val="22"/>
                <w:szCs w:val="22"/>
              </w:rPr>
              <w:t>CL</w:t>
            </w:r>
            <w:r w:rsidR="00383015" w:rsidRPr="00CB2304">
              <w:rPr>
                <w:rFonts w:cs="Arial"/>
                <w:bCs/>
                <w:sz w:val="22"/>
                <w:szCs w:val="22"/>
              </w:rPr>
              <w:t>P-2 should</w:t>
            </w:r>
            <w:r w:rsidR="00DB6B6E" w:rsidRPr="00CB2304">
              <w:rPr>
                <w:rFonts w:cs="Arial"/>
                <w:bCs/>
                <w:sz w:val="22"/>
                <w:szCs w:val="22"/>
              </w:rPr>
              <w:t xml:space="preserve"> </w:t>
            </w:r>
            <w:r w:rsidR="0063063E" w:rsidRPr="00CB2304">
              <w:rPr>
                <w:rFonts w:cs="Arial"/>
                <w:bCs/>
                <w:sz w:val="22"/>
                <w:szCs w:val="22"/>
              </w:rPr>
              <w:t xml:space="preserve">focus on </w:t>
            </w:r>
            <w:r w:rsidR="00EA78AB" w:rsidRPr="00CB2304">
              <w:rPr>
                <w:rFonts w:cs="Arial"/>
                <w:bCs/>
                <w:sz w:val="22"/>
                <w:szCs w:val="22"/>
              </w:rPr>
              <w:t xml:space="preserve">improving production levels </w:t>
            </w:r>
            <w:r w:rsidR="00DE01EB" w:rsidRPr="00CB2304">
              <w:rPr>
                <w:rFonts w:cs="Arial"/>
                <w:bCs/>
                <w:sz w:val="22"/>
                <w:szCs w:val="22"/>
              </w:rPr>
              <w:t xml:space="preserve">through further technical support </w:t>
            </w:r>
            <w:r w:rsidR="003E27F4" w:rsidRPr="00CB2304">
              <w:rPr>
                <w:rFonts w:cs="Arial"/>
                <w:bCs/>
                <w:sz w:val="22"/>
                <w:szCs w:val="22"/>
              </w:rPr>
              <w:t xml:space="preserve">and monitoring </w:t>
            </w:r>
            <w:r w:rsidR="0063063E" w:rsidRPr="001B3849">
              <w:rPr>
                <w:rFonts w:cs="Arial"/>
                <w:bCs/>
                <w:sz w:val="22"/>
                <w:szCs w:val="22"/>
              </w:rPr>
              <w:t xml:space="preserve">especially for </w:t>
            </w:r>
            <w:r w:rsidR="004C2587" w:rsidRPr="001B3849">
              <w:rPr>
                <w:rFonts w:cs="Arial"/>
                <w:bCs/>
                <w:sz w:val="22"/>
                <w:szCs w:val="22"/>
              </w:rPr>
              <w:t>milk.</w:t>
            </w:r>
          </w:p>
          <w:p w:rsidR="00493111" w:rsidRPr="001B3849" w:rsidRDefault="0047241D" w:rsidP="001B3849">
            <w:pPr>
              <w:spacing w:after="120"/>
              <w:ind w:left="360"/>
              <w:rPr>
                <w:rFonts w:cs="Arial"/>
                <w:bCs/>
                <w:sz w:val="22"/>
                <w:szCs w:val="22"/>
              </w:rPr>
            </w:pPr>
            <w:r w:rsidRPr="001B3849">
              <w:rPr>
                <w:rFonts w:cs="Arial"/>
                <w:bCs/>
                <w:sz w:val="22"/>
                <w:szCs w:val="22"/>
              </w:rPr>
              <w:t xml:space="preserve">4. </w:t>
            </w:r>
            <w:r w:rsidR="009B77FF" w:rsidRPr="001B3849">
              <w:rPr>
                <w:rFonts w:cs="Arial"/>
                <w:bCs/>
                <w:sz w:val="22"/>
                <w:szCs w:val="22"/>
              </w:rPr>
              <w:t xml:space="preserve">CLP-2 </w:t>
            </w:r>
            <w:r w:rsidR="00383015" w:rsidRPr="001B3849">
              <w:rPr>
                <w:rFonts w:cs="Arial"/>
                <w:bCs/>
                <w:sz w:val="22"/>
                <w:szCs w:val="22"/>
              </w:rPr>
              <w:t>should explore</w:t>
            </w:r>
            <w:r w:rsidR="009B77FF" w:rsidRPr="001B3849">
              <w:rPr>
                <w:rFonts w:cs="Arial"/>
                <w:bCs/>
                <w:sz w:val="22"/>
                <w:szCs w:val="22"/>
              </w:rPr>
              <w:t xml:space="preserve"> opportunities for m</w:t>
            </w:r>
            <w:r w:rsidR="00493111" w:rsidRPr="001B3849">
              <w:rPr>
                <w:rFonts w:cs="Arial"/>
                <w:bCs/>
                <w:sz w:val="22"/>
                <w:szCs w:val="22"/>
              </w:rPr>
              <w:t xml:space="preserve">ore value </w:t>
            </w:r>
            <w:r w:rsidR="009B77FF" w:rsidRPr="001B3849">
              <w:rPr>
                <w:rFonts w:cs="Arial"/>
                <w:bCs/>
                <w:sz w:val="22"/>
                <w:szCs w:val="22"/>
              </w:rPr>
              <w:t>added</w:t>
            </w:r>
            <w:r w:rsidR="00493111" w:rsidRPr="001B3849">
              <w:rPr>
                <w:rFonts w:cs="Arial"/>
                <w:bCs/>
                <w:sz w:val="22"/>
                <w:szCs w:val="22"/>
              </w:rPr>
              <w:t xml:space="preserve"> milk-based product</w:t>
            </w:r>
            <w:r w:rsidR="00383015" w:rsidRPr="001B3849">
              <w:rPr>
                <w:rFonts w:cs="Arial"/>
                <w:bCs/>
                <w:sz w:val="22"/>
                <w:szCs w:val="22"/>
              </w:rPr>
              <w:t>s</w:t>
            </w:r>
            <w:r w:rsidR="00493111" w:rsidRPr="001B3849">
              <w:rPr>
                <w:rFonts w:cs="Arial"/>
                <w:bCs/>
                <w:sz w:val="22"/>
                <w:szCs w:val="22"/>
              </w:rPr>
              <w:t xml:space="preserve"> in partnership with private sector companies.</w:t>
            </w:r>
          </w:p>
          <w:p w:rsidR="00492A3B" w:rsidRPr="0052681E" w:rsidRDefault="0047241D" w:rsidP="001B3849">
            <w:pPr>
              <w:spacing w:after="120"/>
              <w:ind w:left="360"/>
              <w:rPr>
                <w:rFonts w:cs="Arial"/>
                <w:bCs/>
                <w:sz w:val="22"/>
                <w:szCs w:val="22"/>
              </w:rPr>
            </w:pPr>
            <w:r w:rsidRPr="001B3849">
              <w:rPr>
                <w:rFonts w:cs="Arial"/>
                <w:bCs/>
                <w:sz w:val="22"/>
                <w:szCs w:val="22"/>
              </w:rPr>
              <w:t xml:space="preserve">5. </w:t>
            </w:r>
            <w:r w:rsidR="00DE01EB" w:rsidRPr="001B3849">
              <w:rPr>
                <w:rFonts w:cs="Arial"/>
                <w:bCs/>
                <w:sz w:val="22"/>
                <w:szCs w:val="22"/>
              </w:rPr>
              <w:t xml:space="preserve">CLP-2 should train its </w:t>
            </w:r>
            <w:r w:rsidR="00A74952" w:rsidRPr="001B3849">
              <w:rPr>
                <w:rFonts w:cs="Arial"/>
                <w:bCs/>
                <w:sz w:val="22"/>
                <w:szCs w:val="22"/>
              </w:rPr>
              <w:t>implementing partner NGO</w:t>
            </w:r>
            <w:r w:rsidR="00383015" w:rsidRPr="001B3849">
              <w:rPr>
                <w:rFonts w:cs="Arial"/>
                <w:bCs/>
                <w:sz w:val="22"/>
                <w:szCs w:val="22"/>
              </w:rPr>
              <w:t>/IMO</w:t>
            </w:r>
            <w:r w:rsidR="00DE01EB" w:rsidRPr="001B3849">
              <w:rPr>
                <w:rFonts w:cs="Arial"/>
                <w:bCs/>
                <w:sz w:val="22"/>
                <w:szCs w:val="22"/>
              </w:rPr>
              <w:t xml:space="preserve"> staff on market development in the context of </w:t>
            </w:r>
            <w:r w:rsidR="00DE01EB" w:rsidRPr="001B3849">
              <w:rPr>
                <w:rFonts w:cs="Arial"/>
                <w:bCs/>
                <w:i/>
                <w:sz w:val="22"/>
                <w:szCs w:val="22"/>
              </w:rPr>
              <w:t>chars</w:t>
            </w:r>
            <w:r w:rsidR="00383015" w:rsidRPr="001B3849">
              <w:rPr>
                <w:rFonts w:cs="Arial"/>
                <w:bCs/>
                <w:sz w:val="22"/>
                <w:szCs w:val="22"/>
              </w:rPr>
              <w:t xml:space="preserve"> (with a view encouraging </w:t>
            </w:r>
            <w:r w:rsidR="00472C61" w:rsidRPr="001B3849">
              <w:rPr>
                <w:rFonts w:cs="Arial"/>
                <w:bCs/>
                <w:sz w:val="22"/>
                <w:szCs w:val="22"/>
              </w:rPr>
              <w:t xml:space="preserve">IMOs </w:t>
            </w:r>
            <w:r w:rsidR="00383015" w:rsidRPr="001B3849">
              <w:rPr>
                <w:rFonts w:cs="Arial"/>
                <w:bCs/>
                <w:sz w:val="22"/>
                <w:szCs w:val="22"/>
              </w:rPr>
              <w:t xml:space="preserve">to </w:t>
            </w:r>
            <w:r w:rsidR="00472C61" w:rsidRPr="001B3849">
              <w:rPr>
                <w:rFonts w:cs="Arial"/>
                <w:bCs/>
                <w:sz w:val="22"/>
                <w:szCs w:val="22"/>
              </w:rPr>
              <w:t>enga</w:t>
            </w:r>
            <w:r w:rsidR="00383015" w:rsidRPr="001B3849">
              <w:rPr>
                <w:rFonts w:cs="Arial"/>
                <w:bCs/>
                <w:sz w:val="22"/>
                <w:szCs w:val="22"/>
              </w:rPr>
              <w:t xml:space="preserve">ge more private sector partners like </w:t>
            </w:r>
            <w:r w:rsidR="00DE01EB" w:rsidRPr="001B3849">
              <w:rPr>
                <w:rFonts w:cs="Arial"/>
                <w:bCs/>
                <w:sz w:val="22"/>
                <w:szCs w:val="22"/>
              </w:rPr>
              <w:t xml:space="preserve">IDE </w:t>
            </w:r>
            <w:r w:rsidR="00472C61" w:rsidRPr="001B3849">
              <w:rPr>
                <w:rFonts w:cs="Arial"/>
                <w:bCs/>
                <w:sz w:val="22"/>
                <w:szCs w:val="22"/>
              </w:rPr>
              <w:t xml:space="preserve">in </w:t>
            </w:r>
            <w:r w:rsidR="00383015" w:rsidRPr="001B3849">
              <w:rPr>
                <w:rFonts w:cs="Arial"/>
                <w:bCs/>
                <w:sz w:val="22"/>
                <w:szCs w:val="22"/>
              </w:rPr>
              <w:t xml:space="preserve">the </w:t>
            </w:r>
            <w:r w:rsidR="00472C61" w:rsidRPr="001B3849">
              <w:rPr>
                <w:rFonts w:cs="Arial"/>
                <w:bCs/>
                <w:sz w:val="22"/>
                <w:szCs w:val="22"/>
              </w:rPr>
              <w:t>facilitation and gradually withdraw</w:t>
            </w:r>
            <w:r w:rsidR="00383015" w:rsidRPr="001B3849">
              <w:rPr>
                <w:rFonts w:cs="Arial"/>
                <w:bCs/>
                <w:sz w:val="22"/>
                <w:szCs w:val="22"/>
              </w:rPr>
              <w:t>ing</w:t>
            </w:r>
            <w:r w:rsidR="00472C61" w:rsidRPr="001B3849">
              <w:rPr>
                <w:rFonts w:cs="Arial"/>
                <w:bCs/>
                <w:sz w:val="22"/>
                <w:szCs w:val="22"/>
              </w:rPr>
              <w:t xml:space="preserve"> from </w:t>
            </w:r>
            <w:r w:rsidR="00D509A5" w:rsidRPr="001B3849">
              <w:rPr>
                <w:rFonts w:cs="Arial"/>
                <w:bCs/>
                <w:sz w:val="22"/>
                <w:szCs w:val="22"/>
              </w:rPr>
              <w:t xml:space="preserve">the </w:t>
            </w:r>
            <w:r w:rsidR="00472C61" w:rsidRPr="001B3849">
              <w:rPr>
                <w:rFonts w:cs="Arial"/>
                <w:bCs/>
                <w:sz w:val="22"/>
                <w:szCs w:val="22"/>
              </w:rPr>
              <w:t>provider role</w:t>
            </w:r>
            <w:r w:rsidR="00383015" w:rsidRPr="001B3849">
              <w:rPr>
                <w:rFonts w:cs="Arial"/>
                <w:bCs/>
                <w:sz w:val="22"/>
                <w:szCs w:val="22"/>
              </w:rPr>
              <w:t>)</w:t>
            </w:r>
            <w:r w:rsidR="0052681E">
              <w:rPr>
                <w:rFonts w:cs="Arial"/>
                <w:bCs/>
                <w:sz w:val="22"/>
                <w:szCs w:val="22"/>
              </w:rPr>
              <w:t xml:space="preserve"> by Sep 2014</w:t>
            </w:r>
            <w:r w:rsidR="00472C61" w:rsidRPr="0052681E">
              <w:rPr>
                <w:rFonts w:cs="Arial"/>
                <w:bCs/>
                <w:sz w:val="22"/>
                <w:szCs w:val="22"/>
              </w:rPr>
              <w:t>.</w:t>
            </w:r>
          </w:p>
          <w:p w:rsidR="00361F5F" w:rsidRPr="00E7147D" w:rsidRDefault="0047241D" w:rsidP="001B3849">
            <w:pPr>
              <w:spacing w:after="120"/>
              <w:ind w:left="360"/>
              <w:rPr>
                <w:rFonts w:cs="Arial"/>
                <w:bCs/>
                <w:sz w:val="22"/>
                <w:szCs w:val="22"/>
              </w:rPr>
            </w:pPr>
            <w:r w:rsidRPr="001C52DE">
              <w:rPr>
                <w:rFonts w:cs="Arial"/>
                <w:bCs/>
                <w:sz w:val="22"/>
                <w:szCs w:val="22"/>
              </w:rPr>
              <w:t xml:space="preserve">6. </w:t>
            </w:r>
            <w:r w:rsidR="00383015" w:rsidRPr="001C52DE">
              <w:rPr>
                <w:rFonts w:cs="Arial"/>
                <w:bCs/>
                <w:sz w:val="22"/>
                <w:szCs w:val="22"/>
              </w:rPr>
              <w:t>CLP-2 should</w:t>
            </w:r>
            <w:r w:rsidR="00A74952" w:rsidRPr="001C52DE">
              <w:rPr>
                <w:rFonts w:cs="Arial"/>
                <w:bCs/>
                <w:sz w:val="22"/>
                <w:szCs w:val="22"/>
              </w:rPr>
              <w:t xml:space="preserve"> facilitate further </w:t>
            </w:r>
            <w:r w:rsidR="009B54C8" w:rsidRPr="0022038A">
              <w:rPr>
                <w:rFonts w:cs="Arial"/>
                <w:bCs/>
                <w:sz w:val="22"/>
                <w:szCs w:val="22"/>
              </w:rPr>
              <w:t xml:space="preserve">technical support and </w:t>
            </w:r>
            <w:r w:rsidR="00A74952" w:rsidRPr="00C96D19">
              <w:rPr>
                <w:rFonts w:cs="Arial"/>
                <w:bCs/>
                <w:sz w:val="22"/>
                <w:szCs w:val="22"/>
              </w:rPr>
              <w:t>training to business groups on financial management</w:t>
            </w:r>
            <w:r w:rsidR="00472C61" w:rsidRPr="00EC7F58">
              <w:rPr>
                <w:rFonts w:cs="Arial"/>
                <w:bCs/>
                <w:sz w:val="22"/>
                <w:szCs w:val="22"/>
              </w:rPr>
              <w:t>.</w:t>
            </w:r>
          </w:p>
          <w:p w:rsidR="00B74BE4" w:rsidRPr="00F36C13" w:rsidRDefault="0047241D" w:rsidP="001B3849">
            <w:pPr>
              <w:spacing w:after="120"/>
              <w:ind w:left="360"/>
              <w:rPr>
                <w:rFonts w:cs="Arial"/>
                <w:bCs/>
                <w:sz w:val="22"/>
                <w:szCs w:val="22"/>
              </w:rPr>
            </w:pPr>
            <w:r w:rsidRPr="00DD3E18">
              <w:rPr>
                <w:rFonts w:cs="Arial"/>
                <w:bCs/>
                <w:sz w:val="22"/>
                <w:szCs w:val="22"/>
              </w:rPr>
              <w:t xml:space="preserve">7. </w:t>
            </w:r>
            <w:r w:rsidR="00B74BE4" w:rsidRPr="00944415">
              <w:rPr>
                <w:rFonts w:cs="Arial"/>
                <w:bCs/>
                <w:sz w:val="22"/>
                <w:szCs w:val="22"/>
              </w:rPr>
              <w:t xml:space="preserve">CLP-2 to continue to monitor carefully the uptake of micro-finance by core beneficiaries and others and issues arising.   </w:t>
            </w:r>
          </w:p>
          <w:p w:rsidR="00383015" w:rsidRPr="001B3849" w:rsidRDefault="00D509A5" w:rsidP="00492A3B">
            <w:pPr>
              <w:rPr>
                <w:rFonts w:cs="Arial"/>
                <w:b/>
                <w:bCs/>
                <w:sz w:val="22"/>
                <w:szCs w:val="22"/>
              </w:rPr>
            </w:pPr>
            <w:r w:rsidRPr="001B3849">
              <w:rPr>
                <w:rFonts w:cs="Arial"/>
                <w:b/>
                <w:bCs/>
                <w:sz w:val="22"/>
                <w:szCs w:val="22"/>
              </w:rPr>
              <w:t>Log</w:t>
            </w:r>
            <w:r w:rsidR="00383015" w:rsidRPr="001B3849">
              <w:rPr>
                <w:rFonts w:cs="Arial"/>
                <w:b/>
                <w:bCs/>
                <w:sz w:val="22"/>
                <w:szCs w:val="22"/>
              </w:rPr>
              <w:t>-</w:t>
            </w:r>
            <w:r w:rsidRPr="001B3849">
              <w:rPr>
                <w:rFonts w:cs="Arial"/>
                <w:b/>
                <w:bCs/>
                <w:sz w:val="22"/>
                <w:szCs w:val="22"/>
              </w:rPr>
              <w:t xml:space="preserve">frame </w:t>
            </w:r>
            <w:r w:rsidR="00383015" w:rsidRPr="001B3849">
              <w:rPr>
                <w:rFonts w:cs="Arial"/>
                <w:b/>
                <w:bCs/>
                <w:sz w:val="22"/>
                <w:szCs w:val="22"/>
              </w:rPr>
              <w:t>recommendations:</w:t>
            </w:r>
            <w:r w:rsidRPr="001B3849">
              <w:rPr>
                <w:rFonts w:cs="Arial"/>
                <w:b/>
                <w:bCs/>
                <w:sz w:val="22"/>
                <w:szCs w:val="22"/>
              </w:rPr>
              <w:t xml:space="preserve"> </w:t>
            </w:r>
          </w:p>
          <w:p w:rsidR="00383015" w:rsidRPr="001B3849" w:rsidRDefault="00383015" w:rsidP="00383015">
            <w:pPr>
              <w:rPr>
                <w:rFonts w:cs="Arial"/>
                <w:bCs/>
                <w:sz w:val="22"/>
                <w:szCs w:val="22"/>
              </w:rPr>
            </w:pPr>
          </w:p>
          <w:p w:rsidR="001354C1" w:rsidRPr="001B3849" w:rsidRDefault="0047241D" w:rsidP="001B3849">
            <w:pPr>
              <w:ind w:left="360"/>
              <w:rPr>
                <w:rFonts w:cs="Arial"/>
                <w:bCs/>
                <w:sz w:val="22"/>
                <w:szCs w:val="22"/>
              </w:rPr>
            </w:pPr>
            <w:r w:rsidRPr="001B3849">
              <w:rPr>
                <w:rFonts w:cs="Arial"/>
                <w:bCs/>
                <w:sz w:val="22"/>
                <w:szCs w:val="22"/>
              </w:rPr>
              <w:t xml:space="preserve">4. </w:t>
            </w:r>
            <w:r w:rsidR="00D509A5" w:rsidRPr="001B3849">
              <w:rPr>
                <w:rFonts w:cs="Arial"/>
                <w:bCs/>
                <w:sz w:val="22"/>
                <w:szCs w:val="22"/>
              </w:rPr>
              <w:t xml:space="preserve">Increase </w:t>
            </w:r>
            <w:r w:rsidR="00D0022F" w:rsidRPr="001B3849">
              <w:rPr>
                <w:rFonts w:cs="Arial"/>
                <w:bCs/>
                <w:sz w:val="22"/>
                <w:szCs w:val="22"/>
              </w:rPr>
              <w:t xml:space="preserve">the impact </w:t>
            </w:r>
            <w:r w:rsidR="00D509A5" w:rsidRPr="001B3849">
              <w:rPr>
                <w:rFonts w:cs="Arial"/>
                <w:bCs/>
                <w:sz w:val="22"/>
                <w:szCs w:val="22"/>
              </w:rPr>
              <w:t xml:space="preserve">weighting to 15% to reflect </w:t>
            </w:r>
            <w:r w:rsidR="00D0022F" w:rsidRPr="001B3849">
              <w:rPr>
                <w:rFonts w:cs="Arial"/>
                <w:bCs/>
                <w:sz w:val="22"/>
                <w:szCs w:val="22"/>
              </w:rPr>
              <w:t xml:space="preserve">the </w:t>
            </w:r>
            <w:r w:rsidR="00D509A5" w:rsidRPr="001B3849">
              <w:rPr>
                <w:rFonts w:cs="Arial"/>
                <w:bCs/>
                <w:sz w:val="22"/>
                <w:szCs w:val="22"/>
              </w:rPr>
              <w:t xml:space="preserve">increasing importance of this component </w:t>
            </w:r>
            <w:r w:rsidR="00D0022F" w:rsidRPr="001B3849">
              <w:rPr>
                <w:rFonts w:cs="Arial"/>
                <w:bCs/>
                <w:sz w:val="22"/>
                <w:szCs w:val="22"/>
              </w:rPr>
              <w:t xml:space="preserve">in </w:t>
            </w:r>
            <w:r w:rsidR="00D509A5" w:rsidRPr="001B3849">
              <w:rPr>
                <w:rFonts w:cs="Arial"/>
                <w:bCs/>
                <w:sz w:val="22"/>
                <w:szCs w:val="22"/>
              </w:rPr>
              <w:t>sustain</w:t>
            </w:r>
            <w:r w:rsidR="00D0022F" w:rsidRPr="001B3849">
              <w:rPr>
                <w:rFonts w:cs="Arial"/>
                <w:bCs/>
                <w:sz w:val="22"/>
                <w:szCs w:val="22"/>
              </w:rPr>
              <w:t>ing p</w:t>
            </w:r>
            <w:r w:rsidR="00D509A5" w:rsidRPr="001B3849">
              <w:rPr>
                <w:rFonts w:cs="Arial"/>
                <w:bCs/>
                <w:sz w:val="22"/>
                <w:szCs w:val="22"/>
              </w:rPr>
              <w:t xml:space="preserve">rogramme </w:t>
            </w:r>
            <w:r w:rsidR="00D0022F" w:rsidRPr="001B3849">
              <w:rPr>
                <w:rFonts w:cs="Arial"/>
                <w:bCs/>
                <w:sz w:val="22"/>
                <w:szCs w:val="22"/>
              </w:rPr>
              <w:t>gains - by June 30, 2014</w:t>
            </w:r>
            <w:r w:rsidR="00D509A5" w:rsidRPr="001B3849">
              <w:rPr>
                <w:rFonts w:cs="Arial"/>
                <w:bCs/>
                <w:sz w:val="22"/>
                <w:szCs w:val="22"/>
              </w:rPr>
              <w:t>.</w:t>
            </w:r>
          </w:p>
          <w:p w:rsidR="00383015" w:rsidRPr="001B3849" w:rsidRDefault="00383015" w:rsidP="00383015">
            <w:pPr>
              <w:ind w:left="720"/>
              <w:rPr>
                <w:rFonts w:cs="Arial"/>
                <w:bCs/>
                <w:sz w:val="22"/>
                <w:szCs w:val="22"/>
              </w:rPr>
            </w:pPr>
          </w:p>
          <w:p w:rsidR="00D509A5" w:rsidRPr="001B3849" w:rsidRDefault="00DE39DF" w:rsidP="001B3849">
            <w:pPr>
              <w:ind w:left="360"/>
              <w:rPr>
                <w:rFonts w:cs="Arial"/>
                <w:bCs/>
                <w:sz w:val="22"/>
                <w:szCs w:val="22"/>
              </w:rPr>
            </w:pPr>
            <w:r w:rsidRPr="001B3849">
              <w:rPr>
                <w:rFonts w:cs="Arial"/>
                <w:bCs/>
                <w:sz w:val="22"/>
                <w:szCs w:val="22"/>
              </w:rPr>
              <w:t xml:space="preserve">5. </w:t>
            </w:r>
            <w:r w:rsidR="00DE01EB" w:rsidRPr="001B3849">
              <w:rPr>
                <w:rFonts w:cs="Arial"/>
                <w:bCs/>
                <w:sz w:val="22"/>
                <w:szCs w:val="22"/>
              </w:rPr>
              <w:t>Move</w:t>
            </w:r>
            <w:r w:rsidR="00D509A5" w:rsidRPr="001B3849">
              <w:rPr>
                <w:rFonts w:cs="Arial"/>
                <w:bCs/>
                <w:sz w:val="22"/>
                <w:szCs w:val="22"/>
              </w:rPr>
              <w:t xml:space="preserve"> indicator 3.4 </w:t>
            </w:r>
            <w:r w:rsidR="00D0022F" w:rsidRPr="001B3849">
              <w:rPr>
                <w:rFonts w:cs="Arial"/>
                <w:bCs/>
                <w:sz w:val="22"/>
                <w:szCs w:val="22"/>
              </w:rPr>
              <w:t>to O</w:t>
            </w:r>
            <w:r w:rsidR="00DE01EB" w:rsidRPr="001B3849">
              <w:rPr>
                <w:rFonts w:cs="Arial"/>
                <w:bCs/>
                <w:sz w:val="22"/>
                <w:szCs w:val="22"/>
              </w:rPr>
              <w:t xml:space="preserve">utput 5 </w:t>
            </w:r>
            <w:r w:rsidR="00D0022F" w:rsidRPr="001B3849">
              <w:rPr>
                <w:rFonts w:cs="Arial"/>
                <w:bCs/>
                <w:sz w:val="22"/>
                <w:szCs w:val="22"/>
              </w:rPr>
              <w:t>(</w:t>
            </w:r>
            <w:r w:rsidR="00DE01EB" w:rsidRPr="001B3849">
              <w:rPr>
                <w:rFonts w:cs="Arial"/>
                <w:bCs/>
                <w:sz w:val="22"/>
                <w:szCs w:val="22"/>
              </w:rPr>
              <w:t>as indicator 5.4</w:t>
            </w:r>
            <w:r w:rsidR="00D0022F" w:rsidRPr="001B3849">
              <w:rPr>
                <w:rFonts w:cs="Arial"/>
                <w:bCs/>
                <w:sz w:val="22"/>
                <w:szCs w:val="22"/>
              </w:rPr>
              <w:t>) by June 30, 2014</w:t>
            </w:r>
            <w:r w:rsidR="00D509A5" w:rsidRPr="001B3849">
              <w:rPr>
                <w:rFonts w:cs="Arial"/>
                <w:bCs/>
                <w:sz w:val="22"/>
                <w:szCs w:val="22"/>
              </w:rPr>
              <w:t>.</w:t>
            </w:r>
            <w:r w:rsidR="00AC042A" w:rsidRPr="001B3849">
              <w:rPr>
                <w:rFonts w:cs="Arial"/>
                <w:bCs/>
                <w:sz w:val="22"/>
                <w:szCs w:val="22"/>
              </w:rPr>
              <w:t xml:space="preserve"> </w:t>
            </w:r>
          </w:p>
          <w:p w:rsidR="00D509A5" w:rsidRPr="001B3849" w:rsidRDefault="00D509A5" w:rsidP="00D509A5">
            <w:pPr>
              <w:ind w:left="360"/>
              <w:rPr>
                <w:rFonts w:cs="Arial"/>
                <w:bCs/>
                <w:sz w:val="22"/>
                <w:szCs w:val="22"/>
              </w:rPr>
            </w:pPr>
          </w:p>
          <w:p w:rsidR="00BB031C" w:rsidRPr="001B3849" w:rsidRDefault="00BB031C" w:rsidP="00BB031C">
            <w:pPr>
              <w:rPr>
                <w:rFonts w:cs="Arial"/>
                <w:b/>
                <w:bCs/>
                <w:sz w:val="22"/>
                <w:szCs w:val="22"/>
              </w:rPr>
            </w:pPr>
            <w:r w:rsidRPr="001B3849">
              <w:rPr>
                <w:rFonts w:cs="Arial"/>
                <w:b/>
                <w:bCs/>
                <w:sz w:val="22"/>
                <w:szCs w:val="22"/>
              </w:rPr>
              <w:t>Impact Weighting (%):</w:t>
            </w:r>
            <w:r w:rsidRPr="001B3849">
              <w:rPr>
                <w:rFonts w:cs="Arial"/>
                <w:bCs/>
                <w:sz w:val="22"/>
                <w:szCs w:val="22"/>
              </w:rPr>
              <w:t xml:space="preserve"> 10%</w:t>
            </w:r>
          </w:p>
          <w:p w:rsidR="00D0022F" w:rsidRPr="002F5EFF" w:rsidRDefault="00D0022F" w:rsidP="00BB031C">
            <w:pPr>
              <w:rPr>
                <w:rFonts w:cs="Arial"/>
                <w:b/>
                <w:bCs/>
                <w:sz w:val="8"/>
                <w:szCs w:val="22"/>
              </w:rPr>
            </w:pPr>
          </w:p>
          <w:p w:rsidR="00BB031C" w:rsidRPr="001B3849" w:rsidRDefault="00BB031C" w:rsidP="00BB031C">
            <w:pPr>
              <w:rPr>
                <w:rFonts w:cs="Arial"/>
                <w:bCs/>
                <w:i/>
                <w:sz w:val="22"/>
                <w:szCs w:val="22"/>
              </w:rPr>
            </w:pPr>
            <w:r w:rsidRPr="001B3849">
              <w:rPr>
                <w:rFonts w:cs="Arial"/>
                <w:b/>
                <w:bCs/>
                <w:sz w:val="22"/>
                <w:szCs w:val="22"/>
              </w:rPr>
              <w:t xml:space="preserve">Revised since last Annual Review? </w:t>
            </w:r>
            <w:r w:rsidRPr="001B3849">
              <w:rPr>
                <w:rFonts w:cs="Arial"/>
                <w:bCs/>
                <w:sz w:val="22"/>
                <w:szCs w:val="22"/>
              </w:rPr>
              <w:t>No</w:t>
            </w:r>
          </w:p>
          <w:p w:rsidR="00BB031C" w:rsidRPr="001B3849" w:rsidRDefault="00BB031C" w:rsidP="00BB031C">
            <w:pPr>
              <w:rPr>
                <w:rFonts w:cs="Arial"/>
                <w:b/>
                <w:bCs/>
                <w:sz w:val="22"/>
                <w:szCs w:val="22"/>
              </w:rPr>
            </w:pPr>
          </w:p>
          <w:p w:rsidR="00BB031C" w:rsidRPr="001B3849" w:rsidRDefault="00BB031C" w:rsidP="00BB031C">
            <w:pPr>
              <w:rPr>
                <w:rFonts w:cs="Arial"/>
                <w:bCs/>
                <w:sz w:val="22"/>
                <w:szCs w:val="22"/>
              </w:rPr>
            </w:pPr>
            <w:r w:rsidRPr="001B3849">
              <w:rPr>
                <w:rFonts w:cs="Arial"/>
                <w:b/>
                <w:bCs/>
                <w:sz w:val="22"/>
                <w:szCs w:val="22"/>
              </w:rPr>
              <w:t xml:space="preserve">Risk: </w:t>
            </w:r>
            <w:r w:rsidRPr="001B3849">
              <w:rPr>
                <w:rFonts w:cs="Arial"/>
                <w:bCs/>
                <w:sz w:val="22"/>
                <w:szCs w:val="22"/>
              </w:rPr>
              <w:t>Medium</w:t>
            </w:r>
          </w:p>
          <w:p w:rsidR="00D0022F" w:rsidRPr="001B3849" w:rsidRDefault="00D0022F" w:rsidP="00BB031C">
            <w:pPr>
              <w:rPr>
                <w:rFonts w:cs="Arial"/>
                <w:b/>
                <w:bCs/>
                <w:sz w:val="22"/>
                <w:szCs w:val="22"/>
              </w:rPr>
            </w:pPr>
          </w:p>
          <w:p w:rsidR="00D0022F" w:rsidRPr="001B3849" w:rsidRDefault="00BB031C" w:rsidP="00BB031C">
            <w:pPr>
              <w:rPr>
                <w:rFonts w:cs="Arial"/>
                <w:bCs/>
                <w:sz w:val="22"/>
                <w:szCs w:val="22"/>
              </w:rPr>
            </w:pPr>
            <w:r w:rsidRPr="001B3849">
              <w:rPr>
                <w:rFonts w:cs="Arial"/>
                <w:b/>
                <w:bCs/>
                <w:sz w:val="22"/>
                <w:szCs w:val="22"/>
              </w:rPr>
              <w:t xml:space="preserve">Revised since last Annual Review? </w:t>
            </w:r>
            <w:r w:rsidRPr="001B3849">
              <w:rPr>
                <w:rFonts w:cs="Arial"/>
                <w:bCs/>
                <w:sz w:val="22"/>
                <w:szCs w:val="22"/>
              </w:rPr>
              <w:t>No</w:t>
            </w:r>
          </w:p>
        </w:tc>
      </w:tr>
      <w:tr w:rsidR="00D0022F" w:rsidRPr="001B3849" w:rsidTr="008E1998">
        <w:tc>
          <w:tcPr>
            <w:tcW w:w="10260" w:type="dxa"/>
            <w:tcBorders>
              <w:top w:val="single" w:sz="12" w:space="0" w:color="000000"/>
              <w:left w:val="nil"/>
              <w:bottom w:val="single" w:sz="12" w:space="0" w:color="000000"/>
              <w:right w:val="nil"/>
            </w:tcBorders>
            <w:shd w:val="pct30" w:color="FFFFFF" w:fill="FFFFFF"/>
          </w:tcPr>
          <w:p w:rsidR="00D0022F" w:rsidRPr="002F5EFF" w:rsidRDefault="00D0022F" w:rsidP="00D0022F">
            <w:pPr>
              <w:pStyle w:val="Heading2"/>
              <w:spacing w:before="0" w:after="0"/>
              <w:rPr>
                <w:bCs w:val="0"/>
                <w:i w:val="0"/>
                <w:sz w:val="20"/>
                <w:szCs w:val="22"/>
                <w:u w:val="single"/>
              </w:rPr>
            </w:pPr>
          </w:p>
        </w:tc>
      </w:tr>
      <w:tr w:rsidR="00E74FE1" w:rsidRPr="001B3849" w:rsidTr="00D0022F">
        <w:tc>
          <w:tcPr>
            <w:tcW w:w="10260" w:type="dxa"/>
            <w:tcBorders>
              <w:top w:val="single" w:sz="12" w:space="0" w:color="000000"/>
              <w:bottom w:val="single" w:sz="6" w:space="0" w:color="000000"/>
            </w:tcBorders>
            <w:shd w:val="pct30" w:color="FFFF00" w:fill="FFFFFF"/>
          </w:tcPr>
          <w:p w:rsidR="00E74FE1" w:rsidRPr="001B3849" w:rsidRDefault="00E74FE1" w:rsidP="002331D3">
            <w:pPr>
              <w:pStyle w:val="Heading2"/>
              <w:rPr>
                <w:bCs w:val="0"/>
                <w:i w:val="0"/>
                <w:sz w:val="22"/>
                <w:szCs w:val="22"/>
              </w:rPr>
            </w:pPr>
            <w:r w:rsidRPr="001B3849">
              <w:rPr>
                <w:bCs w:val="0"/>
                <w:i w:val="0"/>
                <w:sz w:val="22"/>
                <w:szCs w:val="22"/>
                <w:u w:val="single"/>
              </w:rPr>
              <w:t>Output 4</w:t>
            </w:r>
            <w:r w:rsidRPr="001B3849">
              <w:rPr>
                <w:bCs w:val="0"/>
                <w:i w:val="0"/>
                <w:sz w:val="22"/>
                <w:szCs w:val="22"/>
              </w:rPr>
              <w:t xml:space="preserve">: </w:t>
            </w:r>
            <w:r w:rsidR="00DA794E" w:rsidRPr="001B3849">
              <w:rPr>
                <w:bCs w:val="0"/>
                <w:i w:val="0"/>
                <w:sz w:val="22"/>
                <w:szCs w:val="22"/>
              </w:rPr>
              <w:t xml:space="preserve">Enhanced status </w:t>
            </w:r>
            <w:r w:rsidR="002331D3" w:rsidRPr="001B3849">
              <w:rPr>
                <w:bCs w:val="0"/>
                <w:i w:val="0"/>
                <w:sz w:val="22"/>
                <w:szCs w:val="22"/>
              </w:rPr>
              <w:t xml:space="preserve">women </w:t>
            </w:r>
            <w:r w:rsidR="00DA794E" w:rsidRPr="001B3849">
              <w:rPr>
                <w:bCs w:val="0"/>
                <w:i w:val="0"/>
                <w:sz w:val="22"/>
                <w:szCs w:val="22"/>
              </w:rPr>
              <w:t>and girls</w:t>
            </w:r>
          </w:p>
        </w:tc>
      </w:tr>
      <w:tr w:rsidR="00E74FE1" w:rsidRPr="001B3849">
        <w:tc>
          <w:tcPr>
            <w:tcW w:w="10260" w:type="dxa"/>
            <w:shd w:val="clear" w:color="auto" w:fill="auto"/>
          </w:tcPr>
          <w:p w:rsidR="00A36295" w:rsidRPr="006B473D" w:rsidRDefault="00E74FE1" w:rsidP="00450123">
            <w:pPr>
              <w:spacing w:before="240" w:after="60"/>
              <w:rPr>
                <w:rFonts w:cs="Arial"/>
                <w:b/>
                <w:bCs/>
                <w:sz w:val="22"/>
                <w:szCs w:val="22"/>
              </w:rPr>
            </w:pPr>
            <w:r w:rsidRPr="001B3849">
              <w:rPr>
                <w:rFonts w:cs="Arial"/>
                <w:b/>
                <w:bCs/>
                <w:sz w:val="22"/>
                <w:szCs w:val="22"/>
              </w:rPr>
              <w:t xml:space="preserve">Output 4 </w:t>
            </w:r>
            <w:r w:rsidR="00910AA2" w:rsidRPr="001B3849">
              <w:rPr>
                <w:rFonts w:cs="Arial"/>
                <w:b/>
                <w:bCs/>
                <w:sz w:val="22"/>
                <w:szCs w:val="22"/>
              </w:rPr>
              <w:t>s</w:t>
            </w:r>
            <w:r w:rsidRPr="001B3849">
              <w:rPr>
                <w:rFonts w:cs="Arial"/>
                <w:b/>
                <w:bCs/>
                <w:sz w:val="22"/>
                <w:szCs w:val="22"/>
              </w:rPr>
              <w:t>core</w:t>
            </w:r>
            <w:r w:rsidR="00910AA2" w:rsidRPr="001B3849">
              <w:rPr>
                <w:rFonts w:cs="Arial"/>
                <w:b/>
                <w:bCs/>
                <w:sz w:val="22"/>
                <w:szCs w:val="22"/>
              </w:rPr>
              <w:t xml:space="preserve"> and performance description</w:t>
            </w:r>
            <w:r w:rsidRPr="001B3849">
              <w:rPr>
                <w:rFonts w:cs="Arial"/>
                <w:b/>
                <w:bCs/>
                <w:sz w:val="22"/>
                <w:szCs w:val="22"/>
              </w:rPr>
              <w:t>:</w:t>
            </w:r>
            <w:r w:rsidR="003E26B7" w:rsidRPr="001B3849">
              <w:rPr>
                <w:rFonts w:cs="Arial"/>
                <w:b/>
                <w:bCs/>
                <w:sz w:val="22"/>
                <w:szCs w:val="22"/>
              </w:rPr>
              <w:t xml:space="preserve"> </w:t>
            </w:r>
            <w:r w:rsidR="00383015" w:rsidRPr="00450123">
              <w:rPr>
                <w:rFonts w:cs="Arial"/>
                <w:b/>
                <w:bCs/>
                <w:u w:val="single"/>
              </w:rPr>
              <w:t>A+</w:t>
            </w:r>
            <w:r w:rsidR="00D3473D" w:rsidRPr="00450123">
              <w:rPr>
                <w:rFonts w:cs="Arial"/>
                <w:b/>
                <w:bCs/>
                <w:u w:val="single"/>
              </w:rPr>
              <w:t>+</w:t>
            </w:r>
            <w:r w:rsidR="00383015" w:rsidRPr="00B64687">
              <w:rPr>
                <w:rFonts w:cs="Arial"/>
                <w:b/>
                <w:bCs/>
              </w:rPr>
              <w:t xml:space="preserve"> -</w:t>
            </w:r>
            <w:r w:rsidR="009C79B4" w:rsidRPr="00586E7B">
              <w:rPr>
                <w:rFonts w:cs="Arial"/>
                <w:b/>
                <w:bCs/>
              </w:rPr>
              <w:t xml:space="preserve"> </w:t>
            </w:r>
            <w:r w:rsidR="00450123">
              <w:rPr>
                <w:rFonts w:cs="Arial"/>
                <w:b/>
                <w:bCs/>
              </w:rPr>
              <w:t xml:space="preserve">Substantially </w:t>
            </w:r>
            <w:r w:rsidR="009C79B4" w:rsidRPr="00586E7B">
              <w:rPr>
                <w:rFonts w:cs="Arial"/>
                <w:b/>
                <w:bCs/>
              </w:rPr>
              <w:t>exceeded expectation</w:t>
            </w:r>
          </w:p>
        </w:tc>
      </w:tr>
      <w:tr w:rsidR="00E74FE1" w:rsidRPr="001B3849" w:rsidTr="0049647F">
        <w:tc>
          <w:tcPr>
            <w:tcW w:w="10260" w:type="dxa"/>
            <w:tcBorders>
              <w:bottom w:val="single" w:sz="4" w:space="0" w:color="auto"/>
            </w:tcBorders>
            <w:shd w:val="clear" w:color="auto" w:fill="auto"/>
          </w:tcPr>
          <w:p w:rsidR="00455FB8" w:rsidRPr="001B3849" w:rsidRDefault="00455FB8" w:rsidP="006454A4">
            <w:pPr>
              <w:spacing w:before="240" w:after="60"/>
              <w:rPr>
                <w:rFonts w:cs="Arial"/>
                <w:bCs/>
                <w:sz w:val="22"/>
                <w:szCs w:val="22"/>
              </w:rPr>
            </w:pPr>
            <w:r w:rsidRPr="001B3849">
              <w:rPr>
                <w:rFonts w:cs="Arial"/>
                <w:b/>
                <w:bCs/>
                <w:sz w:val="22"/>
                <w:szCs w:val="22"/>
              </w:rPr>
              <w:t xml:space="preserve">Progress against expected results: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15"/>
              <w:gridCol w:w="3371"/>
            </w:tblGrid>
            <w:tr w:rsidR="00915D37" w:rsidRPr="001B3849">
              <w:tc>
                <w:tcPr>
                  <w:tcW w:w="3343" w:type="dxa"/>
                  <w:shd w:val="clear" w:color="auto" w:fill="FFFF99"/>
                </w:tcPr>
                <w:p w:rsidR="00915D37" w:rsidRPr="001B3849" w:rsidRDefault="00E5179C" w:rsidP="00EB1E3A">
                  <w:pPr>
                    <w:rPr>
                      <w:rFonts w:cs="Arial"/>
                      <w:b/>
                      <w:bCs/>
                      <w:sz w:val="22"/>
                      <w:szCs w:val="22"/>
                    </w:rPr>
                  </w:pPr>
                  <w:r w:rsidRPr="001B3849">
                    <w:rPr>
                      <w:rFonts w:cs="Arial"/>
                      <w:b/>
                      <w:bCs/>
                      <w:sz w:val="22"/>
                      <w:szCs w:val="22"/>
                    </w:rPr>
                    <w:t>Indicator 4</w:t>
                  </w:r>
                  <w:r w:rsidR="00915D37" w:rsidRPr="001B3849">
                    <w:rPr>
                      <w:rFonts w:cs="Arial"/>
                      <w:b/>
                      <w:bCs/>
                      <w:sz w:val="22"/>
                      <w:szCs w:val="22"/>
                    </w:rPr>
                    <w:t>.1:</w:t>
                  </w:r>
                </w:p>
              </w:tc>
              <w:tc>
                <w:tcPr>
                  <w:tcW w:w="3315" w:type="dxa"/>
                  <w:shd w:val="clear" w:color="auto" w:fill="FFFF99"/>
                </w:tcPr>
                <w:p w:rsidR="00915D37" w:rsidRPr="001B3849" w:rsidRDefault="00915D37" w:rsidP="00EB1E3A">
                  <w:pPr>
                    <w:rPr>
                      <w:rFonts w:cs="Arial"/>
                      <w:b/>
                      <w:bCs/>
                      <w:sz w:val="22"/>
                      <w:szCs w:val="22"/>
                    </w:rPr>
                  </w:pPr>
                </w:p>
              </w:tc>
              <w:tc>
                <w:tcPr>
                  <w:tcW w:w="3371" w:type="dxa"/>
                  <w:shd w:val="clear" w:color="auto" w:fill="FFFF99"/>
                </w:tcPr>
                <w:p w:rsidR="00915D37" w:rsidRPr="001B3849" w:rsidRDefault="00915D37" w:rsidP="00EB1E3A">
                  <w:pPr>
                    <w:rPr>
                      <w:rFonts w:cs="Arial"/>
                      <w:b/>
                      <w:bCs/>
                      <w:sz w:val="22"/>
                      <w:szCs w:val="22"/>
                    </w:rPr>
                  </w:pPr>
                </w:p>
              </w:tc>
            </w:tr>
            <w:tr w:rsidR="00915D37" w:rsidRPr="001B3849">
              <w:tc>
                <w:tcPr>
                  <w:tcW w:w="3343" w:type="dxa"/>
                </w:tcPr>
                <w:p w:rsidR="00915D37" w:rsidRPr="00B64687" w:rsidRDefault="00915D37" w:rsidP="00EB1E3A">
                  <w:pPr>
                    <w:rPr>
                      <w:rFonts w:cs="Arial"/>
                      <w:b/>
                      <w:bCs/>
                      <w:i/>
                      <w:color w:val="FF0000"/>
                      <w:sz w:val="22"/>
                      <w:szCs w:val="22"/>
                    </w:rPr>
                  </w:pPr>
                </w:p>
              </w:tc>
              <w:tc>
                <w:tcPr>
                  <w:tcW w:w="3315" w:type="dxa"/>
                </w:tcPr>
                <w:p w:rsidR="00915D37" w:rsidRPr="001B3849" w:rsidRDefault="00915D37" w:rsidP="00EB1E3A">
                  <w:pPr>
                    <w:rPr>
                      <w:rFonts w:cs="Arial"/>
                      <w:b/>
                      <w:bCs/>
                      <w:sz w:val="22"/>
                      <w:szCs w:val="22"/>
                    </w:rPr>
                  </w:pPr>
                  <w:r w:rsidRPr="001B3849">
                    <w:rPr>
                      <w:rFonts w:cs="Arial"/>
                      <w:b/>
                      <w:bCs/>
                      <w:sz w:val="22"/>
                      <w:szCs w:val="22"/>
                    </w:rPr>
                    <w:t>Target (January 201</w:t>
                  </w:r>
                  <w:r w:rsidR="003A1108" w:rsidRPr="001B3849">
                    <w:rPr>
                      <w:rFonts w:cs="Arial"/>
                      <w:b/>
                      <w:bCs/>
                      <w:sz w:val="22"/>
                      <w:szCs w:val="22"/>
                    </w:rPr>
                    <w:t>4</w:t>
                  </w:r>
                  <w:r w:rsidRPr="001B3849">
                    <w:rPr>
                      <w:rFonts w:cs="Arial"/>
                      <w:b/>
                      <w:bCs/>
                      <w:sz w:val="22"/>
                      <w:szCs w:val="22"/>
                    </w:rPr>
                    <w:t>)</w:t>
                  </w:r>
                </w:p>
              </w:tc>
              <w:tc>
                <w:tcPr>
                  <w:tcW w:w="3371" w:type="dxa"/>
                </w:tcPr>
                <w:p w:rsidR="00915D37" w:rsidRPr="001B3849" w:rsidRDefault="00915D37" w:rsidP="00EB1E3A">
                  <w:pPr>
                    <w:rPr>
                      <w:rFonts w:cs="Arial"/>
                      <w:b/>
                      <w:bCs/>
                      <w:sz w:val="22"/>
                      <w:szCs w:val="22"/>
                    </w:rPr>
                  </w:pPr>
                  <w:r w:rsidRPr="001B3849">
                    <w:rPr>
                      <w:rFonts w:cs="Arial"/>
                      <w:b/>
                      <w:bCs/>
                      <w:sz w:val="22"/>
                      <w:szCs w:val="22"/>
                    </w:rPr>
                    <w:t>Actual result</w:t>
                  </w:r>
                </w:p>
              </w:tc>
            </w:tr>
            <w:tr w:rsidR="00E5179C" w:rsidRPr="001B3849">
              <w:tc>
                <w:tcPr>
                  <w:tcW w:w="3343" w:type="dxa"/>
                </w:tcPr>
                <w:p w:rsidR="00E5179C" w:rsidRPr="00586E7B" w:rsidRDefault="00E5179C" w:rsidP="002331D3">
                  <w:pPr>
                    <w:spacing w:before="240" w:after="60"/>
                    <w:rPr>
                      <w:rFonts w:cs="Arial"/>
                      <w:sz w:val="22"/>
                      <w:szCs w:val="22"/>
                    </w:rPr>
                  </w:pPr>
                  <w:r w:rsidRPr="00B64687">
                    <w:rPr>
                      <w:rFonts w:cs="Arial"/>
                      <w:sz w:val="22"/>
                      <w:szCs w:val="22"/>
                    </w:rPr>
                    <w:t xml:space="preserve">Increase in % of </w:t>
                  </w:r>
                  <w:r w:rsidR="002331D3" w:rsidRPr="00B64687">
                    <w:rPr>
                      <w:rFonts w:cs="Arial"/>
                      <w:sz w:val="22"/>
                      <w:szCs w:val="22"/>
                    </w:rPr>
                    <w:t xml:space="preserve">women </w:t>
                  </w:r>
                  <w:r w:rsidRPr="00586E7B">
                    <w:rPr>
                      <w:rFonts w:cs="Arial"/>
                      <w:sz w:val="22"/>
                      <w:szCs w:val="22"/>
                    </w:rPr>
                    <w:t>and girls expressing self confidence</w:t>
                  </w:r>
                </w:p>
              </w:tc>
              <w:tc>
                <w:tcPr>
                  <w:tcW w:w="3315" w:type="dxa"/>
                </w:tcPr>
                <w:p w:rsidR="00866CCA" w:rsidRPr="0023000B" w:rsidRDefault="002331D3" w:rsidP="002331D3">
                  <w:pPr>
                    <w:spacing w:before="240" w:after="60"/>
                    <w:rPr>
                      <w:rFonts w:cs="Arial"/>
                      <w:sz w:val="22"/>
                      <w:szCs w:val="22"/>
                    </w:rPr>
                  </w:pPr>
                  <w:r w:rsidRPr="006B473D">
                    <w:rPr>
                      <w:rFonts w:cs="Arial"/>
                      <w:sz w:val="22"/>
                      <w:szCs w:val="22"/>
                    </w:rPr>
                    <w:t xml:space="preserve">10% increase in the proportion of core participating households </w:t>
                  </w:r>
                  <w:r w:rsidR="00E5179C" w:rsidRPr="00265A3D">
                    <w:rPr>
                      <w:rFonts w:cs="Arial"/>
                      <w:sz w:val="22"/>
                      <w:szCs w:val="22"/>
                    </w:rPr>
                    <w:t xml:space="preserve">completing </w:t>
                  </w:r>
                  <w:r w:rsidR="000F2EDA" w:rsidRPr="00503593">
                    <w:rPr>
                      <w:rFonts w:cs="Arial"/>
                      <w:sz w:val="22"/>
                      <w:szCs w:val="22"/>
                    </w:rPr>
                    <w:t>CLP-2</w:t>
                  </w:r>
                  <w:r w:rsidR="00E5179C" w:rsidRPr="00CF5DF5">
                    <w:rPr>
                      <w:rFonts w:cs="Arial"/>
                      <w:sz w:val="22"/>
                      <w:szCs w:val="22"/>
                    </w:rPr>
                    <w:t xml:space="preserve"> cycle reporting selected household decisions are made jointly </w:t>
                  </w:r>
                </w:p>
              </w:tc>
              <w:tc>
                <w:tcPr>
                  <w:tcW w:w="3371" w:type="dxa"/>
                </w:tcPr>
                <w:p w:rsidR="001822E2" w:rsidRPr="001C52DE" w:rsidRDefault="009C7026" w:rsidP="00643886">
                  <w:pPr>
                    <w:spacing w:before="240" w:after="60"/>
                    <w:rPr>
                      <w:rFonts w:cs="Arial"/>
                      <w:sz w:val="22"/>
                      <w:szCs w:val="22"/>
                    </w:rPr>
                  </w:pPr>
                  <w:r w:rsidRPr="00861958">
                    <w:rPr>
                      <w:rFonts w:cs="Arial"/>
                      <w:b/>
                      <w:sz w:val="22"/>
                      <w:szCs w:val="22"/>
                      <w:u w:val="single"/>
                    </w:rPr>
                    <w:t>24</w:t>
                  </w:r>
                  <w:r w:rsidR="001822E2" w:rsidRPr="0052681E">
                    <w:rPr>
                      <w:rFonts w:cs="Arial"/>
                      <w:b/>
                      <w:sz w:val="22"/>
                      <w:szCs w:val="22"/>
                      <w:u w:val="single"/>
                    </w:rPr>
                    <w:t>%</w:t>
                  </w:r>
                  <w:r w:rsidR="001822E2" w:rsidRPr="001C52DE">
                    <w:rPr>
                      <w:rFonts w:cs="Arial"/>
                      <w:sz w:val="22"/>
                      <w:szCs w:val="22"/>
                    </w:rPr>
                    <w:t xml:space="preserve"> </w:t>
                  </w:r>
                </w:p>
                <w:p w:rsidR="00866CCA" w:rsidRPr="001C52DE" w:rsidRDefault="00866CCA" w:rsidP="001822E2">
                  <w:pPr>
                    <w:spacing w:before="240" w:after="60"/>
                    <w:rPr>
                      <w:rFonts w:cs="Arial"/>
                      <w:color w:val="FF0000"/>
                      <w:sz w:val="22"/>
                      <w:szCs w:val="22"/>
                    </w:rPr>
                  </w:pPr>
                </w:p>
              </w:tc>
            </w:tr>
            <w:tr w:rsidR="00915D37" w:rsidRPr="001B3849">
              <w:tc>
                <w:tcPr>
                  <w:tcW w:w="10029" w:type="dxa"/>
                  <w:gridSpan w:val="3"/>
                  <w:shd w:val="clear" w:color="auto" w:fill="FFFF99"/>
                </w:tcPr>
                <w:p w:rsidR="00915D37" w:rsidRPr="001B3849" w:rsidRDefault="00915D37" w:rsidP="00EB1E3A">
                  <w:pPr>
                    <w:rPr>
                      <w:rFonts w:cs="Arial"/>
                      <w:bCs/>
                      <w:sz w:val="22"/>
                      <w:szCs w:val="22"/>
                    </w:rPr>
                  </w:pPr>
                  <w:r w:rsidRPr="00B64687">
                    <w:rPr>
                      <w:rFonts w:cs="Arial"/>
                      <w:b/>
                      <w:bCs/>
                      <w:sz w:val="22"/>
                      <w:szCs w:val="22"/>
                    </w:rPr>
                    <w:t xml:space="preserve">Score: </w:t>
                  </w:r>
                  <w:r w:rsidR="00B313E5" w:rsidRPr="00B64687">
                    <w:rPr>
                      <w:rFonts w:cs="Arial"/>
                      <w:b/>
                      <w:bCs/>
                      <w:sz w:val="22"/>
                      <w:szCs w:val="22"/>
                      <w:u w:val="single"/>
                    </w:rPr>
                    <w:t>A+</w:t>
                  </w:r>
                  <w:r w:rsidR="002331D3" w:rsidRPr="00586E7B">
                    <w:rPr>
                      <w:rFonts w:cs="Arial"/>
                      <w:b/>
                      <w:bCs/>
                      <w:sz w:val="22"/>
                      <w:szCs w:val="22"/>
                      <w:u w:val="single"/>
                    </w:rPr>
                    <w:t>+</w:t>
                  </w:r>
                </w:p>
              </w:tc>
            </w:tr>
          </w:tbl>
          <w:p w:rsidR="00B54C09" w:rsidRPr="00B54C09" w:rsidRDefault="00B54C09" w:rsidP="009B54C8">
            <w:pPr>
              <w:rPr>
                <w:rFonts w:cs="Arial"/>
                <w:sz w:val="10"/>
                <w:szCs w:val="22"/>
              </w:rPr>
            </w:pPr>
          </w:p>
          <w:p w:rsidR="009B54C8" w:rsidRDefault="00A45794" w:rsidP="009B54C8">
            <w:pPr>
              <w:rPr>
                <w:rFonts w:cs="Arial"/>
                <w:sz w:val="22"/>
                <w:szCs w:val="22"/>
              </w:rPr>
            </w:pPr>
            <w:r w:rsidRPr="00B64687">
              <w:rPr>
                <w:rFonts w:cs="Arial"/>
                <w:sz w:val="22"/>
                <w:szCs w:val="22"/>
              </w:rPr>
              <w:t xml:space="preserve">In 2013, more than </w:t>
            </w:r>
            <w:r w:rsidR="00FA5934" w:rsidRPr="00586E7B">
              <w:rPr>
                <w:rFonts w:cs="Arial"/>
                <w:sz w:val="22"/>
                <w:szCs w:val="22"/>
              </w:rPr>
              <w:t>24</w:t>
            </w:r>
            <w:r w:rsidR="00FA5934" w:rsidRPr="006B473D">
              <w:rPr>
                <w:rFonts w:cs="Arial"/>
                <w:sz w:val="22"/>
                <w:szCs w:val="22"/>
              </w:rPr>
              <w:t>,</w:t>
            </w:r>
            <w:r w:rsidR="00FA5934" w:rsidRPr="00265A3D">
              <w:rPr>
                <w:rFonts w:cs="Arial"/>
                <w:sz w:val="22"/>
                <w:szCs w:val="22"/>
              </w:rPr>
              <w:t>333</w:t>
            </w:r>
            <w:r w:rsidRPr="00503593">
              <w:rPr>
                <w:rFonts w:cs="Arial"/>
                <w:sz w:val="22"/>
                <w:szCs w:val="22"/>
              </w:rPr>
              <w:t xml:space="preserve"> core participating </w:t>
            </w:r>
            <w:r w:rsidR="00FA21AF" w:rsidRPr="00503593">
              <w:rPr>
                <w:rFonts w:cs="Arial"/>
                <w:sz w:val="22"/>
                <w:szCs w:val="22"/>
              </w:rPr>
              <w:t xml:space="preserve">hhs </w:t>
            </w:r>
            <w:r w:rsidR="002331D3" w:rsidRPr="0023000B">
              <w:rPr>
                <w:rFonts w:cs="Arial"/>
                <w:sz w:val="22"/>
                <w:szCs w:val="22"/>
              </w:rPr>
              <w:t xml:space="preserve">who </w:t>
            </w:r>
            <w:r w:rsidR="00267F03" w:rsidRPr="0023000B">
              <w:rPr>
                <w:rFonts w:cs="Arial"/>
                <w:sz w:val="22"/>
                <w:szCs w:val="22"/>
              </w:rPr>
              <w:t xml:space="preserve">completed </w:t>
            </w:r>
            <w:r w:rsidR="00267F03" w:rsidRPr="001C52DE">
              <w:rPr>
                <w:rFonts w:cs="Arial"/>
                <w:sz w:val="22"/>
                <w:szCs w:val="22"/>
              </w:rPr>
              <w:t>the</w:t>
            </w:r>
            <w:r w:rsidR="00CB2304">
              <w:rPr>
                <w:rFonts w:cs="Arial"/>
                <w:sz w:val="22"/>
                <w:szCs w:val="22"/>
              </w:rPr>
              <w:t xml:space="preserve"> </w:t>
            </w:r>
            <w:r w:rsidRPr="001C52DE">
              <w:rPr>
                <w:rFonts w:cs="Arial"/>
                <w:sz w:val="22"/>
                <w:szCs w:val="22"/>
              </w:rPr>
              <w:t>CLP-2 cycle</w:t>
            </w:r>
            <w:r w:rsidR="00F4543E" w:rsidRPr="001C52DE">
              <w:rPr>
                <w:rFonts w:cs="Arial"/>
                <w:sz w:val="22"/>
                <w:szCs w:val="22"/>
              </w:rPr>
              <w:t xml:space="preserve"> now </w:t>
            </w:r>
            <w:r w:rsidRPr="001C52DE">
              <w:rPr>
                <w:rFonts w:cs="Arial"/>
                <w:sz w:val="22"/>
                <w:szCs w:val="22"/>
              </w:rPr>
              <w:t>make joint decisions</w:t>
            </w:r>
            <w:r w:rsidRPr="0022038A">
              <w:rPr>
                <w:rFonts w:cs="Arial"/>
                <w:sz w:val="22"/>
                <w:szCs w:val="22"/>
              </w:rPr>
              <w:t xml:space="preserve"> in over half (5 out of the 9) of the decision making areas</w:t>
            </w:r>
            <w:r w:rsidRPr="00DD3E18">
              <w:rPr>
                <w:rFonts w:cs="Arial"/>
                <w:sz w:val="22"/>
                <w:szCs w:val="22"/>
              </w:rPr>
              <w:t xml:space="preserve">, compared to </w:t>
            </w:r>
            <w:r w:rsidR="00FA5934" w:rsidRPr="00944415">
              <w:rPr>
                <w:rFonts w:cs="Arial"/>
                <w:sz w:val="22"/>
                <w:szCs w:val="22"/>
              </w:rPr>
              <w:t>19,529</w:t>
            </w:r>
            <w:r w:rsidRPr="00F36C13">
              <w:rPr>
                <w:rFonts w:cs="Arial"/>
                <w:sz w:val="22"/>
                <w:szCs w:val="22"/>
              </w:rPr>
              <w:t xml:space="preserve"> hhs in 2012</w:t>
            </w:r>
            <w:r w:rsidR="00F4543E" w:rsidRPr="001B37DF">
              <w:rPr>
                <w:rFonts w:cs="Arial"/>
                <w:sz w:val="22"/>
                <w:szCs w:val="22"/>
              </w:rPr>
              <w:t xml:space="preserve">, </w:t>
            </w:r>
            <w:r w:rsidR="00267F03" w:rsidRPr="001B37DF">
              <w:rPr>
                <w:rFonts w:cs="Arial"/>
                <w:sz w:val="22"/>
                <w:szCs w:val="22"/>
              </w:rPr>
              <w:t xml:space="preserve">a </w:t>
            </w:r>
            <w:r w:rsidR="00267F03" w:rsidRPr="00FA21AF">
              <w:rPr>
                <w:rFonts w:cs="Arial"/>
                <w:sz w:val="22"/>
                <w:szCs w:val="22"/>
              </w:rPr>
              <w:t>24</w:t>
            </w:r>
            <w:r w:rsidRPr="00CB2304">
              <w:rPr>
                <w:rFonts w:cs="Arial"/>
                <w:sz w:val="22"/>
                <w:szCs w:val="22"/>
              </w:rPr>
              <w:t>%</w:t>
            </w:r>
            <w:r w:rsidR="00F4543E" w:rsidRPr="00CB2304">
              <w:rPr>
                <w:rFonts w:cs="Arial"/>
                <w:sz w:val="22"/>
                <w:szCs w:val="22"/>
              </w:rPr>
              <w:t>% increase.</w:t>
            </w:r>
            <w:r w:rsidR="002331D3" w:rsidRPr="00CB2304">
              <w:rPr>
                <w:rFonts w:cs="Arial"/>
                <w:sz w:val="22"/>
                <w:szCs w:val="22"/>
              </w:rPr>
              <w:t xml:space="preserve"> </w:t>
            </w:r>
            <w:r w:rsidR="00D509A5" w:rsidRPr="001B3849">
              <w:rPr>
                <w:rFonts w:cs="Arial"/>
                <w:sz w:val="22"/>
                <w:szCs w:val="22"/>
              </w:rPr>
              <w:t>Res</w:t>
            </w:r>
            <w:r w:rsidR="002331D3" w:rsidRPr="001B3849">
              <w:rPr>
                <w:rFonts w:cs="Arial"/>
                <w:sz w:val="22"/>
                <w:szCs w:val="22"/>
              </w:rPr>
              <w:t xml:space="preserve">ults have been seen to sustain - </w:t>
            </w:r>
            <w:r w:rsidRPr="001B3849">
              <w:rPr>
                <w:rFonts w:cs="Arial"/>
                <w:sz w:val="22"/>
                <w:szCs w:val="22"/>
              </w:rPr>
              <w:t>78</w:t>
            </w:r>
            <w:r w:rsidR="00D509A5" w:rsidRPr="001B3849">
              <w:rPr>
                <w:rFonts w:cs="Arial"/>
                <w:sz w:val="22"/>
                <w:szCs w:val="22"/>
              </w:rPr>
              <w:t xml:space="preserve">% of </w:t>
            </w:r>
            <w:r w:rsidR="000F2EDA" w:rsidRPr="001B3849">
              <w:rPr>
                <w:rFonts w:cs="Arial"/>
                <w:sz w:val="22"/>
                <w:szCs w:val="22"/>
              </w:rPr>
              <w:t>CLP-1</w:t>
            </w:r>
            <w:r w:rsidR="00D509A5" w:rsidRPr="001B3849">
              <w:rPr>
                <w:rFonts w:cs="Arial"/>
                <w:sz w:val="22"/>
                <w:szCs w:val="22"/>
              </w:rPr>
              <w:t xml:space="preserve"> </w:t>
            </w:r>
            <w:r w:rsidR="00CE7173" w:rsidRPr="001B3849">
              <w:rPr>
                <w:rFonts w:cs="Arial"/>
                <w:sz w:val="22"/>
                <w:szCs w:val="22"/>
              </w:rPr>
              <w:t xml:space="preserve">core </w:t>
            </w:r>
            <w:r w:rsidR="00D509A5" w:rsidRPr="001B3849">
              <w:rPr>
                <w:rFonts w:cs="Arial"/>
                <w:sz w:val="22"/>
                <w:szCs w:val="22"/>
              </w:rPr>
              <w:t>participants</w:t>
            </w:r>
            <w:r w:rsidR="00CE7173" w:rsidRPr="001B3849">
              <w:rPr>
                <w:rFonts w:cs="Arial"/>
                <w:sz w:val="22"/>
                <w:szCs w:val="22"/>
              </w:rPr>
              <w:t xml:space="preserve"> (women)</w:t>
            </w:r>
            <w:r w:rsidR="002331D3" w:rsidRPr="001B3849">
              <w:rPr>
                <w:rFonts w:cs="Arial"/>
                <w:sz w:val="22"/>
                <w:szCs w:val="22"/>
              </w:rPr>
              <w:t xml:space="preserve"> report</w:t>
            </w:r>
            <w:r w:rsidR="00D509A5" w:rsidRPr="001B3849">
              <w:rPr>
                <w:rFonts w:cs="Arial"/>
                <w:sz w:val="22"/>
                <w:szCs w:val="22"/>
              </w:rPr>
              <w:t xml:space="preserve"> that they </w:t>
            </w:r>
            <w:r w:rsidRPr="001B3849">
              <w:rPr>
                <w:rFonts w:cs="Arial"/>
                <w:sz w:val="22"/>
                <w:szCs w:val="22"/>
              </w:rPr>
              <w:t>are making joint</w:t>
            </w:r>
            <w:r w:rsidR="00D509A5" w:rsidRPr="001B3849">
              <w:rPr>
                <w:rFonts w:cs="Arial"/>
                <w:sz w:val="22"/>
                <w:szCs w:val="22"/>
              </w:rPr>
              <w:t xml:space="preserve"> decisions</w:t>
            </w:r>
            <w:r w:rsidRPr="001B3849">
              <w:rPr>
                <w:rFonts w:cs="Arial"/>
                <w:sz w:val="22"/>
                <w:szCs w:val="22"/>
              </w:rPr>
              <w:t xml:space="preserve"> in over half </w:t>
            </w:r>
            <w:r w:rsidR="0093286F" w:rsidRPr="001B3849">
              <w:rPr>
                <w:rFonts w:cs="Arial"/>
                <w:sz w:val="22"/>
                <w:szCs w:val="22"/>
              </w:rPr>
              <w:t xml:space="preserve">of the decision making </w:t>
            </w:r>
            <w:r w:rsidR="00043B12" w:rsidRPr="001B3849">
              <w:rPr>
                <w:rFonts w:cs="Arial"/>
                <w:sz w:val="22"/>
                <w:szCs w:val="22"/>
              </w:rPr>
              <w:t xml:space="preserve">areas. </w:t>
            </w:r>
            <w:r w:rsidR="005E0AF7" w:rsidRPr="001B3849">
              <w:rPr>
                <w:rFonts w:cs="Arial"/>
                <w:sz w:val="22"/>
                <w:szCs w:val="22"/>
              </w:rPr>
              <w:t>However</w:t>
            </w:r>
            <w:r w:rsidR="00CB2304">
              <w:rPr>
                <w:rFonts w:cs="Arial"/>
                <w:sz w:val="22"/>
                <w:szCs w:val="22"/>
              </w:rPr>
              <w:t>,</w:t>
            </w:r>
            <w:r w:rsidR="005E0AF7" w:rsidRPr="00CB2304">
              <w:rPr>
                <w:rFonts w:cs="Arial"/>
                <w:sz w:val="22"/>
                <w:szCs w:val="22"/>
              </w:rPr>
              <w:t xml:space="preserve"> </w:t>
            </w:r>
            <w:r w:rsidR="00043B12" w:rsidRPr="00650A14">
              <w:rPr>
                <w:rFonts w:cs="Arial"/>
                <w:sz w:val="22"/>
                <w:szCs w:val="22"/>
              </w:rPr>
              <w:t>progress</w:t>
            </w:r>
            <w:r w:rsidR="005E0AF7" w:rsidRPr="00650A14">
              <w:rPr>
                <w:rFonts w:cs="Arial"/>
                <w:sz w:val="22"/>
                <w:szCs w:val="22"/>
              </w:rPr>
              <w:t xml:space="preserve"> is difficult to measure </w:t>
            </w:r>
            <w:r w:rsidR="00650A14">
              <w:rPr>
                <w:rFonts w:cs="Arial"/>
                <w:sz w:val="22"/>
                <w:szCs w:val="22"/>
              </w:rPr>
              <w:t xml:space="preserve">- </w:t>
            </w:r>
            <w:r w:rsidR="005E0AF7" w:rsidRPr="00650A14">
              <w:rPr>
                <w:rFonts w:cs="Arial"/>
                <w:sz w:val="22"/>
                <w:szCs w:val="22"/>
              </w:rPr>
              <w:t xml:space="preserve">the indicator </w:t>
            </w:r>
            <w:r w:rsidR="00650A14">
              <w:rPr>
                <w:rFonts w:cs="Arial"/>
                <w:sz w:val="22"/>
                <w:szCs w:val="22"/>
              </w:rPr>
              <w:t xml:space="preserve">should not </w:t>
            </w:r>
            <w:r w:rsidR="00267F03">
              <w:rPr>
                <w:rFonts w:cs="Arial"/>
                <w:sz w:val="22"/>
                <w:szCs w:val="22"/>
              </w:rPr>
              <w:t xml:space="preserve">contain </w:t>
            </w:r>
            <w:r w:rsidR="00650A14">
              <w:rPr>
                <w:rFonts w:cs="Arial"/>
                <w:sz w:val="22"/>
                <w:szCs w:val="22"/>
              </w:rPr>
              <w:t>“</w:t>
            </w:r>
            <w:r w:rsidR="00A0693E" w:rsidRPr="00650A14">
              <w:rPr>
                <w:rFonts w:cs="Arial"/>
                <w:sz w:val="22"/>
                <w:szCs w:val="22"/>
              </w:rPr>
              <w:t>increase</w:t>
            </w:r>
            <w:r w:rsidR="00650A14">
              <w:rPr>
                <w:rFonts w:cs="Arial"/>
                <w:sz w:val="22"/>
                <w:szCs w:val="22"/>
              </w:rPr>
              <w:t>”</w:t>
            </w:r>
            <w:r w:rsidR="00FA5934" w:rsidRPr="00650A14">
              <w:rPr>
                <w:rFonts w:cs="Arial"/>
                <w:sz w:val="22"/>
                <w:szCs w:val="22"/>
              </w:rPr>
              <w:t xml:space="preserve"> and</w:t>
            </w:r>
            <w:r w:rsidR="00650A14">
              <w:rPr>
                <w:rFonts w:cs="Arial"/>
                <w:sz w:val="22"/>
                <w:szCs w:val="22"/>
              </w:rPr>
              <w:t>, more importantly the</w:t>
            </w:r>
            <w:r w:rsidR="00FA5934" w:rsidRPr="00650A14">
              <w:rPr>
                <w:rFonts w:cs="Arial"/>
                <w:sz w:val="22"/>
                <w:szCs w:val="22"/>
              </w:rPr>
              <w:t xml:space="preserve"> target is not specific</w:t>
            </w:r>
            <w:r w:rsidR="00852A4C" w:rsidRPr="00650A14">
              <w:rPr>
                <w:rFonts w:cs="Arial"/>
                <w:sz w:val="22"/>
                <w:szCs w:val="22"/>
              </w:rPr>
              <w:t>.</w:t>
            </w:r>
          </w:p>
          <w:p w:rsidR="00B54C09" w:rsidRPr="00B54C09" w:rsidRDefault="00B54C09" w:rsidP="009B54C8">
            <w:pPr>
              <w:rPr>
                <w:rFonts w:cs="Arial"/>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15"/>
              <w:gridCol w:w="3371"/>
            </w:tblGrid>
            <w:tr w:rsidR="00915D37" w:rsidRPr="001B3849">
              <w:tc>
                <w:tcPr>
                  <w:tcW w:w="3343" w:type="dxa"/>
                  <w:shd w:val="clear" w:color="auto" w:fill="FFFF99"/>
                </w:tcPr>
                <w:p w:rsidR="00915D37" w:rsidRPr="001B3849" w:rsidRDefault="00E5179C" w:rsidP="009B54C8">
                  <w:pPr>
                    <w:rPr>
                      <w:rFonts w:cs="Arial"/>
                      <w:b/>
                      <w:bCs/>
                      <w:sz w:val="22"/>
                      <w:szCs w:val="22"/>
                    </w:rPr>
                  </w:pPr>
                  <w:r w:rsidRPr="001B3849">
                    <w:rPr>
                      <w:rFonts w:cs="Arial"/>
                      <w:b/>
                      <w:bCs/>
                      <w:sz w:val="22"/>
                      <w:szCs w:val="22"/>
                    </w:rPr>
                    <w:t>Indicator 4.2</w:t>
                  </w:r>
                  <w:r w:rsidR="00915D37" w:rsidRPr="001B3849">
                    <w:rPr>
                      <w:rFonts w:cs="Arial"/>
                      <w:b/>
                      <w:bCs/>
                      <w:sz w:val="22"/>
                      <w:szCs w:val="22"/>
                    </w:rPr>
                    <w:t>:</w:t>
                  </w:r>
                </w:p>
              </w:tc>
              <w:tc>
                <w:tcPr>
                  <w:tcW w:w="3315" w:type="dxa"/>
                  <w:shd w:val="clear" w:color="auto" w:fill="FFFF99"/>
                </w:tcPr>
                <w:p w:rsidR="00915D37" w:rsidRPr="001B3849" w:rsidRDefault="00915D37" w:rsidP="009B54C8">
                  <w:pPr>
                    <w:rPr>
                      <w:rFonts w:cs="Arial"/>
                      <w:b/>
                      <w:bCs/>
                      <w:sz w:val="22"/>
                      <w:szCs w:val="22"/>
                    </w:rPr>
                  </w:pPr>
                </w:p>
              </w:tc>
              <w:tc>
                <w:tcPr>
                  <w:tcW w:w="3371" w:type="dxa"/>
                  <w:shd w:val="clear" w:color="auto" w:fill="FFFF99"/>
                </w:tcPr>
                <w:p w:rsidR="00915D37" w:rsidRPr="001B3849" w:rsidRDefault="00915D37" w:rsidP="009B54C8">
                  <w:pPr>
                    <w:rPr>
                      <w:rFonts w:cs="Arial"/>
                      <w:b/>
                      <w:bCs/>
                      <w:sz w:val="22"/>
                      <w:szCs w:val="22"/>
                    </w:rPr>
                  </w:pPr>
                </w:p>
              </w:tc>
            </w:tr>
            <w:tr w:rsidR="00915D37" w:rsidRPr="001B3849">
              <w:tc>
                <w:tcPr>
                  <w:tcW w:w="3343" w:type="dxa"/>
                </w:tcPr>
                <w:p w:rsidR="00915D37" w:rsidRPr="00B64687" w:rsidRDefault="00915D37" w:rsidP="00EB1E3A">
                  <w:pPr>
                    <w:rPr>
                      <w:rFonts w:cs="Arial"/>
                      <w:b/>
                      <w:bCs/>
                      <w:i/>
                      <w:color w:val="FF0000"/>
                      <w:sz w:val="22"/>
                      <w:szCs w:val="22"/>
                    </w:rPr>
                  </w:pPr>
                </w:p>
              </w:tc>
              <w:tc>
                <w:tcPr>
                  <w:tcW w:w="3315" w:type="dxa"/>
                </w:tcPr>
                <w:p w:rsidR="00915D37" w:rsidRPr="001B3849" w:rsidRDefault="00915D37" w:rsidP="00EB1E3A">
                  <w:pPr>
                    <w:rPr>
                      <w:rFonts w:cs="Arial"/>
                      <w:b/>
                      <w:bCs/>
                      <w:sz w:val="22"/>
                      <w:szCs w:val="22"/>
                    </w:rPr>
                  </w:pPr>
                  <w:r w:rsidRPr="001B3849">
                    <w:rPr>
                      <w:rFonts w:cs="Arial"/>
                      <w:b/>
                      <w:bCs/>
                      <w:sz w:val="22"/>
                      <w:szCs w:val="22"/>
                    </w:rPr>
                    <w:t>Target (January 201</w:t>
                  </w:r>
                  <w:r w:rsidR="003A1108" w:rsidRPr="001B3849">
                    <w:rPr>
                      <w:rFonts w:cs="Arial"/>
                      <w:b/>
                      <w:bCs/>
                      <w:sz w:val="22"/>
                      <w:szCs w:val="22"/>
                    </w:rPr>
                    <w:t>4</w:t>
                  </w:r>
                  <w:r w:rsidRPr="001B3849">
                    <w:rPr>
                      <w:rFonts w:cs="Arial"/>
                      <w:b/>
                      <w:bCs/>
                      <w:sz w:val="22"/>
                      <w:szCs w:val="22"/>
                    </w:rPr>
                    <w:t>)</w:t>
                  </w:r>
                </w:p>
              </w:tc>
              <w:tc>
                <w:tcPr>
                  <w:tcW w:w="3371" w:type="dxa"/>
                </w:tcPr>
                <w:p w:rsidR="00915D37" w:rsidRPr="001B3849" w:rsidRDefault="00915D37" w:rsidP="00EB1E3A">
                  <w:pPr>
                    <w:rPr>
                      <w:rFonts w:cs="Arial"/>
                      <w:b/>
                      <w:bCs/>
                      <w:sz w:val="22"/>
                      <w:szCs w:val="22"/>
                    </w:rPr>
                  </w:pPr>
                  <w:r w:rsidRPr="001B3849">
                    <w:rPr>
                      <w:rFonts w:cs="Arial"/>
                      <w:b/>
                      <w:bCs/>
                      <w:sz w:val="22"/>
                      <w:szCs w:val="22"/>
                    </w:rPr>
                    <w:t>Actual result</w:t>
                  </w:r>
                </w:p>
              </w:tc>
            </w:tr>
            <w:tr w:rsidR="00E5179C" w:rsidRPr="001B3849">
              <w:tc>
                <w:tcPr>
                  <w:tcW w:w="3343" w:type="dxa"/>
                </w:tcPr>
                <w:p w:rsidR="00E5179C" w:rsidRPr="00B64687" w:rsidRDefault="00E5179C" w:rsidP="002331D3">
                  <w:pPr>
                    <w:spacing w:before="240" w:after="60"/>
                    <w:rPr>
                      <w:rFonts w:cs="Arial"/>
                      <w:sz w:val="22"/>
                      <w:szCs w:val="22"/>
                    </w:rPr>
                  </w:pPr>
                  <w:r w:rsidRPr="00B64687">
                    <w:rPr>
                      <w:rFonts w:cs="Arial"/>
                      <w:sz w:val="22"/>
                      <w:szCs w:val="22"/>
                    </w:rPr>
                    <w:t xml:space="preserve">Number of adolescent groups (male and female) and couples oriented on issues such as violence against </w:t>
                  </w:r>
                  <w:r w:rsidR="002331D3" w:rsidRPr="00B64687">
                    <w:rPr>
                      <w:rFonts w:cs="Arial"/>
                      <w:sz w:val="22"/>
                      <w:szCs w:val="22"/>
                    </w:rPr>
                    <w:t xml:space="preserve">women </w:t>
                  </w:r>
                  <w:r w:rsidRPr="00B64687">
                    <w:rPr>
                      <w:rFonts w:cs="Arial"/>
                      <w:sz w:val="22"/>
                      <w:szCs w:val="22"/>
                    </w:rPr>
                    <w:t>and girls and other illegal practices (dowry &amp; early marriage)</w:t>
                  </w:r>
                </w:p>
              </w:tc>
              <w:tc>
                <w:tcPr>
                  <w:tcW w:w="3315" w:type="dxa"/>
                </w:tcPr>
                <w:p w:rsidR="00E04D58" w:rsidRPr="001C52DE" w:rsidRDefault="003A1108" w:rsidP="00EB1E3A">
                  <w:pPr>
                    <w:spacing w:before="240" w:after="60"/>
                    <w:rPr>
                      <w:rFonts w:cs="Arial"/>
                      <w:sz w:val="22"/>
                      <w:szCs w:val="22"/>
                    </w:rPr>
                  </w:pPr>
                  <w:r w:rsidRPr="00586E7B">
                    <w:rPr>
                      <w:rFonts w:cs="Arial"/>
                      <w:sz w:val="22"/>
                      <w:szCs w:val="22"/>
                    </w:rPr>
                    <w:t>700</w:t>
                  </w:r>
                  <w:r w:rsidR="005A09A4" w:rsidRPr="00265A3D">
                    <w:rPr>
                      <w:rFonts w:cs="Arial"/>
                      <w:sz w:val="22"/>
                      <w:szCs w:val="22"/>
                    </w:rPr>
                    <w:t xml:space="preserve"> </w:t>
                  </w:r>
                  <w:r w:rsidR="00E5179C" w:rsidRPr="00503593">
                    <w:rPr>
                      <w:rFonts w:cs="Arial"/>
                      <w:sz w:val="22"/>
                      <w:szCs w:val="22"/>
                    </w:rPr>
                    <w:t>adolescent groups (</w:t>
                  </w:r>
                  <w:r w:rsidRPr="00CF5DF5">
                    <w:rPr>
                      <w:rFonts w:cs="Arial"/>
                      <w:sz w:val="22"/>
                      <w:szCs w:val="22"/>
                    </w:rPr>
                    <w:t>6</w:t>
                  </w:r>
                  <w:r w:rsidR="00E5179C" w:rsidRPr="0023000B">
                    <w:rPr>
                      <w:rFonts w:cs="Arial"/>
                      <w:sz w:val="22"/>
                      <w:szCs w:val="22"/>
                    </w:rPr>
                    <w:t>,</w:t>
                  </w:r>
                  <w:r w:rsidRPr="0023000B">
                    <w:rPr>
                      <w:rFonts w:cs="Arial"/>
                      <w:sz w:val="22"/>
                      <w:szCs w:val="22"/>
                    </w:rPr>
                    <w:t>300</w:t>
                  </w:r>
                  <w:r w:rsidR="003E26B7" w:rsidRPr="0023000B">
                    <w:rPr>
                      <w:rFonts w:cs="Arial"/>
                      <w:sz w:val="22"/>
                      <w:szCs w:val="22"/>
                    </w:rPr>
                    <w:t xml:space="preserve"> </w:t>
                  </w:r>
                  <w:r w:rsidR="00E5179C" w:rsidRPr="00861958">
                    <w:rPr>
                      <w:rFonts w:cs="Arial"/>
                      <w:sz w:val="22"/>
                      <w:szCs w:val="22"/>
                    </w:rPr>
                    <w:t>male and</w:t>
                  </w:r>
                  <w:r w:rsidR="003E26B7" w:rsidRPr="0052681E">
                    <w:rPr>
                      <w:rFonts w:cs="Arial"/>
                      <w:sz w:val="22"/>
                      <w:szCs w:val="22"/>
                    </w:rPr>
                    <w:t xml:space="preserve"> </w:t>
                  </w:r>
                  <w:r w:rsidRPr="001C52DE">
                    <w:rPr>
                      <w:rFonts w:cs="Arial"/>
                      <w:sz w:val="22"/>
                      <w:szCs w:val="22"/>
                    </w:rPr>
                    <w:t>6,300</w:t>
                  </w:r>
                  <w:r w:rsidR="003E26B7" w:rsidRPr="001C52DE">
                    <w:rPr>
                      <w:rFonts w:cs="Arial"/>
                      <w:sz w:val="22"/>
                      <w:szCs w:val="22"/>
                    </w:rPr>
                    <w:t xml:space="preserve"> </w:t>
                  </w:r>
                  <w:r w:rsidR="00E04D58" w:rsidRPr="001C52DE">
                    <w:rPr>
                      <w:rFonts w:cs="Arial"/>
                      <w:sz w:val="22"/>
                      <w:szCs w:val="22"/>
                    </w:rPr>
                    <w:t>female) have been formed</w:t>
                  </w:r>
                </w:p>
                <w:p w:rsidR="005A09A4" w:rsidRPr="00E7147D" w:rsidRDefault="003A1108" w:rsidP="005A09A4">
                  <w:pPr>
                    <w:spacing w:before="240" w:after="60"/>
                    <w:rPr>
                      <w:rFonts w:cs="Arial"/>
                      <w:sz w:val="22"/>
                      <w:szCs w:val="22"/>
                    </w:rPr>
                  </w:pPr>
                  <w:r w:rsidRPr="001C52DE">
                    <w:rPr>
                      <w:rFonts w:cs="Arial"/>
                      <w:sz w:val="22"/>
                      <w:szCs w:val="22"/>
                    </w:rPr>
                    <w:t>22</w:t>
                  </w:r>
                  <w:r w:rsidR="00E5179C" w:rsidRPr="001C52DE">
                    <w:rPr>
                      <w:rFonts w:cs="Arial"/>
                      <w:sz w:val="22"/>
                      <w:szCs w:val="22"/>
                    </w:rPr>
                    <w:t>,</w:t>
                  </w:r>
                  <w:r w:rsidRPr="0022038A">
                    <w:rPr>
                      <w:rFonts w:cs="Arial"/>
                      <w:sz w:val="22"/>
                      <w:szCs w:val="22"/>
                    </w:rPr>
                    <w:t>208</w:t>
                  </w:r>
                  <w:r w:rsidR="00E5179C" w:rsidRPr="00C96D19">
                    <w:rPr>
                      <w:rFonts w:cs="Arial"/>
                      <w:sz w:val="22"/>
                      <w:szCs w:val="22"/>
                    </w:rPr>
                    <w:t xml:space="preserve"> couples</w:t>
                  </w:r>
                  <w:r w:rsidRPr="00EC7F58">
                    <w:rPr>
                      <w:rFonts w:cs="Arial"/>
                      <w:sz w:val="22"/>
                      <w:szCs w:val="22"/>
                    </w:rPr>
                    <w:t xml:space="preserve"> have received orientation</w:t>
                  </w:r>
                </w:p>
              </w:tc>
              <w:tc>
                <w:tcPr>
                  <w:tcW w:w="3371" w:type="dxa"/>
                </w:tcPr>
                <w:p w:rsidR="00BF286A" w:rsidRPr="001B3849" w:rsidRDefault="003A1108" w:rsidP="002331D3">
                  <w:pPr>
                    <w:spacing w:before="240" w:after="60"/>
                    <w:jc w:val="both"/>
                    <w:rPr>
                      <w:rFonts w:cs="Arial"/>
                      <w:sz w:val="22"/>
                      <w:szCs w:val="22"/>
                    </w:rPr>
                  </w:pPr>
                  <w:r w:rsidRPr="00DD3E18">
                    <w:rPr>
                      <w:rFonts w:cs="Arial"/>
                      <w:b/>
                      <w:sz w:val="22"/>
                      <w:szCs w:val="22"/>
                      <w:u w:val="single"/>
                    </w:rPr>
                    <w:t>779</w:t>
                  </w:r>
                  <w:r w:rsidR="00641A0E" w:rsidRPr="00944415">
                    <w:rPr>
                      <w:rFonts w:cs="Arial"/>
                      <w:sz w:val="22"/>
                      <w:szCs w:val="22"/>
                    </w:rPr>
                    <w:t xml:space="preserve"> </w:t>
                  </w:r>
                  <w:r w:rsidR="00641A0E" w:rsidRPr="00F36C13">
                    <w:rPr>
                      <w:rFonts w:cs="Arial"/>
                      <w:sz w:val="22"/>
                      <w:szCs w:val="22"/>
                    </w:rPr>
                    <w:t>groups formed (</w:t>
                  </w:r>
                  <w:r w:rsidRPr="001B37DF">
                    <w:rPr>
                      <w:rFonts w:cs="Arial"/>
                      <w:sz w:val="22"/>
                      <w:szCs w:val="22"/>
                    </w:rPr>
                    <w:t>391</w:t>
                  </w:r>
                  <w:r w:rsidR="00BF286A" w:rsidRPr="00FA21AF">
                    <w:rPr>
                      <w:rFonts w:cs="Arial"/>
                      <w:sz w:val="22"/>
                      <w:szCs w:val="22"/>
                    </w:rPr>
                    <w:t xml:space="preserve"> </w:t>
                  </w:r>
                  <w:r w:rsidR="00641A0E" w:rsidRPr="00CB2304">
                    <w:rPr>
                      <w:rFonts w:cs="Arial"/>
                      <w:sz w:val="22"/>
                      <w:szCs w:val="22"/>
                    </w:rPr>
                    <w:t>male group</w:t>
                  </w:r>
                  <w:r w:rsidR="002331D3" w:rsidRPr="001B3849">
                    <w:rPr>
                      <w:rFonts w:cs="Arial"/>
                      <w:sz w:val="22"/>
                      <w:szCs w:val="22"/>
                    </w:rPr>
                    <w:t>s</w:t>
                  </w:r>
                  <w:r w:rsidR="00641A0E" w:rsidRPr="001B3849">
                    <w:rPr>
                      <w:rFonts w:cs="Arial"/>
                      <w:sz w:val="22"/>
                      <w:szCs w:val="22"/>
                    </w:rPr>
                    <w:t xml:space="preserve"> with </w:t>
                  </w:r>
                  <w:r w:rsidRPr="001B3849">
                    <w:rPr>
                      <w:rFonts w:cs="Arial"/>
                      <w:sz w:val="22"/>
                      <w:szCs w:val="22"/>
                    </w:rPr>
                    <w:t>7,612</w:t>
                  </w:r>
                  <w:r w:rsidR="00641A0E" w:rsidRPr="001B3849">
                    <w:rPr>
                      <w:rFonts w:cs="Arial"/>
                      <w:sz w:val="22"/>
                      <w:szCs w:val="22"/>
                    </w:rPr>
                    <w:t xml:space="preserve"> members</w:t>
                  </w:r>
                  <w:r w:rsidR="002331D3" w:rsidRPr="001B3849">
                    <w:rPr>
                      <w:rFonts w:cs="Arial"/>
                      <w:sz w:val="22"/>
                      <w:szCs w:val="22"/>
                    </w:rPr>
                    <w:t>;</w:t>
                  </w:r>
                  <w:r w:rsidR="00E5179C" w:rsidRPr="001B3849">
                    <w:rPr>
                      <w:rFonts w:cs="Arial"/>
                      <w:sz w:val="22"/>
                      <w:szCs w:val="22"/>
                    </w:rPr>
                    <w:t xml:space="preserve"> and </w:t>
                  </w:r>
                  <w:r w:rsidRPr="001B3849">
                    <w:rPr>
                      <w:rFonts w:cs="Arial"/>
                      <w:sz w:val="22"/>
                      <w:szCs w:val="22"/>
                    </w:rPr>
                    <w:t>388</w:t>
                  </w:r>
                  <w:r w:rsidR="00E5179C" w:rsidRPr="001B3849">
                    <w:rPr>
                      <w:rFonts w:cs="Arial"/>
                      <w:sz w:val="22"/>
                      <w:szCs w:val="22"/>
                    </w:rPr>
                    <w:t xml:space="preserve"> female</w:t>
                  </w:r>
                  <w:r w:rsidR="002331D3" w:rsidRPr="001B3849">
                    <w:rPr>
                      <w:rFonts w:cs="Arial"/>
                      <w:sz w:val="22"/>
                      <w:szCs w:val="22"/>
                    </w:rPr>
                    <w:t xml:space="preserve"> groups with</w:t>
                  </w:r>
                  <w:r w:rsidR="00E5179C" w:rsidRPr="001B3849">
                    <w:rPr>
                      <w:rFonts w:cs="Arial"/>
                      <w:sz w:val="22"/>
                      <w:szCs w:val="22"/>
                    </w:rPr>
                    <w:t xml:space="preserve"> </w:t>
                  </w:r>
                  <w:r w:rsidRPr="001B3849">
                    <w:rPr>
                      <w:rFonts w:cs="Arial"/>
                      <w:sz w:val="22"/>
                      <w:szCs w:val="22"/>
                    </w:rPr>
                    <w:t>7</w:t>
                  </w:r>
                  <w:r w:rsidR="00E5179C" w:rsidRPr="001B3849">
                    <w:rPr>
                      <w:rFonts w:cs="Arial"/>
                      <w:sz w:val="22"/>
                      <w:szCs w:val="22"/>
                    </w:rPr>
                    <w:t>,</w:t>
                  </w:r>
                  <w:r w:rsidRPr="001B3849">
                    <w:rPr>
                      <w:rFonts w:cs="Arial"/>
                      <w:sz w:val="22"/>
                      <w:szCs w:val="22"/>
                    </w:rPr>
                    <w:t>497</w:t>
                  </w:r>
                  <w:r w:rsidR="00E5179C" w:rsidRPr="001B3849">
                    <w:rPr>
                      <w:rFonts w:cs="Arial"/>
                      <w:sz w:val="22"/>
                      <w:szCs w:val="22"/>
                    </w:rPr>
                    <w:t xml:space="preserve"> members).</w:t>
                  </w:r>
                </w:p>
                <w:p w:rsidR="00E5179C" w:rsidRPr="001B3849" w:rsidRDefault="00B313E5" w:rsidP="00167741">
                  <w:pPr>
                    <w:spacing w:before="240" w:after="60"/>
                    <w:jc w:val="both"/>
                    <w:rPr>
                      <w:rFonts w:cs="Arial"/>
                      <w:sz w:val="22"/>
                      <w:szCs w:val="22"/>
                    </w:rPr>
                  </w:pPr>
                  <w:r w:rsidRPr="001B3849">
                    <w:rPr>
                      <w:rFonts w:cs="Arial"/>
                      <w:b/>
                      <w:sz w:val="22"/>
                      <w:szCs w:val="22"/>
                      <w:u w:val="single"/>
                    </w:rPr>
                    <w:t>41</w:t>
                  </w:r>
                  <w:r w:rsidR="00E5179C" w:rsidRPr="001B3849">
                    <w:rPr>
                      <w:rFonts w:cs="Arial"/>
                      <w:b/>
                      <w:sz w:val="22"/>
                      <w:szCs w:val="22"/>
                      <w:u w:val="single"/>
                    </w:rPr>
                    <w:t>,</w:t>
                  </w:r>
                  <w:r w:rsidRPr="001B3849">
                    <w:rPr>
                      <w:rFonts w:cs="Arial"/>
                      <w:b/>
                      <w:sz w:val="22"/>
                      <w:szCs w:val="22"/>
                      <w:u w:val="single"/>
                    </w:rPr>
                    <w:t>511</w:t>
                  </w:r>
                </w:p>
              </w:tc>
            </w:tr>
            <w:tr w:rsidR="00915D37" w:rsidRPr="001B3849">
              <w:tc>
                <w:tcPr>
                  <w:tcW w:w="10029" w:type="dxa"/>
                  <w:gridSpan w:val="3"/>
                  <w:shd w:val="clear" w:color="auto" w:fill="FFFF99"/>
                </w:tcPr>
                <w:p w:rsidR="00915D37" w:rsidRPr="001B3849" w:rsidRDefault="00915D37" w:rsidP="00944DF4">
                  <w:pPr>
                    <w:rPr>
                      <w:rFonts w:cs="Arial"/>
                      <w:bCs/>
                      <w:sz w:val="22"/>
                      <w:szCs w:val="22"/>
                    </w:rPr>
                  </w:pPr>
                  <w:r w:rsidRPr="00B64687">
                    <w:rPr>
                      <w:rFonts w:cs="Arial"/>
                      <w:b/>
                      <w:bCs/>
                      <w:sz w:val="22"/>
                      <w:szCs w:val="22"/>
                    </w:rPr>
                    <w:t>Score:</w:t>
                  </w:r>
                  <w:r w:rsidR="00B313E5" w:rsidRPr="00B64687">
                    <w:rPr>
                      <w:rFonts w:cs="Arial"/>
                      <w:b/>
                      <w:bCs/>
                      <w:sz w:val="22"/>
                      <w:szCs w:val="22"/>
                    </w:rPr>
                    <w:t xml:space="preserve"> </w:t>
                  </w:r>
                  <w:r w:rsidR="00B313E5" w:rsidRPr="00B64687">
                    <w:rPr>
                      <w:rFonts w:cs="Arial"/>
                      <w:b/>
                      <w:bCs/>
                      <w:sz w:val="22"/>
                      <w:szCs w:val="22"/>
                      <w:u w:val="single"/>
                    </w:rPr>
                    <w:t>A</w:t>
                  </w:r>
                  <w:r w:rsidR="00B313E5" w:rsidRPr="00586E7B">
                    <w:rPr>
                      <w:rFonts w:cs="Arial"/>
                      <w:b/>
                      <w:bCs/>
                      <w:sz w:val="22"/>
                      <w:szCs w:val="22"/>
                      <w:u w:val="single"/>
                    </w:rPr>
                    <w:t>++</w:t>
                  </w:r>
                </w:p>
              </w:tc>
            </w:tr>
          </w:tbl>
          <w:p w:rsidR="006878A7" w:rsidRPr="00B64687" w:rsidRDefault="006878A7" w:rsidP="00C425AC">
            <w:pPr>
              <w:rPr>
                <w:rFonts w:cs="Arial"/>
                <w:b/>
                <w:bCs/>
                <w:sz w:val="22"/>
                <w:szCs w:val="22"/>
              </w:rPr>
            </w:pPr>
          </w:p>
          <w:p w:rsidR="00C5086B" w:rsidRDefault="006878A7" w:rsidP="00492A3B">
            <w:pPr>
              <w:rPr>
                <w:rFonts w:cs="Arial"/>
                <w:bCs/>
                <w:sz w:val="22"/>
                <w:szCs w:val="22"/>
              </w:rPr>
            </w:pPr>
            <w:r w:rsidRPr="00586E7B">
              <w:rPr>
                <w:rFonts w:cs="Arial"/>
                <w:bCs/>
                <w:sz w:val="22"/>
                <w:szCs w:val="22"/>
              </w:rPr>
              <w:t>The adolescent groups have be</w:t>
            </w:r>
            <w:r w:rsidRPr="006B473D">
              <w:rPr>
                <w:rFonts w:cs="Arial"/>
                <w:bCs/>
                <w:sz w:val="22"/>
                <w:szCs w:val="22"/>
              </w:rPr>
              <w:t>en formed</w:t>
            </w:r>
            <w:r w:rsidRPr="00265A3D">
              <w:rPr>
                <w:rFonts w:cs="Arial"/>
                <w:bCs/>
                <w:sz w:val="22"/>
                <w:szCs w:val="22"/>
              </w:rPr>
              <w:t>. The modules on social development are comprehensive enough to include a range of social as well as adolescent health issues. The review team</w:t>
            </w:r>
            <w:r w:rsidR="002331D3" w:rsidRPr="00503593">
              <w:rPr>
                <w:rFonts w:cs="Arial"/>
                <w:bCs/>
                <w:sz w:val="22"/>
                <w:szCs w:val="22"/>
              </w:rPr>
              <w:t xml:space="preserve"> visited one girls’ group from C</w:t>
            </w:r>
            <w:r w:rsidRPr="00CF5DF5">
              <w:rPr>
                <w:rFonts w:cs="Arial"/>
                <w:bCs/>
                <w:sz w:val="22"/>
                <w:szCs w:val="22"/>
              </w:rPr>
              <w:t>ohort 2.4. The girls were outspoken on many issues i</w:t>
            </w:r>
            <w:r w:rsidRPr="0023000B">
              <w:rPr>
                <w:rFonts w:cs="Arial"/>
                <w:bCs/>
                <w:sz w:val="22"/>
                <w:szCs w:val="22"/>
              </w:rPr>
              <w:t>ncluding m</w:t>
            </w:r>
            <w:r w:rsidR="002331D3" w:rsidRPr="0023000B">
              <w:rPr>
                <w:rFonts w:cs="Arial"/>
                <w:bCs/>
                <w:sz w:val="22"/>
                <w:szCs w:val="22"/>
              </w:rPr>
              <w:t>enstrual hygiene, under-</w:t>
            </w:r>
            <w:r w:rsidRPr="0023000B">
              <w:rPr>
                <w:rFonts w:cs="Arial"/>
                <w:bCs/>
                <w:sz w:val="22"/>
                <w:szCs w:val="22"/>
              </w:rPr>
              <w:t xml:space="preserve">18 marriage, domestic violence and family planning. However they were uncertain about their future in the </w:t>
            </w:r>
            <w:r w:rsidR="001354C1" w:rsidRPr="00861958">
              <w:rPr>
                <w:rFonts w:cs="Arial"/>
                <w:bCs/>
                <w:i/>
                <w:sz w:val="22"/>
                <w:szCs w:val="22"/>
              </w:rPr>
              <w:t>chars</w:t>
            </w:r>
            <w:r w:rsidRPr="0052681E">
              <w:rPr>
                <w:rFonts w:cs="Arial"/>
                <w:bCs/>
                <w:sz w:val="22"/>
                <w:szCs w:val="22"/>
              </w:rPr>
              <w:t xml:space="preserve"> beyond the schooling years with no further educational opportunities and pressure </w:t>
            </w:r>
            <w:r w:rsidR="00E7181F" w:rsidRPr="001C52DE">
              <w:rPr>
                <w:rFonts w:cs="Arial"/>
                <w:bCs/>
                <w:sz w:val="22"/>
                <w:szCs w:val="22"/>
              </w:rPr>
              <w:t xml:space="preserve">still </w:t>
            </w:r>
            <w:r w:rsidRPr="001C52DE">
              <w:rPr>
                <w:rFonts w:cs="Arial"/>
                <w:bCs/>
                <w:sz w:val="22"/>
                <w:szCs w:val="22"/>
              </w:rPr>
              <w:t xml:space="preserve">on parents to get the girls married </w:t>
            </w:r>
            <w:r w:rsidR="00E7181F" w:rsidRPr="001C52DE">
              <w:rPr>
                <w:rFonts w:cs="Arial"/>
                <w:bCs/>
                <w:sz w:val="22"/>
                <w:szCs w:val="22"/>
              </w:rPr>
              <w:t xml:space="preserve">rapidly </w:t>
            </w:r>
            <w:r w:rsidR="00E7181F" w:rsidRPr="0022038A">
              <w:rPr>
                <w:rFonts w:cs="Arial"/>
                <w:bCs/>
                <w:sz w:val="22"/>
                <w:szCs w:val="22"/>
              </w:rPr>
              <w:t>(</w:t>
            </w:r>
            <w:r w:rsidRPr="00C96D19">
              <w:rPr>
                <w:rFonts w:cs="Arial"/>
                <w:bCs/>
                <w:sz w:val="22"/>
                <w:szCs w:val="22"/>
              </w:rPr>
              <w:t>below the legal age</w:t>
            </w:r>
            <w:r w:rsidR="00E7181F" w:rsidRPr="00EC7F58">
              <w:rPr>
                <w:rFonts w:cs="Arial"/>
                <w:bCs/>
                <w:sz w:val="22"/>
                <w:szCs w:val="22"/>
              </w:rPr>
              <w:t>)</w:t>
            </w:r>
            <w:r w:rsidRPr="00E7147D">
              <w:rPr>
                <w:rFonts w:cs="Arial"/>
                <w:bCs/>
                <w:sz w:val="22"/>
                <w:szCs w:val="22"/>
              </w:rPr>
              <w:t xml:space="preserve">. </w:t>
            </w:r>
            <w:r w:rsidR="0039407F" w:rsidRPr="00DD3E18">
              <w:rPr>
                <w:rFonts w:cs="Arial"/>
                <w:bCs/>
                <w:sz w:val="22"/>
                <w:szCs w:val="22"/>
              </w:rPr>
              <w:t>There appears to be a thirst for more practical knowledge and skills</w:t>
            </w:r>
            <w:r w:rsidR="00CE7173" w:rsidRPr="00944415">
              <w:rPr>
                <w:rFonts w:cs="Arial"/>
                <w:bCs/>
                <w:sz w:val="22"/>
                <w:szCs w:val="22"/>
              </w:rPr>
              <w:t xml:space="preserve"> through more frequent meetings.</w:t>
            </w:r>
            <w:r w:rsidR="00944DF4" w:rsidRPr="00944415">
              <w:rPr>
                <w:rFonts w:cs="Arial"/>
                <w:bCs/>
                <w:sz w:val="22"/>
                <w:szCs w:val="22"/>
              </w:rPr>
              <w:t xml:space="preserve"> </w:t>
            </w:r>
          </w:p>
          <w:p w:rsidR="00C5086B" w:rsidRPr="00B54C09" w:rsidRDefault="00C5086B" w:rsidP="00492A3B">
            <w:pPr>
              <w:rPr>
                <w:rFonts w:cs="Arial"/>
                <w:bCs/>
                <w:sz w:val="14"/>
                <w:szCs w:val="22"/>
              </w:rPr>
            </w:pPr>
          </w:p>
          <w:p w:rsidR="00455FB8" w:rsidRPr="00CB2304" w:rsidRDefault="00455FB8" w:rsidP="00492A3B">
            <w:pPr>
              <w:rPr>
                <w:rFonts w:cs="Arial"/>
                <w:b/>
                <w:bCs/>
                <w:sz w:val="22"/>
                <w:szCs w:val="22"/>
              </w:rPr>
            </w:pPr>
            <w:r w:rsidRPr="00CB2304">
              <w:rPr>
                <w:rFonts w:cs="Arial"/>
                <w:b/>
                <w:bCs/>
                <w:sz w:val="22"/>
                <w:szCs w:val="22"/>
              </w:rPr>
              <w:t xml:space="preserve">Recommendations: </w:t>
            </w:r>
          </w:p>
          <w:p w:rsidR="00492A3B" w:rsidRPr="001B3849" w:rsidRDefault="00492A3B" w:rsidP="00492A3B">
            <w:pPr>
              <w:rPr>
                <w:rFonts w:cs="Arial"/>
                <w:b/>
                <w:bCs/>
                <w:sz w:val="22"/>
                <w:szCs w:val="22"/>
              </w:rPr>
            </w:pPr>
          </w:p>
          <w:p w:rsidR="006370B8" w:rsidRPr="001B3849" w:rsidRDefault="0039407F" w:rsidP="00A41CCF">
            <w:pPr>
              <w:numPr>
                <w:ilvl w:val="0"/>
                <w:numId w:val="20"/>
              </w:numPr>
              <w:rPr>
                <w:rFonts w:cs="Arial"/>
                <w:bCs/>
                <w:sz w:val="22"/>
                <w:szCs w:val="22"/>
              </w:rPr>
            </w:pPr>
            <w:r w:rsidRPr="001B3849">
              <w:rPr>
                <w:rFonts w:cs="Arial"/>
                <w:bCs/>
                <w:sz w:val="22"/>
                <w:szCs w:val="22"/>
              </w:rPr>
              <w:t xml:space="preserve">CLP-2 should seek partnerships </w:t>
            </w:r>
            <w:r w:rsidR="00D0022F" w:rsidRPr="001B3849">
              <w:rPr>
                <w:rFonts w:cs="Arial"/>
                <w:bCs/>
                <w:sz w:val="22"/>
                <w:szCs w:val="22"/>
              </w:rPr>
              <w:t>with other skills projects</w:t>
            </w:r>
            <w:r w:rsidR="00612612" w:rsidRPr="001B3849">
              <w:rPr>
                <w:rFonts w:cs="Arial"/>
                <w:bCs/>
                <w:sz w:val="22"/>
                <w:szCs w:val="22"/>
              </w:rPr>
              <w:t xml:space="preserve"> </w:t>
            </w:r>
            <w:r w:rsidR="00BD79A6" w:rsidRPr="001B3849">
              <w:rPr>
                <w:rFonts w:cs="Arial"/>
                <w:bCs/>
                <w:sz w:val="22"/>
                <w:szCs w:val="22"/>
              </w:rPr>
              <w:t>(</w:t>
            </w:r>
            <w:r w:rsidR="00123C2F" w:rsidRPr="001B3849">
              <w:rPr>
                <w:rFonts w:cs="Arial"/>
                <w:bCs/>
                <w:sz w:val="22"/>
                <w:szCs w:val="22"/>
              </w:rPr>
              <w:t>e.g.</w:t>
            </w:r>
            <w:r w:rsidR="00BD79A6" w:rsidRPr="001B3849">
              <w:rPr>
                <w:rFonts w:cs="Arial"/>
                <w:bCs/>
                <w:sz w:val="22"/>
                <w:szCs w:val="22"/>
              </w:rPr>
              <w:t xml:space="preserve">, UCEP) </w:t>
            </w:r>
            <w:r w:rsidR="00F612E0" w:rsidRPr="001B3849">
              <w:rPr>
                <w:rFonts w:cs="Arial"/>
                <w:bCs/>
                <w:sz w:val="22"/>
                <w:szCs w:val="22"/>
              </w:rPr>
              <w:t>for</w:t>
            </w:r>
            <w:r w:rsidRPr="001B3849">
              <w:rPr>
                <w:rFonts w:cs="Arial"/>
                <w:bCs/>
                <w:sz w:val="22"/>
                <w:szCs w:val="22"/>
              </w:rPr>
              <w:t xml:space="preserve"> a wider range of practical skills </w:t>
            </w:r>
            <w:r w:rsidR="00CE7173" w:rsidRPr="001B3849">
              <w:rPr>
                <w:rFonts w:cs="Arial"/>
                <w:bCs/>
                <w:sz w:val="22"/>
                <w:szCs w:val="22"/>
              </w:rPr>
              <w:t xml:space="preserve">training </w:t>
            </w:r>
            <w:r w:rsidR="00D0022F" w:rsidRPr="001B3849">
              <w:rPr>
                <w:rFonts w:cs="Arial"/>
                <w:bCs/>
                <w:sz w:val="22"/>
                <w:szCs w:val="22"/>
              </w:rPr>
              <w:t>for the adolescent groups e.g.</w:t>
            </w:r>
            <w:r w:rsidR="00530A20" w:rsidRPr="001B3849">
              <w:rPr>
                <w:rFonts w:cs="Arial"/>
                <w:bCs/>
                <w:sz w:val="22"/>
                <w:szCs w:val="22"/>
              </w:rPr>
              <w:t xml:space="preserve"> pump, boat, bicycle or engine maintenance, wood- an</w:t>
            </w:r>
            <w:r w:rsidR="00D0022F" w:rsidRPr="001B3849">
              <w:rPr>
                <w:rFonts w:cs="Arial"/>
                <w:bCs/>
                <w:sz w:val="22"/>
                <w:szCs w:val="22"/>
              </w:rPr>
              <w:t>d metal-working skills and sewing)</w:t>
            </w:r>
            <w:r w:rsidR="00530A20" w:rsidRPr="001B3849">
              <w:rPr>
                <w:rFonts w:cs="Arial"/>
                <w:bCs/>
                <w:sz w:val="22"/>
                <w:szCs w:val="22"/>
              </w:rPr>
              <w:t xml:space="preserve"> as well as business awareness</w:t>
            </w:r>
            <w:r w:rsidR="00CE7173" w:rsidRPr="001B3849">
              <w:rPr>
                <w:rFonts w:cs="Arial"/>
                <w:bCs/>
                <w:sz w:val="22"/>
                <w:szCs w:val="22"/>
              </w:rPr>
              <w:t>.</w:t>
            </w:r>
          </w:p>
          <w:p w:rsidR="00492A3B" w:rsidRPr="001B3849" w:rsidRDefault="00492A3B" w:rsidP="0079032F">
            <w:pPr>
              <w:numPr>
                <w:ilvl w:val="0"/>
                <w:numId w:val="19"/>
              </w:numPr>
              <w:ind w:left="0"/>
              <w:rPr>
                <w:rFonts w:cs="Arial"/>
                <w:bCs/>
                <w:sz w:val="22"/>
                <w:szCs w:val="22"/>
              </w:rPr>
            </w:pPr>
          </w:p>
          <w:p w:rsidR="00C12170" w:rsidRPr="001B3849" w:rsidRDefault="00F943AD" w:rsidP="00492A3B">
            <w:pPr>
              <w:rPr>
                <w:rFonts w:cs="Arial"/>
                <w:b/>
                <w:bCs/>
                <w:sz w:val="22"/>
                <w:szCs w:val="22"/>
              </w:rPr>
            </w:pPr>
            <w:r w:rsidRPr="001B3849">
              <w:rPr>
                <w:rFonts w:cs="Arial"/>
                <w:b/>
                <w:bCs/>
                <w:sz w:val="22"/>
                <w:szCs w:val="22"/>
              </w:rPr>
              <w:t>L</w:t>
            </w:r>
            <w:r w:rsidR="00E571FA" w:rsidRPr="001B3849">
              <w:rPr>
                <w:rFonts w:cs="Arial"/>
                <w:b/>
                <w:bCs/>
                <w:sz w:val="22"/>
                <w:szCs w:val="22"/>
              </w:rPr>
              <w:t>og</w:t>
            </w:r>
            <w:r w:rsidR="008A4C99" w:rsidRPr="001B3849">
              <w:rPr>
                <w:rFonts w:cs="Arial"/>
                <w:b/>
                <w:bCs/>
                <w:sz w:val="22"/>
                <w:szCs w:val="22"/>
              </w:rPr>
              <w:t>-</w:t>
            </w:r>
            <w:r w:rsidR="00E571FA" w:rsidRPr="001B3849">
              <w:rPr>
                <w:rFonts w:cs="Arial"/>
                <w:b/>
                <w:bCs/>
                <w:sz w:val="22"/>
                <w:szCs w:val="22"/>
              </w:rPr>
              <w:t>frame</w:t>
            </w:r>
            <w:r w:rsidRPr="001B3849">
              <w:rPr>
                <w:rFonts w:cs="Arial"/>
                <w:b/>
                <w:bCs/>
                <w:sz w:val="22"/>
                <w:szCs w:val="22"/>
              </w:rPr>
              <w:t xml:space="preserve"> </w:t>
            </w:r>
            <w:r w:rsidR="008A4C99" w:rsidRPr="001B3849">
              <w:rPr>
                <w:rFonts w:cs="Arial"/>
                <w:b/>
                <w:bCs/>
                <w:sz w:val="22"/>
                <w:szCs w:val="22"/>
              </w:rPr>
              <w:t xml:space="preserve">recommendations: </w:t>
            </w:r>
            <w:r w:rsidR="006878A7" w:rsidRPr="001B3849">
              <w:rPr>
                <w:rFonts w:cs="Arial"/>
                <w:b/>
                <w:bCs/>
                <w:sz w:val="22"/>
                <w:szCs w:val="22"/>
              </w:rPr>
              <w:t xml:space="preserve"> </w:t>
            </w:r>
          </w:p>
          <w:p w:rsidR="00492A3B" w:rsidRPr="001B3849" w:rsidRDefault="00492A3B" w:rsidP="0079032F">
            <w:pPr>
              <w:numPr>
                <w:ilvl w:val="0"/>
                <w:numId w:val="20"/>
              </w:numPr>
              <w:ind w:left="0"/>
              <w:rPr>
                <w:rFonts w:cs="Arial"/>
                <w:bCs/>
                <w:sz w:val="22"/>
                <w:szCs w:val="22"/>
              </w:rPr>
            </w:pPr>
          </w:p>
          <w:p w:rsidR="00F943AD" w:rsidRPr="001B3849" w:rsidRDefault="00043B12" w:rsidP="001B3849">
            <w:pPr>
              <w:ind w:left="360"/>
              <w:rPr>
                <w:rFonts w:cs="Arial"/>
                <w:bCs/>
                <w:sz w:val="22"/>
                <w:szCs w:val="22"/>
              </w:rPr>
            </w:pPr>
            <w:r w:rsidRPr="001B3849">
              <w:rPr>
                <w:rFonts w:cs="Arial"/>
                <w:bCs/>
                <w:sz w:val="22"/>
                <w:szCs w:val="22"/>
              </w:rPr>
              <w:t xml:space="preserve">6. </w:t>
            </w:r>
            <w:r w:rsidR="00852A4C" w:rsidRPr="001B3849">
              <w:rPr>
                <w:rFonts w:cs="Arial"/>
                <w:bCs/>
                <w:sz w:val="22"/>
                <w:szCs w:val="22"/>
              </w:rPr>
              <w:t>CLP-2 and DFID should r</w:t>
            </w:r>
            <w:r w:rsidR="00E92DB2" w:rsidRPr="001B3849">
              <w:rPr>
                <w:rFonts w:cs="Arial"/>
                <w:bCs/>
                <w:sz w:val="22"/>
                <w:szCs w:val="22"/>
              </w:rPr>
              <w:t>evi</w:t>
            </w:r>
            <w:r w:rsidR="00852A4C" w:rsidRPr="001B3849">
              <w:rPr>
                <w:rFonts w:cs="Arial"/>
                <w:bCs/>
                <w:sz w:val="22"/>
                <w:szCs w:val="22"/>
              </w:rPr>
              <w:t xml:space="preserve">ew indicator 4.1 and </w:t>
            </w:r>
            <w:r w:rsidR="00123C2F" w:rsidRPr="001B3849">
              <w:rPr>
                <w:rFonts w:cs="Arial"/>
                <w:bCs/>
                <w:sz w:val="22"/>
                <w:szCs w:val="22"/>
              </w:rPr>
              <w:t>revise the</w:t>
            </w:r>
            <w:r w:rsidR="00E92DB2" w:rsidRPr="001B3849">
              <w:rPr>
                <w:rFonts w:cs="Arial"/>
                <w:bCs/>
                <w:sz w:val="22"/>
                <w:szCs w:val="22"/>
              </w:rPr>
              <w:t xml:space="preserve"> </w:t>
            </w:r>
            <w:r w:rsidR="00F612E0" w:rsidRPr="001B3849">
              <w:rPr>
                <w:rFonts w:cs="Arial"/>
                <w:bCs/>
                <w:sz w:val="22"/>
                <w:szCs w:val="22"/>
              </w:rPr>
              <w:t xml:space="preserve">target </w:t>
            </w:r>
            <w:r w:rsidR="00E92DB2" w:rsidRPr="001B3849">
              <w:rPr>
                <w:rFonts w:cs="Arial"/>
                <w:bCs/>
                <w:sz w:val="22"/>
                <w:szCs w:val="22"/>
              </w:rPr>
              <w:t>milestones</w:t>
            </w:r>
            <w:r w:rsidR="0049647F" w:rsidRPr="001B3849">
              <w:rPr>
                <w:rFonts w:cs="Arial"/>
                <w:bCs/>
                <w:sz w:val="22"/>
                <w:szCs w:val="22"/>
              </w:rPr>
              <w:t>– by June 30, 2014</w:t>
            </w:r>
            <w:r w:rsidR="00E92DB2" w:rsidRPr="001B3849">
              <w:rPr>
                <w:rFonts w:cs="Arial"/>
                <w:bCs/>
                <w:sz w:val="22"/>
                <w:szCs w:val="22"/>
              </w:rPr>
              <w:t>.</w:t>
            </w:r>
          </w:p>
          <w:p w:rsidR="00492A3B" w:rsidRPr="001B3849" w:rsidRDefault="00043B12" w:rsidP="001B3849">
            <w:pPr>
              <w:ind w:left="360"/>
              <w:rPr>
                <w:rFonts w:cs="Arial"/>
                <w:bCs/>
                <w:sz w:val="22"/>
                <w:szCs w:val="22"/>
              </w:rPr>
            </w:pPr>
            <w:r w:rsidRPr="001B3849">
              <w:rPr>
                <w:rFonts w:cs="Arial"/>
                <w:bCs/>
                <w:sz w:val="22"/>
                <w:szCs w:val="22"/>
              </w:rPr>
              <w:t xml:space="preserve">7. </w:t>
            </w:r>
            <w:r w:rsidR="003E27F4" w:rsidRPr="001B3849">
              <w:rPr>
                <w:rFonts w:cs="Arial"/>
                <w:bCs/>
                <w:sz w:val="22"/>
                <w:szCs w:val="22"/>
              </w:rPr>
              <w:t xml:space="preserve">CLP-2 </w:t>
            </w:r>
            <w:r w:rsidR="0049647F" w:rsidRPr="001B3849">
              <w:rPr>
                <w:rFonts w:cs="Arial"/>
                <w:bCs/>
                <w:sz w:val="22"/>
                <w:szCs w:val="22"/>
              </w:rPr>
              <w:t xml:space="preserve">and DFID </w:t>
            </w:r>
            <w:r w:rsidR="003E27F4" w:rsidRPr="001B3849">
              <w:rPr>
                <w:rFonts w:cs="Arial"/>
                <w:bCs/>
                <w:sz w:val="22"/>
                <w:szCs w:val="22"/>
              </w:rPr>
              <w:t xml:space="preserve">should </w:t>
            </w:r>
            <w:r w:rsidR="0049647F" w:rsidRPr="001B3849">
              <w:rPr>
                <w:rFonts w:cs="Arial"/>
                <w:bCs/>
                <w:sz w:val="22"/>
                <w:szCs w:val="22"/>
              </w:rPr>
              <w:t xml:space="preserve">also seek other ways of </w:t>
            </w:r>
            <w:r w:rsidR="003E27F4" w:rsidRPr="001B3849">
              <w:rPr>
                <w:rFonts w:cs="Arial"/>
                <w:bCs/>
                <w:sz w:val="22"/>
                <w:szCs w:val="22"/>
              </w:rPr>
              <w:t>strengthen</w:t>
            </w:r>
            <w:r w:rsidR="0049647F" w:rsidRPr="001B3849">
              <w:rPr>
                <w:rFonts w:cs="Arial"/>
                <w:bCs/>
                <w:sz w:val="22"/>
                <w:szCs w:val="22"/>
              </w:rPr>
              <w:t>ing</w:t>
            </w:r>
            <w:r w:rsidR="003E27F4" w:rsidRPr="001B3849">
              <w:rPr>
                <w:rFonts w:cs="Arial"/>
                <w:bCs/>
                <w:sz w:val="22"/>
                <w:szCs w:val="22"/>
              </w:rPr>
              <w:t xml:space="preserve"> the log-frame in this area, identifying and inserting an appropriate outcome indicator for women and girls empowerment and considering an additional output indicator</w:t>
            </w:r>
            <w:r w:rsidR="0049647F" w:rsidRPr="001B3849">
              <w:rPr>
                <w:rFonts w:cs="Arial"/>
                <w:bCs/>
                <w:sz w:val="22"/>
                <w:szCs w:val="22"/>
              </w:rPr>
              <w:t xml:space="preserve"> - by June 30, 2014</w:t>
            </w:r>
            <w:r w:rsidR="003E27F4" w:rsidRPr="001B3849">
              <w:rPr>
                <w:rFonts w:cs="Arial"/>
                <w:bCs/>
                <w:sz w:val="22"/>
                <w:szCs w:val="22"/>
              </w:rPr>
              <w:t>.</w:t>
            </w:r>
          </w:p>
          <w:p w:rsidR="003E27F4" w:rsidRPr="001B3849" w:rsidRDefault="003E27F4" w:rsidP="00492A3B">
            <w:pPr>
              <w:rPr>
                <w:rFonts w:cs="Arial"/>
                <w:bCs/>
                <w:sz w:val="22"/>
                <w:szCs w:val="22"/>
              </w:rPr>
            </w:pPr>
            <w:r w:rsidRPr="001B3849">
              <w:rPr>
                <w:rFonts w:cs="Arial"/>
                <w:bCs/>
                <w:sz w:val="22"/>
                <w:szCs w:val="22"/>
              </w:rPr>
              <w:t xml:space="preserve">    </w:t>
            </w:r>
          </w:p>
          <w:p w:rsidR="00E74FE1" w:rsidRPr="001B3849" w:rsidRDefault="00E74FE1" w:rsidP="008A72A6">
            <w:pPr>
              <w:rPr>
                <w:rFonts w:cs="Arial"/>
                <w:b/>
                <w:bCs/>
                <w:sz w:val="22"/>
                <w:szCs w:val="22"/>
              </w:rPr>
            </w:pPr>
            <w:r w:rsidRPr="001B3849">
              <w:rPr>
                <w:rFonts w:cs="Arial"/>
                <w:b/>
                <w:bCs/>
                <w:sz w:val="22"/>
                <w:szCs w:val="22"/>
              </w:rPr>
              <w:t>Impact Weighting (%):</w:t>
            </w:r>
            <w:r w:rsidR="00D90338" w:rsidRPr="001B3849">
              <w:rPr>
                <w:rFonts w:cs="Arial"/>
                <w:bCs/>
                <w:sz w:val="22"/>
                <w:szCs w:val="22"/>
              </w:rPr>
              <w:t xml:space="preserve"> 10%</w:t>
            </w:r>
          </w:p>
          <w:p w:rsidR="0049647F" w:rsidRPr="001B3849" w:rsidRDefault="0049647F" w:rsidP="008A72A6">
            <w:pPr>
              <w:rPr>
                <w:rFonts w:cs="Arial"/>
                <w:b/>
                <w:bCs/>
                <w:sz w:val="22"/>
                <w:szCs w:val="22"/>
              </w:rPr>
            </w:pPr>
          </w:p>
          <w:p w:rsidR="00E74FE1" w:rsidRPr="001B3849" w:rsidRDefault="00E74FE1" w:rsidP="008A72A6">
            <w:pPr>
              <w:rPr>
                <w:rFonts w:cs="Arial"/>
                <w:b/>
                <w:bCs/>
                <w:sz w:val="22"/>
                <w:szCs w:val="22"/>
              </w:rPr>
            </w:pPr>
            <w:r w:rsidRPr="001B3849">
              <w:rPr>
                <w:rFonts w:cs="Arial"/>
                <w:b/>
                <w:bCs/>
                <w:sz w:val="22"/>
                <w:szCs w:val="22"/>
              </w:rPr>
              <w:t>Revised since last Annual Review?</w:t>
            </w:r>
            <w:r w:rsidRPr="001B3849">
              <w:rPr>
                <w:rFonts w:cs="Arial"/>
                <w:bCs/>
                <w:sz w:val="22"/>
                <w:szCs w:val="22"/>
              </w:rPr>
              <w:t xml:space="preserve"> </w:t>
            </w:r>
            <w:r w:rsidR="00D95124" w:rsidRPr="001B3849">
              <w:rPr>
                <w:rFonts w:cs="Arial"/>
                <w:bCs/>
                <w:sz w:val="22"/>
                <w:szCs w:val="22"/>
              </w:rPr>
              <w:t>No</w:t>
            </w:r>
          </w:p>
          <w:p w:rsidR="00E74FE1" w:rsidRPr="001B3849" w:rsidRDefault="00E74FE1" w:rsidP="008A72A6">
            <w:pPr>
              <w:rPr>
                <w:rFonts w:cs="Arial"/>
                <w:b/>
                <w:bCs/>
                <w:sz w:val="22"/>
                <w:szCs w:val="22"/>
              </w:rPr>
            </w:pPr>
          </w:p>
          <w:p w:rsidR="00E74FE1" w:rsidRPr="001B3849" w:rsidRDefault="00D95124" w:rsidP="008A72A6">
            <w:pPr>
              <w:rPr>
                <w:rFonts w:cs="Arial"/>
                <w:bCs/>
                <w:sz w:val="22"/>
                <w:szCs w:val="22"/>
              </w:rPr>
            </w:pPr>
            <w:r w:rsidRPr="001B3849">
              <w:rPr>
                <w:rFonts w:cs="Arial"/>
                <w:b/>
                <w:bCs/>
                <w:sz w:val="22"/>
                <w:szCs w:val="22"/>
              </w:rPr>
              <w:t>Risk:</w:t>
            </w:r>
            <w:r w:rsidR="003E26B7" w:rsidRPr="001B3849">
              <w:rPr>
                <w:rFonts w:cs="Arial"/>
                <w:b/>
                <w:bCs/>
                <w:sz w:val="22"/>
                <w:szCs w:val="22"/>
              </w:rPr>
              <w:t xml:space="preserve"> </w:t>
            </w:r>
            <w:r w:rsidRPr="001B3849">
              <w:rPr>
                <w:rFonts w:cs="Arial"/>
                <w:bCs/>
                <w:sz w:val="22"/>
                <w:szCs w:val="22"/>
              </w:rPr>
              <w:t>Medium</w:t>
            </w:r>
          </w:p>
          <w:p w:rsidR="0049647F" w:rsidRPr="001B3849" w:rsidRDefault="0049647F" w:rsidP="008A72A6">
            <w:pPr>
              <w:rPr>
                <w:rFonts w:cs="Arial"/>
                <w:b/>
                <w:bCs/>
                <w:sz w:val="22"/>
                <w:szCs w:val="22"/>
              </w:rPr>
            </w:pPr>
          </w:p>
          <w:p w:rsidR="00E74FE1" w:rsidRPr="001B3849" w:rsidRDefault="00E74FE1" w:rsidP="008A72A6">
            <w:pPr>
              <w:rPr>
                <w:rFonts w:cs="Arial"/>
                <w:b/>
                <w:bCs/>
                <w:sz w:val="22"/>
                <w:szCs w:val="22"/>
              </w:rPr>
            </w:pPr>
            <w:r w:rsidRPr="001B3849">
              <w:rPr>
                <w:rFonts w:cs="Arial"/>
                <w:b/>
                <w:bCs/>
                <w:sz w:val="22"/>
                <w:szCs w:val="22"/>
              </w:rPr>
              <w:t>Revised since last Annual Review?</w:t>
            </w:r>
            <w:r w:rsidRPr="001B3849">
              <w:rPr>
                <w:rFonts w:cs="Arial"/>
                <w:bCs/>
                <w:sz w:val="22"/>
                <w:szCs w:val="22"/>
              </w:rPr>
              <w:t xml:space="preserve"> </w:t>
            </w:r>
            <w:r w:rsidR="00D95124" w:rsidRPr="001B3849">
              <w:rPr>
                <w:rFonts w:cs="Arial"/>
                <w:bCs/>
                <w:sz w:val="22"/>
                <w:szCs w:val="22"/>
              </w:rPr>
              <w:t>No</w:t>
            </w:r>
          </w:p>
        </w:tc>
      </w:tr>
      <w:tr w:rsidR="0049647F" w:rsidRPr="001B3849" w:rsidTr="008E1998">
        <w:tc>
          <w:tcPr>
            <w:tcW w:w="10260" w:type="dxa"/>
            <w:tcBorders>
              <w:top w:val="single" w:sz="4" w:space="0" w:color="auto"/>
              <w:left w:val="nil"/>
              <w:bottom w:val="single" w:sz="6" w:space="0" w:color="000000"/>
              <w:right w:val="nil"/>
            </w:tcBorders>
            <w:shd w:val="pct30" w:color="FFFFFF" w:fill="FFFFFF"/>
          </w:tcPr>
          <w:p w:rsidR="0049647F" w:rsidRPr="001B3849" w:rsidRDefault="0049647F" w:rsidP="0049647F">
            <w:pPr>
              <w:pStyle w:val="Heading2"/>
              <w:spacing w:before="0"/>
              <w:rPr>
                <w:bCs w:val="0"/>
                <w:i w:val="0"/>
                <w:sz w:val="22"/>
                <w:szCs w:val="22"/>
                <w:u w:val="single"/>
              </w:rPr>
            </w:pPr>
          </w:p>
        </w:tc>
      </w:tr>
      <w:tr w:rsidR="00735EE6" w:rsidRPr="001B3849" w:rsidTr="006878A7">
        <w:tc>
          <w:tcPr>
            <w:tcW w:w="10260" w:type="dxa"/>
            <w:tcBorders>
              <w:top w:val="single" w:sz="4" w:space="0" w:color="auto"/>
              <w:bottom w:val="single" w:sz="6" w:space="0" w:color="000000"/>
            </w:tcBorders>
            <w:shd w:val="pct30" w:color="FFFF00" w:fill="FFFFFF"/>
          </w:tcPr>
          <w:p w:rsidR="00735EE6" w:rsidRPr="001B3849" w:rsidRDefault="00735EE6" w:rsidP="001F060E">
            <w:pPr>
              <w:pStyle w:val="Heading2"/>
              <w:rPr>
                <w:bCs w:val="0"/>
                <w:i w:val="0"/>
                <w:sz w:val="22"/>
                <w:szCs w:val="22"/>
              </w:rPr>
            </w:pPr>
            <w:r w:rsidRPr="001B3849">
              <w:rPr>
                <w:bCs w:val="0"/>
                <w:i w:val="0"/>
                <w:sz w:val="22"/>
                <w:szCs w:val="22"/>
                <w:u w:val="single"/>
              </w:rPr>
              <w:t>Output 5</w:t>
            </w:r>
            <w:r w:rsidRPr="001B3849">
              <w:rPr>
                <w:bCs w:val="0"/>
                <w:i w:val="0"/>
                <w:sz w:val="22"/>
                <w:szCs w:val="22"/>
              </w:rPr>
              <w:t xml:space="preserve">: </w:t>
            </w:r>
            <w:r w:rsidR="00DA794E" w:rsidRPr="001B3849">
              <w:rPr>
                <w:bCs w:val="0"/>
                <w:i w:val="0"/>
                <w:sz w:val="22"/>
                <w:szCs w:val="22"/>
              </w:rPr>
              <w:t xml:space="preserve">Best practice is monitored &amp; communicated at all levels, leading towards improvement in local delivery of national safety net and food security policy to the </w:t>
            </w:r>
            <w:r w:rsidR="001354C1" w:rsidRPr="001B3849">
              <w:rPr>
                <w:bCs w:val="0"/>
                <w:sz w:val="22"/>
                <w:szCs w:val="22"/>
              </w:rPr>
              <w:t>chars</w:t>
            </w:r>
          </w:p>
        </w:tc>
      </w:tr>
      <w:tr w:rsidR="00735EE6" w:rsidRPr="001B3849" w:rsidTr="0033706D">
        <w:tc>
          <w:tcPr>
            <w:tcW w:w="10260" w:type="dxa"/>
            <w:tcBorders>
              <w:bottom w:val="single" w:sz="4" w:space="0" w:color="auto"/>
            </w:tcBorders>
            <w:shd w:val="clear" w:color="auto" w:fill="auto"/>
          </w:tcPr>
          <w:p w:rsidR="00F63F0D" w:rsidRPr="001B3849" w:rsidRDefault="00BA0580" w:rsidP="009C79B4">
            <w:pPr>
              <w:spacing w:before="240" w:after="60"/>
              <w:rPr>
                <w:rFonts w:cs="Arial"/>
                <w:b/>
                <w:bCs/>
                <w:sz w:val="22"/>
                <w:szCs w:val="22"/>
              </w:rPr>
            </w:pPr>
            <w:r w:rsidRPr="001B3849">
              <w:rPr>
                <w:rFonts w:cs="Arial"/>
                <w:b/>
                <w:bCs/>
                <w:sz w:val="22"/>
                <w:szCs w:val="22"/>
              </w:rPr>
              <w:t>Output 5</w:t>
            </w:r>
            <w:r w:rsidR="00735EE6" w:rsidRPr="001B3849">
              <w:rPr>
                <w:rFonts w:cs="Arial"/>
                <w:b/>
                <w:bCs/>
                <w:sz w:val="22"/>
                <w:szCs w:val="22"/>
              </w:rPr>
              <w:t xml:space="preserve"> score and performance description:</w:t>
            </w:r>
            <w:r w:rsidR="003E26B7" w:rsidRPr="001B3849">
              <w:rPr>
                <w:rFonts w:cs="Arial"/>
                <w:b/>
                <w:bCs/>
                <w:sz w:val="22"/>
                <w:szCs w:val="22"/>
              </w:rPr>
              <w:t xml:space="preserve"> </w:t>
            </w:r>
            <w:r w:rsidR="009C79B4" w:rsidRPr="001B3849">
              <w:rPr>
                <w:rFonts w:cs="Arial"/>
                <w:b/>
                <w:bCs/>
                <w:u w:val="single"/>
              </w:rPr>
              <w:t>A</w:t>
            </w:r>
            <w:r w:rsidR="007555BF" w:rsidRPr="001B3849">
              <w:rPr>
                <w:rFonts w:cs="Arial"/>
                <w:b/>
                <w:bCs/>
                <w:u w:val="single"/>
              </w:rPr>
              <w:t>+</w:t>
            </w:r>
            <w:r w:rsidR="00B02DC2" w:rsidRPr="001B3849">
              <w:rPr>
                <w:rFonts w:cs="Arial"/>
                <w:b/>
                <w:bCs/>
              </w:rPr>
              <w:t xml:space="preserve"> - moderately exceeded expectations</w:t>
            </w:r>
          </w:p>
        </w:tc>
      </w:tr>
      <w:tr w:rsidR="00735EE6" w:rsidRPr="001B3849" w:rsidTr="0033706D">
        <w:tc>
          <w:tcPr>
            <w:tcW w:w="10260" w:type="dxa"/>
            <w:tcBorders>
              <w:top w:val="single" w:sz="4" w:space="0" w:color="auto"/>
              <w:bottom w:val="single" w:sz="12" w:space="0" w:color="000000"/>
            </w:tcBorders>
            <w:shd w:val="clear" w:color="auto" w:fill="auto"/>
          </w:tcPr>
          <w:p w:rsidR="00735EE6" w:rsidRPr="001B3849" w:rsidRDefault="003527AE" w:rsidP="006454A4">
            <w:pPr>
              <w:spacing w:before="240" w:after="60"/>
              <w:rPr>
                <w:rFonts w:cs="Arial"/>
                <w:b/>
                <w:bCs/>
                <w:sz w:val="22"/>
                <w:szCs w:val="22"/>
              </w:rPr>
            </w:pPr>
            <w:r w:rsidRPr="001B3849">
              <w:rPr>
                <w:rFonts w:cs="Arial"/>
                <w:b/>
                <w:bCs/>
                <w:sz w:val="22"/>
                <w:szCs w:val="22"/>
              </w:rPr>
              <w:t>Progress against expected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977"/>
              <w:gridCol w:w="4080"/>
            </w:tblGrid>
            <w:tr w:rsidR="00915D37" w:rsidRPr="001B3849" w:rsidTr="006A7D11">
              <w:tc>
                <w:tcPr>
                  <w:tcW w:w="2972" w:type="dxa"/>
                  <w:shd w:val="clear" w:color="auto" w:fill="FFFF99"/>
                </w:tcPr>
                <w:p w:rsidR="00915D37" w:rsidRPr="001B3849" w:rsidRDefault="00E5179C" w:rsidP="00EB1E3A">
                  <w:pPr>
                    <w:rPr>
                      <w:rFonts w:cs="Arial"/>
                      <w:b/>
                      <w:bCs/>
                      <w:sz w:val="22"/>
                      <w:szCs w:val="22"/>
                    </w:rPr>
                  </w:pPr>
                  <w:r w:rsidRPr="001B3849">
                    <w:rPr>
                      <w:rFonts w:cs="Arial"/>
                      <w:b/>
                      <w:bCs/>
                      <w:sz w:val="22"/>
                      <w:szCs w:val="22"/>
                    </w:rPr>
                    <w:t>Indicator 5</w:t>
                  </w:r>
                  <w:r w:rsidR="00915D37" w:rsidRPr="001B3849">
                    <w:rPr>
                      <w:rFonts w:cs="Arial"/>
                      <w:b/>
                      <w:bCs/>
                      <w:sz w:val="22"/>
                      <w:szCs w:val="22"/>
                    </w:rPr>
                    <w:t>.1:</w:t>
                  </w:r>
                </w:p>
              </w:tc>
              <w:tc>
                <w:tcPr>
                  <w:tcW w:w="2977" w:type="dxa"/>
                  <w:shd w:val="clear" w:color="auto" w:fill="FFFF99"/>
                </w:tcPr>
                <w:p w:rsidR="00915D37" w:rsidRPr="001B3849" w:rsidRDefault="00915D37" w:rsidP="00EB1E3A">
                  <w:pPr>
                    <w:rPr>
                      <w:rFonts w:cs="Arial"/>
                      <w:b/>
                      <w:bCs/>
                      <w:sz w:val="22"/>
                      <w:szCs w:val="22"/>
                    </w:rPr>
                  </w:pPr>
                </w:p>
              </w:tc>
              <w:tc>
                <w:tcPr>
                  <w:tcW w:w="4080" w:type="dxa"/>
                  <w:shd w:val="clear" w:color="auto" w:fill="FFFF99"/>
                </w:tcPr>
                <w:p w:rsidR="00915D37" w:rsidRPr="001B3849" w:rsidRDefault="00915D37" w:rsidP="00EB1E3A">
                  <w:pPr>
                    <w:rPr>
                      <w:rFonts w:cs="Arial"/>
                      <w:b/>
                      <w:bCs/>
                      <w:sz w:val="22"/>
                      <w:szCs w:val="22"/>
                    </w:rPr>
                  </w:pPr>
                </w:p>
              </w:tc>
            </w:tr>
            <w:tr w:rsidR="00915D37" w:rsidRPr="001B3849" w:rsidTr="006A7D11">
              <w:tc>
                <w:tcPr>
                  <w:tcW w:w="2972" w:type="dxa"/>
                </w:tcPr>
                <w:p w:rsidR="00915D37" w:rsidRPr="00B64687" w:rsidRDefault="00915D37" w:rsidP="00EB1E3A">
                  <w:pPr>
                    <w:rPr>
                      <w:rFonts w:cs="Arial"/>
                      <w:b/>
                      <w:bCs/>
                      <w:i/>
                      <w:color w:val="FF0000"/>
                      <w:sz w:val="22"/>
                      <w:szCs w:val="22"/>
                    </w:rPr>
                  </w:pPr>
                </w:p>
              </w:tc>
              <w:tc>
                <w:tcPr>
                  <w:tcW w:w="2977" w:type="dxa"/>
                </w:tcPr>
                <w:p w:rsidR="00915D37" w:rsidRPr="001B3849" w:rsidRDefault="00915D37" w:rsidP="00EB1E3A">
                  <w:pPr>
                    <w:rPr>
                      <w:rFonts w:cs="Arial"/>
                      <w:b/>
                      <w:bCs/>
                      <w:sz w:val="22"/>
                      <w:szCs w:val="22"/>
                    </w:rPr>
                  </w:pPr>
                  <w:r w:rsidRPr="001B3849">
                    <w:rPr>
                      <w:rFonts w:cs="Arial"/>
                      <w:b/>
                      <w:bCs/>
                      <w:sz w:val="22"/>
                      <w:szCs w:val="22"/>
                    </w:rPr>
                    <w:t>Target (January 201</w:t>
                  </w:r>
                  <w:r w:rsidR="00656102" w:rsidRPr="001B3849">
                    <w:rPr>
                      <w:rFonts w:cs="Arial"/>
                      <w:b/>
                      <w:bCs/>
                      <w:sz w:val="22"/>
                      <w:szCs w:val="22"/>
                    </w:rPr>
                    <w:t>4</w:t>
                  </w:r>
                  <w:r w:rsidRPr="001B3849">
                    <w:rPr>
                      <w:rFonts w:cs="Arial"/>
                      <w:b/>
                      <w:bCs/>
                      <w:sz w:val="22"/>
                      <w:szCs w:val="22"/>
                    </w:rPr>
                    <w:t>)</w:t>
                  </w:r>
                </w:p>
              </w:tc>
              <w:tc>
                <w:tcPr>
                  <w:tcW w:w="4080" w:type="dxa"/>
                </w:tcPr>
                <w:p w:rsidR="00915D37" w:rsidRPr="001B3849" w:rsidRDefault="00915D37" w:rsidP="00EB1E3A">
                  <w:pPr>
                    <w:rPr>
                      <w:rFonts w:cs="Arial"/>
                      <w:b/>
                      <w:bCs/>
                      <w:sz w:val="22"/>
                      <w:szCs w:val="22"/>
                    </w:rPr>
                  </w:pPr>
                  <w:r w:rsidRPr="001B3849">
                    <w:rPr>
                      <w:rFonts w:cs="Arial"/>
                      <w:b/>
                      <w:bCs/>
                      <w:sz w:val="22"/>
                      <w:szCs w:val="22"/>
                    </w:rPr>
                    <w:t>Actual result</w:t>
                  </w:r>
                </w:p>
              </w:tc>
            </w:tr>
            <w:tr w:rsidR="00041622" w:rsidRPr="001B3849" w:rsidTr="006A7D11">
              <w:tc>
                <w:tcPr>
                  <w:tcW w:w="2972" w:type="dxa"/>
                </w:tcPr>
                <w:p w:rsidR="00041622" w:rsidRPr="00B64687" w:rsidRDefault="00041622" w:rsidP="00AB672D">
                  <w:pPr>
                    <w:spacing w:before="240" w:after="60"/>
                    <w:rPr>
                      <w:rFonts w:cs="Arial"/>
                      <w:sz w:val="22"/>
                      <w:szCs w:val="22"/>
                    </w:rPr>
                  </w:pPr>
                  <w:r w:rsidRPr="00B64687">
                    <w:rPr>
                      <w:rFonts w:cs="Arial"/>
                      <w:sz w:val="22"/>
                      <w:szCs w:val="22"/>
                    </w:rPr>
                    <w:t>Monitoring, evaluation &amp; communication leads to learning and knowledge of best practice amongst all stakeholders</w:t>
                  </w:r>
                </w:p>
              </w:tc>
              <w:tc>
                <w:tcPr>
                  <w:tcW w:w="2977" w:type="dxa"/>
                </w:tcPr>
                <w:p w:rsidR="00041622" w:rsidRPr="00586E7B" w:rsidRDefault="00041622" w:rsidP="00AB672D">
                  <w:pPr>
                    <w:spacing w:before="40" w:after="40"/>
                    <w:rPr>
                      <w:rFonts w:cs="Arial"/>
                      <w:sz w:val="22"/>
                      <w:szCs w:val="22"/>
                    </w:rPr>
                  </w:pPr>
                </w:p>
                <w:p w:rsidR="00041622" w:rsidRPr="00265A3D" w:rsidRDefault="000F2EDA" w:rsidP="00AB672D">
                  <w:pPr>
                    <w:spacing w:before="40" w:after="40"/>
                    <w:rPr>
                      <w:rFonts w:cs="Arial"/>
                      <w:sz w:val="22"/>
                      <w:szCs w:val="22"/>
                    </w:rPr>
                  </w:pPr>
                  <w:r w:rsidRPr="006B473D">
                    <w:rPr>
                      <w:rFonts w:cs="Arial"/>
                      <w:sz w:val="22"/>
                      <w:szCs w:val="22"/>
                    </w:rPr>
                    <w:t>CLP-2</w:t>
                  </w:r>
                  <w:r w:rsidR="00041622" w:rsidRPr="00265A3D">
                    <w:rPr>
                      <w:rFonts w:cs="Arial"/>
                      <w:sz w:val="22"/>
                      <w:szCs w:val="22"/>
                    </w:rPr>
                    <w:t xml:space="preserve"> represented at 6 regional or national conferences;</w:t>
                  </w:r>
                </w:p>
                <w:p w:rsidR="00041622" w:rsidRPr="00503593" w:rsidRDefault="00041622" w:rsidP="00AB672D">
                  <w:pPr>
                    <w:spacing w:before="40" w:after="40"/>
                    <w:rPr>
                      <w:rFonts w:cs="Arial"/>
                      <w:sz w:val="22"/>
                      <w:szCs w:val="22"/>
                    </w:rPr>
                  </w:pPr>
                </w:p>
                <w:p w:rsidR="00041622" w:rsidRPr="00861958" w:rsidRDefault="00041622" w:rsidP="00AB672D">
                  <w:pPr>
                    <w:spacing w:before="40" w:after="40"/>
                    <w:rPr>
                      <w:rFonts w:cs="Arial"/>
                      <w:sz w:val="22"/>
                      <w:szCs w:val="22"/>
                    </w:rPr>
                  </w:pPr>
                  <w:r w:rsidRPr="00CF5DF5">
                    <w:rPr>
                      <w:rFonts w:cs="Arial"/>
                      <w:sz w:val="22"/>
                      <w:szCs w:val="22"/>
                    </w:rPr>
                    <w:t>Evidence that M&amp;E feeds into operational improvement</w:t>
                  </w:r>
                  <w:r w:rsidR="00685466" w:rsidRPr="0023000B">
                    <w:rPr>
                      <w:rFonts w:cs="Arial"/>
                      <w:sz w:val="22"/>
                      <w:szCs w:val="22"/>
                    </w:rPr>
                    <w:t xml:space="preserve"> (</w:t>
                  </w:r>
                  <w:r w:rsidR="00552348" w:rsidRPr="0023000B">
                    <w:rPr>
                      <w:rFonts w:cs="Arial"/>
                      <w:sz w:val="22"/>
                      <w:szCs w:val="22"/>
                    </w:rPr>
                    <w:t>no numeric targets)</w:t>
                  </w:r>
                  <w:r w:rsidRPr="00861958">
                    <w:rPr>
                      <w:rFonts w:cs="Arial"/>
                      <w:sz w:val="22"/>
                      <w:szCs w:val="22"/>
                    </w:rPr>
                    <w:t>.</w:t>
                  </w:r>
                </w:p>
              </w:tc>
              <w:tc>
                <w:tcPr>
                  <w:tcW w:w="4080" w:type="dxa"/>
                </w:tcPr>
                <w:p w:rsidR="00041622" w:rsidRPr="001C52DE" w:rsidRDefault="00041622" w:rsidP="00041622">
                  <w:pPr>
                    <w:rPr>
                      <w:rFonts w:cs="Arial"/>
                      <w:b/>
                      <w:sz w:val="22"/>
                      <w:szCs w:val="22"/>
                    </w:rPr>
                  </w:pPr>
                </w:p>
                <w:p w:rsidR="00041622" w:rsidRPr="001C52DE" w:rsidRDefault="00041622" w:rsidP="00041622">
                  <w:pPr>
                    <w:rPr>
                      <w:rFonts w:cs="Arial"/>
                      <w:b/>
                      <w:sz w:val="22"/>
                      <w:szCs w:val="22"/>
                      <w:u w:val="single"/>
                    </w:rPr>
                  </w:pPr>
                  <w:r w:rsidRPr="001C52DE">
                    <w:rPr>
                      <w:rFonts w:cs="Arial"/>
                      <w:b/>
                      <w:sz w:val="22"/>
                      <w:szCs w:val="22"/>
                      <w:u w:val="single"/>
                    </w:rPr>
                    <w:t xml:space="preserve">9 </w:t>
                  </w:r>
                </w:p>
                <w:p w:rsidR="00041622" w:rsidRPr="001C52DE" w:rsidRDefault="00041622" w:rsidP="00041622">
                  <w:pPr>
                    <w:rPr>
                      <w:rFonts w:cs="Arial"/>
                      <w:b/>
                      <w:sz w:val="22"/>
                      <w:szCs w:val="22"/>
                    </w:rPr>
                  </w:pPr>
                </w:p>
                <w:p w:rsidR="00041622" w:rsidRPr="00C96D19" w:rsidRDefault="00B02DC2" w:rsidP="00041622">
                  <w:pPr>
                    <w:rPr>
                      <w:rFonts w:cs="Arial"/>
                      <w:bCs/>
                      <w:sz w:val="22"/>
                      <w:szCs w:val="22"/>
                    </w:rPr>
                  </w:pPr>
                  <w:r w:rsidRPr="001C52DE">
                    <w:rPr>
                      <w:rFonts w:cs="Arial"/>
                      <w:bCs/>
                      <w:sz w:val="22"/>
                      <w:szCs w:val="22"/>
                    </w:rPr>
                    <w:t xml:space="preserve">For </w:t>
                  </w:r>
                  <w:r w:rsidR="00E63F1C" w:rsidRPr="0022038A">
                    <w:rPr>
                      <w:rFonts w:cs="Arial"/>
                      <w:bCs/>
                      <w:sz w:val="22"/>
                      <w:szCs w:val="22"/>
                    </w:rPr>
                    <w:t>example:</w:t>
                  </w:r>
                </w:p>
                <w:p w:rsidR="00041622" w:rsidRPr="00650A14" w:rsidRDefault="00041622" w:rsidP="007B4A74">
                  <w:pPr>
                    <w:spacing w:before="240" w:after="60"/>
                    <w:rPr>
                      <w:rFonts w:cs="Arial"/>
                      <w:sz w:val="22"/>
                      <w:szCs w:val="22"/>
                    </w:rPr>
                  </w:pPr>
                  <w:r w:rsidRPr="00EC7F58">
                    <w:rPr>
                      <w:rFonts w:cs="Arial"/>
                      <w:sz w:val="22"/>
                      <w:szCs w:val="22"/>
                    </w:rPr>
                    <w:t>a)</w:t>
                  </w:r>
                  <w:r w:rsidRPr="00E7147D">
                    <w:rPr>
                      <w:rFonts w:cs="Arial"/>
                      <w:b/>
                      <w:sz w:val="22"/>
                      <w:szCs w:val="22"/>
                    </w:rPr>
                    <w:t xml:space="preserve"> </w:t>
                  </w:r>
                  <w:r w:rsidRPr="00DD3E18">
                    <w:rPr>
                      <w:rFonts w:cs="Arial"/>
                      <w:sz w:val="22"/>
                      <w:szCs w:val="22"/>
                    </w:rPr>
                    <w:t>Opera</w:t>
                  </w:r>
                  <w:r w:rsidRPr="00944415">
                    <w:rPr>
                      <w:rFonts w:cs="Arial"/>
                      <w:sz w:val="22"/>
                      <w:szCs w:val="22"/>
                    </w:rPr>
                    <w:t>tional units required to follow-up on issues</w:t>
                  </w:r>
                  <w:r w:rsidR="00685466" w:rsidRPr="00F36C13">
                    <w:rPr>
                      <w:rFonts w:cs="Arial"/>
                      <w:sz w:val="22"/>
                      <w:szCs w:val="22"/>
                    </w:rPr>
                    <w:t xml:space="preserve"> (e.g.</w:t>
                  </w:r>
                  <w:r w:rsidR="00067A2E" w:rsidRPr="001B37DF">
                    <w:rPr>
                      <w:rFonts w:cs="Arial"/>
                      <w:sz w:val="22"/>
                      <w:szCs w:val="22"/>
                    </w:rPr>
                    <w:t xml:space="preserve"> </w:t>
                  </w:r>
                  <w:r w:rsidR="006A7D11" w:rsidRPr="00FA21AF">
                    <w:rPr>
                      <w:rFonts w:cs="Arial"/>
                      <w:sz w:val="22"/>
                      <w:szCs w:val="22"/>
                    </w:rPr>
                    <w:t>corruption related to asset, selection</w:t>
                  </w:r>
                  <w:r w:rsidR="00067A2E" w:rsidRPr="00CB2304">
                    <w:rPr>
                      <w:rFonts w:cs="Arial"/>
                      <w:sz w:val="22"/>
                      <w:szCs w:val="22"/>
                    </w:rPr>
                    <w:t>)</w:t>
                  </w:r>
                  <w:r w:rsidRPr="00CB2304">
                    <w:rPr>
                      <w:rFonts w:cs="Arial"/>
                      <w:sz w:val="22"/>
                      <w:szCs w:val="22"/>
                    </w:rPr>
                    <w:t xml:space="preserve"> identi</w:t>
                  </w:r>
                  <w:r w:rsidRPr="00650A14">
                    <w:rPr>
                      <w:rFonts w:cs="Arial"/>
                      <w:sz w:val="22"/>
                      <w:szCs w:val="22"/>
                    </w:rPr>
                    <w:t>fied by verification process.</w:t>
                  </w:r>
                </w:p>
                <w:p w:rsidR="00CB0BD5" w:rsidRPr="001B3849" w:rsidRDefault="00041622" w:rsidP="00820B8A">
                  <w:pPr>
                    <w:spacing w:before="240" w:after="60"/>
                    <w:rPr>
                      <w:rFonts w:cs="Arial"/>
                      <w:sz w:val="22"/>
                      <w:szCs w:val="22"/>
                    </w:rPr>
                  </w:pPr>
                  <w:r w:rsidRPr="001B3849">
                    <w:rPr>
                      <w:rFonts w:cs="Arial"/>
                      <w:sz w:val="22"/>
                      <w:szCs w:val="22"/>
                    </w:rPr>
                    <w:t>b)</w:t>
                  </w:r>
                  <w:r w:rsidR="003E26B7" w:rsidRPr="001B3849">
                    <w:rPr>
                      <w:rFonts w:cs="Arial"/>
                      <w:sz w:val="22"/>
                      <w:szCs w:val="22"/>
                    </w:rPr>
                    <w:t xml:space="preserve"> </w:t>
                  </w:r>
                  <w:r w:rsidR="00973107" w:rsidRPr="001B3849">
                    <w:rPr>
                      <w:rFonts w:cs="Arial"/>
                      <w:sz w:val="22"/>
                      <w:szCs w:val="22"/>
                    </w:rPr>
                    <w:t>Intensifying interventions in</w:t>
                  </w:r>
                  <w:r w:rsidRPr="001B3849">
                    <w:rPr>
                      <w:rFonts w:cs="Arial"/>
                      <w:sz w:val="22"/>
                      <w:szCs w:val="22"/>
                    </w:rPr>
                    <w:t xml:space="preserve"> </w:t>
                  </w:r>
                  <w:r w:rsidR="00067A2E" w:rsidRPr="001B3849">
                    <w:rPr>
                      <w:rFonts w:cs="Arial"/>
                      <w:sz w:val="22"/>
                      <w:szCs w:val="22"/>
                    </w:rPr>
                    <w:t xml:space="preserve">Water and Sanitation </w:t>
                  </w:r>
                  <w:r w:rsidRPr="001B3849">
                    <w:rPr>
                      <w:rFonts w:cs="Arial"/>
                      <w:sz w:val="22"/>
                      <w:szCs w:val="22"/>
                    </w:rPr>
                    <w:t>resulted from research.</w:t>
                  </w:r>
                </w:p>
              </w:tc>
            </w:tr>
            <w:tr w:rsidR="00915D37" w:rsidRPr="001B3849">
              <w:tc>
                <w:tcPr>
                  <w:tcW w:w="10029" w:type="dxa"/>
                  <w:gridSpan w:val="3"/>
                  <w:shd w:val="clear" w:color="auto" w:fill="FFFF99"/>
                </w:tcPr>
                <w:p w:rsidR="00915D37" w:rsidRPr="001B3849" w:rsidRDefault="00915D37" w:rsidP="00EB1E3A">
                  <w:pPr>
                    <w:rPr>
                      <w:rFonts w:cs="Arial"/>
                      <w:bCs/>
                      <w:sz w:val="22"/>
                      <w:szCs w:val="22"/>
                    </w:rPr>
                  </w:pPr>
                  <w:r w:rsidRPr="00B64687">
                    <w:rPr>
                      <w:rFonts w:cs="Arial"/>
                      <w:b/>
                      <w:bCs/>
                      <w:sz w:val="22"/>
                      <w:szCs w:val="22"/>
                    </w:rPr>
                    <w:t xml:space="preserve">Score: </w:t>
                  </w:r>
                  <w:r w:rsidR="007555BF" w:rsidRPr="00B64687">
                    <w:rPr>
                      <w:rFonts w:cs="Arial"/>
                      <w:b/>
                      <w:bCs/>
                      <w:sz w:val="22"/>
                      <w:szCs w:val="22"/>
                      <w:u w:val="single"/>
                    </w:rPr>
                    <w:t>A+</w:t>
                  </w:r>
                </w:p>
              </w:tc>
            </w:tr>
          </w:tbl>
          <w:p w:rsidR="003C641D" w:rsidRPr="00265A3D" w:rsidRDefault="0022105A" w:rsidP="003527AE">
            <w:pPr>
              <w:spacing w:before="120"/>
              <w:rPr>
                <w:rFonts w:cs="Arial"/>
                <w:sz w:val="22"/>
                <w:szCs w:val="22"/>
              </w:rPr>
            </w:pPr>
            <w:r w:rsidRPr="00B64687">
              <w:rPr>
                <w:rFonts w:cs="Arial"/>
                <w:sz w:val="22"/>
                <w:szCs w:val="22"/>
              </w:rPr>
              <w:t>The independent verification process is a strong point of the pr</w:t>
            </w:r>
            <w:r w:rsidR="00685466" w:rsidRPr="00B64687">
              <w:rPr>
                <w:rFonts w:cs="Arial"/>
                <w:sz w:val="22"/>
                <w:szCs w:val="22"/>
              </w:rPr>
              <w:t>oject that creates confidence i</w:t>
            </w:r>
            <w:r w:rsidR="00391A69" w:rsidRPr="00B64687">
              <w:rPr>
                <w:rFonts w:cs="Arial"/>
                <w:sz w:val="22"/>
                <w:szCs w:val="22"/>
              </w:rPr>
              <w:t>n</w:t>
            </w:r>
            <w:r w:rsidRPr="00B64687">
              <w:rPr>
                <w:rFonts w:cs="Arial"/>
                <w:sz w:val="22"/>
                <w:szCs w:val="22"/>
              </w:rPr>
              <w:t xml:space="preserve"> </w:t>
            </w:r>
            <w:r w:rsidR="00391A69" w:rsidRPr="00B64687">
              <w:rPr>
                <w:rFonts w:cs="Arial"/>
                <w:sz w:val="22"/>
                <w:szCs w:val="22"/>
              </w:rPr>
              <w:t>reported</w:t>
            </w:r>
            <w:r w:rsidRPr="00B64687">
              <w:rPr>
                <w:rFonts w:cs="Arial"/>
                <w:sz w:val="22"/>
                <w:szCs w:val="22"/>
              </w:rPr>
              <w:t xml:space="preserve"> data and in some of the processes where leakage or malpractice could creep in, such as </w:t>
            </w:r>
            <w:r w:rsidR="002002B6" w:rsidRPr="00586E7B">
              <w:rPr>
                <w:rFonts w:cs="Arial"/>
                <w:sz w:val="22"/>
                <w:szCs w:val="22"/>
              </w:rPr>
              <w:t>corruption during selection and asset transactions</w:t>
            </w:r>
            <w:r w:rsidRPr="006B473D">
              <w:rPr>
                <w:rFonts w:cs="Arial"/>
                <w:sz w:val="22"/>
                <w:szCs w:val="22"/>
              </w:rPr>
              <w:t xml:space="preserve">. Field visits confirmed that the contractor (an independent consulting agency) has been following a clear and detailed method of </w:t>
            </w:r>
            <w:r w:rsidR="003C641D" w:rsidRPr="00265A3D">
              <w:rPr>
                <w:rFonts w:cs="Arial"/>
                <w:sz w:val="22"/>
                <w:szCs w:val="22"/>
              </w:rPr>
              <w:t xml:space="preserve">verification. </w:t>
            </w:r>
          </w:p>
          <w:p w:rsidR="0022105A" w:rsidRPr="00E7147D" w:rsidRDefault="0022105A" w:rsidP="003527AE">
            <w:pPr>
              <w:spacing w:before="120"/>
              <w:rPr>
                <w:rFonts w:cs="Arial"/>
                <w:sz w:val="22"/>
                <w:szCs w:val="22"/>
              </w:rPr>
            </w:pPr>
            <w:r w:rsidRPr="00503593">
              <w:rPr>
                <w:rFonts w:cs="Arial"/>
                <w:sz w:val="22"/>
                <w:szCs w:val="22"/>
              </w:rPr>
              <w:t>During January 2014 the IML presented research on Village Development Committees and began the process of discussing recommendations. These recommendations will re</w:t>
            </w:r>
            <w:r w:rsidRPr="00CF5DF5">
              <w:rPr>
                <w:rFonts w:cs="Arial"/>
                <w:sz w:val="22"/>
                <w:szCs w:val="22"/>
              </w:rPr>
              <w:t xml:space="preserve">sult in operational improvements during the 2014 </w:t>
            </w:r>
            <w:r w:rsidR="00685466" w:rsidRPr="0023000B">
              <w:rPr>
                <w:rFonts w:cs="Arial"/>
                <w:sz w:val="22"/>
                <w:szCs w:val="22"/>
              </w:rPr>
              <w:t xml:space="preserve">- </w:t>
            </w:r>
            <w:r w:rsidR="002002B6" w:rsidRPr="0023000B">
              <w:rPr>
                <w:rFonts w:cs="Arial"/>
                <w:sz w:val="22"/>
                <w:szCs w:val="22"/>
              </w:rPr>
              <w:t>15.</w:t>
            </w:r>
            <w:r w:rsidR="00685466" w:rsidRPr="0023000B">
              <w:rPr>
                <w:rFonts w:cs="Arial"/>
                <w:sz w:val="22"/>
                <w:szCs w:val="22"/>
              </w:rPr>
              <w:t xml:space="preserve"> </w:t>
            </w:r>
            <w:r w:rsidR="00973107" w:rsidRPr="00861958">
              <w:rPr>
                <w:rFonts w:cs="Arial"/>
                <w:sz w:val="22"/>
                <w:szCs w:val="22"/>
              </w:rPr>
              <w:t>There is also evidence that CLP-2 best practice has influenced the design of other programmes</w:t>
            </w:r>
            <w:r w:rsidR="00685466" w:rsidRPr="001C52DE">
              <w:rPr>
                <w:rFonts w:cs="Arial"/>
                <w:sz w:val="22"/>
                <w:szCs w:val="22"/>
              </w:rPr>
              <w:t xml:space="preserve"> including the</w:t>
            </w:r>
            <w:r w:rsidR="00973107" w:rsidRPr="001C52DE">
              <w:rPr>
                <w:rFonts w:cs="Arial"/>
                <w:sz w:val="22"/>
                <w:szCs w:val="22"/>
              </w:rPr>
              <w:t xml:space="preserve"> GoB </w:t>
            </w:r>
            <w:r w:rsidR="00685466" w:rsidRPr="001C52DE">
              <w:rPr>
                <w:rFonts w:cs="Arial"/>
                <w:sz w:val="22"/>
                <w:szCs w:val="22"/>
              </w:rPr>
              <w:t>‘One House-One F</w:t>
            </w:r>
            <w:r w:rsidR="00973107" w:rsidRPr="001C52DE">
              <w:rPr>
                <w:rFonts w:cs="Arial"/>
                <w:sz w:val="22"/>
                <w:szCs w:val="22"/>
              </w:rPr>
              <w:t>arm</w:t>
            </w:r>
            <w:r w:rsidR="00685466" w:rsidRPr="0022038A">
              <w:rPr>
                <w:rFonts w:cs="Arial"/>
                <w:sz w:val="22"/>
                <w:szCs w:val="22"/>
              </w:rPr>
              <w:t>’ &amp;</w:t>
            </w:r>
            <w:r w:rsidR="00973107" w:rsidRPr="0022038A">
              <w:rPr>
                <w:rFonts w:cs="Arial"/>
                <w:sz w:val="22"/>
                <w:szCs w:val="22"/>
              </w:rPr>
              <w:t xml:space="preserve"> </w:t>
            </w:r>
            <w:r w:rsidR="00685466" w:rsidRPr="00C96D19">
              <w:rPr>
                <w:rFonts w:cs="Arial"/>
                <w:sz w:val="22"/>
                <w:szCs w:val="22"/>
              </w:rPr>
              <w:t>a USAID l</w:t>
            </w:r>
            <w:r w:rsidR="00973107" w:rsidRPr="00EC7F58">
              <w:rPr>
                <w:rFonts w:cs="Arial"/>
                <w:sz w:val="22"/>
                <w:szCs w:val="22"/>
              </w:rPr>
              <w:t>ivestock project.</w:t>
            </w:r>
          </w:p>
          <w:p w:rsidR="0022105A" w:rsidRPr="00DD3E18" w:rsidRDefault="0022105A" w:rsidP="0022105A">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96"/>
              <w:gridCol w:w="2181"/>
              <w:gridCol w:w="1134"/>
              <w:gridCol w:w="3371"/>
            </w:tblGrid>
            <w:tr w:rsidR="00915D37" w:rsidRPr="001B3849">
              <w:tc>
                <w:tcPr>
                  <w:tcW w:w="3343" w:type="dxa"/>
                  <w:gridSpan w:val="2"/>
                  <w:shd w:val="clear" w:color="auto" w:fill="FFFF99"/>
                </w:tcPr>
                <w:p w:rsidR="00915D37" w:rsidRPr="00944415" w:rsidRDefault="00E5179C" w:rsidP="00EB1E3A">
                  <w:pPr>
                    <w:rPr>
                      <w:rFonts w:cs="Arial"/>
                      <w:b/>
                      <w:bCs/>
                      <w:sz w:val="22"/>
                      <w:szCs w:val="22"/>
                    </w:rPr>
                  </w:pPr>
                  <w:r w:rsidRPr="00944415">
                    <w:rPr>
                      <w:rFonts w:cs="Arial"/>
                      <w:b/>
                      <w:bCs/>
                      <w:sz w:val="22"/>
                      <w:szCs w:val="22"/>
                    </w:rPr>
                    <w:t>Indicator 5.2</w:t>
                  </w:r>
                  <w:r w:rsidR="00915D37" w:rsidRPr="00944415">
                    <w:rPr>
                      <w:rFonts w:cs="Arial"/>
                      <w:b/>
                      <w:bCs/>
                      <w:sz w:val="22"/>
                      <w:szCs w:val="22"/>
                    </w:rPr>
                    <w:t>:</w:t>
                  </w:r>
                </w:p>
              </w:tc>
              <w:tc>
                <w:tcPr>
                  <w:tcW w:w="3315" w:type="dxa"/>
                  <w:gridSpan w:val="2"/>
                  <w:shd w:val="clear" w:color="auto" w:fill="FFFF99"/>
                </w:tcPr>
                <w:p w:rsidR="00915D37" w:rsidRPr="001B3849" w:rsidRDefault="00915D37" w:rsidP="00EB1E3A">
                  <w:pPr>
                    <w:rPr>
                      <w:rFonts w:cs="Arial"/>
                      <w:b/>
                      <w:bCs/>
                      <w:sz w:val="22"/>
                      <w:szCs w:val="22"/>
                    </w:rPr>
                  </w:pPr>
                </w:p>
              </w:tc>
              <w:tc>
                <w:tcPr>
                  <w:tcW w:w="3371" w:type="dxa"/>
                  <w:shd w:val="clear" w:color="auto" w:fill="FFFF99"/>
                </w:tcPr>
                <w:p w:rsidR="00915D37" w:rsidRPr="001B3849" w:rsidRDefault="00915D37" w:rsidP="00EB1E3A">
                  <w:pPr>
                    <w:rPr>
                      <w:rFonts w:cs="Arial"/>
                      <w:b/>
                      <w:bCs/>
                      <w:sz w:val="22"/>
                      <w:szCs w:val="22"/>
                    </w:rPr>
                  </w:pPr>
                </w:p>
              </w:tc>
            </w:tr>
            <w:tr w:rsidR="00915D37" w:rsidRPr="001B3849">
              <w:tc>
                <w:tcPr>
                  <w:tcW w:w="3343" w:type="dxa"/>
                  <w:gridSpan w:val="2"/>
                </w:tcPr>
                <w:p w:rsidR="00915D37" w:rsidRPr="00B64687" w:rsidRDefault="00915D37" w:rsidP="00EB1E3A">
                  <w:pPr>
                    <w:rPr>
                      <w:rFonts w:cs="Arial"/>
                      <w:b/>
                      <w:bCs/>
                      <w:i/>
                      <w:color w:val="FF0000"/>
                      <w:sz w:val="22"/>
                      <w:szCs w:val="22"/>
                    </w:rPr>
                  </w:pPr>
                </w:p>
              </w:tc>
              <w:tc>
                <w:tcPr>
                  <w:tcW w:w="3315" w:type="dxa"/>
                  <w:gridSpan w:val="2"/>
                </w:tcPr>
                <w:p w:rsidR="00915D37" w:rsidRPr="001B3849" w:rsidRDefault="00915D37" w:rsidP="00EB1E3A">
                  <w:pPr>
                    <w:rPr>
                      <w:rFonts w:cs="Arial"/>
                      <w:b/>
                      <w:bCs/>
                      <w:sz w:val="22"/>
                      <w:szCs w:val="22"/>
                    </w:rPr>
                  </w:pPr>
                  <w:r w:rsidRPr="001B3849">
                    <w:rPr>
                      <w:rFonts w:cs="Arial"/>
                      <w:b/>
                      <w:bCs/>
                      <w:sz w:val="22"/>
                      <w:szCs w:val="22"/>
                    </w:rPr>
                    <w:t>Target (January 2013)</w:t>
                  </w:r>
                </w:p>
              </w:tc>
              <w:tc>
                <w:tcPr>
                  <w:tcW w:w="3371" w:type="dxa"/>
                </w:tcPr>
                <w:p w:rsidR="00915D37" w:rsidRPr="001B3849" w:rsidRDefault="00915D37" w:rsidP="00EB1E3A">
                  <w:pPr>
                    <w:rPr>
                      <w:rFonts w:cs="Arial"/>
                      <w:b/>
                      <w:bCs/>
                      <w:sz w:val="22"/>
                      <w:szCs w:val="22"/>
                    </w:rPr>
                  </w:pPr>
                  <w:r w:rsidRPr="001B3849">
                    <w:rPr>
                      <w:rFonts w:cs="Arial"/>
                      <w:b/>
                      <w:bCs/>
                      <w:sz w:val="22"/>
                      <w:szCs w:val="22"/>
                    </w:rPr>
                    <w:t>Actual result</w:t>
                  </w:r>
                </w:p>
              </w:tc>
            </w:tr>
            <w:tr w:rsidR="000669C5" w:rsidRPr="001B3849">
              <w:tc>
                <w:tcPr>
                  <w:tcW w:w="3343" w:type="dxa"/>
                  <w:gridSpan w:val="2"/>
                </w:tcPr>
                <w:p w:rsidR="000669C5" w:rsidRPr="00B64687" w:rsidRDefault="000669C5" w:rsidP="00AB672D">
                  <w:pPr>
                    <w:spacing w:before="240" w:after="60"/>
                    <w:rPr>
                      <w:rFonts w:cs="Arial"/>
                      <w:sz w:val="22"/>
                      <w:szCs w:val="22"/>
                    </w:rPr>
                  </w:pPr>
                  <w:r w:rsidRPr="00B64687">
                    <w:rPr>
                      <w:rFonts w:cs="Arial"/>
                      <w:sz w:val="22"/>
                      <w:szCs w:val="22"/>
                    </w:rPr>
                    <w:t xml:space="preserve">Number of different organisations approached to provide or facilitate public rights, services and resources to </w:t>
                  </w:r>
                  <w:r w:rsidR="001354C1" w:rsidRPr="00B64687">
                    <w:rPr>
                      <w:rFonts w:cs="Arial"/>
                      <w:i/>
                      <w:sz w:val="22"/>
                      <w:szCs w:val="22"/>
                    </w:rPr>
                    <w:t>chars</w:t>
                  </w:r>
                </w:p>
              </w:tc>
              <w:tc>
                <w:tcPr>
                  <w:tcW w:w="3315" w:type="dxa"/>
                  <w:gridSpan w:val="2"/>
                </w:tcPr>
                <w:p w:rsidR="000669C5" w:rsidRPr="006B473D" w:rsidRDefault="002A6F54" w:rsidP="00AB672D">
                  <w:pPr>
                    <w:spacing w:before="240" w:after="60"/>
                    <w:rPr>
                      <w:rFonts w:cs="Arial"/>
                      <w:sz w:val="22"/>
                      <w:szCs w:val="22"/>
                    </w:rPr>
                  </w:pPr>
                  <w:r w:rsidRPr="00586E7B">
                    <w:rPr>
                      <w:rFonts w:cs="Arial"/>
                      <w:sz w:val="22"/>
                      <w:szCs w:val="22"/>
                    </w:rPr>
                    <w:t>F</w:t>
                  </w:r>
                  <w:r w:rsidR="00656102" w:rsidRPr="00586E7B">
                    <w:rPr>
                      <w:rFonts w:cs="Arial"/>
                      <w:sz w:val="22"/>
                      <w:szCs w:val="22"/>
                    </w:rPr>
                    <w:t>ive organisations approached across public, private and civic sectors</w:t>
                  </w:r>
                </w:p>
              </w:tc>
              <w:tc>
                <w:tcPr>
                  <w:tcW w:w="3371" w:type="dxa"/>
                </w:tcPr>
                <w:p w:rsidR="000669C5" w:rsidRPr="0023000B" w:rsidRDefault="00067A2E" w:rsidP="00AB672D">
                  <w:pPr>
                    <w:spacing w:before="240" w:after="60"/>
                    <w:rPr>
                      <w:rFonts w:cs="Arial"/>
                      <w:b/>
                      <w:sz w:val="22"/>
                      <w:szCs w:val="22"/>
                    </w:rPr>
                  </w:pPr>
                  <w:r w:rsidRPr="00265A3D">
                    <w:rPr>
                      <w:rFonts w:cs="Arial"/>
                      <w:sz w:val="22"/>
                      <w:szCs w:val="22"/>
                    </w:rPr>
                    <w:t>10+</w:t>
                  </w:r>
                  <w:r w:rsidR="00113674" w:rsidRPr="00265A3D">
                    <w:rPr>
                      <w:rFonts w:cs="Arial"/>
                      <w:sz w:val="22"/>
                      <w:szCs w:val="22"/>
                    </w:rPr>
                    <w:t xml:space="preserve"> organisations </w:t>
                  </w:r>
                  <w:r w:rsidR="002A6F54" w:rsidRPr="00265A3D">
                    <w:rPr>
                      <w:rFonts w:cs="Arial"/>
                      <w:sz w:val="22"/>
                      <w:szCs w:val="22"/>
                    </w:rPr>
                    <w:t xml:space="preserve">approached </w:t>
                  </w:r>
                  <w:r w:rsidR="00113674" w:rsidRPr="00503593">
                    <w:rPr>
                      <w:rFonts w:cs="Arial"/>
                      <w:sz w:val="22"/>
                      <w:szCs w:val="22"/>
                    </w:rPr>
                    <w:t xml:space="preserve">so far </w:t>
                  </w:r>
                  <w:r w:rsidR="002A6F54" w:rsidRPr="00CF5DF5">
                    <w:rPr>
                      <w:rFonts w:cs="Arial"/>
                      <w:sz w:val="22"/>
                      <w:szCs w:val="22"/>
                    </w:rPr>
                    <w:t xml:space="preserve">for different </w:t>
                  </w:r>
                  <w:r w:rsidR="002A6F54" w:rsidRPr="0023000B">
                    <w:rPr>
                      <w:rFonts w:cs="Arial"/>
                      <w:sz w:val="22"/>
                      <w:szCs w:val="22"/>
                    </w:rPr>
                    <w:t>services</w:t>
                  </w:r>
                  <w:r w:rsidR="00113674" w:rsidRPr="0023000B">
                    <w:rPr>
                      <w:rFonts w:cs="Arial"/>
                      <w:sz w:val="22"/>
                      <w:szCs w:val="22"/>
                    </w:rPr>
                    <w:t>.</w:t>
                  </w:r>
                </w:p>
              </w:tc>
            </w:tr>
            <w:tr w:rsidR="00915D37" w:rsidRPr="001B3849" w:rsidTr="00396A0E">
              <w:tc>
                <w:tcPr>
                  <w:tcW w:w="10029" w:type="dxa"/>
                  <w:gridSpan w:val="5"/>
                  <w:tcBorders>
                    <w:bottom w:val="single" w:sz="4" w:space="0" w:color="auto"/>
                  </w:tcBorders>
                  <w:shd w:val="clear" w:color="auto" w:fill="FFFF99"/>
                </w:tcPr>
                <w:p w:rsidR="00915D37" w:rsidRPr="001B3849" w:rsidRDefault="00915D37" w:rsidP="002501B2">
                  <w:pPr>
                    <w:rPr>
                      <w:rFonts w:cs="Arial"/>
                      <w:bCs/>
                      <w:sz w:val="22"/>
                      <w:szCs w:val="22"/>
                    </w:rPr>
                  </w:pPr>
                  <w:r w:rsidRPr="00B64687">
                    <w:rPr>
                      <w:rFonts w:cs="Arial"/>
                      <w:b/>
                      <w:bCs/>
                      <w:sz w:val="22"/>
                      <w:szCs w:val="22"/>
                    </w:rPr>
                    <w:t xml:space="preserve">Score: </w:t>
                  </w:r>
                  <w:r w:rsidR="007555BF" w:rsidRPr="00B64687">
                    <w:rPr>
                      <w:rFonts w:cs="Arial"/>
                      <w:b/>
                      <w:bCs/>
                      <w:sz w:val="22"/>
                      <w:szCs w:val="22"/>
                      <w:u w:val="single"/>
                    </w:rPr>
                    <w:t>A++</w:t>
                  </w:r>
                </w:p>
              </w:tc>
            </w:tr>
            <w:tr w:rsidR="00042BFA" w:rsidRPr="001B3849" w:rsidTr="00396A0E">
              <w:tc>
                <w:tcPr>
                  <w:tcW w:w="10029" w:type="dxa"/>
                  <w:gridSpan w:val="5"/>
                  <w:tcBorders>
                    <w:bottom w:val="single" w:sz="4" w:space="0" w:color="auto"/>
                  </w:tcBorders>
                  <w:shd w:val="clear" w:color="auto" w:fill="auto"/>
                </w:tcPr>
                <w:p w:rsidR="00C5086B" w:rsidRPr="00C5086B" w:rsidRDefault="00C5086B" w:rsidP="00042BFA">
                  <w:pPr>
                    <w:rPr>
                      <w:rFonts w:cs="Arial"/>
                      <w:bCs/>
                      <w:sz w:val="16"/>
                      <w:szCs w:val="22"/>
                    </w:rPr>
                  </w:pPr>
                </w:p>
                <w:p w:rsidR="00042BFA" w:rsidRDefault="00042BFA" w:rsidP="00042BFA">
                  <w:pPr>
                    <w:rPr>
                      <w:rFonts w:cs="Arial"/>
                      <w:bCs/>
                      <w:sz w:val="22"/>
                      <w:szCs w:val="22"/>
                    </w:rPr>
                  </w:pPr>
                  <w:r w:rsidRPr="00586E7B">
                    <w:rPr>
                      <w:rFonts w:cs="Arial"/>
                      <w:bCs/>
                      <w:sz w:val="22"/>
                      <w:szCs w:val="22"/>
                    </w:rPr>
                    <w:t>A full time Partnerships Director joined in July 2013 and since then the partnership approach has been strengthened</w:t>
                  </w:r>
                  <w:r w:rsidRPr="006B473D">
                    <w:rPr>
                      <w:rFonts w:cs="Arial"/>
                      <w:bCs/>
                      <w:sz w:val="22"/>
                      <w:szCs w:val="22"/>
                    </w:rPr>
                    <w:t xml:space="preserve">. Different organisations and projects were approached for different services which </w:t>
                  </w:r>
                  <w:r>
                    <w:rPr>
                      <w:rFonts w:cs="Arial"/>
                      <w:bCs/>
                      <w:sz w:val="22"/>
                      <w:szCs w:val="22"/>
                    </w:rPr>
                    <w:t xml:space="preserve">have resulted or may </w:t>
                  </w:r>
                  <w:r w:rsidRPr="006B473D">
                    <w:rPr>
                      <w:rFonts w:cs="Arial"/>
                      <w:bCs/>
                      <w:sz w:val="22"/>
                      <w:szCs w:val="22"/>
                    </w:rPr>
                    <w:t xml:space="preserve">result in benefits </w:t>
                  </w:r>
                  <w:r>
                    <w:rPr>
                      <w:rFonts w:cs="Arial"/>
                      <w:bCs/>
                      <w:sz w:val="22"/>
                      <w:szCs w:val="22"/>
                    </w:rPr>
                    <w:t xml:space="preserve">to people living on the </w:t>
                  </w:r>
                  <w:r w:rsidRPr="001B3849">
                    <w:rPr>
                      <w:rFonts w:cs="Arial"/>
                      <w:bCs/>
                      <w:i/>
                      <w:sz w:val="22"/>
                      <w:szCs w:val="22"/>
                    </w:rPr>
                    <w:t>chars</w:t>
                  </w:r>
                  <w:r>
                    <w:rPr>
                      <w:rFonts w:cs="Arial"/>
                      <w:bCs/>
                      <w:sz w:val="22"/>
                      <w:szCs w:val="22"/>
                    </w:rPr>
                    <w:t xml:space="preserve">. </w:t>
                  </w:r>
                  <w:r w:rsidRPr="00D47722">
                    <w:rPr>
                      <w:rFonts w:cs="Arial"/>
                      <w:bCs/>
                      <w:sz w:val="22"/>
                      <w:szCs w:val="22"/>
                    </w:rPr>
                    <w:t xml:space="preserve">26 </w:t>
                  </w:r>
                  <w:r w:rsidRPr="001B3849">
                    <w:rPr>
                      <w:rFonts w:cs="Arial"/>
                      <w:bCs/>
                      <w:i/>
                      <w:sz w:val="22"/>
                      <w:szCs w:val="22"/>
                    </w:rPr>
                    <w:t>char</w:t>
                  </w:r>
                  <w:r w:rsidRPr="00D47722">
                    <w:rPr>
                      <w:rFonts w:cs="Arial"/>
                      <w:bCs/>
                      <w:sz w:val="22"/>
                      <w:szCs w:val="22"/>
                    </w:rPr>
                    <w:t xml:space="preserve">-dwellers </w:t>
                  </w:r>
                  <w:r>
                    <w:rPr>
                      <w:rFonts w:cs="Arial"/>
                      <w:bCs/>
                      <w:sz w:val="22"/>
                      <w:szCs w:val="22"/>
                    </w:rPr>
                    <w:t xml:space="preserve">have </w:t>
                  </w:r>
                  <w:r w:rsidRPr="00D47722">
                    <w:rPr>
                      <w:rFonts w:cs="Arial"/>
                      <w:bCs/>
                      <w:sz w:val="22"/>
                      <w:szCs w:val="22"/>
                    </w:rPr>
                    <w:t>receiv</w:t>
                  </w:r>
                  <w:r>
                    <w:rPr>
                      <w:rFonts w:cs="Arial"/>
                      <w:bCs/>
                      <w:sz w:val="22"/>
                      <w:szCs w:val="22"/>
                    </w:rPr>
                    <w:t>ed</w:t>
                  </w:r>
                  <w:r w:rsidRPr="00D47722">
                    <w:rPr>
                      <w:rFonts w:cs="Arial"/>
                      <w:bCs/>
                      <w:sz w:val="22"/>
                      <w:szCs w:val="22"/>
                    </w:rPr>
                    <w:t xml:space="preserve"> operations to repair their cleft lip/palate</w:t>
                  </w:r>
                  <w:r w:rsidRPr="00503593">
                    <w:rPr>
                      <w:rFonts w:cs="Arial"/>
                      <w:bCs/>
                      <w:sz w:val="22"/>
                      <w:szCs w:val="22"/>
                    </w:rPr>
                    <w:t xml:space="preserve"> </w:t>
                  </w:r>
                  <w:r w:rsidRPr="00CF5DF5">
                    <w:rPr>
                      <w:rFonts w:cs="Arial"/>
                      <w:bCs/>
                      <w:sz w:val="22"/>
                      <w:szCs w:val="22"/>
                    </w:rPr>
                    <w:t xml:space="preserve">through </w:t>
                  </w:r>
                  <w:r>
                    <w:rPr>
                      <w:rFonts w:cs="Arial"/>
                      <w:bCs/>
                      <w:sz w:val="22"/>
                      <w:szCs w:val="22"/>
                    </w:rPr>
                    <w:t xml:space="preserve">the </w:t>
                  </w:r>
                  <w:r w:rsidRPr="0023000B">
                    <w:rPr>
                      <w:rFonts w:cs="Arial"/>
                      <w:bCs/>
                      <w:sz w:val="22"/>
                      <w:szCs w:val="22"/>
                    </w:rPr>
                    <w:t>SNAD Foundation</w:t>
                  </w:r>
                  <w:r>
                    <w:rPr>
                      <w:rFonts w:cs="Arial"/>
                      <w:bCs/>
                      <w:sz w:val="22"/>
                      <w:szCs w:val="22"/>
                    </w:rPr>
                    <w:t>. D</w:t>
                  </w:r>
                  <w:r w:rsidRPr="00861958">
                    <w:rPr>
                      <w:rFonts w:cs="Arial"/>
                      <w:bCs/>
                      <w:sz w:val="22"/>
                      <w:szCs w:val="22"/>
                    </w:rPr>
                    <w:t xml:space="preserve">iscussion </w:t>
                  </w:r>
                  <w:r>
                    <w:rPr>
                      <w:rFonts w:cs="Arial"/>
                      <w:bCs/>
                      <w:sz w:val="22"/>
                      <w:szCs w:val="22"/>
                    </w:rPr>
                    <w:t xml:space="preserve">is </w:t>
                  </w:r>
                  <w:r w:rsidRPr="00861958">
                    <w:rPr>
                      <w:rFonts w:cs="Arial"/>
                      <w:bCs/>
                      <w:sz w:val="22"/>
                      <w:szCs w:val="22"/>
                    </w:rPr>
                    <w:t>on</w:t>
                  </w:r>
                  <w:r>
                    <w:rPr>
                      <w:rFonts w:cs="Arial"/>
                      <w:bCs/>
                      <w:sz w:val="22"/>
                      <w:szCs w:val="22"/>
                    </w:rPr>
                    <w:t>going</w:t>
                  </w:r>
                  <w:r w:rsidRPr="0052681E">
                    <w:rPr>
                      <w:rFonts w:cs="Arial"/>
                      <w:bCs/>
                      <w:sz w:val="22"/>
                      <w:szCs w:val="22"/>
                    </w:rPr>
                    <w:t xml:space="preserve"> with </w:t>
                  </w:r>
                  <w:r w:rsidRPr="001C52DE">
                    <w:rPr>
                      <w:rFonts w:cs="Arial"/>
                      <w:bCs/>
                      <w:i/>
                      <w:sz w:val="22"/>
                      <w:szCs w:val="22"/>
                    </w:rPr>
                    <w:t>Global Communications (</w:t>
                  </w:r>
                  <w:r w:rsidRPr="0022038A">
                    <w:rPr>
                      <w:rFonts w:cs="Arial"/>
                      <w:bCs/>
                      <w:i/>
                      <w:sz w:val="22"/>
                      <w:szCs w:val="22"/>
                    </w:rPr>
                    <w:t>a sister concern of Grameen</w:t>
                  </w:r>
                  <w:r w:rsidRPr="0022038A">
                    <w:rPr>
                      <w:rFonts w:cs="Arial"/>
                      <w:bCs/>
                      <w:sz w:val="22"/>
                      <w:szCs w:val="22"/>
                    </w:rPr>
                    <w:t xml:space="preserve">) </w:t>
                  </w:r>
                  <w:r>
                    <w:rPr>
                      <w:rFonts w:cs="Arial"/>
                      <w:bCs/>
                      <w:sz w:val="22"/>
                      <w:szCs w:val="22"/>
                    </w:rPr>
                    <w:t xml:space="preserve">to </w:t>
                  </w:r>
                  <w:r w:rsidRPr="00EC7F58">
                    <w:rPr>
                      <w:rFonts w:cs="Arial"/>
                      <w:bCs/>
                      <w:sz w:val="22"/>
                      <w:szCs w:val="22"/>
                    </w:rPr>
                    <w:t>provid</w:t>
                  </w:r>
                  <w:r>
                    <w:rPr>
                      <w:rFonts w:cs="Arial"/>
                      <w:bCs/>
                      <w:sz w:val="22"/>
                      <w:szCs w:val="22"/>
                    </w:rPr>
                    <w:t>e</w:t>
                  </w:r>
                  <w:r w:rsidRPr="00E7147D">
                    <w:rPr>
                      <w:rFonts w:cs="Arial"/>
                      <w:bCs/>
                      <w:sz w:val="22"/>
                      <w:szCs w:val="22"/>
                    </w:rPr>
                    <w:t xml:space="preserve"> </w:t>
                  </w:r>
                  <w:r w:rsidRPr="00DD3E18">
                    <w:rPr>
                      <w:rFonts w:cs="Arial"/>
                      <w:bCs/>
                      <w:sz w:val="22"/>
                      <w:szCs w:val="22"/>
                    </w:rPr>
                    <w:t>heal</w:t>
                  </w:r>
                  <w:r w:rsidRPr="00944415">
                    <w:rPr>
                      <w:rFonts w:cs="Arial"/>
                      <w:bCs/>
                      <w:sz w:val="22"/>
                      <w:szCs w:val="22"/>
                    </w:rPr>
                    <w:t>th services</w:t>
                  </w:r>
                  <w:r w:rsidR="00123C2F">
                    <w:rPr>
                      <w:rFonts w:cs="Arial"/>
                      <w:bCs/>
                      <w:sz w:val="22"/>
                      <w:szCs w:val="22"/>
                    </w:rPr>
                    <w:t xml:space="preserve"> </w:t>
                  </w:r>
                  <w:r w:rsidRPr="001B37DF">
                    <w:rPr>
                      <w:rFonts w:cs="Arial"/>
                      <w:bCs/>
                      <w:sz w:val="22"/>
                      <w:szCs w:val="22"/>
                    </w:rPr>
                    <w:t xml:space="preserve">to </w:t>
                  </w:r>
                  <w:r w:rsidRPr="00FA21AF">
                    <w:rPr>
                      <w:rFonts w:cs="Arial"/>
                      <w:bCs/>
                      <w:sz w:val="22"/>
                      <w:szCs w:val="22"/>
                    </w:rPr>
                    <w:t>Pabna, Tangail and Jamalpur Districts</w:t>
                  </w:r>
                  <w:r>
                    <w:rPr>
                      <w:rFonts w:cs="Arial"/>
                      <w:bCs/>
                      <w:sz w:val="22"/>
                      <w:szCs w:val="22"/>
                    </w:rPr>
                    <w:t>. T</w:t>
                  </w:r>
                  <w:r w:rsidRPr="00650A14">
                    <w:rPr>
                      <w:rFonts w:cs="Arial"/>
                      <w:bCs/>
                      <w:sz w:val="22"/>
                      <w:szCs w:val="22"/>
                    </w:rPr>
                    <w:t xml:space="preserve">raining for health service providers (paramedics) in family planning </w:t>
                  </w:r>
                  <w:r>
                    <w:rPr>
                      <w:rFonts w:cs="Arial"/>
                      <w:bCs/>
                      <w:sz w:val="22"/>
                      <w:szCs w:val="22"/>
                    </w:rPr>
                    <w:t xml:space="preserve">is provided by </w:t>
                  </w:r>
                  <w:r w:rsidRPr="00650A14">
                    <w:rPr>
                      <w:rFonts w:cs="Arial"/>
                      <w:bCs/>
                      <w:i/>
                      <w:sz w:val="22"/>
                      <w:szCs w:val="22"/>
                    </w:rPr>
                    <w:t>Engender Health</w:t>
                  </w:r>
                  <w:r>
                    <w:rPr>
                      <w:rFonts w:cs="Arial"/>
                      <w:bCs/>
                      <w:sz w:val="22"/>
                      <w:szCs w:val="22"/>
                    </w:rPr>
                    <w:t>, I</w:t>
                  </w:r>
                  <w:r w:rsidRPr="00650A14">
                    <w:rPr>
                      <w:rFonts w:cs="Arial"/>
                      <w:bCs/>
                      <w:sz w:val="22"/>
                      <w:szCs w:val="22"/>
                    </w:rPr>
                    <w:t xml:space="preserve">ncreased access to microfinance for different business group members and other potential clients of </w:t>
                  </w:r>
                  <w:r w:rsidRPr="00650A14">
                    <w:rPr>
                      <w:rFonts w:cs="Arial"/>
                      <w:bCs/>
                      <w:i/>
                      <w:sz w:val="22"/>
                      <w:szCs w:val="22"/>
                    </w:rPr>
                    <w:t>chars</w:t>
                  </w:r>
                  <w:r>
                    <w:rPr>
                      <w:rFonts w:cs="Arial"/>
                      <w:bCs/>
                      <w:i/>
                      <w:sz w:val="22"/>
                      <w:szCs w:val="22"/>
                    </w:rPr>
                    <w:t xml:space="preserve"> </w:t>
                  </w:r>
                  <w:r w:rsidRPr="00B54C09">
                    <w:rPr>
                      <w:rFonts w:cs="Arial"/>
                      <w:bCs/>
                      <w:sz w:val="22"/>
                      <w:szCs w:val="22"/>
                    </w:rPr>
                    <w:t>has also been a focus</w:t>
                  </w:r>
                  <w:r>
                    <w:rPr>
                      <w:rFonts w:cs="Arial"/>
                      <w:bCs/>
                      <w:i/>
                      <w:sz w:val="22"/>
                      <w:szCs w:val="22"/>
                    </w:rPr>
                    <w:t xml:space="preserve">. </w:t>
                  </w:r>
                  <w:r>
                    <w:rPr>
                      <w:rFonts w:cs="Arial"/>
                      <w:bCs/>
                      <w:sz w:val="22"/>
                      <w:szCs w:val="22"/>
                    </w:rPr>
                    <w:t>S</w:t>
                  </w:r>
                  <w:r w:rsidRPr="001B3849">
                    <w:rPr>
                      <w:rFonts w:cs="Arial"/>
                      <w:bCs/>
                      <w:sz w:val="22"/>
                      <w:szCs w:val="22"/>
                    </w:rPr>
                    <w:t xml:space="preserve">o far </w:t>
                  </w:r>
                  <w:r w:rsidRPr="001B3849">
                    <w:rPr>
                      <w:rFonts w:cs="Arial"/>
                      <w:sz w:val="22"/>
                      <w:szCs w:val="22"/>
                    </w:rPr>
                    <w:t xml:space="preserve">610 business group members and 2450 other potential clients received loans from NGOs </w:t>
                  </w:r>
                  <w:r w:rsidRPr="00586E7B">
                    <w:rPr>
                      <w:rFonts w:cs="Arial"/>
                      <w:bCs/>
                      <w:i/>
                      <w:sz w:val="22"/>
                      <w:szCs w:val="22"/>
                    </w:rPr>
                    <w:t>(</w:t>
                  </w:r>
                  <w:r>
                    <w:rPr>
                      <w:rFonts w:cs="Arial"/>
                      <w:bCs/>
                      <w:i/>
                      <w:sz w:val="22"/>
                      <w:szCs w:val="22"/>
                    </w:rPr>
                    <w:t xml:space="preserve">through partnerships with </w:t>
                  </w:r>
                  <w:r w:rsidRPr="006B473D">
                    <w:rPr>
                      <w:rFonts w:cs="Arial"/>
                      <w:bCs/>
                      <w:i/>
                      <w:sz w:val="22"/>
                      <w:szCs w:val="22"/>
                    </w:rPr>
                    <w:t>United Leasing</w:t>
                  </w:r>
                  <w:r>
                    <w:rPr>
                      <w:rFonts w:cs="Arial"/>
                      <w:bCs/>
                      <w:i/>
                      <w:sz w:val="22"/>
                      <w:szCs w:val="22"/>
                    </w:rPr>
                    <w:t xml:space="preserve"> </w:t>
                  </w:r>
                  <w:r w:rsidR="00AD2469">
                    <w:rPr>
                      <w:rFonts w:cs="Arial"/>
                      <w:bCs/>
                      <w:i/>
                      <w:sz w:val="22"/>
                      <w:szCs w:val="22"/>
                    </w:rPr>
                    <w:t>Company and</w:t>
                  </w:r>
                  <w:r>
                    <w:rPr>
                      <w:rFonts w:cs="Arial"/>
                      <w:bCs/>
                      <w:i/>
                      <w:sz w:val="22"/>
                      <w:szCs w:val="22"/>
                    </w:rPr>
                    <w:t xml:space="preserve"> various </w:t>
                  </w:r>
                  <w:r w:rsidRPr="006B473D">
                    <w:rPr>
                      <w:rFonts w:cs="Arial"/>
                      <w:bCs/>
                      <w:i/>
                      <w:sz w:val="22"/>
                      <w:szCs w:val="22"/>
                    </w:rPr>
                    <w:t xml:space="preserve">NGOs with </w:t>
                  </w:r>
                  <w:r>
                    <w:rPr>
                      <w:rFonts w:cs="Arial"/>
                      <w:bCs/>
                      <w:i/>
                      <w:sz w:val="22"/>
                      <w:szCs w:val="22"/>
                    </w:rPr>
                    <w:t>m</w:t>
                  </w:r>
                  <w:r w:rsidRPr="006B473D">
                    <w:rPr>
                      <w:rFonts w:cs="Arial"/>
                      <w:bCs/>
                      <w:i/>
                      <w:sz w:val="22"/>
                      <w:szCs w:val="22"/>
                    </w:rPr>
                    <w:t>icro-credit programme</w:t>
                  </w:r>
                  <w:r>
                    <w:rPr>
                      <w:rFonts w:cs="Arial"/>
                      <w:bCs/>
                      <w:i/>
                      <w:sz w:val="22"/>
                      <w:szCs w:val="22"/>
                    </w:rPr>
                    <w:t>s</w:t>
                  </w:r>
                  <w:r w:rsidRPr="006B473D">
                    <w:rPr>
                      <w:rFonts w:cs="Arial"/>
                      <w:bCs/>
                      <w:i/>
                      <w:sz w:val="22"/>
                      <w:szCs w:val="22"/>
                    </w:rPr>
                    <w:t>)</w:t>
                  </w:r>
                  <w:r>
                    <w:rPr>
                      <w:rFonts w:cs="Arial"/>
                      <w:bCs/>
                      <w:i/>
                      <w:sz w:val="22"/>
                      <w:szCs w:val="22"/>
                    </w:rPr>
                    <w:t xml:space="preserve">. </w:t>
                  </w:r>
                  <w:r w:rsidRPr="00045C75">
                    <w:rPr>
                      <w:rFonts w:cs="Arial"/>
                      <w:bCs/>
                      <w:sz w:val="22"/>
                      <w:szCs w:val="22"/>
                    </w:rPr>
                    <w:t>On</w:t>
                  </w:r>
                  <w:r w:rsidRPr="006B473D">
                    <w:rPr>
                      <w:rFonts w:cs="Arial"/>
                      <w:bCs/>
                      <w:sz w:val="22"/>
                      <w:szCs w:val="22"/>
                    </w:rPr>
                    <w:t xml:space="preserve"> non-formal primary education a </w:t>
                  </w:r>
                  <w:r w:rsidRPr="001B3849">
                    <w:rPr>
                      <w:rFonts w:cs="Arial"/>
                      <w:sz w:val="22"/>
                      <w:szCs w:val="22"/>
                    </w:rPr>
                    <w:t xml:space="preserve">total of 43 learning centres are currently operational with funds from </w:t>
                  </w:r>
                  <w:r w:rsidRPr="00586E7B">
                    <w:rPr>
                      <w:rFonts w:cs="Arial"/>
                      <w:bCs/>
                      <w:i/>
                      <w:sz w:val="22"/>
                      <w:szCs w:val="22"/>
                    </w:rPr>
                    <w:t>BRAC</w:t>
                  </w:r>
                  <w:r>
                    <w:rPr>
                      <w:rFonts w:cs="Arial"/>
                      <w:bCs/>
                      <w:i/>
                      <w:sz w:val="22"/>
                      <w:szCs w:val="22"/>
                    </w:rPr>
                    <w:t xml:space="preserve"> and </w:t>
                  </w:r>
                  <w:r w:rsidRPr="006B473D">
                    <w:rPr>
                      <w:rFonts w:cs="Arial"/>
                      <w:bCs/>
                      <w:i/>
                      <w:sz w:val="22"/>
                      <w:szCs w:val="22"/>
                    </w:rPr>
                    <w:t>Friendship International</w:t>
                  </w:r>
                  <w:r>
                    <w:rPr>
                      <w:rFonts w:cs="Arial"/>
                      <w:bCs/>
                      <w:i/>
                      <w:sz w:val="22"/>
                      <w:szCs w:val="22"/>
                    </w:rPr>
                    <w:t>,</w:t>
                  </w:r>
                  <w:r w:rsidRPr="006B473D">
                    <w:rPr>
                      <w:rFonts w:cs="Arial"/>
                      <w:bCs/>
                      <w:i/>
                      <w:sz w:val="22"/>
                      <w:szCs w:val="22"/>
                    </w:rPr>
                    <w:t xml:space="preserve"> Luxembur</w:t>
                  </w:r>
                  <w:r>
                    <w:rPr>
                      <w:rFonts w:cs="Arial"/>
                      <w:bCs/>
                      <w:i/>
                      <w:sz w:val="22"/>
                      <w:szCs w:val="22"/>
                    </w:rPr>
                    <w:t xml:space="preserve">g. </w:t>
                  </w:r>
                  <w:r>
                    <w:rPr>
                      <w:rFonts w:cs="Arial"/>
                      <w:bCs/>
                      <w:sz w:val="22"/>
                      <w:szCs w:val="22"/>
                    </w:rPr>
                    <w:t xml:space="preserve">On </w:t>
                  </w:r>
                  <w:r w:rsidRPr="006B473D">
                    <w:rPr>
                      <w:rFonts w:cs="Arial"/>
                      <w:bCs/>
                      <w:sz w:val="22"/>
                      <w:szCs w:val="22"/>
                    </w:rPr>
                    <w:t xml:space="preserve">legal services </w:t>
                  </w:r>
                  <w:r w:rsidRPr="001B3849">
                    <w:rPr>
                      <w:rFonts w:cs="Arial"/>
                      <w:sz w:val="22"/>
                      <w:szCs w:val="22"/>
                    </w:rPr>
                    <w:t>10 Land Support Officers have been trained on different legal aspects of khas land distribution</w:t>
                  </w:r>
                  <w:r w:rsidRPr="00586E7B">
                    <w:rPr>
                      <w:rFonts w:cs="Arial"/>
                      <w:bCs/>
                      <w:sz w:val="22"/>
                      <w:szCs w:val="22"/>
                    </w:rPr>
                    <w:t xml:space="preserve"> </w:t>
                  </w:r>
                  <w:r w:rsidRPr="006B473D">
                    <w:rPr>
                      <w:rFonts w:cs="Arial"/>
                      <w:bCs/>
                      <w:sz w:val="22"/>
                      <w:szCs w:val="22"/>
                    </w:rPr>
                    <w:t>through BNWLA, a partner of C</w:t>
                  </w:r>
                  <w:r>
                    <w:rPr>
                      <w:rFonts w:cs="Arial"/>
                      <w:bCs/>
                      <w:sz w:val="22"/>
                      <w:szCs w:val="22"/>
                    </w:rPr>
                    <w:t xml:space="preserve">ommunity </w:t>
                  </w:r>
                  <w:r w:rsidRPr="006B473D">
                    <w:rPr>
                      <w:rFonts w:cs="Arial"/>
                      <w:bCs/>
                      <w:sz w:val="22"/>
                      <w:szCs w:val="22"/>
                    </w:rPr>
                    <w:t>L</w:t>
                  </w:r>
                  <w:r>
                    <w:rPr>
                      <w:rFonts w:cs="Arial"/>
                      <w:bCs/>
                      <w:sz w:val="22"/>
                      <w:szCs w:val="22"/>
                    </w:rPr>
                    <w:t xml:space="preserve">egal </w:t>
                  </w:r>
                  <w:r w:rsidRPr="006B473D">
                    <w:rPr>
                      <w:rFonts w:cs="Arial"/>
                      <w:bCs/>
                      <w:sz w:val="22"/>
                      <w:szCs w:val="22"/>
                    </w:rPr>
                    <w:t>S</w:t>
                  </w:r>
                  <w:r>
                    <w:rPr>
                      <w:rFonts w:cs="Arial"/>
                      <w:bCs/>
                      <w:sz w:val="22"/>
                      <w:szCs w:val="22"/>
                    </w:rPr>
                    <w:t xml:space="preserve">ervices </w:t>
                  </w:r>
                  <w:r w:rsidRPr="006B473D">
                    <w:rPr>
                      <w:rFonts w:cs="Arial"/>
                      <w:bCs/>
                      <w:sz w:val="22"/>
                      <w:szCs w:val="22"/>
                    </w:rPr>
                    <w:t>-</w:t>
                  </w:r>
                  <w:r>
                    <w:rPr>
                      <w:rFonts w:cs="Arial"/>
                      <w:bCs/>
                      <w:sz w:val="22"/>
                      <w:szCs w:val="22"/>
                    </w:rPr>
                    <w:t xml:space="preserve"> </w:t>
                  </w:r>
                  <w:r w:rsidRPr="006B473D">
                    <w:rPr>
                      <w:rFonts w:cs="Arial"/>
                      <w:bCs/>
                      <w:sz w:val="22"/>
                      <w:szCs w:val="22"/>
                    </w:rPr>
                    <w:t xml:space="preserve">a DFID funded </w:t>
                  </w:r>
                  <w:r w:rsidR="00045C75" w:rsidRPr="006B473D">
                    <w:rPr>
                      <w:rFonts w:cs="Arial"/>
                      <w:bCs/>
                      <w:sz w:val="22"/>
                      <w:szCs w:val="22"/>
                    </w:rPr>
                    <w:t>project</w:t>
                  </w:r>
                  <w:r w:rsidR="00045C75">
                    <w:rPr>
                      <w:rFonts w:cs="Arial"/>
                      <w:bCs/>
                      <w:sz w:val="22"/>
                      <w:szCs w:val="22"/>
                    </w:rPr>
                    <w:t xml:space="preserve">. </w:t>
                  </w:r>
                  <w:r w:rsidR="00045C75" w:rsidRPr="006B473D">
                    <w:rPr>
                      <w:rFonts w:cs="Arial"/>
                      <w:bCs/>
                      <w:sz w:val="22"/>
                      <w:szCs w:val="22"/>
                    </w:rPr>
                    <w:t>The</w:t>
                  </w:r>
                  <w:r w:rsidRPr="006B473D">
                    <w:rPr>
                      <w:rFonts w:cs="Arial"/>
                      <w:bCs/>
                      <w:sz w:val="22"/>
                      <w:szCs w:val="22"/>
                    </w:rPr>
                    <w:t xml:space="preserve"> partnership with ‘bKash’ </w:t>
                  </w:r>
                  <w:r>
                    <w:rPr>
                      <w:rFonts w:cs="Arial"/>
                      <w:bCs/>
                      <w:sz w:val="22"/>
                      <w:szCs w:val="22"/>
                    </w:rPr>
                    <w:t xml:space="preserve"> to </w:t>
                  </w:r>
                  <w:r w:rsidRPr="006B473D">
                    <w:rPr>
                      <w:rFonts w:cs="Arial"/>
                      <w:bCs/>
                      <w:sz w:val="22"/>
                      <w:szCs w:val="22"/>
                    </w:rPr>
                    <w:t>transfer stipend</w:t>
                  </w:r>
                  <w:r>
                    <w:rPr>
                      <w:rFonts w:cs="Arial"/>
                      <w:bCs/>
                      <w:sz w:val="22"/>
                      <w:szCs w:val="22"/>
                    </w:rPr>
                    <w:t>s</w:t>
                  </w:r>
                  <w:r w:rsidRPr="006B473D">
                    <w:rPr>
                      <w:rFonts w:cs="Arial"/>
                      <w:bCs/>
                      <w:sz w:val="22"/>
                      <w:szCs w:val="22"/>
                    </w:rPr>
                    <w:t xml:space="preserve"> using mobile phone</w:t>
                  </w:r>
                  <w:r>
                    <w:rPr>
                      <w:rFonts w:cs="Arial"/>
                      <w:bCs/>
                      <w:sz w:val="22"/>
                      <w:szCs w:val="22"/>
                    </w:rPr>
                    <w:t>s</w:t>
                  </w:r>
                  <w:r w:rsidRPr="006B473D">
                    <w:rPr>
                      <w:rFonts w:cs="Arial"/>
                      <w:bCs/>
                      <w:sz w:val="22"/>
                      <w:szCs w:val="22"/>
                    </w:rPr>
                    <w:t xml:space="preserve"> has continu</w:t>
                  </w:r>
                  <w:r>
                    <w:rPr>
                      <w:rFonts w:cs="Arial"/>
                      <w:bCs/>
                      <w:sz w:val="22"/>
                      <w:szCs w:val="22"/>
                    </w:rPr>
                    <w:t>ed</w:t>
                  </w:r>
                  <w:r w:rsidRPr="006B473D">
                    <w:rPr>
                      <w:rFonts w:cs="Arial"/>
                      <w:bCs/>
                      <w:sz w:val="22"/>
                      <w:szCs w:val="22"/>
                    </w:rPr>
                    <w:t xml:space="preserve"> successfully</w:t>
                  </w:r>
                  <w:r>
                    <w:rPr>
                      <w:rFonts w:cs="Arial"/>
                      <w:bCs/>
                      <w:sz w:val="22"/>
                      <w:szCs w:val="22"/>
                    </w:rPr>
                    <w:t xml:space="preserve"> - </w:t>
                  </w:r>
                  <w:r w:rsidRPr="00265A3D">
                    <w:rPr>
                      <w:rFonts w:cs="Arial"/>
                      <w:bCs/>
                      <w:sz w:val="22"/>
                      <w:szCs w:val="22"/>
                    </w:rPr>
                    <w:t xml:space="preserve">currently 6,742 </w:t>
                  </w:r>
                  <w:r>
                    <w:rPr>
                      <w:rFonts w:cs="Arial"/>
                      <w:bCs/>
                      <w:sz w:val="22"/>
                      <w:szCs w:val="22"/>
                    </w:rPr>
                    <w:t xml:space="preserve">core participant hhs </w:t>
                  </w:r>
                  <w:r w:rsidRPr="006B473D">
                    <w:rPr>
                      <w:rFonts w:cs="Arial"/>
                      <w:bCs/>
                      <w:sz w:val="22"/>
                      <w:szCs w:val="22"/>
                    </w:rPr>
                    <w:t>are receiving their stipends via bKash</w:t>
                  </w:r>
                  <w:r>
                    <w:rPr>
                      <w:rFonts w:cs="Arial"/>
                      <w:bCs/>
                      <w:sz w:val="22"/>
                      <w:szCs w:val="22"/>
                    </w:rPr>
                    <w:t>.</w:t>
                  </w:r>
                </w:p>
                <w:p w:rsidR="00396A0E" w:rsidRPr="002201E7" w:rsidRDefault="00396A0E" w:rsidP="00042BFA">
                  <w:pPr>
                    <w:rPr>
                      <w:rFonts w:cs="Arial"/>
                      <w:b/>
                      <w:bCs/>
                      <w:sz w:val="12"/>
                      <w:szCs w:val="22"/>
                    </w:rPr>
                  </w:pPr>
                </w:p>
              </w:tc>
            </w:tr>
            <w:tr w:rsidR="00E5179C" w:rsidRPr="001B3849" w:rsidTr="00396A0E">
              <w:tc>
                <w:tcPr>
                  <w:tcW w:w="2547" w:type="dxa"/>
                  <w:shd w:val="clear" w:color="auto" w:fill="FFFF99"/>
                </w:tcPr>
                <w:p w:rsidR="00E5179C" w:rsidRPr="00B64687" w:rsidRDefault="00042BFA" w:rsidP="00EB1E3A">
                  <w:pPr>
                    <w:rPr>
                      <w:rFonts w:cs="Arial"/>
                      <w:b/>
                      <w:bCs/>
                      <w:i/>
                      <w:color w:val="FF0000"/>
                      <w:sz w:val="22"/>
                      <w:szCs w:val="22"/>
                    </w:rPr>
                  </w:pPr>
                  <w:r w:rsidRPr="00B64687">
                    <w:rPr>
                      <w:rFonts w:cs="Arial"/>
                      <w:b/>
                      <w:bCs/>
                      <w:sz w:val="22"/>
                      <w:szCs w:val="22"/>
                    </w:rPr>
                    <w:t>Indicator 5.3:</w:t>
                  </w:r>
                </w:p>
              </w:tc>
              <w:tc>
                <w:tcPr>
                  <w:tcW w:w="2977" w:type="dxa"/>
                  <w:gridSpan w:val="2"/>
                  <w:shd w:val="clear" w:color="auto" w:fill="FFFF99"/>
                </w:tcPr>
                <w:p w:rsidR="00E5179C" w:rsidRPr="001B3849" w:rsidRDefault="00E5179C" w:rsidP="00EB1E3A">
                  <w:pPr>
                    <w:rPr>
                      <w:rFonts w:cs="Arial"/>
                      <w:b/>
                      <w:bCs/>
                      <w:sz w:val="22"/>
                      <w:szCs w:val="22"/>
                    </w:rPr>
                  </w:pPr>
                </w:p>
              </w:tc>
              <w:tc>
                <w:tcPr>
                  <w:tcW w:w="4505" w:type="dxa"/>
                  <w:gridSpan w:val="2"/>
                  <w:shd w:val="clear" w:color="auto" w:fill="FFFF99"/>
                </w:tcPr>
                <w:p w:rsidR="00E5179C" w:rsidRPr="001B3849" w:rsidRDefault="00E5179C" w:rsidP="00EB1E3A">
                  <w:pPr>
                    <w:rPr>
                      <w:rFonts w:cs="Arial"/>
                      <w:b/>
                      <w:bCs/>
                      <w:sz w:val="22"/>
                      <w:szCs w:val="22"/>
                    </w:rPr>
                  </w:pPr>
                </w:p>
              </w:tc>
            </w:tr>
            <w:tr w:rsidR="00396A0E" w:rsidRPr="001B3849" w:rsidTr="00240273">
              <w:tc>
                <w:tcPr>
                  <w:tcW w:w="2547" w:type="dxa"/>
                </w:tcPr>
                <w:p w:rsidR="00396A0E" w:rsidRPr="00B64687" w:rsidRDefault="00396A0E" w:rsidP="00EB1E3A">
                  <w:pPr>
                    <w:rPr>
                      <w:rFonts w:cs="Arial"/>
                      <w:b/>
                      <w:bCs/>
                      <w:sz w:val="22"/>
                      <w:szCs w:val="22"/>
                    </w:rPr>
                  </w:pPr>
                </w:p>
              </w:tc>
              <w:tc>
                <w:tcPr>
                  <w:tcW w:w="2977" w:type="dxa"/>
                  <w:gridSpan w:val="2"/>
                </w:tcPr>
                <w:p w:rsidR="00396A0E" w:rsidRPr="001B3849" w:rsidRDefault="00396A0E" w:rsidP="00EF7F92">
                  <w:pPr>
                    <w:rPr>
                      <w:rFonts w:cs="Arial"/>
                      <w:b/>
                      <w:bCs/>
                      <w:sz w:val="22"/>
                      <w:szCs w:val="22"/>
                    </w:rPr>
                  </w:pPr>
                  <w:r w:rsidRPr="001B3849">
                    <w:rPr>
                      <w:rFonts w:cs="Arial"/>
                      <w:b/>
                      <w:bCs/>
                      <w:sz w:val="22"/>
                      <w:szCs w:val="22"/>
                    </w:rPr>
                    <w:t>Target (January 2013)</w:t>
                  </w:r>
                </w:p>
              </w:tc>
              <w:tc>
                <w:tcPr>
                  <w:tcW w:w="4505" w:type="dxa"/>
                  <w:gridSpan w:val="2"/>
                </w:tcPr>
                <w:p w:rsidR="00396A0E" w:rsidRPr="001B3849" w:rsidRDefault="00396A0E" w:rsidP="00EF7F92">
                  <w:pPr>
                    <w:rPr>
                      <w:rFonts w:cs="Arial"/>
                      <w:b/>
                      <w:bCs/>
                      <w:sz w:val="22"/>
                      <w:szCs w:val="22"/>
                    </w:rPr>
                  </w:pPr>
                  <w:r w:rsidRPr="001B3849">
                    <w:rPr>
                      <w:rFonts w:cs="Arial"/>
                      <w:b/>
                      <w:bCs/>
                      <w:sz w:val="22"/>
                      <w:szCs w:val="22"/>
                    </w:rPr>
                    <w:t>Actual result</w:t>
                  </w:r>
                </w:p>
              </w:tc>
            </w:tr>
            <w:tr w:rsidR="00396A0E" w:rsidRPr="001B3849" w:rsidTr="00240273">
              <w:tc>
                <w:tcPr>
                  <w:tcW w:w="2547" w:type="dxa"/>
                </w:tcPr>
                <w:p w:rsidR="00396A0E" w:rsidRPr="00586E7B" w:rsidRDefault="00396A0E" w:rsidP="00A00D6E">
                  <w:pPr>
                    <w:rPr>
                      <w:rFonts w:cs="Arial"/>
                      <w:sz w:val="22"/>
                      <w:szCs w:val="22"/>
                    </w:rPr>
                  </w:pPr>
                  <w:r w:rsidRPr="00B64687">
                    <w:rPr>
                      <w:rFonts w:cs="Arial"/>
                      <w:sz w:val="22"/>
                      <w:szCs w:val="22"/>
                    </w:rPr>
                    <w:t xml:space="preserve">Access to facilitation and provision of public rights, services, and resources on the </w:t>
                  </w:r>
                  <w:r w:rsidRPr="00586E7B">
                    <w:rPr>
                      <w:rFonts w:cs="Arial"/>
                      <w:i/>
                      <w:sz w:val="22"/>
                      <w:szCs w:val="22"/>
                    </w:rPr>
                    <w:t>chars</w:t>
                  </w:r>
                </w:p>
              </w:tc>
              <w:tc>
                <w:tcPr>
                  <w:tcW w:w="2977" w:type="dxa"/>
                  <w:gridSpan w:val="2"/>
                </w:tcPr>
                <w:p w:rsidR="00396A0E" w:rsidRPr="00503593" w:rsidRDefault="00396A0E" w:rsidP="00A00D6E">
                  <w:pPr>
                    <w:rPr>
                      <w:rFonts w:cs="Arial"/>
                      <w:sz w:val="22"/>
                      <w:szCs w:val="22"/>
                    </w:rPr>
                  </w:pPr>
                  <w:r w:rsidRPr="006B473D">
                    <w:rPr>
                      <w:rFonts w:cs="Arial"/>
                      <w:sz w:val="22"/>
                      <w:szCs w:val="22"/>
                    </w:rPr>
                    <w:t xml:space="preserve">Providers committed to </w:t>
                  </w:r>
                  <w:r w:rsidRPr="00265A3D">
                    <w:rPr>
                      <w:rFonts w:cs="Arial"/>
                      <w:sz w:val="22"/>
                      <w:szCs w:val="22"/>
                    </w:rPr>
                    <w:t>delivering/facilitating health services or resources in 30 unions</w:t>
                  </w:r>
                </w:p>
                <w:p w:rsidR="00396A0E" w:rsidRPr="00CF5DF5" w:rsidRDefault="00396A0E" w:rsidP="00A00D6E">
                  <w:pPr>
                    <w:rPr>
                      <w:rFonts w:cs="Arial"/>
                      <w:sz w:val="22"/>
                      <w:szCs w:val="22"/>
                    </w:rPr>
                  </w:pPr>
                </w:p>
                <w:p w:rsidR="00396A0E" w:rsidRPr="001C52DE" w:rsidRDefault="00396A0E" w:rsidP="00A00D6E">
                  <w:pPr>
                    <w:rPr>
                      <w:rFonts w:cs="Arial"/>
                      <w:sz w:val="22"/>
                      <w:szCs w:val="22"/>
                    </w:rPr>
                  </w:pPr>
                  <w:r w:rsidRPr="0023000B">
                    <w:rPr>
                      <w:rFonts w:cs="Arial"/>
                      <w:sz w:val="22"/>
                      <w:szCs w:val="22"/>
                    </w:rPr>
                    <w:t xml:space="preserve">Providers committed to </w:t>
                  </w:r>
                  <w:r w:rsidRPr="00861958">
                    <w:rPr>
                      <w:rFonts w:cs="Arial"/>
                      <w:sz w:val="22"/>
                      <w:szCs w:val="22"/>
                    </w:rPr>
                    <w:t>delivering/</w:t>
                  </w:r>
                  <w:r w:rsidRPr="0052681E">
                    <w:rPr>
                      <w:rFonts w:cs="Arial"/>
                      <w:sz w:val="22"/>
                      <w:szCs w:val="22"/>
                    </w:rPr>
                    <w:t>facilitating education services or resources in 10 unions</w:t>
                  </w:r>
                </w:p>
                <w:p w:rsidR="00396A0E" w:rsidRPr="001C52DE" w:rsidRDefault="00396A0E" w:rsidP="00A00D6E">
                  <w:pPr>
                    <w:rPr>
                      <w:rFonts w:cs="Arial"/>
                      <w:sz w:val="22"/>
                      <w:szCs w:val="22"/>
                    </w:rPr>
                  </w:pPr>
                </w:p>
                <w:p w:rsidR="00396A0E" w:rsidRPr="001C52DE" w:rsidRDefault="00396A0E" w:rsidP="00A00D6E">
                  <w:pPr>
                    <w:rPr>
                      <w:rFonts w:cs="Arial"/>
                      <w:sz w:val="22"/>
                      <w:szCs w:val="22"/>
                    </w:rPr>
                  </w:pPr>
                </w:p>
                <w:p w:rsidR="00396A0E" w:rsidRPr="00F36C13" w:rsidRDefault="00396A0E" w:rsidP="006E3F97">
                  <w:pPr>
                    <w:rPr>
                      <w:rFonts w:cs="Arial"/>
                      <w:sz w:val="22"/>
                      <w:szCs w:val="22"/>
                    </w:rPr>
                  </w:pPr>
                  <w:r w:rsidRPr="001C52DE">
                    <w:rPr>
                      <w:rFonts w:cs="Arial"/>
                      <w:sz w:val="22"/>
                      <w:szCs w:val="22"/>
                    </w:rPr>
                    <w:t>Five IMOs</w:t>
                  </w:r>
                  <w:r w:rsidRPr="0022038A">
                    <w:rPr>
                      <w:rFonts w:cs="Arial"/>
                      <w:sz w:val="22"/>
                      <w:szCs w:val="22"/>
                    </w:rPr>
                    <w:t xml:space="preserve"> (implementing partner NGO</w:t>
                  </w:r>
                  <w:r w:rsidRPr="00C96D19">
                    <w:rPr>
                      <w:rFonts w:cs="Arial"/>
                      <w:sz w:val="22"/>
                      <w:szCs w:val="22"/>
                    </w:rPr>
                    <w:t>s)</w:t>
                  </w:r>
                  <w:r w:rsidRPr="00EC7F58">
                    <w:rPr>
                      <w:rFonts w:cs="Arial"/>
                      <w:sz w:val="22"/>
                      <w:szCs w:val="22"/>
                    </w:rPr>
                    <w:t xml:space="preserve"> actively seeking land ownership for at least 300 </w:t>
                  </w:r>
                  <w:r w:rsidRPr="00E7147D">
                    <w:rPr>
                      <w:rFonts w:cs="Arial"/>
                      <w:i/>
                      <w:sz w:val="22"/>
                      <w:szCs w:val="22"/>
                    </w:rPr>
                    <w:t xml:space="preserve">char </w:t>
                  </w:r>
                  <w:r w:rsidRPr="00DD3E18">
                    <w:rPr>
                      <w:rFonts w:cs="Arial"/>
                      <w:sz w:val="22"/>
                      <w:szCs w:val="22"/>
                    </w:rPr>
                    <w:t>hous</w:t>
                  </w:r>
                  <w:r w:rsidRPr="00944415">
                    <w:rPr>
                      <w:rFonts w:cs="Arial"/>
                      <w:sz w:val="22"/>
                      <w:szCs w:val="22"/>
                    </w:rPr>
                    <w:t>eholds with at least 150 CPHH</w:t>
                  </w:r>
                  <w:r w:rsidRPr="00F36C13">
                    <w:rPr>
                      <w:rFonts w:cs="Arial"/>
                      <w:sz w:val="22"/>
                      <w:szCs w:val="22"/>
                    </w:rPr>
                    <w:t xml:space="preserve"> </w:t>
                  </w:r>
                </w:p>
              </w:tc>
              <w:tc>
                <w:tcPr>
                  <w:tcW w:w="4505" w:type="dxa"/>
                  <w:gridSpan w:val="2"/>
                </w:tcPr>
                <w:p w:rsidR="00396A0E" w:rsidRPr="00650A14" w:rsidRDefault="00396A0E" w:rsidP="00A00D6E">
                  <w:pPr>
                    <w:rPr>
                      <w:rFonts w:cs="Arial"/>
                      <w:sz w:val="22"/>
                      <w:szCs w:val="22"/>
                    </w:rPr>
                  </w:pPr>
                  <w:r w:rsidRPr="001B37DF">
                    <w:rPr>
                      <w:rFonts w:cs="Arial"/>
                      <w:sz w:val="22"/>
                      <w:szCs w:val="22"/>
                    </w:rPr>
                    <w:t xml:space="preserve">BRAC is providing health services in </w:t>
                  </w:r>
                  <w:r w:rsidRPr="00FA21AF">
                    <w:rPr>
                      <w:rFonts w:cs="Arial"/>
                      <w:sz w:val="22"/>
                      <w:szCs w:val="22"/>
                    </w:rPr>
                    <w:t xml:space="preserve">232 </w:t>
                  </w:r>
                  <w:r w:rsidRPr="00CB2304">
                    <w:rPr>
                      <w:rFonts w:cs="Arial"/>
                      <w:sz w:val="22"/>
                      <w:szCs w:val="22"/>
                    </w:rPr>
                    <w:t xml:space="preserve">villages of </w:t>
                  </w:r>
                  <w:r w:rsidRPr="00650A14">
                    <w:rPr>
                      <w:rFonts w:cs="Arial"/>
                      <w:b/>
                      <w:sz w:val="22"/>
                      <w:szCs w:val="22"/>
                      <w:u w:val="single"/>
                    </w:rPr>
                    <w:t>56</w:t>
                  </w:r>
                  <w:r w:rsidRPr="00650A14">
                    <w:rPr>
                      <w:rFonts w:cs="Arial"/>
                      <w:sz w:val="22"/>
                      <w:szCs w:val="22"/>
                    </w:rPr>
                    <w:t xml:space="preserve"> unions.</w:t>
                  </w:r>
                </w:p>
                <w:p w:rsidR="00396A0E" w:rsidRPr="001B3849" w:rsidRDefault="00396A0E" w:rsidP="00A00D6E">
                  <w:pPr>
                    <w:rPr>
                      <w:rFonts w:cs="Arial"/>
                      <w:sz w:val="22"/>
                      <w:szCs w:val="22"/>
                    </w:rPr>
                  </w:pPr>
                </w:p>
                <w:p w:rsidR="00396A0E" w:rsidRPr="001B3849" w:rsidRDefault="00396A0E" w:rsidP="00A00D6E">
                  <w:pPr>
                    <w:pStyle w:val="Default"/>
                    <w:jc w:val="both"/>
                    <w:rPr>
                      <w:rFonts w:ascii="Arial" w:hAnsi="Arial" w:cs="Arial"/>
                      <w:sz w:val="22"/>
                      <w:szCs w:val="22"/>
                      <w:lang w:val="en-GB"/>
                    </w:rPr>
                  </w:pPr>
                </w:p>
                <w:p w:rsidR="00396A0E" w:rsidRPr="001B3849" w:rsidRDefault="00396A0E" w:rsidP="00A00D6E">
                  <w:pPr>
                    <w:pStyle w:val="Default"/>
                    <w:jc w:val="both"/>
                    <w:rPr>
                      <w:rFonts w:ascii="Arial" w:hAnsi="Arial" w:cs="Arial"/>
                      <w:sz w:val="22"/>
                      <w:szCs w:val="22"/>
                      <w:lang w:val="en-GB"/>
                    </w:rPr>
                  </w:pPr>
                  <w:r w:rsidRPr="001B3849">
                    <w:rPr>
                      <w:rFonts w:ascii="Arial" w:hAnsi="Arial" w:cs="Arial"/>
                      <w:sz w:val="22"/>
                      <w:szCs w:val="22"/>
                      <w:lang w:val="en-GB"/>
                    </w:rPr>
                    <w:t xml:space="preserve">A total of 44 former CLP-2 education centres are being operated by NGOs (one by the community) in </w:t>
                  </w:r>
                  <w:r w:rsidRPr="001B3849">
                    <w:rPr>
                      <w:rFonts w:ascii="Arial" w:hAnsi="Arial" w:cs="Arial"/>
                      <w:b/>
                      <w:sz w:val="22"/>
                      <w:szCs w:val="22"/>
                      <w:u w:val="single"/>
                      <w:lang w:val="en-GB"/>
                    </w:rPr>
                    <w:t>8</w:t>
                  </w:r>
                  <w:r w:rsidRPr="001B3849">
                    <w:rPr>
                      <w:rFonts w:ascii="Arial" w:hAnsi="Arial" w:cs="Arial"/>
                      <w:sz w:val="22"/>
                      <w:szCs w:val="22"/>
                      <w:lang w:val="en-GB"/>
                    </w:rPr>
                    <w:t xml:space="preserve"> unions. </w:t>
                  </w:r>
                </w:p>
                <w:p w:rsidR="00396A0E" w:rsidRPr="001B3849" w:rsidRDefault="00396A0E" w:rsidP="00A00D6E">
                  <w:pPr>
                    <w:pStyle w:val="Default"/>
                    <w:jc w:val="both"/>
                    <w:rPr>
                      <w:rFonts w:ascii="Arial" w:hAnsi="Arial" w:cs="Arial"/>
                      <w:sz w:val="22"/>
                      <w:szCs w:val="22"/>
                      <w:lang w:val="en-GB"/>
                    </w:rPr>
                  </w:pPr>
                </w:p>
                <w:p w:rsidR="00396A0E" w:rsidRPr="00B64687" w:rsidRDefault="00396A0E" w:rsidP="00482205">
                  <w:pPr>
                    <w:rPr>
                      <w:rFonts w:cs="Arial"/>
                      <w:sz w:val="22"/>
                      <w:szCs w:val="22"/>
                    </w:rPr>
                  </w:pPr>
                </w:p>
                <w:p w:rsidR="00396A0E" w:rsidRPr="00586E7B" w:rsidRDefault="00396A0E" w:rsidP="00720B63">
                  <w:pPr>
                    <w:rPr>
                      <w:rFonts w:cs="Arial"/>
                      <w:sz w:val="22"/>
                      <w:szCs w:val="22"/>
                    </w:rPr>
                  </w:pPr>
                </w:p>
                <w:p w:rsidR="00396A0E" w:rsidRPr="001B3849" w:rsidRDefault="00396A0E" w:rsidP="001D28E3">
                  <w:pPr>
                    <w:rPr>
                      <w:rFonts w:cs="Arial"/>
                      <w:b/>
                      <w:sz w:val="22"/>
                      <w:szCs w:val="22"/>
                      <w:lang w:eastAsia="en-GB"/>
                    </w:rPr>
                  </w:pPr>
                  <w:r w:rsidRPr="006B473D">
                    <w:rPr>
                      <w:rFonts w:cs="Arial"/>
                      <w:sz w:val="22"/>
                      <w:szCs w:val="22"/>
                    </w:rPr>
                    <w:t>Eight IMOs are now implementing the land tenure p</w:t>
                  </w:r>
                  <w:r w:rsidRPr="00265A3D">
                    <w:rPr>
                      <w:rFonts w:cs="Arial"/>
                      <w:sz w:val="22"/>
                      <w:szCs w:val="22"/>
                    </w:rPr>
                    <w:t xml:space="preserve">roject. 146 hhs </w:t>
                  </w:r>
                  <w:r w:rsidRPr="00D47722">
                    <w:rPr>
                      <w:rFonts w:cs="Arial"/>
                      <w:sz w:val="22"/>
                      <w:szCs w:val="22"/>
                    </w:rPr>
                    <w:t>have received land title</w:t>
                  </w:r>
                  <w:r w:rsidRPr="00503593">
                    <w:rPr>
                      <w:rFonts w:cs="Arial"/>
                      <w:sz w:val="22"/>
                      <w:szCs w:val="22"/>
                    </w:rPr>
                    <w:t xml:space="preserve">. </w:t>
                  </w:r>
                  <w:r w:rsidRPr="00CF5DF5">
                    <w:rPr>
                      <w:rFonts w:cs="Arial"/>
                      <w:sz w:val="22"/>
                      <w:szCs w:val="22"/>
                    </w:rPr>
                    <w:t xml:space="preserve">60 </w:t>
                  </w:r>
                  <w:r w:rsidRPr="0023000B">
                    <w:rPr>
                      <w:rFonts w:cs="Arial"/>
                      <w:sz w:val="22"/>
                      <w:szCs w:val="22"/>
                    </w:rPr>
                    <w:t xml:space="preserve">cases are in the </w:t>
                  </w:r>
                  <w:r w:rsidRPr="00861958">
                    <w:rPr>
                      <w:rFonts w:cs="Arial"/>
                      <w:sz w:val="22"/>
                      <w:szCs w:val="22"/>
                    </w:rPr>
                    <w:t>final st</w:t>
                  </w:r>
                  <w:r w:rsidRPr="0052681E">
                    <w:rPr>
                      <w:rFonts w:cs="Arial"/>
                      <w:sz w:val="22"/>
                      <w:szCs w:val="22"/>
                    </w:rPr>
                    <w:t>age.</w:t>
                  </w:r>
                  <w:r w:rsidRPr="001C52DE">
                    <w:rPr>
                      <w:rFonts w:cs="Arial"/>
                      <w:sz w:val="22"/>
                      <w:szCs w:val="22"/>
                    </w:rPr>
                    <w:t xml:space="preserve"> </w:t>
                  </w:r>
                  <w:r w:rsidRPr="001C52DE">
                    <w:rPr>
                      <w:rFonts w:cs="Arial"/>
                      <w:sz w:val="22"/>
                      <w:szCs w:val="22"/>
                      <w:lang w:eastAsia="en-GB"/>
                    </w:rPr>
                    <w:t xml:space="preserve">The transfer of </w:t>
                  </w:r>
                  <w:r w:rsidRPr="001C52DE">
                    <w:rPr>
                      <w:rFonts w:cs="Arial"/>
                      <w:i/>
                      <w:sz w:val="22"/>
                      <w:szCs w:val="22"/>
                      <w:lang w:eastAsia="en-GB"/>
                    </w:rPr>
                    <w:t>khas</w:t>
                  </w:r>
                  <w:r w:rsidRPr="001C52DE">
                    <w:rPr>
                      <w:rFonts w:cs="Arial"/>
                      <w:sz w:val="22"/>
                      <w:szCs w:val="22"/>
                      <w:lang w:eastAsia="en-GB"/>
                    </w:rPr>
                    <w:t xml:space="preserve"> land has been slowed by </w:t>
                  </w:r>
                  <w:r w:rsidRPr="0022038A">
                    <w:rPr>
                      <w:rFonts w:cs="Arial"/>
                      <w:i/>
                      <w:sz w:val="22"/>
                      <w:szCs w:val="22"/>
                      <w:lang w:eastAsia="en-GB"/>
                    </w:rPr>
                    <w:t>hartals</w:t>
                  </w:r>
                  <w:r w:rsidRPr="0022038A">
                    <w:rPr>
                      <w:rFonts w:cs="Arial"/>
                      <w:sz w:val="22"/>
                      <w:szCs w:val="22"/>
                    </w:rPr>
                    <w:t>.</w:t>
                  </w:r>
                  <w:r w:rsidRPr="00C96D19">
                    <w:rPr>
                      <w:rFonts w:cs="Arial"/>
                      <w:sz w:val="22"/>
                      <w:szCs w:val="22"/>
                    </w:rPr>
                    <w:t xml:space="preserve"> </w:t>
                  </w:r>
                  <w:r w:rsidRPr="00EC7F58">
                    <w:rPr>
                      <w:rFonts w:cs="Arial"/>
                      <w:sz w:val="22"/>
                      <w:szCs w:val="22"/>
                    </w:rPr>
                    <w:t xml:space="preserve">Now the </w:t>
                  </w:r>
                  <w:r w:rsidRPr="00E7147D">
                    <w:rPr>
                      <w:rFonts w:cs="Arial"/>
                      <w:i/>
                      <w:sz w:val="22"/>
                      <w:szCs w:val="22"/>
                    </w:rPr>
                    <w:t>hartals</w:t>
                  </w:r>
                  <w:r w:rsidRPr="00DD3E18">
                    <w:rPr>
                      <w:rFonts w:cs="Arial"/>
                      <w:sz w:val="22"/>
                      <w:szCs w:val="22"/>
                    </w:rPr>
                    <w:t xml:space="preserve"> have ceased, a further 900 applications</w:t>
                  </w:r>
                  <w:r w:rsidRPr="00944415">
                    <w:rPr>
                      <w:rFonts w:cs="Arial"/>
                      <w:sz w:val="22"/>
                      <w:szCs w:val="22"/>
                    </w:rPr>
                    <w:t xml:space="preserve"> submitted by</w:t>
                  </w:r>
                  <w:r w:rsidRPr="00F36C13">
                    <w:rPr>
                      <w:rFonts w:cs="Arial"/>
                      <w:sz w:val="22"/>
                      <w:szCs w:val="22"/>
                    </w:rPr>
                    <w:t xml:space="preserve"> Jan</w:t>
                  </w:r>
                  <w:r w:rsidRPr="001B37DF">
                    <w:rPr>
                      <w:rFonts w:cs="Arial"/>
                      <w:sz w:val="22"/>
                      <w:szCs w:val="22"/>
                    </w:rPr>
                    <w:t xml:space="preserve"> 2014</w:t>
                  </w:r>
                  <w:r w:rsidRPr="00CB2304">
                    <w:rPr>
                      <w:rFonts w:cs="Arial"/>
                      <w:sz w:val="22"/>
                      <w:szCs w:val="22"/>
                    </w:rPr>
                    <w:t xml:space="preserve"> can be considered and progressed</w:t>
                  </w:r>
                  <w:r w:rsidRPr="00650A14">
                    <w:rPr>
                      <w:rFonts w:cs="Arial"/>
                      <w:sz w:val="22"/>
                      <w:szCs w:val="22"/>
                    </w:rPr>
                    <w:t>.</w:t>
                  </w:r>
                  <w:r w:rsidRPr="00650A14">
                    <w:rPr>
                      <w:rFonts w:cs="Arial"/>
                      <w:sz w:val="22"/>
                      <w:szCs w:val="22"/>
                      <w:lang w:eastAsia="en-GB"/>
                    </w:rPr>
                    <w:t xml:space="preserve"> </w:t>
                  </w:r>
                </w:p>
              </w:tc>
            </w:tr>
            <w:tr w:rsidR="00396A0E" w:rsidRPr="001B3849">
              <w:tc>
                <w:tcPr>
                  <w:tcW w:w="10029" w:type="dxa"/>
                  <w:gridSpan w:val="5"/>
                  <w:shd w:val="clear" w:color="auto" w:fill="FFFF99"/>
                </w:tcPr>
                <w:p w:rsidR="00396A0E" w:rsidRPr="001B3849" w:rsidRDefault="00396A0E" w:rsidP="00EB1E3A">
                  <w:pPr>
                    <w:rPr>
                      <w:rFonts w:cs="Arial"/>
                      <w:bCs/>
                      <w:sz w:val="22"/>
                      <w:szCs w:val="22"/>
                    </w:rPr>
                  </w:pPr>
                  <w:r w:rsidRPr="00B64687">
                    <w:rPr>
                      <w:rFonts w:cs="Arial"/>
                      <w:b/>
                      <w:bCs/>
                      <w:sz w:val="22"/>
                      <w:szCs w:val="22"/>
                    </w:rPr>
                    <w:t xml:space="preserve">Score: </w:t>
                  </w:r>
                  <w:r w:rsidRPr="00B64687">
                    <w:rPr>
                      <w:rFonts w:cs="Arial"/>
                      <w:b/>
                      <w:bCs/>
                      <w:sz w:val="22"/>
                      <w:szCs w:val="22"/>
                      <w:u w:val="single"/>
                    </w:rPr>
                    <w:t>A+</w:t>
                  </w:r>
                </w:p>
              </w:tc>
            </w:tr>
          </w:tbl>
          <w:p w:rsidR="00090596" w:rsidRPr="00D47722" w:rsidRDefault="008B08D8" w:rsidP="00AE034B">
            <w:pPr>
              <w:spacing w:before="240" w:after="240"/>
              <w:rPr>
                <w:rFonts w:cs="Arial"/>
                <w:bCs/>
                <w:sz w:val="22"/>
                <w:szCs w:val="22"/>
              </w:rPr>
            </w:pPr>
            <w:r w:rsidRPr="00B64687">
              <w:rPr>
                <w:rFonts w:cs="Arial"/>
                <w:bCs/>
                <w:sz w:val="22"/>
                <w:szCs w:val="22"/>
              </w:rPr>
              <w:t>A</w:t>
            </w:r>
            <w:r w:rsidR="00E35408" w:rsidRPr="00B64687">
              <w:rPr>
                <w:rFonts w:cs="Arial"/>
                <w:bCs/>
                <w:sz w:val="22"/>
                <w:szCs w:val="22"/>
              </w:rPr>
              <w:t xml:space="preserve">ccess to basic education for </w:t>
            </w:r>
            <w:r w:rsidR="00E35408" w:rsidRPr="00B64687">
              <w:rPr>
                <w:rFonts w:cs="Arial"/>
                <w:bCs/>
                <w:i/>
                <w:sz w:val="22"/>
                <w:szCs w:val="22"/>
              </w:rPr>
              <w:t>char</w:t>
            </w:r>
            <w:r w:rsidR="00720B63" w:rsidRPr="00B64687">
              <w:rPr>
                <w:rFonts w:cs="Arial"/>
                <w:bCs/>
                <w:sz w:val="22"/>
                <w:szCs w:val="22"/>
              </w:rPr>
              <w:t xml:space="preserve"> children remain</w:t>
            </w:r>
            <w:r w:rsidR="00E35408" w:rsidRPr="00B64687">
              <w:rPr>
                <w:rFonts w:cs="Arial"/>
                <w:bCs/>
                <w:sz w:val="22"/>
                <w:szCs w:val="22"/>
              </w:rPr>
              <w:t xml:space="preserve">s a </w:t>
            </w:r>
            <w:r w:rsidR="001D28E3" w:rsidRPr="00B64687">
              <w:rPr>
                <w:rFonts w:cs="Arial"/>
                <w:bCs/>
                <w:sz w:val="22"/>
                <w:szCs w:val="22"/>
              </w:rPr>
              <w:t xml:space="preserve">big </w:t>
            </w:r>
            <w:r w:rsidR="00E35408" w:rsidRPr="00B64687">
              <w:rPr>
                <w:rFonts w:cs="Arial"/>
                <w:bCs/>
                <w:sz w:val="22"/>
                <w:szCs w:val="22"/>
              </w:rPr>
              <w:t>concern</w:t>
            </w:r>
            <w:r w:rsidRPr="00B64687">
              <w:rPr>
                <w:rFonts w:cs="Arial"/>
                <w:bCs/>
                <w:sz w:val="22"/>
                <w:szCs w:val="22"/>
              </w:rPr>
              <w:t>.</w:t>
            </w:r>
            <w:r w:rsidR="00E35408" w:rsidRPr="00B64687">
              <w:rPr>
                <w:rFonts w:cs="Arial"/>
                <w:bCs/>
                <w:sz w:val="22"/>
                <w:szCs w:val="22"/>
              </w:rPr>
              <w:t xml:space="preserve"> </w:t>
            </w:r>
            <w:r w:rsidRPr="00B64687">
              <w:rPr>
                <w:rFonts w:cs="Arial"/>
                <w:sz w:val="22"/>
                <w:szCs w:val="22"/>
              </w:rPr>
              <w:t>A total of 44 former CLP-2 education centres are being operated by NGOs (one by the community) in 8 unions</w:t>
            </w:r>
            <w:r w:rsidR="00243AE4" w:rsidRPr="00586E7B">
              <w:rPr>
                <w:rFonts w:cs="Arial"/>
                <w:sz w:val="22"/>
                <w:szCs w:val="22"/>
              </w:rPr>
              <w:t>. D</w:t>
            </w:r>
            <w:r w:rsidR="00090596" w:rsidRPr="006B473D">
              <w:rPr>
                <w:rFonts w:cs="Arial"/>
                <w:bCs/>
                <w:sz w:val="22"/>
                <w:szCs w:val="22"/>
              </w:rPr>
              <w:t>iscussion</w:t>
            </w:r>
            <w:r w:rsidR="00243AE4" w:rsidRPr="006B473D">
              <w:rPr>
                <w:rFonts w:cs="Arial"/>
                <w:bCs/>
                <w:sz w:val="22"/>
                <w:szCs w:val="22"/>
              </w:rPr>
              <w:t xml:space="preserve"> is</w:t>
            </w:r>
            <w:r w:rsidR="00090596" w:rsidRPr="006B473D">
              <w:rPr>
                <w:rFonts w:cs="Arial"/>
                <w:bCs/>
                <w:sz w:val="22"/>
                <w:szCs w:val="22"/>
              </w:rPr>
              <w:t xml:space="preserve"> underway with the corporate responsibility fund of Tesco PLC for funding for another 15 learning centres. </w:t>
            </w:r>
            <w:r w:rsidR="001D28E3" w:rsidRPr="00265A3D">
              <w:rPr>
                <w:rFonts w:cs="Arial"/>
                <w:bCs/>
                <w:sz w:val="22"/>
                <w:szCs w:val="22"/>
              </w:rPr>
              <w:t xml:space="preserve">Progress to influence the Government process for increasing the number of primary schools in the </w:t>
            </w:r>
            <w:r w:rsidR="001D28E3" w:rsidRPr="00503593">
              <w:rPr>
                <w:rFonts w:cs="Arial"/>
                <w:bCs/>
                <w:i/>
                <w:sz w:val="22"/>
                <w:szCs w:val="22"/>
              </w:rPr>
              <w:t>chars</w:t>
            </w:r>
            <w:r w:rsidR="001D28E3" w:rsidRPr="00CF5DF5">
              <w:rPr>
                <w:rFonts w:cs="Arial"/>
                <w:bCs/>
                <w:sz w:val="22"/>
                <w:szCs w:val="22"/>
              </w:rPr>
              <w:t xml:space="preserve"> is slow</w:t>
            </w:r>
            <w:r w:rsidR="00B93D55" w:rsidRPr="0023000B">
              <w:rPr>
                <w:rFonts w:cs="Arial"/>
                <w:bCs/>
                <w:sz w:val="22"/>
                <w:szCs w:val="22"/>
              </w:rPr>
              <w:t xml:space="preserve"> for a number of reasons including </w:t>
            </w:r>
            <w:r w:rsidR="00376281">
              <w:rPr>
                <w:rFonts w:cs="Arial"/>
                <w:bCs/>
                <w:sz w:val="22"/>
                <w:szCs w:val="22"/>
              </w:rPr>
              <w:t xml:space="preserve">that </w:t>
            </w:r>
            <w:r w:rsidR="00B93D55" w:rsidRPr="0023000B">
              <w:rPr>
                <w:rFonts w:cs="Arial"/>
                <w:bCs/>
                <w:sz w:val="22"/>
                <w:szCs w:val="22"/>
              </w:rPr>
              <w:t>building school</w:t>
            </w:r>
            <w:r w:rsidR="00B93D55" w:rsidRPr="00861958">
              <w:rPr>
                <w:rFonts w:cs="Arial"/>
                <w:bCs/>
                <w:sz w:val="22"/>
                <w:szCs w:val="22"/>
              </w:rPr>
              <w:t>s</w:t>
            </w:r>
            <w:r w:rsidR="00B93D55" w:rsidRPr="0052681E">
              <w:rPr>
                <w:rFonts w:cs="Arial"/>
                <w:bCs/>
                <w:sz w:val="22"/>
                <w:szCs w:val="22"/>
              </w:rPr>
              <w:t xml:space="preserve"> in the </w:t>
            </w:r>
            <w:r w:rsidR="00B93D55" w:rsidRPr="001B3849">
              <w:rPr>
                <w:rFonts w:cs="Arial"/>
                <w:bCs/>
                <w:i/>
                <w:sz w:val="22"/>
                <w:szCs w:val="22"/>
              </w:rPr>
              <w:t>chars</w:t>
            </w:r>
            <w:r w:rsidR="00B93D55" w:rsidRPr="001C52DE">
              <w:rPr>
                <w:rFonts w:cs="Arial"/>
                <w:bCs/>
                <w:sz w:val="22"/>
                <w:szCs w:val="22"/>
              </w:rPr>
              <w:t xml:space="preserve"> is considered to be unsustainable (due to flood and river erosion)</w:t>
            </w:r>
            <w:r w:rsidR="001D28E3" w:rsidRPr="0022038A">
              <w:rPr>
                <w:rFonts w:cs="Arial"/>
                <w:bCs/>
                <w:sz w:val="22"/>
                <w:szCs w:val="22"/>
              </w:rPr>
              <w:t>.</w:t>
            </w:r>
            <w:r w:rsidR="00243AE4" w:rsidRPr="0022038A">
              <w:rPr>
                <w:rFonts w:cs="Arial"/>
                <w:bCs/>
                <w:sz w:val="22"/>
                <w:szCs w:val="22"/>
              </w:rPr>
              <w:t xml:space="preserve"> </w:t>
            </w:r>
            <w:r w:rsidR="001B160A" w:rsidRPr="00C96D19">
              <w:rPr>
                <w:rFonts w:cs="Arial"/>
                <w:bCs/>
                <w:sz w:val="22"/>
                <w:szCs w:val="22"/>
              </w:rPr>
              <w:t>Transfer of land ow</w:t>
            </w:r>
            <w:r w:rsidR="00E57259" w:rsidRPr="00EC7F58">
              <w:rPr>
                <w:rFonts w:cs="Arial"/>
                <w:bCs/>
                <w:sz w:val="22"/>
                <w:szCs w:val="22"/>
              </w:rPr>
              <w:t xml:space="preserve">nership has been slower than </w:t>
            </w:r>
            <w:r w:rsidR="001B160A" w:rsidRPr="00E7147D">
              <w:rPr>
                <w:rFonts w:cs="Arial"/>
                <w:bCs/>
                <w:sz w:val="22"/>
                <w:szCs w:val="22"/>
              </w:rPr>
              <w:t>expect</w:t>
            </w:r>
            <w:r w:rsidR="00793175" w:rsidRPr="00DD3E18">
              <w:rPr>
                <w:rFonts w:cs="Arial"/>
                <w:bCs/>
                <w:sz w:val="22"/>
                <w:szCs w:val="22"/>
              </w:rPr>
              <w:t>ed</w:t>
            </w:r>
            <w:r w:rsidR="00363C52" w:rsidRPr="00944415">
              <w:rPr>
                <w:rFonts w:cs="Arial"/>
                <w:bCs/>
                <w:sz w:val="22"/>
                <w:szCs w:val="22"/>
              </w:rPr>
              <w:t xml:space="preserve"> </w:t>
            </w:r>
            <w:r w:rsidR="001B160A" w:rsidRPr="00944415">
              <w:rPr>
                <w:rFonts w:cs="Arial"/>
                <w:bCs/>
                <w:sz w:val="22"/>
                <w:szCs w:val="22"/>
              </w:rPr>
              <w:t xml:space="preserve">mainly because </w:t>
            </w:r>
            <w:r w:rsidR="009F5DB0" w:rsidRPr="00944415">
              <w:rPr>
                <w:rFonts w:cs="Arial"/>
                <w:bCs/>
                <w:i/>
                <w:sz w:val="22"/>
                <w:szCs w:val="22"/>
              </w:rPr>
              <w:t>upazila</w:t>
            </w:r>
            <w:r w:rsidR="00363C52" w:rsidRPr="00F36C13">
              <w:rPr>
                <w:rFonts w:cs="Arial"/>
                <w:bCs/>
                <w:sz w:val="22"/>
                <w:szCs w:val="22"/>
              </w:rPr>
              <w:t>-</w:t>
            </w:r>
            <w:r w:rsidR="001B160A" w:rsidRPr="001B37DF">
              <w:rPr>
                <w:rFonts w:cs="Arial"/>
                <w:bCs/>
                <w:sz w:val="22"/>
                <w:szCs w:val="22"/>
              </w:rPr>
              <w:t xml:space="preserve">level meetings </w:t>
            </w:r>
            <w:r w:rsidR="004E697D" w:rsidRPr="00FA21AF">
              <w:rPr>
                <w:rFonts w:cs="Arial"/>
                <w:bCs/>
                <w:sz w:val="22"/>
                <w:szCs w:val="22"/>
              </w:rPr>
              <w:t>to</w:t>
            </w:r>
            <w:r w:rsidR="001B160A" w:rsidRPr="00FA21AF">
              <w:rPr>
                <w:rFonts w:cs="Arial"/>
                <w:bCs/>
                <w:sz w:val="22"/>
                <w:szCs w:val="22"/>
              </w:rPr>
              <w:t xml:space="preserve"> recommend </w:t>
            </w:r>
            <w:r w:rsidR="001B160A" w:rsidRPr="00FA21AF">
              <w:rPr>
                <w:rFonts w:cs="Arial"/>
                <w:bCs/>
                <w:i/>
                <w:sz w:val="22"/>
                <w:szCs w:val="22"/>
              </w:rPr>
              <w:t>khas</w:t>
            </w:r>
            <w:r w:rsidR="001B160A" w:rsidRPr="00FA21AF">
              <w:rPr>
                <w:rFonts w:cs="Arial"/>
                <w:bCs/>
                <w:sz w:val="22"/>
                <w:szCs w:val="22"/>
              </w:rPr>
              <w:t xml:space="preserve"> land transfer did not take place due to </w:t>
            </w:r>
            <w:r w:rsidR="00363C52" w:rsidRPr="00CB2304">
              <w:rPr>
                <w:rFonts w:cs="Arial"/>
                <w:bCs/>
                <w:i/>
                <w:sz w:val="22"/>
                <w:szCs w:val="22"/>
              </w:rPr>
              <w:t>hartals</w:t>
            </w:r>
            <w:r w:rsidR="001B160A" w:rsidRPr="00650A14">
              <w:rPr>
                <w:rFonts w:cs="Arial"/>
                <w:bCs/>
                <w:sz w:val="22"/>
                <w:szCs w:val="22"/>
              </w:rPr>
              <w:t xml:space="preserve">. </w:t>
            </w:r>
            <w:r w:rsidR="006514A1" w:rsidRPr="00650A14">
              <w:rPr>
                <w:rFonts w:cs="Arial"/>
                <w:sz w:val="22"/>
                <w:szCs w:val="22"/>
              </w:rPr>
              <w:t xml:space="preserve">However, </w:t>
            </w:r>
            <w:r w:rsidR="00E57259" w:rsidRPr="00376281">
              <w:rPr>
                <w:rFonts w:cs="Arial"/>
                <w:sz w:val="22"/>
                <w:szCs w:val="22"/>
              </w:rPr>
              <w:t xml:space="preserve">there has been good progress </w:t>
            </w:r>
            <w:r w:rsidR="002C3846" w:rsidRPr="00376281">
              <w:rPr>
                <w:rFonts w:cs="Arial"/>
                <w:sz w:val="22"/>
                <w:szCs w:val="22"/>
              </w:rPr>
              <w:t xml:space="preserve">in January 2014 </w:t>
            </w:r>
            <w:r w:rsidR="00E57259" w:rsidRPr="00376281">
              <w:rPr>
                <w:rFonts w:cs="Arial"/>
                <w:sz w:val="22"/>
                <w:szCs w:val="22"/>
              </w:rPr>
              <w:t>in identifying eligible households and</w:t>
            </w:r>
            <w:r w:rsidR="004E697D" w:rsidRPr="00376281">
              <w:rPr>
                <w:rFonts w:cs="Arial"/>
                <w:sz w:val="22"/>
                <w:szCs w:val="22"/>
              </w:rPr>
              <w:t xml:space="preserve"> </w:t>
            </w:r>
            <w:r w:rsidR="004E697D" w:rsidRPr="00376281">
              <w:rPr>
                <w:rFonts w:cs="Arial"/>
                <w:i/>
                <w:sz w:val="22"/>
                <w:szCs w:val="22"/>
              </w:rPr>
              <w:t>khas</w:t>
            </w:r>
            <w:r w:rsidR="00E57259" w:rsidRPr="00376281">
              <w:rPr>
                <w:rFonts w:cs="Arial"/>
                <w:sz w:val="22"/>
                <w:szCs w:val="22"/>
              </w:rPr>
              <w:t xml:space="preserve"> land</w:t>
            </w:r>
            <w:r w:rsidR="004E697D" w:rsidRPr="00376281">
              <w:rPr>
                <w:rFonts w:cs="Arial"/>
                <w:sz w:val="22"/>
                <w:szCs w:val="22"/>
              </w:rPr>
              <w:t xml:space="preserve"> for </w:t>
            </w:r>
            <w:r w:rsidR="00FA21AF" w:rsidRPr="000E1AD6">
              <w:rPr>
                <w:rFonts w:cs="Arial"/>
                <w:sz w:val="22"/>
                <w:szCs w:val="22"/>
              </w:rPr>
              <w:t>distribution</w:t>
            </w:r>
            <w:r w:rsidR="00FA21AF">
              <w:rPr>
                <w:rFonts w:cs="Arial"/>
                <w:sz w:val="22"/>
                <w:szCs w:val="22"/>
              </w:rPr>
              <w:t xml:space="preserve"> </w:t>
            </w:r>
            <w:r w:rsidR="00FA21AF" w:rsidRPr="00CB2304">
              <w:rPr>
                <w:rFonts w:cs="Arial"/>
                <w:sz w:val="22"/>
                <w:szCs w:val="22"/>
              </w:rPr>
              <w:t>with</w:t>
            </w:r>
            <w:r w:rsidR="00E57259" w:rsidRPr="00650A14">
              <w:rPr>
                <w:rFonts w:cs="Arial"/>
                <w:sz w:val="22"/>
                <w:szCs w:val="22"/>
              </w:rPr>
              <w:t xml:space="preserve"> </w:t>
            </w:r>
            <w:r w:rsidR="002C3846" w:rsidRPr="00650A14">
              <w:rPr>
                <w:rFonts w:cs="Arial"/>
                <w:sz w:val="22"/>
                <w:szCs w:val="22"/>
              </w:rPr>
              <w:t>900</w:t>
            </w:r>
            <w:r w:rsidR="00E57259" w:rsidRPr="00376281">
              <w:rPr>
                <w:rFonts w:cs="Arial"/>
                <w:sz w:val="22"/>
                <w:szCs w:val="22"/>
              </w:rPr>
              <w:t xml:space="preserve"> applications </w:t>
            </w:r>
            <w:r w:rsidR="002C3846" w:rsidRPr="00376281">
              <w:rPr>
                <w:rFonts w:cs="Arial"/>
                <w:sz w:val="22"/>
                <w:szCs w:val="22"/>
              </w:rPr>
              <w:t>submitted</w:t>
            </w:r>
            <w:r w:rsidR="00E57259" w:rsidRPr="00376281">
              <w:rPr>
                <w:rFonts w:cs="Arial"/>
                <w:sz w:val="22"/>
                <w:szCs w:val="22"/>
              </w:rPr>
              <w:t xml:space="preserve"> to </w:t>
            </w:r>
            <w:r w:rsidR="00E57259" w:rsidRPr="00376281">
              <w:rPr>
                <w:rFonts w:cs="Arial"/>
                <w:i/>
                <w:sz w:val="22"/>
                <w:szCs w:val="22"/>
              </w:rPr>
              <w:t>upazila</w:t>
            </w:r>
            <w:r w:rsidR="00E57259" w:rsidRPr="00376281">
              <w:rPr>
                <w:rFonts w:cs="Arial"/>
                <w:sz w:val="22"/>
                <w:szCs w:val="22"/>
              </w:rPr>
              <w:t xml:space="preserve"> </w:t>
            </w:r>
            <w:r w:rsidR="002C3846" w:rsidRPr="00376281">
              <w:rPr>
                <w:rFonts w:cs="Arial"/>
                <w:sz w:val="22"/>
                <w:szCs w:val="22"/>
              </w:rPr>
              <w:t xml:space="preserve">land </w:t>
            </w:r>
            <w:r w:rsidR="00E57259" w:rsidRPr="00376281">
              <w:rPr>
                <w:rFonts w:cs="Arial"/>
                <w:sz w:val="22"/>
                <w:szCs w:val="22"/>
              </w:rPr>
              <w:t xml:space="preserve">authority. </w:t>
            </w:r>
            <w:r w:rsidR="00CB62A1" w:rsidRPr="00376281">
              <w:rPr>
                <w:rFonts w:cs="Arial"/>
                <w:sz w:val="22"/>
                <w:szCs w:val="22"/>
              </w:rPr>
              <w:t xml:space="preserve">CLP has already </w:t>
            </w:r>
            <w:r w:rsidR="0041364B" w:rsidRPr="00376281">
              <w:rPr>
                <w:rFonts w:cs="Arial"/>
                <w:sz w:val="22"/>
                <w:szCs w:val="22"/>
              </w:rPr>
              <w:t>made partnership</w:t>
            </w:r>
            <w:r w:rsidR="00376281">
              <w:rPr>
                <w:rFonts w:cs="Arial"/>
                <w:sz w:val="22"/>
                <w:szCs w:val="22"/>
              </w:rPr>
              <w:t>s</w:t>
            </w:r>
            <w:r w:rsidR="00CB62A1" w:rsidRPr="00376281">
              <w:rPr>
                <w:rFonts w:cs="Arial"/>
                <w:sz w:val="22"/>
                <w:szCs w:val="22"/>
              </w:rPr>
              <w:t xml:space="preserve"> with </w:t>
            </w:r>
            <w:r w:rsidR="00D47722">
              <w:rPr>
                <w:rFonts w:cs="Arial"/>
                <w:sz w:val="22"/>
                <w:szCs w:val="22"/>
              </w:rPr>
              <w:t xml:space="preserve">specialist </w:t>
            </w:r>
            <w:r w:rsidR="00D47722" w:rsidRPr="00D47722">
              <w:rPr>
                <w:rFonts w:cs="Arial"/>
                <w:sz w:val="22"/>
                <w:szCs w:val="22"/>
              </w:rPr>
              <w:t>organisations</w:t>
            </w:r>
            <w:r w:rsidR="00CB62A1" w:rsidRPr="00D47722">
              <w:rPr>
                <w:rFonts w:cs="Arial"/>
                <w:sz w:val="22"/>
                <w:szCs w:val="22"/>
              </w:rPr>
              <w:t xml:space="preserve"> (like Uttaran) </w:t>
            </w:r>
            <w:r w:rsidR="00376281">
              <w:rPr>
                <w:rFonts w:cs="Arial"/>
                <w:sz w:val="22"/>
                <w:szCs w:val="22"/>
              </w:rPr>
              <w:t xml:space="preserve">to </w:t>
            </w:r>
            <w:r w:rsidR="00D47722">
              <w:rPr>
                <w:rFonts w:cs="Arial"/>
                <w:sz w:val="22"/>
                <w:szCs w:val="22"/>
              </w:rPr>
              <w:t>shar</w:t>
            </w:r>
            <w:r w:rsidR="00376281">
              <w:rPr>
                <w:rFonts w:cs="Arial"/>
                <w:sz w:val="22"/>
                <w:szCs w:val="22"/>
              </w:rPr>
              <w:t>e</w:t>
            </w:r>
            <w:r w:rsidR="00D47722">
              <w:rPr>
                <w:rFonts w:cs="Arial"/>
                <w:sz w:val="22"/>
                <w:szCs w:val="22"/>
              </w:rPr>
              <w:t xml:space="preserve"> lessons on </w:t>
            </w:r>
            <w:r w:rsidR="00D47722" w:rsidRPr="001B3849">
              <w:rPr>
                <w:rFonts w:cs="Arial"/>
                <w:i/>
                <w:sz w:val="22"/>
                <w:szCs w:val="22"/>
              </w:rPr>
              <w:t>khas</w:t>
            </w:r>
            <w:r w:rsidR="00D47722">
              <w:rPr>
                <w:rFonts w:cs="Arial"/>
                <w:sz w:val="22"/>
                <w:szCs w:val="22"/>
              </w:rPr>
              <w:t xml:space="preserve"> land issues.</w:t>
            </w:r>
          </w:p>
          <w:p w:rsidR="0078387E" w:rsidRPr="00503593" w:rsidRDefault="0078387E" w:rsidP="00492A3B">
            <w:pPr>
              <w:rPr>
                <w:rFonts w:cs="Arial"/>
                <w:b/>
                <w:bCs/>
                <w:sz w:val="22"/>
                <w:szCs w:val="22"/>
              </w:rPr>
            </w:pPr>
            <w:r w:rsidRPr="00503593">
              <w:rPr>
                <w:rFonts w:cs="Arial"/>
                <w:b/>
                <w:bCs/>
                <w:sz w:val="22"/>
                <w:szCs w:val="22"/>
              </w:rPr>
              <w:t xml:space="preserve">Recommendations: </w:t>
            </w:r>
          </w:p>
          <w:p w:rsidR="00492A3B" w:rsidRPr="002201E7" w:rsidRDefault="00492A3B" w:rsidP="00492A3B">
            <w:pPr>
              <w:rPr>
                <w:rFonts w:cs="Arial"/>
                <w:b/>
                <w:bCs/>
                <w:sz w:val="8"/>
                <w:szCs w:val="22"/>
              </w:rPr>
            </w:pPr>
          </w:p>
          <w:p w:rsidR="00510AA0" w:rsidRPr="00C96D19" w:rsidRDefault="00EC24E2" w:rsidP="002F5EFF">
            <w:pPr>
              <w:ind w:left="709" w:hanging="283"/>
              <w:rPr>
                <w:rFonts w:cs="Arial"/>
                <w:bCs/>
                <w:sz w:val="22"/>
                <w:szCs w:val="22"/>
              </w:rPr>
            </w:pPr>
            <w:r w:rsidRPr="005B6A28">
              <w:rPr>
                <w:rFonts w:cs="Arial"/>
                <w:bCs/>
                <w:sz w:val="22"/>
                <w:szCs w:val="22"/>
              </w:rPr>
              <w:t>9.</w:t>
            </w:r>
            <w:r w:rsidRPr="0023000B">
              <w:rPr>
                <w:rFonts w:cs="Arial"/>
                <w:bCs/>
                <w:sz w:val="22"/>
                <w:szCs w:val="22"/>
              </w:rPr>
              <w:t xml:space="preserve"> </w:t>
            </w:r>
            <w:r w:rsidR="00243AE4" w:rsidRPr="0023000B">
              <w:rPr>
                <w:rFonts w:cs="Arial"/>
                <w:bCs/>
                <w:sz w:val="22"/>
                <w:szCs w:val="22"/>
              </w:rPr>
              <w:t>CLP should</w:t>
            </w:r>
            <w:r w:rsidR="003874CB" w:rsidRPr="0023000B">
              <w:rPr>
                <w:rFonts w:cs="Arial"/>
                <w:bCs/>
                <w:sz w:val="22"/>
                <w:szCs w:val="22"/>
              </w:rPr>
              <w:t xml:space="preserve"> </w:t>
            </w:r>
            <w:r w:rsidR="00E92DB2" w:rsidRPr="0023000B">
              <w:rPr>
                <w:rFonts w:cs="Arial"/>
                <w:bCs/>
                <w:sz w:val="22"/>
                <w:szCs w:val="22"/>
              </w:rPr>
              <w:t xml:space="preserve">ensure that all participating IMOs in </w:t>
            </w:r>
            <w:r w:rsidR="000F2EDA" w:rsidRPr="00861958">
              <w:rPr>
                <w:rFonts w:cs="Arial"/>
                <w:bCs/>
                <w:sz w:val="22"/>
                <w:szCs w:val="22"/>
              </w:rPr>
              <w:t>CLP-2</w:t>
            </w:r>
            <w:r w:rsidR="00243AE4" w:rsidRPr="0052681E">
              <w:rPr>
                <w:rFonts w:cs="Arial"/>
                <w:bCs/>
                <w:sz w:val="22"/>
                <w:szCs w:val="22"/>
              </w:rPr>
              <w:t xml:space="preserve"> receive </w:t>
            </w:r>
            <w:r w:rsidR="00E92DB2" w:rsidRPr="001C52DE">
              <w:rPr>
                <w:rFonts w:cs="Arial"/>
                <w:bCs/>
                <w:sz w:val="22"/>
                <w:szCs w:val="22"/>
              </w:rPr>
              <w:t>train</w:t>
            </w:r>
            <w:r w:rsidR="00243AE4" w:rsidRPr="001C52DE">
              <w:rPr>
                <w:rFonts w:cs="Arial"/>
                <w:bCs/>
                <w:sz w:val="22"/>
                <w:szCs w:val="22"/>
              </w:rPr>
              <w:t>ing o</w:t>
            </w:r>
            <w:r w:rsidR="00E92DB2" w:rsidRPr="001C52DE">
              <w:rPr>
                <w:rFonts w:cs="Arial"/>
                <w:bCs/>
                <w:sz w:val="22"/>
                <w:szCs w:val="22"/>
              </w:rPr>
              <w:t xml:space="preserve">n obtaining land tenure of </w:t>
            </w:r>
            <w:r w:rsidR="00E92DB2" w:rsidRPr="001C52DE">
              <w:rPr>
                <w:rFonts w:cs="Arial"/>
                <w:bCs/>
                <w:i/>
                <w:sz w:val="22"/>
                <w:szCs w:val="22"/>
              </w:rPr>
              <w:t>khas</w:t>
            </w:r>
            <w:r w:rsidR="00E92DB2" w:rsidRPr="001C52DE">
              <w:rPr>
                <w:rFonts w:cs="Arial"/>
                <w:bCs/>
                <w:sz w:val="22"/>
                <w:szCs w:val="22"/>
              </w:rPr>
              <w:t xml:space="preserve"> land for beneficiaries</w:t>
            </w:r>
            <w:r w:rsidR="0093286F" w:rsidRPr="0022038A">
              <w:rPr>
                <w:rFonts w:cs="Arial"/>
                <w:bCs/>
                <w:sz w:val="22"/>
                <w:szCs w:val="22"/>
              </w:rPr>
              <w:t xml:space="preserve"> by September 2014</w:t>
            </w:r>
          </w:p>
          <w:p w:rsidR="00510AA0" w:rsidRPr="002201E7" w:rsidRDefault="00510AA0" w:rsidP="00510AA0">
            <w:pPr>
              <w:rPr>
                <w:rFonts w:cs="Arial"/>
                <w:bCs/>
                <w:sz w:val="12"/>
                <w:szCs w:val="22"/>
              </w:rPr>
            </w:pPr>
          </w:p>
          <w:p w:rsidR="00510AA0" w:rsidRPr="00376281" w:rsidRDefault="003874CB" w:rsidP="001B3849">
            <w:pPr>
              <w:numPr>
                <w:ilvl w:val="0"/>
                <w:numId w:val="20"/>
              </w:numPr>
              <w:rPr>
                <w:rFonts w:cs="Arial"/>
                <w:bCs/>
                <w:sz w:val="22"/>
                <w:szCs w:val="22"/>
              </w:rPr>
            </w:pPr>
            <w:r w:rsidRPr="00E7147D">
              <w:rPr>
                <w:rFonts w:cs="Arial"/>
                <w:bCs/>
                <w:sz w:val="22"/>
                <w:szCs w:val="22"/>
              </w:rPr>
              <w:t xml:space="preserve">CLP </w:t>
            </w:r>
            <w:r w:rsidR="00243AE4" w:rsidRPr="00DD3E18">
              <w:rPr>
                <w:rFonts w:cs="Arial"/>
                <w:bCs/>
                <w:sz w:val="22"/>
                <w:szCs w:val="22"/>
              </w:rPr>
              <w:t xml:space="preserve">should </w:t>
            </w:r>
            <w:r w:rsidRPr="00944415">
              <w:rPr>
                <w:rFonts w:cs="Arial"/>
                <w:bCs/>
                <w:sz w:val="22"/>
                <w:szCs w:val="22"/>
              </w:rPr>
              <w:t>c</w:t>
            </w:r>
            <w:r w:rsidR="00780290" w:rsidRPr="00944415">
              <w:rPr>
                <w:rFonts w:cs="Arial"/>
                <w:bCs/>
                <w:sz w:val="22"/>
                <w:szCs w:val="22"/>
              </w:rPr>
              <w:t>ontinue to explore options for provi</w:t>
            </w:r>
            <w:r w:rsidR="006370B8" w:rsidRPr="00F36C13">
              <w:rPr>
                <w:rFonts w:cs="Arial"/>
                <w:bCs/>
                <w:sz w:val="22"/>
                <w:szCs w:val="22"/>
              </w:rPr>
              <w:t>d</w:t>
            </w:r>
            <w:r w:rsidR="00780290" w:rsidRPr="001B37DF">
              <w:rPr>
                <w:rFonts w:cs="Arial"/>
                <w:bCs/>
                <w:sz w:val="22"/>
                <w:szCs w:val="22"/>
              </w:rPr>
              <w:t xml:space="preserve">ing education on the </w:t>
            </w:r>
            <w:r w:rsidR="00780290" w:rsidRPr="00FA21AF">
              <w:rPr>
                <w:rFonts w:cs="Arial"/>
                <w:bCs/>
                <w:i/>
                <w:sz w:val="22"/>
                <w:szCs w:val="22"/>
              </w:rPr>
              <w:t>chars</w:t>
            </w:r>
            <w:r w:rsidR="0049647F" w:rsidRPr="00FA21AF">
              <w:rPr>
                <w:rFonts w:cs="Arial"/>
                <w:bCs/>
                <w:sz w:val="22"/>
                <w:szCs w:val="22"/>
              </w:rPr>
              <w:t xml:space="preserve"> and i</w:t>
            </w:r>
            <w:r w:rsidR="00243AE4" w:rsidRPr="00FA21AF">
              <w:rPr>
                <w:rFonts w:cs="Arial"/>
                <w:bCs/>
                <w:sz w:val="22"/>
                <w:szCs w:val="22"/>
              </w:rPr>
              <w:t>n coordination with CLP, DFID B and DFAT should consider whether and how more could be done to stimulate primary education investment at the national policy level through the Education Sector P</w:t>
            </w:r>
            <w:r w:rsidR="001D28E3" w:rsidRPr="00CB2304">
              <w:rPr>
                <w:rFonts w:cs="Arial"/>
                <w:bCs/>
                <w:sz w:val="22"/>
                <w:szCs w:val="22"/>
              </w:rPr>
              <w:t>rogramme</w:t>
            </w:r>
            <w:r w:rsidR="0049647F" w:rsidRPr="00650A14">
              <w:rPr>
                <w:rFonts w:cs="Arial"/>
                <w:bCs/>
                <w:sz w:val="22"/>
                <w:szCs w:val="22"/>
              </w:rPr>
              <w:t xml:space="preserve"> - the latter by </w:t>
            </w:r>
            <w:r w:rsidR="00C002D2">
              <w:rPr>
                <w:rFonts w:cs="Arial"/>
                <w:bCs/>
                <w:sz w:val="22"/>
                <w:szCs w:val="22"/>
              </w:rPr>
              <w:t>Ju</w:t>
            </w:r>
            <w:r w:rsidR="00887ED4">
              <w:rPr>
                <w:rFonts w:cs="Arial"/>
                <w:bCs/>
                <w:sz w:val="22"/>
                <w:szCs w:val="22"/>
              </w:rPr>
              <w:t>ly</w:t>
            </w:r>
            <w:r w:rsidR="00C002D2" w:rsidRPr="00650A14">
              <w:rPr>
                <w:rFonts w:cs="Arial"/>
                <w:bCs/>
                <w:sz w:val="22"/>
                <w:szCs w:val="22"/>
              </w:rPr>
              <w:t xml:space="preserve"> </w:t>
            </w:r>
            <w:r w:rsidR="0049647F" w:rsidRPr="00650A14">
              <w:rPr>
                <w:rFonts w:cs="Arial"/>
                <w:bCs/>
                <w:sz w:val="22"/>
                <w:szCs w:val="22"/>
              </w:rPr>
              <w:t>3</w:t>
            </w:r>
            <w:r w:rsidR="00887ED4">
              <w:rPr>
                <w:rFonts w:cs="Arial"/>
                <w:bCs/>
                <w:sz w:val="22"/>
                <w:szCs w:val="22"/>
              </w:rPr>
              <w:t>1</w:t>
            </w:r>
            <w:r w:rsidR="0049647F" w:rsidRPr="00650A14">
              <w:rPr>
                <w:rFonts w:cs="Arial"/>
                <w:bCs/>
                <w:sz w:val="22"/>
                <w:szCs w:val="22"/>
              </w:rPr>
              <w:t>, 2014</w:t>
            </w:r>
            <w:r w:rsidR="00243AE4" w:rsidRPr="00650A14">
              <w:rPr>
                <w:rFonts w:cs="Arial"/>
                <w:bCs/>
                <w:sz w:val="22"/>
                <w:szCs w:val="22"/>
              </w:rPr>
              <w:t xml:space="preserve">. </w:t>
            </w:r>
          </w:p>
          <w:p w:rsidR="00510AA0" w:rsidRPr="002201E7" w:rsidRDefault="001D28E3" w:rsidP="00510AA0">
            <w:pPr>
              <w:rPr>
                <w:rFonts w:cs="Arial"/>
                <w:bCs/>
                <w:sz w:val="8"/>
                <w:szCs w:val="22"/>
              </w:rPr>
            </w:pPr>
            <w:r w:rsidRPr="001B3849">
              <w:rPr>
                <w:rFonts w:cs="Arial"/>
                <w:bCs/>
                <w:sz w:val="22"/>
                <w:szCs w:val="22"/>
              </w:rPr>
              <w:t xml:space="preserve">  </w:t>
            </w:r>
          </w:p>
          <w:p w:rsidR="00510AA0" w:rsidRPr="00D47722" w:rsidRDefault="00243AE4" w:rsidP="0033706D">
            <w:pPr>
              <w:numPr>
                <w:ilvl w:val="0"/>
                <w:numId w:val="20"/>
              </w:numPr>
              <w:spacing w:after="120"/>
              <w:rPr>
                <w:rFonts w:cs="Arial"/>
                <w:bCs/>
                <w:sz w:val="22"/>
                <w:szCs w:val="22"/>
              </w:rPr>
            </w:pPr>
            <w:r w:rsidRPr="001B3849">
              <w:rPr>
                <w:rFonts w:cs="Arial"/>
                <w:bCs/>
                <w:sz w:val="22"/>
                <w:szCs w:val="22"/>
              </w:rPr>
              <w:t xml:space="preserve">Encourage </w:t>
            </w:r>
            <w:r w:rsidR="005C2748" w:rsidRPr="001B3849">
              <w:rPr>
                <w:rFonts w:cs="Arial"/>
                <w:bCs/>
                <w:sz w:val="22"/>
                <w:szCs w:val="22"/>
              </w:rPr>
              <w:t xml:space="preserve">bKash to offer a wider range of options to </w:t>
            </w:r>
            <w:r w:rsidRPr="001B3849">
              <w:rPr>
                <w:rFonts w:cs="Arial"/>
                <w:bCs/>
                <w:sz w:val="22"/>
                <w:szCs w:val="22"/>
              </w:rPr>
              <w:t xml:space="preserve">CLP-2 </w:t>
            </w:r>
            <w:r w:rsidR="005C2748" w:rsidRPr="001B3849">
              <w:rPr>
                <w:rFonts w:cs="Arial"/>
                <w:bCs/>
                <w:sz w:val="22"/>
                <w:szCs w:val="22"/>
              </w:rPr>
              <w:t>core and non-core households</w:t>
            </w:r>
            <w:r w:rsidRPr="001B3849">
              <w:rPr>
                <w:rFonts w:cs="Arial"/>
                <w:bCs/>
                <w:sz w:val="22"/>
                <w:szCs w:val="22"/>
              </w:rPr>
              <w:t xml:space="preserve"> (</w:t>
            </w:r>
            <w:r w:rsidR="005C2748" w:rsidRPr="001B3849">
              <w:rPr>
                <w:rFonts w:cs="Arial"/>
                <w:bCs/>
                <w:sz w:val="22"/>
                <w:szCs w:val="22"/>
              </w:rPr>
              <w:t xml:space="preserve">following the recommendations of the February 2014 report on </w:t>
            </w:r>
            <w:r w:rsidR="0049647F" w:rsidRPr="001B3849">
              <w:rPr>
                <w:rFonts w:cs="Arial"/>
                <w:bCs/>
                <w:sz w:val="22"/>
                <w:szCs w:val="22"/>
              </w:rPr>
              <w:t>t</w:t>
            </w:r>
            <w:r w:rsidR="005C2748" w:rsidRPr="001B3849">
              <w:rPr>
                <w:rFonts w:cs="Arial"/>
                <w:bCs/>
                <w:sz w:val="22"/>
                <w:szCs w:val="22"/>
              </w:rPr>
              <w:t xml:space="preserve">he use of mobile technology and its application in </w:t>
            </w:r>
            <w:r w:rsidR="000F2EDA" w:rsidRPr="001B3849">
              <w:rPr>
                <w:rFonts w:cs="Arial"/>
                <w:bCs/>
                <w:sz w:val="22"/>
                <w:szCs w:val="22"/>
              </w:rPr>
              <w:t>CLP-2</w:t>
            </w:r>
            <w:r w:rsidRPr="001B3849">
              <w:rPr>
                <w:rFonts w:cs="Arial"/>
                <w:bCs/>
                <w:sz w:val="22"/>
                <w:szCs w:val="22"/>
              </w:rPr>
              <w:t>)</w:t>
            </w:r>
            <w:r w:rsidR="0093286F" w:rsidRPr="001B3849">
              <w:rPr>
                <w:rFonts w:cs="Arial"/>
                <w:bCs/>
                <w:sz w:val="22"/>
                <w:szCs w:val="22"/>
              </w:rPr>
              <w:t>,</w:t>
            </w:r>
            <w:r w:rsidR="00D47722">
              <w:rPr>
                <w:rFonts w:cs="Arial"/>
                <w:bCs/>
                <w:sz w:val="22"/>
                <w:szCs w:val="22"/>
              </w:rPr>
              <w:t xml:space="preserve"> </w:t>
            </w:r>
            <w:r w:rsidR="00376281">
              <w:rPr>
                <w:rFonts w:cs="Arial"/>
                <w:bCs/>
                <w:sz w:val="22"/>
                <w:szCs w:val="22"/>
              </w:rPr>
              <w:t xml:space="preserve">with </w:t>
            </w:r>
            <w:r w:rsidR="0093286F" w:rsidRPr="00D47722">
              <w:rPr>
                <w:rFonts w:cs="Arial"/>
                <w:bCs/>
                <w:sz w:val="22"/>
                <w:szCs w:val="22"/>
              </w:rPr>
              <w:t xml:space="preserve">dialogue </w:t>
            </w:r>
            <w:r w:rsidR="00376281">
              <w:rPr>
                <w:rFonts w:cs="Arial"/>
                <w:bCs/>
                <w:sz w:val="22"/>
                <w:szCs w:val="22"/>
              </w:rPr>
              <w:t xml:space="preserve">to </w:t>
            </w:r>
            <w:r w:rsidR="0093286F" w:rsidRPr="00D47722">
              <w:rPr>
                <w:rFonts w:cs="Arial"/>
                <w:bCs/>
                <w:sz w:val="22"/>
                <w:szCs w:val="22"/>
              </w:rPr>
              <w:t>start by May 2014</w:t>
            </w:r>
          </w:p>
          <w:p w:rsidR="0049647F" w:rsidRPr="0023000B" w:rsidRDefault="0049647F" w:rsidP="0033706D">
            <w:pPr>
              <w:numPr>
                <w:ilvl w:val="0"/>
                <w:numId w:val="20"/>
              </w:numPr>
              <w:spacing w:after="120"/>
              <w:rPr>
                <w:rFonts w:cs="Arial"/>
                <w:bCs/>
                <w:sz w:val="22"/>
                <w:szCs w:val="22"/>
              </w:rPr>
            </w:pPr>
            <w:r w:rsidRPr="00503593">
              <w:rPr>
                <w:rFonts w:cs="Arial"/>
                <w:bCs/>
                <w:sz w:val="22"/>
                <w:szCs w:val="22"/>
              </w:rPr>
              <w:t>CLP should continue to intensify work to leverage partnerships on health and legal services.</w:t>
            </w:r>
            <w:r w:rsidRPr="0023000B">
              <w:rPr>
                <w:rFonts w:cs="Arial"/>
                <w:bCs/>
                <w:sz w:val="22"/>
                <w:szCs w:val="22"/>
              </w:rPr>
              <w:t xml:space="preserve"> </w:t>
            </w:r>
          </w:p>
          <w:p w:rsidR="00243AE4" w:rsidRPr="002201E7" w:rsidRDefault="00243AE4" w:rsidP="0033706D">
            <w:pPr>
              <w:rPr>
                <w:rFonts w:cs="Arial"/>
                <w:b/>
                <w:bCs/>
                <w:sz w:val="4"/>
                <w:szCs w:val="22"/>
              </w:rPr>
            </w:pPr>
          </w:p>
          <w:p w:rsidR="00735EE6" w:rsidRPr="001C52DE" w:rsidRDefault="00735EE6" w:rsidP="0033706D">
            <w:pPr>
              <w:rPr>
                <w:rFonts w:cs="Arial"/>
                <w:b/>
                <w:bCs/>
                <w:sz w:val="22"/>
                <w:szCs w:val="22"/>
              </w:rPr>
            </w:pPr>
            <w:r w:rsidRPr="0023000B">
              <w:rPr>
                <w:rFonts w:cs="Arial"/>
                <w:b/>
                <w:bCs/>
                <w:sz w:val="22"/>
                <w:szCs w:val="22"/>
              </w:rPr>
              <w:t>Impact Weighting (%):</w:t>
            </w:r>
            <w:r w:rsidR="00D90338" w:rsidRPr="00861958">
              <w:rPr>
                <w:rFonts w:cs="Arial"/>
                <w:b/>
                <w:bCs/>
                <w:sz w:val="22"/>
                <w:szCs w:val="22"/>
              </w:rPr>
              <w:t xml:space="preserve"> </w:t>
            </w:r>
            <w:r w:rsidR="00180B7B" w:rsidRPr="0052681E">
              <w:rPr>
                <w:rFonts w:cs="Arial"/>
                <w:bCs/>
                <w:sz w:val="22"/>
                <w:szCs w:val="22"/>
              </w:rPr>
              <w:t>15</w:t>
            </w:r>
            <w:r w:rsidR="00D90338" w:rsidRPr="001C52DE">
              <w:rPr>
                <w:rFonts w:cs="Arial"/>
                <w:bCs/>
                <w:sz w:val="22"/>
                <w:szCs w:val="22"/>
              </w:rPr>
              <w:t>%</w:t>
            </w:r>
          </w:p>
          <w:p w:rsidR="00735EE6" w:rsidRPr="0022038A" w:rsidRDefault="00735EE6" w:rsidP="0033706D">
            <w:pPr>
              <w:rPr>
                <w:rFonts w:cs="Arial"/>
                <w:bCs/>
                <w:sz w:val="22"/>
                <w:szCs w:val="22"/>
              </w:rPr>
            </w:pPr>
            <w:r w:rsidRPr="001C52DE">
              <w:rPr>
                <w:rFonts w:cs="Arial"/>
                <w:b/>
                <w:bCs/>
                <w:sz w:val="22"/>
                <w:szCs w:val="22"/>
              </w:rPr>
              <w:t xml:space="preserve">Revised since last Annual Review? </w:t>
            </w:r>
            <w:r w:rsidR="00404A8E" w:rsidRPr="001C52DE">
              <w:rPr>
                <w:rFonts w:cs="Arial"/>
                <w:b/>
                <w:bCs/>
                <w:sz w:val="22"/>
                <w:szCs w:val="22"/>
              </w:rPr>
              <w:t xml:space="preserve"> </w:t>
            </w:r>
            <w:r w:rsidR="00527870" w:rsidRPr="001C52DE">
              <w:rPr>
                <w:rFonts w:cs="Arial"/>
                <w:bCs/>
                <w:sz w:val="22"/>
                <w:szCs w:val="22"/>
              </w:rPr>
              <w:t>Yes (revised up from 10%)</w:t>
            </w:r>
          </w:p>
          <w:p w:rsidR="00735EE6" w:rsidRPr="002201E7" w:rsidRDefault="00735EE6" w:rsidP="001F060E">
            <w:pPr>
              <w:rPr>
                <w:rFonts w:cs="Arial"/>
                <w:b/>
                <w:bCs/>
                <w:sz w:val="16"/>
                <w:szCs w:val="22"/>
              </w:rPr>
            </w:pPr>
          </w:p>
          <w:p w:rsidR="00735EE6" w:rsidRPr="00944415" w:rsidRDefault="00D95124" w:rsidP="001F060E">
            <w:pPr>
              <w:rPr>
                <w:rFonts w:cs="Arial"/>
                <w:b/>
                <w:bCs/>
                <w:sz w:val="22"/>
                <w:szCs w:val="22"/>
              </w:rPr>
            </w:pPr>
            <w:r w:rsidRPr="00EC7F58">
              <w:rPr>
                <w:rFonts w:cs="Arial"/>
                <w:b/>
                <w:bCs/>
                <w:sz w:val="22"/>
                <w:szCs w:val="22"/>
              </w:rPr>
              <w:t>Risk:</w:t>
            </w:r>
            <w:r w:rsidR="003E26B7" w:rsidRPr="00E7147D">
              <w:rPr>
                <w:rFonts w:cs="Arial"/>
                <w:b/>
                <w:bCs/>
                <w:sz w:val="22"/>
                <w:szCs w:val="22"/>
              </w:rPr>
              <w:t xml:space="preserve"> </w:t>
            </w:r>
            <w:r w:rsidRPr="00DD3E18">
              <w:rPr>
                <w:rFonts w:cs="Arial"/>
                <w:bCs/>
                <w:sz w:val="22"/>
                <w:szCs w:val="22"/>
              </w:rPr>
              <w:t>Medium</w:t>
            </w:r>
          </w:p>
          <w:p w:rsidR="00075B67" w:rsidRDefault="00735EE6" w:rsidP="001F060E">
            <w:pPr>
              <w:rPr>
                <w:rFonts w:cs="Arial"/>
                <w:bCs/>
                <w:sz w:val="22"/>
                <w:szCs w:val="22"/>
              </w:rPr>
            </w:pPr>
            <w:r w:rsidRPr="00F36C13">
              <w:rPr>
                <w:rFonts w:cs="Arial"/>
                <w:b/>
                <w:bCs/>
                <w:sz w:val="22"/>
                <w:szCs w:val="22"/>
              </w:rPr>
              <w:t xml:space="preserve">Revised since last Annual Review? </w:t>
            </w:r>
            <w:r w:rsidR="00D95124" w:rsidRPr="001B37DF">
              <w:rPr>
                <w:rFonts w:cs="Arial"/>
                <w:bCs/>
                <w:sz w:val="22"/>
                <w:szCs w:val="22"/>
              </w:rPr>
              <w:t>No</w:t>
            </w:r>
          </w:p>
          <w:p w:rsidR="002201E7" w:rsidRPr="002201E7" w:rsidRDefault="002201E7" w:rsidP="001F060E">
            <w:pPr>
              <w:rPr>
                <w:rFonts w:cs="Arial"/>
                <w:bCs/>
                <w:sz w:val="14"/>
                <w:szCs w:val="22"/>
              </w:rPr>
            </w:pPr>
          </w:p>
          <w:p w:rsidR="00075B67" w:rsidRPr="00646150" w:rsidRDefault="00075B67" w:rsidP="001F060E">
            <w:pPr>
              <w:rPr>
                <w:rFonts w:cs="Arial"/>
                <w:bCs/>
                <w:sz w:val="8"/>
                <w:szCs w:val="22"/>
              </w:rPr>
            </w:pPr>
          </w:p>
        </w:tc>
      </w:tr>
      <w:tr w:rsidR="00656102" w:rsidRPr="001B3849" w:rsidTr="00AE034B">
        <w:trPr>
          <w:trHeight w:val="659"/>
        </w:trPr>
        <w:tc>
          <w:tcPr>
            <w:tcW w:w="10260" w:type="dxa"/>
            <w:tcBorders>
              <w:bottom w:val="single" w:sz="6" w:space="0" w:color="000000"/>
            </w:tcBorders>
            <w:shd w:val="pct30" w:color="FFFF00" w:fill="FFFFFF"/>
          </w:tcPr>
          <w:p w:rsidR="00656102" w:rsidRPr="001B3849" w:rsidRDefault="00AE034B" w:rsidP="00AE034B">
            <w:pPr>
              <w:rPr>
                <w:rFonts w:cs="Arial"/>
                <w:b/>
                <w:bCs/>
                <w:sz w:val="22"/>
                <w:szCs w:val="22"/>
              </w:rPr>
            </w:pPr>
            <w:r w:rsidRPr="001B3849">
              <w:rPr>
                <w:rFonts w:cs="Arial"/>
                <w:b/>
                <w:bCs/>
                <w:sz w:val="22"/>
                <w:szCs w:val="22"/>
                <w:u w:val="single"/>
              </w:rPr>
              <w:t>Output 6</w:t>
            </w:r>
            <w:r w:rsidRPr="001B3849">
              <w:rPr>
                <w:rFonts w:cs="Arial"/>
                <w:b/>
                <w:bCs/>
                <w:sz w:val="22"/>
                <w:szCs w:val="22"/>
              </w:rPr>
              <w:t>: Improved knowledge and nutrition practices among targeted mothers and adolescent girls</w:t>
            </w:r>
          </w:p>
        </w:tc>
      </w:tr>
      <w:tr w:rsidR="00656102" w:rsidRPr="001B3849" w:rsidTr="00381BBA">
        <w:trPr>
          <w:trHeight w:val="10050"/>
        </w:trPr>
        <w:tc>
          <w:tcPr>
            <w:tcW w:w="10260" w:type="dxa"/>
            <w:shd w:val="clear" w:color="auto" w:fill="auto"/>
          </w:tcPr>
          <w:p w:rsidR="00AE034B" w:rsidRPr="001B3849" w:rsidRDefault="00AE034B" w:rsidP="00AE034B">
            <w:pPr>
              <w:spacing w:before="240" w:after="60"/>
              <w:rPr>
                <w:rFonts w:cs="Arial"/>
                <w:b/>
                <w:bCs/>
                <w:sz w:val="22"/>
                <w:szCs w:val="22"/>
              </w:rPr>
            </w:pPr>
            <w:r w:rsidRPr="001B3849">
              <w:rPr>
                <w:rFonts w:cs="Arial"/>
                <w:b/>
                <w:bCs/>
                <w:sz w:val="22"/>
                <w:szCs w:val="22"/>
              </w:rPr>
              <w:t xml:space="preserve">Output 6 score and performance description: </w:t>
            </w:r>
            <w:r w:rsidR="004E734A" w:rsidRPr="001B3849">
              <w:rPr>
                <w:rFonts w:cs="Arial"/>
                <w:b/>
                <w:bCs/>
                <w:u w:val="single"/>
              </w:rPr>
              <w:t>B</w:t>
            </w:r>
            <w:r w:rsidR="00404A8E" w:rsidRPr="001B3849">
              <w:rPr>
                <w:rFonts w:cs="Arial"/>
                <w:b/>
                <w:bCs/>
              </w:rPr>
              <w:t xml:space="preserve"> - </w:t>
            </w:r>
            <w:r w:rsidR="004E734A" w:rsidRPr="001B3849">
              <w:rPr>
                <w:rFonts w:cs="Arial"/>
                <w:b/>
                <w:lang w:eastAsia="en-GB"/>
              </w:rPr>
              <w:t>Moderately did not meet expectation</w:t>
            </w:r>
          </w:p>
          <w:p w:rsidR="00404A8E" w:rsidRPr="001B3849" w:rsidRDefault="000834B9" w:rsidP="00AE034B">
            <w:pPr>
              <w:spacing w:before="240" w:after="60"/>
              <w:rPr>
                <w:rFonts w:cs="Arial"/>
                <w:sz w:val="22"/>
                <w:szCs w:val="22"/>
              </w:rPr>
            </w:pPr>
            <w:r w:rsidRPr="001B3849">
              <w:rPr>
                <w:rFonts w:cs="Arial"/>
                <w:sz w:val="22"/>
                <w:szCs w:val="22"/>
              </w:rPr>
              <w:t xml:space="preserve">The roll out of </w:t>
            </w:r>
            <w:r w:rsidR="00404A8E" w:rsidRPr="001B3849">
              <w:rPr>
                <w:rFonts w:cs="Arial"/>
                <w:sz w:val="22"/>
                <w:szCs w:val="22"/>
              </w:rPr>
              <w:t xml:space="preserve">the </w:t>
            </w:r>
            <w:r w:rsidRPr="001B3849">
              <w:rPr>
                <w:rFonts w:cs="Arial"/>
                <w:sz w:val="22"/>
                <w:szCs w:val="22"/>
              </w:rPr>
              <w:t>direct nutrition intervention in CLP</w:t>
            </w:r>
            <w:r w:rsidR="00404A8E" w:rsidRPr="001B3849">
              <w:rPr>
                <w:rFonts w:cs="Arial"/>
                <w:sz w:val="22"/>
                <w:szCs w:val="22"/>
              </w:rPr>
              <w:t>-</w:t>
            </w:r>
            <w:r w:rsidRPr="001B3849">
              <w:rPr>
                <w:rFonts w:cs="Arial"/>
                <w:sz w:val="22"/>
                <w:szCs w:val="22"/>
              </w:rPr>
              <w:t xml:space="preserve">2 was delayed </w:t>
            </w:r>
            <w:r w:rsidR="00404A8E" w:rsidRPr="001B3849">
              <w:rPr>
                <w:rFonts w:cs="Arial"/>
                <w:sz w:val="22"/>
                <w:szCs w:val="22"/>
              </w:rPr>
              <w:t xml:space="preserve">due to </w:t>
            </w:r>
            <w:r w:rsidRPr="001B3849">
              <w:rPr>
                <w:rFonts w:cs="Arial"/>
                <w:sz w:val="22"/>
                <w:szCs w:val="22"/>
              </w:rPr>
              <w:t xml:space="preserve">a number of management and implementation challenges </w:t>
            </w:r>
            <w:r w:rsidR="00404A8E" w:rsidRPr="001B3849">
              <w:rPr>
                <w:rFonts w:cs="Arial"/>
                <w:sz w:val="22"/>
                <w:szCs w:val="22"/>
              </w:rPr>
              <w:t xml:space="preserve">across the 3-programme </w:t>
            </w:r>
            <w:r w:rsidRPr="001B3849">
              <w:rPr>
                <w:rFonts w:cs="Arial"/>
                <w:sz w:val="22"/>
                <w:szCs w:val="22"/>
              </w:rPr>
              <w:t>intervention</w:t>
            </w:r>
            <w:r w:rsidR="00C034E2" w:rsidRPr="001B3849">
              <w:rPr>
                <w:rFonts w:cs="Arial"/>
                <w:sz w:val="22"/>
                <w:szCs w:val="22"/>
              </w:rPr>
              <w:t xml:space="preserve"> (CLP, EEP and UPPR)</w:t>
            </w:r>
            <w:r w:rsidR="00404A8E" w:rsidRPr="001B3849">
              <w:rPr>
                <w:rFonts w:cs="Arial"/>
                <w:sz w:val="22"/>
                <w:szCs w:val="22"/>
              </w:rPr>
              <w:t xml:space="preserve">, including technical and managerial issues with the nutrition impact evaluation. </w:t>
            </w:r>
            <w:r w:rsidRPr="001B3849">
              <w:rPr>
                <w:rFonts w:cs="Arial"/>
                <w:sz w:val="22"/>
                <w:szCs w:val="22"/>
              </w:rPr>
              <w:t>Nutrition output targets are monitored quarterly</w:t>
            </w:r>
            <w:r w:rsidR="00404A8E" w:rsidRPr="001B3849">
              <w:rPr>
                <w:rFonts w:cs="Arial"/>
                <w:sz w:val="22"/>
                <w:szCs w:val="22"/>
              </w:rPr>
              <w:t xml:space="preserve">. </w:t>
            </w:r>
            <w:r w:rsidRPr="001B3849">
              <w:rPr>
                <w:rFonts w:cs="Arial"/>
                <w:sz w:val="22"/>
                <w:szCs w:val="22"/>
              </w:rPr>
              <w:t xml:space="preserve"> </w:t>
            </w:r>
          </w:p>
          <w:p w:rsidR="00AE034B" w:rsidRPr="001B3849" w:rsidRDefault="00AE034B" w:rsidP="00AE034B">
            <w:pPr>
              <w:spacing w:before="240" w:after="60"/>
              <w:rPr>
                <w:rFonts w:cs="Arial"/>
                <w:b/>
                <w:bCs/>
                <w:sz w:val="22"/>
                <w:szCs w:val="22"/>
              </w:rPr>
            </w:pPr>
            <w:r w:rsidRPr="001B3849">
              <w:rPr>
                <w:rFonts w:cs="Arial"/>
                <w:b/>
                <w:bCs/>
                <w:sz w:val="22"/>
                <w:szCs w:val="22"/>
              </w:rPr>
              <w:t xml:space="preserve">Progress against expected results: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15"/>
              <w:gridCol w:w="3371"/>
            </w:tblGrid>
            <w:tr w:rsidR="00AE034B" w:rsidRPr="001B3849" w:rsidTr="00D24D41">
              <w:tc>
                <w:tcPr>
                  <w:tcW w:w="3343" w:type="dxa"/>
                  <w:shd w:val="clear" w:color="auto" w:fill="FFFF99"/>
                </w:tcPr>
                <w:p w:rsidR="00AE034B" w:rsidRPr="001B3849" w:rsidRDefault="00AE034B" w:rsidP="00D24D41">
                  <w:pPr>
                    <w:rPr>
                      <w:rFonts w:cs="Arial"/>
                      <w:b/>
                      <w:bCs/>
                      <w:sz w:val="22"/>
                      <w:szCs w:val="22"/>
                    </w:rPr>
                  </w:pPr>
                  <w:r w:rsidRPr="001B3849">
                    <w:rPr>
                      <w:rFonts w:cs="Arial"/>
                      <w:b/>
                      <w:bCs/>
                      <w:sz w:val="22"/>
                      <w:szCs w:val="22"/>
                    </w:rPr>
                    <w:t>Indicator 6.1:</w:t>
                  </w:r>
                </w:p>
              </w:tc>
              <w:tc>
                <w:tcPr>
                  <w:tcW w:w="3315" w:type="dxa"/>
                  <w:shd w:val="clear" w:color="auto" w:fill="FFFF99"/>
                </w:tcPr>
                <w:p w:rsidR="00AE034B" w:rsidRPr="001B3849" w:rsidRDefault="00AE034B" w:rsidP="00D24D41">
                  <w:pPr>
                    <w:rPr>
                      <w:rFonts w:cs="Arial"/>
                      <w:b/>
                      <w:bCs/>
                      <w:sz w:val="22"/>
                      <w:szCs w:val="22"/>
                    </w:rPr>
                  </w:pPr>
                </w:p>
              </w:tc>
              <w:tc>
                <w:tcPr>
                  <w:tcW w:w="3371" w:type="dxa"/>
                  <w:shd w:val="clear" w:color="auto" w:fill="FFFF99"/>
                </w:tcPr>
                <w:p w:rsidR="00AE034B" w:rsidRPr="001B3849" w:rsidRDefault="00AE034B" w:rsidP="00D24D41">
                  <w:pPr>
                    <w:rPr>
                      <w:rFonts w:cs="Arial"/>
                      <w:b/>
                      <w:bCs/>
                      <w:sz w:val="22"/>
                      <w:szCs w:val="22"/>
                    </w:rPr>
                  </w:pPr>
                </w:p>
              </w:tc>
            </w:tr>
            <w:tr w:rsidR="00AE034B" w:rsidRPr="001B3849" w:rsidTr="00D24D41">
              <w:tc>
                <w:tcPr>
                  <w:tcW w:w="3343" w:type="dxa"/>
                </w:tcPr>
                <w:p w:rsidR="00AE034B" w:rsidRPr="00B64687" w:rsidRDefault="00AE034B" w:rsidP="00D24D41">
                  <w:pPr>
                    <w:rPr>
                      <w:rFonts w:cs="Arial"/>
                      <w:b/>
                      <w:bCs/>
                      <w:i/>
                      <w:color w:val="FF0000"/>
                      <w:sz w:val="22"/>
                      <w:szCs w:val="22"/>
                    </w:rPr>
                  </w:pPr>
                </w:p>
              </w:tc>
              <w:tc>
                <w:tcPr>
                  <w:tcW w:w="3315" w:type="dxa"/>
                </w:tcPr>
                <w:p w:rsidR="00AE034B" w:rsidRPr="001B3849" w:rsidRDefault="00AE034B" w:rsidP="002B0D2E">
                  <w:pPr>
                    <w:rPr>
                      <w:rFonts w:cs="Arial"/>
                      <w:b/>
                      <w:bCs/>
                      <w:sz w:val="22"/>
                      <w:szCs w:val="22"/>
                    </w:rPr>
                  </w:pPr>
                  <w:r w:rsidRPr="001B3849">
                    <w:rPr>
                      <w:rFonts w:cs="Arial"/>
                      <w:b/>
                      <w:bCs/>
                      <w:sz w:val="22"/>
                      <w:szCs w:val="22"/>
                    </w:rPr>
                    <w:t>Target (</w:t>
                  </w:r>
                  <w:r w:rsidR="002B0D2E" w:rsidRPr="001B3849">
                    <w:rPr>
                      <w:rFonts w:cs="Arial"/>
                      <w:b/>
                      <w:bCs/>
                      <w:sz w:val="22"/>
                      <w:szCs w:val="22"/>
                    </w:rPr>
                    <w:t>Dec 2013</w:t>
                  </w:r>
                  <w:r w:rsidRPr="001B3849">
                    <w:rPr>
                      <w:rFonts w:cs="Arial"/>
                      <w:b/>
                      <w:bCs/>
                      <w:sz w:val="22"/>
                      <w:szCs w:val="22"/>
                    </w:rPr>
                    <w:t>)</w:t>
                  </w:r>
                </w:p>
              </w:tc>
              <w:tc>
                <w:tcPr>
                  <w:tcW w:w="3371" w:type="dxa"/>
                </w:tcPr>
                <w:p w:rsidR="00AE034B" w:rsidRPr="001B3849" w:rsidRDefault="00AE034B" w:rsidP="00D24D41">
                  <w:pPr>
                    <w:rPr>
                      <w:rFonts w:cs="Arial"/>
                      <w:b/>
                      <w:bCs/>
                      <w:sz w:val="22"/>
                      <w:szCs w:val="22"/>
                    </w:rPr>
                  </w:pPr>
                  <w:r w:rsidRPr="001B3849">
                    <w:rPr>
                      <w:rFonts w:cs="Arial"/>
                      <w:b/>
                      <w:bCs/>
                      <w:sz w:val="22"/>
                      <w:szCs w:val="22"/>
                    </w:rPr>
                    <w:t>Actual result</w:t>
                  </w:r>
                </w:p>
              </w:tc>
            </w:tr>
            <w:tr w:rsidR="00AE034B" w:rsidRPr="001B3849" w:rsidTr="00D24D41">
              <w:tc>
                <w:tcPr>
                  <w:tcW w:w="3343" w:type="dxa"/>
                </w:tcPr>
                <w:p w:rsidR="00AE034B" w:rsidRPr="00D47722" w:rsidRDefault="00AE034B" w:rsidP="00D24D41">
                  <w:pPr>
                    <w:spacing w:before="240" w:after="60"/>
                    <w:rPr>
                      <w:rFonts w:cs="Arial"/>
                      <w:sz w:val="22"/>
                      <w:szCs w:val="22"/>
                    </w:rPr>
                  </w:pPr>
                  <w:r w:rsidRPr="00B64687">
                    <w:rPr>
                      <w:rFonts w:cs="Arial"/>
                      <w:sz w:val="22"/>
                      <w:szCs w:val="22"/>
                    </w:rPr>
                    <w:t>% of targeted lactating mothers of children 0</w:t>
                  </w:r>
                  <w:r w:rsidR="00404A8E" w:rsidRPr="00586E7B">
                    <w:rPr>
                      <w:rFonts w:cs="Arial"/>
                      <w:sz w:val="22"/>
                      <w:szCs w:val="22"/>
                    </w:rPr>
                    <w:t xml:space="preserve"> </w:t>
                  </w:r>
                  <w:r w:rsidRPr="006B473D">
                    <w:rPr>
                      <w:rFonts w:cs="Arial"/>
                      <w:sz w:val="22"/>
                      <w:szCs w:val="22"/>
                    </w:rPr>
                    <w:t>-</w:t>
                  </w:r>
                  <w:r w:rsidR="00404A8E" w:rsidRPr="00265A3D">
                    <w:rPr>
                      <w:rFonts w:cs="Arial"/>
                      <w:sz w:val="22"/>
                      <w:szCs w:val="22"/>
                    </w:rPr>
                    <w:t xml:space="preserve"> </w:t>
                  </w:r>
                  <w:r w:rsidRPr="00D47722">
                    <w:rPr>
                      <w:rFonts w:cs="Arial"/>
                      <w:sz w:val="22"/>
                      <w:szCs w:val="22"/>
                    </w:rPr>
                    <w:t>6 months exclusively breastfeeding (as per WHO definition).</w:t>
                  </w:r>
                </w:p>
              </w:tc>
              <w:tc>
                <w:tcPr>
                  <w:tcW w:w="3315" w:type="dxa"/>
                </w:tcPr>
                <w:p w:rsidR="00AE034B" w:rsidRPr="00503593" w:rsidRDefault="00AE034B" w:rsidP="00D24D41">
                  <w:pPr>
                    <w:spacing w:before="240" w:after="60"/>
                    <w:rPr>
                      <w:rFonts w:cs="Arial"/>
                      <w:sz w:val="22"/>
                      <w:szCs w:val="22"/>
                    </w:rPr>
                  </w:pPr>
                  <w:r w:rsidRPr="00503593">
                    <w:rPr>
                      <w:rFonts w:cs="Arial"/>
                      <w:sz w:val="22"/>
                      <w:szCs w:val="22"/>
                    </w:rPr>
                    <w:t>66% of targeted lactating mothers practicing Exclusive Breastfeeding.</w:t>
                  </w:r>
                </w:p>
              </w:tc>
              <w:tc>
                <w:tcPr>
                  <w:tcW w:w="3371" w:type="dxa"/>
                </w:tcPr>
                <w:p w:rsidR="004E734A" w:rsidRPr="00CF5DF5" w:rsidRDefault="004E734A" w:rsidP="00384591">
                  <w:pPr>
                    <w:rPr>
                      <w:rFonts w:cs="Arial"/>
                      <w:b/>
                      <w:sz w:val="22"/>
                      <w:szCs w:val="22"/>
                      <w:lang w:eastAsia="en-GB"/>
                    </w:rPr>
                  </w:pPr>
                </w:p>
                <w:p w:rsidR="00AE034B" w:rsidRPr="001C52DE" w:rsidRDefault="004E734A" w:rsidP="00404A8E">
                  <w:pPr>
                    <w:rPr>
                      <w:rFonts w:cs="Arial"/>
                      <w:b/>
                      <w:sz w:val="22"/>
                      <w:szCs w:val="22"/>
                      <w:lang w:eastAsia="en-GB"/>
                    </w:rPr>
                  </w:pPr>
                  <w:r w:rsidRPr="0023000B">
                    <w:rPr>
                      <w:rFonts w:cs="Arial"/>
                      <w:b/>
                      <w:sz w:val="22"/>
                      <w:szCs w:val="22"/>
                      <w:u w:val="single"/>
                    </w:rPr>
                    <w:t>62.2%</w:t>
                  </w:r>
                  <w:r w:rsidR="00404A8E" w:rsidRPr="0023000B">
                    <w:rPr>
                      <w:rFonts w:cs="Arial"/>
                      <w:sz w:val="22"/>
                      <w:szCs w:val="22"/>
                    </w:rPr>
                    <w:t xml:space="preserve"> (t</w:t>
                  </w:r>
                  <w:r w:rsidR="00AE034B" w:rsidRPr="0023000B">
                    <w:rPr>
                      <w:rFonts w:cs="Arial"/>
                      <w:sz w:val="22"/>
                      <w:szCs w:val="22"/>
                    </w:rPr>
                    <w:t>arget 3005</w:t>
                  </w:r>
                  <w:r w:rsidR="00404A8E" w:rsidRPr="00861958">
                    <w:rPr>
                      <w:rFonts w:cs="Arial"/>
                      <w:sz w:val="22"/>
                      <w:szCs w:val="22"/>
                    </w:rPr>
                    <w:t xml:space="preserve">; </w:t>
                  </w:r>
                  <w:r w:rsidR="00AE034B" w:rsidRPr="0052681E">
                    <w:rPr>
                      <w:rFonts w:cs="Arial"/>
                      <w:sz w:val="22"/>
                      <w:szCs w:val="22"/>
                    </w:rPr>
                    <w:t xml:space="preserve">achieved </w:t>
                  </w:r>
                  <w:r w:rsidRPr="001C52DE">
                    <w:rPr>
                      <w:rFonts w:cs="Arial"/>
                      <w:sz w:val="22"/>
                      <w:szCs w:val="22"/>
                    </w:rPr>
                    <w:t>1868</w:t>
                  </w:r>
                  <w:r w:rsidR="00AE034B" w:rsidRPr="001C52DE">
                    <w:rPr>
                      <w:rFonts w:cs="Arial"/>
                      <w:sz w:val="22"/>
                      <w:szCs w:val="22"/>
                    </w:rPr>
                    <w:t>)</w:t>
                  </w:r>
                  <w:r w:rsidR="00404A8E" w:rsidRPr="001C52DE">
                    <w:rPr>
                      <w:rFonts w:cs="Arial"/>
                      <w:sz w:val="22"/>
                      <w:szCs w:val="22"/>
                    </w:rPr>
                    <w:t xml:space="preserve"> </w:t>
                  </w:r>
                </w:p>
              </w:tc>
            </w:tr>
            <w:tr w:rsidR="00AE034B" w:rsidRPr="001B3849" w:rsidTr="00D24D41">
              <w:tc>
                <w:tcPr>
                  <w:tcW w:w="10029" w:type="dxa"/>
                  <w:gridSpan w:val="3"/>
                  <w:shd w:val="clear" w:color="auto" w:fill="FFFF99"/>
                </w:tcPr>
                <w:p w:rsidR="00AE034B" w:rsidRPr="001B3849" w:rsidRDefault="00AE034B" w:rsidP="004E734A">
                  <w:pPr>
                    <w:rPr>
                      <w:rFonts w:cs="Arial"/>
                      <w:bCs/>
                      <w:sz w:val="22"/>
                      <w:szCs w:val="22"/>
                    </w:rPr>
                  </w:pPr>
                  <w:r w:rsidRPr="00B64687">
                    <w:rPr>
                      <w:rFonts w:cs="Arial"/>
                      <w:b/>
                      <w:bCs/>
                      <w:sz w:val="22"/>
                      <w:szCs w:val="22"/>
                    </w:rPr>
                    <w:t xml:space="preserve">Score: </w:t>
                  </w:r>
                  <w:r w:rsidR="004E734A" w:rsidRPr="00B64687">
                    <w:rPr>
                      <w:rFonts w:cs="Arial"/>
                      <w:b/>
                      <w:bCs/>
                      <w:sz w:val="22"/>
                      <w:szCs w:val="22"/>
                      <w:u w:val="single"/>
                    </w:rPr>
                    <w:t>B</w:t>
                  </w:r>
                </w:p>
              </w:tc>
            </w:tr>
          </w:tbl>
          <w:p w:rsidR="00AE034B" w:rsidRPr="00944415" w:rsidRDefault="004D0A14" w:rsidP="00AE034B">
            <w:pPr>
              <w:spacing w:before="240" w:after="60"/>
              <w:rPr>
                <w:rFonts w:cs="Arial"/>
                <w:bCs/>
                <w:sz w:val="22"/>
                <w:szCs w:val="22"/>
                <w:u w:val="single"/>
              </w:rPr>
            </w:pPr>
            <w:r w:rsidRPr="00B64687">
              <w:rPr>
                <w:rFonts w:cs="Arial"/>
                <w:sz w:val="22"/>
                <w:szCs w:val="22"/>
              </w:rPr>
              <w:t xml:space="preserve">CLP passed through a significant period </w:t>
            </w:r>
            <w:r w:rsidR="00404A8E" w:rsidRPr="00B64687">
              <w:rPr>
                <w:rFonts w:cs="Arial"/>
                <w:sz w:val="22"/>
                <w:szCs w:val="22"/>
              </w:rPr>
              <w:t xml:space="preserve">of disruption </w:t>
            </w:r>
            <w:r w:rsidRPr="00B64687">
              <w:rPr>
                <w:rFonts w:cs="Arial"/>
                <w:sz w:val="22"/>
                <w:szCs w:val="22"/>
              </w:rPr>
              <w:t xml:space="preserve">during the last quarter of 2013 </w:t>
            </w:r>
            <w:r w:rsidR="00404A8E" w:rsidRPr="00B64687">
              <w:rPr>
                <w:rFonts w:cs="Arial"/>
                <w:sz w:val="22"/>
                <w:szCs w:val="22"/>
              </w:rPr>
              <w:t xml:space="preserve">with multiple </w:t>
            </w:r>
            <w:r w:rsidRPr="00586E7B">
              <w:rPr>
                <w:rFonts w:cs="Arial"/>
                <w:i/>
                <w:sz w:val="22"/>
                <w:szCs w:val="22"/>
              </w:rPr>
              <w:t>hartals</w:t>
            </w:r>
            <w:r w:rsidRPr="006B473D">
              <w:rPr>
                <w:rFonts w:cs="Arial"/>
                <w:sz w:val="22"/>
                <w:szCs w:val="22"/>
              </w:rPr>
              <w:t xml:space="preserve"> (strikes). </w:t>
            </w:r>
            <w:r w:rsidR="00404A8E" w:rsidRPr="00265A3D">
              <w:rPr>
                <w:rFonts w:cs="Arial"/>
                <w:sz w:val="22"/>
                <w:szCs w:val="22"/>
              </w:rPr>
              <w:t>There</w:t>
            </w:r>
            <w:r w:rsidRPr="00D47722">
              <w:rPr>
                <w:rFonts w:cs="Arial"/>
                <w:sz w:val="22"/>
                <w:szCs w:val="22"/>
              </w:rPr>
              <w:t xml:space="preserve">fore, </w:t>
            </w:r>
            <w:r w:rsidR="00404A8E" w:rsidRPr="00D47722">
              <w:rPr>
                <w:rFonts w:cs="Arial"/>
                <w:sz w:val="22"/>
                <w:szCs w:val="22"/>
              </w:rPr>
              <w:t xml:space="preserve">the </w:t>
            </w:r>
            <w:r w:rsidR="006B2FC0" w:rsidRPr="00D47722">
              <w:rPr>
                <w:rFonts w:cs="Arial"/>
                <w:sz w:val="22"/>
                <w:szCs w:val="22"/>
              </w:rPr>
              <w:t xml:space="preserve">Dec 2013 target </w:t>
            </w:r>
            <w:r w:rsidRPr="00D47722">
              <w:rPr>
                <w:rFonts w:cs="Arial"/>
                <w:sz w:val="22"/>
                <w:szCs w:val="22"/>
              </w:rPr>
              <w:t>moderately</w:t>
            </w:r>
            <w:r w:rsidRPr="00D47722">
              <w:rPr>
                <w:rFonts w:cs="Arial"/>
                <w:b/>
                <w:sz w:val="22"/>
                <w:szCs w:val="22"/>
                <w:lang w:eastAsia="en-GB"/>
              </w:rPr>
              <w:t xml:space="preserve"> </w:t>
            </w:r>
            <w:r w:rsidRPr="00D47722">
              <w:rPr>
                <w:rFonts w:cs="Arial"/>
                <w:sz w:val="22"/>
                <w:szCs w:val="22"/>
                <w:lang w:eastAsia="en-GB"/>
              </w:rPr>
              <w:t>did not meet expectation</w:t>
            </w:r>
            <w:r w:rsidR="00404A8E" w:rsidRPr="00D47722">
              <w:rPr>
                <w:rFonts w:cs="Arial"/>
                <w:sz w:val="22"/>
                <w:szCs w:val="22"/>
                <w:lang w:eastAsia="en-GB"/>
              </w:rPr>
              <w:t>. G</w:t>
            </w:r>
            <w:r w:rsidRPr="00D47722">
              <w:rPr>
                <w:rFonts w:cs="Arial"/>
                <w:sz w:val="22"/>
                <w:szCs w:val="22"/>
                <w:lang w:eastAsia="en-GB"/>
              </w:rPr>
              <w:t xml:space="preserve">ood progress </w:t>
            </w:r>
            <w:r w:rsidR="00404A8E" w:rsidRPr="00503593">
              <w:rPr>
                <w:rFonts w:cs="Arial"/>
                <w:sz w:val="22"/>
                <w:szCs w:val="22"/>
                <w:lang w:eastAsia="en-GB"/>
              </w:rPr>
              <w:t xml:space="preserve">was </w:t>
            </w:r>
            <w:r w:rsidRPr="00CF5DF5">
              <w:rPr>
                <w:rFonts w:cs="Arial"/>
                <w:sz w:val="22"/>
                <w:szCs w:val="22"/>
                <w:lang w:eastAsia="en-GB"/>
              </w:rPr>
              <w:t>made in January 2014 a</w:t>
            </w:r>
            <w:r w:rsidRPr="0023000B">
              <w:rPr>
                <w:rFonts w:cs="Arial"/>
                <w:sz w:val="22"/>
                <w:szCs w:val="22"/>
                <w:lang w:eastAsia="en-GB"/>
              </w:rPr>
              <w:t xml:space="preserve">fter the political situation has improved. </w:t>
            </w:r>
            <w:r w:rsidR="00404A8E" w:rsidRPr="0023000B">
              <w:rPr>
                <w:rFonts w:cs="Arial"/>
                <w:sz w:val="22"/>
                <w:szCs w:val="22"/>
                <w:lang w:eastAsia="en-GB"/>
              </w:rPr>
              <w:t>P</w:t>
            </w:r>
            <w:r w:rsidR="006B2FC0" w:rsidRPr="0023000B">
              <w:rPr>
                <w:rFonts w:cs="Arial"/>
                <w:sz w:val="22"/>
                <w:szCs w:val="22"/>
              </w:rPr>
              <w:t xml:space="preserve">racticing exclusive breast feeding </w:t>
            </w:r>
            <w:r w:rsidR="00404A8E" w:rsidRPr="00861958">
              <w:rPr>
                <w:rFonts w:cs="Arial"/>
                <w:sz w:val="22"/>
                <w:szCs w:val="22"/>
              </w:rPr>
              <w:t xml:space="preserve">could be considered </w:t>
            </w:r>
            <w:r w:rsidR="0045259D" w:rsidRPr="0052681E">
              <w:rPr>
                <w:rFonts w:cs="Arial"/>
                <w:sz w:val="22"/>
                <w:szCs w:val="22"/>
              </w:rPr>
              <w:t xml:space="preserve">as </w:t>
            </w:r>
            <w:r w:rsidR="006B2FC0" w:rsidRPr="0052681E">
              <w:rPr>
                <w:rFonts w:cs="Arial"/>
                <w:sz w:val="22"/>
                <w:szCs w:val="22"/>
              </w:rPr>
              <w:t>an outcome as it refers to change in behaviour and pr</w:t>
            </w:r>
            <w:r w:rsidR="00E509F0" w:rsidRPr="001C52DE">
              <w:rPr>
                <w:rFonts w:cs="Arial"/>
                <w:sz w:val="22"/>
                <w:szCs w:val="22"/>
              </w:rPr>
              <w:t>actices. I</w:t>
            </w:r>
            <w:r w:rsidR="006B2FC0" w:rsidRPr="001C52DE">
              <w:rPr>
                <w:rFonts w:cs="Arial"/>
                <w:sz w:val="22"/>
                <w:szCs w:val="22"/>
              </w:rPr>
              <w:t xml:space="preserve">n the context of CLP-2 it is not </w:t>
            </w:r>
            <w:r w:rsidR="00404A8E" w:rsidRPr="001C52DE">
              <w:rPr>
                <w:rFonts w:cs="Arial"/>
                <w:sz w:val="22"/>
                <w:szCs w:val="22"/>
              </w:rPr>
              <w:t>e</w:t>
            </w:r>
            <w:r w:rsidR="006B2FC0" w:rsidRPr="001C52DE">
              <w:rPr>
                <w:rFonts w:cs="Arial"/>
                <w:sz w:val="22"/>
                <w:szCs w:val="22"/>
              </w:rPr>
              <w:t xml:space="preserve">asy </w:t>
            </w:r>
            <w:r w:rsidR="00E509F0" w:rsidRPr="001C52DE">
              <w:rPr>
                <w:rFonts w:cs="Arial"/>
                <w:sz w:val="22"/>
                <w:szCs w:val="22"/>
              </w:rPr>
              <w:t xml:space="preserve">to achieve </w:t>
            </w:r>
            <w:r w:rsidR="00404A8E" w:rsidRPr="0022038A">
              <w:rPr>
                <w:rFonts w:cs="Arial"/>
                <w:sz w:val="22"/>
                <w:szCs w:val="22"/>
              </w:rPr>
              <w:t xml:space="preserve">such a </w:t>
            </w:r>
            <w:r w:rsidR="00E509F0" w:rsidRPr="0022038A">
              <w:rPr>
                <w:rFonts w:cs="Arial"/>
                <w:sz w:val="22"/>
                <w:szCs w:val="22"/>
              </w:rPr>
              <w:t>change</w:t>
            </w:r>
            <w:r w:rsidR="006B2FC0" w:rsidRPr="0022038A">
              <w:rPr>
                <w:rFonts w:cs="Arial"/>
                <w:sz w:val="22"/>
                <w:szCs w:val="22"/>
              </w:rPr>
              <w:t>.</w:t>
            </w:r>
            <w:r w:rsidR="0045259D" w:rsidRPr="00C96D19">
              <w:rPr>
                <w:rFonts w:cs="Arial"/>
                <w:sz w:val="22"/>
                <w:szCs w:val="22"/>
              </w:rPr>
              <w:t xml:space="preserve"> This requires close monitor</w:t>
            </w:r>
            <w:r w:rsidR="0045259D" w:rsidRPr="00EC7F58">
              <w:rPr>
                <w:rFonts w:cs="Arial"/>
                <w:sz w:val="22"/>
                <w:szCs w:val="22"/>
              </w:rPr>
              <w:t xml:space="preserve">ing </w:t>
            </w:r>
            <w:r w:rsidR="0045259D" w:rsidRPr="00E7147D">
              <w:rPr>
                <w:rFonts w:cs="Arial"/>
                <w:sz w:val="22"/>
                <w:szCs w:val="22"/>
              </w:rPr>
              <w:t xml:space="preserve">and </w:t>
            </w:r>
            <w:r w:rsidR="0045259D" w:rsidRPr="00DD3E18">
              <w:rPr>
                <w:rFonts w:cs="Arial"/>
                <w:sz w:val="22"/>
                <w:szCs w:val="22"/>
              </w:rPr>
              <w:t xml:space="preserve">door to door visits </w:t>
            </w:r>
            <w:r w:rsidR="0093286F" w:rsidRPr="00944415">
              <w:rPr>
                <w:rFonts w:cs="Arial"/>
                <w:sz w:val="22"/>
                <w:szCs w:val="22"/>
              </w:rPr>
              <w:t xml:space="preserve">by skilled women staff </w:t>
            </w:r>
            <w:r w:rsidR="0045259D" w:rsidRPr="00944415">
              <w:rPr>
                <w:rFonts w:cs="Arial"/>
                <w:sz w:val="22"/>
                <w:szCs w:val="22"/>
              </w:rPr>
              <w:t xml:space="preserve">for counselling </w:t>
            </w:r>
            <w:r w:rsidR="00D47722">
              <w:rPr>
                <w:rFonts w:cs="Arial"/>
                <w:sz w:val="22"/>
                <w:szCs w:val="22"/>
              </w:rPr>
              <w:t xml:space="preserve">lactating </w:t>
            </w:r>
            <w:r w:rsidR="0093286F" w:rsidRPr="00D47722">
              <w:rPr>
                <w:rFonts w:cs="Arial"/>
                <w:sz w:val="22"/>
                <w:szCs w:val="22"/>
              </w:rPr>
              <w:t xml:space="preserve">mothers </w:t>
            </w:r>
            <w:r w:rsidR="0045259D" w:rsidRPr="00D47722">
              <w:rPr>
                <w:rFonts w:cs="Arial"/>
                <w:sz w:val="22"/>
                <w:szCs w:val="22"/>
              </w:rPr>
              <w:t xml:space="preserve">and </w:t>
            </w:r>
            <w:r w:rsidR="0093286F" w:rsidRPr="00D47722">
              <w:rPr>
                <w:rFonts w:cs="Arial"/>
                <w:sz w:val="22"/>
                <w:szCs w:val="22"/>
              </w:rPr>
              <w:t>demonstrating</w:t>
            </w:r>
            <w:r w:rsidR="0045259D" w:rsidRPr="00D47722">
              <w:rPr>
                <w:rFonts w:cs="Arial"/>
                <w:sz w:val="22"/>
                <w:szCs w:val="22"/>
              </w:rPr>
              <w:t xml:space="preserve"> breast feeding practices.</w:t>
            </w:r>
            <w:r w:rsidR="006B2FC0" w:rsidRPr="00503593">
              <w:rPr>
                <w:rFonts w:cs="Arial"/>
                <w:sz w:val="22"/>
                <w:szCs w:val="22"/>
              </w:rPr>
              <w:t xml:space="preserve"> </w:t>
            </w:r>
            <w:r w:rsidR="00E509F0" w:rsidRPr="00CF5DF5">
              <w:rPr>
                <w:rFonts w:cs="Arial"/>
                <w:sz w:val="22"/>
                <w:szCs w:val="22"/>
              </w:rPr>
              <w:t>Despite</w:t>
            </w:r>
            <w:r w:rsidR="006B2FC0" w:rsidRPr="0023000B">
              <w:rPr>
                <w:rFonts w:cs="Arial"/>
                <w:sz w:val="22"/>
                <w:szCs w:val="22"/>
              </w:rPr>
              <w:t xml:space="preserve"> </w:t>
            </w:r>
            <w:r w:rsidR="00E509F0" w:rsidRPr="0023000B">
              <w:rPr>
                <w:rFonts w:cs="Arial"/>
                <w:sz w:val="22"/>
                <w:szCs w:val="22"/>
              </w:rPr>
              <w:t xml:space="preserve">these </w:t>
            </w:r>
            <w:r w:rsidR="006B2FC0" w:rsidRPr="0023000B">
              <w:rPr>
                <w:rFonts w:cs="Arial"/>
                <w:sz w:val="22"/>
                <w:szCs w:val="22"/>
              </w:rPr>
              <w:t>challenges</w:t>
            </w:r>
            <w:r w:rsidR="00E509F0" w:rsidRPr="00861958">
              <w:rPr>
                <w:rFonts w:cs="Arial"/>
                <w:sz w:val="22"/>
                <w:szCs w:val="22"/>
              </w:rPr>
              <w:t xml:space="preserve">, </w:t>
            </w:r>
            <w:r w:rsidRPr="0052681E">
              <w:rPr>
                <w:rFonts w:cs="Arial"/>
                <w:sz w:val="22"/>
                <w:szCs w:val="22"/>
              </w:rPr>
              <w:t xml:space="preserve">based on January achievement, </w:t>
            </w:r>
            <w:r w:rsidR="00E509F0" w:rsidRPr="0052681E">
              <w:rPr>
                <w:rFonts w:cs="Arial"/>
                <w:sz w:val="22"/>
                <w:szCs w:val="22"/>
              </w:rPr>
              <w:t>CLP</w:t>
            </w:r>
            <w:r w:rsidR="006B2FC0" w:rsidRPr="001C52DE">
              <w:rPr>
                <w:rFonts w:cs="Arial"/>
                <w:sz w:val="22"/>
                <w:szCs w:val="22"/>
              </w:rPr>
              <w:t>-2 is</w:t>
            </w:r>
            <w:r w:rsidRPr="001C52DE">
              <w:rPr>
                <w:rFonts w:cs="Arial"/>
                <w:sz w:val="22"/>
                <w:szCs w:val="22"/>
              </w:rPr>
              <w:t xml:space="preserve"> confident (on</w:t>
            </w:r>
            <w:r w:rsidR="00E509F0" w:rsidRPr="001C52DE">
              <w:rPr>
                <w:rFonts w:cs="Arial"/>
                <w:sz w:val="22"/>
                <w:szCs w:val="22"/>
              </w:rPr>
              <w:t>-track</w:t>
            </w:r>
            <w:r w:rsidRPr="001C52DE">
              <w:rPr>
                <w:rFonts w:cs="Arial"/>
                <w:sz w:val="22"/>
                <w:szCs w:val="22"/>
              </w:rPr>
              <w:t>)</w:t>
            </w:r>
            <w:r w:rsidR="00AE034B" w:rsidRPr="001C52DE">
              <w:rPr>
                <w:rFonts w:cs="Arial"/>
                <w:sz w:val="22"/>
                <w:szCs w:val="22"/>
              </w:rPr>
              <w:t xml:space="preserve"> to achieve </w:t>
            </w:r>
            <w:r w:rsidR="006B2FC0" w:rsidRPr="0022038A">
              <w:rPr>
                <w:rFonts w:cs="Arial"/>
                <w:sz w:val="22"/>
                <w:szCs w:val="22"/>
              </w:rPr>
              <w:t>the</w:t>
            </w:r>
            <w:r w:rsidR="00061007" w:rsidRPr="0022038A">
              <w:rPr>
                <w:rFonts w:cs="Arial"/>
                <w:sz w:val="22"/>
                <w:szCs w:val="22"/>
              </w:rPr>
              <w:t>ir</w:t>
            </w:r>
            <w:r w:rsidR="006B2FC0" w:rsidRPr="0022038A">
              <w:rPr>
                <w:rFonts w:cs="Arial"/>
                <w:sz w:val="22"/>
                <w:szCs w:val="22"/>
              </w:rPr>
              <w:t xml:space="preserve"> </w:t>
            </w:r>
            <w:r w:rsidR="00E509F0" w:rsidRPr="00C96D19">
              <w:rPr>
                <w:rFonts w:cs="Arial"/>
                <w:sz w:val="22"/>
                <w:szCs w:val="22"/>
              </w:rPr>
              <w:t xml:space="preserve">annual </w:t>
            </w:r>
            <w:r w:rsidR="00AE034B" w:rsidRPr="00EC7F58">
              <w:rPr>
                <w:rFonts w:cs="Arial"/>
                <w:sz w:val="22"/>
                <w:szCs w:val="22"/>
              </w:rPr>
              <w:t>target</w:t>
            </w:r>
            <w:r w:rsidR="00E509F0" w:rsidRPr="00E7147D">
              <w:rPr>
                <w:rFonts w:cs="Arial"/>
                <w:sz w:val="22"/>
                <w:szCs w:val="22"/>
              </w:rPr>
              <w:t xml:space="preserve"> (June 2014</w:t>
            </w:r>
            <w:r w:rsidR="00F71736" w:rsidRPr="00DD3E18">
              <w:rPr>
                <w:rFonts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15"/>
              <w:gridCol w:w="3371"/>
            </w:tblGrid>
            <w:tr w:rsidR="00AE034B" w:rsidRPr="001B3849" w:rsidTr="00D24D41">
              <w:tc>
                <w:tcPr>
                  <w:tcW w:w="3343" w:type="dxa"/>
                  <w:shd w:val="clear" w:color="auto" w:fill="FFFF99"/>
                </w:tcPr>
                <w:p w:rsidR="00AE034B" w:rsidRPr="001B37DF" w:rsidRDefault="00AE034B" w:rsidP="00D24D41">
                  <w:pPr>
                    <w:rPr>
                      <w:rFonts w:cs="Arial"/>
                      <w:b/>
                      <w:bCs/>
                      <w:sz w:val="22"/>
                      <w:szCs w:val="22"/>
                    </w:rPr>
                  </w:pPr>
                  <w:r w:rsidRPr="00F36C13">
                    <w:rPr>
                      <w:rFonts w:cs="Arial"/>
                      <w:b/>
                      <w:bCs/>
                      <w:sz w:val="22"/>
                      <w:szCs w:val="22"/>
                    </w:rPr>
                    <w:t>Indicat</w:t>
                  </w:r>
                  <w:r w:rsidRPr="001B37DF">
                    <w:rPr>
                      <w:rFonts w:cs="Arial"/>
                      <w:b/>
                      <w:bCs/>
                      <w:sz w:val="22"/>
                      <w:szCs w:val="22"/>
                    </w:rPr>
                    <w:t>or 6.2:</w:t>
                  </w:r>
                </w:p>
              </w:tc>
              <w:tc>
                <w:tcPr>
                  <w:tcW w:w="3315" w:type="dxa"/>
                  <w:shd w:val="clear" w:color="auto" w:fill="FFFF99"/>
                </w:tcPr>
                <w:p w:rsidR="00AE034B" w:rsidRPr="001B3849" w:rsidRDefault="00AE034B" w:rsidP="00D24D41">
                  <w:pPr>
                    <w:rPr>
                      <w:rFonts w:cs="Arial"/>
                      <w:b/>
                      <w:bCs/>
                      <w:sz w:val="22"/>
                      <w:szCs w:val="22"/>
                    </w:rPr>
                  </w:pPr>
                </w:p>
              </w:tc>
              <w:tc>
                <w:tcPr>
                  <w:tcW w:w="3371" w:type="dxa"/>
                  <w:shd w:val="clear" w:color="auto" w:fill="FFFF99"/>
                </w:tcPr>
                <w:p w:rsidR="00AE034B" w:rsidRPr="001B3849" w:rsidRDefault="00AE034B" w:rsidP="00D24D41">
                  <w:pPr>
                    <w:rPr>
                      <w:rFonts w:cs="Arial"/>
                      <w:b/>
                      <w:bCs/>
                      <w:sz w:val="22"/>
                      <w:szCs w:val="22"/>
                    </w:rPr>
                  </w:pPr>
                </w:p>
              </w:tc>
            </w:tr>
            <w:tr w:rsidR="00AE034B" w:rsidRPr="001B3849" w:rsidTr="00D24D41">
              <w:tc>
                <w:tcPr>
                  <w:tcW w:w="3343" w:type="dxa"/>
                </w:tcPr>
                <w:p w:rsidR="00AE034B" w:rsidRPr="00B64687" w:rsidRDefault="00AE034B" w:rsidP="00D24D41">
                  <w:pPr>
                    <w:rPr>
                      <w:rFonts w:cs="Arial"/>
                      <w:b/>
                      <w:bCs/>
                      <w:i/>
                      <w:color w:val="FF0000"/>
                      <w:sz w:val="22"/>
                      <w:szCs w:val="22"/>
                    </w:rPr>
                  </w:pPr>
                </w:p>
              </w:tc>
              <w:tc>
                <w:tcPr>
                  <w:tcW w:w="3315" w:type="dxa"/>
                </w:tcPr>
                <w:p w:rsidR="00AE034B" w:rsidRPr="001B3849" w:rsidRDefault="00AE034B" w:rsidP="00D24D41">
                  <w:pPr>
                    <w:rPr>
                      <w:rFonts w:cs="Arial"/>
                      <w:b/>
                      <w:bCs/>
                      <w:sz w:val="22"/>
                      <w:szCs w:val="22"/>
                    </w:rPr>
                  </w:pPr>
                  <w:r w:rsidRPr="001B3849">
                    <w:rPr>
                      <w:rFonts w:cs="Arial"/>
                      <w:b/>
                      <w:bCs/>
                      <w:sz w:val="22"/>
                      <w:szCs w:val="22"/>
                    </w:rPr>
                    <w:t xml:space="preserve">Target </w:t>
                  </w:r>
                  <w:r w:rsidR="004D0A14" w:rsidRPr="001B3849">
                    <w:rPr>
                      <w:rFonts w:cs="Arial"/>
                      <w:b/>
                      <w:bCs/>
                      <w:sz w:val="22"/>
                      <w:szCs w:val="22"/>
                    </w:rPr>
                    <w:t>(Dec 2013)</w:t>
                  </w:r>
                </w:p>
              </w:tc>
              <w:tc>
                <w:tcPr>
                  <w:tcW w:w="3371" w:type="dxa"/>
                </w:tcPr>
                <w:p w:rsidR="00AE034B" w:rsidRPr="001B3849" w:rsidRDefault="00AE034B" w:rsidP="00D24D41">
                  <w:pPr>
                    <w:rPr>
                      <w:rFonts w:cs="Arial"/>
                      <w:b/>
                      <w:bCs/>
                      <w:sz w:val="22"/>
                      <w:szCs w:val="22"/>
                    </w:rPr>
                  </w:pPr>
                  <w:r w:rsidRPr="001B3849">
                    <w:rPr>
                      <w:rFonts w:cs="Arial"/>
                      <w:b/>
                      <w:bCs/>
                      <w:sz w:val="22"/>
                      <w:szCs w:val="22"/>
                    </w:rPr>
                    <w:t>Actual result</w:t>
                  </w:r>
                </w:p>
              </w:tc>
            </w:tr>
            <w:tr w:rsidR="00AE034B" w:rsidRPr="001B3849" w:rsidTr="00D24D41">
              <w:tc>
                <w:tcPr>
                  <w:tcW w:w="3343" w:type="dxa"/>
                </w:tcPr>
                <w:p w:rsidR="00AE034B" w:rsidRPr="00503593" w:rsidRDefault="00AE034B" w:rsidP="00D24D41">
                  <w:pPr>
                    <w:spacing w:before="240" w:after="60"/>
                    <w:rPr>
                      <w:rFonts w:cs="Arial"/>
                      <w:sz w:val="22"/>
                      <w:szCs w:val="22"/>
                    </w:rPr>
                  </w:pPr>
                  <w:r w:rsidRPr="00B64687">
                    <w:rPr>
                      <w:rFonts w:cs="Arial"/>
                      <w:sz w:val="22"/>
                      <w:szCs w:val="22"/>
                    </w:rPr>
                    <w:t xml:space="preserve">% of targeted lactating mothers of children </w:t>
                  </w:r>
                  <w:r w:rsidR="005C01F8" w:rsidRPr="00586E7B">
                    <w:rPr>
                      <w:rFonts w:cs="Arial"/>
                      <w:sz w:val="22"/>
                      <w:szCs w:val="22"/>
                    </w:rPr>
                    <w:t xml:space="preserve">of </w:t>
                  </w:r>
                  <w:r w:rsidRPr="006B473D">
                    <w:rPr>
                      <w:rFonts w:cs="Arial"/>
                      <w:sz w:val="22"/>
                      <w:szCs w:val="22"/>
                    </w:rPr>
                    <w:t>7</w:t>
                  </w:r>
                  <w:r w:rsidR="00404A8E" w:rsidRPr="00265A3D">
                    <w:rPr>
                      <w:rFonts w:cs="Arial"/>
                      <w:sz w:val="22"/>
                      <w:szCs w:val="22"/>
                    </w:rPr>
                    <w:t xml:space="preserve"> </w:t>
                  </w:r>
                  <w:r w:rsidRPr="00D47722">
                    <w:rPr>
                      <w:rFonts w:cs="Arial"/>
                      <w:sz w:val="22"/>
                      <w:szCs w:val="22"/>
                    </w:rPr>
                    <w:t>-</w:t>
                  </w:r>
                  <w:r w:rsidR="00404A8E" w:rsidRPr="00D47722">
                    <w:rPr>
                      <w:rFonts w:cs="Arial"/>
                      <w:sz w:val="22"/>
                      <w:szCs w:val="22"/>
                    </w:rPr>
                    <w:t xml:space="preserve"> </w:t>
                  </w:r>
                  <w:r w:rsidRPr="00D47722">
                    <w:rPr>
                      <w:rFonts w:cs="Arial"/>
                      <w:sz w:val="22"/>
                      <w:szCs w:val="22"/>
                    </w:rPr>
                    <w:t xml:space="preserve">23 </w:t>
                  </w:r>
                  <w:r w:rsidR="005C01F8" w:rsidRPr="00D47722">
                    <w:rPr>
                      <w:rFonts w:cs="Arial"/>
                      <w:sz w:val="22"/>
                      <w:szCs w:val="22"/>
                    </w:rPr>
                    <w:t xml:space="preserve">months </w:t>
                  </w:r>
                  <w:r w:rsidRPr="00503593">
                    <w:rPr>
                      <w:rFonts w:cs="Arial"/>
                      <w:sz w:val="22"/>
                      <w:szCs w:val="22"/>
                    </w:rPr>
                    <w:t>practicing appropriate complementary feeding (as per WHO definition).</w:t>
                  </w:r>
                </w:p>
              </w:tc>
              <w:tc>
                <w:tcPr>
                  <w:tcW w:w="3315" w:type="dxa"/>
                </w:tcPr>
                <w:p w:rsidR="00AE034B" w:rsidRPr="0023000B" w:rsidRDefault="00AE034B" w:rsidP="00D24D41">
                  <w:pPr>
                    <w:spacing w:before="240" w:after="60"/>
                    <w:rPr>
                      <w:rFonts w:cs="Arial"/>
                      <w:sz w:val="22"/>
                      <w:szCs w:val="22"/>
                    </w:rPr>
                  </w:pPr>
                  <w:r w:rsidRPr="00CF5DF5">
                    <w:rPr>
                      <w:rFonts w:cs="Arial"/>
                      <w:sz w:val="22"/>
                      <w:szCs w:val="22"/>
                    </w:rPr>
                    <w:t>23% of targ</w:t>
                  </w:r>
                  <w:r w:rsidR="005C01F8" w:rsidRPr="0023000B">
                    <w:rPr>
                      <w:rFonts w:cs="Arial"/>
                      <w:sz w:val="22"/>
                      <w:szCs w:val="22"/>
                    </w:rPr>
                    <w:t>eted lactating mothers provide appropriate complementary f</w:t>
                  </w:r>
                  <w:r w:rsidRPr="0023000B">
                    <w:rPr>
                      <w:rFonts w:cs="Arial"/>
                      <w:sz w:val="22"/>
                      <w:szCs w:val="22"/>
                    </w:rPr>
                    <w:t>eeding.</w:t>
                  </w:r>
                </w:p>
              </w:tc>
              <w:tc>
                <w:tcPr>
                  <w:tcW w:w="3371" w:type="dxa"/>
                </w:tcPr>
                <w:p w:rsidR="00AE034B" w:rsidRPr="00861958" w:rsidRDefault="00AE034B" w:rsidP="00D24D41">
                  <w:pPr>
                    <w:rPr>
                      <w:rFonts w:cs="Arial"/>
                      <w:sz w:val="22"/>
                      <w:szCs w:val="22"/>
                    </w:rPr>
                  </w:pPr>
                </w:p>
                <w:p w:rsidR="00AE034B" w:rsidRPr="00EC7F58" w:rsidRDefault="00502AD7" w:rsidP="00D24D41">
                  <w:pPr>
                    <w:rPr>
                      <w:rFonts w:cs="Arial"/>
                      <w:sz w:val="22"/>
                      <w:szCs w:val="22"/>
                    </w:rPr>
                  </w:pPr>
                  <w:r w:rsidRPr="001C52DE">
                    <w:rPr>
                      <w:rFonts w:cs="Arial"/>
                      <w:b/>
                      <w:sz w:val="22"/>
                      <w:szCs w:val="22"/>
                      <w:u w:val="single"/>
                    </w:rPr>
                    <w:t>80.35</w:t>
                  </w:r>
                  <w:r w:rsidR="007A4804" w:rsidRPr="001C52DE">
                    <w:rPr>
                      <w:rFonts w:cs="Arial"/>
                      <w:b/>
                      <w:sz w:val="22"/>
                      <w:szCs w:val="22"/>
                      <w:u w:val="single"/>
                    </w:rPr>
                    <w:t>%</w:t>
                  </w:r>
                  <w:r w:rsidR="007A4804" w:rsidRPr="001C52DE">
                    <w:rPr>
                      <w:rFonts w:cs="Arial"/>
                      <w:sz w:val="22"/>
                      <w:szCs w:val="22"/>
                    </w:rPr>
                    <w:t xml:space="preserve"> </w:t>
                  </w:r>
                  <w:r w:rsidR="00404A8E" w:rsidRPr="001C52DE">
                    <w:rPr>
                      <w:rFonts w:cs="Arial"/>
                      <w:sz w:val="22"/>
                      <w:szCs w:val="22"/>
                    </w:rPr>
                    <w:t>(t</w:t>
                  </w:r>
                  <w:r w:rsidR="00AE034B" w:rsidRPr="0022038A">
                    <w:rPr>
                      <w:rFonts w:cs="Arial"/>
                      <w:sz w:val="22"/>
                      <w:szCs w:val="22"/>
                    </w:rPr>
                    <w:t>arget 7851</w:t>
                  </w:r>
                  <w:r w:rsidR="00404A8E" w:rsidRPr="0022038A">
                    <w:rPr>
                      <w:rFonts w:cs="Arial"/>
                      <w:sz w:val="22"/>
                      <w:szCs w:val="22"/>
                    </w:rPr>
                    <w:t>;</w:t>
                  </w:r>
                  <w:r w:rsidR="00AE034B" w:rsidRPr="0022038A">
                    <w:rPr>
                      <w:rFonts w:cs="Arial"/>
                      <w:sz w:val="22"/>
                      <w:szCs w:val="22"/>
                    </w:rPr>
                    <w:t xml:space="preserve"> achieved </w:t>
                  </w:r>
                  <w:r w:rsidRPr="00C96D19">
                    <w:rPr>
                      <w:rFonts w:cs="Arial"/>
                      <w:sz w:val="22"/>
                      <w:szCs w:val="22"/>
                    </w:rPr>
                    <w:t>6308</w:t>
                  </w:r>
                  <w:r w:rsidR="00AE034B" w:rsidRPr="00EC7F58">
                    <w:rPr>
                      <w:rFonts w:cs="Arial"/>
                      <w:sz w:val="22"/>
                      <w:szCs w:val="22"/>
                    </w:rPr>
                    <w:t>)</w:t>
                  </w:r>
                </w:p>
                <w:p w:rsidR="00AE034B" w:rsidRPr="00DD3E18" w:rsidRDefault="00AE034B" w:rsidP="00502AD7">
                  <w:pPr>
                    <w:spacing w:before="240" w:after="60"/>
                    <w:rPr>
                      <w:rFonts w:cs="Arial"/>
                      <w:color w:val="FF0000"/>
                      <w:sz w:val="22"/>
                      <w:szCs w:val="22"/>
                    </w:rPr>
                  </w:pPr>
                  <w:r w:rsidRPr="00E7147D">
                    <w:rPr>
                      <w:rFonts w:cs="Arial"/>
                      <w:bCs/>
                      <w:sz w:val="22"/>
                      <w:szCs w:val="22"/>
                    </w:rPr>
                    <w:t xml:space="preserve"> </w:t>
                  </w:r>
                </w:p>
              </w:tc>
            </w:tr>
            <w:tr w:rsidR="00AE034B" w:rsidRPr="001B3849" w:rsidTr="00D24D41">
              <w:tc>
                <w:tcPr>
                  <w:tcW w:w="10029" w:type="dxa"/>
                  <w:gridSpan w:val="3"/>
                  <w:shd w:val="clear" w:color="auto" w:fill="FFFF99"/>
                </w:tcPr>
                <w:p w:rsidR="00AE034B" w:rsidRPr="001B3849" w:rsidRDefault="00AE034B" w:rsidP="00D24D41">
                  <w:pPr>
                    <w:rPr>
                      <w:rFonts w:cs="Arial"/>
                      <w:bCs/>
                      <w:sz w:val="22"/>
                      <w:szCs w:val="22"/>
                    </w:rPr>
                  </w:pPr>
                  <w:r w:rsidRPr="00B64687">
                    <w:rPr>
                      <w:rFonts w:cs="Arial"/>
                      <w:b/>
                      <w:bCs/>
                      <w:sz w:val="22"/>
                      <w:szCs w:val="22"/>
                    </w:rPr>
                    <w:t xml:space="preserve">Score: </w:t>
                  </w:r>
                  <w:r w:rsidRPr="00B64687">
                    <w:rPr>
                      <w:rFonts w:cs="Arial"/>
                      <w:b/>
                      <w:bCs/>
                      <w:sz w:val="22"/>
                      <w:szCs w:val="22"/>
                      <w:u w:val="single"/>
                    </w:rPr>
                    <w:t>A++</w:t>
                  </w:r>
                </w:p>
              </w:tc>
            </w:tr>
          </w:tbl>
          <w:p w:rsidR="00821083" w:rsidRPr="001C52DE" w:rsidRDefault="000834B9" w:rsidP="00AE034B">
            <w:pPr>
              <w:spacing w:before="240" w:after="60"/>
              <w:rPr>
                <w:rFonts w:cs="Arial"/>
                <w:sz w:val="22"/>
                <w:szCs w:val="22"/>
              </w:rPr>
            </w:pPr>
            <w:r w:rsidRPr="00B64687">
              <w:rPr>
                <w:rFonts w:cs="Arial"/>
                <w:sz w:val="22"/>
                <w:szCs w:val="22"/>
              </w:rPr>
              <w:t xml:space="preserve">CLP </w:t>
            </w:r>
            <w:r w:rsidR="005C01F8" w:rsidRPr="00B64687">
              <w:rPr>
                <w:rFonts w:cs="Arial"/>
                <w:sz w:val="22"/>
                <w:szCs w:val="22"/>
              </w:rPr>
              <w:t>advice</w:t>
            </w:r>
            <w:r w:rsidR="00E509F0" w:rsidRPr="00B64687">
              <w:rPr>
                <w:rFonts w:cs="Arial"/>
                <w:sz w:val="22"/>
                <w:szCs w:val="22"/>
              </w:rPr>
              <w:t xml:space="preserve"> </w:t>
            </w:r>
            <w:r w:rsidRPr="00B64687">
              <w:rPr>
                <w:rFonts w:cs="Arial"/>
                <w:sz w:val="22"/>
                <w:szCs w:val="22"/>
              </w:rPr>
              <w:t>on compl</w:t>
            </w:r>
            <w:r w:rsidR="00E25585">
              <w:rPr>
                <w:rFonts w:cs="Arial"/>
                <w:sz w:val="22"/>
                <w:szCs w:val="22"/>
              </w:rPr>
              <w:t>e</w:t>
            </w:r>
            <w:r w:rsidRPr="00B64687">
              <w:rPr>
                <w:rFonts w:cs="Arial"/>
                <w:sz w:val="22"/>
                <w:szCs w:val="22"/>
              </w:rPr>
              <w:t>mentary feeding for children 7</w:t>
            </w:r>
            <w:r w:rsidR="005C01F8" w:rsidRPr="00B64687">
              <w:rPr>
                <w:rFonts w:cs="Arial"/>
                <w:sz w:val="22"/>
                <w:szCs w:val="22"/>
              </w:rPr>
              <w:t xml:space="preserve"> </w:t>
            </w:r>
            <w:r w:rsidRPr="00B64687">
              <w:rPr>
                <w:rFonts w:cs="Arial"/>
                <w:sz w:val="22"/>
                <w:szCs w:val="22"/>
              </w:rPr>
              <w:t>-</w:t>
            </w:r>
            <w:r w:rsidR="005C01F8" w:rsidRPr="00586E7B">
              <w:rPr>
                <w:rFonts w:cs="Arial"/>
                <w:sz w:val="22"/>
                <w:szCs w:val="22"/>
              </w:rPr>
              <w:t xml:space="preserve"> </w:t>
            </w:r>
            <w:r w:rsidRPr="006B473D">
              <w:rPr>
                <w:rFonts w:cs="Arial"/>
                <w:sz w:val="22"/>
                <w:szCs w:val="22"/>
              </w:rPr>
              <w:t>23 mon</w:t>
            </w:r>
            <w:r w:rsidR="005C01F8" w:rsidRPr="00265A3D">
              <w:rPr>
                <w:rFonts w:cs="Arial"/>
                <w:sz w:val="22"/>
                <w:szCs w:val="22"/>
              </w:rPr>
              <w:t>ths has</w:t>
            </w:r>
            <w:r w:rsidRPr="00D47722">
              <w:rPr>
                <w:rFonts w:cs="Arial"/>
                <w:sz w:val="22"/>
                <w:szCs w:val="22"/>
              </w:rPr>
              <w:t xml:space="preserve"> been</w:t>
            </w:r>
            <w:r w:rsidR="00E509F0" w:rsidRPr="00D47722">
              <w:rPr>
                <w:rFonts w:cs="Arial"/>
                <w:sz w:val="22"/>
                <w:szCs w:val="22"/>
              </w:rPr>
              <w:t xml:space="preserve"> </w:t>
            </w:r>
            <w:r w:rsidRPr="00D47722">
              <w:rPr>
                <w:rFonts w:cs="Arial"/>
                <w:sz w:val="22"/>
                <w:szCs w:val="22"/>
              </w:rPr>
              <w:t xml:space="preserve">well </w:t>
            </w:r>
            <w:r w:rsidR="00E509F0" w:rsidRPr="00D47722">
              <w:rPr>
                <w:rFonts w:cs="Arial"/>
                <w:sz w:val="22"/>
                <w:szCs w:val="22"/>
              </w:rPr>
              <w:t xml:space="preserve">accepted </w:t>
            </w:r>
            <w:r w:rsidR="005C01F8" w:rsidRPr="00D47722">
              <w:rPr>
                <w:rFonts w:cs="Arial"/>
                <w:sz w:val="22"/>
                <w:szCs w:val="22"/>
              </w:rPr>
              <w:t>by</w:t>
            </w:r>
            <w:r w:rsidRPr="00D47722">
              <w:rPr>
                <w:rFonts w:cs="Arial"/>
                <w:sz w:val="22"/>
                <w:szCs w:val="22"/>
              </w:rPr>
              <w:t xml:space="preserve"> </w:t>
            </w:r>
            <w:r w:rsidR="00821083" w:rsidRPr="00D47722">
              <w:rPr>
                <w:rFonts w:cs="Arial"/>
                <w:sz w:val="22"/>
                <w:szCs w:val="22"/>
              </w:rPr>
              <w:t>mothers</w:t>
            </w:r>
            <w:r w:rsidR="005C01F8" w:rsidRPr="00D47722">
              <w:rPr>
                <w:rFonts w:cs="Arial"/>
                <w:sz w:val="22"/>
                <w:szCs w:val="22"/>
              </w:rPr>
              <w:t xml:space="preserve"> on the </w:t>
            </w:r>
            <w:r w:rsidR="005C01F8" w:rsidRPr="00503593">
              <w:rPr>
                <w:rFonts w:cs="Arial"/>
                <w:i/>
                <w:sz w:val="22"/>
                <w:szCs w:val="22"/>
              </w:rPr>
              <w:t>chars</w:t>
            </w:r>
            <w:r w:rsidR="00821083" w:rsidRPr="00CF5DF5">
              <w:rPr>
                <w:rFonts w:cs="Arial"/>
                <w:sz w:val="22"/>
                <w:szCs w:val="22"/>
              </w:rPr>
              <w:t>;</w:t>
            </w:r>
            <w:r w:rsidRPr="0023000B">
              <w:rPr>
                <w:rFonts w:cs="Arial"/>
                <w:sz w:val="22"/>
                <w:szCs w:val="22"/>
              </w:rPr>
              <w:t xml:space="preserve"> therefore the </w:t>
            </w:r>
            <w:r w:rsidR="00821083" w:rsidRPr="0023000B">
              <w:rPr>
                <w:rFonts w:cs="Arial"/>
                <w:sz w:val="22"/>
                <w:szCs w:val="22"/>
              </w:rPr>
              <w:t>compl</w:t>
            </w:r>
            <w:r w:rsidR="00E25585">
              <w:rPr>
                <w:rFonts w:cs="Arial"/>
                <w:sz w:val="22"/>
                <w:szCs w:val="22"/>
              </w:rPr>
              <w:t>e</w:t>
            </w:r>
            <w:r w:rsidR="00821083" w:rsidRPr="0023000B">
              <w:rPr>
                <w:rFonts w:cs="Arial"/>
                <w:sz w:val="22"/>
                <w:szCs w:val="22"/>
              </w:rPr>
              <w:t xml:space="preserve">mentary feeding practice target has been substantially exceeded. </w:t>
            </w:r>
            <w:r w:rsidRPr="0023000B">
              <w:rPr>
                <w:rFonts w:cs="Arial"/>
                <w:sz w:val="22"/>
                <w:szCs w:val="22"/>
              </w:rPr>
              <w:t xml:space="preserve"> </w:t>
            </w:r>
            <w:r w:rsidR="00821083" w:rsidRPr="00861958">
              <w:rPr>
                <w:rFonts w:cs="Arial"/>
                <w:sz w:val="22"/>
                <w:szCs w:val="22"/>
              </w:rPr>
              <w:t>CLP is</w:t>
            </w:r>
            <w:r w:rsidR="00E509F0" w:rsidRPr="0052681E">
              <w:rPr>
                <w:rFonts w:cs="Arial"/>
                <w:sz w:val="22"/>
                <w:szCs w:val="22"/>
              </w:rPr>
              <w:t xml:space="preserve"> </w:t>
            </w:r>
            <w:r w:rsidR="00AE034B" w:rsidRPr="0052681E">
              <w:rPr>
                <w:rFonts w:cs="Arial"/>
                <w:sz w:val="22"/>
                <w:szCs w:val="22"/>
              </w:rPr>
              <w:t>wel</w:t>
            </w:r>
            <w:r w:rsidR="00AE034B" w:rsidRPr="001C52DE">
              <w:rPr>
                <w:rFonts w:cs="Arial"/>
                <w:sz w:val="22"/>
                <w:szCs w:val="22"/>
              </w:rPr>
              <w:t>l on track to achieve</w:t>
            </w:r>
            <w:r w:rsidR="00821083" w:rsidRPr="001C52DE">
              <w:rPr>
                <w:rFonts w:cs="Arial"/>
                <w:sz w:val="22"/>
                <w:szCs w:val="22"/>
              </w:rPr>
              <w:t xml:space="preserve"> their annual target (June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15"/>
              <w:gridCol w:w="3371"/>
            </w:tblGrid>
            <w:tr w:rsidR="00AE034B" w:rsidRPr="001B3849" w:rsidTr="00D24D41">
              <w:tc>
                <w:tcPr>
                  <w:tcW w:w="3343" w:type="dxa"/>
                  <w:shd w:val="clear" w:color="auto" w:fill="FFFF99"/>
                </w:tcPr>
                <w:p w:rsidR="00AE034B" w:rsidRPr="001C52DE" w:rsidRDefault="00AE034B" w:rsidP="00D24D41">
                  <w:pPr>
                    <w:rPr>
                      <w:rFonts w:cs="Arial"/>
                      <w:b/>
                      <w:bCs/>
                      <w:sz w:val="22"/>
                      <w:szCs w:val="22"/>
                    </w:rPr>
                  </w:pPr>
                  <w:r w:rsidRPr="001C52DE">
                    <w:rPr>
                      <w:rFonts w:cs="Arial"/>
                      <w:b/>
                      <w:bCs/>
                      <w:sz w:val="22"/>
                      <w:szCs w:val="22"/>
                    </w:rPr>
                    <w:t>Indicator 6.3:</w:t>
                  </w:r>
                </w:p>
              </w:tc>
              <w:tc>
                <w:tcPr>
                  <w:tcW w:w="3315" w:type="dxa"/>
                  <w:shd w:val="clear" w:color="auto" w:fill="FFFF99"/>
                </w:tcPr>
                <w:p w:rsidR="00AE034B" w:rsidRPr="001B3849" w:rsidRDefault="00AE034B" w:rsidP="00D24D41">
                  <w:pPr>
                    <w:rPr>
                      <w:rFonts w:cs="Arial"/>
                      <w:b/>
                      <w:bCs/>
                      <w:sz w:val="22"/>
                      <w:szCs w:val="22"/>
                    </w:rPr>
                  </w:pPr>
                </w:p>
              </w:tc>
              <w:tc>
                <w:tcPr>
                  <w:tcW w:w="3371" w:type="dxa"/>
                  <w:shd w:val="clear" w:color="auto" w:fill="FFFF99"/>
                </w:tcPr>
                <w:p w:rsidR="00AE034B" w:rsidRPr="001B3849" w:rsidRDefault="00AE034B" w:rsidP="00D24D41">
                  <w:pPr>
                    <w:rPr>
                      <w:rFonts w:cs="Arial"/>
                      <w:bCs/>
                      <w:sz w:val="22"/>
                      <w:szCs w:val="22"/>
                    </w:rPr>
                  </w:pPr>
                </w:p>
              </w:tc>
            </w:tr>
            <w:tr w:rsidR="00AE034B" w:rsidRPr="001B3849" w:rsidTr="00D24D41">
              <w:tc>
                <w:tcPr>
                  <w:tcW w:w="3343" w:type="dxa"/>
                </w:tcPr>
                <w:p w:rsidR="00AE034B" w:rsidRPr="00B64687" w:rsidRDefault="00AE034B" w:rsidP="00D24D41">
                  <w:pPr>
                    <w:rPr>
                      <w:rFonts w:cs="Arial"/>
                      <w:b/>
                      <w:bCs/>
                      <w:i/>
                      <w:color w:val="FF0000"/>
                      <w:sz w:val="22"/>
                      <w:szCs w:val="22"/>
                    </w:rPr>
                  </w:pPr>
                </w:p>
              </w:tc>
              <w:tc>
                <w:tcPr>
                  <w:tcW w:w="3315" w:type="dxa"/>
                </w:tcPr>
                <w:p w:rsidR="00AE034B" w:rsidRPr="001B3849" w:rsidRDefault="00AE034B" w:rsidP="00D24D41">
                  <w:pPr>
                    <w:rPr>
                      <w:rFonts w:cs="Arial"/>
                      <w:b/>
                      <w:bCs/>
                      <w:sz w:val="22"/>
                      <w:szCs w:val="22"/>
                    </w:rPr>
                  </w:pPr>
                  <w:r w:rsidRPr="001B3849">
                    <w:rPr>
                      <w:rFonts w:cs="Arial"/>
                      <w:b/>
                      <w:bCs/>
                      <w:sz w:val="22"/>
                      <w:szCs w:val="22"/>
                    </w:rPr>
                    <w:t xml:space="preserve">Target </w:t>
                  </w:r>
                  <w:r w:rsidR="004D0A14" w:rsidRPr="001B3849">
                    <w:rPr>
                      <w:rFonts w:cs="Arial"/>
                      <w:b/>
                      <w:bCs/>
                      <w:sz w:val="22"/>
                      <w:szCs w:val="22"/>
                    </w:rPr>
                    <w:t>(Dec 2013)</w:t>
                  </w:r>
                </w:p>
              </w:tc>
              <w:tc>
                <w:tcPr>
                  <w:tcW w:w="3371" w:type="dxa"/>
                </w:tcPr>
                <w:p w:rsidR="00AE034B" w:rsidRPr="001B3849" w:rsidRDefault="00AE034B" w:rsidP="00D24D41">
                  <w:pPr>
                    <w:rPr>
                      <w:rFonts w:cs="Arial"/>
                      <w:b/>
                      <w:bCs/>
                      <w:sz w:val="22"/>
                      <w:szCs w:val="22"/>
                    </w:rPr>
                  </w:pPr>
                  <w:r w:rsidRPr="001B3849">
                    <w:rPr>
                      <w:rFonts w:cs="Arial"/>
                      <w:b/>
                      <w:bCs/>
                      <w:sz w:val="22"/>
                      <w:szCs w:val="22"/>
                    </w:rPr>
                    <w:t>Actual result</w:t>
                  </w:r>
                </w:p>
              </w:tc>
            </w:tr>
            <w:tr w:rsidR="00AE034B" w:rsidRPr="001B3849" w:rsidTr="00D24D41">
              <w:tc>
                <w:tcPr>
                  <w:tcW w:w="3343" w:type="dxa"/>
                </w:tcPr>
                <w:p w:rsidR="00AE034B" w:rsidRPr="00CF5DF5" w:rsidRDefault="00AE034B" w:rsidP="005C01F8">
                  <w:pPr>
                    <w:spacing w:before="240" w:after="60"/>
                    <w:rPr>
                      <w:rFonts w:cs="Arial"/>
                      <w:sz w:val="22"/>
                      <w:szCs w:val="22"/>
                    </w:rPr>
                  </w:pPr>
                  <w:r w:rsidRPr="00B64687">
                    <w:rPr>
                      <w:rFonts w:cs="Arial"/>
                      <w:sz w:val="22"/>
                      <w:szCs w:val="22"/>
                    </w:rPr>
                    <w:t>% of targeted children (7</w:t>
                  </w:r>
                  <w:r w:rsidR="005C01F8" w:rsidRPr="00B64687">
                    <w:rPr>
                      <w:rFonts w:cs="Arial"/>
                      <w:sz w:val="22"/>
                      <w:szCs w:val="22"/>
                    </w:rPr>
                    <w:t xml:space="preserve"> - </w:t>
                  </w:r>
                  <w:r w:rsidRPr="00B64687">
                    <w:rPr>
                      <w:rFonts w:cs="Arial"/>
                      <w:sz w:val="22"/>
                      <w:szCs w:val="22"/>
                    </w:rPr>
                    <w:t>24</w:t>
                  </w:r>
                  <w:r w:rsidR="005C01F8" w:rsidRPr="00B64687">
                    <w:rPr>
                      <w:rFonts w:cs="Arial"/>
                      <w:sz w:val="22"/>
                      <w:szCs w:val="22"/>
                    </w:rPr>
                    <w:t xml:space="preserve"> </w:t>
                  </w:r>
                  <w:r w:rsidRPr="00586E7B">
                    <w:rPr>
                      <w:rFonts w:cs="Arial"/>
                      <w:sz w:val="22"/>
                      <w:szCs w:val="22"/>
                    </w:rPr>
                    <w:t>m</w:t>
                  </w:r>
                  <w:r w:rsidR="005C01F8" w:rsidRPr="006B473D">
                    <w:rPr>
                      <w:rFonts w:cs="Arial"/>
                      <w:sz w:val="22"/>
                      <w:szCs w:val="22"/>
                    </w:rPr>
                    <w:t>onths</w:t>
                  </w:r>
                  <w:r w:rsidRPr="00265A3D">
                    <w:rPr>
                      <w:rFonts w:cs="Arial"/>
                      <w:sz w:val="22"/>
                      <w:szCs w:val="22"/>
                    </w:rPr>
                    <w:t xml:space="preserve">) consuming </w:t>
                  </w:r>
                  <w:r w:rsidR="00821083" w:rsidRPr="00D47722">
                    <w:rPr>
                      <w:rFonts w:cs="Arial"/>
                      <w:sz w:val="22"/>
                      <w:szCs w:val="22"/>
                    </w:rPr>
                    <w:t>Micro-Nutrient Powder</w:t>
                  </w:r>
                  <w:r w:rsidR="005C01F8" w:rsidRPr="00503593">
                    <w:rPr>
                      <w:rFonts w:cs="Arial"/>
                      <w:sz w:val="22"/>
                      <w:szCs w:val="22"/>
                    </w:rPr>
                    <w:t>s (MNP)</w:t>
                  </w:r>
                </w:p>
              </w:tc>
              <w:tc>
                <w:tcPr>
                  <w:tcW w:w="3315" w:type="dxa"/>
                </w:tcPr>
                <w:p w:rsidR="005C01F8" w:rsidRPr="0023000B" w:rsidRDefault="005C01F8" w:rsidP="00D24D41">
                  <w:pPr>
                    <w:spacing w:before="40" w:after="40"/>
                    <w:rPr>
                      <w:rFonts w:cs="Arial"/>
                      <w:sz w:val="22"/>
                      <w:szCs w:val="22"/>
                    </w:rPr>
                  </w:pPr>
                </w:p>
                <w:p w:rsidR="00AE034B" w:rsidRPr="0023000B" w:rsidRDefault="00AE034B" w:rsidP="00D24D41">
                  <w:pPr>
                    <w:spacing w:before="40" w:after="40"/>
                    <w:rPr>
                      <w:rFonts w:cs="Arial"/>
                      <w:sz w:val="22"/>
                      <w:szCs w:val="22"/>
                    </w:rPr>
                  </w:pPr>
                  <w:r w:rsidRPr="0023000B">
                    <w:rPr>
                      <w:rFonts w:cs="Arial"/>
                      <w:sz w:val="22"/>
                      <w:szCs w:val="22"/>
                    </w:rPr>
                    <w:t>73% of targeted children consuming MNPs</w:t>
                  </w:r>
                </w:p>
              </w:tc>
              <w:tc>
                <w:tcPr>
                  <w:tcW w:w="3371" w:type="dxa"/>
                </w:tcPr>
                <w:p w:rsidR="0026005D" w:rsidRPr="00861958" w:rsidRDefault="0026005D" w:rsidP="00D24D41">
                  <w:pPr>
                    <w:rPr>
                      <w:rFonts w:cs="Arial"/>
                      <w:sz w:val="22"/>
                      <w:szCs w:val="22"/>
                    </w:rPr>
                  </w:pPr>
                </w:p>
                <w:p w:rsidR="00AE034B" w:rsidRPr="001C52DE" w:rsidRDefault="00AE034B" w:rsidP="0026005D">
                  <w:pPr>
                    <w:rPr>
                      <w:rFonts w:cs="Arial"/>
                      <w:sz w:val="22"/>
                      <w:szCs w:val="22"/>
                    </w:rPr>
                  </w:pPr>
                  <w:r w:rsidRPr="001C52DE">
                    <w:rPr>
                      <w:rFonts w:cs="Arial"/>
                      <w:b/>
                      <w:sz w:val="22"/>
                      <w:szCs w:val="22"/>
                      <w:u w:val="single"/>
                    </w:rPr>
                    <w:t>0%</w:t>
                  </w:r>
                  <w:r w:rsidR="005C01F8" w:rsidRPr="001C52DE">
                    <w:rPr>
                      <w:rFonts w:cs="Arial"/>
                      <w:sz w:val="22"/>
                      <w:szCs w:val="22"/>
                    </w:rPr>
                    <w:t xml:space="preserve"> (n</w:t>
                  </w:r>
                  <w:r w:rsidRPr="001C52DE">
                    <w:rPr>
                      <w:rFonts w:cs="Arial"/>
                      <w:sz w:val="22"/>
                      <w:szCs w:val="22"/>
                    </w:rPr>
                    <w:t>ot Started yet)</w:t>
                  </w:r>
                </w:p>
              </w:tc>
            </w:tr>
            <w:tr w:rsidR="00AE034B" w:rsidRPr="001B3849" w:rsidTr="00D24D41">
              <w:tc>
                <w:tcPr>
                  <w:tcW w:w="10029" w:type="dxa"/>
                  <w:gridSpan w:val="3"/>
                  <w:shd w:val="clear" w:color="auto" w:fill="FFFF99"/>
                </w:tcPr>
                <w:p w:rsidR="00AE034B" w:rsidRPr="001B3849" w:rsidRDefault="00AE034B" w:rsidP="00D24D41">
                  <w:pPr>
                    <w:rPr>
                      <w:rFonts w:cs="Arial"/>
                      <w:b/>
                      <w:bCs/>
                      <w:sz w:val="22"/>
                      <w:szCs w:val="22"/>
                    </w:rPr>
                  </w:pPr>
                  <w:r w:rsidRPr="00B64687">
                    <w:rPr>
                      <w:rFonts w:cs="Arial"/>
                      <w:b/>
                      <w:bCs/>
                      <w:sz w:val="22"/>
                      <w:szCs w:val="22"/>
                    </w:rPr>
                    <w:t xml:space="preserve">Score: </w:t>
                  </w:r>
                  <w:r w:rsidRPr="00B64687">
                    <w:rPr>
                      <w:rFonts w:cs="Arial"/>
                      <w:b/>
                      <w:bCs/>
                      <w:sz w:val="22"/>
                      <w:szCs w:val="22"/>
                      <w:u w:val="single"/>
                    </w:rPr>
                    <w:t>C</w:t>
                  </w:r>
                </w:p>
              </w:tc>
            </w:tr>
          </w:tbl>
          <w:p w:rsidR="0026005D" w:rsidRPr="001B3849" w:rsidRDefault="00AE034B" w:rsidP="0026005D">
            <w:pPr>
              <w:pStyle w:val="CommentText"/>
              <w:rPr>
                <w:rFonts w:cs="Arial"/>
                <w:bCs/>
                <w:sz w:val="22"/>
                <w:szCs w:val="22"/>
                <w:u w:val="single"/>
              </w:rPr>
            </w:pPr>
            <w:r w:rsidRPr="00B64687">
              <w:rPr>
                <w:rFonts w:cs="Arial"/>
                <w:sz w:val="22"/>
                <w:szCs w:val="22"/>
              </w:rPr>
              <w:t xml:space="preserve">The decision </w:t>
            </w:r>
            <w:r w:rsidR="005C01F8" w:rsidRPr="00B64687">
              <w:rPr>
                <w:rFonts w:cs="Arial"/>
                <w:sz w:val="22"/>
                <w:szCs w:val="22"/>
              </w:rPr>
              <w:t xml:space="preserve">to </w:t>
            </w:r>
            <w:r w:rsidRPr="00B64687">
              <w:rPr>
                <w:rFonts w:cs="Arial"/>
                <w:sz w:val="22"/>
                <w:szCs w:val="22"/>
              </w:rPr>
              <w:t>provid</w:t>
            </w:r>
            <w:r w:rsidR="005C01F8" w:rsidRPr="00B64687">
              <w:rPr>
                <w:rFonts w:cs="Arial"/>
                <w:sz w:val="22"/>
                <w:szCs w:val="22"/>
              </w:rPr>
              <w:t>e</w:t>
            </w:r>
            <w:r w:rsidRPr="00B64687">
              <w:rPr>
                <w:rFonts w:cs="Arial"/>
                <w:sz w:val="22"/>
                <w:szCs w:val="22"/>
              </w:rPr>
              <w:t xml:space="preserve"> MNPs </w:t>
            </w:r>
            <w:r w:rsidR="0026005D" w:rsidRPr="00B64687">
              <w:rPr>
                <w:rFonts w:cs="Arial"/>
                <w:bCs/>
                <w:sz w:val="22"/>
                <w:szCs w:val="22"/>
              </w:rPr>
              <w:t>to the children of 7</w:t>
            </w:r>
            <w:r w:rsidR="005C01F8" w:rsidRPr="00586E7B">
              <w:rPr>
                <w:rFonts w:cs="Arial"/>
                <w:bCs/>
                <w:sz w:val="22"/>
                <w:szCs w:val="22"/>
              </w:rPr>
              <w:t xml:space="preserve"> </w:t>
            </w:r>
            <w:r w:rsidR="0026005D" w:rsidRPr="006B473D">
              <w:rPr>
                <w:rFonts w:cs="Arial"/>
                <w:bCs/>
                <w:sz w:val="22"/>
                <w:szCs w:val="22"/>
              </w:rPr>
              <w:t>-</w:t>
            </w:r>
            <w:r w:rsidR="005C01F8" w:rsidRPr="00265A3D">
              <w:rPr>
                <w:rFonts w:cs="Arial"/>
                <w:bCs/>
                <w:sz w:val="22"/>
                <w:szCs w:val="22"/>
              </w:rPr>
              <w:t xml:space="preserve"> </w:t>
            </w:r>
            <w:r w:rsidR="0026005D" w:rsidRPr="00D47722">
              <w:rPr>
                <w:rFonts w:cs="Arial"/>
                <w:bCs/>
                <w:sz w:val="22"/>
                <w:szCs w:val="22"/>
              </w:rPr>
              <w:t>24 months</w:t>
            </w:r>
            <w:r w:rsidR="001D28E3" w:rsidRPr="00D47722">
              <w:rPr>
                <w:rFonts w:cs="Arial"/>
                <w:bCs/>
                <w:sz w:val="22"/>
                <w:szCs w:val="22"/>
              </w:rPr>
              <w:t xml:space="preserve"> </w:t>
            </w:r>
            <w:r w:rsidR="001D28E3" w:rsidRPr="00D47722">
              <w:rPr>
                <w:rFonts w:cs="Arial"/>
                <w:sz w:val="22"/>
                <w:szCs w:val="22"/>
              </w:rPr>
              <w:t>had been</w:t>
            </w:r>
            <w:r w:rsidRPr="00D47722">
              <w:rPr>
                <w:rFonts w:cs="Arial"/>
                <w:sz w:val="22"/>
                <w:szCs w:val="22"/>
              </w:rPr>
              <w:t xml:space="preserve"> </w:t>
            </w:r>
            <w:r w:rsidR="0026005D" w:rsidRPr="00D47722">
              <w:rPr>
                <w:rFonts w:cs="Arial"/>
                <w:sz w:val="22"/>
                <w:szCs w:val="22"/>
              </w:rPr>
              <w:t xml:space="preserve">pending because of </w:t>
            </w:r>
            <w:r w:rsidR="00411616" w:rsidRPr="00D47722">
              <w:rPr>
                <w:rFonts w:cs="Arial"/>
                <w:sz w:val="22"/>
                <w:szCs w:val="22"/>
              </w:rPr>
              <w:t xml:space="preserve">ambiguity around </w:t>
            </w:r>
            <w:r w:rsidR="00821083" w:rsidRPr="00503593">
              <w:rPr>
                <w:rFonts w:cs="Arial"/>
                <w:sz w:val="22"/>
                <w:szCs w:val="22"/>
              </w:rPr>
              <w:t>its effectiveness</w:t>
            </w:r>
            <w:r w:rsidR="005C01F8" w:rsidRPr="00CF5DF5">
              <w:rPr>
                <w:rFonts w:cs="Arial"/>
                <w:sz w:val="22"/>
                <w:szCs w:val="22"/>
              </w:rPr>
              <w:t xml:space="preserve"> (research cited in the Lancet and considered globally)</w:t>
            </w:r>
            <w:r w:rsidR="00821083" w:rsidRPr="0023000B">
              <w:rPr>
                <w:rFonts w:cs="Arial"/>
                <w:sz w:val="22"/>
                <w:szCs w:val="22"/>
              </w:rPr>
              <w:t xml:space="preserve">. </w:t>
            </w:r>
            <w:r w:rsidR="000F520C" w:rsidRPr="0023000B">
              <w:rPr>
                <w:rFonts w:cs="Arial"/>
                <w:sz w:val="22"/>
                <w:szCs w:val="22"/>
              </w:rPr>
              <w:t xml:space="preserve">After a </w:t>
            </w:r>
            <w:r w:rsidR="001D28E3" w:rsidRPr="0023000B">
              <w:rPr>
                <w:rFonts w:cs="Arial"/>
                <w:sz w:val="22"/>
                <w:szCs w:val="22"/>
              </w:rPr>
              <w:t xml:space="preserve">recent </w:t>
            </w:r>
            <w:r w:rsidR="000F520C" w:rsidRPr="00861958">
              <w:rPr>
                <w:rFonts w:cs="Arial"/>
                <w:sz w:val="22"/>
                <w:szCs w:val="22"/>
              </w:rPr>
              <w:t>positive decision from</w:t>
            </w:r>
            <w:r w:rsidR="00821083" w:rsidRPr="001C52DE">
              <w:rPr>
                <w:rFonts w:cs="Arial"/>
                <w:sz w:val="22"/>
                <w:szCs w:val="22"/>
              </w:rPr>
              <w:t xml:space="preserve"> </w:t>
            </w:r>
            <w:r w:rsidR="000F520C" w:rsidRPr="001C52DE">
              <w:rPr>
                <w:rFonts w:cs="Arial"/>
                <w:sz w:val="22"/>
                <w:szCs w:val="22"/>
              </w:rPr>
              <w:t>DFID</w:t>
            </w:r>
            <w:r w:rsidR="005C01F8" w:rsidRPr="001C52DE">
              <w:rPr>
                <w:rFonts w:cs="Arial"/>
                <w:sz w:val="22"/>
                <w:szCs w:val="22"/>
              </w:rPr>
              <w:t xml:space="preserve"> HQ</w:t>
            </w:r>
            <w:r w:rsidR="000F520C" w:rsidRPr="001C52DE">
              <w:rPr>
                <w:rFonts w:cs="Arial"/>
                <w:sz w:val="22"/>
                <w:szCs w:val="22"/>
              </w:rPr>
              <w:t>,</w:t>
            </w:r>
            <w:r w:rsidR="00821083" w:rsidRPr="001C52DE">
              <w:rPr>
                <w:rFonts w:cs="Arial"/>
                <w:sz w:val="22"/>
                <w:szCs w:val="22"/>
              </w:rPr>
              <w:t xml:space="preserve"> CLP has placed</w:t>
            </w:r>
            <w:r w:rsidR="0026005D" w:rsidRPr="0022038A">
              <w:rPr>
                <w:rFonts w:cs="Arial"/>
                <w:sz w:val="22"/>
                <w:szCs w:val="22"/>
              </w:rPr>
              <w:t xml:space="preserve"> </w:t>
            </w:r>
            <w:r w:rsidR="005C01F8" w:rsidRPr="0022038A">
              <w:rPr>
                <w:rFonts w:cs="Arial"/>
                <w:sz w:val="22"/>
                <w:szCs w:val="22"/>
              </w:rPr>
              <w:t xml:space="preserve">a </w:t>
            </w:r>
            <w:r w:rsidR="0026005D" w:rsidRPr="0022038A">
              <w:rPr>
                <w:rFonts w:cs="Arial"/>
                <w:sz w:val="22"/>
                <w:szCs w:val="22"/>
              </w:rPr>
              <w:t>p</w:t>
            </w:r>
            <w:r w:rsidRPr="00C96D19">
              <w:rPr>
                <w:rFonts w:cs="Arial"/>
                <w:sz w:val="22"/>
                <w:szCs w:val="22"/>
              </w:rPr>
              <w:t>rocurem</w:t>
            </w:r>
            <w:r w:rsidRPr="00EC7F58">
              <w:rPr>
                <w:rFonts w:cs="Arial"/>
                <w:sz w:val="22"/>
                <w:szCs w:val="22"/>
              </w:rPr>
              <w:t xml:space="preserve">ent request for MNP with </w:t>
            </w:r>
            <w:r w:rsidR="001D28E3" w:rsidRPr="00E7147D">
              <w:rPr>
                <w:rFonts w:cs="Arial"/>
                <w:sz w:val="22"/>
                <w:szCs w:val="22"/>
              </w:rPr>
              <w:t>a supplier</w:t>
            </w:r>
            <w:r w:rsidRPr="00DD3E18">
              <w:rPr>
                <w:rFonts w:cs="Arial"/>
                <w:sz w:val="22"/>
                <w:szCs w:val="22"/>
              </w:rPr>
              <w:t xml:space="preserve">. The intervention will start </w:t>
            </w:r>
            <w:r w:rsidR="000F520C" w:rsidRPr="00944415">
              <w:rPr>
                <w:rFonts w:cs="Arial"/>
                <w:sz w:val="22"/>
                <w:szCs w:val="22"/>
              </w:rPr>
              <w:t xml:space="preserve">immediately </w:t>
            </w:r>
            <w:r w:rsidR="00A25BBA" w:rsidRPr="00944415">
              <w:rPr>
                <w:rFonts w:cs="Arial"/>
                <w:sz w:val="22"/>
                <w:szCs w:val="22"/>
              </w:rPr>
              <w:t xml:space="preserve">after </w:t>
            </w:r>
            <w:r w:rsidR="005C01F8" w:rsidRPr="00944415">
              <w:rPr>
                <w:rFonts w:cs="Arial"/>
                <w:sz w:val="22"/>
                <w:szCs w:val="22"/>
              </w:rPr>
              <w:t>t</w:t>
            </w:r>
            <w:r w:rsidR="000F520C" w:rsidRPr="00F36C13">
              <w:rPr>
                <w:rFonts w:cs="Arial"/>
                <w:sz w:val="22"/>
                <w:szCs w:val="22"/>
              </w:rPr>
              <w:t xml:space="preserve">he MNPs are available. </w:t>
            </w:r>
            <w:r w:rsidR="001D28E3" w:rsidRPr="001B37DF">
              <w:rPr>
                <w:rFonts w:cs="Arial"/>
                <w:sz w:val="22"/>
                <w:szCs w:val="22"/>
              </w:rPr>
              <w:t>Future</w:t>
            </w:r>
            <w:r w:rsidR="002F0245" w:rsidRPr="00FA21AF">
              <w:rPr>
                <w:rFonts w:cs="Arial"/>
                <w:sz w:val="22"/>
                <w:szCs w:val="22"/>
              </w:rPr>
              <w:t xml:space="preserve"> target</w:t>
            </w:r>
            <w:r w:rsidR="001D28E3" w:rsidRPr="00CB2304">
              <w:rPr>
                <w:rFonts w:cs="Arial"/>
                <w:sz w:val="22"/>
                <w:szCs w:val="22"/>
              </w:rPr>
              <w:t xml:space="preserve"> milestones</w:t>
            </w:r>
            <w:r w:rsidR="002F0245" w:rsidRPr="00376281">
              <w:rPr>
                <w:rFonts w:cs="Arial"/>
                <w:sz w:val="22"/>
                <w:szCs w:val="22"/>
              </w:rPr>
              <w:t xml:space="preserve"> may require adjustment. </w:t>
            </w:r>
          </w:p>
          <w:p w:rsidR="002F0245" w:rsidRPr="00EE13AD" w:rsidRDefault="002F0245" w:rsidP="0026005D">
            <w:pPr>
              <w:pStyle w:val="CommentText"/>
              <w:rPr>
                <w:rFonts w:cs="Arial"/>
                <w:bCs/>
                <w:sz w:val="6"/>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4789"/>
            </w:tblGrid>
            <w:tr w:rsidR="00AE034B" w:rsidRPr="001B3849" w:rsidTr="00950BC0">
              <w:tc>
                <w:tcPr>
                  <w:tcW w:w="2405" w:type="dxa"/>
                  <w:shd w:val="clear" w:color="auto" w:fill="FFFF99"/>
                </w:tcPr>
                <w:p w:rsidR="00AE034B" w:rsidRPr="001B3849" w:rsidRDefault="00AE034B" w:rsidP="00D24D41">
                  <w:pPr>
                    <w:rPr>
                      <w:rFonts w:cs="Arial"/>
                      <w:b/>
                      <w:bCs/>
                      <w:sz w:val="22"/>
                      <w:szCs w:val="22"/>
                    </w:rPr>
                  </w:pPr>
                  <w:r w:rsidRPr="001B3849">
                    <w:rPr>
                      <w:rFonts w:cs="Arial"/>
                      <w:b/>
                      <w:bCs/>
                      <w:sz w:val="22"/>
                      <w:szCs w:val="22"/>
                    </w:rPr>
                    <w:t>Indicator 6.4:</w:t>
                  </w:r>
                </w:p>
              </w:tc>
              <w:tc>
                <w:tcPr>
                  <w:tcW w:w="2835" w:type="dxa"/>
                  <w:shd w:val="clear" w:color="auto" w:fill="FFFF99"/>
                </w:tcPr>
                <w:p w:rsidR="00AE034B" w:rsidRPr="001B3849" w:rsidRDefault="00AE034B" w:rsidP="00D24D41">
                  <w:pPr>
                    <w:rPr>
                      <w:rFonts w:cs="Arial"/>
                      <w:b/>
                      <w:bCs/>
                      <w:sz w:val="22"/>
                      <w:szCs w:val="22"/>
                    </w:rPr>
                  </w:pPr>
                </w:p>
              </w:tc>
              <w:tc>
                <w:tcPr>
                  <w:tcW w:w="4789" w:type="dxa"/>
                  <w:shd w:val="clear" w:color="auto" w:fill="FFFF99"/>
                </w:tcPr>
                <w:p w:rsidR="00AE034B" w:rsidRPr="001B3849" w:rsidRDefault="00AE034B" w:rsidP="00D24D41">
                  <w:pPr>
                    <w:rPr>
                      <w:rFonts w:cs="Arial"/>
                      <w:b/>
                      <w:bCs/>
                      <w:sz w:val="22"/>
                      <w:szCs w:val="22"/>
                    </w:rPr>
                  </w:pPr>
                </w:p>
              </w:tc>
            </w:tr>
            <w:tr w:rsidR="00AE034B" w:rsidRPr="001B3849" w:rsidTr="00950BC0">
              <w:tc>
                <w:tcPr>
                  <w:tcW w:w="2405" w:type="dxa"/>
                </w:tcPr>
                <w:p w:rsidR="00AE034B" w:rsidRPr="00B64687" w:rsidRDefault="00AE034B" w:rsidP="00D24D41">
                  <w:pPr>
                    <w:rPr>
                      <w:rFonts w:cs="Arial"/>
                      <w:b/>
                      <w:bCs/>
                      <w:i/>
                      <w:color w:val="FF0000"/>
                      <w:sz w:val="22"/>
                      <w:szCs w:val="22"/>
                    </w:rPr>
                  </w:pPr>
                </w:p>
              </w:tc>
              <w:tc>
                <w:tcPr>
                  <w:tcW w:w="2835" w:type="dxa"/>
                </w:tcPr>
                <w:p w:rsidR="00AE034B" w:rsidRPr="001B3849" w:rsidRDefault="00AE034B" w:rsidP="00D24D41">
                  <w:pPr>
                    <w:rPr>
                      <w:rFonts w:cs="Arial"/>
                      <w:b/>
                      <w:bCs/>
                      <w:sz w:val="22"/>
                      <w:szCs w:val="22"/>
                    </w:rPr>
                  </w:pPr>
                  <w:r w:rsidRPr="001B3849">
                    <w:rPr>
                      <w:rFonts w:cs="Arial"/>
                      <w:b/>
                      <w:bCs/>
                      <w:sz w:val="22"/>
                      <w:szCs w:val="22"/>
                    </w:rPr>
                    <w:t xml:space="preserve">Target </w:t>
                  </w:r>
                  <w:r w:rsidR="004D0A14" w:rsidRPr="001B3849">
                    <w:rPr>
                      <w:rFonts w:cs="Arial"/>
                      <w:b/>
                      <w:bCs/>
                      <w:sz w:val="22"/>
                      <w:szCs w:val="22"/>
                    </w:rPr>
                    <w:t>(Dec 2013)</w:t>
                  </w:r>
                </w:p>
              </w:tc>
              <w:tc>
                <w:tcPr>
                  <w:tcW w:w="4789" w:type="dxa"/>
                </w:tcPr>
                <w:p w:rsidR="00AE034B" w:rsidRPr="001B3849" w:rsidRDefault="00AE034B" w:rsidP="00D24D41">
                  <w:pPr>
                    <w:rPr>
                      <w:rFonts w:cs="Arial"/>
                      <w:b/>
                      <w:bCs/>
                      <w:sz w:val="22"/>
                      <w:szCs w:val="22"/>
                    </w:rPr>
                  </w:pPr>
                  <w:r w:rsidRPr="001B3849">
                    <w:rPr>
                      <w:rFonts w:cs="Arial"/>
                      <w:b/>
                      <w:bCs/>
                      <w:sz w:val="22"/>
                      <w:szCs w:val="22"/>
                    </w:rPr>
                    <w:t>Actual result</w:t>
                  </w:r>
                </w:p>
              </w:tc>
            </w:tr>
            <w:tr w:rsidR="00AE034B" w:rsidRPr="001B3849" w:rsidTr="00950BC0">
              <w:tc>
                <w:tcPr>
                  <w:tcW w:w="2405" w:type="dxa"/>
                </w:tcPr>
                <w:p w:rsidR="00AE034B" w:rsidRPr="00586E7B" w:rsidRDefault="00AE034B" w:rsidP="00D24D41">
                  <w:pPr>
                    <w:spacing w:before="240" w:after="60"/>
                    <w:rPr>
                      <w:rFonts w:cs="Arial"/>
                      <w:sz w:val="22"/>
                      <w:szCs w:val="22"/>
                    </w:rPr>
                  </w:pPr>
                  <w:r w:rsidRPr="00B64687">
                    <w:rPr>
                      <w:rFonts w:cs="Arial"/>
                      <w:sz w:val="22"/>
                      <w:szCs w:val="22"/>
                    </w:rPr>
                    <w:t>% of targeted mothers and adolescent girls con</w:t>
                  </w:r>
                  <w:r w:rsidRPr="00586E7B">
                    <w:rPr>
                      <w:rFonts w:cs="Arial"/>
                      <w:sz w:val="22"/>
                      <w:szCs w:val="22"/>
                    </w:rPr>
                    <w:t>suming iron and folic acid (IFA)</w:t>
                  </w:r>
                </w:p>
              </w:tc>
              <w:tc>
                <w:tcPr>
                  <w:tcW w:w="2835" w:type="dxa"/>
                </w:tcPr>
                <w:p w:rsidR="005C01F8" w:rsidRPr="00812D97" w:rsidRDefault="005C01F8" w:rsidP="00D24D41">
                  <w:pPr>
                    <w:spacing w:before="40" w:after="40"/>
                    <w:rPr>
                      <w:rFonts w:cs="Arial"/>
                      <w:sz w:val="8"/>
                      <w:szCs w:val="22"/>
                    </w:rPr>
                  </w:pPr>
                </w:p>
                <w:p w:rsidR="00AE034B" w:rsidRPr="00265A3D" w:rsidRDefault="00AE034B" w:rsidP="00D24D41">
                  <w:pPr>
                    <w:spacing w:before="40" w:after="40"/>
                    <w:rPr>
                      <w:rFonts w:cs="Arial"/>
                      <w:sz w:val="22"/>
                      <w:szCs w:val="22"/>
                    </w:rPr>
                  </w:pPr>
                  <w:r w:rsidRPr="00265A3D">
                    <w:rPr>
                      <w:rFonts w:cs="Arial"/>
                      <w:sz w:val="22"/>
                      <w:szCs w:val="22"/>
                    </w:rPr>
                    <w:t>73% of targeted mothers and adolescent girls consuming iron and folic acid (IFA)</w:t>
                  </w:r>
                </w:p>
              </w:tc>
              <w:tc>
                <w:tcPr>
                  <w:tcW w:w="4789" w:type="dxa"/>
                </w:tcPr>
                <w:p w:rsidR="005C01F8" w:rsidRPr="001871C5" w:rsidRDefault="005C01F8" w:rsidP="003B3E55">
                  <w:pPr>
                    <w:rPr>
                      <w:rFonts w:cs="Arial"/>
                      <w:sz w:val="2"/>
                      <w:szCs w:val="22"/>
                      <w:lang w:eastAsia="en-GB"/>
                    </w:rPr>
                  </w:pPr>
                </w:p>
                <w:p w:rsidR="003B3E55" w:rsidRPr="00F36C13" w:rsidRDefault="00624026" w:rsidP="001871C5">
                  <w:pPr>
                    <w:rPr>
                      <w:rFonts w:cs="Arial"/>
                      <w:b/>
                      <w:sz w:val="22"/>
                      <w:szCs w:val="22"/>
                      <w:lang w:eastAsia="en-GB"/>
                    </w:rPr>
                  </w:pPr>
                  <w:r w:rsidRPr="00CF5DF5">
                    <w:rPr>
                      <w:rFonts w:cs="Arial"/>
                      <w:b/>
                      <w:sz w:val="22"/>
                      <w:szCs w:val="22"/>
                      <w:u w:val="single"/>
                      <w:lang w:eastAsia="en-GB"/>
                    </w:rPr>
                    <w:t>63</w:t>
                  </w:r>
                  <w:r w:rsidR="00690C5A" w:rsidRPr="0023000B">
                    <w:rPr>
                      <w:rFonts w:cs="Arial"/>
                      <w:b/>
                      <w:sz w:val="22"/>
                      <w:szCs w:val="22"/>
                      <w:u w:val="single"/>
                      <w:lang w:eastAsia="en-GB"/>
                    </w:rPr>
                    <w:t>%</w:t>
                  </w:r>
                  <w:r w:rsidR="005C01F8" w:rsidRPr="0023000B">
                    <w:rPr>
                      <w:rFonts w:cs="Arial"/>
                      <w:b/>
                      <w:sz w:val="22"/>
                      <w:szCs w:val="22"/>
                      <w:lang w:eastAsia="en-GB"/>
                    </w:rPr>
                    <w:t xml:space="preserve"> </w:t>
                  </w:r>
                  <w:r w:rsidR="005C01F8" w:rsidRPr="0023000B">
                    <w:rPr>
                      <w:rFonts w:cs="Arial"/>
                      <w:sz w:val="22"/>
                      <w:szCs w:val="22"/>
                    </w:rPr>
                    <w:t>consumed IFA</w:t>
                  </w:r>
                  <w:r w:rsidR="005C01F8" w:rsidRPr="00861958">
                    <w:rPr>
                      <w:rFonts w:cs="Arial"/>
                      <w:b/>
                      <w:sz w:val="22"/>
                      <w:szCs w:val="22"/>
                      <w:lang w:eastAsia="en-GB"/>
                    </w:rPr>
                    <w:t xml:space="preserve"> </w:t>
                  </w:r>
                  <w:r w:rsidR="005C01F8" w:rsidRPr="0052681E">
                    <w:rPr>
                      <w:rFonts w:cs="Arial"/>
                      <w:sz w:val="22"/>
                      <w:szCs w:val="22"/>
                      <w:lang w:eastAsia="en-GB"/>
                    </w:rPr>
                    <w:t>(comprising</w:t>
                  </w:r>
                  <w:r w:rsidR="005C01F8" w:rsidRPr="0052681E">
                    <w:rPr>
                      <w:rFonts w:cs="Arial"/>
                      <w:b/>
                      <w:sz w:val="22"/>
                      <w:szCs w:val="22"/>
                      <w:lang w:eastAsia="en-GB"/>
                    </w:rPr>
                    <w:t xml:space="preserve"> </w:t>
                  </w:r>
                  <w:r w:rsidR="005C01F8" w:rsidRPr="001C52DE">
                    <w:rPr>
                      <w:rFonts w:cs="Arial"/>
                      <w:sz w:val="22"/>
                      <w:szCs w:val="22"/>
                    </w:rPr>
                    <w:t>109.83% pregnant women - target 1679; achieved 1844</w:t>
                  </w:r>
                  <w:r w:rsidR="003B3E55" w:rsidRPr="001C52DE">
                    <w:rPr>
                      <w:rFonts w:cs="Arial"/>
                      <w:sz w:val="22"/>
                      <w:szCs w:val="22"/>
                    </w:rPr>
                    <w:t xml:space="preserve">, </w:t>
                  </w:r>
                  <w:r w:rsidR="005C01F8" w:rsidRPr="001C52DE">
                    <w:rPr>
                      <w:rFonts w:cs="Arial"/>
                      <w:sz w:val="22"/>
                      <w:szCs w:val="22"/>
                    </w:rPr>
                    <w:t xml:space="preserve">50.65% breastfeeding women - </w:t>
                  </w:r>
                  <w:r w:rsidR="003B3E55" w:rsidRPr="001C52DE">
                    <w:rPr>
                      <w:rFonts w:cs="Arial"/>
                      <w:sz w:val="22"/>
                      <w:szCs w:val="22"/>
                    </w:rPr>
                    <w:t>target 3005</w:t>
                  </w:r>
                  <w:r w:rsidR="005C01F8" w:rsidRPr="0022038A">
                    <w:rPr>
                      <w:rFonts w:cs="Arial"/>
                      <w:sz w:val="22"/>
                      <w:szCs w:val="22"/>
                    </w:rPr>
                    <w:t>; achieved 1522 -</w:t>
                  </w:r>
                  <w:r w:rsidR="003B3E55" w:rsidRPr="00C96D19">
                    <w:rPr>
                      <w:rFonts w:cs="Arial"/>
                      <w:sz w:val="22"/>
                      <w:szCs w:val="22"/>
                    </w:rPr>
                    <w:t xml:space="preserve"> </w:t>
                  </w:r>
                  <w:r w:rsidR="003B3E55" w:rsidRPr="00EC7F58">
                    <w:rPr>
                      <w:rFonts w:cs="Arial"/>
                      <w:sz w:val="22"/>
                      <w:szCs w:val="22"/>
                    </w:rPr>
                    <w:t xml:space="preserve">and </w:t>
                  </w:r>
                  <w:r w:rsidR="005C01F8" w:rsidRPr="00E7147D">
                    <w:rPr>
                      <w:rFonts w:cs="Arial"/>
                      <w:sz w:val="22"/>
                      <w:szCs w:val="22"/>
                    </w:rPr>
                    <w:t xml:space="preserve">59.66% adolescent girls - </w:t>
                  </w:r>
                  <w:r w:rsidR="003B3E55" w:rsidRPr="00DD3E18">
                    <w:rPr>
                      <w:rFonts w:cs="Arial"/>
                      <w:sz w:val="22"/>
                      <w:szCs w:val="22"/>
                    </w:rPr>
                    <w:t>target 12</w:t>
                  </w:r>
                  <w:r w:rsidR="005C01F8" w:rsidRPr="00944415">
                    <w:rPr>
                      <w:rFonts w:cs="Arial"/>
                      <w:sz w:val="22"/>
                      <w:szCs w:val="22"/>
                    </w:rPr>
                    <w:t>,</w:t>
                  </w:r>
                  <w:r w:rsidR="003B3E55" w:rsidRPr="00944415">
                    <w:rPr>
                      <w:rFonts w:cs="Arial"/>
                      <w:sz w:val="22"/>
                      <w:szCs w:val="22"/>
                    </w:rPr>
                    <w:t>785</w:t>
                  </w:r>
                  <w:r w:rsidR="005C01F8" w:rsidRPr="00944415">
                    <w:rPr>
                      <w:rFonts w:cs="Arial"/>
                      <w:sz w:val="22"/>
                      <w:szCs w:val="22"/>
                    </w:rPr>
                    <w:t xml:space="preserve">; achieved 7627) </w:t>
                  </w:r>
                </w:p>
              </w:tc>
            </w:tr>
            <w:tr w:rsidR="00AE034B" w:rsidRPr="001B3849" w:rsidTr="00D24D41">
              <w:tc>
                <w:tcPr>
                  <w:tcW w:w="10029" w:type="dxa"/>
                  <w:gridSpan w:val="3"/>
                  <w:shd w:val="clear" w:color="auto" w:fill="FFFF99"/>
                </w:tcPr>
                <w:p w:rsidR="00AE034B" w:rsidRPr="001B3849" w:rsidRDefault="00AE034B" w:rsidP="00690C5A">
                  <w:pPr>
                    <w:rPr>
                      <w:rFonts w:cs="Arial"/>
                      <w:bCs/>
                      <w:sz w:val="22"/>
                      <w:szCs w:val="22"/>
                    </w:rPr>
                  </w:pPr>
                  <w:r w:rsidRPr="00B64687">
                    <w:rPr>
                      <w:rFonts w:cs="Arial"/>
                      <w:b/>
                      <w:bCs/>
                      <w:sz w:val="22"/>
                      <w:szCs w:val="22"/>
                    </w:rPr>
                    <w:t>Score:</w:t>
                  </w:r>
                  <w:r w:rsidR="00690C5A" w:rsidRPr="00B64687">
                    <w:rPr>
                      <w:rFonts w:cs="Arial"/>
                      <w:b/>
                      <w:bCs/>
                      <w:sz w:val="22"/>
                      <w:szCs w:val="22"/>
                    </w:rPr>
                    <w:t xml:space="preserve"> </w:t>
                  </w:r>
                  <w:r w:rsidR="00690C5A" w:rsidRPr="00B64687">
                    <w:rPr>
                      <w:rFonts w:cs="Arial"/>
                      <w:b/>
                      <w:bCs/>
                      <w:sz w:val="22"/>
                      <w:szCs w:val="22"/>
                      <w:u w:val="single"/>
                    </w:rPr>
                    <w:t>B</w:t>
                  </w:r>
                </w:p>
              </w:tc>
            </w:tr>
          </w:tbl>
          <w:p w:rsidR="00AE034B" w:rsidRPr="009C19B9" w:rsidRDefault="00D4501C" w:rsidP="00AE034B">
            <w:pPr>
              <w:spacing w:before="240" w:after="60"/>
              <w:rPr>
                <w:rFonts w:cs="Arial"/>
                <w:b/>
                <w:bCs/>
                <w:sz w:val="22"/>
                <w:szCs w:val="22"/>
              </w:rPr>
            </w:pPr>
            <w:r w:rsidRPr="00B64687">
              <w:rPr>
                <w:rFonts w:cs="Arial"/>
                <w:bCs/>
                <w:sz w:val="22"/>
                <w:szCs w:val="22"/>
              </w:rPr>
              <w:t>Responses from pregnant mothers are</w:t>
            </w:r>
            <w:r w:rsidR="002F0245" w:rsidRPr="00B64687">
              <w:rPr>
                <w:rFonts w:cs="Arial"/>
                <w:bCs/>
                <w:sz w:val="22"/>
                <w:szCs w:val="22"/>
              </w:rPr>
              <w:t xml:space="preserve"> high for </w:t>
            </w:r>
            <w:r w:rsidR="0033220A" w:rsidRPr="00B64687">
              <w:rPr>
                <w:rFonts w:cs="Arial"/>
                <w:bCs/>
                <w:sz w:val="22"/>
                <w:szCs w:val="22"/>
              </w:rPr>
              <w:t xml:space="preserve">consuming </w:t>
            </w:r>
            <w:r w:rsidR="002F0245" w:rsidRPr="00B64687">
              <w:rPr>
                <w:rFonts w:cs="Arial"/>
                <w:bCs/>
                <w:sz w:val="22"/>
                <w:szCs w:val="22"/>
              </w:rPr>
              <w:t xml:space="preserve">IFA. </w:t>
            </w:r>
            <w:r w:rsidR="004D0A14" w:rsidRPr="00B64687">
              <w:rPr>
                <w:rFonts w:cs="Arial"/>
                <w:bCs/>
                <w:sz w:val="22"/>
                <w:szCs w:val="22"/>
              </w:rPr>
              <w:t>But t</w:t>
            </w:r>
            <w:r w:rsidR="002F0245" w:rsidRPr="00B64687">
              <w:rPr>
                <w:rFonts w:cs="Arial"/>
                <w:bCs/>
                <w:sz w:val="22"/>
                <w:szCs w:val="22"/>
              </w:rPr>
              <w:t xml:space="preserve">he target for breastfeeding women and adolescent girls may need further </w:t>
            </w:r>
            <w:r w:rsidR="0093775A" w:rsidRPr="00586E7B">
              <w:rPr>
                <w:rFonts w:cs="Arial"/>
                <w:bCs/>
                <w:sz w:val="22"/>
                <w:szCs w:val="22"/>
              </w:rPr>
              <w:t xml:space="preserve">effort on the one hand and possibly some </w:t>
            </w:r>
            <w:r w:rsidR="002F0245" w:rsidRPr="006B473D">
              <w:rPr>
                <w:rFonts w:cs="Arial"/>
                <w:bCs/>
                <w:sz w:val="22"/>
                <w:szCs w:val="22"/>
              </w:rPr>
              <w:t>adjust</w:t>
            </w:r>
            <w:r w:rsidR="002F0245" w:rsidRPr="00265A3D">
              <w:rPr>
                <w:rFonts w:cs="Arial"/>
                <w:bCs/>
                <w:sz w:val="22"/>
                <w:szCs w:val="22"/>
              </w:rPr>
              <w:t xml:space="preserve">ment as there </w:t>
            </w:r>
            <w:r w:rsidR="0093775A" w:rsidRPr="00D47722">
              <w:rPr>
                <w:rFonts w:cs="Arial"/>
                <w:bCs/>
                <w:sz w:val="22"/>
                <w:szCs w:val="22"/>
              </w:rPr>
              <w:t>is a degree of resistance</w:t>
            </w:r>
            <w:r w:rsidR="002F0245" w:rsidRPr="00503593">
              <w:rPr>
                <w:rFonts w:cs="Arial"/>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693"/>
              <w:gridCol w:w="4789"/>
            </w:tblGrid>
            <w:tr w:rsidR="00AE034B" w:rsidRPr="001B3849" w:rsidTr="002F0245">
              <w:tc>
                <w:tcPr>
                  <w:tcW w:w="2547" w:type="dxa"/>
                  <w:shd w:val="clear" w:color="auto" w:fill="FFFF99"/>
                </w:tcPr>
                <w:p w:rsidR="00AE034B" w:rsidRPr="00CF5DF5" w:rsidRDefault="00AE034B" w:rsidP="00D24D41">
                  <w:pPr>
                    <w:rPr>
                      <w:rFonts w:cs="Arial"/>
                      <w:b/>
                      <w:bCs/>
                      <w:sz w:val="22"/>
                      <w:szCs w:val="22"/>
                    </w:rPr>
                  </w:pPr>
                  <w:r w:rsidRPr="00CF5DF5">
                    <w:rPr>
                      <w:rFonts w:cs="Arial"/>
                      <w:b/>
                      <w:bCs/>
                      <w:sz w:val="22"/>
                      <w:szCs w:val="22"/>
                    </w:rPr>
                    <w:t>Indicator 6.5:</w:t>
                  </w:r>
                </w:p>
              </w:tc>
              <w:tc>
                <w:tcPr>
                  <w:tcW w:w="2693" w:type="dxa"/>
                  <w:shd w:val="clear" w:color="auto" w:fill="FFFF99"/>
                </w:tcPr>
                <w:p w:rsidR="00AE034B" w:rsidRPr="001B3849" w:rsidRDefault="00AE034B" w:rsidP="00D24D41">
                  <w:pPr>
                    <w:rPr>
                      <w:rFonts w:cs="Arial"/>
                      <w:b/>
                      <w:bCs/>
                      <w:sz w:val="22"/>
                      <w:szCs w:val="22"/>
                    </w:rPr>
                  </w:pPr>
                </w:p>
              </w:tc>
              <w:tc>
                <w:tcPr>
                  <w:tcW w:w="4789" w:type="dxa"/>
                  <w:shd w:val="clear" w:color="auto" w:fill="FFFF99"/>
                </w:tcPr>
                <w:p w:rsidR="00AE034B" w:rsidRPr="001B3849" w:rsidRDefault="00AE034B" w:rsidP="00D24D41">
                  <w:pPr>
                    <w:rPr>
                      <w:rFonts w:cs="Arial"/>
                      <w:b/>
                      <w:bCs/>
                      <w:sz w:val="22"/>
                      <w:szCs w:val="22"/>
                    </w:rPr>
                  </w:pPr>
                </w:p>
              </w:tc>
            </w:tr>
            <w:tr w:rsidR="00AE034B" w:rsidRPr="001B3849" w:rsidTr="002F0245">
              <w:tc>
                <w:tcPr>
                  <w:tcW w:w="2547" w:type="dxa"/>
                </w:tcPr>
                <w:p w:rsidR="00AE034B" w:rsidRPr="00B64687" w:rsidRDefault="00AE034B" w:rsidP="00D24D41">
                  <w:pPr>
                    <w:rPr>
                      <w:rFonts w:cs="Arial"/>
                      <w:b/>
                      <w:bCs/>
                      <w:i/>
                      <w:color w:val="FF0000"/>
                      <w:sz w:val="22"/>
                      <w:szCs w:val="22"/>
                    </w:rPr>
                  </w:pPr>
                </w:p>
              </w:tc>
              <w:tc>
                <w:tcPr>
                  <w:tcW w:w="2693" w:type="dxa"/>
                </w:tcPr>
                <w:p w:rsidR="00AE034B" w:rsidRPr="001B3849" w:rsidRDefault="00AE034B" w:rsidP="00D24D41">
                  <w:pPr>
                    <w:rPr>
                      <w:rFonts w:cs="Arial"/>
                      <w:b/>
                      <w:bCs/>
                      <w:sz w:val="22"/>
                      <w:szCs w:val="22"/>
                    </w:rPr>
                  </w:pPr>
                  <w:r w:rsidRPr="001B3849">
                    <w:rPr>
                      <w:rFonts w:cs="Arial"/>
                      <w:b/>
                      <w:bCs/>
                      <w:sz w:val="22"/>
                      <w:szCs w:val="22"/>
                    </w:rPr>
                    <w:t xml:space="preserve">Target </w:t>
                  </w:r>
                  <w:r w:rsidR="004D0A14" w:rsidRPr="001B3849">
                    <w:rPr>
                      <w:rFonts w:cs="Arial"/>
                      <w:b/>
                      <w:bCs/>
                      <w:sz w:val="22"/>
                      <w:szCs w:val="22"/>
                    </w:rPr>
                    <w:t>(Dec 2013)</w:t>
                  </w:r>
                </w:p>
              </w:tc>
              <w:tc>
                <w:tcPr>
                  <w:tcW w:w="4789" w:type="dxa"/>
                </w:tcPr>
                <w:p w:rsidR="00AE034B" w:rsidRPr="001B3849" w:rsidRDefault="00AE034B" w:rsidP="00D24D41">
                  <w:pPr>
                    <w:rPr>
                      <w:rFonts w:cs="Arial"/>
                      <w:b/>
                      <w:bCs/>
                      <w:sz w:val="22"/>
                      <w:szCs w:val="22"/>
                    </w:rPr>
                  </w:pPr>
                  <w:r w:rsidRPr="001B3849">
                    <w:rPr>
                      <w:rFonts w:cs="Arial"/>
                      <w:b/>
                      <w:bCs/>
                      <w:sz w:val="22"/>
                      <w:szCs w:val="22"/>
                    </w:rPr>
                    <w:t>Actual result</w:t>
                  </w:r>
                </w:p>
              </w:tc>
            </w:tr>
            <w:tr w:rsidR="00AE034B" w:rsidRPr="001B3849" w:rsidTr="002F0245">
              <w:tc>
                <w:tcPr>
                  <w:tcW w:w="2547" w:type="dxa"/>
                </w:tcPr>
                <w:p w:rsidR="00AE034B" w:rsidRPr="00D47722" w:rsidRDefault="00AE034B" w:rsidP="00D24D41">
                  <w:pPr>
                    <w:spacing w:before="240" w:after="60"/>
                    <w:rPr>
                      <w:rFonts w:cs="Arial"/>
                      <w:sz w:val="22"/>
                      <w:szCs w:val="22"/>
                    </w:rPr>
                  </w:pPr>
                  <w:r w:rsidRPr="00B64687">
                    <w:rPr>
                      <w:rFonts w:cs="Arial"/>
                      <w:sz w:val="22"/>
                      <w:szCs w:val="22"/>
                    </w:rPr>
                    <w:t xml:space="preserve">% of targeted members consuming </w:t>
                  </w:r>
                  <w:r w:rsidR="002F0245" w:rsidRPr="00586E7B">
                    <w:rPr>
                      <w:rFonts w:cs="Arial"/>
                      <w:sz w:val="22"/>
                      <w:szCs w:val="22"/>
                    </w:rPr>
                    <w:t>anthelmintic</w:t>
                  </w:r>
                  <w:r w:rsidR="005C01F8" w:rsidRPr="006B473D">
                    <w:rPr>
                      <w:rFonts w:cs="Arial"/>
                      <w:sz w:val="22"/>
                      <w:szCs w:val="22"/>
                    </w:rPr>
                    <w:t xml:space="preserve"> (</w:t>
                  </w:r>
                  <w:r w:rsidR="004D0A14" w:rsidRPr="00265A3D">
                    <w:rPr>
                      <w:rFonts w:cs="Arial"/>
                      <w:sz w:val="22"/>
                      <w:szCs w:val="22"/>
                    </w:rPr>
                    <w:t>de-worming tablet)</w:t>
                  </w:r>
                </w:p>
              </w:tc>
              <w:tc>
                <w:tcPr>
                  <w:tcW w:w="2693" w:type="dxa"/>
                </w:tcPr>
                <w:p w:rsidR="00AE034B" w:rsidRPr="0023000B" w:rsidRDefault="00AE034B" w:rsidP="00D24D41">
                  <w:pPr>
                    <w:spacing w:before="40" w:after="40"/>
                    <w:rPr>
                      <w:rFonts w:cs="Arial"/>
                      <w:sz w:val="22"/>
                      <w:szCs w:val="22"/>
                    </w:rPr>
                  </w:pPr>
                  <w:r w:rsidRPr="00CF5DF5">
                    <w:rPr>
                      <w:rFonts w:cs="Arial"/>
                      <w:sz w:val="22"/>
                      <w:szCs w:val="22"/>
                    </w:rPr>
                    <w:t xml:space="preserve">73% of targeted members consuming </w:t>
                  </w:r>
                  <w:r w:rsidR="002F0245" w:rsidRPr="0023000B">
                    <w:rPr>
                      <w:rFonts w:cs="Arial"/>
                      <w:sz w:val="22"/>
                      <w:szCs w:val="22"/>
                    </w:rPr>
                    <w:t>anthelmintic</w:t>
                  </w:r>
                </w:p>
              </w:tc>
              <w:tc>
                <w:tcPr>
                  <w:tcW w:w="4789" w:type="dxa"/>
                </w:tcPr>
                <w:p w:rsidR="00F73371" w:rsidRPr="00FA21AF" w:rsidRDefault="00C05316" w:rsidP="00F73371">
                  <w:pPr>
                    <w:rPr>
                      <w:rFonts w:cs="Arial"/>
                      <w:sz w:val="22"/>
                      <w:szCs w:val="22"/>
                    </w:rPr>
                  </w:pPr>
                  <w:r w:rsidRPr="001C52DE">
                    <w:rPr>
                      <w:rFonts w:cs="Arial"/>
                      <w:b/>
                      <w:sz w:val="22"/>
                      <w:szCs w:val="22"/>
                      <w:u w:val="single"/>
                    </w:rPr>
                    <w:t>5</w:t>
                  </w:r>
                  <w:r w:rsidR="00F73371" w:rsidRPr="001C52DE">
                    <w:rPr>
                      <w:rFonts w:cs="Arial"/>
                      <w:b/>
                      <w:sz w:val="22"/>
                      <w:szCs w:val="22"/>
                      <w:u w:val="single"/>
                    </w:rPr>
                    <w:t>3</w:t>
                  </w:r>
                  <w:r w:rsidRPr="001C52DE">
                    <w:rPr>
                      <w:rFonts w:cs="Arial"/>
                      <w:b/>
                      <w:sz w:val="22"/>
                      <w:szCs w:val="22"/>
                      <w:u w:val="single"/>
                    </w:rPr>
                    <w:t>%</w:t>
                  </w:r>
                  <w:r w:rsidR="002F0245" w:rsidRPr="001C52DE">
                    <w:rPr>
                      <w:rFonts w:cs="Arial"/>
                      <w:sz w:val="22"/>
                      <w:szCs w:val="22"/>
                    </w:rPr>
                    <w:t xml:space="preserve"> </w:t>
                  </w:r>
                  <w:r w:rsidR="005C01F8" w:rsidRPr="001C52DE">
                    <w:rPr>
                      <w:rFonts w:cs="Arial"/>
                      <w:sz w:val="22"/>
                      <w:szCs w:val="22"/>
                    </w:rPr>
                    <w:t xml:space="preserve">(comprising </w:t>
                  </w:r>
                  <w:r w:rsidR="00F73371" w:rsidRPr="0022038A">
                    <w:rPr>
                      <w:rFonts w:cs="Arial"/>
                      <w:sz w:val="22"/>
                      <w:szCs w:val="22"/>
                    </w:rPr>
                    <w:t>66.96% children of 12</w:t>
                  </w:r>
                  <w:r w:rsidR="005C01F8" w:rsidRPr="0022038A">
                    <w:rPr>
                      <w:rFonts w:cs="Arial"/>
                      <w:sz w:val="22"/>
                      <w:szCs w:val="22"/>
                    </w:rPr>
                    <w:t xml:space="preserve"> </w:t>
                  </w:r>
                  <w:r w:rsidR="00F73371" w:rsidRPr="0022038A">
                    <w:rPr>
                      <w:rFonts w:cs="Arial"/>
                      <w:sz w:val="22"/>
                      <w:szCs w:val="22"/>
                    </w:rPr>
                    <w:t>-</w:t>
                  </w:r>
                  <w:r w:rsidR="005C01F8" w:rsidRPr="00C96D19">
                    <w:rPr>
                      <w:rFonts w:cs="Arial"/>
                      <w:sz w:val="22"/>
                      <w:szCs w:val="22"/>
                    </w:rPr>
                    <w:t xml:space="preserve"> 59 - target 19,432; achieved 13,011 -</w:t>
                  </w:r>
                  <w:r w:rsidR="00F73371" w:rsidRPr="00EC7F58">
                    <w:rPr>
                      <w:rFonts w:cs="Arial"/>
                      <w:sz w:val="22"/>
                      <w:szCs w:val="22"/>
                    </w:rPr>
                    <w:t xml:space="preserve"> </w:t>
                  </w:r>
                  <w:r w:rsidR="00AC1AC3" w:rsidRPr="00E7147D">
                    <w:rPr>
                      <w:rFonts w:cs="Arial"/>
                      <w:sz w:val="22"/>
                      <w:szCs w:val="22"/>
                    </w:rPr>
                    <w:t>46.30% a</w:t>
                  </w:r>
                  <w:r w:rsidR="00F73371" w:rsidRPr="00DD3E18">
                    <w:rPr>
                      <w:rFonts w:cs="Arial"/>
                      <w:sz w:val="22"/>
                      <w:szCs w:val="22"/>
                    </w:rPr>
                    <w:t>dolescent girls (target 12</w:t>
                  </w:r>
                  <w:r w:rsidR="00AC1AC3" w:rsidRPr="00944415">
                    <w:rPr>
                      <w:rFonts w:cs="Arial"/>
                      <w:sz w:val="22"/>
                      <w:szCs w:val="22"/>
                    </w:rPr>
                    <w:t>,</w:t>
                  </w:r>
                  <w:r w:rsidR="00F73371" w:rsidRPr="00944415">
                    <w:rPr>
                      <w:rFonts w:cs="Arial"/>
                      <w:sz w:val="22"/>
                      <w:szCs w:val="22"/>
                    </w:rPr>
                    <w:t>785</w:t>
                  </w:r>
                  <w:r w:rsidR="00AC1AC3" w:rsidRPr="00944415">
                    <w:rPr>
                      <w:rFonts w:cs="Arial"/>
                      <w:sz w:val="22"/>
                      <w:szCs w:val="22"/>
                    </w:rPr>
                    <w:t xml:space="preserve">; </w:t>
                  </w:r>
                  <w:r w:rsidR="00F73371" w:rsidRPr="00F36C13">
                    <w:rPr>
                      <w:rFonts w:cs="Arial"/>
                      <w:sz w:val="22"/>
                      <w:szCs w:val="22"/>
                    </w:rPr>
                    <w:t>achieved 5</w:t>
                  </w:r>
                  <w:r w:rsidR="00AC1AC3" w:rsidRPr="001B37DF">
                    <w:rPr>
                      <w:rFonts w:cs="Arial"/>
                      <w:sz w:val="22"/>
                      <w:szCs w:val="22"/>
                    </w:rPr>
                    <w:t>,919</w:t>
                  </w:r>
                  <w:r w:rsidR="00F73371" w:rsidRPr="00FA21AF">
                    <w:rPr>
                      <w:rFonts w:cs="Arial"/>
                      <w:sz w:val="22"/>
                      <w:szCs w:val="22"/>
                    </w:rPr>
                    <w:t xml:space="preserve"> and </w:t>
                  </w:r>
                </w:p>
                <w:p w:rsidR="00AE034B" w:rsidRPr="001B3849" w:rsidRDefault="00F73371" w:rsidP="005C01F8">
                  <w:pPr>
                    <w:rPr>
                      <w:rFonts w:cs="Arial"/>
                      <w:sz w:val="22"/>
                      <w:szCs w:val="22"/>
                    </w:rPr>
                  </w:pPr>
                  <w:r w:rsidRPr="00CB2304">
                    <w:rPr>
                      <w:rFonts w:cs="Arial"/>
                      <w:sz w:val="22"/>
                      <w:szCs w:val="22"/>
                    </w:rPr>
                    <w:t>50.94% other family members (target 142</w:t>
                  </w:r>
                  <w:r w:rsidR="00AC1AC3" w:rsidRPr="00376281">
                    <w:rPr>
                      <w:rFonts w:cs="Arial"/>
                      <w:sz w:val="22"/>
                      <w:szCs w:val="22"/>
                    </w:rPr>
                    <w:t xml:space="preserve">,388; </w:t>
                  </w:r>
                  <w:r w:rsidRPr="001B3849">
                    <w:rPr>
                      <w:rFonts w:cs="Arial"/>
                      <w:sz w:val="22"/>
                      <w:szCs w:val="22"/>
                    </w:rPr>
                    <w:t>achieved 72530).</w:t>
                  </w:r>
                </w:p>
              </w:tc>
            </w:tr>
            <w:tr w:rsidR="00AE034B" w:rsidRPr="001B3849" w:rsidTr="00D24D41">
              <w:tc>
                <w:tcPr>
                  <w:tcW w:w="10029" w:type="dxa"/>
                  <w:gridSpan w:val="3"/>
                  <w:shd w:val="clear" w:color="auto" w:fill="FFFF99"/>
                </w:tcPr>
                <w:p w:rsidR="00AE034B" w:rsidRPr="001B3849" w:rsidRDefault="00AE034B" w:rsidP="00300A1B">
                  <w:pPr>
                    <w:rPr>
                      <w:rFonts w:cs="Arial"/>
                      <w:bCs/>
                      <w:sz w:val="22"/>
                      <w:szCs w:val="22"/>
                    </w:rPr>
                  </w:pPr>
                  <w:r w:rsidRPr="00B64687">
                    <w:rPr>
                      <w:rFonts w:cs="Arial"/>
                      <w:b/>
                      <w:bCs/>
                      <w:sz w:val="22"/>
                      <w:szCs w:val="22"/>
                    </w:rPr>
                    <w:t xml:space="preserve">Score: </w:t>
                  </w:r>
                  <w:r w:rsidR="00300A1B" w:rsidRPr="00BE76C1">
                    <w:rPr>
                      <w:rFonts w:cs="Arial"/>
                      <w:b/>
                      <w:bCs/>
                      <w:sz w:val="22"/>
                      <w:szCs w:val="22"/>
                      <w:u w:val="single"/>
                    </w:rPr>
                    <w:t>B</w:t>
                  </w:r>
                </w:p>
              </w:tc>
            </w:tr>
          </w:tbl>
          <w:p w:rsidR="00AD2469" w:rsidRDefault="004D0A14" w:rsidP="00AE034B">
            <w:pPr>
              <w:spacing w:before="240" w:after="60"/>
              <w:rPr>
                <w:rFonts w:cs="Arial"/>
                <w:sz w:val="22"/>
                <w:szCs w:val="22"/>
              </w:rPr>
            </w:pPr>
            <w:r w:rsidRPr="00B64687">
              <w:rPr>
                <w:rFonts w:cs="Arial"/>
                <w:bCs/>
                <w:sz w:val="22"/>
                <w:szCs w:val="22"/>
              </w:rPr>
              <w:t>The m</w:t>
            </w:r>
            <w:r w:rsidR="00AE034B" w:rsidRPr="00B64687">
              <w:rPr>
                <w:rFonts w:cs="Arial"/>
                <w:bCs/>
                <w:sz w:val="22"/>
                <w:szCs w:val="22"/>
              </w:rPr>
              <w:t xml:space="preserve">ain reason for under achievement </w:t>
            </w:r>
            <w:r w:rsidR="00067BCB" w:rsidRPr="00B64687">
              <w:rPr>
                <w:rFonts w:cs="Arial"/>
                <w:bCs/>
                <w:sz w:val="22"/>
                <w:szCs w:val="22"/>
              </w:rPr>
              <w:t xml:space="preserve">here </w:t>
            </w:r>
            <w:r w:rsidR="00075B67" w:rsidRPr="00B64687">
              <w:rPr>
                <w:rFonts w:cs="Arial"/>
                <w:bCs/>
                <w:sz w:val="22"/>
                <w:szCs w:val="22"/>
              </w:rPr>
              <w:t>was</w:t>
            </w:r>
            <w:r w:rsidR="00AE034B" w:rsidRPr="00B64687">
              <w:rPr>
                <w:rFonts w:cs="Arial"/>
                <w:bCs/>
                <w:sz w:val="22"/>
                <w:szCs w:val="22"/>
              </w:rPr>
              <w:t xml:space="preserve"> that some people were covered by the </w:t>
            </w:r>
            <w:r w:rsidR="0033220A" w:rsidRPr="00586E7B">
              <w:rPr>
                <w:rFonts w:cs="Arial"/>
                <w:bCs/>
                <w:sz w:val="22"/>
                <w:szCs w:val="22"/>
              </w:rPr>
              <w:t xml:space="preserve">GoB </w:t>
            </w:r>
            <w:r w:rsidR="00AE034B" w:rsidRPr="006B473D">
              <w:rPr>
                <w:rFonts w:cs="Arial"/>
                <w:bCs/>
                <w:sz w:val="22"/>
                <w:szCs w:val="22"/>
              </w:rPr>
              <w:t xml:space="preserve">national de-worming programme specially </w:t>
            </w:r>
            <w:r w:rsidRPr="00265A3D">
              <w:rPr>
                <w:rFonts w:cs="Arial"/>
                <w:bCs/>
                <w:sz w:val="22"/>
                <w:szCs w:val="22"/>
              </w:rPr>
              <w:t xml:space="preserve">targeting </w:t>
            </w:r>
            <w:r w:rsidR="00075B67" w:rsidRPr="00D47722">
              <w:rPr>
                <w:rFonts w:cs="Arial"/>
                <w:bCs/>
                <w:sz w:val="22"/>
                <w:szCs w:val="22"/>
              </w:rPr>
              <w:t xml:space="preserve">the </w:t>
            </w:r>
            <w:r w:rsidRPr="00D47722">
              <w:rPr>
                <w:rFonts w:cs="Arial"/>
                <w:bCs/>
                <w:sz w:val="22"/>
                <w:szCs w:val="22"/>
              </w:rPr>
              <w:t xml:space="preserve">CLP </w:t>
            </w:r>
            <w:r w:rsidR="0033220A" w:rsidRPr="00D47722">
              <w:rPr>
                <w:rFonts w:cs="Arial"/>
                <w:bCs/>
                <w:sz w:val="22"/>
                <w:szCs w:val="22"/>
              </w:rPr>
              <w:t>operational</w:t>
            </w:r>
            <w:r w:rsidR="00075B67" w:rsidRPr="00D47722">
              <w:rPr>
                <w:rFonts w:cs="Arial"/>
                <w:bCs/>
                <w:sz w:val="22"/>
                <w:szCs w:val="22"/>
              </w:rPr>
              <w:t xml:space="preserve"> areas (5 districts)</w:t>
            </w:r>
            <w:r w:rsidR="00AE034B" w:rsidRPr="00D47722">
              <w:rPr>
                <w:rFonts w:cs="Arial"/>
                <w:bCs/>
                <w:sz w:val="22"/>
                <w:szCs w:val="22"/>
              </w:rPr>
              <w:t>.</w:t>
            </w:r>
            <w:r w:rsidR="00796695" w:rsidRPr="00D47722">
              <w:rPr>
                <w:rFonts w:cs="Arial"/>
                <w:sz w:val="22"/>
                <w:szCs w:val="22"/>
              </w:rPr>
              <w:t xml:space="preserve"> </w:t>
            </w:r>
            <w:r w:rsidR="00965591" w:rsidRPr="00D47722">
              <w:rPr>
                <w:rFonts w:cs="Arial"/>
                <w:sz w:val="22"/>
                <w:szCs w:val="22"/>
              </w:rPr>
              <w:t xml:space="preserve">CLP helped the GoB campaign </w:t>
            </w:r>
            <w:r w:rsidR="00F30019" w:rsidRPr="00CF5DF5">
              <w:rPr>
                <w:rFonts w:cs="Arial"/>
                <w:sz w:val="22"/>
                <w:szCs w:val="22"/>
              </w:rPr>
              <w:t xml:space="preserve">by relaying the message as widely as possible </w:t>
            </w:r>
            <w:r w:rsidR="00965591" w:rsidRPr="0023000B">
              <w:rPr>
                <w:rFonts w:cs="Arial"/>
                <w:sz w:val="22"/>
                <w:szCs w:val="22"/>
              </w:rPr>
              <w:t>for d</w:t>
            </w:r>
            <w:r w:rsidR="0033220A" w:rsidRPr="0023000B">
              <w:rPr>
                <w:rFonts w:cs="Arial"/>
                <w:sz w:val="22"/>
                <w:szCs w:val="22"/>
              </w:rPr>
              <w:t>e</w:t>
            </w:r>
            <w:r w:rsidR="00965591" w:rsidRPr="0023000B">
              <w:rPr>
                <w:rFonts w:cs="Arial"/>
                <w:sz w:val="22"/>
                <w:szCs w:val="22"/>
              </w:rPr>
              <w:t xml:space="preserve">-worming </w:t>
            </w:r>
            <w:r w:rsidR="00075B67" w:rsidRPr="00861958">
              <w:rPr>
                <w:rFonts w:cs="Arial"/>
                <w:sz w:val="22"/>
                <w:szCs w:val="22"/>
              </w:rPr>
              <w:t xml:space="preserve">tablet </w:t>
            </w:r>
            <w:r w:rsidR="00965591" w:rsidRPr="0052681E">
              <w:rPr>
                <w:rFonts w:cs="Arial"/>
                <w:sz w:val="22"/>
                <w:szCs w:val="22"/>
              </w:rPr>
              <w:t xml:space="preserve">consumption. </w:t>
            </w:r>
            <w:r w:rsidR="00300A1B" w:rsidRPr="0022038A">
              <w:rPr>
                <w:rFonts w:cs="Arial"/>
                <w:sz w:val="22"/>
                <w:szCs w:val="22"/>
              </w:rPr>
              <w:t>Therefore,</w:t>
            </w:r>
            <w:r w:rsidR="00F30019" w:rsidRPr="0022038A">
              <w:rPr>
                <w:rFonts w:cs="Arial"/>
                <w:sz w:val="22"/>
                <w:szCs w:val="22"/>
              </w:rPr>
              <w:t xml:space="preserve"> </w:t>
            </w:r>
            <w:r w:rsidR="00376281">
              <w:rPr>
                <w:rFonts w:cs="Arial"/>
                <w:sz w:val="22"/>
                <w:szCs w:val="22"/>
              </w:rPr>
              <w:t xml:space="preserve">whilst </w:t>
            </w:r>
            <w:r w:rsidR="00965591" w:rsidRPr="0022038A">
              <w:rPr>
                <w:rFonts w:cs="Arial"/>
                <w:sz w:val="22"/>
                <w:szCs w:val="22"/>
              </w:rPr>
              <w:t>t</w:t>
            </w:r>
            <w:r w:rsidRPr="00C96D19">
              <w:rPr>
                <w:rFonts w:cs="Arial"/>
                <w:sz w:val="22"/>
                <w:szCs w:val="22"/>
              </w:rPr>
              <w:t xml:space="preserve">he </w:t>
            </w:r>
            <w:r w:rsidR="0033220A" w:rsidRPr="00EC7F58">
              <w:rPr>
                <w:rFonts w:cs="Arial"/>
                <w:sz w:val="22"/>
                <w:szCs w:val="22"/>
              </w:rPr>
              <w:t xml:space="preserve">full </w:t>
            </w:r>
            <w:r w:rsidR="00376281">
              <w:rPr>
                <w:rFonts w:cs="Arial"/>
                <w:sz w:val="22"/>
                <w:szCs w:val="22"/>
              </w:rPr>
              <w:t xml:space="preserve">CLP-2 </w:t>
            </w:r>
            <w:r w:rsidRPr="00E7147D">
              <w:rPr>
                <w:rFonts w:cs="Arial"/>
                <w:sz w:val="22"/>
                <w:szCs w:val="22"/>
              </w:rPr>
              <w:t xml:space="preserve">target </w:t>
            </w:r>
            <w:r w:rsidR="0033220A" w:rsidRPr="00DD3E18">
              <w:rPr>
                <w:rFonts w:cs="Arial"/>
                <w:sz w:val="22"/>
                <w:szCs w:val="22"/>
              </w:rPr>
              <w:t>was not achieved</w:t>
            </w:r>
            <w:r w:rsidR="00A537AF">
              <w:rPr>
                <w:rFonts w:cs="Arial"/>
                <w:sz w:val="22"/>
                <w:szCs w:val="22"/>
              </w:rPr>
              <w:t xml:space="preserve">, </w:t>
            </w:r>
            <w:r w:rsidR="00A537AF" w:rsidRPr="00944415">
              <w:rPr>
                <w:rFonts w:cs="Arial"/>
                <w:sz w:val="22"/>
                <w:szCs w:val="22"/>
              </w:rPr>
              <w:t>many</w:t>
            </w:r>
            <w:r w:rsidR="00376281">
              <w:rPr>
                <w:rFonts w:cs="Arial"/>
                <w:sz w:val="22"/>
                <w:szCs w:val="22"/>
              </w:rPr>
              <w:t xml:space="preserve"> others in those 5 Districts did </w:t>
            </w:r>
            <w:r w:rsidR="00300A1B" w:rsidRPr="00944415">
              <w:rPr>
                <w:rFonts w:cs="Arial"/>
                <w:sz w:val="22"/>
                <w:szCs w:val="22"/>
              </w:rPr>
              <w:t>receive</w:t>
            </w:r>
            <w:r w:rsidR="00376281">
              <w:rPr>
                <w:rFonts w:cs="Arial"/>
                <w:sz w:val="22"/>
                <w:szCs w:val="22"/>
              </w:rPr>
              <w:t xml:space="preserve"> them - hence the slightly generous score on this indicator</w:t>
            </w:r>
            <w:r w:rsidR="0033220A" w:rsidRPr="00944415">
              <w:rPr>
                <w:rFonts w:cs="Arial"/>
                <w:sz w:val="22"/>
                <w:szCs w:val="22"/>
              </w:rPr>
              <w:t>.</w:t>
            </w:r>
          </w:p>
          <w:p w:rsidR="00EE4418" w:rsidRPr="00FA21AF" w:rsidRDefault="00EE4418" w:rsidP="00AE034B">
            <w:pPr>
              <w:spacing w:before="240" w:after="60"/>
              <w:rPr>
                <w:rFonts w:cs="Arial"/>
                <w:b/>
                <w:bCs/>
                <w:sz w:val="22"/>
                <w:szCs w:val="22"/>
              </w:rPr>
            </w:pPr>
            <w:r w:rsidRPr="00F36C13">
              <w:rPr>
                <w:rFonts w:cs="Arial"/>
                <w:b/>
                <w:bCs/>
                <w:sz w:val="22"/>
                <w:szCs w:val="22"/>
              </w:rPr>
              <w:t>Recommendations</w:t>
            </w:r>
            <w:r w:rsidR="00750B12" w:rsidRPr="001B37DF">
              <w:rPr>
                <w:rFonts w:cs="Arial"/>
                <w:b/>
                <w:bCs/>
                <w:sz w:val="22"/>
                <w:szCs w:val="22"/>
              </w:rPr>
              <w:t xml:space="preserve"> : </w:t>
            </w:r>
          </w:p>
          <w:p w:rsidR="00EC24E2" w:rsidRPr="00D47722" w:rsidRDefault="00750B12" w:rsidP="001B3849">
            <w:pPr>
              <w:numPr>
                <w:ilvl w:val="0"/>
                <w:numId w:val="20"/>
              </w:numPr>
              <w:spacing w:before="240" w:after="60"/>
              <w:rPr>
                <w:rFonts w:cs="Arial"/>
                <w:bCs/>
                <w:sz w:val="22"/>
                <w:szCs w:val="22"/>
              </w:rPr>
            </w:pPr>
            <w:r w:rsidRPr="00CB2304">
              <w:rPr>
                <w:rFonts w:cs="Arial"/>
                <w:sz w:val="22"/>
                <w:szCs w:val="22"/>
              </w:rPr>
              <w:t xml:space="preserve">CLP should </w:t>
            </w:r>
            <w:r w:rsidRPr="00376281">
              <w:rPr>
                <w:rFonts w:cs="Arial"/>
                <w:sz w:val="22"/>
                <w:szCs w:val="22"/>
              </w:rPr>
              <w:t xml:space="preserve">monitor the progress </w:t>
            </w:r>
            <w:r w:rsidR="00D47722">
              <w:rPr>
                <w:rFonts w:cs="Arial"/>
                <w:sz w:val="22"/>
                <w:szCs w:val="22"/>
              </w:rPr>
              <w:t xml:space="preserve">on </w:t>
            </w:r>
            <w:r w:rsidR="00D47722" w:rsidRPr="006C57C6">
              <w:rPr>
                <w:rFonts w:cs="Arial"/>
                <w:sz w:val="22"/>
                <w:szCs w:val="22"/>
              </w:rPr>
              <w:t xml:space="preserve">breast feeding </w:t>
            </w:r>
            <w:r w:rsidR="00D47722">
              <w:rPr>
                <w:rFonts w:cs="Arial"/>
                <w:sz w:val="22"/>
                <w:szCs w:val="22"/>
              </w:rPr>
              <w:t xml:space="preserve">practices </w:t>
            </w:r>
            <w:r w:rsidRPr="00D47722">
              <w:rPr>
                <w:rFonts w:cs="Arial"/>
                <w:sz w:val="22"/>
                <w:szCs w:val="22"/>
              </w:rPr>
              <w:t>closely</w:t>
            </w:r>
            <w:r w:rsidR="00EC24E2" w:rsidRPr="00D47722">
              <w:rPr>
                <w:rFonts w:cs="Arial"/>
                <w:sz w:val="22"/>
                <w:szCs w:val="22"/>
              </w:rPr>
              <w:t xml:space="preserve"> and </w:t>
            </w:r>
            <w:r w:rsidR="001C7D82">
              <w:rPr>
                <w:rFonts w:cs="Arial"/>
                <w:sz w:val="22"/>
                <w:szCs w:val="22"/>
              </w:rPr>
              <w:t>continue</w:t>
            </w:r>
            <w:r w:rsidRPr="00D47722">
              <w:rPr>
                <w:rFonts w:cs="Arial"/>
                <w:sz w:val="22"/>
                <w:szCs w:val="22"/>
              </w:rPr>
              <w:t xml:space="preserve"> </w:t>
            </w:r>
            <w:r w:rsidR="001C7D82">
              <w:rPr>
                <w:rFonts w:cs="Arial"/>
                <w:sz w:val="22"/>
                <w:szCs w:val="22"/>
              </w:rPr>
              <w:t>regular home</w:t>
            </w:r>
            <w:r w:rsidR="00EC24E2" w:rsidRPr="00D47722">
              <w:rPr>
                <w:rFonts w:cs="Arial"/>
                <w:sz w:val="22"/>
                <w:szCs w:val="22"/>
              </w:rPr>
              <w:t xml:space="preserve"> visits by </w:t>
            </w:r>
            <w:r w:rsidR="00D47722">
              <w:rPr>
                <w:rFonts w:cs="Arial"/>
                <w:sz w:val="22"/>
                <w:szCs w:val="22"/>
              </w:rPr>
              <w:t>char nutrition workers</w:t>
            </w:r>
            <w:r w:rsidR="00EC24E2" w:rsidRPr="00D47722">
              <w:rPr>
                <w:rFonts w:cs="Arial"/>
                <w:sz w:val="22"/>
                <w:szCs w:val="22"/>
              </w:rPr>
              <w:t xml:space="preserve"> for </w:t>
            </w:r>
            <w:r w:rsidRPr="00D47722">
              <w:rPr>
                <w:rFonts w:cs="Arial"/>
                <w:sz w:val="22"/>
                <w:szCs w:val="22"/>
              </w:rPr>
              <w:t>promoting exclusive</w:t>
            </w:r>
            <w:r w:rsidR="00EC24E2" w:rsidRPr="00D47722">
              <w:rPr>
                <w:rFonts w:cs="Arial"/>
                <w:sz w:val="22"/>
                <w:szCs w:val="22"/>
              </w:rPr>
              <w:t xml:space="preserve"> breast feeding practices</w:t>
            </w:r>
            <w:r w:rsidR="0009186F">
              <w:rPr>
                <w:rFonts w:cs="Arial"/>
                <w:sz w:val="22"/>
                <w:szCs w:val="22"/>
              </w:rPr>
              <w:t xml:space="preserve"> and increasing consumption of IFA </w:t>
            </w:r>
            <w:r w:rsidR="00EE13AD">
              <w:rPr>
                <w:rFonts w:cs="Arial"/>
                <w:sz w:val="22"/>
                <w:szCs w:val="22"/>
              </w:rPr>
              <w:t>tablet.</w:t>
            </w:r>
          </w:p>
          <w:p w:rsidR="00AE034B" w:rsidRPr="0023000B" w:rsidRDefault="00AE034B" w:rsidP="00AE034B">
            <w:pPr>
              <w:spacing w:before="240" w:after="60"/>
              <w:rPr>
                <w:rFonts w:cs="Arial"/>
                <w:b/>
                <w:bCs/>
                <w:sz w:val="22"/>
                <w:szCs w:val="22"/>
              </w:rPr>
            </w:pPr>
            <w:r w:rsidRPr="00503593">
              <w:rPr>
                <w:rFonts w:cs="Arial"/>
                <w:b/>
                <w:bCs/>
                <w:sz w:val="22"/>
                <w:szCs w:val="22"/>
              </w:rPr>
              <w:t>Log</w:t>
            </w:r>
            <w:r w:rsidR="00067BCB" w:rsidRPr="009C19B9">
              <w:rPr>
                <w:rFonts w:cs="Arial"/>
                <w:b/>
                <w:bCs/>
                <w:sz w:val="22"/>
                <w:szCs w:val="22"/>
              </w:rPr>
              <w:t>-</w:t>
            </w:r>
            <w:r w:rsidRPr="00CF5DF5">
              <w:rPr>
                <w:rFonts w:cs="Arial"/>
                <w:b/>
                <w:bCs/>
                <w:sz w:val="22"/>
                <w:szCs w:val="22"/>
              </w:rPr>
              <w:t xml:space="preserve">frame </w:t>
            </w:r>
            <w:r w:rsidR="00067BCB" w:rsidRPr="0023000B">
              <w:rPr>
                <w:rFonts w:cs="Arial"/>
                <w:b/>
                <w:bCs/>
                <w:sz w:val="22"/>
                <w:szCs w:val="22"/>
              </w:rPr>
              <w:t xml:space="preserve">recommendations: </w:t>
            </w:r>
            <w:r w:rsidRPr="0023000B">
              <w:rPr>
                <w:rFonts w:cs="Arial"/>
                <w:b/>
                <w:bCs/>
                <w:sz w:val="22"/>
                <w:szCs w:val="22"/>
              </w:rPr>
              <w:t xml:space="preserve"> </w:t>
            </w:r>
          </w:p>
          <w:p w:rsidR="0093775A" w:rsidRPr="00E7147D" w:rsidRDefault="00D0087B" w:rsidP="001B3849">
            <w:pPr>
              <w:spacing w:before="240" w:after="60"/>
              <w:ind w:left="360"/>
              <w:rPr>
                <w:rFonts w:cs="Arial"/>
                <w:bCs/>
                <w:sz w:val="22"/>
                <w:szCs w:val="22"/>
              </w:rPr>
            </w:pPr>
            <w:r w:rsidRPr="0023000B">
              <w:rPr>
                <w:rFonts w:cs="Arial"/>
                <w:bCs/>
                <w:sz w:val="22"/>
                <w:szCs w:val="22"/>
              </w:rPr>
              <w:t xml:space="preserve">8. </w:t>
            </w:r>
            <w:r w:rsidR="00950BC0" w:rsidRPr="0023000B">
              <w:rPr>
                <w:rFonts w:cs="Arial"/>
                <w:bCs/>
                <w:sz w:val="22"/>
                <w:szCs w:val="22"/>
              </w:rPr>
              <w:t>DFID and CLP</w:t>
            </w:r>
            <w:r w:rsidR="0093775A" w:rsidRPr="0023000B">
              <w:rPr>
                <w:rFonts w:cs="Arial"/>
                <w:bCs/>
                <w:sz w:val="22"/>
                <w:szCs w:val="22"/>
              </w:rPr>
              <w:t>-2</w:t>
            </w:r>
            <w:r w:rsidR="00950BC0" w:rsidRPr="00861958">
              <w:rPr>
                <w:rFonts w:cs="Arial"/>
                <w:bCs/>
                <w:sz w:val="22"/>
                <w:szCs w:val="22"/>
              </w:rPr>
              <w:t xml:space="preserve"> </w:t>
            </w:r>
            <w:r w:rsidR="00067BCB" w:rsidRPr="0052681E">
              <w:rPr>
                <w:rFonts w:cs="Arial"/>
                <w:bCs/>
                <w:sz w:val="22"/>
                <w:szCs w:val="22"/>
              </w:rPr>
              <w:t>should</w:t>
            </w:r>
            <w:r w:rsidR="00950BC0" w:rsidRPr="0052681E">
              <w:rPr>
                <w:rFonts w:cs="Arial"/>
                <w:bCs/>
                <w:sz w:val="22"/>
                <w:szCs w:val="22"/>
              </w:rPr>
              <w:t xml:space="preserve"> </w:t>
            </w:r>
            <w:r w:rsidR="0093775A" w:rsidRPr="001C52DE">
              <w:rPr>
                <w:rFonts w:cs="Arial"/>
                <w:bCs/>
                <w:sz w:val="22"/>
                <w:szCs w:val="22"/>
              </w:rPr>
              <w:t xml:space="preserve">confirm future </w:t>
            </w:r>
            <w:r w:rsidR="00950BC0" w:rsidRPr="001C52DE">
              <w:rPr>
                <w:rFonts w:cs="Arial"/>
                <w:bCs/>
                <w:sz w:val="22"/>
                <w:szCs w:val="22"/>
              </w:rPr>
              <w:t xml:space="preserve">milestones, particularly </w:t>
            </w:r>
            <w:r w:rsidR="0093775A" w:rsidRPr="001C52DE">
              <w:rPr>
                <w:rFonts w:cs="Arial"/>
                <w:bCs/>
                <w:sz w:val="22"/>
                <w:szCs w:val="22"/>
              </w:rPr>
              <w:t>for the MNP consumption and by group</w:t>
            </w:r>
            <w:r w:rsidR="00950BC0" w:rsidRPr="001C52DE">
              <w:rPr>
                <w:rFonts w:cs="Arial"/>
                <w:bCs/>
                <w:sz w:val="22"/>
                <w:szCs w:val="22"/>
              </w:rPr>
              <w:t xml:space="preserve"> </w:t>
            </w:r>
            <w:r w:rsidR="00075B67" w:rsidRPr="001C52DE">
              <w:rPr>
                <w:rFonts w:cs="Arial"/>
                <w:bCs/>
                <w:sz w:val="22"/>
                <w:szCs w:val="22"/>
              </w:rPr>
              <w:t>(pregnant</w:t>
            </w:r>
            <w:r w:rsidR="00950BC0" w:rsidRPr="001C52DE">
              <w:rPr>
                <w:rFonts w:cs="Arial"/>
                <w:bCs/>
                <w:sz w:val="22"/>
                <w:szCs w:val="22"/>
              </w:rPr>
              <w:t xml:space="preserve"> women, breast feedi</w:t>
            </w:r>
            <w:r w:rsidR="00950BC0" w:rsidRPr="0022038A">
              <w:rPr>
                <w:rFonts w:cs="Arial"/>
                <w:bCs/>
                <w:sz w:val="22"/>
                <w:szCs w:val="22"/>
              </w:rPr>
              <w:t>ng women, children, adolescents</w:t>
            </w:r>
            <w:r w:rsidR="000C693A" w:rsidRPr="0022038A">
              <w:rPr>
                <w:rFonts w:cs="Arial"/>
                <w:bCs/>
                <w:sz w:val="22"/>
                <w:szCs w:val="22"/>
              </w:rPr>
              <w:t>)</w:t>
            </w:r>
            <w:r w:rsidR="000C693A">
              <w:rPr>
                <w:rFonts w:cs="Arial"/>
                <w:bCs/>
                <w:sz w:val="22"/>
                <w:szCs w:val="22"/>
              </w:rPr>
              <w:t xml:space="preserve"> -</w:t>
            </w:r>
            <w:r w:rsidR="00A25BBA" w:rsidRPr="0022038A">
              <w:rPr>
                <w:rFonts w:cs="Arial"/>
                <w:bCs/>
                <w:sz w:val="22"/>
                <w:szCs w:val="22"/>
              </w:rPr>
              <w:t xml:space="preserve"> </w:t>
            </w:r>
            <w:r w:rsidR="001C7D82" w:rsidRPr="0022038A">
              <w:rPr>
                <w:rFonts w:cs="Arial"/>
                <w:bCs/>
                <w:sz w:val="22"/>
                <w:szCs w:val="22"/>
              </w:rPr>
              <w:t>by June</w:t>
            </w:r>
            <w:r w:rsidR="00A25BBA" w:rsidRPr="00C96D19">
              <w:rPr>
                <w:rFonts w:cs="Arial"/>
                <w:bCs/>
                <w:sz w:val="22"/>
                <w:szCs w:val="22"/>
              </w:rPr>
              <w:t xml:space="preserve"> 2014</w:t>
            </w:r>
            <w:r w:rsidR="00950BC0" w:rsidRPr="00EC7F58">
              <w:rPr>
                <w:rFonts w:cs="Arial"/>
                <w:bCs/>
                <w:sz w:val="22"/>
                <w:szCs w:val="22"/>
              </w:rPr>
              <w:t xml:space="preserve">. </w:t>
            </w:r>
          </w:p>
          <w:p w:rsidR="0093775A" w:rsidRPr="001B37DF" w:rsidRDefault="00D0087B" w:rsidP="001B3849">
            <w:pPr>
              <w:spacing w:before="240" w:after="60"/>
              <w:ind w:left="360"/>
              <w:rPr>
                <w:rFonts w:cs="Arial"/>
                <w:bCs/>
                <w:sz w:val="22"/>
                <w:szCs w:val="22"/>
              </w:rPr>
            </w:pPr>
            <w:r w:rsidRPr="00DD3E18">
              <w:rPr>
                <w:rFonts w:cs="Arial"/>
                <w:bCs/>
                <w:sz w:val="22"/>
                <w:szCs w:val="22"/>
              </w:rPr>
              <w:t xml:space="preserve">9. </w:t>
            </w:r>
            <w:r w:rsidR="0093775A" w:rsidRPr="00944415">
              <w:rPr>
                <w:rFonts w:cs="Arial"/>
                <w:bCs/>
                <w:sz w:val="22"/>
                <w:szCs w:val="22"/>
              </w:rPr>
              <w:t xml:space="preserve">DFID and CLP-2 should agree and consider a more modest set of output indicators - </w:t>
            </w:r>
            <w:r w:rsidR="0093775A" w:rsidRPr="001B37DF">
              <w:rPr>
                <w:rFonts w:cs="Arial"/>
                <w:bCs/>
                <w:sz w:val="22"/>
                <w:szCs w:val="22"/>
              </w:rPr>
              <w:t xml:space="preserve">by June </w:t>
            </w:r>
            <w:r w:rsidR="00770039">
              <w:rPr>
                <w:rFonts w:cs="Arial"/>
                <w:bCs/>
                <w:sz w:val="22"/>
                <w:szCs w:val="22"/>
              </w:rPr>
              <w:t xml:space="preserve">30, </w:t>
            </w:r>
            <w:r w:rsidR="0093775A" w:rsidRPr="001B37DF">
              <w:rPr>
                <w:rFonts w:cs="Arial"/>
                <w:bCs/>
                <w:sz w:val="22"/>
                <w:szCs w:val="22"/>
              </w:rPr>
              <w:t xml:space="preserve">2014. </w:t>
            </w:r>
          </w:p>
          <w:p w:rsidR="00796695" w:rsidRPr="001B3849" w:rsidRDefault="00D0087B" w:rsidP="001B3849">
            <w:pPr>
              <w:spacing w:before="240" w:after="60"/>
              <w:ind w:left="360"/>
              <w:rPr>
                <w:rFonts w:cs="Arial"/>
                <w:bCs/>
                <w:sz w:val="22"/>
                <w:szCs w:val="22"/>
              </w:rPr>
            </w:pPr>
            <w:r w:rsidRPr="00CB2304">
              <w:rPr>
                <w:rFonts w:cs="Arial"/>
                <w:bCs/>
                <w:sz w:val="22"/>
                <w:szCs w:val="22"/>
              </w:rPr>
              <w:t xml:space="preserve">10. </w:t>
            </w:r>
            <w:r w:rsidR="0093775A" w:rsidRPr="00376281">
              <w:rPr>
                <w:rFonts w:cs="Arial"/>
                <w:bCs/>
                <w:sz w:val="22"/>
                <w:szCs w:val="22"/>
              </w:rPr>
              <w:t>Given the relatively limited progress on nutrition the impact weighting for CLP’s nutrition work should be enhanced to 10% for the final two years</w:t>
            </w:r>
            <w:r w:rsidR="0049647F" w:rsidRPr="001B3849">
              <w:rPr>
                <w:rFonts w:cs="Arial"/>
                <w:bCs/>
                <w:sz w:val="22"/>
                <w:szCs w:val="22"/>
              </w:rPr>
              <w:t xml:space="preserve"> - by June 30, 2014</w:t>
            </w:r>
            <w:r w:rsidR="0093775A" w:rsidRPr="001B3849">
              <w:rPr>
                <w:rFonts w:cs="Arial"/>
                <w:bCs/>
                <w:sz w:val="22"/>
                <w:szCs w:val="22"/>
              </w:rPr>
              <w:t xml:space="preserve">.      </w:t>
            </w:r>
            <w:r w:rsidR="00950BC0" w:rsidRPr="001B3849">
              <w:rPr>
                <w:rFonts w:cs="Arial"/>
                <w:bCs/>
                <w:sz w:val="22"/>
                <w:szCs w:val="22"/>
              </w:rPr>
              <w:t xml:space="preserve"> </w:t>
            </w:r>
          </w:p>
          <w:p w:rsidR="00067BCB" w:rsidRPr="001B3849" w:rsidRDefault="0049647F" w:rsidP="00AE034B">
            <w:pPr>
              <w:spacing w:before="240" w:after="60"/>
              <w:rPr>
                <w:rFonts w:cs="Arial"/>
                <w:b/>
                <w:bCs/>
                <w:sz w:val="22"/>
                <w:szCs w:val="22"/>
              </w:rPr>
            </w:pPr>
            <w:r w:rsidRPr="001B3849">
              <w:rPr>
                <w:rFonts w:cs="Arial"/>
                <w:b/>
                <w:bCs/>
                <w:sz w:val="22"/>
                <w:szCs w:val="22"/>
              </w:rPr>
              <w:t xml:space="preserve">Impact Weighting </w:t>
            </w:r>
            <w:r w:rsidR="00AE034B" w:rsidRPr="001B3849">
              <w:rPr>
                <w:rFonts w:cs="Arial"/>
                <w:b/>
                <w:bCs/>
                <w:sz w:val="22"/>
                <w:szCs w:val="22"/>
              </w:rPr>
              <w:t>(%): 5%</w:t>
            </w:r>
          </w:p>
          <w:p w:rsidR="00AE034B" w:rsidRPr="001B3849" w:rsidRDefault="00AE034B" w:rsidP="00AE034B">
            <w:pPr>
              <w:spacing w:before="240" w:after="60"/>
              <w:rPr>
                <w:rFonts w:cs="Arial"/>
                <w:b/>
                <w:bCs/>
                <w:sz w:val="22"/>
                <w:szCs w:val="22"/>
              </w:rPr>
            </w:pPr>
            <w:r w:rsidRPr="001B3849">
              <w:rPr>
                <w:rFonts w:cs="Arial"/>
                <w:b/>
                <w:bCs/>
                <w:sz w:val="22"/>
                <w:szCs w:val="22"/>
              </w:rPr>
              <w:t xml:space="preserve">Revised since last Annual Review? </w:t>
            </w:r>
            <w:r w:rsidR="00067BCB" w:rsidRPr="001B3849">
              <w:rPr>
                <w:rFonts w:cs="Arial"/>
                <w:b/>
                <w:bCs/>
                <w:sz w:val="22"/>
                <w:szCs w:val="22"/>
              </w:rPr>
              <w:t xml:space="preserve"> </w:t>
            </w:r>
            <w:r w:rsidRPr="001B3849">
              <w:rPr>
                <w:rFonts w:cs="Arial"/>
                <w:bCs/>
                <w:sz w:val="22"/>
                <w:szCs w:val="22"/>
              </w:rPr>
              <w:t>Yes</w:t>
            </w:r>
            <w:r w:rsidR="00067BCB" w:rsidRPr="001B3849">
              <w:rPr>
                <w:rFonts w:cs="Arial"/>
                <w:bCs/>
                <w:sz w:val="22"/>
                <w:szCs w:val="22"/>
              </w:rPr>
              <w:t xml:space="preserve"> - the</w:t>
            </w:r>
            <w:r w:rsidR="00067BCB" w:rsidRPr="001B3849">
              <w:rPr>
                <w:rFonts w:cs="Arial"/>
                <w:b/>
                <w:bCs/>
                <w:sz w:val="22"/>
                <w:szCs w:val="22"/>
              </w:rPr>
              <w:t xml:space="preserve"> </w:t>
            </w:r>
            <w:r w:rsidRPr="001B3849">
              <w:rPr>
                <w:rFonts w:cs="Arial"/>
                <w:bCs/>
                <w:sz w:val="22"/>
                <w:szCs w:val="22"/>
              </w:rPr>
              <w:t>direc</w:t>
            </w:r>
            <w:r w:rsidR="00067BCB" w:rsidRPr="001B3849">
              <w:rPr>
                <w:rFonts w:cs="Arial"/>
                <w:bCs/>
                <w:sz w:val="22"/>
                <w:szCs w:val="22"/>
              </w:rPr>
              <w:t xml:space="preserve">t </w:t>
            </w:r>
            <w:r w:rsidR="0093775A" w:rsidRPr="001B3849">
              <w:rPr>
                <w:rFonts w:cs="Arial"/>
                <w:bCs/>
                <w:sz w:val="22"/>
                <w:szCs w:val="22"/>
              </w:rPr>
              <w:t>nutrition intervention output is</w:t>
            </w:r>
            <w:r w:rsidR="00067BCB" w:rsidRPr="001B3849">
              <w:rPr>
                <w:rFonts w:cs="Arial"/>
                <w:bCs/>
                <w:sz w:val="22"/>
                <w:szCs w:val="22"/>
              </w:rPr>
              <w:t xml:space="preserve"> now integrated into</w:t>
            </w:r>
            <w:r w:rsidRPr="001B3849">
              <w:rPr>
                <w:rFonts w:cs="Arial"/>
                <w:bCs/>
                <w:sz w:val="22"/>
                <w:szCs w:val="22"/>
              </w:rPr>
              <w:t xml:space="preserve"> </w:t>
            </w:r>
            <w:r w:rsidR="00950BC0" w:rsidRPr="001B3849">
              <w:rPr>
                <w:rFonts w:cs="Arial"/>
                <w:bCs/>
                <w:sz w:val="22"/>
                <w:szCs w:val="22"/>
              </w:rPr>
              <w:t>the overall CLP monitoring framework</w:t>
            </w:r>
            <w:r w:rsidRPr="001B3849">
              <w:rPr>
                <w:rFonts w:cs="Arial"/>
                <w:bCs/>
                <w:sz w:val="22"/>
                <w:szCs w:val="22"/>
              </w:rPr>
              <w:t xml:space="preserve"> </w:t>
            </w:r>
            <w:r w:rsidR="00381BBA" w:rsidRPr="001B3849">
              <w:rPr>
                <w:rFonts w:cs="Arial"/>
                <w:bCs/>
                <w:sz w:val="22"/>
                <w:szCs w:val="22"/>
              </w:rPr>
              <w:t>and l</w:t>
            </w:r>
            <w:r w:rsidR="00950BC0" w:rsidRPr="001B3849">
              <w:rPr>
                <w:rFonts w:cs="Arial"/>
                <w:bCs/>
                <w:sz w:val="22"/>
                <w:szCs w:val="22"/>
              </w:rPr>
              <w:t>og</w:t>
            </w:r>
            <w:r w:rsidR="00381BBA" w:rsidRPr="001B3849">
              <w:rPr>
                <w:rFonts w:cs="Arial"/>
                <w:bCs/>
                <w:sz w:val="22"/>
                <w:szCs w:val="22"/>
              </w:rPr>
              <w:t>-</w:t>
            </w:r>
            <w:r w:rsidR="00950BC0" w:rsidRPr="001B3849">
              <w:rPr>
                <w:rFonts w:cs="Arial"/>
                <w:bCs/>
                <w:sz w:val="22"/>
                <w:szCs w:val="22"/>
              </w:rPr>
              <w:t>frame</w:t>
            </w:r>
            <w:r w:rsidRPr="001B3849">
              <w:rPr>
                <w:rFonts w:cs="Arial"/>
                <w:bCs/>
                <w:sz w:val="22"/>
                <w:szCs w:val="22"/>
              </w:rPr>
              <w:t xml:space="preserve"> as per </w:t>
            </w:r>
            <w:r w:rsidR="00381BBA" w:rsidRPr="001B3849">
              <w:rPr>
                <w:rFonts w:cs="Arial"/>
                <w:bCs/>
                <w:sz w:val="22"/>
                <w:szCs w:val="22"/>
              </w:rPr>
              <w:t xml:space="preserve">its </w:t>
            </w:r>
            <w:r w:rsidRPr="001B3849">
              <w:rPr>
                <w:rFonts w:cs="Arial"/>
                <w:bCs/>
                <w:sz w:val="22"/>
                <w:szCs w:val="22"/>
              </w:rPr>
              <w:t>design</w:t>
            </w:r>
            <w:r w:rsidR="00381BBA" w:rsidRPr="001B3849">
              <w:rPr>
                <w:rFonts w:cs="Arial"/>
                <w:bCs/>
                <w:sz w:val="22"/>
                <w:szCs w:val="22"/>
              </w:rPr>
              <w:t xml:space="preserve">. </w:t>
            </w:r>
            <w:r w:rsidRPr="001B3849">
              <w:rPr>
                <w:rFonts w:cs="Arial"/>
                <w:bCs/>
                <w:sz w:val="22"/>
                <w:szCs w:val="22"/>
              </w:rPr>
              <w:t xml:space="preserve"> </w:t>
            </w:r>
          </w:p>
          <w:p w:rsidR="00AE034B" w:rsidRPr="001B3849" w:rsidRDefault="00AE034B" w:rsidP="00AE034B">
            <w:pPr>
              <w:spacing w:before="240" w:after="60"/>
              <w:rPr>
                <w:rFonts w:cs="Arial"/>
                <w:b/>
                <w:bCs/>
                <w:sz w:val="22"/>
                <w:szCs w:val="22"/>
              </w:rPr>
            </w:pPr>
            <w:r w:rsidRPr="001B3849">
              <w:rPr>
                <w:rFonts w:cs="Arial"/>
                <w:b/>
                <w:bCs/>
                <w:sz w:val="22"/>
                <w:szCs w:val="22"/>
              </w:rPr>
              <w:t xml:space="preserve">Risk: Medium </w:t>
            </w:r>
          </w:p>
          <w:p w:rsidR="00656102" w:rsidRPr="001B3849" w:rsidRDefault="00AE034B" w:rsidP="00075B67">
            <w:pPr>
              <w:spacing w:before="240" w:after="60"/>
              <w:rPr>
                <w:rFonts w:cs="Arial"/>
                <w:b/>
                <w:bCs/>
                <w:sz w:val="22"/>
                <w:szCs w:val="22"/>
              </w:rPr>
            </w:pPr>
            <w:r w:rsidRPr="001B3849">
              <w:rPr>
                <w:rFonts w:cs="Arial"/>
                <w:b/>
                <w:bCs/>
                <w:sz w:val="22"/>
                <w:szCs w:val="22"/>
              </w:rPr>
              <w:t xml:space="preserve">Revised since last Annual Review? </w:t>
            </w:r>
            <w:r w:rsidR="00075B67" w:rsidRPr="001B3849">
              <w:rPr>
                <w:rFonts w:cs="Arial"/>
                <w:b/>
                <w:bCs/>
                <w:sz w:val="22"/>
                <w:szCs w:val="22"/>
              </w:rPr>
              <w:t>No</w:t>
            </w:r>
          </w:p>
        </w:tc>
      </w:tr>
    </w:tbl>
    <w:p w:rsidR="008975F9" w:rsidRPr="001B3849" w:rsidRDefault="0009310B" w:rsidP="008975F9">
      <w:pPr>
        <w:pStyle w:val="Heading2"/>
        <w:rPr>
          <w:i w:val="0"/>
          <w:sz w:val="22"/>
          <w:szCs w:val="22"/>
        </w:rPr>
      </w:pPr>
      <w:r w:rsidRPr="001B3849">
        <w:rPr>
          <w:i w:val="0"/>
          <w:sz w:val="22"/>
          <w:szCs w:val="22"/>
        </w:rPr>
        <w:t xml:space="preserve">Section </w:t>
      </w:r>
      <w:r w:rsidR="00E74FE1" w:rsidRPr="001B3849">
        <w:rPr>
          <w:i w:val="0"/>
          <w:sz w:val="22"/>
          <w:szCs w:val="22"/>
        </w:rPr>
        <w:t>B</w:t>
      </w:r>
      <w:r w:rsidRPr="001B3849">
        <w:rPr>
          <w:i w:val="0"/>
          <w:sz w:val="22"/>
          <w:szCs w:val="22"/>
        </w:rPr>
        <w:t xml:space="preserve">: </w:t>
      </w:r>
      <w:r w:rsidR="008975F9" w:rsidRPr="001B3849">
        <w:rPr>
          <w:i w:val="0"/>
          <w:sz w:val="22"/>
          <w:szCs w:val="22"/>
        </w:rPr>
        <w:t>Results</w:t>
      </w:r>
      <w:r w:rsidR="00C425AC" w:rsidRPr="001B3849">
        <w:rPr>
          <w:i w:val="0"/>
          <w:sz w:val="22"/>
          <w:szCs w:val="22"/>
        </w:rPr>
        <w:t xml:space="preserve"> and</w:t>
      </w:r>
      <w:r w:rsidR="00EF4F03" w:rsidRPr="001B3849">
        <w:rPr>
          <w:i w:val="0"/>
          <w:sz w:val="22"/>
          <w:szCs w:val="22"/>
        </w:rPr>
        <w:t xml:space="preserve"> </w:t>
      </w:r>
      <w:r w:rsidR="008975F9" w:rsidRPr="001B3849">
        <w:rPr>
          <w:i w:val="0"/>
          <w:sz w:val="22"/>
          <w:szCs w:val="22"/>
        </w:rPr>
        <w:t>V</w:t>
      </w:r>
      <w:r w:rsidR="00AC3C9A" w:rsidRPr="001B3849">
        <w:rPr>
          <w:i w:val="0"/>
          <w:sz w:val="22"/>
          <w:szCs w:val="22"/>
        </w:rPr>
        <w:t xml:space="preserve">alue </w:t>
      </w:r>
      <w:r w:rsidR="00F8451E" w:rsidRPr="001B3849">
        <w:rPr>
          <w:i w:val="0"/>
          <w:sz w:val="22"/>
          <w:szCs w:val="22"/>
        </w:rPr>
        <w:t>f</w:t>
      </w:r>
      <w:r w:rsidR="00AC3C9A" w:rsidRPr="001B3849">
        <w:rPr>
          <w:i w:val="0"/>
          <w:sz w:val="22"/>
          <w:szCs w:val="22"/>
        </w:rPr>
        <w:t xml:space="preserve">or </w:t>
      </w:r>
      <w:r w:rsidR="008975F9" w:rsidRPr="001B3849">
        <w:rPr>
          <w:i w:val="0"/>
          <w:sz w:val="22"/>
          <w:szCs w:val="22"/>
        </w:rPr>
        <w:t>M</w:t>
      </w:r>
      <w:r w:rsidR="00AC3C9A" w:rsidRPr="001B3849">
        <w:rPr>
          <w:i w:val="0"/>
          <w:sz w:val="22"/>
          <w:szCs w:val="22"/>
        </w:rPr>
        <w:t>oney</w:t>
      </w:r>
      <w:r w:rsidR="00F8451E" w:rsidRPr="001B3849">
        <w:rPr>
          <w:i w:val="0"/>
          <w:sz w:val="22"/>
          <w:szCs w:val="22"/>
        </w:rPr>
        <w:t>.</w:t>
      </w:r>
    </w:p>
    <w:tbl>
      <w:tblPr>
        <w:tblW w:w="10314"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0314"/>
      </w:tblGrid>
      <w:tr w:rsidR="00C94C53" w:rsidRPr="001B3849">
        <w:tc>
          <w:tcPr>
            <w:tcW w:w="10314" w:type="dxa"/>
            <w:tcBorders>
              <w:bottom w:val="single" w:sz="6" w:space="0" w:color="000000"/>
            </w:tcBorders>
            <w:shd w:val="pct30" w:color="FFFF00" w:fill="FFFFFF"/>
          </w:tcPr>
          <w:p w:rsidR="00C94C53" w:rsidRPr="001B3849" w:rsidRDefault="009C4691" w:rsidP="00876B49">
            <w:pPr>
              <w:pStyle w:val="Heading2"/>
              <w:rPr>
                <w:bCs w:val="0"/>
                <w:i w:val="0"/>
                <w:sz w:val="22"/>
                <w:szCs w:val="22"/>
              </w:rPr>
            </w:pPr>
            <w:r w:rsidRPr="001B3849">
              <w:rPr>
                <w:bCs w:val="0"/>
                <w:i w:val="0"/>
                <w:sz w:val="22"/>
                <w:szCs w:val="22"/>
              </w:rPr>
              <w:t>1.</w:t>
            </w:r>
            <w:r w:rsidR="003E26B7" w:rsidRPr="001B3849">
              <w:rPr>
                <w:bCs w:val="0"/>
                <w:i w:val="0"/>
                <w:sz w:val="22"/>
                <w:szCs w:val="22"/>
              </w:rPr>
              <w:t xml:space="preserve"> </w:t>
            </w:r>
            <w:r w:rsidR="00C94C53" w:rsidRPr="001B3849">
              <w:rPr>
                <w:bCs w:val="0"/>
                <w:i w:val="0"/>
                <w:sz w:val="22"/>
                <w:szCs w:val="22"/>
              </w:rPr>
              <w:t>Progress and results</w:t>
            </w:r>
          </w:p>
        </w:tc>
      </w:tr>
      <w:tr w:rsidR="00C94C53" w:rsidRPr="001B3849" w:rsidTr="00D21D1B">
        <w:trPr>
          <w:trHeight w:val="2686"/>
        </w:trPr>
        <w:tc>
          <w:tcPr>
            <w:tcW w:w="10314" w:type="dxa"/>
            <w:shd w:val="clear" w:color="auto" w:fill="auto"/>
          </w:tcPr>
          <w:p w:rsidR="0022105A" w:rsidRPr="001B3849" w:rsidRDefault="001420B8" w:rsidP="0079032F">
            <w:pPr>
              <w:numPr>
                <w:ilvl w:val="1"/>
                <w:numId w:val="10"/>
              </w:numPr>
              <w:spacing w:before="240"/>
              <w:rPr>
                <w:rFonts w:cs="Arial"/>
                <w:bCs/>
                <w:sz w:val="22"/>
                <w:szCs w:val="22"/>
              </w:rPr>
            </w:pPr>
            <w:r w:rsidRPr="001B3849">
              <w:rPr>
                <w:rFonts w:cs="Arial"/>
                <w:b/>
                <w:bCs/>
                <w:sz w:val="22"/>
                <w:szCs w:val="22"/>
              </w:rPr>
              <w:t>Has</w:t>
            </w:r>
            <w:r w:rsidR="00360032" w:rsidRPr="001B3849">
              <w:rPr>
                <w:rFonts w:cs="Arial"/>
                <w:b/>
                <w:bCs/>
                <w:sz w:val="22"/>
                <w:szCs w:val="22"/>
              </w:rPr>
              <w:t xml:space="preserve"> the </w:t>
            </w:r>
            <w:r w:rsidRPr="001B3849">
              <w:rPr>
                <w:rFonts w:cs="Arial"/>
                <w:b/>
                <w:bCs/>
                <w:sz w:val="22"/>
                <w:szCs w:val="22"/>
              </w:rPr>
              <w:t>Logframe</w:t>
            </w:r>
            <w:r w:rsidR="00360032" w:rsidRPr="001B3849">
              <w:rPr>
                <w:rFonts w:cs="Arial"/>
                <w:b/>
                <w:bCs/>
                <w:sz w:val="22"/>
                <w:szCs w:val="22"/>
              </w:rPr>
              <w:t xml:space="preserve"> been</w:t>
            </w:r>
            <w:r w:rsidR="00CC3507" w:rsidRPr="001B3849">
              <w:rPr>
                <w:rFonts w:cs="Arial"/>
                <w:b/>
                <w:bCs/>
                <w:sz w:val="22"/>
                <w:szCs w:val="22"/>
              </w:rPr>
              <w:t xml:space="preserve"> updated since last review?</w:t>
            </w:r>
            <w:r w:rsidR="003E26B7" w:rsidRPr="001B3849">
              <w:rPr>
                <w:rFonts w:cs="Arial"/>
                <w:b/>
                <w:bCs/>
                <w:sz w:val="22"/>
                <w:szCs w:val="22"/>
              </w:rPr>
              <w:t xml:space="preserve"> </w:t>
            </w:r>
            <w:r w:rsidR="00CC3507" w:rsidRPr="001B3849">
              <w:rPr>
                <w:rFonts w:cs="Arial"/>
                <w:bCs/>
                <w:sz w:val="22"/>
                <w:szCs w:val="22"/>
              </w:rPr>
              <w:t>Yes</w:t>
            </w:r>
            <w:r w:rsidR="00075B67" w:rsidRPr="001B3849">
              <w:rPr>
                <w:rFonts w:cs="Arial"/>
                <w:bCs/>
                <w:sz w:val="22"/>
                <w:szCs w:val="22"/>
              </w:rPr>
              <w:t>, t</w:t>
            </w:r>
            <w:r w:rsidR="0022105A" w:rsidRPr="001B3849">
              <w:rPr>
                <w:rFonts w:cs="Arial"/>
                <w:bCs/>
                <w:sz w:val="22"/>
                <w:szCs w:val="22"/>
              </w:rPr>
              <w:t>he logframe was updated.</w:t>
            </w:r>
            <w:r w:rsidR="003E26B7" w:rsidRPr="001B3849">
              <w:rPr>
                <w:rFonts w:cs="Arial"/>
                <w:bCs/>
                <w:sz w:val="22"/>
                <w:szCs w:val="22"/>
              </w:rPr>
              <w:t xml:space="preserve"> </w:t>
            </w:r>
            <w:r w:rsidR="0022105A" w:rsidRPr="001B3849">
              <w:rPr>
                <w:rFonts w:cs="Arial"/>
                <w:bCs/>
                <w:sz w:val="22"/>
                <w:szCs w:val="22"/>
              </w:rPr>
              <w:t xml:space="preserve">Key changes included: </w:t>
            </w:r>
          </w:p>
          <w:p w:rsidR="00075B67" w:rsidRPr="001B3849" w:rsidRDefault="00075B67" w:rsidP="005B2F93">
            <w:pPr>
              <w:rPr>
                <w:rFonts w:cs="Arial"/>
                <w:bCs/>
                <w:sz w:val="22"/>
                <w:szCs w:val="22"/>
              </w:rPr>
            </w:pPr>
          </w:p>
          <w:p w:rsidR="0022105A" w:rsidRPr="001B3849" w:rsidRDefault="0022105A" w:rsidP="0079032F">
            <w:pPr>
              <w:numPr>
                <w:ilvl w:val="0"/>
                <w:numId w:val="7"/>
              </w:numPr>
              <w:rPr>
                <w:rFonts w:cs="Arial"/>
                <w:bCs/>
                <w:sz w:val="22"/>
                <w:szCs w:val="22"/>
              </w:rPr>
            </w:pPr>
            <w:r w:rsidRPr="001B3849">
              <w:rPr>
                <w:rFonts w:cs="Arial"/>
                <w:bCs/>
                <w:sz w:val="22"/>
                <w:szCs w:val="22"/>
              </w:rPr>
              <w:t>revis</w:t>
            </w:r>
            <w:r w:rsidR="00381BBA" w:rsidRPr="001B3849">
              <w:rPr>
                <w:rFonts w:cs="Arial"/>
                <w:bCs/>
                <w:sz w:val="22"/>
                <w:szCs w:val="22"/>
              </w:rPr>
              <w:t>ed all male/</w:t>
            </w:r>
            <w:r w:rsidRPr="001B3849">
              <w:rPr>
                <w:rFonts w:cs="Arial"/>
                <w:bCs/>
                <w:sz w:val="22"/>
                <w:szCs w:val="22"/>
              </w:rPr>
              <w:t>f</w:t>
            </w:r>
            <w:r w:rsidR="00381BBA" w:rsidRPr="001B3849">
              <w:rPr>
                <w:rFonts w:cs="Arial"/>
                <w:bCs/>
                <w:sz w:val="22"/>
                <w:szCs w:val="22"/>
              </w:rPr>
              <w:t xml:space="preserve">emale figures with the new male/female ratio of 49.97 : </w:t>
            </w:r>
            <w:r w:rsidRPr="001B3849">
              <w:rPr>
                <w:rFonts w:cs="Arial"/>
                <w:bCs/>
                <w:sz w:val="22"/>
                <w:szCs w:val="22"/>
              </w:rPr>
              <w:t xml:space="preserve">50.03; </w:t>
            </w:r>
          </w:p>
          <w:p w:rsidR="0022105A" w:rsidRPr="001B3849" w:rsidRDefault="0022105A" w:rsidP="0079032F">
            <w:pPr>
              <w:numPr>
                <w:ilvl w:val="0"/>
                <w:numId w:val="7"/>
              </w:numPr>
              <w:rPr>
                <w:rFonts w:cs="Arial"/>
                <w:bCs/>
                <w:sz w:val="22"/>
                <w:szCs w:val="22"/>
              </w:rPr>
            </w:pPr>
            <w:r w:rsidRPr="001B3849">
              <w:rPr>
                <w:rFonts w:cs="Arial"/>
                <w:bCs/>
                <w:sz w:val="22"/>
                <w:szCs w:val="22"/>
              </w:rPr>
              <w:t>revised the standard household size to 3.89</w:t>
            </w:r>
            <w:r w:rsidR="00C210FD" w:rsidRPr="001B3849">
              <w:rPr>
                <w:rFonts w:cs="Arial"/>
                <w:bCs/>
                <w:sz w:val="22"/>
                <w:szCs w:val="22"/>
              </w:rPr>
              <w:t xml:space="preserve"> to reflect latest CLP survey data</w:t>
            </w:r>
            <w:r w:rsidRPr="001B3849">
              <w:rPr>
                <w:rFonts w:cs="Arial"/>
                <w:bCs/>
                <w:sz w:val="22"/>
                <w:szCs w:val="22"/>
              </w:rPr>
              <w:t xml:space="preserve">; </w:t>
            </w:r>
          </w:p>
          <w:p w:rsidR="0022105A" w:rsidRPr="001B3849" w:rsidRDefault="0022105A" w:rsidP="0079032F">
            <w:pPr>
              <w:numPr>
                <w:ilvl w:val="0"/>
                <w:numId w:val="7"/>
              </w:numPr>
              <w:rPr>
                <w:rFonts w:cs="Arial"/>
                <w:bCs/>
                <w:sz w:val="22"/>
                <w:szCs w:val="22"/>
              </w:rPr>
            </w:pPr>
            <w:r w:rsidRPr="001B3849">
              <w:rPr>
                <w:rFonts w:cs="Arial"/>
                <w:bCs/>
                <w:sz w:val="22"/>
                <w:szCs w:val="22"/>
              </w:rPr>
              <w:t xml:space="preserve">added cohort breakdowns of key indicators; </w:t>
            </w:r>
          </w:p>
          <w:p w:rsidR="0022105A" w:rsidRPr="001B3849" w:rsidRDefault="00C210FD" w:rsidP="0079032F">
            <w:pPr>
              <w:numPr>
                <w:ilvl w:val="0"/>
                <w:numId w:val="7"/>
              </w:numPr>
              <w:rPr>
                <w:rFonts w:cs="Arial"/>
                <w:bCs/>
                <w:sz w:val="22"/>
                <w:szCs w:val="22"/>
              </w:rPr>
            </w:pPr>
            <w:r w:rsidRPr="001B3849">
              <w:rPr>
                <w:rFonts w:cs="Arial"/>
                <w:bCs/>
                <w:sz w:val="22"/>
                <w:szCs w:val="22"/>
              </w:rPr>
              <w:t>m</w:t>
            </w:r>
            <w:r w:rsidR="0022105A" w:rsidRPr="001B3849">
              <w:rPr>
                <w:rFonts w:cs="Arial"/>
                <w:bCs/>
                <w:sz w:val="22"/>
                <w:szCs w:val="22"/>
              </w:rPr>
              <w:t>arkets indicators 3.1 and 3.2 consolidated into one indicator;</w:t>
            </w:r>
            <w:r w:rsidR="00381BBA" w:rsidRPr="001B3849">
              <w:rPr>
                <w:rFonts w:cs="Arial"/>
                <w:bCs/>
                <w:sz w:val="22"/>
                <w:szCs w:val="22"/>
              </w:rPr>
              <w:t xml:space="preserve"> and</w:t>
            </w:r>
          </w:p>
          <w:p w:rsidR="0031349B" w:rsidRPr="001B3849" w:rsidRDefault="00C210FD" w:rsidP="0079032F">
            <w:pPr>
              <w:numPr>
                <w:ilvl w:val="0"/>
                <w:numId w:val="7"/>
              </w:numPr>
              <w:rPr>
                <w:rFonts w:cs="Arial"/>
                <w:bCs/>
                <w:sz w:val="22"/>
                <w:szCs w:val="22"/>
              </w:rPr>
            </w:pPr>
            <w:r w:rsidRPr="001B3849">
              <w:rPr>
                <w:rFonts w:cs="Arial"/>
                <w:bCs/>
                <w:sz w:val="22"/>
                <w:szCs w:val="22"/>
              </w:rPr>
              <w:t>t</w:t>
            </w:r>
            <w:r w:rsidR="00381BBA" w:rsidRPr="001B3849">
              <w:rPr>
                <w:rFonts w:cs="Arial"/>
                <w:bCs/>
                <w:sz w:val="22"/>
                <w:szCs w:val="22"/>
              </w:rPr>
              <w:t>he direct nutrition i</w:t>
            </w:r>
            <w:r w:rsidR="0031349B" w:rsidRPr="001B3849">
              <w:rPr>
                <w:rFonts w:cs="Arial"/>
                <w:bCs/>
                <w:sz w:val="22"/>
                <w:szCs w:val="22"/>
              </w:rPr>
              <w:t xml:space="preserve">ntervention </w:t>
            </w:r>
            <w:r w:rsidR="00381BBA" w:rsidRPr="001B3849">
              <w:rPr>
                <w:rFonts w:cs="Arial"/>
                <w:bCs/>
                <w:sz w:val="22"/>
                <w:szCs w:val="22"/>
              </w:rPr>
              <w:t>is i</w:t>
            </w:r>
            <w:r w:rsidR="00075B67" w:rsidRPr="001B3849">
              <w:rPr>
                <w:rFonts w:cs="Arial"/>
                <w:bCs/>
                <w:sz w:val="22"/>
                <w:szCs w:val="22"/>
              </w:rPr>
              <w:t>ncluded as</w:t>
            </w:r>
            <w:r w:rsidR="0031349B" w:rsidRPr="001B3849">
              <w:rPr>
                <w:rFonts w:cs="Arial"/>
                <w:bCs/>
                <w:sz w:val="22"/>
                <w:szCs w:val="22"/>
              </w:rPr>
              <w:t xml:space="preserve"> </w:t>
            </w:r>
            <w:r w:rsidR="00381BBA" w:rsidRPr="001B3849">
              <w:rPr>
                <w:rFonts w:cs="Arial"/>
                <w:bCs/>
                <w:sz w:val="22"/>
                <w:szCs w:val="22"/>
              </w:rPr>
              <w:t>Output</w:t>
            </w:r>
            <w:r w:rsidR="00075B67" w:rsidRPr="001B3849">
              <w:rPr>
                <w:rFonts w:cs="Arial"/>
                <w:bCs/>
                <w:sz w:val="22"/>
                <w:szCs w:val="22"/>
              </w:rPr>
              <w:t xml:space="preserve"> </w:t>
            </w:r>
            <w:r w:rsidR="0044398C" w:rsidRPr="001B3849">
              <w:rPr>
                <w:rFonts w:cs="Arial"/>
                <w:bCs/>
                <w:sz w:val="22"/>
                <w:szCs w:val="22"/>
              </w:rPr>
              <w:t>6</w:t>
            </w:r>
            <w:r w:rsidR="00381BBA" w:rsidRPr="001B3849">
              <w:rPr>
                <w:rFonts w:cs="Arial"/>
                <w:bCs/>
                <w:sz w:val="22"/>
                <w:szCs w:val="22"/>
              </w:rPr>
              <w:t xml:space="preserve"> with indicators.</w:t>
            </w:r>
          </w:p>
          <w:p w:rsidR="000502CD" w:rsidRPr="001B3849" w:rsidRDefault="00360032" w:rsidP="005B2F93">
            <w:pPr>
              <w:spacing w:before="240"/>
              <w:rPr>
                <w:rFonts w:cs="Arial"/>
                <w:bCs/>
                <w:sz w:val="22"/>
                <w:szCs w:val="22"/>
              </w:rPr>
            </w:pPr>
            <w:r w:rsidRPr="001B3849">
              <w:rPr>
                <w:rFonts w:cs="Arial"/>
                <w:b/>
                <w:bCs/>
                <w:sz w:val="22"/>
                <w:szCs w:val="22"/>
              </w:rPr>
              <w:t>1.2</w:t>
            </w:r>
            <w:r w:rsidR="003E26B7" w:rsidRPr="001B3849">
              <w:rPr>
                <w:rFonts w:cs="Arial"/>
                <w:b/>
                <w:bCs/>
                <w:sz w:val="22"/>
                <w:szCs w:val="22"/>
              </w:rPr>
              <w:t xml:space="preserve"> </w:t>
            </w:r>
            <w:r w:rsidR="00521EB8" w:rsidRPr="001B3849">
              <w:rPr>
                <w:rFonts w:cs="Arial"/>
                <w:b/>
                <w:bCs/>
                <w:sz w:val="22"/>
                <w:szCs w:val="22"/>
              </w:rPr>
              <w:t>Overall</w:t>
            </w:r>
            <w:r w:rsidR="00910CFF" w:rsidRPr="001B3849">
              <w:rPr>
                <w:rFonts w:cs="Arial"/>
                <w:b/>
                <w:bCs/>
                <w:sz w:val="22"/>
                <w:szCs w:val="22"/>
              </w:rPr>
              <w:t xml:space="preserve"> Output S</w:t>
            </w:r>
            <w:r w:rsidR="00C94C53" w:rsidRPr="001B3849">
              <w:rPr>
                <w:rFonts w:cs="Arial"/>
                <w:b/>
                <w:bCs/>
                <w:sz w:val="22"/>
                <w:szCs w:val="22"/>
              </w:rPr>
              <w:t>core</w:t>
            </w:r>
            <w:r w:rsidR="00910AA2" w:rsidRPr="001B3849">
              <w:rPr>
                <w:rFonts w:cs="Arial"/>
                <w:b/>
                <w:bCs/>
                <w:sz w:val="22"/>
                <w:szCs w:val="22"/>
              </w:rPr>
              <w:t xml:space="preserve"> and Description</w:t>
            </w:r>
            <w:r w:rsidR="00C94C53" w:rsidRPr="001B3849">
              <w:rPr>
                <w:rFonts w:cs="Arial"/>
                <w:b/>
                <w:bCs/>
                <w:sz w:val="22"/>
                <w:szCs w:val="22"/>
              </w:rPr>
              <w:t>:</w:t>
            </w:r>
            <w:r w:rsidR="003E26B7" w:rsidRPr="001B3849">
              <w:rPr>
                <w:rFonts w:cs="Arial"/>
                <w:b/>
                <w:bCs/>
                <w:sz w:val="22"/>
                <w:szCs w:val="22"/>
              </w:rPr>
              <w:t xml:space="preserve"> </w:t>
            </w:r>
            <w:r w:rsidR="000502CD" w:rsidRPr="001B3849">
              <w:rPr>
                <w:rFonts w:cs="Arial"/>
                <w:b/>
                <w:bCs/>
                <w:u w:val="single"/>
              </w:rPr>
              <w:t>A+</w:t>
            </w:r>
            <w:r w:rsidR="00381BBA" w:rsidRPr="001B3849">
              <w:rPr>
                <w:rFonts w:cs="Arial"/>
                <w:bCs/>
                <w:sz w:val="22"/>
                <w:szCs w:val="22"/>
              </w:rPr>
              <w:t xml:space="preserve"> </w:t>
            </w:r>
            <w:r w:rsidR="00381BBA" w:rsidRPr="001B3849">
              <w:rPr>
                <w:rFonts w:cs="Arial"/>
                <w:b/>
                <w:bCs/>
              </w:rPr>
              <w:t xml:space="preserve">- </w:t>
            </w:r>
            <w:r w:rsidR="000502CD" w:rsidRPr="001B3849">
              <w:rPr>
                <w:rFonts w:cs="Arial"/>
                <w:b/>
                <w:bCs/>
              </w:rPr>
              <w:t xml:space="preserve">Outputs </w:t>
            </w:r>
            <w:r w:rsidR="007425CF" w:rsidRPr="001B3849">
              <w:rPr>
                <w:rFonts w:cs="Arial"/>
                <w:b/>
                <w:bCs/>
              </w:rPr>
              <w:t>moderately</w:t>
            </w:r>
            <w:r w:rsidR="00363C52" w:rsidRPr="001B3849">
              <w:rPr>
                <w:rFonts w:cs="Arial"/>
                <w:b/>
                <w:bCs/>
              </w:rPr>
              <w:t xml:space="preserve"> </w:t>
            </w:r>
            <w:r w:rsidR="000502CD" w:rsidRPr="001B3849">
              <w:rPr>
                <w:rFonts w:cs="Arial"/>
                <w:b/>
                <w:bCs/>
              </w:rPr>
              <w:t>exceeded expectation</w:t>
            </w:r>
          </w:p>
          <w:p w:rsidR="00597163" w:rsidRPr="001B3849" w:rsidRDefault="00597163" w:rsidP="005B2F93">
            <w:pPr>
              <w:spacing w:before="240"/>
              <w:rPr>
                <w:rFonts w:cs="Arial"/>
                <w:b/>
                <w:bCs/>
                <w:sz w:val="22"/>
                <w:szCs w:val="22"/>
              </w:rPr>
            </w:pPr>
            <w:r w:rsidRPr="001B3849">
              <w:rPr>
                <w:rFonts w:cs="Arial"/>
                <w:b/>
                <w:bCs/>
                <w:sz w:val="22"/>
                <w:szCs w:val="22"/>
              </w:rPr>
              <w:t>1.</w:t>
            </w:r>
            <w:r w:rsidR="00910AA2" w:rsidRPr="001B3849">
              <w:rPr>
                <w:rFonts w:cs="Arial"/>
                <w:b/>
                <w:bCs/>
                <w:sz w:val="22"/>
                <w:szCs w:val="22"/>
              </w:rPr>
              <w:t>3</w:t>
            </w:r>
            <w:r w:rsidR="003E26B7" w:rsidRPr="001B3849">
              <w:rPr>
                <w:rFonts w:cs="Arial"/>
                <w:b/>
                <w:bCs/>
                <w:sz w:val="22"/>
                <w:szCs w:val="22"/>
              </w:rPr>
              <w:t xml:space="preserve"> </w:t>
            </w:r>
            <w:r w:rsidRPr="001B3849">
              <w:rPr>
                <w:rFonts w:cs="Arial"/>
                <w:b/>
                <w:bCs/>
                <w:sz w:val="22"/>
                <w:szCs w:val="22"/>
              </w:rPr>
              <w:t>Direct feedback from beneficiaries</w:t>
            </w:r>
          </w:p>
          <w:p w:rsidR="00381BBA" w:rsidRPr="001B3849" w:rsidRDefault="00381BBA" w:rsidP="00381BBA">
            <w:pPr>
              <w:rPr>
                <w:rFonts w:cs="Arial"/>
                <w:bCs/>
                <w:sz w:val="22"/>
                <w:szCs w:val="22"/>
              </w:rPr>
            </w:pPr>
          </w:p>
          <w:p w:rsidR="00381BBA" w:rsidRPr="001B3849" w:rsidRDefault="000F2EDA" w:rsidP="00381BBA">
            <w:pPr>
              <w:rPr>
                <w:rFonts w:cs="Arial"/>
                <w:bCs/>
                <w:sz w:val="22"/>
                <w:szCs w:val="22"/>
              </w:rPr>
            </w:pPr>
            <w:r w:rsidRPr="001B3849">
              <w:rPr>
                <w:rFonts w:cs="Arial"/>
                <w:bCs/>
                <w:sz w:val="22"/>
                <w:szCs w:val="22"/>
              </w:rPr>
              <w:t>CLP-2</w:t>
            </w:r>
            <w:r w:rsidR="00D1087A" w:rsidRPr="001B3849">
              <w:rPr>
                <w:rFonts w:cs="Arial"/>
                <w:bCs/>
                <w:sz w:val="22"/>
                <w:szCs w:val="22"/>
              </w:rPr>
              <w:t xml:space="preserve"> creates the opportunity for </w:t>
            </w:r>
            <w:r w:rsidR="009A5D4B" w:rsidRPr="001B3849">
              <w:rPr>
                <w:rFonts w:cs="Arial"/>
                <w:bCs/>
                <w:sz w:val="22"/>
                <w:szCs w:val="22"/>
              </w:rPr>
              <w:t>both core and non-</w:t>
            </w:r>
            <w:r w:rsidR="00D1087A" w:rsidRPr="001B3849">
              <w:rPr>
                <w:rFonts w:cs="Arial"/>
                <w:bCs/>
                <w:sz w:val="22"/>
                <w:szCs w:val="22"/>
              </w:rPr>
              <w:t>core households to provide feedback to IMO, District and headquarter staff via a number of channels:</w:t>
            </w:r>
          </w:p>
          <w:p w:rsidR="00381BBA" w:rsidRPr="001B3849" w:rsidRDefault="00381BBA" w:rsidP="00381BBA">
            <w:pPr>
              <w:rPr>
                <w:rFonts w:cs="Arial"/>
                <w:bCs/>
                <w:sz w:val="22"/>
                <w:szCs w:val="22"/>
              </w:rPr>
            </w:pPr>
          </w:p>
          <w:p w:rsidR="00D1087A" w:rsidRPr="001B3849" w:rsidRDefault="00D1087A" w:rsidP="0079032F">
            <w:pPr>
              <w:numPr>
                <w:ilvl w:val="0"/>
                <w:numId w:val="12"/>
              </w:numPr>
              <w:jc w:val="both"/>
              <w:rPr>
                <w:rFonts w:cs="Arial"/>
                <w:bCs/>
                <w:sz w:val="22"/>
                <w:szCs w:val="22"/>
              </w:rPr>
            </w:pPr>
            <w:r w:rsidRPr="001B3849">
              <w:rPr>
                <w:rFonts w:cs="Arial"/>
                <w:bCs/>
                <w:i/>
                <w:sz w:val="22"/>
                <w:szCs w:val="22"/>
              </w:rPr>
              <w:t>Regular ‘customer satisfaction surveys’</w:t>
            </w:r>
            <w:r w:rsidRPr="001B3849">
              <w:rPr>
                <w:rFonts w:cs="Arial"/>
                <w:bCs/>
                <w:sz w:val="22"/>
                <w:szCs w:val="22"/>
              </w:rPr>
              <w:t xml:space="preserve">: during peak periods of activity (IEP and asset transfer) the </w:t>
            </w:r>
            <w:r w:rsidR="000F2EDA" w:rsidRPr="001B3849">
              <w:rPr>
                <w:rFonts w:cs="Arial"/>
                <w:bCs/>
                <w:sz w:val="22"/>
                <w:szCs w:val="22"/>
              </w:rPr>
              <w:t>CLP-2</w:t>
            </w:r>
            <w:r w:rsidRPr="001B3849">
              <w:rPr>
                <w:rFonts w:cs="Arial"/>
                <w:bCs/>
                <w:sz w:val="22"/>
                <w:szCs w:val="22"/>
              </w:rPr>
              <w:t xml:space="preserve"> commissions customer satisfaction surveys which seek information/ opinions from beneficiaries on a range of issues including potential misconduct, staff behaviour etc. </w:t>
            </w:r>
          </w:p>
          <w:p w:rsidR="00D1087A" w:rsidRPr="001B3849" w:rsidRDefault="00D1087A" w:rsidP="0079032F">
            <w:pPr>
              <w:numPr>
                <w:ilvl w:val="0"/>
                <w:numId w:val="12"/>
              </w:numPr>
              <w:rPr>
                <w:rFonts w:cs="Arial"/>
                <w:bCs/>
                <w:sz w:val="22"/>
                <w:szCs w:val="22"/>
                <w:u w:val="single"/>
              </w:rPr>
            </w:pPr>
            <w:r w:rsidRPr="001B3849">
              <w:rPr>
                <w:rFonts w:cs="Arial"/>
                <w:bCs/>
                <w:i/>
                <w:sz w:val="22"/>
                <w:szCs w:val="22"/>
              </w:rPr>
              <w:t>Regular output verification</w:t>
            </w:r>
            <w:r w:rsidRPr="001B3849">
              <w:rPr>
                <w:rFonts w:cs="Arial"/>
                <w:bCs/>
                <w:sz w:val="22"/>
                <w:szCs w:val="22"/>
              </w:rPr>
              <w:t>:</w:t>
            </w:r>
            <w:r w:rsidR="00381BBA" w:rsidRPr="001B3849">
              <w:rPr>
                <w:rFonts w:cs="Arial"/>
                <w:bCs/>
                <w:sz w:val="22"/>
                <w:szCs w:val="22"/>
              </w:rPr>
              <w:t xml:space="preserve"> </w:t>
            </w:r>
            <w:r w:rsidRPr="001B3849">
              <w:rPr>
                <w:rFonts w:cs="Arial"/>
                <w:bCs/>
                <w:sz w:val="22"/>
                <w:szCs w:val="22"/>
              </w:rPr>
              <w:t xml:space="preserve">the </w:t>
            </w:r>
            <w:r w:rsidR="000F2EDA" w:rsidRPr="001B3849">
              <w:rPr>
                <w:rFonts w:cs="Arial"/>
                <w:bCs/>
                <w:sz w:val="22"/>
                <w:szCs w:val="22"/>
              </w:rPr>
              <w:t>CLP-2</w:t>
            </w:r>
            <w:r w:rsidRPr="001B3849">
              <w:rPr>
                <w:rFonts w:cs="Arial"/>
                <w:bCs/>
                <w:sz w:val="22"/>
                <w:szCs w:val="22"/>
              </w:rPr>
              <w:t xml:space="preserve"> commissions an independent contractor to ‘verify’ a sample of reported IMO outputs through visits to CPHHs. The contractor samples between 5% and 10% of reported outputs each month.</w:t>
            </w:r>
          </w:p>
          <w:p w:rsidR="00D1087A" w:rsidRPr="001B3849" w:rsidRDefault="00381BBA" w:rsidP="0079032F">
            <w:pPr>
              <w:numPr>
                <w:ilvl w:val="0"/>
                <w:numId w:val="12"/>
              </w:numPr>
              <w:rPr>
                <w:rFonts w:cs="Arial"/>
                <w:bCs/>
                <w:sz w:val="22"/>
                <w:szCs w:val="22"/>
                <w:u w:val="single"/>
              </w:rPr>
            </w:pPr>
            <w:r w:rsidRPr="001B3849">
              <w:rPr>
                <w:rFonts w:cs="Arial"/>
                <w:bCs/>
                <w:i/>
                <w:sz w:val="22"/>
                <w:szCs w:val="22"/>
              </w:rPr>
              <w:t>R</w:t>
            </w:r>
            <w:r w:rsidR="00D1087A" w:rsidRPr="001B3849">
              <w:rPr>
                <w:rFonts w:cs="Arial"/>
                <w:bCs/>
                <w:i/>
                <w:sz w:val="22"/>
                <w:szCs w:val="22"/>
              </w:rPr>
              <w:t>egular interaction with IMO staff during the 18 months ‘cycle of support’</w:t>
            </w:r>
            <w:r w:rsidR="00D1087A" w:rsidRPr="001B3849">
              <w:rPr>
                <w:rFonts w:cs="Arial"/>
                <w:bCs/>
                <w:sz w:val="22"/>
                <w:szCs w:val="22"/>
              </w:rPr>
              <w:t>:</w:t>
            </w:r>
            <w:r w:rsidR="00EC62E7" w:rsidRPr="001B3849">
              <w:rPr>
                <w:rFonts w:cs="Arial"/>
                <w:bCs/>
                <w:sz w:val="22"/>
                <w:szCs w:val="22"/>
              </w:rPr>
              <w:t xml:space="preserve"> </w:t>
            </w:r>
            <w:r w:rsidR="00D1087A" w:rsidRPr="001B3849">
              <w:rPr>
                <w:rFonts w:cs="Arial"/>
                <w:bCs/>
                <w:sz w:val="22"/>
                <w:szCs w:val="22"/>
              </w:rPr>
              <w:t xml:space="preserve">the </w:t>
            </w:r>
            <w:r w:rsidR="000F2EDA" w:rsidRPr="001B3849">
              <w:rPr>
                <w:rFonts w:cs="Arial"/>
                <w:bCs/>
                <w:sz w:val="22"/>
                <w:szCs w:val="22"/>
              </w:rPr>
              <w:t>CLP-2</w:t>
            </w:r>
            <w:r w:rsidR="00D1087A" w:rsidRPr="001B3849">
              <w:rPr>
                <w:rFonts w:cs="Arial"/>
                <w:bCs/>
                <w:sz w:val="22"/>
                <w:szCs w:val="22"/>
              </w:rPr>
              <w:t xml:space="preserve"> has a presence in a village (in terms of professional staff) for at least 18 months. Community Development Organisers, their supervisors as well as district and headquarters staff make regular visits to </w:t>
            </w:r>
            <w:r w:rsidR="001354C1" w:rsidRPr="001B3849">
              <w:rPr>
                <w:rFonts w:cs="Arial"/>
                <w:bCs/>
                <w:i/>
                <w:sz w:val="22"/>
                <w:szCs w:val="22"/>
              </w:rPr>
              <w:t xml:space="preserve">char </w:t>
            </w:r>
            <w:r w:rsidR="00D1087A" w:rsidRPr="001B3849">
              <w:rPr>
                <w:rFonts w:cs="Arial"/>
                <w:bCs/>
                <w:sz w:val="22"/>
                <w:szCs w:val="22"/>
              </w:rPr>
              <w:t>communities. Both core and non-core households therefore have an opportunity to provide feedback, seek clarifications, raise concerns etc.</w:t>
            </w:r>
          </w:p>
          <w:p w:rsidR="00D1087A" w:rsidRPr="001B3849" w:rsidRDefault="00D1087A" w:rsidP="0079032F">
            <w:pPr>
              <w:numPr>
                <w:ilvl w:val="0"/>
                <w:numId w:val="12"/>
              </w:numPr>
              <w:rPr>
                <w:rFonts w:cs="Arial"/>
                <w:bCs/>
                <w:sz w:val="22"/>
                <w:szCs w:val="22"/>
              </w:rPr>
            </w:pPr>
            <w:r w:rsidRPr="001B3849">
              <w:rPr>
                <w:rFonts w:cs="Arial"/>
                <w:bCs/>
                <w:i/>
                <w:sz w:val="22"/>
                <w:szCs w:val="22"/>
              </w:rPr>
              <w:t>Signboards</w:t>
            </w:r>
            <w:r w:rsidRPr="001B3849">
              <w:rPr>
                <w:rFonts w:cs="Arial"/>
                <w:bCs/>
                <w:sz w:val="22"/>
                <w:szCs w:val="22"/>
              </w:rPr>
              <w:t xml:space="preserve">: during and after plinth construction, signboards display key information including the contact details of district staff. Members of the community therefore have the opportunity to seek clarifications, complain, report inconsistencies etc. to </w:t>
            </w:r>
            <w:r w:rsidR="000F2EDA" w:rsidRPr="001B3849">
              <w:rPr>
                <w:rFonts w:cs="Arial"/>
                <w:bCs/>
                <w:sz w:val="22"/>
                <w:szCs w:val="22"/>
              </w:rPr>
              <w:t>CLP-2</w:t>
            </w:r>
            <w:r w:rsidRPr="001B3849">
              <w:rPr>
                <w:rFonts w:cs="Arial"/>
                <w:bCs/>
                <w:sz w:val="22"/>
                <w:szCs w:val="22"/>
              </w:rPr>
              <w:t xml:space="preserve"> staff.</w:t>
            </w:r>
          </w:p>
          <w:p w:rsidR="001320C2" w:rsidRPr="001B3849" w:rsidRDefault="00D1087A" w:rsidP="0079032F">
            <w:pPr>
              <w:numPr>
                <w:ilvl w:val="0"/>
                <w:numId w:val="12"/>
              </w:numPr>
              <w:rPr>
                <w:rFonts w:cs="Arial"/>
                <w:sz w:val="22"/>
                <w:szCs w:val="22"/>
              </w:rPr>
            </w:pPr>
            <w:r w:rsidRPr="001B3849">
              <w:rPr>
                <w:rFonts w:cs="Arial"/>
                <w:bCs/>
                <w:i/>
                <w:sz w:val="22"/>
                <w:szCs w:val="22"/>
              </w:rPr>
              <w:t>Ad hoc studies/ surveys</w:t>
            </w:r>
            <w:r w:rsidRPr="001B3849">
              <w:rPr>
                <w:rFonts w:cs="Arial"/>
                <w:bCs/>
                <w:sz w:val="22"/>
                <w:szCs w:val="22"/>
              </w:rPr>
              <w:t xml:space="preserve">: IML regularly commissions ad hoc studies which often seek the views of core and </w:t>
            </w:r>
            <w:r w:rsidR="001320C2" w:rsidRPr="001B3849">
              <w:rPr>
                <w:rFonts w:cs="Arial"/>
                <w:bCs/>
                <w:sz w:val="22"/>
                <w:szCs w:val="22"/>
              </w:rPr>
              <w:t>non-core participant households.</w:t>
            </w:r>
          </w:p>
          <w:p w:rsidR="00016B24" w:rsidRPr="001B3849" w:rsidRDefault="006370B8" w:rsidP="00EC62E7">
            <w:pPr>
              <w:spacing w:before="240"/>
              <w:ind w:right="187"/>
              <w:rPr>
                <w:rFonts w:cs="Arial"/>
                <w:sz w:val="22"/>
                <w:szCs w:val="22"/>
              </w:rPr>
            </w:pPr>
            <w:r w:rsidRPr="001B3849">
              <w:rPr>
                <w:rFonts w:cs="Arial"/>
                <w:sz w:val="22"/>
                <w:szCs w:val="22"/>
              </w:rPr>
              <w:t>Interviews conducted during field visits</w:t>
            </w:r>
            <w:r w:rsidR="009A5D4B" w:rsidRPr="001B3849">
              <w:rPr>
                <w:rFonts w:cs="Arial"/>
                <w:sz w:val="22"/>
                <w:szCs w:val="22"/>
              </w:rPr>
              <w:t xml:space="preserve"> confirmed that both </w:t>
            </w:r>
            <w:r w:rsidR="00B9177A" w:rsidRPr="001B3849">
              <w:rPr>
                <w:rFonts w:cs="Arial"/>
                <w:sz w:val="22"/>
                <w:szCs w:val="22"/>
              </w:rPr>
              <w:t xml:space="preserve">the </w:t>
            </w:r>
            <w:r w:rsidR="009A5D4B" w:rsidRPr="001B3849">
              <w:rPr>
                <w:rFonts w:cs="Arial"/>
                <w:sz w:val="22"/>
                <w:szCs w:val="22"/>
              </w:rPr>
              <w:t xml:space="preserve">core and non-core beneficiaries </w:t>
            </w:r>
            <w:r w:rsidR="003E7C97" w:rsidRPr="001B3849">
              <w:rPr>
                <w:rFonts w:cs="Arial"/>
                <w:sz w:val="22"/>
                <w:szCs w:val="22"/>
              </w:rPr>
              <w:t>w</w:t>
            </w:r>
            <w:r w:rsidR="004C1966" w:rsidRPr="001B3849">
              <w:rPr>
                <w:rFonts w:cs="Arial"/>
                <w:sz w:val="22"/>
                <w:szCs w:val="22"/>
              </w:rPr>
              <w:t xml:space="preserve">ere positive about most aspects of the </w:t>
            </w:r>
            <w:r w:rsidR="000F2EDA" w:rsidRPr="001B3849">
              <w:rPr>
                <w:rFonts w:cs="Arial"/>
                <w:sz w:val="22"/>
                <w:szCs w:val="22"/>
              </w:rPr>
              <w:t>CLP-2</w:t>
            </w:r>
            <w:r w:rsidR="004C1966" w:rsidRPr="001B3849">
              <w:rPr>
                <w:rFonts w:cs="Arial"/>
                <w:sz w:val="22"/>
                <w:szCs w:val="22"/>
              </w:rPr>
              <w:t xml:space="preserve">. </w:t>
            </w:r>
            <w:r w:rsidR="003E7C97" w:rsidRPr="001B3849">
              <w:rPr>
                <w:rFonts w:cs="Arial"/>
                <w:sz w:val="22"/>
                <w:szCs w:val="22"/>
              </w:rPr>
              <w:t xml:space="preserve">Many have used income from the cattle to obtain land, usually under local lease or mortgage arrangements. </w:t>
            </w:r>
            <w:r w:rsidR="000D3125" w:rsidRPr="001B3849">
              <w:rPr>
                <w:rFonts w:cs="Arial"/>
                <w:sz w:val="22"/>
                <w:szCs w:val="22"/>
              </w:rPr>
              <w:t>Many female participants</w:t>
            </w:r>
            <w:r w:rsidR="000E2502" w:rsidRPr="001B3849">
              <w:rPr>
                <w:rFonts w:cs="Arial"/>
                <w:sz w:val="22"/>
                <w:szCs w:val="22"/>
              </w:rPr>
              <w:t xml:space="preserve"> (</w:t>
            </w:r>
            <w:r w:rsidR="00D80278" w:rsidRPr="001B3849">
              <w:rPr>
                <w:rFonts w:cs="Arial"/>
                <w:sz w:val="22"/>
                <w:szCs w:val="22"/>
              </w:rPr>
              <w:t xml:space="preserve">all </w:t>
            </w:r>
            <w:r w:rsidR="000E2502" w:rsidRPr="001B3849">
              <w:rPr>
                <w:rFonts w:cs="Arial"/>
                <w:sz w:val="22"/>
                <w:szCs w:val="22"/>
              </w:rPr>
              <w:t xml:space="preserve">names </w:t>
            </w:r>
            <w:r w:rsidR="00D80278" w:rsidRPr="001B3849">
              <w:rPr>
                <w:rFonts w:cs="Arial"/>
                <w:sz w:val="22"/>
                <w:szCs w:val="22"/>
              </w:rPr>
              <w:t>have been changed to protect identity</w:t>
            </w:r>
            <w:r w:rsidR="000E2502" w:rsidRPr="001B3849">
              <w:rPr>
                <w:rFonts w:cs="Arial"/>
                <w:sz w:val="22"/>
                <w:szCs w:val="22"/>
              </w:rPr>
              <w:t>)</w:t>
            </w:r>
            <w:r w:rsidR="000D3125" w:rsidRPr="001B3849">
              <w:rPr>
                <w:rFonts w:cs="Arial"/>
                <w:sz w:val="22"/>
                <w:szCs w:val="22"/>
              </w:rPr>
              <w:t xml:space="preserve"> reported that they </w:t>
            </w:r>
            <w:r w:rsidR="003E7C97" w:rsidRPr="001B3849">
              <w:rPr>
                <w:rFonts w:cs="Arial"/>
                <w:sz w:val="22"/>
                <w:szCs w:val="22"/>
              </w:rPr>
              <w:t>are now</w:t>
            </w:r>
            <w:r w:rsidR="000D3125" w:rsidRPr="001B3849">
              <w:rPr>
                <w:rFonts w:cs="Arial"/>
                <w:sz w:val="22"/>
                <w:szCs w:val="22"/>
              </w:rPr>
              <w:t xml:space="preserve"> confident about their future and valued by their husbands and </w:t>
            </w:r>
            <w:r w:rsidR="000D3125" w:rsidRPr="00B64687">
              <w:rPr>
                <w:rFonts w:cs="Arial"/>
                <w:sz w:val="22"/>
                <w:szCs w:val="22"/>
              </w:rPr>
              <w:t>neighbours</w:t>
            </w:r>
            <w:r w:rsidR="000D3125" w:rsidRPr="001B3849">
              <w:rPr>
                <w:rFonts w:cs="Arial"/>
                <w:sz w:val="22"/>
                <w:szCs w:val="22"/>
              </w:rPr>
              <w:t xml:space="preserve"> after participating the programme. </w:t>
            </w:r>
            <w:r w:rsidR="00016B24" w:rsidRPr="00B64687">
              <w:rPr>
                <w:rFonts w:cs="Arial"/>
                <w:sz w:val="22"/>
                <w:szCs w:val="22"/>
              </w:rPr>
              <w:t xml:space="preserve">Razia Khanom, Mahuri Ghat Village, Gaibandha, from </w:t>
            </w:r>
            <w:r w:rsidR="000F2EDA" w:rsidRPr="00B64687">
              <w:rPr>
                <w:rFonts w:cs="Arial"/>
                <w:sz w:val="22"/>
                <w:szCs w:val="22"/>
              </w:rPr>
              <w:t>CLP-2</w:t>
            </w:r>
            <w:r w:rsidR="00016B24" w:rsidRPr="00586E7B">
              <w:rPr>
                <w:rFonts w:cs="Arial"/>
                <w:sz w:val="22"/>
                <w:szCs w:val="22"/>
              </w:rPr>
              <w:t xml:space="preserve"> Cohort 2.1</w:t>
            </w:r>
            <w:r w:rsidR="00EC62E7" w:rsidRPr="006B473D">
              <w:rPr>
                <w:rFonts w:cs="Arial"/>
                <w:sz w:val="22"/>
                <w:szCs w:val="22"/>
              </w:rPr>
              <w:t>,</w:t>
            </w:r>
            <w:r w:rsidR="00016B24" w:rsidRPr="00265A3D">
              <w:rPr>
                <w:rFonts w:cs="Arial"/>
                <w:sz w:val="22"/>
                <w:szCs w:val="22"/>
              </w:rPr>
              <w:t xml:space="preserve"> said:</w:t>
            </w:r>
          </w:p>
          <w:p w:rsidR="00016B24" w:rsidRPr="00B64687" w:rsidRDefault="00016B24" w:rsidP="00016B24">
            <w:pPr>
              <w:tabs>
                <w:tab w:val="left" w:pos="7938"/>
              </w:tabs>
              <w:ind w:right="187"/>
              <w:rPr>
                <w:rFonts w:cs="Arial"/>
                <w:sz w:val="22"/>
                <w:szCs w:val="22"/>
              </w:rPr>
            </w:pPr>
            <w:r w:rsidRPr="00B64687">
              <w:rPr>
                <w:rFonts w:cs="Arial"/>
                <w:sz w:val="22"/>
                <w:szCs w:val="22"/>
              </w:rPr>
              <w:t xml:space="preserve"> </w:t>
            </w:r>
          </w:p>
          <w:p w:rsidR="00016B24" w:rsidRPr="0023000B" w:rsidRDefault="00016B24" w:rsidP="00016B24">
            <w:pPr>
              <w:tabs>
                <w:tab w:val="left" w:pos="7938"/>
              </w:tabs>
              <w:ind w:left="720" w:right="187"/>
              <w:rPr>
                <w:rFonts w:cs="Arial"/>
                <w:i/>
                <w:sz w:val="22"/>
                <w:szCs w:val="22"/>
              </w:rPr>
            </w:pPr>
            <w:r w:rsidRPr="00586E7B">
              <w:rPr>
                <w:rFonts w:cs="Arial"/>
                <w:i/>
                <w:sz w:val="22"/>
                <w:szCs w:val="22"/>
              </w:rPr>
              <w:t xml:space="preserve">“A lot has </w:t>
            </w:r>
            <w:r w:rsidRPr="006B473D">
              <w:rPr>
                <w:rFonts w:cs="Arial"/>
                <w:i/>
                <w:sz w:val="22"/>
                <w:szCs w:val="22"/>
              </w:rPr>
              <w:t>changed since I have been participating in the V</w:t>
            </w:r>
            <w:r w:rsidR="00910C41" w:rsidRPr="00265A3D">
              <w:rPr>
                <w:rFonts w:cs="Arial"/>
                <w:i/>
                <w:sz w:val="22"/>
                <w:szCs w:val="22"/>
              </w:rPr>
              <w:t xml:space="preserve">illage </w:t>
            </w:r>
            <w:r w:rsidRPr="001C7D82">
              <w:rPr>
                <w:rFonts w:cs="Arial"/>
                <w:i/>
                <w:sz w:val="22"/>
                <w:szCs w:val="22"/>
              </w:rPr>
              <w:t>S</w:t>
            </w:r>
            <w:r w:rsidR="00910C41" w:rsidRPr="00503593">
              <w:rPr>
                <w:rFonts w:cs="Arial"/>
                <w:i/>
                <w:sz w:val="22"/>
                <w:szCs w:val="22"/>
              </w:rPr>
              <w:t xml:space="preserve">avings and </w:t>
            </w:r>
            <w:r w:rsidRPr="009C19B9">
              <w:rPr>
                <w:rFonts w:cs="Arial"/>
                <w:i/>
                <w:sz w:val="22"/>
                <w:szCs w:val="22"/>
              </w:rPr>
              <w:t>L</w:t>
            </w:r>
            <w:r w:rsidR="00910C41" w:rsidRPr="009C19B9">
              <w:rPr>
                <w:rFonts w:cs="Arial"/>
                <w:i/>
                <w:sz w:val="22"/>
                <w:szCs w:val="22"/>
              </w:rPr>
              <w:t>oan</w:t>
            </w:r>
            <w:r w:rsidRPr="00CF5DF5">
              <w:rPr>
                <w:rFonts w:cs="Arial"/>
                <w:i/>
                <w:sz w:val="22"/>
                <w:szCs w:val="22"/>
              </w:rPr>
              <w:t xml:space="preserve"> group. Initially my husband did not allow me to sit here. It took lot of persuasion to get him to approve my participation. At that ti</w:t>
            </w:r>
            <w:r w:rsidR="00EC62E7" w:rsidRPr="0023000B">
              <w:rPr>
                <w:rFonts w:cs="Arial"/>
                <w:i/>
                <w:sz w:val="22"/>
                <w:szCs w:val="22"/>
              </w:rPr>
              <w:t>me I could never argue with him</w:t>
            </w:r>
            <w:r w:rsidRPr="0023000B">
              <w:rPr>
                <w:rFonts w:cs="Arial"/>
                <w:i/>
                <w:sz w:val="22"/>
                <w:szCs w:val="22"/>
              </w:rPr>
              <w:t xml:space="preserve"> or freely talk to any other senior male in the village. Now I plan for things in the house, make decisions on what assets to buy, and my husband asks for my opinion. I do not feel hesitant anymore to approach any important man in the village.”</w:t>
            </w:r>
          </w:p>
          <w:p w:rsidR="00016B24" w:rsidRPr="002201E7" w:rsidRDefault="00016B24" w:rsidP="00016B24">
            <w:pPr>
              <w:tabs>
                <w:tab w:val="left" w:pos="7938"/>
              </w:tabs>
              <w:ind w:left="720" w:right="187"/>
              <w:rPr>
                <w:rFonts w:cs="Arial"/>
                <w:i/>
                <w:sz w:val="14"/>
                <w:szCs w:val="22"/>
              </w:rPr>
            </w:pPr>
          </w:p>
          <w:p w:rsidR="005B2F93" w:rsidRPr="001B3849" w:rsidRDefault="005B2F93" w:rsidP="005B2F93">
            <w:pPr>
              <w:tabs>
                <w:tab w:val="left" w:pos="7938"/>
              </w:tabs>
              <w:ind w:right="187"/>
              <w:rPr>
                <w:rFonts w:cs="Arial"/>
                <w:sz w:val="22"/>
                <w:szCs w:val="22"/>
              </w:rPr>
            </w:pPr>
            <w:r w:rsidRPr="001C52DE">
              <w:rPr>
                <w:rFonts w:cs="Arial"/>
                <w:sz w:val="22"/>
                <w:szCs w:val="22"/>
              </w:rPr>
              <w:t>Sanjeeta</w:t>
            </w:r>
            <w:r w:rsidR="00D516C7" w:rsidRPr="001C52DE">
              <w:rPr>
                <w:rFonts w:cs="Arial"/>
                <w:sz w:val="22"/>
                <w:szCs w:val="22"/>
              </w:rPr>
              <w:t>, from Megarpotol village in Tangail,</w:t>
            </w:r>
            <w:r w:rsidRPr="001C52DE">
              <w:rPr>
                <w:rFonts w:cs="Arial"/>
                <w:sz w:val="22"/>
                <w:szCs w:val="22"/>
              </w:rPr>
              <w:t xml:space="preserve"> is well over 70 years </w:t>
            </w:r>
            <w:r w:rsidR="003E26B7" w:rsidRPr="001C52DE">
              <w:rPr>
                <w:rFonts w:cs="Arial"/>
                <w:sz w:val="22"/>
                <w:szCs w:val="22"/>
              </w:rPr>
              <w:t xml:space="preserve">old, </w:t>
            </w:r>
            <w:r w:rsidR="00EC62E7" w:rsidRPr="001C52DE">
              <w:rPr>
                <w:rFonts w:cs="Arial"/>
                <w:sz w:val="22"/>
                <w:szCs w:val="22"/>
              </w:rPr>
              <w:t>was</w:t>
            </w:r>
            <w:r w:rsidRPr="001C52DE">
              <w:rPr>
                <w:rFonts w:cs="Arial"/>
                <w:sz w:val="22"/>
                <w:szCs w:val="22"/>
              </w:rPr>
              <w:t xml:space="preserve"> selected as one of the </w:t>
            </w:r>
            <w:r w:rsidR="000F2EDA" w:rsidRPr="0022038A">
              <w:rPr>
                <w:rFonts w:cs="Arial"/>
                <w:sz w:val="22"/>
                <w:szCs w:val="22"/>
              </w:rPr>
              <w:t>CLP-2</w:t>
            </w:r>
            <w:r w:rsidRPr="0022038A">
              <w:rPr>
                <w:rFonts w:cs="Arial"/>
                <w:sz w:val="22"/>
                <w:szCs w:val="22"/>
              </w:rPr>
              <w:t xml:space="preserve"> cohort 2.5 households</w:t>
            </w:r>
            <w:r w:rsidR="00EC62E7" w:rsidRPr="0022038A">
              <w:rPr>
                <w:rFonts w:cs="Arial"/>
                <w:sz w:val="22"/>
                <w:szCs w:val="22"/>
              </w:rPr>
              <w:t xml:space="preserve">. </w:t>
            </w:r>
            <w:r w:rsidR="003E26B7" w:rsidRPr="00C96D19">
              <w:rPr>
                <w:rFonts w:cs="Arial"/>
                <w:sz w:val="22"/>
                <w:szCs w:val="22"/>
              </w:rPr>
              <w:t>In the six months that she has</w:t>
            </w:r>
            <w:r w:rsidRPr="00EC7F58">
              <w:rPr>
                <w:rFonts w:cs="Arial"/>
                <w:sz w:val="22"/>
                <w:szCs w:val="22"/>
              </w:rPr>
              <w:t xml:space="preserve"> been on the</w:t>
            </w:r>
            <w:r w:rsidR="003E26B7" w:rsidRPr="00E7147D">
              <w:rPr>
                <w:rFonts w:cs="Arial"/>
                <w:sz w:val="22"/>
                <w:szCs w:val="22"/>
              </w:rPr>
              <w:t xml:space="preserve"> </w:t>
            </w:r>
            <w:r w:rsidR="00EC62E7" w:rsidRPr="00DD3E18">
              <w:rPr>
                <w:rFonts w:cs="Arial"/>
                <w:sz w:val="22"/>
                <w:szCs w:val="22"/>
              </w:rPr>
              <w:t>program</w:t>
            </w:r>
            <w:r w:rsidRPr="00944415">
              <w:rPr>
                <w:rFonts w:cs="Arial"/>
                <w:sz w:val="22"/>
                <w:szCs w:val="22"/>
              </w:rPr>
              <w:t xml:space="preserve"> </w:t>
            </w:r>
            <w:r w:rsidR="003E26B7" w:rsidRPr="00944415">
              <w:rPr>
                <w:rFonts w:cs="Arial"/>
                <w:sz w:val="22"/>
                <w:szCs w:val="22"/>
              </w:rPr>
              <w:t>she has received an asset (a hei</w:t>
            </w:r>
            <w:r w:rsidRPr="00F36C13">
              <w:rPr>
                <w:rFonts w:cs="Arial"/>
                <w:sz w:val="22"/>
                <w:szCs w:val="22"/>
              </w:rPr>
              <w:t xml:space="preserve">fer), </w:t>
            </w:r>
            <w:r w:rsidR="00EC62E7" w:rsidRPr="001B37DF">
              <w:rPr>
                <w:rFonts w:cs="Arial"/>
                <w:sz w:val="22"/>
                <w:szCs w:val="22"/>
              </w:rPr>
              <w:t xml:space="preserve">a </w:t>
            </w:r>
            <w:r w:rsidRPr="00FA21AF">
              <w:rPr>
                <w:rFonts w:cs="Arial"/>
                <w:sz w:val="22"/>
                <w:szCs w:val="22"/>
              </w:rPr>
              <w:t>monthly stipend to buy fodder</w:t>
            </w:r>
            <w:r w:rsidR="003E26B7" w:rsidRPr="00CB2304">
              <w:rPr>
                <w:rFonts w:cs="Arial"/>
                <w:sz w:val="22"/>
                <w:szCs w:val="22"/>
              </w:rPr>
              <w:t>,</w:t>
            </w:r>
            <w:r w:rsidRPr="00376281">
              <w:rPr>
                <w:rFonts w:cs="Arial"/>
                <w:sz w:val="22"/>
                <w:szCs w:val="22"/>
              </w:rPr>
              <w:t xml:space="preserve"> garden tools etc</w:t>
            </w:r>
            <w:r w:rsidR="00EC62E7" w:rsidRPr="001B3849">
              <w:rPr>
                <w:rFonts w:cs="Arial"/>
                <w:sz w:val="22"/>
                <w:szCs w:val="22"/>
              </w:rPr>
              <w:t>.</w:t>
            </w:r>
            <w:r w:rsidRPr="001B3849">
              <w:rPr>
                <w:rFonts w:cs="Arial"/>
                <w:sz w:val="22"/>
                <w:szCs w:val="22"/>
              </w:rPr>
              <w:t xml:space="preserve"> </w:t>
            </w:r>
            <w:r w:rsidR="00EC62E7" w:rsidRPr="001B3849">
              <w:rPr>
                <w:rFonts w:cs="Arial"/>
                <w:sz w:val="22"/>
                <w:szCs w:val="22"/>
              </w:rPr>
              <w:t xml:space="preserve">She </w:t>
            </w:r>
            <w:r w:rsidRPr="001B3849">
              <w:rPr>
                <w:rFonts w:cs="Arial"/>
                <w:sz w:val="22"/>
                <w:szCs w:val="22"/>
              </w:rPr>
              <w:t>is currently living on a nearly</w:t>
            </w:r>
            <w:r w:rsidR="003E26B7" w:rsidRPr="001B3849">
              <w:rPr>
                <w:rFonts w:cs="Arial"/>
                <w:sz w:val="22"/>
                <w:szCs w:val="22"/>
              </w:rPr>
              <w:t>-comple</w:t>
            </w:r>
            <w:r w:rsidRPr="001B3849">
              <w:rPr>
                <w:rFonts w:cs="Arial"/>
                <w:sz w:val="22"/>
                <w:szCs w:val="22"/>
              </w:rPr>
              <w:t>ted raised plinth which will also house her</w:t>
            </w:r>
            <w:r w:rsidR="003E26B7" w:rsidRPr="001B3849">
              <w:rPr>
                <w:rFonts w:cs="Arial"/>
                <w:sz w:val="22"/>
                <w:szCs w:val="22"/>
              </w:rPr>
              <w:t xml:space="preserve"> </w:t>
            </w:r>
            <w:r w:rsidRPr="001B3849">
              <w:rPr>
                <w:rFonts w:cs="Arial"/>
                <w:sz w:val="22"/>
                <w:szCs w:val="22"/>
              </w:rPr>
              <w:t>raised water</w:t>
            </w:r>
            <w:r w:rsidR="003E26B7" w:rsidRPr="001B3849">
              <w:rPr>
                <w:rFonts w:cs="Arial"/>
                <w:sz w:val="22"/>
                <w:szCs w:val="22"/>
              </w:rPr>
              <w:t xml:space="preserve"> </w:t>
            </w:r>
            <w:r w:rsidRPr="001B3849">
              <w:rPr>
                <w:rFonts w:cs="Arial"/>
                <w:sz w:val="22"/>
                <w:szCs w:val="22"/>
              </w:rPr>
              <w:t xml:space="preserve">pump, homestead garden and a new latrine. More importantly, with </w:t>
            </w:r>
            <w:r w:rsidR="000F2EDA" w:rsidRPr="001B3849">
              <w:rPr>
                <w:rFonts w:cs="Arial"/>
                <w:sz w:val="22"/>
                <w:szCs w:val="22"/>
              </w:rPr>
              <w:t>CLP-2</w:t>
            </w:r>
            <w:r w:rsidRPr="001B3849">
              <w:rPr>
                <w:rFonts w:cs="Arial"/>
                <w:sz w:val="22"/>
                <w:szCs w:val="22"/>
              </w:rPr>
              <w:t>’</w:t>
            </w:r>
            <w:r w:rsidR="003E26B7" w:rsidRPr="001B3849">
              <w:rPr>
                <w:rFonts w:cs="Arial"/>
                <w:sz w:val="22"/>
                <w:szCs w:val="22"/>
              </w:rPr>
              <w:t>s</w:t>
            </w:r>
            <w:r w:rsidRPr="001B3849">
              <w:rPr>
                <w:rFonts w:cs="Arial"/>
                <w:sz w:val="22"/>
                <w:szCs w:val="22"/>
              </w:rPr>
              <w:t xml:space="preserve"> suppo</w:t>
            </w:r>
            <w:r w:rsidR="003E26B7" w:rsidRPr="001B3849">
              <w:rPr>
                <w:rFonts w:cs="Arial"/>
                <w:sz w:val="22"/>
                <w:szCs w:val="22"/>
              </w:rPr>
              <w:t>rt she has managed to obtain a</w:t>
            </w:r>
            <w:r w:rsidR="0044398C" w:rsidRPr="001B3849">
              <w:rPr>
                <w:rFonts w:cs="Arial"/>
                <w:sz w:val="22"/>
                <w:szCs w:val="22"/>
              </w:rPr>
              <w:t>n old age allowance from the government</w:t>
            </w:r>
            <w:r w:rsidR="003E26B7" w:rsidRPr="001B3849">
              <w:rPr>
                <w:rFonts w:cs="Arial"/>
                <w:color w:val="FF0000"/>
                <w:sz w:val="22"/>
                <w:szCs w:val="22"/>
              </w:rPr>
              <w:t xml:space="preserve"> </w:t>
            </w:r>
            <w:r w:rsidR="003E26B7" w:rsidRPr="001B3849">
              <w:rPr>
                <w:rFonts w:cs="Arial"/>
                <w:sz w:val="22"/>
                <w:szCs w:val="22"/>
              </w:rPr>
              <w:t xml:space="preserve">and through interventions by </w:t>
            </w:r>
            <w:r w:rsidR="000F2EDA" w:rsidRPr="001B3849">
              <w:rPr>
                <w:rFonts w:cs="Arial"/>
                <w:sz w:val="22"/>
                <w:szCs w:val="22"/>
              </w:rPr>
              <w:t>CLP-2</w:t>
            </w:r>
            <w:r w:rsidRPr="001B3849">
              <w:rPr>
                <w:rFonts w:cs="Arial"/>
                <w:sz w:val="22"/>
                <w:szCs w:val="22"/>
              </w:rPr>
              <w:t xml:space="preserve">’s health worker and paramedic doctor, necessary treatment </w:t>
            </w:r>
            <w:r w:rsidR="003E26B7" w:rsidRPr="001B3849">
              <w:rPr>
                <w:rFonts w:cs="Arial"/>
                <w:sz w:val="22"/>
                <w:szCs w:val="22"/>
              </w:rPr>
              <w:t>for her partial blindnes</w:t>
            </w:r>
            <w:r w:rsidRPr="001B3849">
              <w:rPr>
                <w:rFonts w:cs="Arial"/>
                <w:sz w:val="22"/>
                <w:szCs w:val="22"/>
              </w:rPr>
              <w:t>s.</w:t>
            </w:r>
            <w:r w:rsidR="003E26B7" w:rsidRPr="001B3849">
              <w:rPr>
                <w:rFonts w:cs="Arial"/>
                <w:sz w:val="22"/>
                <w:szCs w:val="22"/>
              </w:rPr>
              <w:t xml:space="preserve"> </w:t>
            </w:r>
            <w:r w:rsidR="000F2EDA" w:rsidRPr="001B3849">
              <w:rPr>
                <w:rFonts w:cs="Arial"/>
                <w:sz w:val="22"/>
                <w:szCs w:val="22"/>
              </w:rPr>
              <w:t>CLP-2</w:t>
            </w:r>
            <w:r w:rsidRPr="001B3849">
              <w:rPr>
                <w:rFonts w:cs="Arial"/>
                <w:sz w:val="22"/>
                <w:szCs w:val="22"/>
              </w:rPr>
              <w:t xml:space="preserve"> is literally lifting her and her</w:t>
            </w:r>
            <w:r w:rsidR="003E26B7" w:rsidRPr="001B3849">
              <w:rPr>
                <w:rFonts w:cs="Arial"/>
                <w:sz w:val="22"/>
                <w:szCs w:val="22"/>
              </w:rPr>
              <w:t xml:space="preserve"> </w:t>
            </w:r>
            <w:r w:rsidRPr="001B3849">
              <w:rPr>
                <w:rFonts w:cs="Arial"/>
                <w:sz w:val="22"/>
                <w:szCs w:val="22"/>
              </w:rPr>
              <w:t>son’s family out of destitution</w:t>
            </w:r>
            <w:r w:rsidR="00EC62E7" w:rsidRPr="001B3849">
              <w:rPr>
                <w:rFonts w:cs="Arial"/>
                <w:sz w:val="22"/>
                <w:szCs w:val="22"/>
              </w:rPr>
              <w:t>. W</w:t>
            </w:r>
            <w:r w:rsidRPr="001B3849">
              <w:rPr>
                <w:rFonts w:cs="Arial"/>
                <w:sz w:val="22"/>
                <w:szCs w:val="22"/>
              </w:rPr>
              <w:t xml:space="preserve">ith another 12 months of </w:t>
            </w:r>
            <w:r w:rsidR="00EC62E7" w:rsidRPr="001B3849">
              <w:rPr>
                <w:rFonts w:cs="Arial"/>
                <w:sz w:val="22"/>
                <w:szCs w:val="22"/>
              </w:rPr>
              <w:t xml:space="preserve">participation in </w:t>
            </w:r>
            <w:r w:rsidRPr="001B3849">
              <w:rPr>
                <w:rFonts w:cs="Arial"/>
                <w:sz w:val="22"/>
                <w:szCs w:val="22"/>
              </w:rPr>
              <w:t>the</w:t>
            </w:r>
            <w:r w:rsidR="003E26B7" w:rsidRPr="001B3849">
              <w:rPr>
                <w:rFonts w:cs="Arial"/>
                <w:sz w:val="22"/>
                <w:szCs w:val="22"/>
              </w:rPr>
              <w:t xml:space="preserve"> program to go </w:t>
            </w:r>
            <w:r w:rsidR="00EC62E7" w:rsidRPr="001B3849">
              <w:rPr>
                <w:rFonts w:cs="Arial"/>
                <w:sz w:val="22"/>
                <w:szCs w:val="22"/>
              </w:rPr>
              <w:t xml:space="preserve">there is every chance that </w:t>
            </w:r>
            <w:r w:rsidR="003E26B7" w:rsidRPr="001B3849">
              <w:rPr>
                <w:rFonts w:cs="Arial"/>
                <w:sz w:val="22"/>
                <w:szCs w:val="22"/>
              </w:rPr>
              <w:t>a once-</w:t>
            </w:r>
            <w:r w:rsidRPr="001B3849">
              <w:rPr>
                <w:rFonts w:cs="Arial"/>
                <w:sz w:val="22"/>
                <w:szCs w:val="22"/>
              </w:rPr>
              <w:t xml:space="preserve">dependant elderly </w:t>
            </w:r>
            <w:r w:rsidR="0044398C" w:rsidRPr="001B3849">
              <w:rPr>
                <w:rFonts w:cs="Arial"/>
                <w:sz w:val="22"/>
                <w:szCs w:val="22"/>
              </w:rPr>
              <w:t>woman</w:t>
            </w:r>
            <w:r w:rsidRPr="001B3849">
              <w:rPr>
                <w:rFonts w:cs="Arial"/>
                <w:sz w:val="22"/>
                <w:szCs w:val="22"/>
              </w:rPr>
              <w:t xml:space="preserve"> </w:t>
            </w:r>
            <w:r w:rsidR="00EC62E7" w:rsidRPr="001B3849">
              <w:rPr>
                <w:rFonts w:cs="Arial"/>
                <w:sz w:val="22"/>
                <w:szCs w:val="22"/>
              </w:rPr>
              <w:t>will become a dignified, central figure in her</w:t>
            </w:r>
            <w:r w:rsidR="003E26B7" w:rsidRPr="001B3849">
              <w:rPr>
                <w:rFonts w:cs="Arial"/>
                <w:sz w:val="22"/>
                <w:szCs w:val="22"/>
              </w:rPr>
              <w:t xml:space="preserve"> family</w:t>
            </w:r>
            <w:r w:rsidRPr="001B3849">
              <w:rPr>
                <w:rFonts w:cs="Arial"/>
                <w:sz w:val="22"/>
                <w:szCs w:val="22"/>
              </w:rPr>
              <w:t>.</w:t>
            </w:r>
          </w:p>
          <w:p w:rsidR="005B2F93" w:rsidRPr="001B3849" w:rsidRDefault="005B2F93" w:rsidP="005B2F93">
            <w:pPr>
              <w:tabs>
                <w:tab w:val="left" w:pos="7938"/>
              </w:tabs>
              <w:ind w:right="187"/>
              <w:rPr>
                <w:rFonts w:cs="Arial"/>
                <w:sz w:val="22"/>
                <w:szCs w:val="22"/>
              </w:rPr>
            </w:pPr>
          </w:p>
          <w:p w:rsidR="005B2F93" w:rsidRPr="001B3849" w:rsidRDefault="005B2F93" w:rsidP="005B2F93">
            <w:pPr>
              <w:tabs>
                <w:tab w:val="left" w:pos="7938"/>
              </w:tabs>
              <w:ind w:right="187"/>
              <w:rPr>
                <w:rFonts w:cs="Arial"/>
                <w:sz w:val="22"/>
                <w:szCs w:val="22"/>
              </w:rPr>
            </w:pPr>
            <w:r w:rsidRPr="001B3849">
              <w:rPr>
                <w:rFonts w:cs="Arial"/>
                <w:sz w:val="22"/>
                <w:szCs w:val="22"/>
              </w:rPr>
              <w:t>Pashma</w:t>
            </w:r>
            <w:r w:rsidR="00D516C7" w:rsidRPr="001B3849">
              <w:rPr>
                <w:rFonts w:cs="Arial"/>
                <w:sz w:val="22"/>
                <w:szCs w:val="22"/>
              </w:rPr>
              <w:t>, from Char Jatrapur, Kurigram,</w:t>
            </w:r>
            <w:r w:rsidRPr="001B3849">
              <w:rPr>
                <w:rFonts w:cs="Arial"/>
                <w:sz w:val="22"/>
                <w:szCs w:val="22"/>
              </w:rPr>
              <w:t xml:space="preserve"> is a single mother whose husband went to work in a brick factory and started a new life</w:t>
            </w:r>
            <w:r w:rsidR="003E26B7" w:rsidRPr="001B3849">
              <w:rPr>
                <w:rFonts w:cs="Arial"/>
                <w:sz w:val="22"/>
                <w:szCs w:val="22"/>
              </w:rPr>
              <w:t>,</w:t>
            </w:r>
            <w:r w:rsidRPr="001B3849">
              <w:rPr>
                <w:rFonts w:cs="Arial"/>
                <w:sz w:val="22"/>
                <w:szCs w:val="22"/>
              </w:rPr>
              <w:t xml:space="preserve"> leaving</w:t>
            </w:r>
            <w:r w:rsidR="003E26B7" w:rsidRPr="001B3849">
              <w:rPr>
                <w:rFonts w:cs="Arial"/>
                <w:sz w:val="22"/>
                <w:szCs w:val="22"/>
              </w:rPr>
              <w:t xml:space="preserve"> </w:t>
            </w:r>
            <w:r w:rsidRPr="001B3849">
              <w:rPr>
                <w:rFonts w:cs="Arial"/>
                <w:sz w:val="22"/>
                <w:szCs w:val="22"/>
              </w:rPr>
              <w:t xml:space="preserve">Pashma </w:t>
            </w:r>
            <w:r w:rsidR="003E26B7" w:rsidRPr="001B3849">
              <w:rPr>
                <w:rFonts w:cs="Arial"/>
                <w:sz w:val="22"/>
                <w:szCs w:val="22"/>
              </w:rPr>
              <w:t>and her daughter totally depende</w:t>
            </w:r>
            <w:r w:rsidRPr="001B3849">
              <w:rPr>
                <w:rFonts w:cs="Arial"/>
                <w:sz w:val="22"/>
                <w:szCs w:val="22"/>
              </w:rPr>
              <w:t xml:space="preserve">nt upon her elderly parents for support. </w:t>
            </w:r>
            <w:r w:rsidR="0044398C" w:rsidRPr="001B3849">
              <w:rPr>
                <w:rFonts w:cs="Arial"/>
                <w:sz w:val="22"/>
                <w:szCs w:val="22"/>
              </w:rPr>
              <w:t xml:space="preserve">In August 2012 </w:t>
            </w:r>
            <w:r w:rsidRPr="001B3849">
              <w:rPr>
                <w:rFonts w:cs="Arial"/>
                <w:sz w:val="22"/>
                <w:szCs w:val="22"/>
              </w:rPr>
              <w:t xml:space="preserve">Pashma was </w:t>
            </w:r>
            <w:r w:rsidR="003E26B7" w:rsidRPr="001B3849">
              <w:rPr>
                <w:rFonts w:cs="Arial"/>
                <w:sz w:val="22"/>
                <w:szCs w:val="22"/>
              </w:rPr>
              <w:t>given a hei</w:t>
            </w:r>
            <w:r w:rsidRPr="001B3849">
              <w:rPr>
                <w:rFonts w:cs="Arial"/>
                <w:sz w:val="22"/>
                <w:szCs w:val="22"/>
              </w:rPr>
              <w:t xml:space="preserve">fer </w:t>
            </w:r>
            <w:r w:rsidR="0044398C" w:rsidRPr="001B3849">
              <w:rPr>
                <w:rFonts w:cs="Arial"/>
                <w:sz w:val="22"/>
                <w:szCs w:val="22"/>
              </w:rPr>
              <w:t>and</w:t>
            </w:r>
            <w:r w:rsidRPr="001B3849">
              <w:rPr>
                <w:rFonts w:cs="Arial"/>
                <w:sz w:val="22"/>
                <w:szCs w:val="22"/>
              </w:rPr>
              <w:t xml:space="preserve"> her mont</w:t>
            </w:r>
            <w:r w:rsidR="00075B67" w:rsidRPr="001B3849">
              <w:rPr>
                <w:rFonts w:cs="Arial"/>
                <w:sz w:val="22"/>
                <w:szCs w:val="22"/>
              </w:rPr>
              <w:t xml:space="preserve">hly stipend could </w:t>
            </w:r>
            <w:r w:rsidR="00E453A9" w:rsidRPr="001B3849">
              <w:rPr>
                <w:rFonts w:cs="Arial"/>
                <w:sz w:val="22"/>
                <w:szCs w:val="22"/>
              </w:rPr>
              <w:t>buy 6</w:t>
            </w:r>
            <w:r w:rsidR="003E26B7" w:rsidRPr="001B3849">
              <w:rPr>
                <w:rFonts w:cs="Arial"/>
                <w:sz w:val="22"/>
                <w:szCs w:val="22"/>
              </w:rPr>
              <w:t xml:space="preserve"> hens </w:t>
            </w:r>
            <w:r w:rsidRPr="001B3849">
              <w:rPr>
                <w:rFonts w:cs="Arial"/>
                <w:sz w:val="22"/>
                <w:szCs w:val="22"/>
              </w:rPr>
              <w:t xml:space="preserve">and a </w:t>
            </w:r>
            <w:r w:rsidR="001320C2" w:rsidRPr="001B3849">
              <w:rPr>
                <w:rFonts w:cs="Arial"/>
                <w:sz w:val="22"/>
                <w:szCs w:val="22"/>
              </w:rPr>
              <w:t xml:space="preserve">cockerel. </w:t>
            </w:r>
            <w:r w:rsidRPr="001B3849">
              <w:rPr>
                <w:rFonts w:cs="Arial"/>
                <w:sz w:val="22"/>
                <w:szCs w:val="22"/>
              </w:rPr>
              <w:t>She now regularly sells eggs and</w:t>
            </w:r>
            <w:r w:rsidR="003E26B7" w:rsidRPr="001B3849">
              <w:rPr>
                <w:rFonts w:cs="Arial"/>
                <w:sz w:val="22"/>
                <w:szCs w:val="22"/>
              </w:rPr>
              <w:t xml:space="preserve"> </w:t>
            </w:r>
            <w:r w:rsidRPr="001B3849">
              <w:rPr>
                <w:rFonts w:cs="Arial"/>
                <w:sz w:val="22"/>
                <w:szCs w:val="22"/>
              </w:rPr>
              <w:t>at least a litre of</w:t>
            </w:r>
            <w:r w:rsidR="003E26B7" w:rsidRPr="001B3849">
              <w:rPr>
                <w:rFonts w:cs="Arial"/>
                <w:sz w:val="22"/>
                <w:szCs w:val="22"/>
              </w:rPr>
              <w:t xml:space="preserve"> </w:t>
            </w:r>
            <w:r w:rsidRPr="001B3849">
              <w:rPr>
                <w:rFonts w:cs="Arial"/>
                <w:sz w:val="22"/>
                <w:szCs w:val="22"/>
              </w:rPr>
              <w:t>milk p</w:t>
            </w:r>
            <w:r w:rsidR="003E26B7" w:rsidRPr="001B3849">
              <w:rPr>
                <w:rFonts w:cs="Arial"/>
                <w:sz w:val="22"/>
                <w:szCs w:val="22"/>
              </w:rPr>
              <w:t xml:space="preserve">er day (collected by the local </w:t>
            </w:r>
            <w:r w:rsidR="003E26B7" w:rsidRPr="001B3849">
              <w:rPr>
                <w:rFonts w:cs="Arial"/>
                <w:i/>
                <w:sz w:val="22"/>
                <w:szCs w:val="22"/>
              </w:rPr>
              <w:t>g</w:t>
            </w:r>
            <w:r w:rsidRPr="001B3849">
              <w:rPr>
                <w:rFonts w:cs="Arial"/>
                <w:i/>
                <w:sz w:val="22"/>
                <w:szCs w:val="22"/>
              </w:rPr>
              <w:t>oala</w:t>
            </w:r>
            <w:r w:rsidRPr="001B3849">
              <w:rPr>
                <w:rFonts w:cs="Arial"/>
                <w:sz w:val="22"/>
                <w:szCs w:val="22"/>
              </w:rPr>
              <w:t xml:space="preserve">), but more importantly to her she is able to include fresh </w:t>
            </w:r>
            <w:r w:rsidR="007C46C3" w:rsidRPr="001B3849">
              <w:rPr>
                <w:rFonts w:cs="Arial"/>
                <w:sz w:val="22"/>
                <w:szCs w:val="22"/>
              </w:rPr>
              <w:t>milk,</w:t>
            </w:r>
            <w:r w:rsidRPr="001B3849">
              <w:rPr>
                <w:rFonts w:cs="Arial"/>
                <w:sz w:val="22"/>
                <w:szCs w:val="22"/>
              </w:rPr>
              <w:t xml:space="preserve"> eggs</w:t>
            </w:r>
            <w:r w:rsidR="003E26B7" w:rsidRPr="001B3849">
              <w:rPr>
                <w:rFonts w:cs="Arial"/>
                <w:sz w:val="22"/>
                <w:szCs w:val="22"/>
              </w:rPr>
              <w:t xml:space="preserve"> </w:t>
            </w:r>
            <w:r w:rsidR="007C46C3" w:rsidRPr="001B3849">
              <w:rPr>
                <w:rFonts w:cs="Arial"/>
                <w:sz w:val="22"/>
                <w:szCs w:val="22"/>
              </w:rPr>
              <w:t xml:space="preserve">and vegetables </w:t>
            </w:r>
            <w:r w:rsidRPr="001B3849">
              <w:rPr>
                <w:rFonts w:cs="Arial"/>
                <w:sz w:val="22"/>
                <w:szCs w:val="22"/>
              </w:rPr>
              <w:t>in</w:t>
            </w:r>
            <w:r w:rsidR="003E26B7" w:rsidRPr="001B3849">
              <w:rPr>
                <w:rFonts w:cs="Arial"/>
                <w:sz w:val="22"/>
                <w:szCs w:val="22"/>
              </w:rPr>
              <w:t xml:space="preserve"> </w:t>
            </w:r>
            <w:r w:rsidRPr="001B3849">
              <w:rPr>
                <w:rFonts w:cs="Arial"/>
                <w:sz w:val="22"/>
                <w:szCs w:val="22"/>
              </w:rPr>
              <w:t>both</w:t>
            </w:r>
            <w:r w:rsidR="003E26B7" w:rsidRPr="001B3849">
              <w:rPr>
                <w:rFonts w:cs="Arial"/>
                <w:sz w:val="22"/>
                <w:szCs w:val="22"/>
              </w:rPr>
              <w:t xml:space="preserve"> </w:t>
            </w:r>
            <w:r w:rsidRPr="001B3849">
              <w:rPr>
                <w:rFonts w:cs="Arial"/>
                <w:sz w:val="22"/>
                <w:szCs w:val="22"/>
              </w:rPr>
              <w:t>her</w:t>
            </w:r>
            <w:r w:rsidR="003E26B7" w:rsidRPr="001B3849">
              <w:rPr>
                <w:rFonts w:cs="Arial"/>
                <w:sz w:val="22"/>
                <w:szCs w:val="22"/>
              </w:rPr>
              <w:t xml:space="preserve"> </w:t>
            </w:r>
            <w:r w:rsidRPr="001B3849">
              <w:rPr>
                <w:rFonts w:cs="Arial"/>
                <w:sz w:val="22"/>
                <w:szCs w:val="22"/>
              </w:rPr>
              <w:t>own and her</w:t>
            </w:r>
            <w:r w:rsidR="003E26B7" w:rsidRPr="001B3849">
              <w:rPr>
                <w:rFonts w:cs="Arial"/>
                <w:sz w:val="22"/>
                <w:szCs w:val="22"/>
              </w:rPr>
              <w:t xml:space="preserve"> </w:t>
            </w:r>
            <w:r w:rsidRPr="001B3849">
              <w:rPr>
                <w:rFonts w:cs="Arial"/>
                <w:sz w:val="22"/>
                <w:szCs w:val="22"/>
              </w:rPr>
              <w:t>daughters daily diet.</w:t>
            </w:r>
            <w:r w:rsidR="003E26B7" w:rsidRPr="001B3849">
              <w:rPr>
                <w:rFonts w:cs="Arial"/>
                <w:sz w:val="22"/>
                <w:szCs w:val="22"/>
              </w:rPr>
              <w:t xml:space="preserve"> </w:t>
            </w:r>
            <w:r w:rsidR="007C46C3" w:rsidRPr="001B3849">
              <w:rPr>
                <w:rFonts w:cs="Arial"/>
                <w:sz w:val="22"/>
                <w:szCs w:val="22"/>
              </w:rPr>
              <w:t>She is now</w:t>
            </w:r>
            <w:r w:rsidRPr="001B3849">
              <w:rPr>
                <w:rFonts w:cs="Arial"/>
                <w:sz w:val="22"/>
                <w:szCs w:val="22"/>
              </w:rPr>
              <w:t xml:space="preserve"> </w:t>
            </w:r>
            <w:r w:rsidR="007C46C3" w:rsidRPr="001B3849">
              <w:rPr>
                <w:rFonts w:cs="Arial"/>
                <w:sz w:val="22"/>
                <w:szCs w:val="22"/>
              </w:rPr>
              <w:t>planning</w:t>
            </w:r>
            <w:r w:rsidRPr="001B3849">
              <w:rPr>
                <w:rFonts w:cs="Arial"/>
                <w:sz w:val="22"/>
                <w:szCs w:val="22"/>
              </w:rPr>
              <w:t xml:space="preserve"> to buy a sewing machine</w:t>
            </w:r>
            <w:r w:rsidR="007C46C3" w:rsidRPr="001B3849">
              <w:rPr>
                <w:rFonts w:cs="Arial"/>
                <w:sz w:val="22"/>
                <w:szCs w:val="22"/>
              </w:rPr>
              <w:t xml:space="preserve"> with a loan from the VSL group</w:t>
            </w:r>
            <w:r w:rsidRPr="001B3849">
              <w:rPr>
                <w:rFonts w:cs="Arial"/>
                <w:sz w:val="22"/>
                <w:szCs w:val="22"/>
              </w:rPr>
              <w:t>.</w:t>
            </w:r>
            <w:r w:rsidR="003E26B7" w:rsidRPr="001B3849">
              <w:rPr>
                <w:rFonts w:cs="Arial"/>
                <w:sz w:val="22"/>
                <w:szCs w:val="22"/>
              </w:rPr>
              <w:t xml:space="preserve"> </w:t>
            </w:r>
            <w:r w:rsidRPr="001B3849">
              <w:rPr>
                <w:rFonts w:cs="Arial"/>
                <w:sz w:val="22"/>
                <w:szCs w:val="22"/>
              </w:rPr>
              <w:t>Pashma and</w:t>
            </w:r>
            <w:r w:rsidR="003E26B7" w:rsidRPr="001B3849">
              <w:rPr>
                <w:rFonts w:cs="Arial"/>
                <w:sz w:val="22"/>
                <w:szCs w:val="22"/>
              </w:rPr>
              <w:t xml:space="preserve"> her daughter now live independe</w:t>
            </w:r>
            <w:r w:rsidRPr="001B3849">
              <w:rPr>
                <w:rFonts w:cs="Arial"/>
                <w:sz w:val="22"/>
                <w:szCs w:val="22"/>
              </w:rPr>
              <w:t>ntly on their raised plinth</w:t>
            </w:r>
            <w:r w:rsidR="0044398C" w:rsidRPr="001B3849">
              <w:rPr>
                <w:rFonts w:cs="Arial"/>
                <w:sz w:val="22"/>
                <w:szCs w:val="22"/>
              </w:rPr>
              <w:t>.</w:t>
            </w:r>
          </w:p>
          <w:p w:rsidR="005B2F93" w:rsidRPr="001B3849" w:rsidRDefault="005B2F93" w:rsidP="005B2F93">
            <w:pPr>
              <w:tabs>
                <w:tab w:val="left" w:pos="7938"/>
              </w:tabs>
              <w:ind w:right="187"/>
              <w:rPr>
                <w:rFonts w:cs="Arial"/>
                <w:sz w:val="22"/>
                <w:szCs w:val="22"/>
              </w:rPr>
            </w:pPr>
          </w:p>
          <w:p w:rsidR="006C7378" w:rsidRPr="001B3849" w:rsidRDefault="005B2F93" w:rsidP="003E26B7">
            <w:pPr>
              <w:tabs>
                <w:tab w:val="left" w:pos="7938"/>
              </w:tabs>
              <w:ind w:right="187"/>
              <w:rPr>
                <w:rFonts w:cs="Arial"/>
                <w:sz w:val="22"/>
                <w:szCs w:val="22"/>
              </w:rPr>
            </w:pPr>
            <w:r w:rsidRPr="001B3849">
              <w:rPr>
                <w:rFonts w:cs="Arial"/>
                <w:sz w:val="22"/>
                <w:szCs w:val="22"/>
              </w:rPr>
              <w:t>Maheen</w:t>
            </w:r>
            <w:r w:rsidR="00D516C7" w:rsidRPr="001B3849">
              <w:rPr>
                <w:rFonts w:cs="Arial"/>
                <w:sz w:val="22"/>
                <w:szCs w:val="22"/>
              </w:rPr>
              <w:t>, from Majerchar in Kurigram,</w:t>
            </w:r>
            <w:r w:rsidR="003E26B7" w:rsidRPr="001B3849">
              <w:rPr>
                <w:rFonts w:cs="Arial"/>
                <w:sz w:val="22"/>
                <w:szCs w:val="22"/>
              </w:rPr>
              <w:t xml:space="preserve"> </w:t>
            </w:r>
            <w:r w:rsidRPr="001B3849">
              <w:rPr>
                <w:rFonts w:cs="Arial"/>
                <w:sz w:val="22"/>
                <w:szCs w:val="22"/>
              </w:rPr>
              <w:t xml:space="preserve">was selected as part of the cohort 2.4 intake and chose a bull at a purchase price of </w:t>
            </w:r>
            <w:r w:rsidR="003E26B7" w:rsidRPr="001B3849">
              <w:rPr>
                <w:rFonts w:cs="Arial"/>
                <w:sz w:val="22"/>
                <w:szCs w:val="22"/>
              </w:rPr>
              <w:t xml:space="preserve">Tk 15,500 </w:t>
            </w:r>
            <w:r w:rsidRPr="001B3849">
              <w:rPr>
                <w:rFonts w:cs="Arial"/>
                <w:sz w:val="22"/>
                <w:szCs w:val="22"/>
              </w:rPr>
              <w:t>for her asset</w:t>
            </w:r>
            <w:r w:rsidR="003E26B7" w:rsidRPr="001B3849">
              <w:rPr>
                <w:rFonts w:cs="Arial"/>
                <w:sz w:val="22"/>
                <w:szCs w:val="22"/>
              </w:rPr>
              <w:t xml:space="preserve">. </w:t>
            </w:r>
            <w:r w:rsidR="00075B67" w:rsidRPr="001B3849">
              <w:rPr>
                <w:rFonts w:cs="Arial"/>
                <w:sz w:val="22"/>
                <w:szCs w:val="22"/>
              </w:rPr>
              <w:t>With</w:t>
            </w:r>
            <w:r w:rsidRPr="001B3849">
              <w:rPr>
                <w:rFonts w:cs="Arial"/>
                <w:sz w:val="22"/>
                <w:szCs w:val="22"/>
              </w:rPr>
              <w:t xml:space="preserve"> the help of the IMO, Maheen’s family</w:t>
            </w:r>
            <w:r w:rsidR="003E26B7" w:rsidRPr="001B3849">
              <w:rPr>
                <w:rFonts w:cs="Arial"/>
                <w:sz w:val="22"/>
                <w:szCs w:val="22"/>
              </w:rPr>
              <w:t xml:space="preserve"> </w:t>
            </w:r>
            <w:r w:rsidRPr="001B3849">
              <w:rPr>
                <w:rFonts w:cs="Arial"/>
                <w:sz w:val="22"/>
                <w:szCs w:val="22"/>
              </w:rPr>
              <w:t xml:space="preserve">recently became one of the first </w:t>
            </w:r>
            <w:r w:rsidR="000F2EDA" w:rsidRPr="001B3849">
              <w:rPr>
                <w:rFonts w:cs="Arial"/>
                <w:sz w:val="22"/>
                <w:szCs w:val="22"/>
              </w:rPr>
              <w:t>CLP-2</w:t>
            </w:r>
            <w:r w:rsidRPr="001B3849">
              <w:rPr>
                <w:rFonts w:cs="Arial"/>
                <w:sz w:val="22"/>
                <w:szCs w:val="22"/>
              </w:rPr>
              <w:t xml:space="preserve"> households to gain entitlement to land on 99 year lease. Maheen’s business plans are not restricted to agriculture. When they sell the next bull, the couple plan to set up a small shop managed by her husband. When questioned about the reliability of handing money over to</w:t>
            </w:r>
            <w:r w:rsidR="003E26B7" w:rsidRPr="001B3849">
              <w:rPr>
                <w:rFonts w:cs="Arial"/>
                <w:sz w:val="22"/>
                <w:szCs w:val="22"/>
              </w:rPr>
              <w:t xml:space="preserve"> </w:t>
            </w:r>
            <w:r w:rsidRPr="001B3849">
              <w:rPr>
                <w:rFonts w:cs="Arial"/>
                <w:sz w:val="22"/>
                <w:szCs w:val="22"/>
              </w:rPr>
              <w:t>husbands,</w:t>
            </w:r>
            <w:r w:rsidR="003E26B7" w:rsidRPr="001B3849">
              <w:rPr>
                <w:rFonts w:cs="Arial"/>
                <w:sz w:val="22"/>
                <w:szCs w:val="22"/>
              </w:rPr>
              <w:t xml:space="preserve"> </w:t>
            </w:r>
            <w:r w:rsidRPr="001B3849">
              <w:rPr>
                <w:rFonts w:cs="Arial"/>
                <w:sz w:val="22"/>
                <w:szCs w:val="22"/>
              </w:rPr>
              <w:t>she r</w:t>
            </w:r>
            <w:r w:rsidR="00016B24" w:rsidRPr="001B3849">
              <w:rPr>
                <w:rFonts w:cs="Arial"/>
                <w:sz w:val="22"/>
                <w:szCs w:val="22"/>
              </w:rPr>
              <w:t>eplied “</w:t>
            </w:r>
            <w:r w:rsidR="00016B24" w:rsidRPr="001B3849">
              <w:rPr>
                <w:rFonts w:cs="Arial"/>
                <w:i/>
                <w:sz w:val="22"/>
                <w:szCs w:val="22"/>
              </w:rPr>
              <w:t>my husband is different</w:t>
            </w:r>
            <w:r w:rsidRPr="001B3849">
              <w:rPr>
                <w:rFonts w:cs="Arial"/>
                <w:i/>
                <w:sz w:val="22"/>
                <w:szCs w:val="22"/>
              </w:rPr>
              <w:t>, especially since I</w:t>
            </w:r>
            <w:r w:rsidR="003E26B7" w:rsidRPr="001B3849">
              <w:rPr>
                <w:rFonts w:cs="Arial"/>
                <w:i/>
                <w:sz w:val="22"/>
                <w:szCs w:val="22"/>
              </w:rPr>
              <w:t xml:space="preserve"> </w:t>
            </w:r>
            <w:r w:rsidRPr="001B3849">
              <w:rPr>
                <w:rFonts w:cs="Arial"/>
                <w:i/>
                <w:sz w:val="22"/>
                <w:szCs w:val="22"/>
              </w:rPr>
              <w:t>brought a cow into the family!</w:t>
            </w:r>
            <w:r w:rsidR="00D516C7" w:rsidRPr="001B3849">
              <w:rPr>
                <w:rFonts w:cs="Arial"/>
                <w:sz w:val="22"/>
                <w:szCs w:val="22"/>
              </w:rPr>
              <w:t>”</w:t>
            </w:r>
          </w:p>
          <w:p w:rsidR="00016B24" w:rsidRPr="001B3849" w:rsidRDefault="00016B24" w:rsidP="003E26B7">
            <w:pPr>
              <w:tabs>
                <w:tab w:val="left" w:pos="7938"/>
              </w:tabs>
              <w:ind w:right="187"/>
              <w:rPr>
                <w:rFonts w:cs="Arial"/>
                <w:sz w:val="22"/>
                <w:szCs w:val="22"/>
              </w:rPr>
            </w:pPr>
          </w:p>
          <w:p w:rsidR="00016B24" w:rsidRPr="001B3849" w:rsidRDefault="00016B24" w:rsidP="00016B24">
            <w:pPr>
              <w:tabs>
                <w:tab w:val="left" w:pos="7938"/>
              </w:tabs>
              <w:ind w:right="187"/>
              <w:rPr>
                <w:rFonts w:cs="Arial"/>
                <w:sz w:val="22"/>
                <w:szCs w:val="22"/>
              </w:rPr>
            </w:pPr>
            <w:r w:rsidRPr="001B3849">
              <w:rPr>
                <w:rFonts w:cs="Arial"/>
                <w:sz w:val="22"/>
                <w:szCs w:val="22"/>
              </w:rPr>
              <w:t>Finally, during a meeting with an adolescent girls’ group in Pashchim Kalachar Village, Kurigram, (</w:t>
            </w:r>
            <w:r w:rsidR="000F2EDA" w:rsidRPr="001B3849">
              <w:rPr>
                <w:rFonts w:cs="Arial"/>
                <w:sz w:val="22"/>
                <w:szCs w:val="22"/>
              </w:rPr>
              <w:t>CLP-2</w:t>
            </w:r>
            <w:r w:rsidRPr="001B3849">
              <w:rPr>
                <w:rFonts w:cs="Arial"/>
                <w:sz w:val="22"/>
                <w:szCs w:val="22"/>
              </w:rPr>
              <w:t xml:space="preserve"> Cohort 2.4) a member of the group, Mukta, said: </w:t>
            </w:r>
          </w:p>
          <w:p w:rsidR="00D516C7" w:rsidRPr="001B3849" w:rsidRDefault="00D516C7" w:rsidP="00016B24">
            <w:pPr>
              <w:tabs>
                <w:tab w:val="left" w:pos="7938"/>
              </w:tabs>
              <w:ind w:left="720" w:right="187"/>
              <w:rPr>
                <w:rFonts w:cs="Arial"/>
                <w:i/>
                <w:sz w:val="22"/>
                <w:szCs w:val="22"/>
              </w:rPr>
            </w:pPr>
          </w:p>
          <w:p w:rsidR="00016B24" w:rsidRPr="001B3849" w:rsidRDefault="00D516C7" w:rsidP="00016B24">
            <w:pPr>
              <w:tabs>
                <w:tab w:val="left" w:pos="7938"/>
              </w:tabs>
              <w:ind w:left="720" w:right="187"/>
              <w:rPr>
                <w:rFonts w:cs="Arial"/>
                <w:i/>
                <w:sz w:val="22"/>
                <w:szCs w:val="22"/>
              </w:rPr>
            </w:pPr>
            <w:r w:rsidRPr="001B3849">
              <w:rPr>
                <w:rFonts w:cs="Arial"/>
                <w:i/>
                <w:sz w:val="22"/>
                <w:szCs w:val="22"/>
              </w:rPr>
              <w:t>“</w:t>
            </w:r>
            <w:r w:rsidR="000F2EDA" w:rsidRPr="001B3849">
              <w:rPr>
                <w:rFonts w:cs="Arial"/>
                <w:i/>
                <w:sz w:val="22"/>
                <w:szCs w:val="22"/>
              </w:rPr>
              <w:t>CLP-2</w:t>
            </w:r>
            <w:r w:rsidR="00016B24" w:rsidRPr="001B3849">
              <w:rPr>
                <w:rFonts w:cs="Arial"/>
                <w:i/>
                <w:sz w:val="22"/>
                <w:szCs w:val="22"/>
              </w:rPr>
              <w:t xml:space="preserve"> has taught us many things that our textbooks or parents do not tell, for example how to maintain personal hygiene or health implications of early marriage and childbirth. I try to teach others these things who cannot attend these group meetings. My parents understand what I am trying to say, but people from the society keep bringing in marriage proposals. We do not have any college in the char, so I cannot insist on continuing education and avoid getting married before I am 18.</w:t>
            </w:r>
            <w:r w:rsidRPr="001B3849">
              <w:rPr>
                <w:rFonts w:cs="Arial"/>
                <w:i/>
                <w:sz w:val="22"/>
                <w:szCs w:val="22"/>
              </w:rPr>
              <w:t>”</w:t>
            </w:r>
          </w:p>
          <w:p w:rsidR="00016B24" w:rsidRPr="002201E7" w:rsidRDefault="00016B24" w:rsidP="00016B24">
            <w:pPr>
              <w:tabs>
                <w:tab w:val="left" w:pos="7938"/>
              </w:tabs>
              <w:ind w:left="720" w:right="187"/>
              <w:rPr>
                <w:rFonts w:cs="Arial"/>
                <w:i/>
                <w:sz w:val="12"/>
                <w:szCs w:val="22"/>
              </w:rPr>
            </w:pPr>
          </w:p>
          <w:p w:rsidR="005B2F93" w:rsidRPr="001B3849" w:rsidRDefault="001320C2" w:rsidP="00E453A9">
            <w:pPr>
              <w:tabs>
                <w:tab w:val="left" w:pos="7938"/>
              </w:tabs>
              <w:ind w:right="187"/>
              <w:rPr>
                <w:rFonts w:cs="Arial"/>
                <w:sz w:val="22"/>
                <w:szCs w:val="22"/>
              </w:rPr>
            </w:pPr>
            <w:r w:rsidRPr="001B3849">
              <w:rPr>
                <w:rFonts w:cs="Arial"/>
                <w:sz w:val="22"/>
                <w:szCs w:val="22"/>
              </w:rPr>
              <w:t>This d</w:t>
            </w:r>
            <w:r w:rsidR="00016B24" w:rsidRPr="001B3849">
              <w:rPr>
                <w:rFonts w:cs="Arial"/>
                <w:sz w:val="22"/>
                <w:szCs w:val="22"/>
              </w:rPr>
              <w:t xml:space="preserve">emonstrates </w:t>
            </w:r>
            <w:r w:rsidRPr="001B3849">
              <w:rPr>
                <w:rFonts w:cs="Arial"/>
                <w:sz w:val="22"/>
                <w:szCs w:val="22"/>
              </w:rPr>
              <w:t>good</w:t>
            </w:r>
            <w:r w:rsidR="00D516C7" w:rsidRPr="001B3849">
              <w:rPr>
                <w:rFonts w:cs="Arial"/>
                <w:sz w:val="22"/>
                <w:szCs w:val="22"/>
              </w:rPr>
              <w:t xml:space="preserve"> </w:t>
            </w:r>
            <w:r w:rsidRPr="001B3849">
              <w:rPr>
                <w:rFonts w:cs="Arial"/>
                <w:sz w:val="22"/>
                <w:szCs w:val="22"/>
              </w:rPr>
              <w:t xml:space="preserve">achievement so far but also underscores the importance of </w:t>
            </w:r>
            <w:r w:rsidR="00E453A9" w:rsidRPr="001B3849">
              <w:rPr>
                <w:rFonts w:cs="Arial"/>
                <w:sz w:val="22"/>
                <w:szCs w:val="22"/>
              </w:rPr>
              <w:t xml:space="preserve">more direct </w:t>
            </w:r>
            <w:r w:rsidRPr="001B3849">
              <w:rPr>
                <w:rFonts w:cs="Arial"/>
                <w:sz w:val="22"/>
                <w:szCs w:val="22"/>
              </w:rPr>
              <w:t xml:space="preserve">intervention </w:t>
            </w:r>
            <w:r w:rsidR="00E453A9" w:rsidRPr="001B3849">
              <w:rPr>
                <w:rFonts w:cs="Arial"/>
                <w:sz w:val="22"/>
                <w:szCs w:val="22"/>
              </w:rPr>
              <w:t xml:space="preserve">in this area </w:t>
            </w:r>
            <w:r w:rsidRPr="001B3849">
              <w:rPr>
                <w:rFonts w:cs="Arial"/>
                <w:sz w:val="22"/>
                <w:szCs w:val="22"/>
              </w:rPr>
              <w:t xml:space="preserve">to sustain the achievement </w:t>
            </w:r>
            <w:r w:rsidR="00E453A9" w:rsidRPr="001B3849">
              <w:rPr>
                <w:rFonts w:cs="Arial"/>
                <w:sz w:val="22"/>
                <w:szCs w:val="22"/>
              </w:rPr>
              <w:t>as w</w:t>
            </w:r>
            <w:r w:rsidR="00EC62E7" w:rsidRPr="001B3849">
              <w:rPr>
                <w:rFonts w:cs="Arial"/>
                <w:sz w:val="22"/>
                <w:szCs w:val="22"/>
              </w:rPr>
              <w:t>ell as stopping some of the constraining traditional practices such as early marriage</w:t>
            </w:r>
            <w:r w:rsidR="00E453A9" w:rsidRPr="001B3849">
              <w:rPr>
                <w:rFonts w:cs="Arial"/>
                <w:sz w:val="22"/>
                <w:szCs w:val="22"/>
              </w:rPr>
              <w:t xml:space="preserve">. </w:t>
            </w:r>
          </w:p>
        </w:tc>
      </w:tr>
      <w:tr w:rsidR="00910CFF" w:rsidRPr="001B3849" w:rsidTr="00DE4FDE">
        <w:trPr>
          <w:trHeight w:val="3409"/>
        </w:trPr>
        <w:tc>
          <w:tcPr>
            <w:tcW w:w="10314" w:type="dxa"/>
            <w:shd w:val="clear" w:color="auto" w:fill="auto"/>
          </w:tcPr>
          <w:p w:rsidR="004B669F" w:rsidRPr="001B3849" w:rsidRDefault="00910AA2" w:rsidP="004B333A">
            <w:pPr>
              <w:spacing w:before="240" w:after="60"/>
              <w:rPr>
                <w:rFonts w:cs="Arial"/>
                <w:b/>
                <w:bCs/>
                <w:i/>
                <w:color w:val="FF0000"/>
                <w:sz w:val="22"/>
                <w:szCs w:val="22"/>
              </w:rPr>
            </w:pPr>
            <w:r w:rsidRPr="001B3849">
              <w:rPr>
                <w:rFonts w:cs="Arial"/>
                <w:b/>
                <w:bCs/>
                <w:sz w:val="22"/>
                <w:szCs w:val="22"/>
              </w:rPr>
              <w:t>1.4</w:t>
            </w:r>
            <w:r w:rsidR="003E26B7" w:rsidRPr="001B3849">
              <w:rPr>
                <w:rFonts w:cs="Arial"/>
                <w:b/>
                <w:bCs/>
                <w:sz w:val="22"/>
                <w:szCs w:val="22"/>
              </w:rPr>
              <w:t xml:space="preserve"> </w:t>
            </w:r>
            <w:r w:rsidR="004B669F" w:rsidRPr="001B3849">
              <w:rPr>
                <w:rFonts w:cs="Arial"/>
                <w:b/>
                <w:bCs/>
                <w:sz w:val="22"/>
                <w:szCs w:val="22"/>
              </w:rPr>
              <w:t>Summary of overall progress</w:t>
            </w:r>
          </w:p>
          <w:p w:rsidR="00E453A9" w:rsidRPr="001B3849" w:rsidRDefault="009D7688" w:rsidP="00E453A9">
            <w:pPr>
              <w:spacing w:before="240" w:after="60"/>
              <w:rPr>
                <w:rFonts w:cs="Arial"/>
                <w:bCs/>
                <w:sz w:val="22"/>
                <w:szCs w:val="22"/>
              </w:rPr>
            </w:pPr>
            <w:r w:rsidRPr="001B3849">
              <w:rPr>
                <w:rFonts w:cs="Arial"/>
                <w:bCs/>
                <w:sz w:val="22"/>
                <w:szCs w:val="22"/>
              </w:rPr>
              <w:t>Actual achievement has exceeded targets for all milestones</w:t>
            </w:r>
            <w:r w:rsidR="00EC62E7" w:rsidRPr="001B3849">
              <w:rPr>
                <w:rFonts w:cs="Arial"/>
                <w:bCs/>
                <w:sz w:val="22"/>
                <w:szCs w:val="22"/>
              </w:rPr>
              <w:t xml:space="preserve"> except one - nutrition</w:t>
            </w:r>
            <w:r w:rsidR="00E453A9" w:rsidRPr="001B3849">
              <w:rPr>
                <w:rFonts w:cs="Arial"/>
                <w:bCs/>
                <w:sz w:val="22"/>
                <w:szCs w:val="22"/>
              </w:rPr>
              <w:t>. The</w:t>
            </w:r>
            <w:r w:rsidRPr="001B3849">
              <w:rPr>
                <w:rFonts w:cs="Arial"/>
                <w:bCs/>
                <w:sz w:val="22"/>
                <w:szCs w:val="22"/>
              </w:rPr>
              <w:t xml:space="preserve"> </w:t>
            </w:r>
            <w:r w:rsidR="00E453A9" w:rsidRPr="001B3849">
              <w:rPr>
                <w:rFonts w:cs="Arial"/>
                <w:bCs/>
                <w:sz w:val="22"/>
                <w:szCs w:val="22"/>
              </w:rPr>
              <w:t>overall achievement is</w:t>
            </w:r>
            <w:r w:rsidRPr="001B3849">
              <w:rPr>
                <w:rFonts w:cs="Arial"/>
                <w:bCs/>
                <w:sz w:val="22"/>
                <w:szCs w:val="22"/>
              </w:rPr>
              <w:t xml:space="preserve"> particularly commendable given that the last few months </w:t>
            </w:r>
            <w:r w:rsidR="00EC62E7" w:rsidRPr="001B3849">
              <w:rPr>
                <w:rFonts w:cs="Arial"/>
                <w:bCs/>
                <w:sz w:val="22"/>
                <w:szCs w:val="22"/>
              </w:rPr>
              <w:t xml:space="preserve">of the period under consideration </w:t>
            </w:r>
            <w:r w:rsidRPr="001B3849">
              <w:rPr>
                <w:rFonts w:cs="Arial"/>
                <w:bCs/>
                <w:sz w:val="22"/>
                <w:szCs w:val="22"/>
              </w:rPr>
              <w:t xml:space="preserve">have suffered severe disruption as a result of </w:t>
            </w:r>
            <w:r w:rsidRPr="001B3849">
              <w:rPr>
                <w:rFonts w:cs="Arial"/>
                <w:bCs/>
                <w:i/>
                <w:sz w:val="22"/>
                <w:szCs w:val="22"/>
              </w:rPr>
              <w:t>hartals</w:t>
            </w:r>
            <w:r w:rsidRPr="001B3849">
              <w:rPr>
                <w:rFonts w:cs="Arial"/>
                <w:bCs/>
                <w:sz w:val="22"/>
                <w:szCs w:val="22"/>
              </w:rPr>
              <w:t xml:space="preserve"> and civil unrest (which is particularly rife in </w:t>
            </w:r>
            <w:r w:rsidR="000F2EDA" w:rsidRPr="001B3849">
              <w:rPr>
                <w:rFonts w:cs="Arial"/>
                <w:bCs/>
                <w:sz w:val="22"/>
                <w:szCs w:val="22"/>
              </w:rPr>
              <w:t>CLP-2</w:t>
            </w:r>
            <w:r w:rsidRPr="001B3849">
              <w:rPr>
                <w:rFonts w:cs="Arial"/>
                <w:bCs/>
                <w:sz w:val="22"/>
                <w:szCs w:val="22"/>
              </w:rPr>
              <w:t xml:space="preserve"> areas</w:t>
            </w:r>
            <w:r w:rsidR="00910C41" w:rsidRPr="001B3849">
              <w:rPr>
                <w:rFonts w:cs="Arial"/>
                <w:bCs/>
                <w:sz w:val="22"/>
                <w:szCs w:val="22"/>
              </w:rPr>
              <w:t>)</w:t>
            </w:r>
            <w:r w:rsidRPr="001B3849">
              <w:rPr>
                <w:rFonts w:cs="Arial"/>
                <w:bCs/>
                <w:sz w:val="22"/>
                <w:szCs w:val="22"/>
              </w:rPr>
              <w:t xml:space="preserve">. </w:t>
            </w:r>
          </w:p>
          <w:p w:rsidR="0089390D" w:rsidRPr="001B3849" w:rsidRDefault="009D7688" w:rsidP="00236438">
            <w:pPr>
              <w:spacing w:before="240" w:after="60"/>
              <w:rPr>
                <w:rFonts w:cs="Arial"/>
                <w:bCs/>
                <w:sz w:val="22"/>
                <w:szCs w:val="22"/>
              </w:rPr>
            </w:pPr>
            <w:r w:rsidRPr="001B3849">
              <w:rPr>
                <w:rFonts w:cs="Arial"/>
                <w:bCs/>
                <w:sz w:val="22"/>
                <w:szCs w:val="22"/>
              </w:rPr>
              <w:t xml:space="preserve">Infrastructure works, asset transfers and social development have continued at a steady pace and are well on track. Partnerships, an increasingly important aspect in </w:t>
            </w:r>
            <w:r w:rsidR="00236438" w:rsidRPr="001B3849">
              <w:rPr>
                <w:rFonts w:cs="Arial"/>
                <w:bCs/>
                <w:sz w:val="22"/>
                <w:szCs w:val="22"/>
              </w:rPr>
              <w:t>ensuring sustainability as the p</w:t>
            </w:r>
            <w:r w:rsidRPr="001B3849">
              <w:rPr>
                <w:rFonts w:cs="Arial"/>
                <w:bCs/>
                <w:sz w:val="22"/>
                <w:szCs w:val="22"/>
              </w:rPr>
              <w:t>rogramme intervention enters its last two years, have</w:t>
            </w:r>
            <w:r w:rsidR="00236438" w:rsidRPr="001B3849">
              <w:rPr>
                <w:rFonts w:cs="Arial"/>
                <w:bCs/>
                <w:sz w:val="22"/>
                <w:szCs w:val="22"/>
              </w:rPr>
              <w:t xml:space="preserve"> generally been positive. The</w:t>
            </w:r>
            <w:r w:rsidRPr="001B3849">
              <w:rPr>
                <w:rFonts w:cs="Arial"/>
                <w:bCs/>
                <w:sz w:val="22"/>
                <w:szCs w:val="22"/>
              </w:rPr>
              <w:t xml:space="preserve"> disappointing exception </w:t>
            </w:r>
            <w:r w:rsidR="00236438" w:rsidRPr="001B3849">
              <w:rPr>
                <w:rFonts w:cs="Arial"/>
                <w:bCs/>
                <w:sz w:val="22"/>
                <w:szCs w:val="22"/>
              </w:rPr>
              <w:t xml:space="preserve">to this is </w:t>
            </w:r>
            <w:r w:rsidRPr="001B3849">
              <w:rPr>
                <w:rFonts w:cs="Arial"/>
                <w:bCs/>
                <w:sz w:val="22"/>
                <w:szCs w:val="22"/>
              </w:rPr>
              <w:t>in the area of education where government expansion of primary schools ha</w:t>
            </w:r>
            <w:r w:rsidR="00236438" w:rsidRPr="001B3849">
              <w:rPr>
                <w:rFonts w:cs="Arial"/>
                <w:bCs/>
                <w:sz w:val="22"/>
                <w:szCs w:val="22"/>
              </w:rPr>
              <w:t>s been far slower than expected</w:t>
            </w:r>
            <w:r w:rsidRPr="001B3849">
              <w:rPr>
                <w:rFonts w:cs="Arial"/>
                <w:bCs/>
                <w:sz w:val="22"/>
                <w:szCs w:val="22"/>
              </w:rPr>
              <w:t>. In general th</w:t>
            </w:r>
            <w:r w:rsidR="00236438" w:rsidRPr="001B3849">
              <w:rPr>
                <w:rFonts w:cs="Arial"/>
                <w:bCs/>
                <w:sz w:val="22"/>
                <w:szCs w:val="22"/>
              </w:rPr>
              <w:t xml:space="preserve">e market development component, </w:t>
            </w:r>
            <w:r w:rsidRPr="001B3849">
              <w:rPr>
                <w:rFonts w:cs="Arial"/>
                <w:bCs/>
                <w:sz w:val="22"/>
                <w:szCs w:val="22"/>
              </w:rPr>
              <w:t>which previous A</w:t>
            </w:r>
            <w:r w:rsidR="00236438" w:rsidRPr="001B3849">
              <w:rPr>
                <w:rFonts w:cs="Arial"/>
                <w:bCs/>
                <w:sz w:val="22"/>
                <w:szCs w:val="22"/>
              </w:rPr>
              <w:t>Rs</w:t>
            </w:r>
            <w:r w:rsidR="00910C41" w:rsidRPr="001B3849">
              <w:rPr>
                <w:rFonts w:cs="Arial"/>
                <w:bCs/>
                <w:sz w:val="22"/>
                <w:szCs w:val="22"/>
              </w:rPr>
              <w:t xml:space="preserve"> </w:t>
            </w:r>
            <w:r w:rsidRPr="001B3849">
              <w:rPr>
                <w:rFonts w:cs="Arial"/>
                <w:bCs/>
                <w:sz w:val="22"/>
                <w:szCs w:val="22"/>
              </w:rPr>
              <w:t>had hi</w:t>
            </w:r>
            <w:r w:rsidR="00236438" w:rsidRPr="001B3849">
              <w:rPr>
                <w:rFonts w:cs="Arial"/>
                <w:bCs/>
                <w:sz w:val="22"/>
                <w:szCs w:val="22"/>
              </w:rPr>
              <w:t>ghlighted as an area of concern,</w:t>
            </w:r>
            <w:r w:rsidRPr="001B3849">
              <w:rPr>
                <w:rFonts w:cs="Arial"/>
                <w:bCs/>
                <w:sz w:val="22"/>
                <w:szCs w:val="22"/>
              </w:rPr>
              <w:t xml:space="preserve"> has made strong progress over the past 12 months, especially in the meat and fodder markets</w:t>
            </w:r>
            <w:r w:rsidR="00236438" w:rsidRPr="001B3849">
              <w:rPr>
                <w:rFonts w:cs="Arial"/>
                <w:bCs/>
                <w:sz w:val="22"/>
                <w:szCs w:val="22"/>
              </w:rPr>
              <w:t>,</w:t>
            </w:r>
            <w:r w:rsidRPr="001B3849">
              <w:rPr>
                <w:rFonts w:cs="Arial"/>
                <w:bCs/>
                <w:sz w:val="22"/>
                <w:szCs w:val="22"/>
              </w:rPr>
              <w:t xml:space="preserve"> led </w:t>
            </w:r>
            <w:r w:rsidR="00E453A9" w:rsidRPr="001B3849">
              <w:rPr>
                <w:rFonts w:cs="Arial"/>
                <w:bCs/>
                <w:sz w:val="22"/>
                <w:szCs w:val="22"/>
              </w:rPr>
              <w:t>by a specialist organisation</w:t>
            </w:r>
            <w:r w:rsidRPr="001B3849">
              <w:rPr>
                <w:rFonts w:cs="Arial"/>
                <w:bCs/>
                <w:sz w:val="22"/>
                <w:szCs w:val="22"/>
              </w:rPr>
              <w:t xml:space="preserve"> IDE. </w:t>
            </w:r>
            <w:r w:rsidR="000F2EDA" w:rsidRPr="001B3849">
              <w:rPr>
                <w:rFonts w:cs="Arial"/>
                <w:bCs/>
                <w:sz w:val="22"/>
                <w:szCs w:val="22"/>
              </w:rPr>
              <w:t>CLP-2</w:t>
            </w:r>
            <w:r w:rsidR="00216327" w:rsidRPr="001B3849">
              <w:rPr>
                <w:rFonts w:cs="Arial"/>
                <w:bCs/>
                <w:sz w:val="22"/>
                <w:szCs w:val="22"/>
              </w:rPr>
              <w:t xml:space="preserve"> has also managed a high turnover of senior staff very effectively, much of it through internal promotion r</w:t>
            </w:r>
            <w:r w:rsidR="00236438" w:rsidRPr="001B3849">
              <w:rPr>
                <w:rFonts w:cs="Arial"/>
                <w:bCs/>
                <w:sz w:val="22"/>
                <w:szCs w:val="22"/>
              </w:rPr>
              <w:t xml:space="preserve">ather than outside recruitment - </w:t>
            </w:r>
            <w:r w:rsidR="00216327" w:rsidRPr="001B3849">
              <w:rPr>
                <w:rFonts w:cs="Arial"/>
                <w:bCs/>
                <w:sz w:val="22"/>
                <w:szCs w:val="22"/>
              </w:rPr>
              <w:t>there is now an excellent team spirit among staff at all levels.</w:t>
            </w:r>
          </w:p>
        </w:tc>
      </w:tr>
      <w:tr w:rsidR="00C94C53" w:rsidRPr="001B3849">
        <w:trPr>
          <w:trHeight w:val="420"/>
        </w:trPr>
        <w:tc>
          <w:tcPr>
            <w:tcW w:w="10314" w:type="dxa"/>
            <w:shd w:val="clear" w:color="auto" w:fill="auto"/>
          </w:tcPr>
          <w:p w:rsidR="004B669F" w:rsidRPr="001B3849" w:rsidRDefault="004B669F" w:rsidP="009A5D4B">
            <w:pPr>
              <w:spacing w:before="240" w:after="60"/>
              <w:rPr>
                <w:rFonts w:cs="Arial"/>
                <w:b/>
                <w:bCs/>
                <w:sz w:val="22"/>
                <w:szCs w:val="22"/>
              </w:rPr>
            </w:pPr>
            <w:r w:rsidRPr="001B3849">
              <w:rPr>
                <w:rFonts w:cs="Arial"/>
                <w:b/>
                <w:bCs/>
                <w:sz w:val="22"/>
                <w:szCs w:val="22"/>
              </w:rPr>
              <w:t>1</w:t>
            </w:r>
            <w:r w:rsidR="00910AA2" w:rsidRPr="001B3849">
              <w:rPr>
                <w:rFonts w:cs="Arial"/>
                <w:b/>
                <w:bCs/>
                <w:sz w:val="22"/>
                <w:szCs w:val="22"/>
              </w:rPr>
              <w:t>.5</w:t>
            </w:r>
            <w:r w:rsidR="003E26B7" w:rsidRPr="001B3849">
              <w:rPr>
                <w:rFonts w:cs="Arial"/>
                <w:b/>
                <w:bCs/>
                <w:color w:val="FF0000"/>
                <w:sz w:val="22"/>
                <w:szCs w:val="22"/>
              </w:rPr>
              <w:t xml:space="preserve"> </w:t>
            </w:r>
            <w:r w:rsidRPr="001B3849">
              <w:rPr>
                <w:rFonts w:cs="Arial"/>
                <w:b/>
                <w:bCs/>
                <w:sz w:val="22"/>
                <w:szCs w:val="22"/>
              </w:rPr>
              <w:t>Key challenges</w:t>
            </w:r>
          </w:p>
          <w:p w:rsidR="00216327" w:rsidRPr="001B3849" w:rsidRDefault="00216327" w:rsidP="005D4628">
            <w:pPr>
              <w:spacing w:before="240" w:after="60"/>
              <w:rPr>
                <w:rFonts w:cs="Arial"/>
                <w:bCs/>
                <w:sz w:val="22"/>
                <w:szCs w:val="22"/>
              </w:rPr>
            </w:pPr>
            <w:r w:rsidRPr="001B3849">
              <w:rPr>
                <w:rFonts w:cs="Arial"/>
                <w:bCs/>
                <w:sz w:val="22"/>
                <w:szCs w:val="22"/>
              </w:rPr>
              <w:t xml:space="preserve">The departure of the </w:t>
            </w:r>
            <w:r w:rsidR="00910C41" w:rsidRPr="001B3849">
              <w:rPr>
                <w:rFonts w:cs="Arial"/>
                <w:bCs/>
                <w:sz w:val="22"/>
                <w:szCs w:val="22"/>
              </w:rPr>
              <w:t>Team Leader</w:t>
            </w:r>
            <w:r w:rsidRPr="001B3849">
              <w:rPr>
                <w:rFonts w:cs="Arial"/>
                <w:bCs/>
                <w:sz w:val="22"/>
                <w:szCs w:val="22"/>
              </w:rPr>
              <w:t>, who has been with the project for most of its existence, will need to be handled with care</w:t>
            </w:r>
            <w:r w:rsidR="00236438" w:rsidRPr="001B3849">
              <w:rPr>
                <w:rFonts w:cs="Arial"/>
                <w:bCs/>
                <w:sz w:val="22"/>
                <w:szCs w:val="22"/>
              </w:rPr>
              <w:t xml:space="preserve">. However, </w:t>
            </w:r>
            <w:r w:rsidRPr="001B3849">
              <w:rPr>
                <w:rFonts w:cs="Arial"/>
                <w:bCs/>
                <w:sz w:val="22"/>
                <w:szCs w:val="22"/>
              </w:rPr>
              <w:t xml:space="preserve">his ongoing oversight </w:t>
            </w:r>
            <w:r w:rsidR="00236438" w:rsidRPr="001B3849">
              <w:rPr>
                <w:rFonts w:cs="Arial"/>
                <w:bCs/>
                <w:sz w:val="22"/>
                <w:szCs w:val="22"/>
              </w:rPr>
              <w:t xml:space="preserve">as Technical Director </w:t>
            </w:r>
            <w:r w:rsidRPr="001B3849">
              <w:rPr>
                <w:rFonts w:cs="Arial"/>
                <w:bCs/>
                <w:sz w:val="22"/>
                <w:szCs w:val="22"/>
              </w:rPr>
              <w:t xml:space="preserve">and the internal promotion of the current IML Director to the </w:t>
            </w:r>
            <w:r w:rsidR="00910C41" w:rsidRPr="001B3849">
              <w:rPr>
                <w:rFonts w:cs="Arial"/>
                <w:bCs/>
                <w:sz w:val="22"/>
                <w:szCs w:val="22"/>
              </w:rPr>
              <w:t>Team Leader</w:t>
            </w:r>
            <w:r w:rsidR="00236438" w:rsidRPr="001B3849">
              <w:rPr>
                <w:rFonts w:cs="Arial"/>
                <w:bCs/>
                <w:sz w:val="22"/>
                <w:szCs w:val="22"/>
              </w:rPr>
              <w:t xml:space="preserve"> post should</w:t>
            </w:r>
            <w:r w:rsidRPr="001B3849">
              <w:rPr>
                <w:rFonts w:cs="Arial"/>
                <w:bCs/>
                <w:sz w:val="22"/>
                <w:szCs w:val="22"/>
              </w:rPr>
              <w:t xml:space="preserve"> maintain continuity of leadership (if not of management style)</w:t>
            </w:r>
            <w:r w:rsidR="00236438" w:rsidRPr="001B3849">
              <w:rPr>
                <w:rFonts w:cs="Arial"/>
                <w:bCs/>
                <w:sz w:val="22"/>
                <w:szCs w:val="22"/>
              </w:rPr>
              <w:t>. T</w:t>
            </w:r>
            <w:r w:rsidRPr="001B3849">
              <w:rPr>
                <w:rFonts w:cs="Arial"/>
                <w:bCs/>
                <w:sz w:val="22"/>
                <w:szCs w:val="22"/>
              </w:rPr>
              <w:t>he likely return of the previous IML Director to th</w:t>
            </w:r>
            <w:r w:rsidR="00236438" w:rsidRPr="001B3849">
              <w:rPr>
                <w:rFonts w:cs="Arial"/>
                <w:bCs/>
                <w:sz w:val="22"/>
                <w:szCs w:val="22"/>
              </w:rPr>
              <w:t>e same post should</w:t>
            </w:r>
            <w:r w:rsidRPr="001B3849">
              <w:rPr>
                <w:rFonts w:cs="Arial"/>
                <w:bCs/>
                <w:sz w:val="22"/>
                <w:szCs w:val="22"/>
              </w:rPr>
              <w:t xml:space="preserve"> further smooth the transition.</w:t>
            </w:r>
          </w:p>
          <w:p w:rsidR="00236438" w:rsidRPr="001B3849" w:rsidRDefault="00236438" w:rsidP="00236438">
            <w:pPr>
              <w:rPr>
                <w:rFonts w:cs="Arial"/>
                <w:bCs/>
                <w:sz w:val="22"/>
                <w:szCs w:val="22"/>
              </w:rPr>
            </w:pPr>
            <w:r w:rsidRPr="001B3849">
              <w:rPr>
                <w:rFonts w:cs="Arial"/>
                <w:bCs/>
                <w:sz w:val="22"/>
                <w:szCs w:val="22"/>
              </w:rPr>
              <w:t>A</w:t>
            </w:r>
            <w:r w:rsidR="0093465D" w:rsidRPr="001B3849">
              <w:rPr>
                <w:rFonts w:cs="Arial"/>
                <w:bCs/>
                <w:sz w:val="22"/>
                <w:szCs w:val="22"/>
              </w:rPr>
              <w:t xml:space="preserve">s the Programme moves towards likely closure in </w:t>
            </w:r>
            <w:r w:rsidR="00910C41" w:rsidRPr="001B3849">
              <w:rPr>
                <w:rFonts w:cs="Arial"/>
                <w:bCs/>
                <w:sz w:val="22"/>
                <w:szCs w:val="22"/>
              </w:rPr>
              <w:t>April</w:t>
            </w:r>
            <w:r w:rsidR="0093465D" w:rsidRPr="001B3849">
              <w:rPr>
                <w:rFonts w:cs="Arial"/>
                <w:bCs/>
                <w:sz w:val="22"/>
                <w:szCs w:val="22"/>
              </w:rPr>
              <w:t xml:space="preserve"> 2016, there will be a number of challenges: </w:t>
            </w:r>
          </w:p>
          <w:p w:rsidR="00236438" w:rsidRPr="001B3849" w:rsidRDefault="0093465D" w:rsidP="0079032F">
            <w:pPr>
              <w:numPr>
                <w:ilvl w:val="0"/>
                <w:numId w:val="13"/>
              </w:numPr>
              <w:rPr>
                <w:rFonts w:cs="Arial"/>
                <w:bCs/>
                <w:sz w:val="22"/>
                <w:szCs w:val="22"/>
              </w:rPr>
            </w:pPr>
            <w:r w:rsidRPr="001B3849">
              <w:rPr>
                <w:rFonts w:cs="Arial"/>
                <w:bCs/>
                <w:sz w:val="22"/>
                <w:szCs w:val="22"/>
              </w:rPr>
              <w:t xml:space="preserve">to develop and implement a coherent exit strategy; </w:t>
            </w:r>
          </w:p>
          <w:p w:rsidR="00236438" w:rsidRPr="001B3849" w:rsidRDefault="0093465D" w:rsidP="0079032F">
            <w:pPr>
              <w:numPr>
                <w:ilvl w:val="0"/>
                <w:numId w:val="13"/>
              </w:numPr>
              <w:rPr>
                <w:rFonts w:cs="Arial"/>
                <w:bCs/>
                <w:sz w:val="22"/>
                <w:szCs w:val="22"/>
              </w:rPr>
            </w:pPr>
            <w:r w:rsidRPr="001B3849">
              <w:rPr>
                <w:rFonts w:cs="Arial"/>
                <w:bCs/>
                <w:sz w:val="22"/>
                <w:szCs w:val="22"/>
              </w:rPr>
              <w:t xml:space="preserve">to take all possible steps to ensure </w:t>
            </w:r>
            <w:r w:rsidR="00236438" w:rsidRPr="001B3849">
              <w:rPr>
                <w:rFonts w:cs="Arial"/>
                <w:bCs/>
                <w:sz w:val="22"/>
                <w:szCs w:val="22"/>
              </w:rPr>
              <w:t xml:space="preserve">the </w:t>
            </w:r>
            <w:r w:rsidRPr="001B3849">
              <w:rPr>
                <w:rFonts w:cs="Arial"/>
                <w:bCs/>
                <w:sz w:val="22"/>
                <w:szCs w:val="22"/>
              </w:rPr>
              <w:t>sustainability</w:t>
            </w:r>
            <w:r w:rsidR="00236438" w:rsidRPr="001B3849">
              <w:rPr>
                <w:rFonts w:cs="Arial"/>
                <w:bCs/>
                <w:sz w:val="22"/>
                <w:szCs w:val="22"/>
              </w:rPr>
              <w:t xml:space="preserve"> of gains - </w:t>
            </w:r>
            <w:r w:rsidRPr="001B3849">
              <w:rPr>
                <w:rFonts w:cs="Arial"/>
                <w:bCs/>
                <w:sz w:val="22"/>
                <w:szCs w:val="22"/>
              </w:rPr>
              <w:t xml:space="preserve">especially </w:t>
            </w:r>
            <w:r w:rsidR="00236438" w:rsidRPr="001B3849">
              <w:rPr>
                <w:rFonts w:cs="Arial"/>
                <w:bCs/>
                <w:sz w:val="22"/>
                <w:szCs w:val="22"/>
              </w:rPr>
              <w:t xml:space="preserve">with regard to </w:t>
            </w:r>
            <w:r w:rsidRPr="001B3849">
              <w:rPr>
                <w:rFonts w:cs="Arial"/>
                <w:bCs/>
                <w:sz w:val="22"/>
                <w:szCs w:val="22"/>
              </w:rPr>
              <w:t>community institutions</w:t>
            </w:r>
            <w:r w:rsidR="00B9077F" w:rsidRPr="001B3849">
              <w:rPr>
                <w:rFonts w:cs="Arial"/>
                <w:bCs/>
                <w:sz w:val="22"/>
                <w:szCs w:val="22"/>
              </w:rPr>
              <w:t xml:space="preserve"> and access to health and education services</w:t>
            </w:r>
            <w:r w:rsidRPr="001B3849">
              <w:rPr>
                <w:rFonts w:cs="Arial"/>
                <w:bCs/>
                <w:sz w:val="22"/>
                <w:szCs w:val="22"/>
              </w:rPr>
              <w:t xml:space="preserve">; </w:t>
            </w:r>
          </w:p>
          <w:p w:rsidR="00236438" w:rsidRPr="001B3849" w:rsidRDefault="00E453A9" w:rsidP="0079032F">
            <w:pPr>
              <w:numPr>
                <w:ilvl w:val="0"/>
                <w:numId w:val="13"/>
              </w:numPr>
              <w:rPr>
                <w:rFonts w:cs="Arial"/>
                <w:bCs/>
                <w:sz w:val="22"/>
                <w:szCs w:val="22"/>
              </w:rPr>
            </w:pPr>
            <w:r w:rsidRPr="001B3849">
              <w:rPr>
                <w:rFonts w:cs="Arial"/>
                <w:bCs/>
                <w:sz w:val="22"/>
                <w:szCs w:val="22"/>
              </w:rPr>
              <w:t xml:space="preserve">to accelerate progress in </w:t>
            </w:r>
            <w:r w:rsidR="00236438" w:rsidRPr="001B3849">
              <w:rPr>
                <w:rFonts w:cs="Arial"/>
                <w:bCs/>
                <w:sz w:val="22"/>
                <w:szCs w:val="22"/>
              </w:rPr>
              <w:t xml:space="preserve">the </w:t>
            </w:r>
            <w:r w:rsidRPr="001B3849">
              <w:rPr>
                <w:rFonts w:cs="Arial"/>
                <w:bCs/>
                <w:sz w:val="22"/>
                <w:szCs w:val="22"/>
              </w:rPr>
              <w:t xml:space="preserve">nutrition intervention; </w:t>
            </w:r>
            <w:r w:rsidR="0093465D" w:rsidRPr="001B3849">
              <w:rPr>
                <w:rFonts w:cs="Arial"/>
                <w:bCs/>
                <w:sz w:val="22"/>
                <w:szCs w:val="22"/>
              </w:rPr>
              <w:t xml:space="preserve">and </w:t>
            </w:r>
          </w:p>
          <w:p w:rsidR="00236438" w:rsidRPr="001B3849" w:rsidRDefault="0093465D" w:rsidP="0079032F">
            <w:pPr>
              <w:numPr>
                <w:ilvl w:val="0"/>
                <w:numId w:val="13"/>
              </w:numPr>
              <w:rPr>
                <w:rFonts w:cs="Arial"/>
                <w:bCs/>
                <w:sz w:val="22"/>
                <w:szCs w:val="22"/>
              </w:rPr>
            </w:pPr>
            <w:r w:rsidRPr="001B3849">
              <w:rPr>
                <w:rFonts w:cs="Arial"/>
                <w:bCs/>
                <w:sz w:val="22"/>
                <w:szCs w:val="22"/>
              </w:rPr>
              <w:t>to accelerate p</w:t>
            </w:r>
            <w:r w:rsidR="00236438" w:rsidRPr="001B3849">
              <w:rPr>
                <w:rFonts w:cs="Arial"/>
                <w:bCs/>
                <w:sz w:val="22"/>
                <w:szCs w:val="22"/>
              </w:rPr>
              <w:t>rogress with market development -</w:t>
            </w:r>
            <w:r w:rsidRPr="001B3849">
              <w:rPr>
                <w:rFonts w:cs="Arial"/>
                <w:bCs/>
                <w:sz w:val="22"/>
                <w:szCs w:val="22"/>
              </w:rPr>
              <w:t xml:space="preserve"> especially in the area of milk marketing.</w:t>
            </w:r>
            <w:r w:rsidR="00C12170" w:rsidRPr="001B3849">
              <w:rPr>
                <w:rFonts w:cs="Arial"/>
                <w:bCs/>
                <w:sz w:val="22"/>
                <w:szCs w:val="22"/>
              </w:rPr>
              <w:t xml:space="preserve"> </w:t>
            </w:r>
          </w:p>
          <w:p w:rsidR="00A36870" w:rsidRPr="001B3849" w:rsidRDefault="005D4628" w:rsidP="00236438">
            <w:pPr>
              <w:spacing w:before="240" w:after="60"/>
              <w:rPr>
                <w:rFonts w:cs="Arial"/>
                <w:b/>
                <w:bCs/>
                <w:sz w:val="22"/>
                <w:szCs w:val="22"/>
              </w:rPr>
            </w:pPr>
            <w:r w:rsidRPr="001B3849">
              <w:rPr>
                <w:rFonts w:cs="Arial"/>
                <w:b/>
                <w:bCs/>
                <w:sz w:val="22"/>
                <w:szCs w:val="22"/>
              </w:rPr>
              <w:t>1.6</w:t>
            </w:r>
            <w:r w:rsidR="003E26B7" w:rsidRPr="001B3849">
              <w:rPr>
                <w:rFonts w:cs="Arial"/>
                <w:b/>
                <w:bCs/>
                <w:sz w:val="22"/>
                <w:szCs w:val="22"/>
              </w:rPr>
              <w:t xml:space="preserve"> </w:t>
            </w:r>
            <w:r w:rsidRPr="001B3849">
              <w:rPr>
                <w:rFonts w:cs="Arial"/>
                <w:b/>
                <w:bCs/>
                <w:sz w:val="22"/>
                <w:szCs w:val="22"/>
              </w:rPr>
              <w:t>Annual Outcome Assessment</w:t>
            </w:r>
          </w:p>
        </w:tc>
      </w:tr>
      <w:tr w:rsidR="006C712A" w:rsidRPr="001B3849">
        <w:trPr>
          <w:trHeight w:val="420"/>
        </w:trPr>
        <w:tc>
          <w:tcPr>
            <w:tcW w:w="10314" w:type="dxa"/>
            <w:shd w:val="clear" w:color="auto" w:fill="auto"/>
          </w:tcPr>
          <w:p w:rsidR="005F72D3" w:rsidRPr="001B3849" w:rsidRDefault="005F72D3" w:rsidP="006454A4">
            <w:pPr>
              <w:spacing w:before="240" w:after="60"/>
              <w:rPr>
                <w:rFonts w:cs="Arial"/>
                <w:b/>
                <w:bCs/>
                <w:sz w:val="22"/>
                <w:szCs w:val="22"/>
              </w:rPr>
            </w:pPr>
            <w:r w:rsidRPr="001B3849">
              <w:rPr>
                <w:rFonts w:cs="Arial"/>
                <w:b/>
                <w:bCs/>
                <w:sz w:val="22"/>
                <w:szCs w:val="22"/>
              </w:rPr>
              <w:t>Specific outcome milestones (by January 201</w:t>
            </w:r>
            <w:r w:rsidR="00DE4FDE" w:rsidRPr="001B3849">
              <w:rPr>
                <w:rFonts w:cs="Arial"/>
                <w:b/>
                <w:bCs/>
                <w:sz w:val="22"/>
                <w:szCs w:val="22"/>
              </w:rPr>
              <w:t>4</w:t>
            </w:r>
            <w:r w:rsidRPr="001B3849">
              <w:rPr>
                <w:rFonts w:cs="Arial"/>
                <w:b/>
                <w:bCs/>
                <w:sz w:val="22"/>
                <w:szCs w:val="22"/>
              </w:rPr>
              <w:t>):</w:t>
            </w:r>
          </w:p>
          <w:p w:rsidR="00DE4FDE" w:rsidRPr="001B3849" w:rsidRDefault="00DE4FDE" w:rsidP="006454A4">
            <w:pPr>
              <w:spacing w:before="240" w:after="60"/>
              <w:rPr>
                <w:rFonts w:cs="Arial"/>
                <w:bCs/>
                <w:sz w:val="22"/>
                <w:szCs w:val="22"/>
              </w:rPr>
            </w:pPr>
            <w:r w:rsidRPr="001B3849">
              <w:rPr>
                <w:rFonts w:cs="Arial"/>
                <w:bCs/>
                <w:sz w:val="22"/>
                <w:szCs w:val="22"/>
              </w:rPr>
              <w:t>Two logframe indicators at outcome level have milestones for 2014. These are the following:</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260"/>
              <w:gridCol w:w="4224"/>
            </w:tblGrid>
            <w:tr w:rsidR="00FC5900" w:rsidRPr="001B3849" w:rsidTr="00C5006B">
              <w:tc>
                <w:tcPr>
                  <w:tcW w:w="2547" w:type="dxa"/>
                </w:tcPr>
                <w:p w:rsidR="00FC5900" w:rsidRPr="001B3849" w:rsidRDefault="00FC5900" w:rsidP="00FC5900">
                  <w:pPr>
                    <w:spacing w:before="240" w:after="60"/>
                    <w:jc w:val="center"/>
                    <w:rPr>
                      <w:rFonts w:cs="Arial"/>
                      <w:b/>
                      <w:sz w:val="22"/>
                      <w:szCs w:val="22"/>
                    </w:rPr>
                  </w:pPr>
                  <w:r w:rsidRPr="001B3849">
                    <w:rPr>
                      <w:rFonts w:cs="Arial"/>
                      <w:b/>
                      <w:sz w:val="22"/>
                      <w:szCs w:val="22"/>
                    </w:rPr>
                    <w:t>Outcome</w:t>
                  </w:r>
                </w:p>
              </w:tc>
              <w:tc>
                <w:tcPr>
                  <w:tcW w:w="3260" w:type="dxa"/>
                  <w:shd w:val="clear" w:color="auto" w:fill="auto"/>
                </w:tcPr>
                <w:p w:rsidR="00FC5900" w:rsidRPr="001B3849" w:rsidRDefault="00FC5900" w:rsidP="00FC5900">
                  <w:pPr>
                    <w:spacing w:before="240" w:after="60"/>
                    <w:jc w:val="center"/>
                    <w:rPr>
                      <w:rFonts w:cs="Arial"/>
                      <w:b/>
                      <w:sz w:val="22"/>
                      <w:szCs w:val="22"/>
                    </w:rPr>
                  </w:pPr>
                  <w:r w:rsidRPr="001B3849">
                    <w:rPr>
                      <w:rFonts w:cs="Arial"/>
                      <w:b/>
                      <w:sz w:val="22"/>
                      <w:szCs w:val="22"/>
                    </w:rPr>
                    <w:t>Milestone</w:t>
                  </w:r>
                </w:p>
              </w:tc>
              <w:tc>
                <w:tcPr>
                  <w:tcW w:w="4224" w:type="dxa"/>
                  <w:shd w:val="clear" w:color="auto" w:fill="auto"/>
                </w:tcPr>
                <w:p w:rsidR="00FC5900" w:rsidRPr="001B3849" w:rsidRDefault="00FC5900" w:rsidP="00FC5900">
                  <w:pPr>
                    <w:spacing w:before="240" w:after="60"/>
                    <w:ind w:right="74"/>
                    <w:jc w:val="center"/>
                    <w:rPr>
                      <w:rFonts w:cs="Arial"/>
                      <w:b/>
                      <w:sz w:val="22"/>
                      <w:szCs w:val="22"/>
                    </w:rPr>
                  </w:pPr>
                  <w:r w:rsidRPr="001B3849">
                    <w:rPr>
                      <w:rFonts w:cs="Arial"/>
                      <w:b/>
                      <w:sz w:val="22"/>
                      <w:szCs w:val="22"/>
                    </w:rPr>
                    <w:t>Actual</w:t>
                  </w:r>
                </w:p>
              </w:tc>
            </w:tr>
            <w:tr w:rsidR="00FC5900" w:rsidRPr="001B3849" w:rsidTr="00C5006B">
              <w:tc>
                <w:tcPr>
                  <w:tcW w:w="2547" w:type="dxa"/>
                </w:tcPr>
                <w:p w:rsidR="00DE4FDE" w:rsidRPr="001B3849" w:rsidRDefault="00DE4FDE" w:rsidP="008932AF">
                  <w:pPr>
                    <w:spacing w:before="240" w:after="60"/>
                    <w:rPr>
                      <w:rFonts w:cs="Arial"/>
                      <w:sz w:val="22"/>
                      <w:szCs w:val="22"/>
                    </w:rPr>
                  </w:pPr>
                  <w:r w:rsidRPr="001B3849">
                    <w:rPr>
                      <w:rFonts w:cs="Arial"/>
                      <w:b/>
                      <w:sz w:val="22"/>
                      <w:szCs w:val="22"/>
                    </w:rPr>
                    <w:t>Outcome 1</w:t>
                  </w:r>
                  <w:r w:rsidRPr="001B3849">
                    <w:rPr>
                      <w:rFonts w:cs="Arial"/>
                      <w:sz w:val="22"/>
                      <w:szCs w:val="22"/>
                    </w:rPr>
                    <w:t xml:space="preserve"> - number of households meeting </w:t>
                  </w:r>
                  <w:r w:rsidR="000F2EDA" w:rsidRPr="001B3849">
                    <w:rPr>
                      <w:rFonts w:cs="Arial"/>
                      <w:sz w:val="22"/>
                      <w:szCs w:val="22"/>
                    </w:rPr>
                    <w:t>CLP-2</w:t>
                  </w:r>
                  <w:r w:rsidRPr="001B3849">
                    <w:rPr>
                      <w:rFonts w:cs="Arial"/>
                      <w:sz w:val="22"/>
                      <w:szCs w:val="22"/>
                    </w:rPr>
                    <w:t xml:space="preserve"> graduation criteria</w:t>
                  </w:r>
                </w:p>
              </w:tc>
              <w:tc>
                <w:tcPr>
                  <w:tcW w:w="3260" w:type="dxa"/>
                  <w:shd w:val="clear" w:color="auto" w:fill="auto"/>
                </w:tcPr>
                <w:p w:rsidR="00DE4FDE" w:rsidRPr="00B64687" w:rsidRDefault="00FC5900" w:rsidP="008932AF">
                  <w:pPr>
                    <w:spacing w:before="240" w:after="60"/>
                    <w:rPr>
                      <w:rFonts w:cs="Arial"/>
                      <w:sz w:val="22"/>
                      <w:szCs w:val="22"/>
                    </w:rPr>
                  </w:pPr>
                  <w:r w:rsidRPr="001B3849">
                    <w:rPr>
                      <w:rFonts w:cs="Arial"/>
                      <w:sz w:val="22"/>
                      <w:szCs w:val="22"/>
                    </w:rPr>
                    <w:t>29,289</w:t>
                  </w:r>
                  <w:r w:rsidR="00DE4FDE" w:rsidRPr="001B3849">
                    <w:rPr>
                      <w:rFonts w:cs="Arial"/>
                      <w:sz w:val="22"/>
                      <w:szCs w:val="22"/>
                    </w:rPr>
                    <w:t xml:space="preserve"> households (85%) graduate, who meet at least 6 out of 10 success criteria.</w:t>
                  </w:r>
                  <w:r w:rsidR="00DE4FDE" w:rsidRPr="00B64687">
                    <w:rPr>
                      <w:rStyle w:val="FootnoteReference"/>
                      <w:rFonts w:cs="Arial"/>
                      <w:sz w:val="22"/>
                      <w:szCs w:val="22"/>
                    </w:rPr>
                    <w:footnoteReference w:id="2"/>
                  </w:r>
                  <w:r w:rsidR="00DE4FDE" w:rsidRPr="00B64687">
                    <w:rPr>
                      <w:rFonts w:cs="Arial"/>
                      <w:sz w:val="22"/>
                      <w:szCs w:val="22"/>
                    </w:rPr>
                    <w:t xml:space="preserve"> </w:t>
                  </w:r>
                </w:p>
              </w:tc>
              <w:tc>
                <w:tcPr>
                  <w:tcW w:w="4224" w:type="dxa"/>
                  <w:shd w:val="clear" w:color="auto" w:fill="auto"/>
                </w:tcPr>
                <w:p w:rsidR="00DE4FDE" w:rsidRPr="001B3849" w:rsidRDefault="00FC5900" w:rsidP="00267030">
                  <w:pPr>
                    <w:spacing w:before="240" w:after="60"/>
                    <w:ind w:right="74"/>
                    <w:rPr>
                      <w:rFonts w:cs="Arial"/>
                      <w:sz w:val="22"/>
                      <w:szCs w:val="22"/>
                    </w:rPr>
                  </w:pPr>
                  <w:r w:rsidRPr="001B3849">
                    <w:rPr>
                      <w:rFonts w:cs="Arial"/>
                      <w:b/>
                      <w:sz w:val="22"/>
                      <w:szCs w:val="22"/>
                      <w:u w:val="single"/>
                    </w:rPr>
                    <w:t>20,007</w:t>
                  </w:r>
                  <w:r w:rsidRPr="001B3849">
                    <w:rPr>
                      <w:rFonts w:cs="Arial"/>
                      <w:sz w:val="22"/>
                      <w:szCs w:val="22"/>
                    </w:rPr>
                    <w:t xml:space="preserve"> HHs out of 34,548 in Cohorts 2.1 to 2.3 have graduated - </w:t>
                  </w:r>
                  <w:r w:rsidRPr="001B3849">
                    <w:rPr>
                      <w:rFonts w:cs="Arial"/>
                      <w:b/>
                      <w:sz w:val="22"/>
                      <w:szCs w:val="22"/>
                      <w:u w:val="single"/>
                    </w:rPr>
                    <w:t>57.9%</w:t>
                  </w:r>
                  <w:r w:rsidRPr="001B3849">
                    <w:rPr>
                      <w:rFonts w:cs="Arial"/>
                      <w:sz w:val="22"/>
                      <w:szCs w:val="22"/>
                    </w:rPr>
                    <w:t>.</w:t>
                  </w:r>
                  <w:r w:rsidR="00DE4FDE" w:rsidRPr="00B64687">
                    <w:rPr>
                      <w:rFonts w:cs="Arial"/>
                      <w:sz w:val="22"/>
                      <w:szCs w:val="22"/>
                    </w:rPr>
                    <w:t xml:space="preserve"> </w:t>
                  </w:r>
                </w:p>
              </w:tc>
            </w:tr>
            <w:tr w:rsidR="00FC5900" w:rsidRPr="001B3849" w:rsidTr="00C5006B">
              <w:tc>
                <w:tcPr>
                  <w:tcW w:w="2547" w:type="dxa"/>
                </w:tcPr>
                <w:p w:rsidR="00DE4FDE" w:rsidRPr="001B3849" w:rsidRDefault="00FC5900" w:rsidP="006454A4">
                  <w:pPr>
                    <w:spacing w:before="240" w:after="60"/>
                    <w:rPr>
                      <w:rFonts w:cs="Arial"/>
                      <w:sz w:val="22"/>
                      <w:szCs w:val="22"/>
                    </w:rPr>
                  </w:pPr>
                  <w:r w:rsidRPr="001B3849">
                    <w:rPr>
                      <w:rFonts w:cs="Arial"/>
                      <w:b/>
                      <w:sz w:val="22"/>
                      <w:szCs w:val="22"/>
                    </w:rPr>
                    <w:t>Outcome 5</w:t>
                  </w:r>
                  <w:r w:rsidRPr="001B3849">
                    <w:rPr>
                      <w:rFonts w:cs="Arial"/>
                      <w:sz w:val="22"/>
                      <w:szCs w:val="22"/>
                    </w:rPr>
                    <w:t xml:space="preserve"> - number of business group members with increased profit from livestock/ livestock products</w:t>
                  </w:r>
                </w:p>
              </w:tc>
              <w:tc>
                <w:tcPr>
                  <w:tcW w:w="3260" w:type="dxa"/>
                  <w:shd w:val="clear" w:color="auto" w:fill="auto"/>
                </w:tcPr>
                <w:p w:rsidR="00FC5900" w:rsidRPr="001B3849" w:rsidRDefault="00FC5900" w:rsidP="00FC5900">
                  <w:pPr>
                    <w:spacing w:before="240" w:after="60"/>
                    <w:rPr>
                      <w:rFonts w:cs="Arial"/>
                      <w:sz w:val="22"/>
                      <w:szCs w:val="22"/>
                    </w:rPr>
                  </w:pPr>
                  <w:r w:rsidRPr="001B3849">
                    <w:rPr>
                      <w:rFonts w:cs="Arial"/>
                      <w:sz w:val="22"/>
                      <w:szCs w:val="22"/>
                    </w:rPr>
                    <w:t xml:space="preserve">Average profits of : </w:t>
                  </w:r>
                </w:p>
                <w:p w:rsidR="00FC5900" w:rsidRPr="001B3849" w:rsidRDefault="00FC5900" w:rsidP="0079032F">
                  <w:pPr>
                    <w:numPr>
                      <w:ilvl w:val="0"/>
                      <w:numId w:val="8"/>
                    </w:numPr>
                    <w:spacing w:before="240" w:after="60"/>
                    <w:rPr>
                      <w:rFonts w:cs="Arial"/>
                      <w:sz w:val="22"/>
                      <w:szCs w:val="22"/>
                    </w:rPr>
                  </w:pPr>
                  <w:r w:rsidRPr="001B3849">
                    <w:rPr>
                      <w:rFonts w:cs="Arial"/>
                      <w:sz w:val="22"/>
                      <w:szCs w:val="22"/>
                    </w:rPr>
                    <w:t>Milk Group members Tk 2,737 per cow per month)</w:t>
                  </w:r>
                </w:p>
                <w:p w:rsidR="00FC5900" w:rsidRPr="001B3849" w:rsidRDefault="00FC5900" w:rsidP="0079032F">
                  <w:pPr>
                    <w:numPr>
                      <w:ilvl w:val="0"/>
                      <w:numId w:val="8"/>
                    </w:numPr>
                    <w:spacing w:before="240" w:after="60"/>
                    <w:rPr>
                      <w:rFonts w:cs="Arial"/>
                      <w:sz w:val="22"/>
                      <w:szCs w:val="22"/>
                    </w:rPr>
                  </w:pPr>
                  <w:r w:rsidRPr="001B3849">
                    <w:rPr>
                      <w:rFonts w:cs="Arial"/>
                      <w:sz w:val="22"/>
                      <w:szCs w:val="22"/>
                    </w:rPr>
                    <w:t>Meat Group members Tk 1,664 per cow per month)</w:t>
                  </w:r>
                </w:p>
                <w:p w:rsidR="00FC5900" w:rsidRPr="001B3849" w:rsidRDefault="00FC5900" w:rsidP="0079032F">
                  <w:pPr>
                    <w:numPr>
                      <w:ilvl w:val="0"/>
                      <w:numId w:val="8"/>
                    </w:numPr>
                    <w:spacing w:before="240" w:after="60"/>
                    <w:rPr>
                      <w:rFonts w:cs="Arial"/>
                      <w:sz w:val="22"/>
                      <w:szCs w:val="22"/>
                    </w:rPr>
                  </w:pPr>
                  <w:r w:rsidRPr="001B3849">
                    <w:rPr>
                      <w:rFonts w:cs="Arial"/>
                      <w:sz w:val="22"/>
                      <w:szCs w:val="22"/>
                    </w:rPr>
                    <w:t xml:space="preserve">Fodder Group members </w:t>
                  </w:r>
                  <w:r w:rsidR="007B5769" w:rsidRPr="001B3849">
                    <w:rPr>
                      <w:rFonts w:cs="Arial"/>
                      <w:sz w:val="22"/>
                      <w:szCs w:val="22"/>
                    </w:rPr>
                    <w:t>Tk 1</w:t>
                  </w:r>
                  <w:r w:rsidRPr="001B3849">
                    <w:rPr>
                      <w:rFonts w:cs="Arial"/>
                      <w:sz w:val="22"/>
                      <w:szCs w:val="22"/>
                    </w:rPr>
                    <w:t>17 per decimal of land per month)</w:t>
                  </w:r>
                </w:p>
                <w:p w:rsidR="00DE4FDE" w:rsidRPr="001B3849" w:rsidRDefault="00FC5900" w:rsidP="00FC5900">
                  <w:pPr>
                    <w:spacing w:before="240" w:after="60"/>
                    <w:rPr>
                      <w:rFonts w:cs="Arial"/>
                      <w:sz w:val="22"/>
                      <w:szCs w:val="22"/>
                    </w:rPr>
                  </w:pPr>
                  <w:r w:rsidRPr="001B3849">
                    <w:rPr>
                      <w:rFonts w:cs="Arial"/>
                      <w:sz w:val="22"/>
                      <w:szCs w:val="22"/>
                    </w:rPr>
                    <w:t>30% of group members showing a minimum 20% profit increase</w:t>
                  </w:r>
                </w:p>
              </w:tc>
              <w:tc>
                <w:tcPr>
                  <w:tcW w:w="4224" w:type="dxa"/>
                  <w:shd w:val="clear" w:color="auto" w:fill="auto"/>
                </w:tcPr>
                <w:p w:rsidR="00FC5900" w:rsidRPr="001B3849" w:rsidRDefault="00FC5900" w:rsidP="00FC5900">
                  <w:pPr>
                    <w:spacing w:before="240" w:after="60"/>
                    <w:rPr>
                      <w:rFonts w:cs="Arial"/>
                      <w:sz w:val="22"/>
                      <w:szCs w:val="22"/>
                    </w:rPr>
                  </w:pPr>
                  <w:r w:rsidRPr="001B3849">
                    <w:rPr>
                      <w:rFonts w:cs="Arial"/>
                      <w:sz w:val="22"/>
                      <w:szCs w:val="22"/>
                    </w:rPr>
                    <w:t xml:space="preserve">Average profits of: </w:t>
                  </w:r>
                </w:p>
                <w:p w:rsidR="00FC5900" w:rsidRPr="001B3849" w:rsidRDefault="00FC5900" w:rsidP="0079032F">
                  <w:pPr>
                    <w:numPr>
                      <w:ilvl w:val="0"/>
                      <w:numId w:val="8"/>
                    </w:numPr>
                    <w:spacing w:before="240" w:after="60"/>
                    <w:rPr>
                      <w:rFonts w:cs="Arial"/>
                      <w:sz w:val="22"/>
                      <w:szCs w:val="22"/>
                    </w:rPr>
                  </w:pPr>
                  <w:r w:rsidRPr="001B3849">
                    <w:rPr>
                      <w:rFonts w:cs="Arial"/>
                      <w:sz w:val="22"/>
                      <w:szCs w:val="22"/>
                    </w:rPr>
                    <w:t>Milk Group members Tk 598 per cow per month</w:t>
                  </w:r>
                </w:p>
                <w:p w:rsidR="00FC5900" w:rsidRPr="001B3849" w:rsidRDefault="00FC5900" w:rsidP="0079032F">
                  <w:pPr>
                    <w:numPr>
                      <w:ilvl w:val="0"/>
                      <w:numId w:val="8"/>
                    </w:numPr>
                    <w:spacing w:before="240" w:after="60"/>
                    <w:rPr>
                      <w:rFonts w:cs="Arial"/>
                      <w:sz w:val="22"/>
                      <w:szCs w:val="22"/>
                    </w:rPr>
                  </w:pPr>
                  <w:r w:rsidRPr="001B3849">
                    <w:rPr>
                      <w:rFonts w:cs="Arial"/>
                      <w:sz w:val="22"/>
                      <w:szCs w:val="22"/>
                    </w:rPr>
                    <w:t>Meat Group members Tk 1,894 per cow per month</w:t>
                  </w:r>
                </w:p>
                <w:p w:rsidR="00FC5900" w:rsidRPr="001B3849" w:rsidRDefault="00FC5900" w:rsidP="0079032F">
                  <w:pPr>
                    <w:numPr>
                      <w:ilvl w:val="0"/>
                      <w:numId w:val="8"/>
                    </w:numPr>
                    <w:spacing w:before="240" w:after="60"/>
                    <w:rPr>
                      <w:rFonts w:cs="Arial"/>
                      <w:sz w:val="22"/>
                      <w:szCs w:val="22"/>
                    </w:rPr>
                  </w:pPr>
                  <w:r w:rsidRPr="001B3849">
                    <w:rPr>
                      <w:rFonts w:cs="Arial"/>
                      <w:sz w:val="22"/>
                      <w:szCs w:val="22"/>
                    </w:rPr>
                    <w:t>Fodder Group members Tk 75 per decimal of land per month</w:t>
                  </w:r>
                </w:p>
                <w:p w:rsidR="00DE4FDE" w:rsidRPr="001B3849" w:rsidRDefault="00FC5900" w:rsidP="00FC5900">
                  <w:pPr>
                    <w:spacing w:before="240" w:after="60"/>
                    <w:rPr>
                      <w:rFonts w:cs="Arial"/>
                      <w:sz w:val="22"/>
                      <w:szCs w:val="22"/>
                    </w:rPr>
                  </w:pPr>
                  <w:r w:rsidRPr="001B3849">
                    <w:rPr>
                      <w:rFonts w:cs="Arial"/>
                      <w:sz w:val="22"/>
                      <w:szCs w:val="22"/>
                    </w:rPr>
                    <w:t>2% of milk business group members showing a minimum 20% profit increase, 47% of meat business group members showing a minimum 20% increase, 6% of fodder business group members showing a minimum 20% increase</w:t>
                  </w:r>
                </w:p>
              </w:tc>
            </w:tr>
          </w:tbl>
          <w:p w:rsidR="008A7A24" w:rsidRPr="001B3849" w:rsidRDefault="008A7A24" w:rsidP="006454A4">
            <w:pPr>
              <w:spacing w:before="240" w:after="60"/>
              <w:rPr>
                <w:rFonts w:cs="Arial"/>
                <w:b/>
                <w:bCs/>
                <w:sz w:val="22"/>
                <w:szCs w:val="22"/>
                <w:highlight w:val="yellow"/>
              </w:rPr>
            </w:pPr>
          </w:p>
        </w:tc>
      </w:tr>
      <w:tr w:rsidR="00A263D4" w:rsidRPr="001B3849">
        <w:tc>
          <w:tcPr>
            <w:tcW w:w="10314" w:type="dxa"/>
            <w:shd w:val="clear" w:color="auto" w:fill="auto"/>
          </w:tcPr>
          <w:p w:rsidR="00A263D4" w:rsidRPr="002201E7" w:rsidRDefault="00A263D4" w:rsidP="00A263D4">
            <w:pPr>
              <w:jc w:val="both"/>
              <w:rPr>
                <w:rStyle w:val="st1"/>
                <w:rFonts w:cs="Arial"/>
                <w:color w:val="222222"/>
                <w:sz w:val="12"/>
                <w:szCs w:val="22"/>
              </w:rPr>
            </w:pPr>
          </w:p>
          <w:p w:rsidR="00821C8C" w:rsidRPr="001B3849" w:rsidRDefault="00FC5900" w:rsidP="004431C3">
            <w:pPr>
              <w:rPr>
                <w:rFonts w:cs="Arial"/>
                <w:sz w:val="22"/>
                <w:szCs w:val="22"/>
              </w:rPr>
            </w:pPr>
            <w:r w:rsidRPr="001B3849">
              <w:rPr>
                <w:rFonts w:cs="Arial"/>
                <w:sz w:val="22"/>
                <w:szCs w:val="22"/>
              </w:rPr>
              <w:t xml:space="preserve">On the face of it, both these outcome indicators </w:t>
            </w:r>
            <w:r w:rsidR="00731F84" w:rsidRPr="001B3849">
              <w:rPr>
                <w:rFonts w:cs="Arial"/>
                <w:sz w:val="22"/>
                <w:szCs w:val="22"/>
              </w:rPr>
              <w:t>suggest some cause</w:t>
            </w:r>
            <w:r w:rsidRPr="001B3849">
              <w:rPr>
                <w:rFonts w:cs="Arial"/>
                <w:sz w:val="22"/>
                <w:szCs w:val="22"/>
              </w:rPr>
              <w:t xml:space="preserve"> for concern. </w:t>
            </w:r>
            <w:r w:rsidR="00821C8C" w:rsidRPr="001B3849">
              <w:rPr>
                <w:rFonts w:cs="Arial"/>
                <w:sz w:val="22"/>
                <w:szCs w:val="22"/>
              </w:rPr>
              <w:t>While</w:t>
            </w:r>
            <w:r w:rsidRPr="001B3849">
              <w:rPr>
                <w:rFonts w:cs="Arial"/>
                <w:sz w:val="22"/>
                <w:szCs w:val="22"/>
              </w:rPr>
              <w:t xml:space="preserve"> there are explanations</w:t>
            </w:r>
            <w:r w:rsidR="00731F84" w:rsidRPr="001B3849">
              <w:rPr>
                <w:rFonts w:cs="Arial"/>
                <w:sz w:val="22"/>
                <w:szCs w:val="22"/>
              </w:rPr>
              <w:t>,</w:t>
            </w:r>
            <w:r w:rsidR="00821C8C" w:rsidRPr="001B3849">
              <w:rPr>
                <w:rFonts w:cs="Arial"/>
                <w:sz w:val="22"/>
                <w:szCs w:val="22"/>
              </w:rPr>
              <w:t xml:space="preserve"> which to some extent justify the shortfall, they will need to continue to be carefully monitored over the coming year.</w:t>
            </w:r>
          </w:p>
          <w:p w:rsidR="00821C8C" w:rsidRPr="002201E7" w:rsidRDefault="00821C8C" w:rsidP="004431C3">
            <w:pPr>
              <w:rPr>
                <w:rFonts w:cs="Arial"/>
                <w:sz w:val="12"/>
                <w:szCs w:val="22"/>
              </w:rPr>
            </w:pPr>
          </w:p>
          <w:p w:rsidR="003D0F15" w:rsidRPr="001B3849" w:rsidRDefault="00731F84" w:rsidP="003D0F15">
            <w:pPr>
              <w:rPr>
                <w:rFonts w:cs="Arial"/>
                <w:sz w:val="22"/>
                <w:szCs w:val="22"/>
              </w:rPr>
            </w:pPr>
            <w:r w:rsidRPr="001B3849">
              <w:rPr>
                <w:rFonts w:cs="Arial"/>
                <w:sz w:val="22"/>
                <w:szCs w:val="22"/>
              </w:rPr>
              <w:t>On</w:t>
            </w:r>
            <w:r w:rsidR="00821C8C" w:rsidRPr="001B3849">
              <w:rPr>
                <w:rFonts w:cs="Arial"/>
                <w:sz w:val="22"/>
                <w:szCs w:val="22"/>
              </w:rPr>
              <w:t xml:space="preserve"> Outcome 1, there has been difficulty</w:t>
            </w:r>
            <w:r w:rsidRPr="001B3849">
              <w:rPr>
                <w:rFonts w:cs="Arial"/>
                <w:sz w:val="22"/>
                <w:szCs w:val="22"/>
              </w:rPr>
              <w:t xml:space="preserve"> </w:t>
            </w:r>
            <w:r w:rsidR="00821C8C" w:rsidRPr="001B3849">
              <w:rPr>
                <w:rFonts w:cs="Arial"/>
                <w:sz w:val="22"/>
                <w:szCs w:val="22"/>
              </w:rPr>
              <w:t>and ongoing debate</w:t>
            </w:r>
            <w:r w:rsidRPr="001B3849">
              <w:rPr>
                <w:rFonts w:cs="Arial"/>
                <w:sz w:val="22"/>
                <w:szCs w:val="22"/>
              </w:rPr>
              <w:t xml:space="preserve"> </w:t>
            </w:r>
            <w:r w:rsidR="00821C8C" w:rsidRPr="001B3849">
              <w:rPr>
                <w:rFonts w:cs="Arial"/>
                <w:sz w:val="22"/>
                <w:szCs w:val="22"/>
              </w:rPr>
              <w:t>over the me</w:t>
            </w:r>
            <w:r w:rsidR="00E453A9" w:rsidRPr="001B3849">
              <w:rPr>
                <w:rFonts w:cs="Arial"/>
                <w:sz w:val="22"/>
                <w:szCs w:val="22"/>
              </w:rPr>
              <w:t>thod of measuring “graduation”. A</w:t>
            </w:r>
            <w:r w:rsidR="00AC4784" w:rsidRPr="001B3849">
              <w:rPr>
                <w:rFonts w:cs="Arial"/>
                <w:sz w:val="22"/>
                <w:szCs w:val="22"/>
              </w:rPr>
              <w:t xml:space="preserve">s proposed by the </w:t>
            </w:r>
            <w:r w:rsidR="000F2EDA" w:rsidRPr="001B3849">
              <w:rPr>
                <w:rFonts w:cs="Arial"/>
                <w:sz w:val="22"/>
                <w:szCs w:val="22"/>
              </w:rPr>
              <w:t xml:space="preserve">2012 </w:t>
            </w:r>
            <w:r w:rsidR="00E453A9" w:rsidRPr="001B3849">
              <w:rPr>
                <w:rFonts w:cs="Arial"/>
                <w:sz w:val="22"/>
                <w:szCs w:val="22"/>
              </w:rPr>
              <w:t>Annual Review</w:t>
            </w:r>
            <w:r w:rsidR="00AC4784" w:rsidRPr="001B3849">
              <w:rPr>
                <w:rFonts w:cs="Arial"/>
                <w:sz w:val="22"/>
                <w:szCs w:val="22"/>
              </w:rPr>
              <w:t xml:space="preserve"> </w:t>
            </w:r>
            <w:r w:rsidR="000F2EDA" w:rsidRPr="001B3849">
              <w:rPr>
                <w:rFonts w:cs="Arial"/>
                <w:sz w:val="22"/>
                <w:szCs w:val="22"/>
              </w:rPr>
              <w:t>cited</w:t>
            </w:r>
            <w:r w:rsidR="00E453A9" w:rsidRPr="001B3849">
              <w:rPr>
                <w:rFonts w:cs="Arial"/>
                <w:sz w:val="22"/>
                <w:szCs w:val="22"/>
              </w:rPr>
              <w:t xml:space="preserve"> below</w:t>
            </w:r>
            <w:r w:rsidR="003D0F15" w:rsidRPr="001B3849">
              <w:rPr>
                <w:rFonts w:cs="Arial"/>
                <w:sz w:val="22"/>
                <w:szCs w:val="22"/>
              </w:rPr>
              <w:t xml:space="preserve">, it has </w:t>
            </w:r>
            <w:r w:rsidR="00643278" w:rsidRPr="001B3849">
              <w:rPr>
                <w:rFonts w:cs="Arial"/>
                <w:sz w:val="22"/>
                <w:szCs w:val="22"/>
              </w:rPr>
              <w:t xml:space="preserve">recently </w:t>
            </w:r>
            <w:r w:rsidR="003D0F15" w:rsidRPr="001B3849">
              <w:rPr>
                <w:rFonts w:cs="Arial"/>
                <w:sz w:val="22"/>
                <w:szCs w:val="22"/>
              </w:rPr>
              <w:t>been agreed to establish two sets of criteria for two different purposes:</w:t>
            </w:r>
          </w:p>
          <w:p w:rsidR="003D0F15" w:rsidRPr="002201E7" w:rsidRDefault="003D0F15" w:rsidP="003D0F15">
            <w:pPr>
              <w:rPr>
                <w:rFonts w:cs="Arial"/>
                <w:sz w:val="14"/>
                <w:szCs w:val="22"/>
              </w:rPr>
            </w:pPr>
          </w:p>
          <w:p w:rsidR="003D0F15" w:rsidRPr="001B3849" w:rsidRDefault="00731F84" w:rsidP="0079032F">
            <w:pPr>
              <w:numPr>
                <w:ilvl w:val="0"/>
                <w:numId w:val="14"/>
              </w:numPr>
              <w:spacing w:after="120"/>
              <w:rPr>
                <w:rFonts w:cs="Arial"/>
                <w:bCs/>
                <w:sz w:val="22"/>
                <w:szCs w:val="22"/>
              </w:rPr>
            </w:pPr>
            <w:r w:rsidRPr="001B3849">
              <w:rPr>
                <w:rFonts w:cs="Arial"/>
                <w:bCs/>
                <w:sz w:val="22"/>
                <w:szCs w:val="22"/>
              </w:rPr>
              <w:t>F</w:t>
            </w:r>
            <w:r w:rsidR="003D0F15" w:rsidRPr="001B3849">
              <w:rPr>
                <w:rFonts w:cs="Arial"/>
                <w:bCs/>
                <w:sz w:val="22"/>
                <w:szCs w:val="22"/>
              </w:rPr>
              <w:t xml:space="preserve">or regular reporting requirements to DFID and AusAID, </w:t>
            </w:r>
            <w:r w:rsidR="000F2EDA" w:rsidRPr="001B3849">
              <w:rPr>
                <w:rFonts w:cs="Arial"/>
                <w:bCs/>
                <w:sz w:val="22"/>
                <w:szCs w:val="22"/>
              </w:rPr>
              <w:t>CLP-2</w:t>
            </w:r>
            <w:r w:rsidR="003D0F15" w:rsidRPr="001B3849">
              <w:rPr>
                <w:rFonts w:cs="Arial"/>
                <w:bCs/>
                <w:sz w:val="22"/>
                <w:szCs w:val="22"/>
              </w:rPr>
              <w:t xml:space="preserve"> “could continue to apply its simpler criteria at the end of each project cycle, but this should be done in full recognition of the fact that this is more a measure of whether the Programme has successfully delivered its outputs than of whether those outputs have contributed to the desired lasting impact of enabling households to graduate successfully”; and </w:t>
            </w:r>
          </w:p>
          <w:p w:rsidR="00821C8C" w:rsidRPr="001B3849" w:rsidRDefault="000F2EDA" w:rsidP="0079032F">
            <w:pPr>
              <w:numPr>
                <w:ilvl w:val="0"/>
                <w:numId w:val="14"/>
              </w:numPr>
              <w:spacing w:after="120"/>
              <w:rPr>
                <w:rFonts w:cs="Arial"/>
                <w:bCs/>
                <w:sz w:val="22"/>
                <w:szCs w:val="22"/>
              </w:rPr>
            </w:pPr>
            <w:r w:rsidRPr="001B3849">
              <w:rPr>
                <w:rFonts w:cs="Arial"/>
                <w:bCs/>
                <w:sz w:val="22"/>
                <w:szCs w:val="22"/>
              </w:rPr>
              <w:t>CLP-2</w:t>
            </w:r>
            <w:r w:rsidR="003D0F15" w:rsidRPr="001B3849">
              <w:rPr>
                <w:rFonts w:cs="Arial"/>
                <w:bCs/>
                <w:sz w:val="22"/>
                <w:szCs w:val="22"/>
              </w:rPr>
              <w:t xml:space="preserve"> should develop a more sophisticated system to measure resilience and the deepening of “development impact” over time, to assess whether households retain their gains</w:t>
            </w:r>
            <w:r w:rsidR="00731F84" w:rsidRPr="001B3849">
              <w:rPr>
                <w:rFonts w:cs="Arial"/>
                <w:bCs/>
                <w:sz w:val="22"/>
                <w:szCs w:val="22"/>
              </w:rPr>
              <w:t xml:space="preserve"> </w:t>
            </w:r>
            <w:r w:rsidR="003D0F15" w:rsidRPr="001B3849">
              <w:rPr>
                <w:rFonts w:cs="Arial"/>
                <w:bCs/>
                <w:sz w:val="22"/>
                <w:szCs w:val="22"/>
              </w:rPr>
              <w:t xml:space="preserve">and </w:t>
            </w:r>
            <w:r w:rsidR="00731F84" w:rsidRPr="001B3849">
              <w:rPr>
                <w:rFonts w:cs="Arial"/>
                <w:bCs/>
                <w:sz w:val="22"/>
                <w:szCs w:val="22"/>
              </w:rPr>
              <w:t xml:space="preserve">intensify their </w:t>
            </w:r>
            <w:r w:rsidR="003D0F15" w:rsidRPr="001B3849">
              <w:rPr>
                <w:rFonts w:cs="Arial"/>
                <w:bCs/>
                <w:sz w:val="22"/>
                <w:szCs w:val="22"/>
              </w:rPr>
              <w:t xml:space="preserve">performance </w:t>
            </w:r>
            <w:r w:rsidR="00731F84" w:rsidRPr="001B3849">
              <w:rPr>
                <w:rFonts w:cs="Arial"/>
                <w:bCs/>
                <w:sz w:val="22"/>
                <w:szCs w:val="22"/>
              </w:rPr>
              <w:t>even in the years after the p</w:t>
            </w:r>
            <w:r w:rsidR="003D0F15" w:rsidRPr="001B3849">
              <w:rPr>
                <w:rFonts w:cs="Arial"/>
                <w:bCs/>
                <w:sz w:val="22"/>
                <w:szCs w:val="22"/>
              </w:rPr>
              <w:t>rogramme’s provision of direct benefits ends.</w:t>
            </w:r>
          </w:p>
          <w:p w:rsidR="00AC4784" w:rsidRPr="001B3849" w:rsidRDefault="003D0F15" w:rsidP="004431C3">
            <w:pPr>
              <w:rPr>
                <w:rFonts w:cs="Arial"/>
                <w:sz w:val="22"/>
                <w:szCs w:val="22"/>
              </w:rPr>
            </w:pPr>
            <w:r w:rsidRPr="001B3849">
              <w:rPr>
                <w:rFonts w:cs="Arial"/>
                <w:sz w:val="22"/>
                <w:szCs w:val="22"/>
              </w:rPr>
              <w:t xml:space="preserve">The exact indicators to be used </w:t>
            </w:r>
            <w:r w:rsidR="00731F84" w:rsidRPr="001B3849">
              <w:rPr>
                <w:rFonts w:cs="Arial"/>
                <w:sz w:val="22"/>
                <w:szCs w:val="22"/>
              </w:rPr>
              <w:t xml:space="preserve">continue to be debated </w:t>
            </w:r>
            <w:r w:rsidR="006E6627" w:rsidRPr="001B3849">
              <w:rPr>
                <w:rFonts w:cs="Arial"/>
                <w:sz w:val="22"/>
                <w:szCs w:val="22"/>
              </w:rPr>
              <w:t xml:space="preserve">triggered by the latest survey </w:t>
            </w:r>
            <w:r w:rsidR="00636F12" w:rsidRPr="001B3849">
              <w:rPr>
                <w:rFonts w:cs="Arial"/>
                <w:sz w:val="22"/>
                <w:szCs w:val="22"/>
              </w:rPr>
              <w:t xml:space="preserve">on graduation rates </w:t>
            </w:r>
            <w:r w:rsidR="006E6627" w:rsidRPr="001B3849">
              <w:rPr>
                <w:rFonts w:cs="Arial"/>
                <w:sz w:val="22"/>
                <w:szCs w:val="22"/>
              </w:rPr>
              <w:t xml:space="preserve">in Oct-Nov 2013 </w:t>
            </w:r>
            <w:r w:rsidR="00731F84" w:rsidRPr="001B3849">
              <w:rPr>
                <w:rFonts w:cs="Arial"/>
                <w:sz w:val="22"/>
                <w:szCs w:val="22"/>
              </w:rPr>
              <w:t xml:space="preserve">- </w:t>
            </w:r>
            <w:r w:rsidRPr="001B3849">
              <w:rPr>
                <w:rFonts w:cs="Arial"/>
                <w:sz w:val="22"/>
                <w:szCs w:val="22"/>
              </w:rPr>
              <w:t xml:space="preserve">the expectation is that they will be finalised </w:t>
            </w:r>
            <w:r w:rsidR="00B9077F" w:rsidRPr="001B3849">
              <w:rPr>
                <w:rFonts w:cs="Arial"/>
                <w:sz w:val="22"/>
                <w:szCs w:val="22"/>
              </w:rPr>
              <w:t xml:space="preserve">as a result of this annual </w:t>
            </w:r>
            <w:r w:rsidR="0081151E" w:rsidRPr="001B3849">
              <w:rPr>
                <w:rFonts w:cs="Arial"/>
                <w:sz w:val="22"/>
                <w:szCs w:val="22"/>
              </w:rPr>
              <w:t>review.</w:t>
            </w:r>
            <w:r w:rsidR="0081151E">
              <w:rPr>
                <w:rFonts w:cs="Arial"/>
                <w:sz w:val="22"/>
                <w:szCs w:val="22"/>
              </w:rPr>
              <w:t xml:space="preserve"> </w:t>
            </w:r>
            <w:r w:rsidR="0081151E" w:rsidRPr="00FA21AF">
              <w:rPr>
                <w:rFonts w:cs="Arial"/>
                <w:sz w:val="22"/>
                <w:szCs w:val="22"/>
              </w:rPr>
              <w:t>T</w:t>
            </w:r>
            <w:r w:rsidR="0081151E" w:rsidRPr="00CB2304">
              <w:rPr>
                <w:rFonts w:cs="Arial"/>
                <w:sz w:val="22"/>
                <w:szCs w:val="22"/>
              </w:rPr>
              <w:t>he</w:t>
            </w:r>
            <w:r w:rsidR="00AC4784" w:rsidRPr="00CB2304">
              <w:rPr>
                <w:rFonts w:cs="Arial"/>
                <w:sz w:val="22"/>
                <w:szCs w:val="22"/>
              </w:rPr>
              <w:t xml:space="preserve"> actual figures presented above are based on the </w:t>
            </w:r>
            <w:r w:rsidR="00643278" w:rsidRPr="00376281">
              <w:rPr>
                <w:rFonts w:cs="Arial"/>
                <w:sz w:val="22"/>
                <w:szCs w:val="22"/>
              </w:rPr>
              <w:t xml:space="preserve">existing set of criteria, and on the current </w:t>
            </w:r>
            <w:r w:rsidR="00AC4784" w:rsidRPr="001B3849">
              <w:rPr>
                <w:rFonts w:cs="Arial"/>
                <w:sz w:val="22"/>
                <w:szCs w:val="22"/>
              </w:rPr>
              <w:t xml:space="preserve">“graduation” status of households that have benefited from </w:t>
            </w:r>
            <w:r w:rsidR="000F2EDA" w:rsidRPr="001B3849">
              <w:rPr>
                <w:rFonts w:cs="Arial"/>
                <w:sz w:val="22"/>
                <w:szCs w:val="22"/>
              </w:rPr>
              <w:t>CLP-2</w:t>
            </w:r>
            <w:r w:rsidR="00AC4784" w:rsidRPr="001B3849">
              <w:rPr>
                <w:rFonts w:cs="Arial"/>
                <w:sz w:val="22"/>
                <w:szCs w:val="22"/>
              </w:rPr>
              <w:t>: in other words, at a point in time which may be</w:t>
            </w:r>
            <w:r w:rsidR="00731F84" w:rsidRPr="001B3849">
              <w:rPr>
                <w:rFonts w:cs="Arial"/>
                <w:sz w:val="22"/>
                <w:szCs w:val="22"/>
              </w:rPr>
              <w:t xml:space="preserve"> months or even years after </w:t>
            </w:r>
            <w:r w:rsidR="00AC4784" w:rsidRPr="001B3849">
              <w:rPr>
                <w:rFonts w:cs="Arial"/>
                <w:sz w:val="22"/>
                <w:szCs w:val="22"/>
              </w:rPr>
              <w:t>programme support has stopped. This is clearly setting the bar at a much higher level than the measure of programme graduation which has now been agreed.</w:t>
            </w:r>
            <w:r w:rsidR="00643278" w:rsidRPr="001B3849">
              <w:rPr>
                <w:rFonts w:cs="Arial"/>
                <w:sz w:val="22"/>
                <w:szCs w:val="22"/>
              </w:rPr>
              <w:t xml:space="preserve"> From the evidence that is currently available (and considering the initiatives under way to improve access to sanitary latrines and improved water sources), it is likely that the real programme graduat</w:t>
            </w:r>
            <w:r w:rsidR="00731F84" w:rsidRPr="001B3849">
              <w:rPr>
                <w:rFonts w:cs="Arial"/>
                <w:sz w:val="22"/>
                <w:szCs w:val="22"/>
              </w:rPr>
              <w:t>ion percentages are much higher -</w:t>
            </w:r>
            <w:r w:rsidR="00643278" w:rsidRPr="001B3849">
              <w:rPr>
                <w:rFonts w:cs="Arial"/>
                <w:sz w:val="22"/>
                <w:szCs w:val="22"/>
              </w:rPr>
              <w:t xml:space="preserve"> and probably approaching the required 85%.</w:t>
            </w:r>
          </w:p>
          <w:p w:rsidR="00AC4784" w:rsidRPr="001B3849" w:rsidRDefault="00AC4784" w:rsidP="004431C3">
            <w:pPr>
              <w:rPr>
                <w:rFonts w:cs="Arial"/>
                <w:sz w:val="22"/>
                <w:szCs w:val="22"/>
              </w:rPr>
            </w:pPr>
          </w:p>
          <w:p w:rsidR="00D01197" w:rsidRPr="001B3849" w:rsidRDefault="00643278" w:rsidP="004C162B">
            <w:pPr>
              <w:spacing w:after="120"/>
              <w:rPr>
                <w:rFonts w:cs="Arial"/>
                <w:sz w:val="22"/>
                <w:szCs w:val="22"/>
              </w:rPr>
            </w:pPr>
            <w:r w:rsidRPr="001B3849">
              <w:rPr>
                <w:rFonts w:cs="Arial"/>
                <w:sz w:val="22"/>
                <w:szCs w:val="22"/>
              </w:rPr>
              <w:t xml:space="preserve">For Outcome 5, the shortfall in profitability of business group members is worrying, but not disastrous. There are </w:t>
            </w:r>
            <w:r w:rsidR="00E11224" w:rsidRPr="001B3849">
              <w:rPr>
                <w:rFonts w:cs="Arial"/>
                <w:sz w:val="22"/>
                <w:szCs w:val="22"/>
              </w:rPr>
              <w:t xml:space="preserve">four </w:t>
            </w:r>
            <w:r w:rsidRPr="001B3849">
              <w:rPr>
                <w:rFonts w:cs="Arial"/>
                <w:sz w:val="22"/>
                <w:szCs w:val="22"/>
              </w:rPr>
              <w:t xml:space="preserve">mitigating </w:t>
            </w:r>
            <w:r w:rsidR="00D01197" w:rsidRPr="001B3849">
              <w:rPr>
                <w:rFonts w:cs="Arial"/>
                <w:sz w:val="22"/>
                <w:szCs w:val="22"/>
              </w:rPr>
              <w:t>considerations</w:t>
            </w:r>
            <w:r w:rsidRPr="001B3849">
              <w:rPr>
                <w:rFonts w:cs="Arial"/>
                <w:sz w:val="22"/>
                <w:szCs w:val="22"/>
              </w:rPr>
              <w:t xml:space="preserve">: </w:t>
            </w:r>
          </w:p>
          <w:p w:rsidR="00D01197" w:rsidRPr="001B3849" w:rsidRDefault="00E11224" w:rsidP="0079032F">
            <w:pPr>
              <w:numPr>
                <w:ilvl w:val="0"/>
                <w:numId w:val="9"/>
              </w:numPr>
              <w:rPr>
                <w:rFonts w:cs="Arial"/>
                <w:sz w:val="22"/>
                <w:szCs w:val="22"/>
              </w:rPr>
            </w:pPr>
            <w:r w:rsidRPr="001B3849">
              <w:rPr>
                <w:rFonts w:cs="Arial"/>
                <w:sz w:val="22"/>
                <w:szCs w:val="22"/>
              </w:rPr>
              <w:t>the whole market development component has taken significant time to become operational and is gen</w:t>
            </w:r>
            <w:r w:rsidR="00731F84" w:rsidRPr="001B3849">
              <w:rPr>
                <w:rFonts w:cs="Arial"/>
                <w:sz w:val="22"/>
                <w:szCs w:val="22"/>
              </w:rPr>
              <w:t>erally running behind schedule -</w:t>
            </w:r>
            <w:r w:rsidRPr="001B3849">
              <w:rPr>
                <w:rFonts w:cs="Arial"/>
                <w:sz w:val="22"/>
                <w:szCs w:val="22"/>
              </w:rPr>
              <w:t xml:space="preserve"> expectations should be revised accordingly; </w:t>
            </w:r>
          </w:p>
          <w:p w:rsidR="00E11224" w:rsidRPr="001B3849" w:rsidRDefault="00643278" w:rsidP="0079032F">
            <w:pPr>
              <w:numPr>
                <w:ilvl w:val="0"/>
                <w:numId w:val="9"/>
              </w:numPr>
              <w:rPr>
                <w:rFonts w:cs="Arial"/>
                <w:sz w:val="22"/>
                <w:szCs w:val="22"/>
              </w:rPr>
            </w:pPr>
            <w:r w:rsidRPr="001B3849">
              <w:rPr>
                <w:rFonts w:cs="Arial"/>
                <w:sz w:val="22"/>
                <w:szCs w:val="22"/>
              </w:rPr>
              <w:t xml:space="preserve">the milestone targets were based on </w:t>
            </w:r>
            <w:r w:rsidR="00E11224" w:rsidRPr="001B3849">
              <w:rPr>
                <w:rFonts w:cs="Arial"/>
                <w:sz w:val="22"/>
                <w:szCs w:val="22"/>
              </w:rPr>
              <w:t xml:space="preserve">a different </w:t>
            </w:r>
            <w:r w:rsidR="00D01197" w:rsidRPr="001B3849">
              <w:rPr>
                <w:rFonts w:cs="Arial"/>
                <w:sz w:val="22"/>
                <w:szCs w:val="22"/>
              </w:rPr>
              <w:t>method of calculation</w:t>
            </w:r>
            <w:r w:rsidR="00E11224" w:rsidRPr="001B3849">
              <w:rPr>
                <w:rFonts w:cs="Arial"/>
                <w:sz w:val="22"/>
                <w:szCs w:val="22"/>
              </w:rPr>
              <w:t xml:space="preserve"> (including the present value of calves and own-consumption of milk) from the </w:t>
            </w:r>
            <w:r w:rsidR="00D01197" w:rsidRPr="001B3849">
              <w:rPr>
                <w:rFonts w:cs="Arial"/>
                <w:sz w:val="22"/>
                <w:szCs w:val="22"/>
              </w:rPr>
              <w:t xml:space="preserve">method used for the </w:t>
            </w:r>
            <w:r w:rsidR="00E11224" w:rsidRPr="001B3849">
              <w:rPr>
                <w:rFonts w:cs="Arial"/>
                <w:sz w:val="22"/>
                <w:szCs w:val="22"/>
              </w:rPr>
              <w:t>milestone achievements</w:t>
            </w:r>
            <w:r w:rsidRPr="001B3849">
              <w:rPr>
                <w:rFonts w:cs="Arial"/>
                <w:sz w:val="22"/>
                <w:szCs w:val="22"/>
              </w:rPr>
              <w:t xml:space="preserve"> </w:t>
            </w:r>
            <w:r w:rsidR="00731F84" w:rsidRPr="001B3849">
              <w:rPr>
                <w:rFonts w:cs="Arial"/>
                <w:sz w:val="22"/>
                <w:szCs w:val="22"/>
              </w:rPr>
              <w:t>-</w:t>
            </w:r>
            <w:r w:rsidR="00D01197" w:rsidRPr="001B3849">
              <w:rPr>
                <w:rFonts w:cs="Arial"/>
                <w:sz w:val="22"/>
                <w:szCs w:val="22"/>
              </w:rPr>
              <w:t xml:space="preserve"> if the original method was used the profit would be Tk 100 higher per cow per month;</w:t>
            </w:r>
          </w:p>
          <w:p w:rsidR="00D01197" w:rsidRPr="001B3849" w:rsidRDefault="00D01197" w:rsidP="0079032F">
            <w:pPr>
              <w:numPr>
                <w:ilvl w:val="0"/>
                <w:numId w:val="9"/>
              </w:numPr>
              <w:rPr>
                <w:rFonts w:cs="Arial"/>
                <w:sz w:val="22"/>
                <w:szCs w:val="22"/>
              </w:rPr>
            </w:pPr>
            <w:r w:rsidRPr="001B3849">
              <w:rPr>
                <w:rFonts w:cs="Arial"/>
                <w:sz w:val="22"/>
                <w:szCs w:val="22"/>
              </w:rPr>
              <w:t xml:space="preserve">the baseline and 2013 surveys occurred at different stages in the production cycle: at baseline, 63% of cattle were at the peak of lactation, so with higher yields, whereas in the 2013 survey only 40% were; and </w:t>
            </w:r>
          </w:p>
          <w:p w:rsidR="00D01197" w:rsidRPr="001B3849" w:rsidRDefault="00D01197" w:rsidP="0079032F">
            <w:pPr>
              <w:numPr>
                <w:ilvl w:val="0"/>
                <w:numId w:val="9"/>
              </w:numPr>
              <w:rPr>
                <w:rFonts w:cs="Arial"/>
                <w:sz w:val="22"/>
                <w:szCs w:val="22"/>
              </w:rPr>
            </w:pPr>
            <w:r w:rsidRPr="001B3849">
              <w:rPr>
                <w:rFonts w:cs="Arial"/>
                <w:sz w:val="22"/>
                <w:szCs w:val="22"/>
              </w:rPr>
              <w:t>fodder producers are keeping a much higher proportion of fodder for their own use, rather than selling it (only 24% of fod</w:t>
            </w:r>
            <w:r w:rsidR="00355E9B" w:rsidRPr="001B3849">
              <w:rPr>
                <w:rFonts w:cs="Arial"/>
                <w:sz w:val="22"/>
                <w:szCs w:val="22"/>
              </w:rPr>
              <w:t>der producers sold any at all) -</w:t>
            </w:r>
            <w:r w:rsidRPr="001B3849">
              <w:rPr>
                <w:rFonts w:cs="Arial"/>
                <w:sz w:val="22"/>
                <w:szCs w:val="22"/>
              </w:rPr>
              <w:t xml:space="preserve"> and own-consumption again is not included in the calculation of profitability.</w:t>
            </w:r>
          </w:p>
          <w:p w:rsidR="00E11224" w:rsidRPr="00C5006B" w:rsidRDefault="00E11224" w:rsidP="004431C3">
            <w:pPr>
              <w:rPr>
                <w:rFonts w:cs="Arial"/>
                <w:sz w:val="14"/>
                <w:szCs w:val="22"/>
              </w:rPr>
            </w:pPr>
          </w:p>
          <w:p w:rsidR="007B5769" w:rsidRPr="001B3849" w:rsidRDefault="007B5769" w:rsidP="004431C3">
            <w:pPr>
              <w:rPr>
                <w:rFonts w:cs="Arial"/>
                <w:sz w:val="22"/>
                <w:szCs w:val="22"/>
              </w:rPr>
            </w:pPr>
            <w:r w:rsidRPr="001B3849">
              <w:rPr>
                <w:rFonts w:cs="Arial"/>
                <w:sz w:val="22"/>
                <w:szCs w:val="22"/>
              </w:rPr>
              <w:t>What is important is that p</w:t>
            </w:r>
            <w:r w:rsidR="00643278" w:rsidRPr="001B3849">
              <w:rPr>
                <w:rFonts w:cs="Arial"/>
                <w:sz w:val="22"/>
                <w:szCs w:val="22"/>
              </w:rPr>
              <w:t xml:space="preserve">rofits </w:t>
            </w:r>
            <w:r w:rsidR="00643278" w:rsidRPr="001B3849">
              <w:rPr>
                <w:rFonts w:cs="Arial"/>
                <w:sz w:val="22"/>
                <w:szCs w:val="22"/>
                <w:u w:val="single"/>
              </w:rPr>
              <w:t>have</w:t>
            </w:r>
            <w:r w:rsidR="00643278" w:rsidRPr="001B3849">
              <w:rPr>
                <w:rFonts w:cs="Arial"/>
                <w:sz w:val="22"/>
                <w:szCs w:val="22"/>
              </w:rPr>
              <w:t xml:space="preserve"> increased across the board</w:t>
            </w:r>
            <w:r w:rsidR="00E11224" w:rsidRPr="001B3849">
              <w:rPr>
                <w:rFonts w:cs="Arial"/>
                <w:sz w:val="22"/>
                <w:szCs w:val="22"/>
              </w:rPr>
              <w:t>, even if slowly for milk and fodder</w:t>
            </w:r>
            <w:r w:rsidRPr="001B3849">
              <w:rPr>
                <w:rFonts w:cs="Arial"/>
                <w:sz w:val="22"/>
                <w:szCs w:val="22"/>
              </w:rPr>
              <w:t xml:space="preserve">; and </w:t>
            </w:r>
            <w:r w:rsidR="00D01197" w:rsidRPr="001B3849">
              <w:rPr>
                <w:rFonts w:cs="Arial"/>
                <w:sz w:val="22"/>
                <w:szCs w:val="22"/>
              </w:rPr>
              <w:t xml:space="preserve">they </w:t>
            </w:r>
            <w:r w:rsidRPr="001B3849">
              <w:rPr>
                <w:rFonts w:cs="Arial"/>
                <w:sz w:val="22"/>
                <w:szCs w:val="22"/>
              </w:rPr>
              <w:t>are likely to increase further in the coming months</w:t>
            </w:r>
            <w:r w:rsidR="00D01197" w:rsidRPr="001B3849">
              <w:rPr>
                <w:rFonts w:cs="Arial"/>
                <w:sz w:val="22"/>
                <w:szCs w:val="22"/>
              </w:rPr>
              <w:t xml:space="preserve"> as the component picks up speed</w:t>
            </w:r>
            <w:r w:rsidRPr="001B3849">
              <w:rPr>
                <w:rFonts w:cs="Arial"/>
                <w:sz w:val="22"/>
                <w:szCs w:val="22"/>
              </w:rPr>
              <w:t xml:space="preserve">. </w:t>
            </w:r>
            <w:r w:rsidR="00E11224" w:rsidRPr="001B3849">
              <w:rPr>
                <w:rFonts w:cs="Arial"/>
                <w:sz w:val="22"/>
                <w:szCs w:val="22"/>
              </w:rPr>
              <w:t>Indeed,</w:t>
            </w:r>
            <w:r w:rsidRPr="001B3849">
              <w:rPr>
                <w:rFonts w:cs="Arial"/>
                <w:sz w:val="22"/>
                <w:szCs w:val="22"/>
              </w:rPr>
              <w:t xml:space="preserve"> if one looks at the increase in profits of all three </w:t>
            </w:r>
            <w:r w:rsidR="00E11224" w:rsidRPr="001B3849">
              <w:rPr>
                <w:rFonts w:cs="Arial"/>
                <w:sz w:val="22"/>
                <w:szCs w:val="22"/>
              </w:rPr>
              <w:t xml:space="preserve">types of </w:t>
            </w:r>
            <w:r w:rsidRPr="001B3849">
              <w:rPr>
                <w:rFonts w:cs="Arial"/>
                <w:sz w:val="22"/>
                <w:szCs w:val="22"/>
              </w:rPr>
              <w:t xml:space="preserve">business group together (rather than </w:t>
            </w:r>
            <w:r w:rsidR="00D01197" w:rsidRPr="001B3849">
              <w:rPr>
                <w:rFonts w:cs="Arial"/>
                <w:sz w:val="22"/>
                <w:szCs w:val="22"/>
              </w:rPr>
              <w:t xml:space="preserve">of each one </w:t>
            </w:r>
            <w:r w:rsidRPr="001B3849">
              <w:rPr>
                <w:rFonts w:cs="Arial"/>
                <w:sz w:val="22"/>
                <w:szCs w:val="22"/>
              </w:rPr>
              <w:t xml:space="preserve">individually), the percentage of members achieving a 20% increase </w:t>
            </w:r>
            <w:r w:rsidR="00B9077F" w:rsidRPr="001B3849">
              <w:rPr>
                <w:rFonts w:cs="Arial"/>
                <w:sz w:val="22"/>
                <w:szCs w:val="22"/>
              </w:rPr>
              <w:t xml:space="preserve">in profit </w:t>
            </w:r>
            <w:r w:rsidRPr="001B3849">
              <w:rPr>
                <w:rFonts w:cs="Arial"/>
                <w:sz w:val="22"/>
                <w:szCs w:val="22"/>
              </w:rPr>
              <w:t xml:space="preserve">is </w:t>
            </w:r>
            <w:r w:rsidR="00E11224" w:rsidRPr="001B3849">
              <w:rPr>
                <w:rFonts w:cs="Arial"/>
                <w:sz w:val="22"/>
                <w:szCs w:val="22"/>
              </w:rPr>
              <w:t>23%, not as far short of the 30% target as the individual figures for milk and fodder would suggest.</w:t>
            </w:r>
          </w:p>
          <w:p w:rsidR="007B5769" w:rsidRPr="00094DDF" w:rsidRDefault="007B5769" w:rsidP="004431C3">
            <w:pPr>
              <w:rPr>
                <w:rFonts w:cs="Arial"/>
                <w:sz w:val="14"/>
                <w:szCs w:val="22"/>
              </w:rPr>
            </w:pPr>
          </w:p>
          <w:p w:rsidR="00643278" w:rsidRPr="001B3849" w:rsidRDefault="007B5769" w:rsidP="004431C3">
            <w:pPr>
              <w:rPr>
                <w:rFonts w:cs="Arial"/>
                <w:sz w:val="22"/>
                <w:szCs w:val="22"/>
              </w:rPr>
            </w:pPr>
            <w:r w:rsidRPr="001B3849">
              <w:rPr>
                <w:rFonts w:cs="Arial"/>
                <w:sz w:val="22"/>
                <w:szCs w:val="22"/>
              </w:rPr>
              <w:t xml:space="preserve">Nonetheless, the 2015 </w:t>
            </w:r>
            <w:r w:rsidR="00701876" w:rsidRPr="001B3849">
              <w:rPr>
                <w:rFonts w:cs="Arial"/>
                <w:sz w:val="22"/>
                <w:szCs w:val="22"/>
              </w:rPr>
              <w:t>Annual Review</w:t>
            </w:r>
            <w:r w:rsidRPr="001B3849">
              <w:rPr>
                <w:rFonts w:cs="Arial"/>
                <w:sz w:val="22"/>
                <w:szCs w:val="22"/>
              </w:rPr>
              <w:t xml:space="preserve"> should revisit the two outcomes: both indicators already have similarly-phrased milestones for 2015.</w:t>
            </w:r>
            <w:r w:rsidR="00643278" w:rsidRPr="001B3849">
              <w:rPr>
                <w:rFonts w:cs="Arial"/>
                <w:sz w:val="22"/>
                <w:szCs w:val="22"/>
              </w:rPr>
              <w:t xml:space="preserve"> </w:t>
            </w:r>
          </w:p>
          <w:p w:rsidR="00643278" w:rsidRPr="00094DDF" w:rsidRDefault="00643278" w:rsidP="004431C3">
            <w:pPr>
              <w:rPr>
                <w:rFonts w:cs="Arial"/>
                <w:sz w:val="14"/>
                <w:szCs w:val="22"/>
              </w:rPr>
            </w:pPr>
          </w:p>
          <w:p w:rsidR="004431C3" w:rsidRPr="001B3849" w:rsidRDefault="004431C3" w:rsidP="004431C3">
            <w:pPr>
              <w:rPr>
                <w:rFonts w:cs="Arial"/>
                <w:b/>
                <w:sz w:val="22"/>
                <w:szCs w:val="22"/>
              </w:rPr>
            </w:pPr>
            <w:r w:rsidRPr="001B3849">
              <w:rPr>
                <w:rFonts w:cs="Arial"/>
                <w:b/>
                <w:sz w:val="22"/>
                <w:szCs w:val="22"/>
              </w:rPr>
              <w:t xml:space="preserve">Recommendations: </w:t>
            </w:r>
          </w:p>
          <w:p w:rsidR="004431C3" w:rsidRPr="001B3849" w:rsidRDefault="004431C3" w:rsidP="004431C3">
            <w:pPr>
              <w:rPr>
                <w:rFonts w:cs="Arial"/>
                <w:b/>
                <w:sz w:val="22"/>
                <w:szCs w:val="22"/>
              </w:rPr>
            </w:pPr>
            <w:r w:rsidRPr="001B3849">
              <w:rPr>
                <w:rFonts w:cs="Arial"/>
                <w:b/>
                <w:sz w:val="22"/>
                <w:szCs w:val="22"/>
              </w:rPr>
              <w:t xml:space="preserve"> </w:t>
            </w:r>
          </w:p>
          <w:p w:rsidR="001C7D82" w:rsidRPr="00936BEC" w:rsidRDefault="001C3EDB" w:rsidP="001C7D82">
            <w:pPr>
              <w:spacing w:after="120"/>
              <w:ind w:left="360"/>
              <w:rPr>
                <w:b/>
                <w:bCs/>
                <w:sz w:val="22"/>
              </w:rPr>
            </w:pPr>
            <w:r w:rsidRPr="001B3849">
              <w:rPr>
                <w:rFonts w:cs="Arial"/>
                <w:sz w:val="22"/>
                <w:szCs w:val="22"/>
              </w:rPr>
              <w:t xml:space="preserve">14. </w:t>
            </w:r>
            <w:r w:rsidR="00355E9B" w:rsidRPr="001B3849">
              <w:rPr>
                <w:rFonts w:cs="Arial"/>
                <w:sz w:val="22"/>
                <w:szCs w:val="22"/>
              </w:rPr>
              <w:t>DFID B and CLP 2 should f</w:t>
            </w:r>
            <w:r w:rsidR="00AC4784" w:rsidRPr="001B3849">
              <w:rPr>
                <w:rFonts w:cs="Arial"/>
                <w:sz w:val="22"/>
                <w:szCs w:val="22"/>
              </w:rPr>
              <w:t>inalise the selection of indicators of programme graduation</w:t>
            </w:r>
            <w:r w:rsidR="00701876" w:rsidRPr="001B3849">
              <w:rPr>
                <w:rFonts w:cs="Arial"/>
                <w:sz w:val="22"/>
                <w:szCs w:val="22"/>
              </w:rPr>
              <w:t xml:space="preserve"> </w:t>
            </w:r>
            <w:r w:rsidR="00355E9B" w:rsidRPr="001B3849">
              <w:rPr>
                <w:rFonts w:cs="Arial"/>
                <w:sz w:val="22"/>
                <w:szCs w:val="22"/>
              </w:rPr>
              <w:t xml:space="preserve">by June </w:t>
            </w:r>
            <w:r w:rsidR="00171A59" w:rsidRPr="001B3849">
              <w:rPr>
                <w:rFonts w:cs="Arial"/>
                <w:sz w:val="22"/>
                <w:szCs w:val="22"/>
              </w:rPr>
              <w:t xml:space="preserve">30, </w:t>
            </w:r>
            <w:r w:rsidR="00355E9B" w:rsidRPr="001B3849">
              <w:rPr>
                <w:rFonts w:cs="Arial"/>
                <w:sz w:val="22"/>
                <w:szCs w:val="22"/>
              </w:rPr>
              <w:t>2014</w:t>
            </w:r>
            <w:r w:rsidR="00171A59" w:rsidRPr="001B3849">
              <w:rPr>
                <w:rFonts w:cs="Arial"/>
                <w:sz w:val="22"/>
                <w:szCs w:val="22"/>
              </w:rPr>
              <w:t>.</w:t>
            </w:r>
            <w:r w:rsidR="001C7D82" w:rsidRPr="00936BEC">
              <w:rPr>
                <w:sz w:val="22"/>
              </w:rPr>
              <w:t xml:space="preserve">Once the indicators of programme graduation have been agreed, they should be used as the basis for measuring graduation of cohorts 2.4, 2.5 and 2.6. IML should also look at the feasibility of using historical data to retrospectively estimate the graduation percentages based on end-of-cycle status for cohorts 2.1 to 2.3. This should then be used for revising the graduation figures for </w:t>
            </w:r>
            <w:r w:rsidR="001C7D82">
              <w:rPr>
                <w:sz w:val="22"/>
              </w:rPr>
              <w:t>the</w:t>
            </w:r>
            <w:r w:rsidR="001C7D82" w:rsidRPr="00936BEC">
              <w:rPr>
                <w:sz w:val="22"/>
              </w:rPr>
              <w:t xml:space="preserve"> outcome indicator</w:t>
            </w:r>
            <w:r w:rsidR="001C7D82">
              <w:rPr>
                <w:sz w:val="22"/>
              </w:rPr>
              <w:t xml:space="preserve"> 1</w:t>
            </w:r>
            <w:r w:rsidR="001C7D82" w:rsidRPr="00936BEC">
              <w:rPr>
                <w:sz w:val="22"/>
              </w:rPr>
              <w:t xml:space="preserve">. </w:t>
            </w:r>
            <w:r w:rsidR="001C7D82" w:rsidRPr="00936BEC">
              <w:rPr>
                <w:b/>
                <w:bCs/>
                <w:sz w:val="22"/>
              </w:rPr>
              <w:t xml:space="preserve"> </w:t>
            </w:r>
          </w:p>
          <w:p w:rsidR="00171A59" w:rsidRPr="00503593" w:rsidRDefault="001C3EDB" w:rsidP="001B3849">
            <w:pPr>
              <w:spacing w:after="120"/>
              <w:ind w:left="360"/>
              <w:rPr>
                <w:rFonts w:cs="Arial"/>
                <w:b/>
                <w:bCs/>
                <w:sz w:val="22"/>
                <w:szCs w:val="22"/>
              </w:rPr>
            </w:pPr>
            <w:r w:rsidRPr="001C7D82">
              <w:rPr>
                <w:rFonts w:cs="Arial"/>
                <w:sz w:val="22"/>
                <w:szCs w:val="22"/>
              </w:rPr>
              <w:t xml:space="preserve">15. </w:t>
            </w:r>
            <w:r w:rsidR="008F6408" w:rsidRPr="00503593">
              <w:rPr>
                <w:rFonts w:cs="Arial"/>
                <w:sz w:val="22"/>
                <w:szCs w:val="22"/>
              </w:rPr>
              <w:t xml:space="preserve">CLP-2 should develop its exit strategy in detail by component over the next year, with a draft for DFID by September 30, 2014 (so that it can be reviewed at the next AR, 2015). </w:t>
            </w:r>
          </w:p>
          <w:p w:rsidR="00117227" w:rsidRPr="00861958" w:rsidRDefault="00117227" w:rsidP="00117227">
            <w:pPr>
              <w:rPr>
                <w:rFonts w:cs="Arial"/>
                <w:bCs/>
                <w:sz w:val="22"/>
                <w:szCs w:val="22"/>
              </w:rPr>
            </w:pPr>
            <w:r w:rsidRPr="00CF5DF5">
              <w:rPr>
                <w:rFonts w:cs="Arial"/>
                <w:b/>
                <w:bCs/>
                <w:sz w:val="22"/>
                <w:szCs w:val="22"/>
              </w:rPr>
              <w:t>Log</w:t>
            </w:r>
            <w:r w:rsidR="00355E9B" w:rsidRPr="0023000B">
              <w:rPr>
                <w:rFonts w:cs="Arial"/>
                <w:b/>
                <w:bCs/>
                <w:sz w:val="22"/>
                <w:szCs w:val="22"/>
              </w:rPr>
              <w:t>-</w:t>
            </w:r>
            <w:r w:rsidRPr="0023000B">
              <w:rPr>
                <w:rFonts w:cs="Arial"/>
                <w:b/>
                <w:bCs/>
                <w:sz w:val="22"/>
                <w:szCs w:val="22"/>
              </w:rPr>
              <w:t xml:space="preserve">frame </w:t>
            </w:r>
            <w:r w:rsidR="00355E9B" w:rsidRPr="0023000B">
              <w:rPr>
                <w:rFonts w:cs="Arial"/>
                <w:b/>
                <w:bCs/>
                <w:sz w:val="22"/>
                <w:szCs w:val="22"/>
              </w:rPr>
              <w:t xml:space="preserve">recommendations: </w:t>
            </w:r>
            <w:r w:rsidR="00AC4784" w:rsidRPr="0023000B">
              <w:rPr>
                <w:rFonts w:cs="Arial"/>
                <w:b/>
                <w:bCs/>
                <w:sz w:val="22"/>
                <w:szCs w:val="22"/>
              </w:rPr>
              <w:t xml:space="preserve"> </w:t>
            </w:r>
          </w:p>
          <w:p w:rsidR="007B5769" w:rsidRPr="00094DDF" w:rsidRDefault="007B5769" w:rsidP="00117227">
            <w:pPr>
              <w:rPr>
                <w:rFonts w:cs="Arial"/>
                <w:bCs/>
                <w:sz w:val="10"/>
                <w:szCs w:val="22"/>
              </w:rPr>
            </w:pPr>
          </w:p>
          <w:p w:rsidR="00A263D4" w:rsidRPr="00861958" w:rsidRDefault="009C19B9" w:rsidP="001B3849">
            <w:pPr>
              <w:spacing w:after="120"/>
              <w:ind w:left="360"/>
              <w:rPr>
                <w:rFonts w:cs="Arial"/>
                <w:sz w:val="22"/>
                <w:szCs w:val="22"/>
              </w:rPr>
            </w:pPr>
            <w:r>
              <w:rPr>
                <w:rFonts w:cs="Arial"/>
                <w:sz w:val="22"/>
                <w:szCs w:val="22"/>
              </w:rPr>
              <w:t xml:space="preserve">11. </w:t>
            </w:r>
            <w:r w:rsidR="00355E9B" w:rsidRPr="009C19B9">
              <w:rPr>
                <w:rFonts w:cs="Arial"/>
                <w:sz w:val="22"/>
                <w:szCs w:val="22"/>
              </w:rPr>
              <w:t>Milestones of t</w:t>
            </w:r>
            <w:r w:rsidR="007B5769" w:rsidRPr="009C19B9">
              <w:rPr>
                <w:rFonts w:cs="Arial"/>
                <w:sz w:val="22"/>
                <w:szCs w:val="22"/>
              </w:rPr>
              <w:t xml:space="preserve">he profitability of milk </w:t>
            </w:r>
            <w:r w:rsidR="00E11224" w:rsidRPr="009C19B9">
              <w:rPr>
                <w:rFonts w:cs="Arial"/>
                <w:sz w:val="22"/>
                <w:szCs w:val="22"/>
              </w:rPr>
              <w:t xml:space="preserve">and fodder </w:t>
            </w:r>
            <w:r w:rsidR="007B5769" w:rsidRPr="009C19B9">
              <w:rPr>
                <w:rFonts w:cs="Arial"/>
                <w:sz w:val="22"/>
                <w:szCs w:val="22"/>
              </w:rPr>
              <w:t>groups should be revised downward in the light of evidence on more realistic expectations</w:t>
            </w:r>
            <w:r w:rsidR="00E57522" w:rsidRPr="00CF5DF5">
              <w:rPr>
                <w:rFonts w:cs="Arial"/>
                <w:sz w:val="22"/>
                <w:szCs w:val="22"/>
              </w:rPr>
              <w:t xml:space="preserve"> and based on the new method of calculating profitability</w:t>
            </w:r>
            <w:r w:rsidR="00C210FD" w:rsidRPr="0023000B">
              <w:rPr>
                <w:rFonts w:cs="Arial"/>
                <w:sz w:val="22"/>
                <w:szCs w:val="22"/>
              </w:rPr>
              <w:t xml:space="preserve"> - by June 30, 2014</w:t>
            </w:r>
            <w:r w:rsidR="007B5769" w:rsidRPr="0023000B">
              <w:rPr>
                <w:rFonts w:cs="Arial"/>
                <w:sz w:val="22"/>
                <w:szCs w:val="22"/>
              </w:rPr>
              <w:t>.</w:t>
            </w:r>
          </w:p>
        </w:tc>
      </w:tr>
    </w:tbl>
    <w:p w:rsidR="00293FCA" w:rsidRPr="00094DDF" w:rsidRDefault="00293FCA" w:rsidP="009575A2">
      <w:pPr>
        <w:rPr>
          <w:rFonts w:cs="Arial"/>
          <w:sz w:val="14"/>
          <w:szCs w:val="22"/>
        </w:rPr>
      </w:pPr>
    </w:p>
    <w:tbl>
      <w:tblPr>
        <w:tblW w:w="10260" w:type="dxa"/>
        <w:tblBorders>
          <w:top w:val="single" w:sz="6" w:space="0" w:color="000000"/>
          <w:left w:val="single" w:sz="12" w:space="0" w:color="000000"/>
          <w:bottom w:val="single" w:sz="6" w:space="0" w:color="000000"/>
          <w:right w:val="single" w:sz="12" w:space="0" w:color="000000"/>
          <w:insideV w:val="single" w:sz="6" w:space="0" w:color="000000"/>
        </w:tblBorders>
        <w:tblLook w:val="01E0" w:firstRow="1" w:lastRow="1" w:firstColumn="1" w:lastColumn="1" w:noHBand="0" w:noVBand="0"/>
      </w:tblPr>
      <w:tblGrid>
        <w:gridCol w:w="10260"/>
      </w:tblGrid>
      <w:tr w:rsidR="00C425AC" w:rsidRPr="001B3849">
        <w:tc>
          <w:tcPr>
            <w:tcW w:w="10260" w:type="dxa"/>
            <w:tcBorders>
              <w:bottom w:val="single" w:sz="6" w:space="0" w:color="000000"/>
            </w:tcBorders>
            <w:shd w:val="pct30" w:color="FFFF00" w:fill="FFFFFF"/>
          </w:tcPr>
          <w:p w:rsidR="00C425AC" w:rsidRPr="001B3849" w:rsidRDefault="00C425AC" w:rsidP="001621BC">
            <w:pPr>
              <w:pStyle w:val="Heading2"/>
              <w:rPr>
                <w:bCs w:val="0"/>
                <w:i w:val="0"/>
                <w:sz w:val="22"/>
                <w:szCs w:val="22"/>
              </w:rPr>
            </w:pPr>
            <w:r w:rsidRPr="001B3849">
              <w:rPr>
                <w:bCs w:val="0"/>
                <w:i w:val="0"/>
                <w:sz w:val="22"/>
                <w:szCs w:val="22"/>
              </w:rPr>
              <w:t>2.</w:t>
            </w:r>
            <w:r w:rsidR="003E26B7" w:rsidRPr="001B3849">
              <w:rPr>
                <w:bCs w:val="0"/>
                <w:i w:val="0"/>
                <w:sz w:val="22"/>
                <w:szCs w:val="22"/>
              </w:rPr>
              <w:t xml:space="preserve"> </w:t>
            </w:r>
            <w:r w:rsidRPr="001B3849">
              <w:rPr>
                <w:bCs w:val="0"/>
                <w:i w:val="0"/>
                <w:sz w:val="22"/>
                <w:szCs w:val="22"/>
              </w:rPr>
              <w:t xml:space="preserve">Costs and </w:t>
            </w:r>
            <w:r w:rsidR="00E57522" w:rsidRPr="001B3849">
              <w:rPr>
                <w:bCs w:val="0"/>
                <w:i w:val="0"/>
                <w:sz w:val="22"/>
                <w:szCs w:val="22"/>
              </w:rPr>
              <w:t>timescale</w:t>
            </w:r>
          </w:p>
        </w:tc>
      </w:tr>
      <w:tr w:rsidR="00C425AC" w:rsidRPr="001B3849">
        <w:tc>
          <w:tcPr>
            <w:tcW w:w="10260" w:type="dxa"/>
            <w:shd w:val="clear" w:color="auto" w:fill="auto"/>
          </w:tcPr>
          <w:p w:rsidR="005473C2" w:rsidRPr="001B3849" w:rsidRDefault="000C1B14" w:rsidP="00B46A50">
            <w:pPr>
              <w:spacing w:before="240" w:after="60"/>
              <w:jc w:val="both"/>
              <w:rPr>
                <w:rFonts w:cs="Arial"/>
                <w:b/>
                <w:bCs/>
                <w:sz w:val="22"/>
                <w:szCs w:val="22"/>
              </w:rPr>
            </w:pPr>
            <w:r w:rsidRPr="001B3849">
              <w:rPr>
                <w:rFonts w:cs="Arial"/>
                <w:b/>
                <w:bCs/>
                <w:sz w:val="22"/>
                <w:szCs w:val="22"/>
              </w:rPr>
              <w:t>2.1 Is</w:t>
            </w:r>
            <w:r w:rsidR="005473C2" w:rsidRPr="001B3849">
              <w:rPr>
                <w:rFonts w:cs="Arial"/>
                <w:b/>
                <w:bCs/>
                <w:sz w:val="22"/>
                <w:szCs w:val="22"/>
              </w:rPr>
              <w:t xml:space="preserve"> the project on-track against financial forecasts</w:t>
            </w:r>
            <w:r w:rsidR="008973B5" w:rsidRPr="001B3849">
              <w:rPr>
                <w:rFonts w:cs="Arial"/>
                <w:b/>
                <w:bCs/>
                <w:sz w:val="22"/>
                <w:szCs w:val="22"/>
              </w:rPr>
              <w:t>?</w:t>
            </w:r>
            <w:r w:rsidR="003E26B7" w:rsidRPr="001B3849">
              <w:rPr>
                <w:rFonts w:cs="Arial"/>
                <w:b/>
                <w:bCs/>
                <w:sz w:val="22"/>
                <w:szCs w:val="22"/>
              </w:rPr>
              <w:t xml:space="preserve"> </w:t>
            </w:r>
          </w:p>
          <w:p w:rsidR="00F426A9" w:rsidRPr="00094DDF" w:rsidRDefault="00F426A9" w:rsidP="00B46A50">
            <w:pPr>
              <w:jc w:val="both"/>
              <w:rPr>
                <w:rFonts w:cs="Arial"/>
                <w:bCs/>
                <w:sz w:val="10"/>
                <w:szCs w:val="22"/>
              </w:rPr>
            </w:pPr>
          </w:p>
          <w:p w:rsidR="005473C2" w:rsidRDefault="000A2A7B" w:rsidP="00355E9B">
            <w:pPr>
              <w:rPr>
                <w:rFonts w:cs="Arial"/>
                <w:bCs/>
                <w:sz w:val="22"/>
                <w:szCs w:val="22"/>
              </w:rPr>
            </w:pPr>
            <w:r w:rsidRPr="001B3849">
              <w:rPr>
                <w:rFonts w:cs="Arial"/>
                <w:b/>
                <w:bCs/>
                <w:sz w:val="22"/>
                <w:szCs w:val="22"/>
              </w:rPr>
              <w:t>Yes.</w:t>
            </w:r>
            <w:r w:rsidRPr="001B3849">
              <w:rPr>
                <w:rFonts w:cs="Arial"/>
                <w:bCs/>
                <w:sz w:val="22"/>
                <w:szCs w:val="22"/>
              </w:rPr>
              <w:t xml:space="preserve"> </w:t>
            </w:r>
            <w:r w:rsidR="000F2EDA" w:rsidRPr="001B3849">
              <w:rPr>
                <w:rFonts w:cs="Arial"/>
                <w:bCs/>
                <w:sz w:val="22"/>
                <w:szCs w:val="22"/>
              </w:rPr>
              <w:t>CLP-2</w:t>
            </w:r>
            <w:r w:rsidRPr="001B3849">
              <w:rPr>
                <w:rFonts w:cs="Arial"/>
                <w:bCs/>
                <w:sz w:val="22"/>
                <w:szCs w:val="22"/>
              </w:rPr>
              <w:t xml:space="preserve"> has consistently achieved its in-year financial targets </w:t>
            </w:r>
            <w:r w:rsidR="00355E9B" w:rsidRPr="001B3849">
              <w:rPr>
                <w:rFonts w:cs="Arial"/>
                <w:bCs/>
                <w:sz w:val="22"/>
                <w:szCs w:val="22"/>
              </w:rPr>
              <w:t>and a</w:t>
            </w:r>
            <w:r w:rsidRPr="001B3849">
              <w:rPr>
                <w:rFonts w:cs="Arial"/>
                <w:bCs/>
                <w:sz w:val="22"/>
                <w:szCs w:val="22"/>
              </w:rPr>
              <w:t xml:space="preserve">nnual forecasting against actual expenditure has been within 5% accuracy. Spend to </w:t>
            </w:r>
            <w:r w:rsidR="00355E9B" w:rsidRPr="001B3849">
              <w:rPr>
                <w:rFonts w:cs="Arial"/>
                <w:bCs/>
                <w:sz w:val="22"/>
                <w:szCs w:val="22"/>
              </w:rPr>
              <w:t xml:space="preserve">the </w:t>
            </w:r>
            <w:r w:rsidRPr="001B3849">
              <w:rPr>
                <w:rFonts w:cs="Arial"/>
                <w:bCs/>
                <w:sz w:val="22"/>
                <w:szCs w:val="22"/>
              </w:rPr>
              <w:t>end of January 2014 is £13.68 million which represents more than 85% of overall FY 13/14 (April-March) forecast of £15.99 million. Based on the trend it is expected that final spend against forecast for FY 13/14 will be between 98-99%.</w:t>
            </w:r>
            <w:r w:rsidR="00F426A9" w:rsidRPr="001B3849">
              <w:rPr>
                <w:rFonts w:cs="Arial"/>
                <w:bCs/>
                <w:sz w:val="22"/>
                <w:szCs w:val="22"/>
              </w:rPr>
              <w:t xml:space="preserve"> </w:t>
            </w:r>
          </w:p>
          <w:p w:rsidR="005473C2" w:rsidRPr="001B3849" w:rsidRDefault="005473C2" w:rsidP="0079032F">
            <w:pPr>
              <w:numPr>
                <w:ilvl w:val="1"/>
                <w:numId w:val="3"/>
              </w:numPr>
              <w:jc w:val="both"/>
              <w:rPr>
                <w:rFonts w:cs="Arial"/>
                <w:b/>
                <w:bCs/>
                <w:sz w:val="22"/>
                <w:szCs w:val="22"/>
              </w:rPr>
            </w:pPr>
            <w:r w:rsidRPr="001B3849">
              <w:rPr>
                <w:rFonts w:cs="Arial"/>
                <w:b/>
                <w:bCs/>
                <w:sz w:val="22"/>
                <w:szCs w:val="22"/>
              </w:rPr>
              <w:t xml:space="preserve">Key cost drivers </w:t>
            </w:r>
          </w:p>
          <w:p w:rsidR="005473C2" w:rsidRPr="00646150" w:rsidRDefault="005473C2" w:rsidP="00B46A50">
            <w:pPr>
              <w:jc w:val="both"/>
              <w:rPr>
                <w:rFonts w:cs="Arial"/>
                <w:b/>
                <w:bCs/>
                <w:sz w:val="16"/>
                <w:szCs w:val="22"/>
              </w:rPr>
            </w:pPr>
          </w:p>
          <w:p w:rsidR="000A2A7B" w:rsidRPr="001B3849" w:rsidRDefault="000A2A7B" w:rsidP="00355E9B">
            <w:pPr>
              <w:rPr>
                <w:rFonts w:cs="Arial"/>
                <w:bCs/>
                <w:sz w:val="22"/>
                <w:szCs w:val="22"/>
              </w:rPr>
            </w:pPr>
            <w:r w:rsidRPr="001B3849">
              <w:rPr>
                <w:rFonts w:cs="Arial"/>
                <w:bCs/>
                <w:sz w:val="22"/>
                <w:szCs w:val="22"/>
              </w:rPr>
              <w:t xml:space="preserve">Cost </w:t>
            </w:r>
            <w:r w:rsidR="00355E9B" w:rsidRPr="001B3849">
              <w:rPr>
                <w:rFonts w:cs="Arial"/>
                <w:bCs/>
                <w:sz w:val="22"/>
                <w:szCs w:val="22"/>
              </w:rPr>
              <w:t xml:space="preserve">drivers used to help assess </w:t>
            </w:r>
            <w:r w:rsidRPr="001B3849">
              <w:rPr>
                <w:rFonts w:cs="Arial"/>
                <w:bCs/>
                <w:sz w:val="22"/>
                <w:szCs w:val="22"/>
              </w:rPr>
              <w:t>c</w:t>
            </w:r>
            <w:r w:rsidR="00355E9B" w:rsidRPr="001B3849">
              <w:rPr>
                <w:rFonts w:cs="Arial"/>
                <w:bCs/>
                <w:sz w:val="22"/>
                <w:szCs w:val="22"/>
              </w:rPr>
              <w:t xml:space="preserve">osts when the project was approved continue - </w:t>
            </w:r>
            <w:r w:rsidRPr="001B3849">
              <w:rPr>
                <w:rFonts w:cs="Arial"/>
                <w:bCs/>
                <w:sz w:val="22"/>
                <w:szCs w:val="22"/>
              </w:rPr>
              <w:t>as follows:</w:t>
            </w:r>
          </w:p>
          <w:p w:rsidR="000A2A7B" w:rsidRPr="001B3849" w:rsidRDefault="000A2A7B" w:rsidP="00355E9B">
            <w:pPr>
              <w:rPr>
                <w:rFonts w:cs="Arial"/>
                <w:bCs/>
                <w:sz w:val="22"/>
                <w:szCs w:val="22"/>
              </w:rPr>
            </w:pPr>
          </w:p>
          <w:p w:rsidR="000A2A7B" w:rsidRPr="001B3849" w:rsidRDefault="000A2A7B" w:rsidP="0079032F">
            <w:pPr>
              <w:numPr>
                <w:ilvl w:val="0"/>
                <w:numId w:val="4"/>
              </w:numPr>
              <w:rPr>
                <w:rFonts w:cs="Arial"/>
                <w:bCs/>
                <w:sz w:val="22"/>
                <w:szCs w:val="22"/>
              </w:rPr>
            </w:pPr>
            <w:r w:rsidRPr="001B3849">
              <w:rPr>
                <w:rFonts w:cs="Arial"/>
                <w:bCs/>
                <w:sz w:val="22"/>
                <w:szCs w:val="22"/>
              </w:rPr>
              <w:t>Infrastructure development activities (plinth raising, toilets, tube wells and tube well platforms);</w:t>
            </w:r>
          </w:p>
          <w:p w:rsidR="000A2A7B" w:rsidRPr="001B3849" w:rsidRDefault="000A2A7B" w:rsidP="0079032F">
            <w:pPr>
              <w:numPr>
                <w:ilvl w:val="0"/>
                <w:numId w:val="4"/>
              </w:numPr>
              <w:rPr>
                <w:rFonts w:cs="Arial"/>
                <w:bCs/>
                <w:sz w:val="22"/>
                <w:szCs w:val="22"/>
              </w:rPr>
            </w:pPr>
            <w:r w:rsidRPr="001B3849">
              <w:rPr>
                <w:rFonts w:cs="Arial"/>
                <w:bCs/>
                <w:sz w:val="22"/>
                <w:szCs w:val="22"/>
              </w:rPr>
              <w:t>Livelihoods development activities (asset purchase, homestead gardening);</w:t>
            </w:r>
          </w:p>
          <w:p w:rsidR="000A2A7B" w:rsidRPr="001B3849" w:rsidRDefault="000A2A7B" w:rsidP="0079032F">
            <w:pPr>
              <w:numPr>
                <w:ilvl w:val="0"/>
                <w:numId w:val="4"/>
              </w:numPr>
              <w:rPr>
                <w:rFonts w:cs="Arial"/>
                <w:bCs/>
                <w:sz w:val="22"/>
                <w:szCs w:val="22"/>
              </w:rPr>
            </w:pPr>
            <w:r w:rsidRPr="001B3849">
              <w:rPr>
                <w:rFonts w:cs="Arial"/>
                <w:bCs/>
                <w:sz w:val="22"/>
                <w:szCs w:val="22"/>
              </w:rPr>
              <w:t>Human development activities (couples’ orientation, operation of satellite clinics, various forms of training); and</w:t>
            </w:r>
          </w:p>
          <w:p w:rsidR="002E74D3" w:rsidRPr="001B3849" w:rsidRDefault="000A2A7B" w:rsidP="0079032F">
            <w:pPr>
              <w:numPr>
                <w:ilvl w:val="0"/>
                <w:numId w:val="4"/>
              </w:numPr>
              <w:rPr>
                <w:rFonts w:cs="Arial"/>
                <w:bCs/>
                <w:sz w:val="22"/>
                <w:szCs w:val="22"/>
              </w:rPr>
            </w:pPr>
            <w:r w:rsidRPr="001B3849">
              <w:rPr>
                <w:rFonts w:cs="Arial"/>
                <w:bCs/>
                <w:sz w:val="22"/>
                <w:szCs w:val="22"/>
              </w:rPr>
              <w:t>Staff costs.</w:t>
            </w:r>
          </w:p>
          <w:p w:rsidR="005473C2" w:rsidRPr="001B3849" w:rsidRDefault="00076E35" w:rsidP="00B46A50">
            <w:pPr>
              <w:spacing w:before="240" w:after="60"/>
              <w:jc w:val="both"/>
              <w:rPr>
                <w:rFonts w:cs="Arial"/>
                <w:b/>
                <w:bCs/>
                <w:sz w:val="22"/>
                <w:szCs w:val="22"/>
              </w:rPr>
            </w:pPr>
            <w:r w:rsidRPr="001B3849">
              <w:rPr>
                <w:rFonts w:cs="Arial"/>
                <w:b/>
                <w:bCs/>
                <w:sz w:val="22"/>
                <w:szCs w:val="22"/>
              </w:rPr>
              <w:t>2.3 Is</w:t>
            </w:r>
            <w:r w:rsidR="005473C2" w:rsidRPr="001B3849">
              <w:rPr>
                <w:rFonts w:cs="Arial"/>
                <w:b/>
                <w:bCs/>
                <w:sz w:val="22"/>
                <w:szCs w:val="22"/>
              </w:rPr>
              <w:t xml:space="preserve"> the project on-track against original timescale</w:t>
            </w:r>
            <w:r w:rsidR="008973B5" w:rsidRPr="001B3849">
              <w:rPr>
                <w:rFonts w:cs="Arial"/>
                <w:b/>
                <w:bCs/>
                <w:sz w:val="22"/>
                <w:szCs w:val="22"/>
              </w:rPr>
              <w:t>?</w:t>
            </w:r>
            <w:r w:rsidR="005473C2" w:rsidRPr="001B3849">
              <w:rPr>
                <w:rFonts w:cs="Arial"/>
                <w:b/>
                <w:bCs/>
                <w:sz w:val="22"/>
                <w:szCs w:val="22"/>
              </w:rPr>
              <w:t xml:space="preserve"> </w:t>
            </w:r>
          </w:p>
          <w:p w:rsidR="005473C2" w:rsidRPr="00646150" w:rsidRDefault="005473C2" w:rsidP="00B46A50">
            <w:pPr>
              <w:jc w:val="both"/>
              <w:rPr>
                <w:rFonts w:cs="Arial"/>
                <w:b/>
                <w:bCs/>
                <w:sz w:val="10"/>
                <w:szCs w:val="22"/>
              </w:rPr>
            </w:pPr>
          </w:p>
          <w:p w:rsidR="00C237AE" w:rsidRPr="001B3849" w:rsidRDefault="000A2A7B" w:rsidP="00355E9B">
            <w:pPr>
              <w:rPr>
                <w:rFonts w:cs="Arial"/>
                <w:b/>
                <w:bCs/>
                <w:color w:val="FF0000"/>
                <w:sz w:val="22"/>
                <w:szCs w:val="22"/>
              </w:rPr>
            </w:pPr>
            <w:r w:rsidRPr="001B3849">
              <w:rPr>
                <w:rFonts w:cs="Arial"/>
                <w:b/>
                <w:bCs/>
                <w:sz w:val="22"/>
                <w:szCs w:val="22"/>
              </w:rPr>
              <w:t>Yes.</w:t>
            </w:r>
            <w:r w:rsidRPr="001B3849">
              <w:rPr>
                <w:rFonts w:cs="Arial"/>
                <w:bCs/>
                <w:sz w:val="22"/>
                <w:szCs w:val="22"/>
              </w:rPr>
              <w:t xml:space="preserve"> The project and expenditure is on track against the approved timescal</w:t>
            </w:r>
            <w:r w:rsidR="00355E9B" w:rsidRPr="001B3849">
              <w:rPr>
                <w:rFonts w:cs="Arial"/>
                <w:bCs/>
                <w:sz w:val="22"/>
                <w:szCs w:val="22"/>
              </w:rPr>
              <w:t xml:space="preserve">e in the Programme Memorandum. </w:t>
            </w:r>
            <w:r w:rsidR="000F2EDA" w:rsidRPr="001B3849">
              <w:rPr>
                <w:rFonts w:cs="Arial"/>
                <w:bCs/>
                <w:sz w:val="22"/>
                <w:szCs w:val="22"/>
              </w:rPr>
              <w:t>CLP-2</w:t>
            </w:r>
            <w:r w:rsidRPr="001B3849">
              <w:rPr>
                <w:rFonts w:cs="Arial"/>
                <w:bCs/>
                <w:sz w:val="22"/>
                <w:szCs w:val="22"/>
              </w:rPr>
              <w:t xml:space="preserve"> started off strongly with an approximate project spend of £10 million in the first financial year (2010-11), achieved 98% of the forecast in the previous year (2012-13) and the current financial year (2013-14) is on-track too</w:t>
            </w:r>
            <w:r w:rsidR="00F05DA3" w:rsidRPr="001B3849">
              <w:rPr>
                <w:rFonts w:cs="Arial"/>
                <w:bCs/>
                <w:sz w:val="22"/>
                <w:szCs w:val="22"/>
              </w:rPr>
              <w:t xml:space="preserve"> (</w:t>
            </w:r>
            <w:r w:rsidR="0034163A" w:rsidRPr="001B3849">
              <w:rPr>
                <w:rFonts w:cs="Arial"/>
                <w:bCs/>
                <w:sz w:val="22"/>
                <w:szCs w:val="22"/>
              </w:rPr>
              <w:t>so far 98 %+</w:t>
            </w:r>
            <w:r w:rsidR="00F05DA3" w:rsidRPr="001B3849">
              <w:rPr>
                <w:rFonts w:cs="Arial"/>
                <w:bCs/>
                <w:sz w:val="22"/>
                <w:szCs w:val="22"/>
              </w:rPr>
              <w:t>)</w:t>
            </w:r>
            <w:r w:rsidR="00E4080E" w:rsidRPr="00E4080E">
              <w:rPr>
                <w:rFonts w:cs="Arial"/>
                <w:bCs/>
                <w:sz w:val="22"/>
                <w:szCs w:val="22"/>
              </w:rPr>
              <w:t>.</w:t>
            </w:r>
            <w:r w:rsidRPr="00E4080E">
              <w:rPr>
                <w:rFonts w:cs="Arial"/>
                <w:bCs/>
                <w:sz w:val="22"/>
                <w:szCs w:val="22"/>
              </w:rPr>
              <w:t xml:space="preserve"> </w:t>
            </w:r>
            <w:r w:rsidRPr="001B3849">
              <w:rPr>
                <w:rFonts w:cs="Arial"/>
                <w:bCs/>
                <w:sz w:val="22"/>
                <w:szCs w:val="22"/>
              </w:rPr>
              <w:t xml:space="preserve">This indicates </w:t>
            </w:r>
            <w:r w:rsidR="000F2EDA" w:rsidRPr="001B3849">
              <w:rPr>
                <w:rFonts w:cs="Arial"/>
                <w:bCs/>
                <w:sz w:val="22"/>
                <w:szCs w:val="22"/>
              </w:rPr>
              <w:t>CLP-2</w:t>
            </w:r>
            <w:r w:rsidRPr="001B3849">
              <w:rPr>
                <w:rFonts w:cs="Arial"/>
                <w:bCs/>
                <w:sz w:val="22"/>
                <w:szCs w:val="22"/>
              </w:rPr>
              <w:t>’s strength in timely delivery of expected outputs.</w:t>
            </w:r>
          </w:p>
        </w:tc>
      </w:tr>
    </w:tbl>
    <w:p w:rsidR="00C425AC" w:rsidRPr="00094DDF" w:rsidRDefault="00C425AC" w:rsidP="009575A2">
      <w:pPr>
        <w:rPr>
          <w:rFonts w:cs="Arial"/>
          <w:sz w:val="14"/>
          <w:szCs w:val="22"/>
        </w:rPr>
      </w:pPr>
    </w:p>
    <w:tbl>
      <w:tblPr>
        <w:tblW w:w="10260" w:type="dxa"/>
        <w:tblBorders>
          <w:top w:val="single" w:sz="6" w:space="0" w:color="000000"/>
          <w:left w:val="single" w:sz="12" w:space="0" w:color="000000"/>
          <w:bottom w:val="single" w:sz="6" w:space="0" w:color="000000"/>
          <w:right w:val="single" w:sz="12" w:space="0" w:color="000000"/>
          <w:insideV w:val="single" w:sz="6" w:space="0" w:color="000000"/>
        </w:tblBorders>
        <w:tblLook w:val="01E0" w:firstRow="1" w:lastRow="1" w:firstColumn="1" w:lastColumn="1" w:noHBand="0" w:noVBand="0"/>
      </w:tblPr>
      <w:tblGrid>
        <w:gridCol w:w="10260"/>
      </w:tblGrid>
      <w:tr w:rsidR="00597163" w:rsidRPr="001B3849">
        <w:tc>
          <w:tcPr>
            <w:tcW w:w="10260" w:type="dxa"/>
            <w:tcBorders>
              <w:bottom w:val="single" w:sz="6" w:space="0" w:color="000000"/>
            </w:tcBorders>
            <w:shd w:val="pct30" w:color="FFFF00" w:fill="FFFFFF"/>
          </w:tcPr>
          <w:p w:rsidR="00597163" w:rsidRPr="001B3849" w:rsidRDefault="00C425AC" w:rsidP="00EE22E8">
            <w:pPr>
              <w:pStyle w:val="Heading2"/>
              <w:rPr>
                <w:bCs w:val="0"/>
                <w:i w:val="0"/>
                <w:sz w:val="22"/>
                <w:szCs w:val="22"/>
              </w:rPr>
            </w:pPr>
            <w:r w:rsidRPr="001B3849">
              <w:rPr>
                <w:bCs w:val="0"/>
                <w:i w:val="0"/>
                <w:sz w:val="22"/>
                <w:szCs w:val="22"/>
              </w:rPr>
              <w:t>3</w:t>
            </w:r>
            <w:r w:rsidR="00597163" w:rsidRPr="001B3849">
              <w:rPr>
                <w:bCs w:val="0"/>
                <w:i w:val="0"/>
                <w:sz w:val="22"/>
                <w:szCs w:val="22"/>
              </w:rPr>
              <w:t>.</w:t>
            </w:r>
            <w:r w:rsidR="003E26B7" w:rsidRPr="001B3849">
              <w:rPr>
                <w:bCs w:val="0"/>
                <w:i w:val="0"/>
                <w:sz w:val="22"/>
                <w:szCs w:val="22"/>
              </w:rPr>
              <w:t xml:space="preserve"> </w:t>
            </w:r>
            <w:r w:rsidR="00597163" w:rsidRPr="001B3849">
              <w:rPr>
                <w:bCs w:val="0"/>
                <w:i w:val="0"/>
                <w:sz w:val="22"/>
                <w:szCs w:val="22"/>
              </w:rPr>
              <w:t>Evidence and Evaluation</w:t>
            </w:r>
          </w:p>
        </w:tc>
      </w:tr>
      <w:tr w:rsidR="00597163" w:rsidRPr="001B3849">
        <w:tc>
          <w:tcPr>
            <w:tcW w:w="10260" w:type="dxa"/>
            <w:shd w:val="clear" w:color="auto" w:fill="auto"/>
          </w:tcPr>
          <w:p w:rsidR="00117EC0" w:rsidRPr="001B3849" w:rsidRDefault="00B90531" w:rsidP="006454A4">
            <w:pPr>
              <w:spacing w:before="240" w:after="60"/>
              <w:rPr>
                <w:rFonts w:cs="Arial"/>
                <w:b/>
                <w:bCs/>
                <w:sz w:val="22"/>
                <w:szCs w:val="22"/>
              </w:rPr>
            </w:pPr>
            <w:r w:rsidRPr="001B3849">
              <w:rPr>
                <w:rFonts w:cs="Arial"/>
                <w:b/>
                <w:bCs/>
                <w:sz w:val="22"/>
                <w:szCs w:val="22"/>
              </w:rPr>
              <w:t>3.1</w:t>
            </w:r>
            <w:r w:rsidR="003E26B7" w:rsidRPr="001B3849">
              <w:rPr>
                <w:rFonts w:cs="Arial"/>
                <w:b/>
                <w:bCs/>
                <w:sz w:val="22"/>
                <w:szCs w:val="22"/>
              </w:rPr>
              <w:t xml:space="preserve"> </w:t>
            </w:r>
            <w:r w:rsidRPr="001B3849">
              <w:rPr>
                <w:rFonts w:cs="Arial"/>
                <w:b/>
                <w:bCs/>
                <w:sz w:val="22"/>
                <w:szCs w:val="22"/>
              </w:rPr>
              <w:t>Assess any changes in evidence and implications for the pro</w:t>
            </w:r>
            <w:r w:rsidR="00182855" w:rsidRPr="001B3849">
              <w:rPr>
                <w:rFonts w:cs="Arial"/>
                <w:b/>
                <w:bCs/>
                <w:sz w:val="22"/>
                <w:szCs w:val="22"/>
              </w:rPr>
              <w:t>ject</w:t>
            </w:r>
          </w:p>
          <w:p w:rsidR="00F9520F" w:rsidRPr="001B3849" w:rsidRDefault="00F05DA3" w:rsidP="007B5769">
            <w:pPr>
              <w:rPr>
                <w:rFonts w:cs="Arial"/>
                <w:sz w:val="22"/>
                <w:szCs w:val="22"/>
              </w:rPr>
            </w:pPr>
            <w:r w:rsidRPr="001B3849">
              <w:rPr>
                <w:rFonts w:cs="Arial"/>
                <w:bCs/>
                <w:sz w:val="22"/>
                <w:szCs w:val="22"/>
              </w:rPr>
              <w:t>CLP Innovation, Monitoring and Learning Unit (</w:t>
            </w:r>
            <w:r w:rsidR="00111ED6" w:rsidRPr="001B3849">
              <w:rPr>
                <w:rFonts w:cs="Arial"/>
                <w:bCs/>
                <w:sz w:val="22"/>
                <w:szCs w:val="22"/>
              </w:rPr>
              <w:t>IML</w:t>
            </w:r>
            <w:r w:rsidRPr="001B3849">
              <w:rPr>
                <w:rFonts w:cs="Arial"/>
                <w:bCs/>
                <w:sz w:val="22"/>
                <w:szCs w:val="22"/>
              </w:rPr>
              <w:t>)</w:t>
            </w:r>
            <w:r w:rsidR="00111ED6" w:rsidRPr="001B3849">
              <w:rPr>
                <w:rFonts w:cs="Arial"/>
                <w:bCs/>
                <w:sz w:val="22"/>
                <w:szCs w:val="22"/>
              </w:rPr>
              <w:t xml:space="preserve"> </w:t>
            </w:r>
            <w:r w:rsidR="00117EC0" w:rsidRPr="001B3849">
              <w:rPr>
                <w:rFonts w:cs="Arial"/>
                <w:bCs/>
                <w:sz w:val="22"/>
                <w:szCs w:val="22"/>
              </w:rPr>
              <w:t>conduct</w:t>
            </w:r>
            <w:r w:rsidR="00296582" w:rsidRPr="001B3849">
              <w:rPr>
                <w:rFonts w:cs="Arial"/>
                <w:bCs/>
                <w:sz w:val="22"/>
                <w:szCs w:val="22"/>
              </w:rPr>
              <w:t xml:space="preserve"> demand-driven research that has informed different aspects of the programme. </w:t>
            </w:r>
            <w:r w:rsidR="007B5769" w:rsidRPr="001B3849">
              <w:rPr>
                <w:rFonts w:cs="Arial"/>
                <w:sz w:val="22"/>
                <w:szCs w:val="22"/>
              </w:rPr>
              <w:t xml:space="preserve">The IML Communications Unit has substantially increased its activities, sharing a wide range of new and historic </w:t>
            </w:r>
            <w:r w:rsidR="000F2EDA" w:rsidRPr="001B3849">
              <w:rPr>
                <w:rFonts w:cs="Arial"/>
                <w:sz w:val="22"/>
                <w:szCs w:val="22"/>
              </w:rPr>
              <w:t>CLP-2</w:t>
            </w:r>
            <w:r w:rsidR="007B5769" w:rsidRPr="001B3849">
              <w:rPr>
                <w:rFonts w:cs="Arial"/>
                <w:sz w:val="22"/>
                <w:szCs w:val="22"/>
              </w:rPr>
              <w:t xml:space="preserve"> research and learning, as well as increasing the range and extent of its activities.</w:t>
            </w:r>
          </w:p>
          <w:p w:rsidR="00F9520F" w:rsidRPr="0023000B" w:rsidRDefault="00503593" w:rsidP="00F9520F">
            <w:pPr>
              <w:spacing w:before="240" w:after="60"/>
              <w:rPr>
                <w:rFonts w:cs="Arial"/>
                <w:bCs/>
                <w:sz w:val="22"/>
                <w:szCs w:val="22"/>
              </w:rPr>
            </w:pPr>
            <w:r w:rsidRPr="0088480D">
              <w:rPr>
                <w:rFonts w:cs="Arial"/>
                <w:bCs/>
                <w:sz w:val="22"/>
                <w:szCs w:val="22"/>
              </w:rPr>
              <w:t xml:space="preserve">Changes to the WASH policy came </w:t>
            </w:r>
            <w:r w:rsidR="00376281">
              <w:rPr>
                <w:rFonts w:cs="Arial"/>
                <w:bCs/>
                <w:sz w:val="22"/>
                <w:szCs w:val="22"/>
              </w:rPr>
              <w:t xml:space="preserve">about </w:t>
            </w:r>
            <w:r w:rsidRPr="0088480D">
              <w:rPr>
                <w:rFonts w:cs="Arial"/>
                <w:bCs/>
                <w:sz w:val="22"/>
                <w:szCs w:val="22"/>
              </w:rPr>
              <w:t xml:space="preserve">as a direct result of IML work. The previous CLP WASH policy was community-wide, with no specific focus on CPHHs. However, as a result of </w:t>
            </w:r>
            <w:r w:rsidR="00376281">
              <w:rPr>
                <w:rFonts w:cs="Arial"/>
                <w:bCs/>
                <w:sz w:val="22"/>
                <w:szCs w:val="22"/>
              </w:rPr>
              <w:t>g</w:t>
            </w:r>
            <w:r w:rsidRPr="0088480D">
              <w:rPr>
                <w:rFonts w:cs="Arial"/>
                <w:bCs/>
                <w:sz w:val="22"/>
                <w:szCs w:val="22"/>
              </w:rPr>
              <w:t xml:space="preserve">raduation studies, as well as an analysis of the impact of various indicators on the graduation results, IML was able to show that the lack of focus on CPHHs for improved water was significantly affecting </w:t>
            </w:r>
            <w:r w:rsidR="00376281">
              <w:rPr>
                <w:rFonts w:cs="Arial"/>
                <w:bCs/>
                <w:sz w:val="22"/>
                <w:szCs w:val="22"/>
              </w:rPr>
              <w:t>g</w:t>
            </w:r>
            <w:r w:rsidRPr="0088480D">
              <w:rPr>
                <w:rFonts w:cs="Arial"/>
                <w:bCs/>
                <w:sz w:val="22"/>
                <w:szCs w:val="22"/>
              </w:rPr>
              <w:t>raduation results. The WASH policy was therefore modified during 2013 to focus on CPHHs in the future, as well as ‘filling-in’ by re-visiting previous cohorts and either installing an improved water point or upgrading existing points</w:t>
            </w:r>
            <w:r>
              <w:rPr>
                <w:rFonts w:cs="Arial"/>
                <w:bCs/>
                <w:sz w:val="22"/>
                <w:szCs w:val="22"/>
              </w:rPr>
              <w:t xml:space="preserve">. </w:t>
            </w:r>
            <w:r w:rsidR="00F9520F" w:rsidRPr="00503593">
              <w:rPr>
                <w:rFonts w:cs="Arial"/>
                <w:bCs/>
                <w:sz w:val="22"/>
                <w:szCs w:val="22"/>
              </w:rPr>
              <w:t>During January 2014 the IML</w:t>
            </w:r>
            <w:r>
              <w:rPr>
                <w:rFonts w:cs="Arial"/>
                <w:bCs/>
                <w:sz w:val="22"/>
                <w:szCs w:val="22"/>
              </w:rPr>
              <w:t xml:space="preserve"> also</w:t>
            </w:r>
            <w:r w:rsidR="00F9520F" w:rsidRPr="00503593">
              <w:rPr>
                <w:rFonts w:cs="Arial"/>
                <w:bCs/>
                <w:sz w:val="22"/>
                <w:szCs w:val="22"/>
              </w:rPr>
              <w:t xml:space="preserve"> presented research on Village Development Committees and began the process of discussing recommendations. These recommendations will result in operational improvements during the Jan 2014 to</w:t>
            </w:r>
            <w:r w:rsidR="00F9520F" w:rsidRPr="00CF5DF5">
              <w:rPr>
                <w:rFonts w:cs="Arial"/>
                <w:bCs/>
                <w:sz w:val="22"/>
                <w:szCs w:val="22"/>
              </w:rPr>
              <w:t xml:space="preserve"> Jan 2015 reporting period.</w:t>
            </w:r>
            <w:r w:rsidR="00F9520F" w:rsidRPr="0023000B">
              <w:rPr>
                <w:rFonts w:cs="Arial"/>
                <w:bCs/>
                <w:sz w:val="22"/>
                <w:szCs w:val="22"/>
              </w:rPr>
              <w:t xml:space="preserve">  .</w:t>
            </w:r>
          </w:p>
          <w:p w:rsidR="00F9520F" w:rsidRDefault="00F9520F" w:rsidP="00F9520F">
            <w:pPr>
              <w:spacing w:before="240" w:after="60"/>
              <w:rPr>
                <w:rFonts w:cs="Arial"/>
                <w:sz w:val="22"/>
                <w:szCs w:val="22"/>
              </w:rPr>
            </w:pPr>
            <w:r w:rsidRPr="006B473D">
              <w:rPr>
                <w:rFonts w:cs="Arial"/>
                <w:bCs/>
                <w:sz w:val="22"/>
                <w:szCs w:val="22"/>
              </w:rPr>
              <w:t xml:space="preserve">A study on the impact of CLP on the disaster resilience of </w:t>
            </w:r>
            <w:r w:rsidRPr="001B3849">
              <w:rPr>
                <w:rFonts w:cs="Arial"/>
                <w:bCs/>
                <w:i/>
                <w:sz w:val="22"/>
                <w:szCs w:val="22"/>
              </w:rPr>
              <w:t>chars</w:t>
            </w:r>
            <w:r w:rsidRPr="006B473D">
              <w:rPr>
                <w:rFonts w:cs="Arial"/>
                <w:bCs/>
                <w:sz w:val="22"/>
                <w:szCs w:val="22"/>
              </w:rPr>
              <w:t xml:space="preserve"> communities was published, with recommendations that will be implemented. In addition, a study into the use of mobile technology was published, again with recommendations that</w:t>
            </w:r>
            <w:r w:rsidRPr="00265A3D">
              <w:rPr>
                <w:rFonts w:cs="Arial"/>
                <w:bCs/>
                <w:sz w:val="22"/>
                <w:szCs w:val="22"/>
              </w:rPr>
              <w:t xml:space="preserve"> will be taken up and implemented during 2014/15.</w:t>
            </w:r>
            <w:r w:rsidRPr="00503593">
              <w:rPr>
                <w:rFonts w:cs="Arial"/>
                <w:sz w:val="22"/>
                <w:szCs w:val="22"/>
              </w:rPr>
              <w:t xml:space="preserve"> Moreover, operational units required to follow-up on issues (e.g. corruption related to asset, selection) identified by verification </w:t>
            </w:r>
            <w:r w:rsidR="009C19B9" w:rsidRPr="00503593">
              <w:rPr>
                <w:rFonts w:cs="Arial"/>
                <w:sz w:val="22"/>
                <w:szCs w:val="22"/>
              </w:rPr>
              <w:t>process</w:t>
            </w:r>
            <w:r w:rsidR="009C19B9" w:rsidRPr="009C19B9">
              <w:rPr>
                <w:rFonts w:cs="Arial"/>
                <w:sz w:val="22"/>
                <w:szCs w:val="22"/>
              </w:rPr>
              <w:t>.</w:t>
            </w:r>
          </w:p>
          <w:p w:rsidR="00597163" w:rsidRPr="001B3849" w:rsidRDefault="006C7378" w:rsidP="006454A4">
            <w:pPr>
              <w:spacing w:before="240" w:after="60"/>
              <w:rPr>
                <w:rFonts w:cs="Arial"/>
                <w:b/>
                <w:bCs/>
                <w:sz w:val="22"/>
                <w:szCs w:val="22"/>
              </w:rPr>
            </w:pPr>
            <w:r w:rsidRPr="001B3849">
              <w:rPr>
                <w:rFonts w:cs="Arial"/>
                <w:b/>
                <w:bCs/>
                <w:sz w:val="22"/>
                <w:szCs w:val="22"/>
              </w:rPr>
              <w:t>3.2 Where</w:t>
            </w:r>
            <w:r w:rsidR="00B90531" w:rsidRPr="001B3849">
              <w:rPr>
                <w:rFonts w:cs="Arial"/>
                <w:b/>
                <w:bCs/>
                <w:sz w:val="22"/>
                <w:szCs w:val="22"/>
              </w:rPr>
              <w:t xml:space="preserve"> an evaluation is planned what progress has been made?</w:t>
            </w:r>
          </w:p>
          <w:p w:rsidR="00352E29" w:rsidRPr="001B3849" w:rsidRDefault="00352E29" w:rsidP="00352E29">
            <w:pPr>
              <w:spacing w:before="240" w:after="60"/>
              <w:rPr>
                <w:rFonts w:cs="Arial"/>
                <w:bCs/>
                <w:sz w:val="22"/>
                <w:szCs w:val="22"/>
              </w:rPr>
            </w:pPr>
            <w:r w:rsidRPr="001B3849">
              <w:rPr>
                <w:rFonts w:cs="Arial"/>
                <w:bCs/>
                <w:sz w:val="22"/>
                <w:szCs w:val="22"/>
              </w:rPr>
              <w:t>A draft impact a</w:t>
            </w:r>
            <w:r w:rsidR="00D50F80" w:rsidRPr="001B3849">
              <w:rPr>
                <w:rFonts w:cs="Arial"/>
                <w:bCs/>
                <w:sz w:val="22"/>
                <w:szCs w:val="22"/>
              </w:rPr>
              <w:t xml:space="preserve">ssessment plan </w:t>
            </w:r>
            <w:r w:rsidR="00FC3A58" w:rsidRPr="001B3849">
              <w:rPr>
                <w:rFonts w:cs="Arial"/>
                <w:bCs/>
                <w:sz w:val="22"/>
                <w:szCs w:val="22"/>
              </w:rPr>
              <w:t xml:space="preserve">is </w:t>
            </w:r>
            <w:r w:rsidR="00F12245" w:rsidRPr="001B3849">
              <w:rPr>
                <w:rFonts w:cs="Arial"/>
                <w:bCs/>
                <w:sz w:val="22"/>
                <w:szCs w:val="22"/>
              </w:rPr>
              <w:t xml:space="preserve">currently </w:t>
            </w:r>
            <w:r w:rsidR="00FC3A58" w:rsidRPr="001B3849">
              <w:rPr>
                <w:rFonts w:cs="Arial"/>
                <w:bCs/>
                <w:sz w:val="22"/>
                <w:szCs w:val="22"/>
              </w:rPr>
              <w:t xml:space="preserve">being considered by DFID and </w:t>
            </w:r>
            <w:r w:rsidR="00212CE2" w:rsidRPr="001B3849">
              <w:rPr>
                <w:rFonts w:cs="Arial"/>
                <w:bCs/>
                <w:sz w:val="22"/>
                <w:szCs w:val="22"/>
              </w:rPr>
              <w:t>DFAT</w:t>
            </w:r>
            <w:r w:rsidRPr="001B3849">
              <w:rPr>
                <w:rFonts w:cs="Arial"/>
                <w:bCs/>
                <w:sz w:val="22"/>
                <w:szCs w:val="22"/>
              </w:rPr>
              <w:t xml:space="preserve">. </w:t>
            </w:r>
            <w:r w:rsidR="00986EA6" w:rsidRPr="001B3849">
              <w:rPr>
                <w:rFonts w:cs="Arial"/>
                <w:bCs/>
                <w:sz w:val="22"/>
                <w:szCs w:val="22"/>
              </w:rPr>
              <w:t>The proposal consists of three approaches to impact assessment, of increasing sophistication and cost</w:t>
            </w:r>
            <w:r w:rsidRPr="001B3849">
              <w:rPr>
                <w:rFonts w:cs="Arial"/>
                <w:bCs/>
                <w:sz w:val="22"/>
                <w:szCs w:val="22"/>
              </w:rPr>
              <w:t xml:space="preserve">: a </w:t>
            </w:r>
            <w:r w:rsidR="00986EA6" w:rsidRPr="001B3849">
              <w:rPr>
                <w:rFonts w:cs="Arial"/>
                <w:bCs/>
                <w:sz w:val="22"/>
                <w:szCs w:val="22"/>
              </w:rPr>
              <w:t>s</w:t>
            </w:r>
            <w:r w:rsidRPr="001B3849">
              <w:rPr>
                <w:rFonts w:cs="Arial"/>
                <w:bCs/>
                <w:sz w:val="22"/>
                <w:szCs w:val="22"/>
              </w:rPr>
              <w:t>elf-assessed operational review; a</w:t>
            </w:r>
            <w:r w:rsidR="00986EA6" w:rsidRPr="001B3849">
              <w:rPr>
                <w:rFonts w:cs="Arial"/>
                <w:bCs/>
                <w:sz w:val="22"/>
                <w:szCs w:val="22"/>
              </w:rPr>
              <w:t xml:space="preserve"> longitudinal monitoring of a multi-dimensio</w:t>
            </w:r>
            <w:r w:rsidRPr="001B3849">
              <w:rPr>
                <w:rFonts w:cs="Arial"/>
                <w:bCs/>
                <w:sz w:val="22"/>
                <w:szCs w:val="22"/>
              </w:rPr>
              <w:t>nal index of development impact;</w:t>
            </w:r>
            <w:r w:rsidR="00986EA6" w:rsidRPr="001B3849">
              <w:rPr>
                <w:rFonts w:cs="Arial"/>
                <w:bCs/>
                <w:sz w:val="22"/>
                <w:szCs w:val="22"/>
              </w:rPr>
              <w:t xml:space="preserve"> and a full non-experimental impact evaluation based on pro</w:t>
            </w:r>
            <w:r w:rsidRPr="001B3849">
              <w:rPr>
                <w:rFonts w:cs="Arial"/>
                <w:bCs/>
                <w:sz w:val="22"/>
                <w:szCs w:val="22"/>
              </w:rPr>
              <w:t>pensity score matching between Cohorts 2.3 and 2.5 (</w:t>
            </w:r>
            <w:r w:rsidR="00986EA6" w:rsidRPr="001B3849">
              <w:rPr>
                <w:rFonts w:cs="Arial"/>
                <w:bCs/>
                <w:sz w:val="22"/>
                <w:szCs w:val="22"/>
              </w:rPr>
              <w:t>or 2.6 depending on start</w:t>
            </w:r>
            <w:r w:rsidR="001354C1" w:rsidRPr="001B3849">
              <w:rPr>
                <w:rFonts w:cs="Arial"/>
                <w:bCs/>
                <w:sz w:val="22"/>
                <w:szCs w:val="22"/>
              </w:rPr>
              <w:t>-</w:t>
            </w:r>
            <w:r w:rsidR="00986EA6" w:rsidRPr="001B3849">
              <w:rPr>
                <w:rFonts w:cs="Arial"/>
                <w:bCs/>
                <w:sz w:val="22"/>
                <w:szCs w:val="22"/>
              </w:rPr>
              <w:t xml:space="preserve">date). </w:t>
            </w:r>
          </w:p>
          <w:p w:rsidR="00352E29" w:rsidRDefault="00352E29" w:rsidP="00352E29">
            <w:pPr>
              <w:spacing w:before="240" w:after="60"/>
              <w:rPr>
                <w:rFonts w:cs="Arial"/>
                <w:bCs/>
                <w:sz w:val="22"/>
                <w:szCs w:val="22"/>
              </w:rPr>
            </w:pPr>
            <w:r w:rsidRPr="001B3849">
              <w:rPr>
                <w:rFonts w:cs="Arial"/>
                <w:bCs/>
                <w:sz w:val="22"/>
                <w:szCs w:val="22"/>
              </w:rPr>
              <w:t>Meanwhile, the CLP-2 Innovation, Monitoring and Learning (IML) Division continues with the rolling baseline approach but has also incorporated an additional counterfactual group to act as a comparison group for Cohort 2.3. This counterfactual will be drawn from villages in which no CLP-2 activities will take place for two years. After 2 years this counterfactual group will receive CLP-2 support</w:t>
            </w:r>
            <w:r w:rsidR="00153CC9">
              <w:rPr>
                <w:rFonts w:cs="Arial"/>
                <w:bCs/>
                <w:sz w:val="22"/>
                <w:szCs w:val="22"/>
              </w:rPr>
              <w:t xml:space="preserve"> in late 2014</w:t>
            </w:r>
            <w:r w:rsidRPr="001B3849">
              <w:rPr>
                <w:rFonts w:cs="Arial"/>
                <w:bCs/>
                <w:sz w:val="22"/>
                <w:szCs w:val="22"/>
              </w:rPr>
              <w:t>, as cohort 2.6</w:t>
            </w:r>
          </w:p>
          <w:p w:rsidR="0073189B" w:rsidRPr="001B3849" w:rsidRDefault="00171A59" w:rsidP="00986EA6">
            <w:pPr>
              <w:spacing w:before="240" w:after="60"/>
              <w:jc w:val="both"/>
              <w:rPr>
                <w:rFonts w:cs="Arial"/>
                <w:b/>
                <w:bCs/>
                <w:sz w:val="22"/>
                <w:szCs w:val="22"/>
              </w:rPr>
            </w:pPr>
            <w:r w:rsidRPr="001B3849">
              <w:rPr>
                <w:rFonts w:cs="Arial"/>
                <w:b/>
                <w:bCs/>
                <w:sz w:val="22"/>
                <w:szCs w:val="22"/>
              </w:rPr>
              <w:t>Recommendations</w:t>
            </w:r>
            <w:r w:rsidR="00986EA6" w:rsidRPr="001B3849">
              <w:rPr>
                <w:rFonts w:cs="Arial"/>
                <w:b/>
                <w:bCs/>
                <w:sz w:val="22"/>
                <w:szCs w:val="22"/>
              </w:rPr>
              <w:t xml:space="preserve">: </w:t>
            </w:r>
          </w:p>
          <w:p w:rsidR="00171A59" w:rsidRPr="001B3849" w:rsidRDefault="00D1491B" w:rsidP="001B3849">
            <w:pPr>
              <w:spacing w:before="240" w:after="120"/>
              <w:ind w:left="360"/>
              <w:rPr>
                <w:rFonts w:cs="Arial"/>
                <w:b/>
                <w:bCs/>
                <w:sz w:val="22"/>
                <w:szCs w:val="22"/>
              </w:rPr>
            </w:pPr>
            <w:r w:rsidRPr="001B3849">
              <w:rPr>
                <w:rFonts w:cs="Arial"/>
                <w:bCs/>
                <w:sz w:val="22"/>
                <w:szCs w:val="22"/>
              </w:rPr>
              <w:t xml:space="preserve">16. </w:t>
            </w:r>
            <w:r w:rsidR="00171A59" w:rsidRPr="001B3849">
              <w:rPr>
                <w:rFonts w:cs="Arial"/>
                <w:bCs/>
                <w:sz w:val="22"/>
                <w:szCs w:val="22"/>
              </w:rPr>
              <w:t>ToRs for the first operational review component of the proposed impact evaluation should be completed by DFID by June 30, 2014.</w:t>
            </w:r>
          </w:p>
          <w:p w:rsidR="004C162B" w:rsidRPr="00B64687" w:rsidRDefault="00D1491B" w:rsidP="001B3849">
            <w:pPr>
              <w:spacing w:before="240" w:after="120"/>
              <w:ind w:left="360"/>
              <w:rPr>
                <w:rFonts w:cs="Arial"/>
                <w:b/>
                <w:bCs/>
                <w:sz w:val="22"/>
                <w:szCs w:val="22"/>
              </w:rPr>
            </w:pPr>
            <w:r w:rsidRPr="001B3849">
              <w:rPr>
                <w:rFonts w:cs="Arial"/>
                <w:bCs/>
                <w:sz w:val="22"/>
                <w:szCs w:val="22"/>
              </w:rPr>
              <w:t xml:space="preserve">17. </w:t>
            </w:r>
            <w:r w:rsidR="00171A59" w:rsidRPr="001B3849">
              <w:rPr>
                <w:rFonts w:cs="Arial"/>
                <w:bCs/>
                <w:sz w:val="22"/>
                <w:szCs w:val="22"/>
              </w:rPr>
              <w:t xml:space="preserve">Plans (including financing) for the other two components of the impact evaluation </w:t>
            </w:r>
            <w:r w:rsidR="00352E29" w:rsidRPr="001B3849">
              <w:rPr>
                <w:rFonts w:cs="Arial"/>
                <w:bCs/>
                <w:sz w:val="22"/>
                <w:szCs w:val="22"/>
              </w:rPr>
              <w:t xml:space="preserve">should </w:t>
            </w:r>
            <w:r w:rsidR="00171A59" w:rsidRPr="001B3849">
              <w:rPr>
                <w:rFonts w:cs="Arial"/>
                <w:bCs/>
                <w:sz w:val="22"/>
                <w:szCs w:val="22"/>
              </w:rPr>
              <w:t xml:space="preserve">also be </w:t>
            </w:r>
            <w:r w:rsidR="00986EA6" w:rsidRPr="001B3849">
              <w:rPr>
                <w:rFonts w:cs="Arial"/>
                <w:bCs/>
                <w:sz w:val="22"/>
                <w:szCs w:val="22"/>
              </w:rPr>
              <w:t>agree</w:t>
            </w:r>
            <w:r w:rsidR="00171A59" w:rsidRPr="001B3849">
              <w:rPr>
                <w:rFonts w:cs="Arial"/>
                <w:bCs/>
                <w:sz w:val="22"/>
                <w:szCs w:val="22"/>
              </w:rPr>
              <w:t>d</w:t>
            </w:r>
            <w:r w:rsidR="00986EA6" w:rsidRPr="001B3849">
              <w:rPr>
                <w:rFonts w:cs="Arial"/>
                <w:bCs/>
                <w:sz w:val="22"/>
                <w:szCs w:val="22"/>
              </w:rPr>
              <w:t xml:space="preserve"> </w:t>
            </w:r>
            <w:r w:rsidR="00171A59" w:rsidRPr="001B3849">
              <w:rPr>
                <w:rFonts w:cs="Arial"/>
                <w:bCs/>
                <w:sz w:val="22"/>
                <w:szCs w:val="22"/>
              </w:rPr>
              <w:t xml:space="preserve">so that </w:t>
            </w:r>
            <w:r w:rsidR="00986EA6" w:rsidRPr="001B3849">
              <w:rPr>
                <w:rFonts w:cs="Arial"/>
                <w:bCs/>
                <w:sz w:val="22"/>
                <w:szCs w:val="22"/>
              </w:rPr>
              <w:t>contract</w:t>
            </w:r>
            <w:r w:rsidR="00352E29" w:rsidRPr="001B3849">
              <w:rPr>
                <w:rFonts w:cs="Arial"/>
                <w:bCs/>
                <w:sz w:val="22"/>
                <w:szCs w:val="22"/>
              </w:rPr>
              <w:t xml:space="preserve">ual arrangements </w:t>
            </w:r>
            <w:r w:rsidR="00171A59" w:rsidRPr="001B3849">
              <w:rPr>
                <w:rFonts w:cs="Arial"/>
                <w:bCs/>
                <w:sz w:val="22"/>
                <w:szCs w:val="22"/>
              </w:rPr>
              <w:t xml:space="preserve">are in place by </w:t>
            </w:r>
            <w:r w:rsidR="00171A59" w:rsidRPr="003C47A7">
              <w:rPr>
                <w:rFonts w:cs="Arial"/>
                <w:bCs/>
                <w:sz w:val="22"/>
                <w:szCs w:val="22"/>
              </w:rPr>
              <w:t xml:space="preserve">August 30, </w:t>
            </w:r>
            <w:r w:rsidR="00117EC0" w:rsidRPr="003C47A7">
              <w:rPr>
                <w:rFonts w:cs="Arial"/>
                <w:bCs/>
                <w:sz w:val="22"/>
                <w:szCs w:val="22"/>
              </w:rPr>
              <w:t>2014</w:t>
            </w:r>
            <w:r w:rsidR="00986EA6" w:rsidRPr="00B64687">
              <w:rPr>
                <w:rFonts w:cs="Arial"/>
                <w:bCs/>
                <w:sz w:val="22"/>
                <w:szCs w:val="22"/>
              </w:rPr>
              <w:t>.</w:t>
            </w:r>
          </w:p>
        </w:tc>
      </w:tr>
    </w:tbl>
    <w:p w:rsidR="00597163" w:rsidRPr="001871C5" w:rsidRDefault="00597163" w:rsidP="009575A2">
      <w:pPr>
        <w:rPr>
          <w:rFonts w:cs="Arial"/>
          <w:sz w:val="12"/>
          <w:szCs w:val="22"/>
        </w:rPr>
      </w:pPr>
    </w:p>
    <w:tbl>
      <w:tblPr>
        <w:tblW w:w="10260" w:type="dxa"/>
        <w:tblBorders>
          <w:top w:val="single" w:sz="6" w:space="0" w:color="000000"/>
          <w:left w:val="single" w:sz="12" w:space="0" w:color="000000"/>
          <w:bottom w:val="single" w:sz="6" w:space="0" w:color="000000"/>
          <w:right w:val="single" w:sz="12" w:space="0" w:color="000000"/>
          <w:insideV w:val="single" w:sz="6" w:space="0" w:color="000000"/>
        </w:tblBorders>
        <w:tblLook w:val="01E0" w:firstRow="1" w:lastRow="1" w:firstColumn="1" w:lastColumn="1" w:noHBand="0" w:noVBand="0"/>
      </w:tblPr>
      <w:tblGrid>
        <w:gridCol w:w="10260"/>
      </w:tblGrid>
      <w:tr w:rsidR="009575A2" w:rsidRPr="001B3849">
        <w:tc>
          <w:tcPr>
            <w:tcW w:w="10260" w:type="dxa"/>
            <w:tcBorders>
              <w:bottom w:val="single" w:sz="6" w:space="0" w:color="000000"/>
            </w:tcBorders>
            <w:shd w:val="pct30" w:color="FFFF00" w:fill="FFFFFF"/>
          </w:tcPr>
          <w:p w:rsidR="009575A2" w:rsidRPr="001B3849" w:rsidRDefault="00164AC6" w:rsidP="009E540D">
            <w:pPr>
              <w:pStyle w:val="Heading2"/>
              <w:rPr>
                <w:bCs w:val="0"/>
                <w:i w:val="0"/>
                <w:sz w:val="22"/>
                <w:szCs w:val="22"/>
              </w:rPr>
            </w:pPr>
            <w:r w:rsidRPr="001B3849">
              <w:rPr>
                <w:bCs w:val="0"/>
                <w:i w:val="0"/>
                <w:sz w:val="22"/>
                <w:szCs w:val="22"/>
              </w:rPr>
              <w:t>4</w:t>
            </w:r>
            <w:r w:rsidR="009575A2" w:rsidRPr="001B3849">
              <w:rPr>
                <w:bCs w:val="0"/>
                <w:i w:val="0"/>
                <w:sz w:val="22"/>
                <w:szCs w:val="22"/>
              </w:rPr>
              <w:t>.</w:t>
            </w:r>
            <w:r w:rsidR="003E26B7" w:rsidRPr="001B3849">
              <w:rPr>
                <w:bCs w:val="0"/>
                <w:i w:val="0"/>
                <w:sz w:val="22"/>
                <w:szCs w:val="22"/>
              </w:rPr>
              <w:t xml:space="preserve"> </w:t>
            </w:r>
            <w:r w:rsidR="009575A2" w:rsidRPr="001B3849">
              <w:rPr>
                <w:bCs w:val="0"/>
                <w:i w:val="0"/>
                <w:sz w:val="22"/>
                <w:szCs w:val="22"/>
              </w:rPr>
              <w:t>Risk</w:t>
            </w:r>
          </w:p>
        </w:tc>
      </w:tr>
      <w:tr w:rsidR="00164AC6" w:rsidRPr="001B3849" w:rsidTr="00866823">
        <w:trPr>
          <w:trHeight w:val="701"/>
        </w:trPr>
        <w:tc>
          <w:tcPr>
            <w:tcW w:w="10260" w:type="dxa"/>
            <w:shd w:val="clear" w:color="auto" w:fill="auto"/>
          </w:tcPr>
          <w:p w:rsidR="00DE517A" w:rsidRDefault="00164AC6" w:rsidP="00DE517A">
            <w:pPr>
              <w:spacing w:before="240" w:after="60"/>
              <w:jc w:val="both"/>
              <w:rPr>
                <w:rFonts w:cs="Arial"/>
                <w:bCs/>
                <w:sz w:val="22"/>
                <w:szCs w:val="22"/>
              </w:rPr>
            </w:pPr>
            <w:r w:rsidRPr="001B3849">
              <w:rPr>
                <w:rFonts w:cs="Arial"/>
                <w:b/>
                <w:bCs/>
                <w:sz w:val="22"/>
                <w:szCs w:val="22"/>
              </w:rPr>
              <w:t>4.1</w:t>
            </w:r>
            <w:r w:rsidR="003E26B7" w:rsidRPr="001B3849">
              <w:rPr>
                <w:rFonts w:cs="Arial"/>
                <w:b/>
                <w:bCs/>
                <w:sz w:val="22"/>
                <w:szCs w:val="22"/>
              </w:rPr>
              <w:t xml:space="preserve"> </w:t>
            </w:r>
            <w:r w:rsidRPr="001B3849">
              <w:rPr>
                <w:rFonts w:cs="Arial"/>
                <w:b/>
                <w:bCs/>
                <w:sz w:val="22"/>
                <w:szCs w:val="22"/>
              </w:rPr>
              <w:t>Outp</w:t>
            </w:r>
            <w:r w:rsidR="00A74894" w:rsidRPr="001B3849">
              <w:rPr>
                <w:rFonts w:cs="Arial"/>
                <w:b/>
                <w:bCs/>
                <w:sz w:val="22"/>
                <w:szCs w:val="22"/>
              </w:rPr>
              <w:t>ut Risk Rating</w:t>
            </w:r>
            <w:r w:rsidR="00DE517A">
              <w:rPr>
                <w:rFonts w:cs="Arial"/>
                <w:b/>
                <w:bCs/>
                <w:sz w:val="22"/>
                <w:szCs w:val="22"/>
              </w:rPr>
              <w:t>:</w:t>
            </w:r>
            <w:r w:rsidR="00A74894" w:rsidRPr="001B3849">
              <w:rPr>
                <w:rFonts w:cs="Arial"/>
                <w:bCs/>
                <w:sz w:val="22"/>
                <w:szCs w:val="22"/>
              </w:rPr>
              <w:t xml:space="preserve"> </w:t>
            </w:r>
            <w:r w:rsidR="00352E29" w:rsidRPr="001B3849">
              <w:rPr>
                <w:rFonts w:cs="Arial"/>
                <w:b/>
                <w:bCs/>
                <w:sz w:val="22"/>
                <w:szCs w:val="22"/>
              </w:rPr>
              <w:t>Medium.</w:t>
            </w:r>
            <w:r w:rsidR="00352E29" w:rsidRPr="001B3849">
              <w:rPr>
                <w:rFonts w:cs="Arial"/>
                <w:bCs/>
                <w:sz w:val="22"/>
                <w:szCs w:val="22"/>
              </w:rPr>
              <w:t xml:space="preserve"> </w:t>
            </w:r>
          </w:p>
          <w:p w:rsidR="0034163A" w:rsidRPr="00DE517A" w:rsidRDefault="002C2037" w:rsidP="00DE517A">
            <w:pPr>
              <w:spacing w:before="240" w:after="60"/>
              <w:jc w:val="both"/>
              <w:rPr>
                <w:rFonts w:cs="Arial"/>
                <w:b/>
                <w:bCs/>
                <w:sz w:val="22"/>
                <w:szCs w:val="22"/>
              </w:rPr>
            </w:pPr>
            <w:r w:rsidRPr="001B3849">
              <w:rPr>
                <w:rFonts w:cs="Arial"/>
                <w:bCs/>
                <w:sz w:val="22"/>
                <w:szCs w:val="22"/>
              </w:rPr>
              <w:t xml:space="preserve">The </w:t>
            </w:r>
            <w:r w:rsidR="00B40A1E" w:rsidRPr="001B3849">
              <w:rPr>
                <w:rFonts w:cs="Arial"/>
                <w:bCs/>
                <w:sz w:val="22"/>
                <w:szCs w:val="22"/>
              </w:rPr>
              <w:t xml:space="preserve">period </w:t>
            </w:r>
            <w:r w:rsidR="007D7A18" w:rsidRPr="001B3849">
              <w:rPr>
                <w:rFonts w:cs="Arial"/>
                <w:bCs/>
                <w:sz w:val="22"/>
                <w:szCs w:val="22"/>
              </w:rPr>
              <w:t xml:space="preserve">since the national elections </w:t>
            </w:r>
            <w:r w:rsidR="00B40A1E" w:rsidRPr="001B3849">
              <w:rPr>
                <w:rFonts w:cs="Arial"/>
                <w:bCs/>
                <w:sz w:val="22"/>
                <w:szCs w:val="22"/>
              </w:rPr>
              <w:t>has so far been marked by relative stability and continuity of usual business a</w:t>
            </w:r>
            <w:r w:rsidR="0034163A" w:rsidRPr="001B3849">
              <w:rPr>
                <w:rFonts w:cs="Arial"/>
                <w:bCs/>
                <w:sz w:val="22"/>
                <w:szCs w:val="22"/>
              </w:rPr>
              <w:t xml:space="preserve">cross the country. However, there is still </w:t>
            </w:r>
            <w:r w:rsidR="00B40A1E" w:rsidRPr="001B3849">
              <w:rPr>
                <w:rFonts w:cs="Arial"/>
                <w:bCs/>
                <w:sz w:val="22"/>
                <w:szCs w:val="22"/>
              </w:rPr>
              <w:t xml:space="preserve">significant threat of future </w:t>
            </w:r>
            <w:r w:rsidR="0034163A" w:rsidRPr="001B3849">
              <w:rPr>
                <w:rFonts w:cs="Arial"/>
                <w:bCs/>
                <w:sz w:val="22"/>
                <w:szCs w:val="22"/>
              </w:rPr>
              <w:t>disruptions</w:t>
            </w:r>
            <w:r w:rsidRPr="001B3849">
              <w:rPr>
                <w:rFonts w:cs="Arial"/>
                <w:bCs/>
                <w:sz w:val="22"/>
                <w:szCs w:val="22"/>
              </w:rPr>
              <w:t>,</w:t>
            </w:r>
            <w:r w:rsidR="00B40A1E" w:rsidRPr="001B3849">
              <w:rPr>
                <w:rFonts w:cs="Arial"/>
                <w:bCs/>
                <w:sz w:val="22"/>
                <w:szCs w:val="22"/>
              </w:rPr>
              <w:t xml:space="preserve"> and politically sensitive</w:t>
            </w:r>
            <w:r w:rsidR="00AC3424" w:rsidRPr="001B3849">
              <w:rPr>
                <w:rFonts w:cs="Arial"/>
                <w:bCs/>
                <w:sz w:val="22"/>
                <w:szCs w:val="22"/>
              </w:rPr>
              <w:t xml:space="preserve"> CLP working areas in the north-</w:t>
            </w:r>
            <w:r w:rsidR="00B40A1E" w:rsidRPr="001B3849">
              <w:rPr>
                <w:rFonts w:cs="Arial"/>
                <w:bCs/>
                <w:sz w:val="22"/>
                <w:szCs w:val="22"/>
              </w:rPr>
              <w:t>west are particularly prone to such disruptions. Considering this and operational risks associated with output</w:t>
            </w:r>
            <w:r w:rsidR="007D7A18" w:rsidRPr="001B3849">
              <w:rPr>
                <w:rFonts w:cs="Arial"/>
                <w:bCs/>
                <w:sz w:val="22"/>
                <w:szCs w:val="22"/>
              </w:rPr>
              <w:t>s</w:t>
            </w:r>
            <w:r w:rsidR="00B40A1E" w:rsidRPr="001B3849">
              <w:rPr>
                <w:rFonts w:cs="Arial"/>
                <w:bCs/>
                <w:sz w:val="22"/>
                <w:szCs w:val="22"/>
              </w:rPr>
              <w:t xml:space="preserve"> 1, 2, 3, and 5 (</w:t>
            </w:r>
            <w:r w:rsidR="007D7A18" w:rsidRPr="001B3849">
              <w:rPr>
                <w:rFonts w:cs="Arial"/>
                <w:bCs/>
                <w:sz w:val="22"/>
                <w:szCs w:val="22"/>
              </w:rPr>
              <w:t>e.g.</w:t>
            </w:r>
            <w:r w:rsidR="00B40A1E" w:rsidRPr="001B3849">
              <w:rPr>
                <w:rFonts w:cs="Arial"/>
                <w:bCs/>
                <w:sz w:val="22"/>
                <w:szCs w:val="22"/>
              </w:rPr>
              <w:t xml:space="preserve"> shortage</w:t>
            </w:r>
            <w:r w:rsidR="00950FC8" w:rsidRPr="001B3849">
              <w:rPr>
                <w:rFonts w:cs="Arial"/>
                <w:bCs/>
                <w:sz w:val="22"/>
                <w:szCs w:val="22"/>
              </w:rPr>
              <w:t xml:space="preserve"> of soil and workers for plinth-</w:t>
            </w:r>
            <w:r w:rsidR="00B40A1E" w:rsidRPr="001B3849">
              <w:rPr>
                <w:rFonts w:cs="Arial"/>
                <w:bCs/>
                <w:sz w:val="22"/>
                <w:szCs w:val="22"/>
              </w:rPr>
              <w:t>raising and cash for work activities</w:t>
            </w:r>
            <w:r w:rsidR="007D7A18" w:rsidRPr="001B3849">
              <w:rPr>
                <w:rFonts w:cs="Arial"/>
                <w:bCs/>
                <w:sz w:val="22"/>
                <w:szCs w:val="22"/>
              </w:rPr>
              <w:t>; and impediments to effective partnerships and market development</w:t>
            </w:r>
            <w:r w:rsidR="00B40A1E" w:rsidRPr="001B3849">
              <w:rPr>
                <w:rFonts w:cs="Arial"/>
                <w:bCs/>
                <w:sz w:val="22"/>
                <w:szCs w:val="22"/>
              </w:rPr>
              <w:t xml:space="preserve">) the review recommends </w:t>
            </w:r>
            <w:r w:rsidR="007D7A18" w:rsidRPr="001B3849">
              <w:rPr>
                <w:rFonts w:cs="Arial"/>
                <w:bCs/>
                <w:sz w:val="22"/>
                <w:szCs w:val="22"/>
              </w:rPr>
              <w:t xml:space="preserve">the </w:t>
            </w:r>
            <w:r w:rsidR="00B40A1E" w:rsidRPr="001B3849">
              <w:rPr>
                <w:rFonts w:cs="Arial"/>
                <w:bCs/>
                <w:sz w:val="22"/>
                <w:szCs w:val="22"/>
              </w:rPr>
              <w:t xml:space="preserve">overall output risk rating should be kept at its current level of medium risk. </w:t>
            </w:r>
          </w:p>
          <w:p w:rsidR="0034163A" w:rsidRPr="001871C5" w:rsidRDefault="0034163A" w:rsidP="00B40A1E">
            <w:pPr>
              <w:jc w:val="both"/>
              <w:rPr>
                <w:rFonts w:cs="Arial"/>
                <w:bCs/>
                <w:sz w:val="8"/>
                <w:szCs w:val="22"/>
              </w:rPr>
            </w:pPr>
          </w:p>
          <w:p w:rsidR="00B40A1E" w:rsidRPr="001B3849" w:rsidRDefault="00950FC8" w:rsidP="00950FC8">
            <w:pPr>
              <w:rPr>
                <w:rFonts w:cs="Arial"/>
                <w:bCs/>
                <w:sz w:val="22"/>
                <w:szCs w:val="22"/>
              </w:rPr>
            </w:pPr>
            <w:r w:rsidRPr="001B3849">
              <w:rPr>
                <w:rFonts w:cs="Arial"/>
                <w:bCs/>
                <w:sz w:val="22"/>
                <w:szCs w:val="22"/>
              </w:rPr>
              <w:t>The logframe assumption for O</w:t>
            </w:r>
            <w:r w:rsidR="00B40A1E" w:rsidRPr="001B3849">
              <w:rPr>
                <w:rFonts w:cs="Arial"/>
                <w:bCs/>
                <w:sz w:val="22"/>
                <w:szCs w:val="22"/>
              </w:rPr>
              <w:t>utput 4 around rising conservatism in the area</w:t>
            </w:r>
            <w:r w:rsidR="007D7A18" w:rsidRPr="001B3849">
              <w:rPr>
                <w:rFonts w:cs="Arial"/>
                <w:bCs/>
                <w:sz w:val="22"/>
                <w:szCs w:val="22"/>
              </w:rPr>
              <w:t xml:space="preserve"> remains contextually relevant. H</w:t>
            </w:r>
            <w:r w:rsidR="00B40A1E" w:rsidRPr="001B3849">
              <w:rPr>
                <w:rFonts w:cs="Arial"/>
                <w:bCs/>
                <w:sz w:val="22"/>
                <w:szCs w:val="22"/>
              </w:rPr>
              <w:t>owev</w:t>
            </w:r>
            <w:r w:rsidR="007D7A18" w:rsidRPr="001B3849">
              <w:rPr>
                <w:rFonts w:cs="Arial"/>
                <w:bCs/>
                <w:sz w:val="22"/>
                <w:szCs w:val="22"/>
              </w:rPr>
              <w:t>er the review did not find any im</w:t>
            </w:r>
            <w:r w:rsidR="00B40A1E" w:rsidRPr="001B3849">
              <w:rPr>
                <w:rFonts w:cs="Arial"/>
                <w:bCs/>
                <w:sz w:val="22"/>
                <w:szCs w:val="22"/>
              </w:rPr>
              <w:t>minent threat to programme activities arising out of this</w:t>
            </w:r>
            <w:r w:rsidR="007D7A18" w:rsidRPr="001B3849">
              <w:rPr>
                <w:rFonts w:cs="Arial"/>
                <w:bCs/>
                <w:sz w:val="22"/>
                <w:szCs w:val="22"/>
              </w:rPr>
              <w:t>, which</w:t>
            </w:r>
            <w:r w:rsidR="00B40A1E" w:rsidRPr="001B3849">
              <w:rPr>
                <w:rFonts w:cs="Arial"/>
                <w:bCs/>
                <w:sz w:val="22"/>
                <w:szCs w:val="22"/>
              </w:rPr>
              <w:t>, coupled with a favourable policy environment towards women’s empowerment in the country supports a low risk rating for this output.</w:t>
            </w:r>
          </w:p>
          <w:p w:rsidR="00B45FE1" w:rsidRPr="001871C5" w:rsidRDefault="00B45FE1" w:rsidP="00B46A50">
            <w:pPr>
              <w:jc w:val="both"/>
              <w:rPr>
                <w:rFonts w:cs="Arial"/>
                <w:b/>
                <w:bCs/>
                <w:sz w:val="16"/>
                <w:szCs w:val="22"/>
              </w:rPr>
            </w:pPr>
          </w:p>
          <w:p w:rsidR="00164AC6" w:rsidRPr="001B3849" w:rsidRDefault="00164AC6" w:rsidP="00B46A50">
            <w:pPr>
              <w:jc w:val="both"/>
              <w:rPr>
                <w:rFonts w:cs="Arial"/>
                <w:b/>
                <w:bCs/>
                <w:i/>
                <w:color w:val="FF0000"/>
                <w:sz w:val="22"/>
                <w:szCs w:val="22"/>
              </w:rPr>
            </w:pPr>
            <w:r w:rsidRPr="001B3849">
              <w:rPr>
                <w:rFonts w:cs="Arial"/>
                <w:b/>
                <w:bCs/>
                <w:sz w:val="22"/>
                <w:szCs w:val="22"/>
              </w:rPr>
              <w:t>4.2</w:t>
            </w:r>
            <w:r w:rsidR="003E26B7" w:rsidRPr="001B3849">
              <w:rPr>
                <w:rFonts w:cs="Arial"/>
                <w:b/>
                <w:bCs/>
                <w:sz w:val="22"/>
                <w:szCs w:val="22"/>
              </w:rPr>
              <w:t xml:space="preserve"> </w:t>
            </w:r>
            <w:r w:rsidRPr="001B3849">
              <w:rPr>
                <w:rFonts w:cs="Arial"/>
                <w:b/>
                <w:bCs/>
                <w:sz w:val="22"/>
                <w:szCs w:val="22"/>
              </w:rPr>
              <w:t>Assessment of the risk level</w:t>
            </w:r>
          </w:p>
          <w:p w:rsidR="00164AC6" w:rsidRPr="001871C5" w:rsidRDefault="00164AC6" w:rsidP="00B46A50">
            <w:pPr>
              <w:jc w:val="both"/>
              <w:rPr>
                <w:rFonts w:cs="Arial"/>
                <w:b/>
                <w:bCs/>
                <w:sz w:val="8"/>
                <w:szCs w:val="22"/>
              </w:rPr>
            </w:pPr>
          </w:p>
          <w:p w:rsidR="00B517AF" w:rsidRPr="001B3849" w:rsidRDefault="00950FC8" w:rsidP="00950FC8">
            <w:pPr>
              <w:rPr>
                <w:rFonts w:cs="Arial"/>
                <w:bCs/>
                <w:sz w:val="22"/>
                <w:szCs w:val="22"/>
              </w:rPr>
            </w:pPr>
            <w:r w:rsidRPr="001B3849">
              <w:rPr>
                <w:rFonts w:cs="Arial"/>
                <w:bCs/>
                <w:sz w:val="22"/>
                <w:szCs w:val="22"/>
              </w:rPr>
              <w:t>The management changes described above (section 1.5) seem to mitigate</w:t>
            </w:r>
            <w:r w:rsidR="000A2A7B" w:rsidRPr="001B3849">
              <w:rPr>
                <w:rFonts w:cs="Arial"/>
                <w:bCs/>
                <w:sz w:val="22"/>
                <w:szCs w:val="22"/>
              </w:rPr>
              <w:t xml:space="preserve"> the performance risks under new leadership to a great extent. </w:t>
            </w:r>
            <w:r w:rsidR="000F2EDA" w:rsidRPr="001B3849">
              <w:rPr>
                <w:rFonts w:cs="Arial"/>
                <w:bCs/>
                <w:sz w:val="22"/>
                <w:szCs w:val="22"/>
              </w:rPr>
              <w:t>CLP-2</w:t>
            </w:r>
            <w:r w:rsidR="000A2A7B" w:rsidRPr="001B3849">
              <w:rPr>
                <w:rFonts w:cs="Arial"/>
                <w:bCs/>
                <w:sz w:val="22"/>
                <w:szCs w:val="22"/>
              </w:rPr>
              <w:t xml:space="preserve"> will need to actively manage the gap at the IML division’s leadership while the new Director is being contracted. </w:t>
            </w:r>
            <w:r w:rsidRPr="001B3849">
              <w:rPr>
                <w:rFonts w:cs="Arial"/>
                <w:bCs/>
                <w:sz w:val="22"/>
                <w:szCs w:val="22"/>
              </w:rPr>
              <w:t>R</w:t>
            </w:r>
            <w:r w:rsidR="000A2A7B" w:rsidRPr="001B3849">
              <w:rPr>
                <w:rFonts w:cs="Arial"/>
                <w:bCs/>
                <w:sz w:val="22"/>
                <w:szCs w:val="22"/>
              </w:rPr>
              <w:t xml:space="preserve">ecent political unrest, particularly in the period from November </w:t>
            </w:r>
            <w:r w:rsidR="007D7A18" w:rsidRPr="001B3849">
              <w:rPr>
                <w:rFonts w:cs="Arial"/>
                <w:bCs/>
                <w:sz w:val="22"/>
                <w:szCs w:val="22"/>
              </w:rPr>
              <w:t>2013 to early January 20</w:t>
            </w:r>
            <w:r w:rsidR="000A2A7B" w:rsidRPr="001B3849">
              <w:rPr>
                <w:rFonts w:cs="Arial"/>
                <w:bCs/>
                <w:sz w:val="22"/>
                <w:szCs w:val="22"/>
              </w:rPr>
              <w:t>14</w:t>
            </w:r>
            <w:r w:rsidR="007D7A18" w:rsidRPr="001B3849">
              <w:rPr>
                <w:rFonts w:cs="Arial"/>
                <w:bCs/>
                <w:sz w:val="22"/>
                <w:szCs w:val="22"/>
              </w:rPr>
              <w:t>,</w:t>
            </w:r>
            <w:r w:rsidR="000A2A7B" w:rsidRPr="001B3849">
              <w:rPr>
                <w:rFonts w:cs="Arial"/>
                <w:bCs/>
                <w:sz w:val="22"/>
                <w:szCs w:val="22"/>
              </w:rPr>
              <w:t xml:space="preserve"> </w:t>
            </w:r>
            <w:r w:rsidR="007D7A18" w:rsidRPr="001B3849">
              <w:rPr>
                <w:rFonts w:cs="Arial"/>
                <w:bCs/>
                <w:sz w:val="22"/>
                <w:szCs w:val="22"/>
              </w:rPr>
              <w:t xml:space="preserve">had </w:t>
            </w:r>
            <w:r w:rsidRPr="001B3849">
              <w:rPr>
                <w:rFonts w:cs="Arial"/>
                <w:bCs/>
                <w:sz w:val="22"/>
                <w:szCs w:val="22"/>
              </w:rPr>
              <w:t xml:space="preserve">some impact on programme delivery and </w:t>
            </w:r>
            <w:r w:rsidR="000A2A7B" w:rsidRPr="001B3849">
              <w:rPr>
                <w:rFonts w:cs="Arial"/>
                <w:bCs/>
                <w:sz w:val="22"/>
                <w:szCs w:val="22"/>
              </w:rPr>
              <w:t>operation</w:t>
            </w:r>
            <w:r w:rsidRPr="001B3849">
              <w:rPr>
                <w:rFonts w:cs="Arial"/>
                <w:bCs/>
                <w:sz w:val="22"/>
                <w:szCs w:val="22"/>
              </w:rPr>
              <w:t xml:space="preserve">. </w:t>
            </w:r>
            <w:r w:rsidR="000F2EDA" w:rsidRPr="001B3849">
              <w:rPr>
                <w:rFonts w:cs="Arial"/>
                <w:bCs/>
                <w:sz w:val="22"/>
                <w:szCs w:val="22"/>
              </w:rPr>
              <w:t>CLP-2</w:t>
            </w:r>
            <w:r w:rsidR="000A2A7B" w:rsidRPr="001B3849">
              <w:rPr>
                <w:rFonts w:cs="Arial"/>
                <w:bCs/>
                <w:sz w:val="22"/>
                <w:szCs w:val="22"/>
              </w:rPr>
              <w:t xml:space="preserve"> has adopted flexible and pragmatic response</w:t>
            </w:r>
            <w:r w:rsidRPr="001B3849">
              <w:rPr>
                <w:rFonts w:cs="Arial"/>
                <w:bCs/>
                <w:sz w:val="22"/>
                <w:szCs w:val="22"/>
              </w:rPr>
              <w:t>s</w:t>
            </w:r>
            <w:r w:rsidR="00EE4903" w:rsidRPr="001B3849">
              <w:rPr>
                <w:rFonts w:cs="Arial"/>
                <w:bCs/>
                <w:sz w:val="22"/>
                <w:szCs w:val="22"/>
              </w:rPr>
              <w:t xml:space="preserve"> such as weekend working and housing staff</w:t>
            </w:r>
            <w:r w:rsidR="000A2A7B" w:rsidRPr="001B3849">
              <w:rPr>
                <w:rFonts w:cs="Arial"/>
                <w:bCs/>
                <w:sz w:val="22"/>
                <w:szCs w:val="22"/>
              </w:rPr>
              <w:t xml:space="preserve"> at the RDA campus </w:t>
            </w:r>
            <w:r w:rsidR="00EE4903" w:rsidRPr="001B3849">
              <w:rPr>
                <w:rFonts w:cs="Arial"/>
                <w:bCs/>
                <w:sz w:val="22"/>
                <w:szCs w:val="22"/>
              </w:rPr>
              <w:t>so that the level of disruption</w:t>
            </w:r>
            <w:r w:rsidR="000A2A7B" w:rsidRPr="001B3849">
              <w:rPr>
                <w:rFonts w:cs="Arial"/>
                <w:bCs/>
                <w:sz w:val="22"/>
                <w:szCs w:val="22"/>
              </w:rPr>
              <w:t xml:space="preserve"> on fund disbursements and other project activities are minimized. DFID has received weekly operational updates from the project during the period of continued blockade during the national election.</w:t>
            </w:r>
          </w:p>
          <w:p w:rsidR="00117EC0" w:rsidRPr="001871C5" w:rsidRDefault="00117EC0" w:rsidP="00866823">
            <w:pPr>
              <w:jc w:val="both"/>
              <w:rPr>
                <w:rFonts w:cs="Arial"/>
                <w:sz w:val="14"/>
                <w:szCs w:val="22"/>
              </w:rPr>
            </w:pPr>
          </w:p>
        </w:tc>
      </w:tr>
      <w:tr w:rsidR="00164AC6" w:rsidRPr="001B3849">
        <w:tc>
          <w:tcPr>
            <w:tcW w:w="10260" w:type="dxa"/>
            <w:shd w:val="clear" w:color="auto" w:fill="auto"/>
          </w:tcPr>
          <w:p w:rsidR="00164AC6" w:rsidRPr="001B3849" w:rsidRDefault="00164AC6" w:rsidP="006454A4">
            <w:pPr>
              <w:numPr>
                <w:ilvl w:val="1"/>
                <w:numId w:val="2"/>
              </w:numPr>
              <w:rPr>
                <w:rFonts w:cs="Arial"/>
                <w:b/>
                <w:bCs/>
                <w:sz w:val="22"/>
                <w:szCs w:val="22"/>
              </w:rPr>
            </w:pPr>
            <w:r w:rsidRPr="001B3849">
              <w:rPr>
                <w:rFonts w:cs="Arial"/>
                <w:b/>
                <w:bCs/>
                <w:sz w:val="22"/>
                <w:szCs w:val="22"/>
              </w:rPr>
              <w:t xml:space="preserve"> Risk of funds not being used as intended</w:t>
            </w:r>
          </w:p>
          <w:p w:rsidR="00164AC6" w:rsidRPr="001871C5" w:rsidRDefault="00164AC6" w:rsidP="001621BC">
            <w:pPr>
              <w:rPr>
                <w:rFonts w:cs="Arial"/>
                <w:b/>
                <w:bCs/>
                <w:i/>
                <w:color w:val="FF0000"/>
                <w:sz w:val="12"/>
                <w:szCs w:val="22"/>
              </w:rPr>
            </w:pPr>
          </w:p>
          <w:p w:rsidR="000A2A7B" w:rsidRPr="001B3849" w:rsidRDefault="000A2A7B" w:rsidP="00EE4903">
            <w:pPr>
              <w:rPr>
                <w:rFonts w:cs="Arial"/>
                <w:bCs/>
                <w:sz w:val="22"/>
                <w:szCs w:val="22"/>
              </w:rPr>
            </w:pPr>
            <w:r w:rsidRPr="001B3849">
              <w:rPr>
                <w:rFonts w:cs="Arial"/>
                <w:bCs/>
                <w:sz w:val="22"/>
                <w:szCs w:val="22"/>
              </w:rPr>
              <w:t xml:space="preserve">The largest amount of </w:t>
            </w:r>
            <w:r w:rsidR="000F2EDA" w:rsidRPr="001B3849">
              <w:rPr>
                <w:rFonts w:cs="Arial"/>
                <w:bCs/>
                <w:sz w:val="22"/>
                <w:szCs w:val="22"/>
              </w:rPr>
              <w:t>CLP-2</w:t>
            </w:r>
            <w:r w:rsidRPr="001B3849">
              <w:rPr>
                <w:rFonts w:cs="Arial"/>
                <w:bCs/>
                <w:sz w:val="22"/>
                <w:szCs w:val="22"/>
              </w:rPr>
              <w:t xml:space="preserve"> disbursements (90% by value) are made through accountable grants to the Implementing Organizations (IMOs), who are responsible for providing the specified products/services to the intended beneficiaries. The </w:t>
            </w:r>
            <w:r w:rsidR="000F2EDA" w:rsidRPr="001B3849">
              <w:rPr>
                <w:rFonts w:cs="Arial"/>
                <w:bCs/>
                <w:sz w:val="22"/>
                <w:szCs w:val="22"/>
              </w:rPr>
              <w:t>CLP-2</w:t>
            </w:r>
            <w:r w:rsidRPr="001B3849">
              <w:rPr>
                <w:rFonts w:cs="Arial"/>
                <w:bCs/>
                <w:sz w:val="22"/>
                <w:szCs w:val="22"/>
              </w:rPr>
              <w:t xml:space="preserve"> Programme Memorandum notes the main fiduciary risks for </w:t>
            </w:r>
            <w:r w:rsidR="000F2EDA" w:rsidRPr="001B3849">
              <w:rPr>
                <w:rFonts w:cs="Arial"/>
                <w:bCs/>
                <w:sz w:val="22"/>
                <w:szCs w:val="22"/>
              </w:rPr>
              <w:t>CLP-2</w:t>
            </w:r>
            <w:r w:rsidRPr="001B3849">
              <w:rPr>
                <w:rFonts w:cs="Arial"/>
                <w:bCs/>
                <w:sz w:val="22"/>
                <w:szCs w:val="22"/>
              </w:rPr>
              <w:t xml:space="preserve"> arise from the use of multiple implementing partners to deliver the programme, and their ability to control and account for funds received. In addition, owing to the nature of these projects, the number  of  suitable  NGOs  with  the  chosen  area  may  be  severely limited. </w:t>
            </w:r>
          </w:p>
          <w:p w:rsidR="000A2A7B" w:rsidRPr="00094DDF" w:rsidRDefault="000A2A7B" w:rsidP="00EE4903">
            <w:pPr>
              <w:rPr>
                <w:rFonts w:cs="Arial"/>
                <w:bCs/>
                <w:sz w:val="18"/>
                <w:szCs w:val="22"/>
              </w:rPr>
            </w:pPr>
          </w:p>
          <w:p w:rsidR="000A2A7B" w:rsidRPr="001B3849" w:rsidRDefault="000A2A7B" w:rsidP="00EE4903">
            <w:pPr>
              <w:rPr>
                <w:rFonts w:cs="Arial"/>
                <w:bCs/>
                <w:sz w:val="22"/>
                <w:szCs w:val="22"/>
              </w:rPr>
            </w:pPr>
            <w:r w:rsidRPr="001B3849">
              <w:rPr>
                <w:rFonts w:cs="Arial"/>
                <w:bCs/>
                <w:sz w:val="22"/>
                <w:szCs w:val="22"/>
              </w:rPr>
              <w:t>In this context, the Programme continues to develop and enforce strong systems to reduce leakage and ensure funds are used for their intended purpose. A system of registration, evaluation and selection of IMOs is in place and had been approved by DFID in 2005 (Procedures and Guidelines for Selection of IMOs). The review confirms evidence of the following measures being applied to reduce leakage and improve financial capacity of the downstream partners:</w:t>
            </w:r>
          </w:p>
          <w:p w:rsidR="000A2A7B" w:rsidRPr="001871C5" w:rsidRDefault="000A2A7B" w:rsidP="00EE4903">
            <w:pPr>
              <w:rPr>
                <w:rFonts w:cs="Arial"/>
                <w:bCs/>
                <w:sz w:val="12"/>
                <w:szCs w:val="22"/>
              </w:rPr>
            </w:pPr>
          </w:p>
          <w:p w:rsidR="000A2A7B" w:rsidRPr="001B3849" w:rsidRDefault="000A2A7B" w:rsidP="0079032F">
            <w:pPr>
              <w:numPr>
                <w:ilvl w:val="0"/>
                <w:numId w:val="4"/>
              </w:numPr>
              <w:rPr>
                <w:rFonts w:cs="Arial"/>
                <w:bCs/>
                <w:sz w:val="22"/>
                <w:szCs w:val="22"/>
              </w:rPr>
            </w:pPr>
            <w:r w:rsidRPr="001B3849">
              <w:rPr>
                <w:rFonts w:cs="Arial"/>
                <w:bCs/>
                <w:sz w:val="22"/>
                <w:szCs w:val="22"/>
              </w:rPr>
              <w:t>Training (including six monthly refresher) of the finance staff of the IMOs on financial management and reporting</w:t>
            </w:r>
          </w:p>
          <w:p w:rsidR="000A2A7B" w:rsidRPr="001B3849" w:rsidRDefault="000A2A7B" w:rsidP="0079032F">
            <w:pPr>
              <w:numPr>
                <w:ilvl w:val="0"/>
                <w:numId w:val="4"/>
              </w:numPr>
              <w:rPr>
                <w:rFonts w:cs="Arial"/>
                <w:bCs/>
                <w:sz w:val="22"/>
                <w:szCs w:val="22"/>
              </w:rPr>
            </w:pPr>
            <w:r w:rsidRPr="001B3849">
              <w:rPr>
                <w:rFonts w:cs="Arial"/>
                <w:bCs/>
                <w:sz w:val="22"/>
                <w:szCs w:val="22"/>
              </w:rPr>
              <w:t>Independent external audits</w:t>
            </w:r>
          </w:p>
          <w:p w:rsidR="000A2A7B" w:rsidRPr="001B3849" w:rsidRDefault="000A2A7B" w:rsidP="0079032F">
            <w:pPr>
              <w:numPr>
                <w:ilvl w:val="0"/>
                <w:numId w:val="4"/>
              </w:numPr>
              <w:rPr>
                <w:rFonts w:cs="Arial"/>
                <w:bCs/>
                <w:sz w:val="22"/>
                <w:szCs w:val="22"/>
              </w:rPr>
            </w:pPr>
            <w:r w:rsidRPr="001B3849">
              <w:rPr>
                <w:rFonts w:cs="Arial"/>
                <w:bCs/>
                <w:sz w:val="22"/>
                <w:szCs w:val="22"/>
              </w:rPr>
              <w:t>Customer satisfaction surveys (for Infrastructure Employment Work)</w:t>
            </w:r>
          </w:p>
          <w:p w:rsidR="000A2A7B" w:rsidRPr="001B3849" w:rsidRDefault="000A2A7B" w:rsidP="0079032F">
            <w:pPr>
              <w:numPr>
                <w:ilvl w:val="0"/>
                <w:numId w:val="4"/>
              </w:numPr>
              <w:rPr>
                <w:rFonts w:cs="Arial"/>
                <w:bCs/>
                <w:sz w:val="22"/>
                <w:szCs w:val="22"/>
              </w:rPr>
            </w:pPr>
            <w:r w:rsidRPr="001B3849">
              <w:rPr>
                <w:rFonts w:cs="Arial"/>
                <w:bCs/>
                <w:sz w:val="22"/>
                <w:szCs w:val="22"/>
              </w:rPr>
              <w:t>Verification by an independent company of a sample (between 5-10%) of IMO declared outputs. The company has been selected through a competitive process.</w:t>
            </w:r>
          </w:p>
          <w:p w:rsidR="000A2A7B" w:rsidRPr="001B3849" w:rsidRDefault="000A2A7B" w:rsidP="0079032F">
            <w:pPr>
              <w:numPr>
                <w:ilvl w:val="0"/>
                <w:numId w:val="4"/>
              </w:numPr>
              <w:rPr>
                <w:rFonts w:cs="Arial"/>
                <w:bCs/>
                <w:sz w:val="22"/>
                <w:szCs w:val="22"/>
              </w:rPr>
            </w:pPr>
            <w:r w:rsidRPr="001B3849">
              <w:rPr>
                <w:rFonts w:cs="Arial"/>
                <w:bCs/>
                <w:sz w:val="22"/>
                <w:szCs w:val="22"/>
              </w:rPr>
              <w:t>IMOs are required to maintain separate bank account for each individual contract ensuring that DFID funds are tracked easily and used for the intended purpose.</w:t>
            </w:r>
          </w:p>
          <w:p w:rsidR="000A2A7B" w:rsidRPr="001B3849" w:rsidRDefault="000A2A7B" w:rsidP="0079032F">
            <w:pPr>
              <w:numPr>
                <w:ilvl w:val="0"/>
                <w:numId w:val="4"/>
              </w:numPr>
              <w:rPr>
                <w:rFonts w:cs="Arial"/>
                <w:bCs/>
                <w:sz w:val="22"/>
                <w:szCs w:val="22"/>
              </w:rPr>
            </w:pPr>
            <w:r w:rsidRPr="001B3849">
              <w:rPr>
                <w:rFonts w:cs="Arial"/>
                <w:bCs/>
                <w:sz w:val="22"/>
                <w:szCs w:val="22"/>
              </w:rPr>
              <w:t xml:space="preserve">Financial oversight is further strengthened by the use of computerized accounts at IMOs and </w:t>
            </w:r>
            <w:r w:rsidR="000F2EDA" w:rsidRPr="001B3849">
              <w:rPr>
                <w:rFonts w:cs="Arial"/>
                <w:bCs/>
                <w:sz w:val="22"/>
                <w:szCs w:val="22"/>
              </w:rPr>
              <w:t>CLP-2</w:t>
            </w:r>
            <w:r w:rsidRPr="001B3849">
              <w:rPr>
                <w:rFonts w:cs="Arial"/>
                <w:bCs/>
                <w:sz w:val="22"/>
                <w:szCs w:val="22"/>
              </w:rPr>
              <w:t xml:space="preserve"> Headquarter level allow for financial management control on a real time basis.</w:t>
            </w:r>
          </w:p>
          <w:p w:rsidR="000A2A7B" w:rsidRPr="001B3849" w:rsidRDefault="000F2EDA" w:rsidP="00EE4903">
            <w:pPr>
              <w:rPr>
                <w:rFonts w:cs="Arial"/>
                <w:bCs/>
                <w:sz w:val="22"/>
                <w:szCs w:val="22"/>
              </w:rPr>
            </w:pPr>
            <w:r w:rsidRPr="001B3849">
              <w:rPr>
                <w:rFonts w:cs="Arial"/>
                <w:bCs/>
                <w:sz w:val="22"/>
                <w:szCs w:val="22"/>
              </w:rPr>
              <w:t>CLP-2</w:t>
            </w:r>
            <w:r w:rsidR="000A2A7B" w:rsidRPr="001B3849">
              <w:rPr>
                <w:rFonts w:cs="Arial"/>
                <w:bCs/>
                <w:sz w:val="22"/>
                <w:szCs w:val="22"/>
              </w:rPr>
              <w:t xml:space="preserve"> has recently developed its own programme specific Risk Management Framework. The risk framework has particular relevance against the backdrop of recent political unrest in the country particularly including the </w:t>
            </w:r>
            <w:r w:rsidRPr="001B3849">
              <w:rPr>
                <w:rFonts w:cs="Arial"/>
                <w:bCs/>
                <w:sz w:val="22"/>
                <w:szCs w:val="22"/>
              </w:rPr>
              <w:t>CLP-2</w:t>
            </w:r>
            <w:r w:rsidR="000A2A7B" w:rsidRPr="001B3849">
              <w:rPr>
                <w:rFonts w:cs="Arial"/>
                <w:bCs/>
                <w:sz w:val="22"/>
                <w:szCs w:val="22"/>
              </w:rPr>
              <w:t xml:space="preserve"> working areas of Bogra and other North West districts. The framework is fairly comprehensive in its definition of risk categories, delineation of escalation process, appropriate risk ownership and suggested mitigation measures. This Risk Management Framework provides an overall guide and structure to the Directors and Unit Managers on the approach to risk management in order to provide consistency in output achievements.</w:t>
            </w:r>
          </w:p>
          <w:p w:rsidR="007C46C3" w:rsidRPr="001B3849" w:rsidRDefault="007C46C3" w:rsidP="00EE4903">
            <w:pPr>
              <w:rPr>
                <w:rFonts w:cs="Arial"/>
                <w:bCs/>
                <w:sz w:val="22"/>
                <w:szCs w:val="22"/>
              </w:rPr>
            </w:pPr>
          </w:p>
          <w:p w:rsidR="00C46B42" w:rsidRPr="001B3849" w:rsidRDefault="000A2A7B" w:rsidP="00EE4903">
            <w:pPr>
              <w:rPr>
                <w:rFonts w:cs="Arial"/>
                <w:bCs/>
                <w:sz w:val="22"/>
                <w:szCs w:val="22"/>
              </w:rPr>
            </w:pPr>
            <w:r w:rsidRPr="001B3849">
              <w:rPr>
                <w:rFonts w:cs="Arial"/>
                <w:bCs/>
                <w:sz w:val="22"/>
                <w:szCs w:val="22"/>
              </w:rPr>
              <w:t xml:space="preserve">During this review it was apparent that the Service Provider has clearly undertaken appropriate due diligence measures to manage financial performance of its IMOs. In addition to independent audit, </w:t>
            </w:r>
            <w:r w:rsidR="000F2EDA" w:rsidRPr="001B3849">
              <w:rPr>
                <w:rFonts w:cs="Arial"/>
                <w:bCs/>
                <w:sz w:val="22"/>
                <w:szCs w:val="22"/>
              </w:rPr>
              <w:t>CLP-2</w:t>
            </w:r>
            <w:r w:rsidRPr="001B3849">
              <w:rPr>
                <w:rFonts w:cs="Arial"/>
                <w:bCs/>
                <w:sz w:val="22"/>
                <w:szCs w:val="22"/>
              </w:rPr>
              <w:t xml:space="preserve"> uses balanced scorecard for monitoring the performance and capability of IMOs’ financial teams. The mechanism has been proving to be further inducement to improve financial performance and capability of the implementing NGO partners. The district level set up of </w:t>
            </w:r>
            <w:r w:rsidR="000F2EDA" w:rsidRPr="001B3849">
              <w:rPr>
                <w:rFonts w:cs="Arial"/>
                <w:bCs/>
                <w:sz w:val="22"/>
                <w:szCs w:val="22"/>
              </w:rPr>
              <w:t>CLP-2</w:t>
            </w:r>
            <w:r w:rsidRPr="001B3849">
              <w:rPr>
                <w:rFonts w:cs="Arial"/>
                <w:bCs/>
                <w:sz w:val="22"/>
                <w:szCs w:val="22"/>
              </w:rPr>
              <w:t xml:space="preserve"> allows for closer supervision of IMO activities.</w:t>
            </w:r>
          </w:p>
          <w:p w:rsidR="00C46B42" w:rsidRPr="001871C5" w:rsidRDefault="00C46B42" w:rsidP="00EE4903">
            <w:pPr>
              <w:rPr>
                <w:rFonts w:cs="Arial"/>
                <w:bCs/>
                <w:sz w:val="18"/>
                <w:szCs w:val="22"/>
              </w:rPr>
            </w:pPr>
          </w:p>
          <w:p w:rsidR="00164AC6" w:rsidRPr="001B3849" w:rsidRDefault="00C46B42" w:rsidP="00EE4903">
            <w:pPr>
              <w:rPr>
                <w:rFonts w:cs="Arial"/>
                <w:bCs/>
                <w:sz w:val="22"/>
                <w:szCs w:val="22"/>
              </w:rPr>
            </w:pPr>
            <w:r w:rsidRPr="001B3849">
              <w:rPr>
                <w:rFonts w:cs="Arial"/>
                <w:bCs/>
                <w:sz w:val="22"/>
                <w:szCs w:val="22"/>
              </w:rPr>
              <w:t>CLP-2 maintains a Risk Incident Register</w:t>
            </w:r>
            <w:r w:rsidR="00E46A96" w:rsidRPr="001B3849">
              <w:rPr>
                <w:rFonts w:cs="Arial"/>
                <w:bCs/>
                <w:sz w:val="22"/>
                <w:szCs w:val="22"/>
              </w:rPr>
              <w:t>, so far one fraud case has been reported and now under investigation</w:t>
            </w:r>
            <w:r w:rsidRPr="001B3849">
              <w:rPr>
                <w:rFonts w:cs="Arial"/>
                <w:bCs/>
                <w:sz w:val="22"/>
                <w:szCs w:val="22"/>
              </w:rPr>
              <w:t xml:space="preserve">. </w:t>
            </w:r>
            <w:r w:rsidR="00040FE4" w:rsidRPr="001B3849">
              <w:rPr>
                <w:rFonts w:cs="Arial"/>
                <w:bCs/>
                <w:sz w:val="22"/>
                <w:szCs w:val="22"/>
              </w:rPr>
              <w:t>Th</w:t>
            </w:r>
            <w:r w:rsidR="001B4E8D" w:rsidRPr="001B3849">
              <w:rPr>
                <w:rFonts w:cs="Arial"/>
                <w:bCs/>
                <w:sz w:val="22"/>
                <w:szCs w:val="22"/>
              </w:rPr>
              <w:t xml:space="preserve">e </w:t>
            </w:r>
            <w:r w:rsidR="00396A0E" w:rsidRPr="001B3849">
              <w:rPr>
                <w:rFonts w:cs="Arial"/>
                <w:bCs/>
                <w:sz w:val="22"/>
                <w:szCs w:val="22"/>
              </w:rPr>
              <w:t>Register is</w:t>
            </w:r>
            <w:r w:rsidR="00040FE4" w:rsidRPr="001B3849">
              <w:rPr>
                <w:rFonts w:cs="Arial"/>
                <w:bCs/>
                <w:sz w:val="22"/>
                <w:szCs w:val="22"/>
              </w:rPr>
              <w:t xml:space="preserve"> used effectively to record and respond to any instances of possible corruption. </w:t>
            </w:r>
          </w:p>
          <w:p w:rsidR="00D328B0" w:rsidRPr="001B3849" w:rsidRDefault="00D328B0" w:rsidP="00D33654">
            <w:pPr>
              <w:spacing w:before="240" w:after="120"/>
              <w:rPr>
                <w:rFonts w:cs="Arial"/>
                <w:b/>
                <w:bCs/>
                <w:i/>
                <w:sz w:val="22"/>
                <w:szCs w:val="22"/>
              </w:rPr>
            </w:pPr>
            <w:r w:rsidRPr="001B3849">
              <w:rPr>
                <w:rFonts w:cs="Arial"/>
                <w:b/>
                <w:bCs/>
                <w:i/>
                <w:sz w:val="22"/>
                <w:szCs w:val="22"/>
              </w:rPr>
              <w:t xml:space="preserve">Recommendations </w:t>
            </w:r>
          </w:p>
          <w:p w:rsidR="00171A59" w:rsidRPr="0022038A" w:rsidRDefault="00C34331" w:rsidP="001B3849">
            <w:pPr>
              <w:spacing w:before="240" w:after="120"/>
              <w:ind w:left="360"/>
              <w:rPr>
                <w:rFonts w:cs="Arial"/>
                <w:bCs/>
                <w:sz w:val="22"/>
                <w:szCs w:val="22"/>
              </w:rPr>
            </w:pPr>
            <w:r w:rsidRPr="001B3849">
              <w:rPr>
                <w:rFonts w:cs="Arial"/>
                <w:bCs/>
                <w:sz w:val="22"/>
                <w:szCs w:val="22"/>
              </w:rPr>
              <w:t xml:space="preserve">18. </w:t>
            </w:r>
            <w:r w:rsidR="00D33654" w:rsidRPr="001B3849">
              <w:rPr>
                <w:rFonts w:cs="Arial"/>
                <w:bCs/>
                <w:sz w:val="22"/>
                <w:szCs w:val="22"/>
              </w:rPr>
              <w:t>CLP-2 should ensure that staff outside its Finance Team has adequate orientation to the use of the risk framework as well as working with the IMOs to improve their risk management capability (not just finance staff, programme mangers as well)</w:t>
            </w:r>
            <w:r w:rsidR="0022038A">
              <w:rPr>
                <w:rFonts w:cs="Arial"/>
                <w:bCs/>
                <w:sz w:val="22"/>
                <w:szCs w:val="22"/>
              </w:rPr>
              <w:t xml:space="preserve"> by June 2014</w:t>
            </w:r>
            <w:r w:rsidR="00D33654" w:rsidRPr="0022038A">
              <w:rPr>
                <w:rFonts w:cs="Arial"/>
                <w:bCs/>
                <w:sz w:val="22"/>
                <w:szCs w:val="22"/>
              </w:rPr>
              <w:t xml:space="preserve">. </w:t>
            </w:r>
          </w:p>
          <w:p w:rsidR="00D33654" w:rsidRPr="001B3849" w:rsidRDefault="00C34331" w:rsidP="001B3849">
            <w:pPr>
              <w:spacing w:before="240" w:after="120"/>
              <w:ind w:left="360"/>
              <w:rPr>
                <w:rFonts w:cs="Arial"/>
                <w:bCs/>
                <w:sz w:val="22"/>
                <w:szCs w:val="22"/>
              </w:rPr>
            </w:pPr>
            <w:r w:rsidRPr="00C96D19">
              <w:rPr>
                <w:rFonts w:cs="Arial"/>
                <w:bCs/>
                <w:sz w:val="22"/>
                <w:szCs w:val="22"/>
              </w:rPr>
              <w:t xml:space="preserve">19. </w:t>
            </w:r>
            <w:r w:rsidR="00D33654" w:rsidRPr="00EC7F58">
              <w:rPr>
                <w:rFonts w:cs="Arial"/>
                <w:bCs/>
                <w:sz w:val="22"/>
                <w:szCs w:val="22"/>
              </w:rPr>
              <w:t xml:space="preserve">CLP-2 should complete the process of finalizing a simple scorecard format and schedule for internal reporting of indicators </w:t>
            </w:r>
            <w:r w:rsidR="00171A59" w:rsidRPr="00E7147D">
              <w:rPr>
                <w:rFonts w:cs="Arial"/>
                <w:bCs/>
                <w:sz w:val="22"/>
                <w:szCs w:val="22"/>
              </w:rPr>
              <w:t>(by IMOs and by output) by April 5, 2014 (</w:t>
            </w:r>
            <w:r w:rsidR="00D33654" w:rsidRPr="00DD3E18">
              <w:rPr>
                <w:rFonts w:cs="Arial"/>
                <w:bCs/>
                <w:sz w:val="22"/>
                <w:szCs w:val="22"/>
              </w:rPr>
              <w:t>so t</w:t>
            </w:r>
            <w:r w:rsidR="00171A59" w:rsidRPr="00944415">
              <w:rPr>
                <w:rFonts w:cs="Arial"/>
                <w:bCs/>
                <w:sz w:val="22"/>
                <w:szCs w:val="22"/>
              </w:rPr>
              <w:t xml:space="preserve">hat the process is enacted in </w:t>
            </w:r>
            <w:r w:rsidR="00D33654" w:rsidRPr="00F36C13">
              <w:rPr>
                <w:rFonts w:cs="Arial"/>
                <w:bCs/>
                <w:sz w:val="22"/>
                <w:szCs w:val="22"/>
              </w:rPr>
              <w:t>April 2014 and is u</w:t>
            </w:r>
            <w:r w:rsidR="00171A59" w:rsidRPr="001B37DF">
              <w:rPr>
                <w:rFonts w:cs="Arial"/>
                <w:bCs/>
                <w:sz w:val="22"/>
                <w:szCs w:val="22"/>
              </w:rPr>
              <w:t>sed</w:t>
            </w:r>
            <w:r w:rsidR="00D33654" w:rsidRPr="00CB2304">
              <w:rPr>
                <w:rFonts w:cs="Arial"/>
                <w:bCs/>
                <w:sz w:val="22"/>
                <w:szCs w:val="22"/>
              </w:rPr>
              <w:t xml:space="preserve"> throughout the remaining period of CLP-2</w:t>
            </w:r>
            <w:r w:rsidR="00171A59" w:rsidRPr="00376281">
              <w:rPr>
                <w:rFonts w:cs="Arial"/>
                <w:bCs/>
                <w:sz w:val="22"/>
                <w:szCs w:val="22"/>
              </w:rPr>
              <w:t>)</w:t>
            </w:r>
            <w:r w:rsidR="00D33654" w:rsidRPr="001B3849">
              <w:rPr>
                <w:rFonts w:cs="Arial"/>
                <w:bCs/>
                <w:sz w:val="22"/>
                <w:szCs w:val="22"/>
              </w:rPr>
              <w:t>.</w:t>
            </w:r>
          </w:p>
          <w:p w:rsidR="00366EE1" w:rsidRPr="001871C5" w:rsidRDefault="00366EE1" w:rsidP="003F0DB6">
            <w:pPr>
              <w:rPr>
                <w:rFonts w:cs="Arial"/>
                <w:sz w:val="4"/>
                <w:szCs w:val="22"/>
              </w:rPr>
            </w:pPr>
          </w:p>
          <w:p w:rsidR="00164AC6" w:rsidRPr="001B3849" w:rsidRDefault="00164AC6" w:rsidP="001621BC">
            <w:pPr>
              <w:rPr>
                <w:rFonts w:cs="Arial"/>
                <w:b/>
                <w:bCs/>
                <w:sz w:val="22"/>
                <w:szCs w:val="22"/>
              </w:rPr>
            </w:pPr>
            <w:r w:rsidRPr="001B3849">
              <w:rPr>
                <w:rFonts w:cs="Arial"/>
                <w:b/>
                <w:bCs/>
                <w:sz w:val="22"/>
                <w:szCs w:val="22"/>
              </w:rPr>
              <w:t>4.4</w:t>
            </w:r>
            <w:r w:rsidR="003E26B7" w:rsidRPr="001B3849">
              <w:rPr>
                <w:rFonts w:cs="Arial"/>
                <w:b/>
                <w:bCs/>
                <w:color w:val="FF0000"/>
                <w:sz w:val="22"/>
                <w:szCs w:val="22"/>
              </w:rPr>
              <w:t xml:space="preserve"> </w:t>
            </w:r>
            <w:r w:rsidRPr="001B3849">
              <w:rPr>
                <w:rFonts w:cs="Arial"/>
                <w:b/>
                <w:bCs/>
                <w:sz w:val="22"/>
                <w:szCs w:val="22"/>
              </w:rPr>
              <w:t>Climate and Environment Risk</w:t>
            </w:r>
          </w:p>
          <w:p w:rsidR="00DA76F8" w:rsidRPr="00396A0E" w:rsidRDefault="00DA76F8" w:rsidP="00DA76F8">
            <w:pPr>
              <w:jc w:val="both"/>
              <w:rPr>
                <w:rFonts w:cs="Arial"/>
                <w:b/>
                <w:bCs/>
                <w:i/>
                <w:color w:val="FF0000"/>
                <w:sz w:val="16"/>
                <w:szCs w:val="22"/>
              </w:rPr>
            </w:pPr>
          </w:p>
          <w:p w:rsidR="00891E70" w:rsidRPr="001B3849" w:rsidRDefault="002E513C" w:rsidP="007A35AB">
            <w:pPr>
              <w:rPr>
                <w:rFonts w:cs="Arial"/>
                <w:bCs/>
                <w:sz w:val="22"/>
                <w:szCs w:val="22"/>
              </w:rPr>
            </w:pPr>
            <w:r w:rsidRPr="001B3849">
              <w:rPr>
                <w:rFonts w:cs="Arial"/>
                <w:bCs/>
                <w:sz w:val="22"/>
                <w:szCs w:val="22"/>
              </w:rPr>
              <w:t xml:space="preserve">There is no evidence to indicate </w:t>
            </w:r>
            <w:r w:rsidR="000F2EDA" w:rsidRPr="001B3849">
              <w:rPr>
                <w:rFonts w:cs="Arial"/>
                <w:bCs/>
                <w:sz w:val="22"/>
                <w:szCs w:val="22"/>
              </w:rPr>
              <w:t>CLP-2</w:t>
            </w:r>
            <w:r w:rsidRPr="001B3849">
              <w:rPr>
                <w:rFonts w:cs="Arial"/>
                <w:bCs/>
                <w:sz w:val="22"/>
                <w:szCs w:val="22"/>
              </w:rPr>
              <w:t xml:space="preserve"> activities have had, or are having</w:t>
            </w:r>
            <w:r w:rsidR="00986EA6" w:rsidRPr="001B3849">
              <w:rPr>
                <w:rFonts w:cs="Arial"/>
                <w:bCs/>
                <w:sz w:val="22"/>
                <w:szCs w:val="22"/>
              </w:rPr>
              <w:t>,</w:t>
            </w:r>
            <w:r w:rsidRPr="001B3849">
              <w:rPr>
                <w:rFonts w:cs="Arial"/>
                <w:bCs/>
                <w:sz w:val="22"/>
                <w:szCs w:val="22"/>
              </w:rPr>
              <w:t xml:space="preserve"> a negative impact on carbon emissions or the wider environment.</w:t>
            </w:r>
            <w:r w:rsidR="00792B3D" w:rsidRPr="001B3849">
              <w:rPr>
                <w:rFonts w:cs="Arial"/>
                <w:bCs/>
                <w:sz w:val="22"/>
                <w:szCs w:val="22"/>
              </w:rPr>
              <w:t xml:space="preserve"> </w:t>
            </w:r>
            <w:r w:rsidR="00827F17" w:rsidRPr="001B3849">
              <w:rPr>
                <w:rFonts w:cs="Arial"/>
                <w:bCs/>
                <w:sz w:val="22"/>
                <w:szCs w:val="22"/>
              </w:rPr>
              <w:t>Programme activities that are likely to have a positive impact includ</w:t>
            </w:r>
            <w:r w:rsidR="00891E70" w:rsidRPr="001B3849">
              <w:rPr>
                <w:rFonts w:cs="Arial"/>
                <w:bCs/>
                <w:sz w:val="22"/>
                <w:szCs w:val="22"/>
              </w:rPr>
              <w:t>ing asset transfer and the resultant production of manure</w:t>
            </w:r>
            <w:r w:rsidR="00DA76F8" w:rsidRPr="001B3849">
              <w:rPr>
                <w:rFonts w:cs="Arial"/>
                <w:bCs/>
                <w:sz w:val="22"/>
                <w:szCs w:val="22"/>
              </w:rPr>
              <w:t>. This</w:t>
            </w:r>
            <w:r w:rsidR="00891E70" w:rsidRPr="001B3849">
              <w:rPr>
                <w:rFonts w:cs="Arial"/>
                <w:bCs/>
                <w:sz w:val="22"/>
                <w:szCs w:val="22"/>
              </w:rPr>
              <w:t xml:space="preserve"> can be used for soil improvement and composting and the planting of fruit trees through the homestead gardening project</w:t>
            </w:r>
            <w:r w:rsidR="001615AB" w:rsidRPr="001B3849">
              <w:rPr>
                <w:rFonts w:cs="Arial"/>
                <w:bCs/>
                <w:sz w:val="22"/>
                <w:szCs w:val="22"/>
              </w:rPr>
              <w:t>.</w:t>
            </w:r>
          </w:p>
          <w:p w:rsidR="00827F17" w:rsidRPr="001871C5" w:rsidRDefault="00827F17" w:rsidP="007A35AB">
            <w:pPr>
              <w:rPr>
                <w:rFonts w:cs="Arial"/>
                <w:bCs/>
                <w:sz w:val="14"/>
                <w:szCs w:val="22"/>
              </w:rPr>
            </w:pPr>
          </w:p>
          <w:p w:rsidR="00CC5DBB" w:rsidRPr="001B3849" w:rsidRDefault="00803C10" w:rsidP="00CC5DBB">
            <w:pPr>
              <w:rPr>
                <w:rFonts w:cs="Arial"/>
                <w:bCs/>
                <w:sz w:val="22"/>
                <w:szCs w:val="22"/>
              </w:rPr>
            </w:pPr>
            <w:r w:rsidRPr="001B3849">
              <w:rPr>
                <w:rFonts w:cs="Arial"/>
                <w:bCs/>
                <w:sz w:val="22"/>
                <w:szCs w:val="22"/>
              </w:rPr>
              <w:t xml:space="preserve">Risks associated with climate change </w:t>
            </w:r>
            <w:r w:rsidR="00792B3D" w:rsidRPr="001B3849">
              <w:rPr>
                <w:rFonts w:cs="Arial"/>
                <w:bCs/>
                <w:sz w:val="22"/>
                <w:szCs w:val="22"/>
              </w:rPr>
              <w:t xml:space="preserve">are linked to, but far less significant than, the annual </w:t>
            </w:r>
            <w:r w:rsidR="00830CC2" w:rsidRPr="001B3849">
              <w:rPr>
                <w:rFonts w:cs="Arial"/>
                <w:bCs/>
                <w:sz w:val="22"/>
                <w:szCs w:val="22"/>
              </w:rPr>
              <w:t xml:space="preserve">climate variability and </w:t>
            </w:r>
            <w:r w:rsidR="00792B3D" w:rsidRPr="001B3849">
              <w:rPr>
                <w:rFonts w:cs="Arial"/>
                <w:bCs/>
                <w:sz w:val="22"/>
                <w:szCs w:val="22"/>
              </w:rPr>
              <w:t>environmental hazards</w:t>
            </w:r>
            <w:r w:rsidR="00830CC2" w:rsidRPr="001B3849">
              <w:rPr>
                <w:rFonts w:cs="Arial"/>
                <w:bCs/>
                <w:sz w:val="22"/>
                <w:szCs w:val="22"/>
              </w:rPr>
              <w:t xml:space="preserve"> (flood, river erosion) </w:t>
            </w:r>
            <w:r w:rsidR="00792B3D" w:rsidRPr="001B3849">
              <w:rPr>
                <w:rFonts w:cs="Arial"/>
                <w:bCs/>
                <w:sz w:val="22"/>
                <w:szCs w:val="22"/>
              </w:rPr>
              <w:t xml:space="preserve">which affect all </w:t>
            </w:r>
            <w:r w:rsidRPr="001B3849">
              <w:rPr>
                <w:rFonts w:cs="Arial"/>
                <w:bCs/>
                <w:i/>
                <w:sz w:val="22"/>
                <w:szCs w:val="22"/>
              </w:rPr>
              <w:t>char</w:t>
            </w:r>
            <w:r w:rsidRPr="001B3849">
              <w:rPr>
                <w:rFonts w:cs="Arial"/>
                <w:bCs/>
                <w:sz w:val="22"/>
                <w:szCs w:val="22"/>
              </w:rPr>
              <w:t xml:space="preserve"> </w:t>
            </w:r>
            <w:r w:rsidR="00830CC2" w:rsidRPr="001B3849">
              <w:rPr>
                <w:rFonts w:cs="Arial"/>
                <w:bCs/>
                <w:sz w:val="22"/>
                <w:szCs w:val="22"/>
              </w:rPr>
              <w:t>households</w:t>
            </w:r>
            <w:r w:rsidR="00CC5DBB" w:rsidRPr="001B3849">
              <w:rPr>
                <w:rFonts w:cs="Arial"/>
                <w:bCs/>
                <w:sz w:val="22"/>
                <w:szCs w:val="22"/>
              </w:rPr>
              <w:t xml:space="preserve">, and which </w:t>
            </w:r>
            <w:r w:rsidR="000F2EDA" w:rsidRPr="001B3849">
              <w:rPr>
                <w:rFonts w:cs="Arial"/>
                <w:bCs/>
                <w:sz w:val="22"/>
                <w:szCs w:val="22"/>
              </w:rPr>
              <w:t>CLP-2</w:t>
            </w:r>
            <w:r w:rsidR="00CC5DBB" w:rsidRPr="001B3849">
              <w:rPr>
                <w:rFonts w:cs="Arial"/>
                <w:bCs/>
                <w:sz w:val="22"/>
                <w:szCs w:val="22"/>
              </w:rPr>
              <w:t xml:space="preserve"> is specifically battling to reduce</w:t>
            </w:r>
            <w:r w:rsidR="00830CC2" w:rsidRPr="001B3849">
              <w:rPr>
                <w:rFonts w:cs="Arial"/>
                <w:bCs/>
                <w:sz w:val="22"/>
                <w:szCs w:val="22"/>
              </w:rPr>
              <w:t xml:space="preserve">. </w:t>
            </w:r>
            <w:r w:rsidR="000F2EDA" w:rsidRPr="001B3849">
              <w:rPr>
                <w:rFonts w:cs="Arial"/>
                <w:bCs/>
                <w:sz w:val="22"/>
                <w:szCs w:val="22"/>
              </w:rPr>
              <w:t>CLP-2</w:t>
            </w:r>
            <w:r w:rsidR="00792B3D" w:rsidRPr="001B3849">
              <w:rPr>
                <w:rFonts w:cs="Arial"/>
                <w:bCs/>
                <w:sz w:val="22"/>
                <w:szCs w:val="22"/>
              </w:rPr>
              <w:t xml:space="preserve"> </w:t>
            </w:r>
            <w:r w:rsidR="00830CC2" w:rsidRPr="001B3849">
              <w:rPr>
                <w:rFonts w:cs="Arial"/>
                <w:bCs/>
                <w:sz w:val="22"/>
                <w:szCs w:val="22"/>
              </w:rPr>
              <w:t>attempts to</w:t>
            </w:r>
            <w:r w:rsidR="00792B3D" w:rsidRPr="001B3849">
              <w:rPr>
                <w:rFonts w:cs="Arial"/>
                <w:bCs/>
                <w:sz w:val="22"/>
                <w:szCs w:val="22"/>
              </w:rPr>
              <w:t xml:space="preserve"> mitigate </w:t>
            </w:r>
            <w:r w:rsidR="00830CC2" w:rsidRPr="001B3849">
              <w:rPr>
                <w:rFonts w:cs="Arial"/>
                <w:bCs/>
                <w:sz w:val="22"/>
                <w:szCs w:val="22"/>
              </w:rPr>
              <w:t xml:space="preserve">these shocks on </w:t>
            </w:r>
            <w:r w:rsidR="00B831F8" w:rsidRPr="001B3849">
              <w:rPr>
                <w:rFonts w:cs="Arial"/>
                <w:bCs/>
                <w:sz w:val="22"/>
                <w:szCs w:val="22"/>
              </w:rPr>
              <w:t xml:space="preserve">a </w:t>
            </w:r>
            <w:r w:rsidR="00830CC2" w:rsidRPr="001B3849">
              <w:rPr>
                <w:rFonts w:cs="Arial"/>
                <w:bCs/>
                <w:sz w:val="22"/>
                <w:szCs w:val="22"/>
              </w:rPr>
              <w:t xml:space="preserve">priority basis </w:t>
            </w:r>
            <w:r w:rsidRPr="001B3849">
              <w:rPr>
                <w:rFonts w:cs="Arial"/>
                <w:bCs/>
                <w:sz w:val="22"/>
                <w:szCs w:val="22"/>
              </w:rPr>
              <w:t>through diversifying livelihoods and providing infrastructure support</w:t>
            </w:r>
            <w:r w:rsidR="00827F17" w:rsidRPr="001B3849">
              <w:rPr>
                <w:rFonts w:cs="Arial"/>
                <w:bCs/>
                <w:sz w:val="22"/>
                <w:szCs w:val="22"/>
              </w:rPr>
              <w:t xml:space="preserve"> (raised plinths)</w:t>
            </w:r>
            <w:r w:rsidRPr="001B3849">
              <w:rPr>
                <w:rFonts w:cs="Arial"/>
                <w:bCs/>
                <w:sz w:val="22"/>
                <w:szCs w:val="22"/>
              </w:rPr>
              <w:t xml:space="preserve">. </w:t>
            </w:r>
            <w:r w:rsidR="00CC5DBB" w:rsidRPr="001B3849">
              <w:rPr>
                <w:rFonts w:cs="Arial"/>
                <w:bCs/>
                <w:sz w:val="22"/>
                <w:szCs w:val="22"/>
              </w:rPr>
              <w:t>Recent e</w:t>
            </w:r>
            <w:r w:rsidR="00986EA6" w:rsidRPr="001B3849">
              <w:rPr>
                <w:rFonts w:cs="Arial"/>
                <w:bCs/>
                <w:sz w:val="22"/>
                <w:szCs w:val="22"/>
              </w:rPr>
              <w:t xml:space="preserve">vidence from some severe floods </w:t>
            </w:r>
            <w:r w:rsidR="00CC5DBB" w:rsidRPr="001B3849">
              <w:rPr>
                <w:rFonts w:cs="Arial"/>
                <w:bCs/>
                <w:sz w:val="22"/>
                <w:szCs w:val="22"/>
              </w:rPr>
              <w:t>in 2012 suggest</w:t>
            </w:r>
            <w:r w:rsidR="006352CA" w:rsidRPr="001B3849">
              <w:rPr>
                <w:rFonts w:cs="Arial"/>
                <w:bCs/>
                <w:sz w:val="22"/>
                <w:szCs w:val="22"/>
              </w:rPr>
              <w:t>s</w:t>
            </w:r>
            <w:r w:rsidR="00CC5DBB" w:rsidRPr="001B3849">
              <w:rPr>
                <w:rFonts w:cs="Arial"/>
                <w:bCs/>
                <w:sz w:val="22"/>
                <w:szCs w:val="22"/>
              </w:rPr>
              <w:t xml:space="preserve"> that such support has been highly ef</w:t>
            </w:r>
            <w:r w:rsidR="00B831F8" w:rsidRPr="001B3849">
              <w:rPr>
                <w:rFonts w:cs="Arial"/>
                <w:bCs/>
                <w:sz w:val="22"/>
                <w:szCs w:val="22"/>
              </w:rPr>
              <w:t xml:space="preserve">fective: in the affected areas </w:t>
            </w:r>
            <w:r w:rsidR="00CC5DBB" w:rsidRPr="001B3849">
              <w:rPr>
                <w:rFonts w:cs="Arial"/>
                <w:bCs/>
                <w:sz w:val="22"/>
                <w:szCs w:val="22"/>
              </w:rPr>
              <w:t>on</w:t>
            </w:r>
            <w:r w:rsidR="00B831F8" w:rsidRPr="001B3849">
              <w:rPr>
                <w:rFonts w:cs="Arial"/>
                <w:bCs/>
                <w:sz w:val="22"/>
                <w:szCs w:val="22"/>
              </w:rPr>
              <w:t>ly</w:t>
            </w:r>
            <w:r w:rsidR="00CC5DBB" w:rsidRPr="001B3849">
              <w:rPr>
                <w:rFonts w:cs="Arial"/>
                <w:bCs/>
                <w:sz w:val="22"/>
                <w:szCs w:val="22"/>
              </w:rPr>
              <w:t xml:space="preserve"> 3% of </w:t>
            </w:r>
            <w:r w:rsidR="000F2EDA" w:rsidRPr="001B3849">
              <w:rPr>
                <w:rFonts w:cs="Arial"/>
                <w:bCs/>
                <w:sz w:val="22"/>
                <w:szCs w:val="22"/>
              </w:rPr>
              <w:t>CLP-2</w:t>
            </w:r>
            <w:r w:rsidR="00CC5DBB" w:rsidRPr="001B3849">
              <w:rPr>
                <w:rFonts w:cs="Arial"/>
                <w:bCs/>
                <w:sz w:val="22"/>
                <w:szCs w:val="22"/>
              </w:rPr>
              <w:t xml:space="preserve"> plinths were lost to floodwaters; only 10% of latrines were weakened and 4% destroyed; and fully 84% of tube-w</w:t>
            </w:r>
            <w:r w:rsidR="00B831F8" w:rsidRPr="001B3849">
              <w:rPr>
                <w:rFonts w:cs="Arial"/>
                <w:bCs/>
                <w:sz w:val="22"/>
                <w:szCs w:val="22"/>
              </w:rPr>
              <w:t>ells survived the floods intact</w:t>
            </w:r>
            <w:r w:rsidR="00CC5DBB" w:rsidRPr="001B3849">
              <w:rPr>
                <w:rFonts w:cs="Arial"/>
                <w:bCs/>
                <w:sz w:val="22"/>
                <w:szCs w:val="22"/>
              </w:rPr>
              <w:t>.</w:t>
            </w:r>
          </w:p>
          <w:p w:rsidR="00784196" w:rsidRPr="00F47946" w:rsidRDefault="00784196" w:rsidP="00CC5DBB">
            <w:pPr>
              <w:rPr>
                <w:rFonts w:cs="Arial"/>
                <w:bCs/>
                <w:sz w:val="14"/>
                <w:szCs w:val="22"/>
              </w:rPr>
            </w:pPr>
          </w:p>
          <w:p w:rsidR="00784196" w:rsidRPr="001B3849" w:rsidRDefault="00784196" w:rsidP="00CC5DBB">
            <w:pPr>
              <w:rPr>
                <w:rFonts w:cs="Arial"/>
                <w:b/>
                <w:bCs/>
                <w:sz w:val="22"/>
                <w:szCs w:val="22"/>
              </w:rPr>
            </w:pPr>
            <w:r w:rsidRPr="001B3849">
              <w:rPr>
                <w:rFonts w:cs="Arial"/>
                <w:b/>
                <w:bCs/>
                <w:sz w:val="22"/>
                <w:szCs w:val="22"/>
              </w:rPr>
              <w:t>Recommendations</w:t>
            </w:r>
          </w:p>
          <w:p w:rsidR="00784196" w:rsidRPr="0023000B" w:rsidRDefault="00285592" w:rsidP="00396A0E">
            <w:pPr>
              <w:spacing w:before="120"/>
              <w:rPr>
                <w:rFonts w:cs="Arial"/>
                <w:bCs/>
                <w:sz w:val="22"/>
                <w:szCs w:val="22"/>
              </w:rPr>
            </w:pPr>
            <w:r w:rsidRPr="001B3849">
              <w:rPr>
                <w:rFonts w:cs="Arial"/>
                <w:sz w:val="22"/>
                <w:szCs w:val="22"/>
              </w:rPr>
              <w:t xml:space="preserve">20. </w:t>
            </w:r>
            <w:r w:rsidR="00171A59" w:rsidRPr="001B3849">
              <w:rPr>
                <w:rFonts w:cs="Arial"/>
                <w:sz w:val="22"/>
                <w:szCs w:val="22"/>
              </w:rPr>
              <w:t xml:space="preserve">CLP </w:t>
            </w:r>
            <w:r w:rsidR="00784196" w:rsidRPr="001B3849">
              <w:rPr>
                <w:rFonts w:cs="Arial"/>
                <w:sz w:val="22"/>
                <w:szCs w:val="22"/>
              </w:rPr>
              <w:t xml:space="preserve">partnerships </w:t>
            </w:r>
            <w:r w:rsidR="00171A59" w:rsidRPr="001B3849">
              <w:rPr>
                <w:rFonts w:cs="Arial"/>
                <w:sz w:val="22"/>
                <w:szCs w:val="22"/>
              </w:rPr>
              <w:t xml:space="preserve">should </w:t>
            </w:r>
            <w:r w:rsidR="00784196" w:rsidRPr="001B3849">
              <w:rPr>
                <w:rFonts w:cs="Arial"/>
                <w:sz w:val="22"/>
                <w:szCs w:val="22"/>
              </w:rPr>
              <w:t xml:space="preserve">encourage stakeholders working in the </w:t>
            </w:r>
            <w:r w:rsidR="00784196" w:rsidRPr="001B3849">
              <w:rPr>
                <w:rFonts w:cs="Arial"/>
                <w:i/>
                <w:sz w:val="22"/>
                <w:szCs w:val="22"/>
              </w:rPr>
              <w:t>chars</w:t>
            </w:r>
            <w:r w:rsidR="00784196" w:rsidRPr="001B3849">
              <w:rPr>
                <w:rFonts w:cs="Arial"/>
                <w:sz w:val="22"/>
                <w:szCs w:val="22"/>
              </w:rPr>
              <w:t xml:space="preserve"> to perform risk assessments </w:t>
            </w:r>
            <w:r w:rsidR="00171A59" w:rsidRPr="001B3849">
              <w:rPr>
                <w:rFonts w:cs="Arial"/>
                <w:sz w:val="22"/>
                <w:szCs w:val="22"/>
              </w:rPr>
              <w:t>(hazards and vulnerabilities) ideally through the VDCs</w:t>
            </w:r>
            <w:r w:rsidR="00396A0E">
              <w:rPr>
                <w:rFonts w:cs="Arial"/>
                <w:sz w:val="22"/>
                <w:szCs w:val="22"/>
              </w:rPr>
              <w:t>.</w:t>
            </w:r>
          </w:p>
        </w:tc>
      </w:tr>
    </w:tbl>
    <w:p w:rsidR="00343D21" w:rsidRPr="00F47946" w:rsidRDefault="00343D21" w:rsidP="00343D21">
      <w:pPr>
        <w:rPr>
          <w:rFonts w:cs="Arial"/>
          <w:sz w:val="2"/>
          <w:szCs w:val="22"/>
        </w:rPr>
      </w:pPr>
    </w:p>
    <w:p w:rsidR="001871C5" w:rsidRPr="001871C5" w:rsidRDefault="001871C5" w:rsidP="00343D21">
      <w:pPr>
        <w:rPr>
          <w:rFonts w:cs="Arial"/>
          <w:sz w:val="12"/>
          <w:szCs w:val="22"/>
        </w:rPr>
      </w:pPr>
    </w:p>
    <w:tbl>
      <w:tblPr>
        <w:tblW w:w="10260" w:type="dxa"/>
        <w:tblBorders>
          <w:top w:val="single" w:sz="6" w:space="0" w:color="000000"/>
          <w:left w:val="single" w:sz="12" w:space="0" w:color="000000"/>
          <w:bottom w:val="single" w:sz="6" w:space="0" w:color="000000"/>
          <w:right w:val="single" w:sz="12" w:space="0" w:color="000000"/>
          <w:insideV w:val="single" w:sz="6" w:space="0" w:color="000000"/>
        </w:tblBorders>
        <w:tblLook w:val="01E0" w:firstRow="1" w:lastRow="1" w:firstColumn="1" w:lastColumn="1" w:noHBand="0" w:noVBand="0"/>
      </w:tblPr>
      <w:tblGrid>
        <w:gridCol w:w="10260"/>
      </w:tblGrid>
      <w:tr w:rsidR="00C94C53" w:rsidRPr="001B3849">
        <w:tc>
          <w:tcPr>
            <w:tcW w:w="10260" w:type="dxa"/>
            <w:tcBorders>
              <w:bottom w:val="single" w:sz="6" w:space="0" w:color="000000"/>
            </w:tcBorders>
            <w:shd w:val="pct30" w:color="FFFF00" w:fill="FFFFFF"/>
          </w:tcPr>
          <w:p w:rsidR="00C94C53" w:rsidRPr="001B3849" w:rsidRDefault="004B090E" w:rsidP="00C94C53">
            <w:pPr>
              <w:pStyle w:val="Heading2"/>
              <w:rPr>
                <w:bCs w:val="0"/>
                <w:i w:val="0"/>
                <w:sz w:val="22"/>
                <w:szCs w:val="22"/>
              </w:rPr>
            </w:pPr>
            <w:r w:rsidRPr="001B3849">
              <w:rPr>
                <w:b w:val="0"/>
                <w:bCs w:val="0"/>
                <w:i w:val="0"/>
                <w:iCs w:val="0"/>
                <w:sz w:val="22"/>
                <w:szCs w:val="22"/>
              </w:rPr>
              <w:br w:type="page"/>
            </w:r>
            <w:r w:rsidR="00910AA2" w:rsidRPr="001B3849">
              <w:rPr>
                <w:bCs w:val="0"/>
                <w:i w:val="0"/>
                <w:iCs w:val="0"/>
                <w:sz w:val="22"/>
                <w:szCs w:val="22"/>
              </w:rPr>
              <w:t>5</w:t>
            </w:r>
            <w:r w:rsidR="0070168C" w:rsidRPr="001B3849">
              <w:rPr>
                <w:bCs w:val="0"/>
                <w:i w:val="0"/>
                <w:sz w:val="22"/>
                <w:szCs w:val="22"/>
              </w:rPr>
              <w:t>.</w:t>
            </w:r>
            <w:r w:rsidR="003E26B7" w:rsidRPr="001B3849">
              <w:rPr>
                <w:bCs w:val="0"/>
                <w:i w:val="0"/>
                <w:sz w:val="22"/>
                <w:szCs w:val="22"/>
              </w:rPr>
              <w:t xml:space="preserve"> </w:t>
            </w:r>
            <w:r w:rsidR="00C94C53" w:rsidRPr="001B3849">
              <w:rPr>
                <w:bCs w:val="0"/>
                <w:i w:val="0"/>
                <w:sz w:val="22"/>
                <w:szCs w:val="22"/>
              </w:rPr>
              <w:t>Value for Money</w:t>
            </w:r>
          </w:p>
        </w:tc>
      </w:tr>
      <w:tr w:rsidR="00C94C53" w:rsidRPr="001B3849">
        <w:tc>
          <w:tcPr>
            <w:tcW w:w="10260" w:type="dxa"/>
            <w:shd w:val="clear" w:color="auto" w:fill="auto"/>
          </w:tcPr>
          <w:p w:rsidR="00164AC6" w:rsidRPr="001B3849" w:rsidRDefault="00164AC6" w:rsidP="001627D5">
            <w:pPr>
              <w:spacing w:before="240" w:after="60"/>
              <w:jc w:val="both"/>
              <w:rPr>
                <w:rFonts w:cs="Arial"/>
                <w:b/>
                <w:bCs/>
                <w:sz w:val="22"/>
                <w:szCs w:val="22"/>
              </w:rPr>
            </w:pPr>
            <w:r w:rsidRPr="001B3849">
              <w:rPr>
                <w:rFonts w:cs="Arial"/>
                <w:b/>
                <w:bCs/>
                <w:sz w:val="22"/>
                <w:szCs w:val="22"/>
              </w:rPr>
              <w:t>5.1</w:t>
            </w:r>
            <w:r w:rsidR="003E26B7" w:rsidRPr="001B3849">
              <w:rPr>
                <w:rFonts w:cs="Arial"/>
                <w:b/>
                <w:bCs/>
                <w:sz w:val="22"/>
                <w:szCs w:val="22"/>
              </w:rPr>
              <w:t xml:space="preserve"> </w:t>
            </w:r>
            <w:r w:rsidRPr="001B3849">
              <w:rPr>
                <w:rFonts w:cs="Arial"/>
                <w:b/>
                <w:bCs/>
                <w:sz w:val="22"/>
                <w:szCs w:val="22"/>
              </w:rPr>
              <w:t>Performance on VfM measures</w:t>
            </w:r>
          </w:p>
          <w:p w:rsidR="00FE19C2" w:rsidRPr="00B64687" w:rsidRDefault="003F0DB6" w:rsidP="00B831F8">
            <w:pPr>
              <w:spacing w:before="240" w:after="60"/>
              <w:rPr>
                <w:rFonts w:cs="Arial"/>
                <w:bCs/>
                <w:sz w:val="22"/>
                <w:szCs w:val="22"/>
              </w:rPr>
            </w:pPr>
            <w:r w:rsidRPr="001B3849">
              <w:rPr>
                <w:rFonts w:cs="Arial"/>
                <w:bCs/>
                <w:sz w:val="22"/>
                <w:szCs w:val="22"/>
              </w:rPr>
              <w:t>Overall,</w:t>
            </w:r>
            <w:r w:rsidRPr="001B3849">
              <w:rPr>
                <w:rFonts w:cs="Arial"/>
                <w:b/>
                <w:bCs/>
                <w:sz w:val="22"/>
                <w:szCs w:val="22"/>
              </w:rPr>
              <w:t xml:space="preserve"> </w:t>
            </w:r>
            <w:r w:rsidR="00FE19C2" w:rsidRPr="001B3849">
              <w:rPr>
                <w:rFonts w:cs="Arial"/>
                <w:bCs/>
                <w:sz w:val="22"/>
                <w:szCs w:val="22"/>
              </w:rPr>
              <w:t>CLP understands the importance of achieving VFM and has put considerable effort into doing so. They have taken steps to better manage VFM and have made credible progres</w:t>
            </w:r>
            <w:r w:rsidR="00B831F8" w:rsidRPr="001B3849">
              <w:rPr>
                <w:rFonts w:cs="Arial"/>
                <w:bCs/>
                <w:sz w:val="22"/>
                <w:szCs w:val="22"/>
              </w:rPr>
              <w:t>s in all three aspects - economy, efficiency and e</w:t>
            </w:r>
            <w:r w:rsidR="00FE19C2" w:rsidRPr="001B3849">
              <w:rPr>
                <w:rFonts w:cs="Arial"/>
                <w:bCs/>
                <w:sz w:val="22"/>
                <w:szCs w:val="22"/>
              </w:rPr>
              <w:t>ffectiveness</w:t>
            </w:r>
            <w:r w:rsidR="00B831F8" w:rsidRPr="001B3849">
              <w:rPr>
                <w:rFonts w:cs="Arial"/>
                <w:bCs/>
                <w:sz w:val="22"/>
                <w:szCs w:val="22"/>
              </w:rPr>
              <w:t xml:space="preserve"> -</w:t>
            </w:r>
            <w:r w:rsidR="00FE19C2" w:rsidRPr="001B3849">
              <w:rPr>
                <w:rFonts w:cs="Arial"/>
                <w:bCs/>
                <w:sz w:val="22"/>
                <w:szCs w:val="22"/>
              </w:rPr>
              <w:t xml:space="preserve"> particularly in the context of working in the hard-to-reach riverine char islands </w:t>
            </w:r>
            <w:r w:rsidR="00CE76F2" w:rsidRPr="00B64687">
              <w:rPr>
                <w:rFonts w:cs="Arial"/>
                <w:bCs/>
                <w:sz w:val="22"/>
                <w:szCs w:val="22"/>
              </w:rPr>
              <w:t>that are exceptionally difficult to access</w:t>
            </w:r>
            <w:r w:rsidR="00FE19C2" w:rsidRPr="00B64687">
              <w:rPr>
                <w:rFonts w:cs="Arial"/>
                <w:bCs/>
                <w:sz w:val="22"/>
                <w:szCs w:val="22"/>
              </w:rPr>
              <w:t>.</w:t>
            </w:r>
          </w:p>
          <w:p w:rsidR="00CE76F2" w:rsidRPr="0023000B" w:rsidRDefault="00CE76F2" w:rsidP="00B831F8">
            <w:pPr>
              <w:spacing w:before="240" w:after="60"/>
              <w:rPr>
                <w:rFonts w:cs="Arial"/>
                <w:b/>
                <w:bCs/>
                <w:sz w:val="22"/>
                <w:szCs w:val="22"/>
              </w:rPr>
            </w:pPr>
            <w:r w:rsidRPr="00586E7B">
              <w:rPr>
                <w:rFonts w:cs="Arial"/>
                <w:bCs/>
                <w:sz w:val="22"/>
                <w:szCs w:val="22"/>
              </w:rPr>
              <w:t>This project is unique and differs substantially from projects in other areas o</w:t>
            </w:r>
            <w:r w:rsidRPr="006B473D">
              <w:rPr>
                <w:rFonts w:cs="Arial"/>
                <w:bCs/>
                <w:sz w:val="22"/>
                <w:szCs w:val="22"/>
              </w:rPr>
              <w:t xml:space="preserve">f the country. Inhabitants of these Chars are vulnerable in ways that are not common in mainland areas and the percentage of the </w:t>
            </w:r>
            <w:r w:rsidR="003F0DB6" w:rsidRPr="00265A3D">
              <w:rPr>
                <w:rFonts w:cs="Arial"/>
                <w:bCs/>
                <w:sz w:val="22"/>
                <w:szCs w:val="22"/>
              </w:rPr>
              <w:t xml:space="preserve">extremely </w:t>
            </w:r>
            <w:r w:rsidRPr="00503593">
              <w:rPr>
                <w:rFonts w:cs="Arial"/>
                <w:bCs/>
                <w:sz w:val="22"/>
                <w:szCs w:val="22"/>
              </w:rPr>
              <w:t xml:space="preserve">poor population is much higher here than </w:t>
            </w:r>
            <w:r w:rsidR="00B831F8" w:rsidRPr="009C19B9">
              <w:rPr>
                <w:rFonts w:cs="Arial"/>
                <w:bCs/>
                <w:sz w:val="22"/>
                <w:szCs w:val="22"/>
              </w:rPr>
              <w:t>elsewhere. A</w:t>
            </w:r>
            <w:r w:rsidRPr="009C19B9">
              <w:rPr>
                <w:rFonts w:cs="Arial"/>
                <w:bCs/>
                <w:sz w:val="22"/>
                <w:szCs w:val="22"/>
              </w:rPr>
              <w:t>ccess</w:t>
            </w:r>
            <w:r w:rsidR="00B831F8" w:rsidRPr="009C19B9">
              <w:rPr>
                <w:rFonts w:cs="Arial"/>
                <w:bCs/>
                <w:sz w:val="22"/>
                <w:szCs w:val="22"/>
              </w:rPr>
              <w:t xml:space="preserve"> challenges mean that transaction costs to reach </w:t>
            </w:r>
            <w:r w:rsidRPr="009C19B9">
              <w:rPr>
                <w:rFonts w:cs="Arial"/>
                <w:bCs/>
                <w:sz w:val="22"/>
                <w:szCs w:val="22"/>
              </w:rPr>
              <w:t xml:space="preserve">targeted households are </w:t>
            </w:r>
            <w:r w:rsidR="00B831F8" w:rsidRPr="009C19B9">
              <w:rPr>
                <w:rFonts w:cs="Arial"/>
                <w:bCs/>
                <w:sz w:val="22"/>
                <w:szCs w:val="22"/>
              </w:rPr>
              <w:t xml:space="preserve">unusually </w:t>
            </w:r>
            <w:r w:rsidRPr="009C19B9">
              <w:rPr>
                <w:rFonts w:cs="Arial"/>
                <w:bCs/>
                <w:sz w:val="22"/>
                <w:szCs w:val="22"/>
              </w:rPr>
              <w:t>high</w:t>
            </w:r>
            <w:r w:rsidR="00B831F8" w:rsidRPr="009C19B9">
              <w:rPr>
                <w:rFonts w:cs="Arial"/>
                <w:bCs/>
                <w:sz w:val="22"/>
                <w:szCs w:val="22"/>
              </w:rPr>
              <w:t xml:space="preserve"> - </w:t>
            </w:r>
            <w:r w:rsidRPr="009C19B9">
              <w:rPr>
                <w:rFonts w:cs="Arial"/>
                <w:bCs/>
                <w:sz w:val="22"/>
                <w:szCs w:val="22"/>
              </w:rPr>
              <w:t xml:space="preserve">transportation, communication and </w:t>
            </w:r>
            <w:r w:rsidR="00B831F8" w:rsidRPr="00CF5DF5">
              <w:rPr>
                <w:rFonts w:cs="Arial"/>
                <w:bCs/>
                <w:sz w:val="22"/>
                <w:szCs w:val="22"/>
              </w:rPr>
              <w:t xml:space="preserve">(at times) </w:t>
            </w:r>
            <w:r w:rsidRPr="0023000B">
              <w:rPr>
                <w:rFonts w:cs="Arial"/>
                <w:bCs/>
                <w:sz w:val="22"/>
                <w:szCs w:val="22"/>
              </w:rPr>
              <w:t xml:space="preserve">labour </w:t>
            </w:r>
            <w:r w:rsidR="00B831F8" w:rsidRPr="0023000B">
              <w:rPr>
                <w:rFonts w:cs="Arial"/>
                <w:bCs/>
                <w:sz w:val="22"/>
                <w:szCs w:val="22"/>
              </w:rPr>
              <w:t xml:space="preserve">costs are </w:t>
            </w:r>
            <w:r w:rsidRPr="0023000B">
              <w:rPr>
                <w:rFonts w:cs="Arial"/>
                <w:bCs/>
                <w:sz w:val="22"/>
                <w:szCs w:val="22"/>
              </w:rPr>
              <w:t>all high.</w:t>
            </w:r>
          </w:p>
          <w:p w:rsidR="00CE76F2" w:rsidRDefault="00CE76F2" w:rsidP="00CE76F2">
            <w:pPr>
              <w:rPr>
                <w:rFonts w:cs="Arial"/>
                <w:bCs/>
                <w:sz w:val="8"/>
                <w:szCs w:val="22"/>
              </w:rPr>
            </w:pPr>
          </w:p>
          <w:p w:rsidR="00DE517A" w:rsidRPr="004A6F2D" w:rsidRDefault="00DE517A" w:rsidP="00CE76F2">
            <w:pPr>
              <w:rPr>
                <w:rFonts w:cs="Arial"/>
                <w:bCs/>
                <w:sz w:val="2"/>
                <w:szCs w:val="22"/>
              </w:rPr>
            </w:pPr>
          </w:p>
          <w:p w:rsidR="00CE76F2" w:rsidRPr="001B3849" w:rsidRDefault="00435AEF" w:rsidP="001A35E7">
            <w:pPr>
              <w:autoSpaceDE w:val="0"/>
              <w:autoSpaceDN w:val="0"/>
              <w:adjustRightInd w:val="0"/>
              <w:rPr>
                <w:rFonts w:cs="Arial"/>
                <w:bCs/>
                <w:sz w:val="22"/>
                <w:szCs w:val="22"/>
              </w:rPr>
            </w:pPr>
            <w:r w:rsidRPr="001C52DE">
              <w:rPr>
                <w:rFonts w:cs="Arial"/>
                <w:bCs/>
                <w:sz w:val="22"/>
                <w:szCs w:val="22"/>
              </w:rPr>
              <w:t xml:space="preserve">A recent Cost-Benefit </w:t>
            </w:r>
            <w:r w:rsidR="0057557B" w:rsidRPr="001C52DE">
              <w:rPr>
                <w:rFonts w:cs="Arial"/>
                <w:bCs/>
                <w:sz w:val="22"/>
                <w:szCs w:val="22"/>
              </w:rPr>
              <w:t xml:space="preserve">exercise (draft, Dec 2013) of CLP </w:t>
            </w:r>
            <w:r w:rsidRPr="001C52DE">
              <w:rPr>
                <w:rFonts w:cs="Arial"/>
                <w:bCs/>
                <w:sz w:val="22"/>
                <w:szCs w:val="22"/>
              </w:rPr>
              <w:t xml:space="preserve">concluded </w:t>
            </w:r>
            <w:r w:rsidR="0057557B" w:rsidRPr="001C52DE">
              <w:rPr>
                <w:rFonts w:cs="Arial"/>
                <w:bCs/>
                <w:sz w:val="22"/>
                <w:szCs w:val="22"/>
              </w:rPr>
              <w:t xml:space="preserve">with </w:t>
            </w:r>
            <w:r w:rsidRPr="001C52DE">
              <w:rPr>
                <w:rFonts w:cs="Arial"/>
                <w:sz w:val="22"/>
                <w:szCs w:val="22"/>
                <w:lang w:eastAsia="en-GB"/>
              </w:rPr>
              <w:t xml:space="preserve">a very positive assessment, suggesting that CLP offers </w:t>
            </w:r>
            <w:r w:rsidR="00B831F8" w:rsidRPr="001C52DE">
              <w:rPr>
                <w:rFonts w:cs="Arial"/>
                <w:sz w:val="22"/>
                <w:szCs w:val="22"/>
                <w:lang w:eastAsia="en-GB"/>
              </w:rPr>
              <w:t>good value for money. T</w:t>
            </w:r>
            <w:r w:rsidRPr="0022038A">
              <w:rPr>
                <w:rFonts w:cs="Arial"/>
                <w:sz w:val="22"/>
                <w:szCs w:val="22"/>
                <w:lang w:eastAsia="en-GB"/>
              </w:rPr>
              <w:t xml:space="preserve">he unit cost seems high as reported in the CLP VfM Study (May 2013) </w:t>
            </w:r>
            <w:r w:rsidR="00B831F8" w:rsidRPr="00C96D19">
              <w:rPr>
                <w:rFonts w:cs="Arial"/>
                <w:sz w:val="22"/>
                <w:szCs w:val="22"/>
                <w:lang w:eastAsia="en-GB"/>
              </w:rPr>
              <w:t xml:space="preserve">compared </w:t>
            </w:r>
            <w:r w:rsidR="00CE76F2" w:rsidRPr="00EC7F58">
              <w:rPr>
                <w:rFonts w:cs="Arial"/>
                <w:bCs/>
                <w:sz w:val="22"/>
                <w:szCs w:val="22"/>
              </w:rPr>
              <w:t xml:space="preserve">with </w:t>
            </w:r>
            <w:r w:rsidRPr="00E7147D">
              <w:rPr>
                <w:rFonts w:cs="Arial"/>
                <w:bCs/>
                <w:sz w:val="22"/>
                <w:szCs w:val="22"/>
              </w:rPr>
              <w:t xml:space="preserve">a number of safety nets </w:t>
            </w:r>
            <w:r w:rsidR="00CE76F2" w:rsidRPr="00DD3E18">
              <w:rPr>
                <w:rFonts w:cs="Arial"/>
                <w:bCs/>
                <w:sz w:val="22"/>
                <w:szCs w:val="22"/>
              </w:rPr>
              <w:t>projects around the globe</w:t>
            </w:r>
            <w:r w:rsidR="00B831F8" w:rsidRPr="00944415">
              <w:rPr>
                <w:rFonts w:cs="Arial"/>
                <w:bCs/>
                <w:sz w:val="22"/>
                <w:szCs w:val="22"/>
              </w:rPr>
              <w:t>. However, in reality these</w:t>
            </w:r>
            <w:r w:rsidRPr="00F36C13">
              <w:rPr>
                <w:rFonts w:cs="Arial"/>
                <w:bCs/>
                <w:sz w:val="22"/>
                <w:szCs w:val="22"/>
              </w:rPr>
              <w:t xml:space="preserve"> are not very similar in terms of operating context and </w:t>
            </w:r>
            <w:r w:rsidR="00B831F8" w:rsidRPr="001B37DF">
              <w:rPr>
                <w:rFonts w:cs="Arial"/>
                <w:bCs/>
                <w:sz w:val="22"/>
                <w:szCs w:val="22"/>
              </w:rPr>
              <w:t xml:space="preserve">the </w:t>
            </w:r>
            <w:r w:rsidRPr="00CB2304">
              <w:rPr>
                <w:rFonts w:cs="Arial"/>
                <w:bCs/>
                <w:sz w:val="22"/>
                <w:szCs w:val="22"/>
              </w:rPr>
              <w:t>complexity of interventions</w:t>
            </w:r>
            <w:r w:rsidR="00CE76F2" w:rsidRPr="00376281">
              <w:rPr>
                <w:rFonts w:cs="Arial"/>
                <w:bCs/>
                <w:sz w:val="22"/>
                <w:szCs w:val="22"/>
              </w:rPr>
              <w:t xml:space="preserve">. Most of the projects </w:t>
            </w:r>
            <w:r w:rsidR="00B831F8" w:rsidRPr="001B3849">
              <w:rPr>
                <w:rFonts w:cs="Arial"/>
                <w:bCs/>
                <w:sz w:val="22"/>
                <w:szCs w:val="22"/>
              </w:rPr>
              <w:t xml:space="preserve">with which </w:t>
            </w:r>
            <w:r w:rsidR="00CE76F2" w:rsidRPr="001B3849">
              <w:rPr>
                <w:rFonts w:cs="Arial"/>
                <w:bCs/>
                <w:sz w:val="22"/>
                <w:szCs w:val="22"/>
              </w:rPr>
              <w:t xml:space="preserve">CLP is compared are </w:t>
            </w:r>
            <w:r w:rsidR="001A35E7" w:rsidRPr="001B3849">
              <w:rPr>
                <w:rFonts w:cs="Arial"/>
                <w:bCs/>
                <w:sz w:val="22"/>
                <w:szCs w:val="22"/>
              </w:rPr>
              <w:t xml:space="preserve">more </w:t>
            </w:r>
            <w:r w:rsidR="00CE76F2" w:rsidRPr="001B3849">
              <w:rPr>
                <w:rFonts w:cs="Arial"/>
                <w:bCs/>
                <w:sz w:val="22"/>
                <w:szCs w:val="22"/>
              </w:rPr>
              <w:t xml:space="preserve">conventional </w:t>
            </w:r>
            <w:r w:rsidR="00B831F8" w:rsidRPr="001B3849">
              <w:rPr>
                <w:rFonts w:cs="Arial"/>
                <w:bCs/>
                <w:sz w:val="22"/>
                <w:szCs w:val="22"/>
              </w:rPr>
              <w:t xml:space="preserve">social transfer programmes </w:t>
            </w:r>
            <w:r w:rsidR="00CE76F2" w:rsidRPr="001B3849">
              <w:rPr>
                <w:rFonts w:cs="Arial"/>
                <w:bCs/>
                <w:sz w:val="22"/>
                <w:szCs w:val="22"/>
              </w:rPr>
              <w:t>target</w:t>
            </w:r>
            <w:r w:rsidR="00B831F8" w:rsidRPr="001B3849">
              <w:rPr>
                <w:rFonts w:cs="Arial"/>
                <w:bCs/>
                <w:sz w:val="22"/>
                <w:szCs w:val="22"/>
              </w:rPr>
              <w:t xml:space="preserve">ing </w:t>
            </w:r>
            <w:r w:rsidR="001A35E7" w:rsidRPr="001B3849">
              <w:rPr>
                <w:rFonts w:cs="Arial"/>
                <w:bCs/>
                <w:sz w:val="22"/>
                <w:szCs w:val="22"/>
              </w:rPr>
              <w:t>‘</w:t>
            </w:r>
            <w:r w:rsidR="00CE76F2" w:rsidRPr="001B3849">
              <w:rPr>
                <w:rFonts w:cs="Arial"/>
                <w:bCs/>
                <w:sz w:val="22"/>
                <w:szCs w:val="22"/>
              </w:rPr>
              <w:t xml:space="preserve">poor </w:t>
            </w:r>
            <w:r w:rsidR="00B831F8" w:rsidRPr="001B3849">
              <w:rPr>
                <w:rFonts w:cs="Arial"/>
                <w:bCs/>
                <w:sz w:val="22"/>
                <w:szCs w:val="22"/>
              </w:rPr>
              <w:t>people</w:t>
            </w:r>
            <w:r w:rsidR="001A35E7" w:rsidRPr="001B3849">
              <w:rPr>
                <w:rFonts w:cs="Arial"/>
                <w:bCs/>
                <w:sz w:val="22"/>
                <w:szCs w:val="22"/>
              </w:rPr>
              <w:t>’</w:t>
            </w:r>
            <w:r w:rsidR="00B831F8" w:rsidRPr="001B3849">
              <w:rPr>
                <w:rFonts w:cs="Arial"/>
                <w:bCs/>
                <w:sz w:val="22"/>
                <w:szCs w:val="22"/>
              </w:rPr>
              <w:t xml:space="preserve"> i</w:t>
            </w:r>
            <w:r w:rsidR="00CE76F2" w:rsidRPr="001B3849">
              <w:rPr>
                <w:rFonts w:cs="Arial"/>
                <w:bCs/>
                <w:sz w:val="22"/>
                <w:szCs w:val="22"/>
              </w:rPr>
              <w:t xml:space="preserve">rrespective of </w:t>
            </w:r>
            <w:r w:rsidR="00B831F8" w:rsidRPr="001B3849">
              <w:rPr>
                <w:rFonts w:cs="Arial"/>
                <w:bCs/>
                <w:sz w:val="22"/>
                <w:szCs w:val="22"/>
              </w:rPr>
              <w:t>location</w:t>
            </w:r>
            <w:r w:rsidR="00CE76F2" w:rsidRPr="001B3849">
              <w:rPr>
                <w:rFonts w:cs="Arial"/>
                <w:bCs/>
                <w:sz w:val="22"/>
                <w:szCs w:val="22"/>
              </w:rPr>
              <w:t xml:space="preserve">. CLP </w:t>
            </w:r>
            <w:r w:rsidR="001A35E7" w:rsidRPr="001B3849">
              <w:rPr>
                <w:rFonts w:cs="Arial"/>
                <w:bCs/>
                <w:sz w:val="22"/>
                <w:szCs w:val="22"/>
              </w:rPr>
              <w:t xml:space="preserve">on the other hand </w:t>
            </w:r>
            <w:r w:rsidR="00CE76F2" w:rsidRPr="001B3849">
              <w:rPr>
                <w:rFonts w:cs="Arial"/>
                <w:bCs/>
                <w:sz w:val="22"/>
                <w:szCs w:val="22"/>
              </w:rPr>
              <w:t xml:space="preserve">operates in </w:t>
            </w:r>
            <w:r w:rsidR="00B831F8" w:rsidRPr="001B3849">
              <w:rPr>
                <w:rFonts w:cs="Arial"/>
                <w:bCs/>
                <w:sz w:val="22"/>
                <w:szCs w:val="22"/>
              </w:rPr>
              <w:t xml:space="preserve">one of the most </w:t>
            </w:r>
            <w:r w:rsidR="00CE76F2" w:rsidRPr="001B3849">
              <w:rPr>
                <w:rFonts w:cs="Arial"/>
                <w:bCs/>
                <w:sz w:val="22"/>
                <w:szCs w:val="22"/>
              </w:rPr>
              <w:t xml:space="preserve">difficult </w:t>
            </w:r>
            <w:r w:rsidR="00B831F8" w:rsidRPr="001B3849">
              <w:rPr>
                <w:rFonts w:cs="Arial"/>
                <w:bCs/>
                <w:sz w:val="22"/>
                <w:szCs w:val="22"/>
              </w:rPr>
              <w:t>environments</w:t>
            </w:r>
            <w:r w:rsidR="000C7A94" w:rsidRPr="001B3849">
              <w:rPr>
                <w:rFonts w:cs="Arial"/>
                <w:bCs/>
                <w:sz w:val="22"/>
                <w:szCs w:val="22"/>
              </w:rPr>
              <w:t>, have significant investment in raising homesteads on plinths</w:t>
            </w:r>
            <w:r w:rsidR="00B831F8" w:rsidRPr="001B3849">
              <w:rPr>
                <w:rFonts w:cs="Arial"/>
                <w:bCs/>
                <w:sz w:val="22"/>
                <w:szCs w:val="22"/>
              </w:rPr>
              <w:t xml:space="preserve"> </w:t>
            </w:r>
            <w:r w:rsidR="00CE76F2" w:rsidRPr="001B3849">
              <w:rPr>
                <w:rFonts w:cs="Arial"/>
                <w:bCs/>
                <w:sz w:val="22"/>
                <w:szCs w:val="22"/>
              </w:rPr>
              <w:t xml:space="preserve">and thus is </w:t>
            </w:r>
            <w:r w:rsidR="001A35E7" w:rsidRPr="001B3849">
              <w:rPr>
                <w:rFonts w:cs="Arial"/>
                <w:bCs/>
                <w:sz w:val="22"/>
                <w:szCs w:val="22"/>
              </w:rPr>
              <w:t xml:space="preserve">inherently </w:t>
            </w:r>
            <w:r w:rsidR="00CE76F2" w:rsidRPr="001B3849">
              <w:rPr>
                <w:rFonts w:cs="Arial"/>
                <w:bCs/>
                <w:sz w:val="22"/>
                <w:szCs w:val="22"/>
              </w:rPr>
              <w:t xml:space="preserve">prone to higher costs. </w:t>
            </w:r>
            <w:r w:rsidR="00B831F8" w:rsidRPr="001B3849">
              <w:rPr>
                <w:rFonts w:cs="Arial"/>
                <w:bCs/>
                <w:sz w:val="22"/>
                <w:szCs w:val="22"/>
              </w:rPr>
              <w:t xml:space="preserve">CLP also </w:t>
            </w:r>
            <w:r w:rsidR="00CE76F2" w:rsidRPr="001B3849">
              <w:rPr>
                <w:rFonts w:cs="Arial"/>
                <w:bCs/>
                <w:sz w:val="22"/>
                <w:szCs w:val="22"/>
              </w:rPr>
              <w:t>target</w:t>
            </w:r>
            <w:r w:rsidR="00B831F8" w:rsidRPr="001B3849">
              <w:rPr>
                <w:rFonts w:cs="Arial"/>
                <w:bCs/>
                <w:sz w:val="22"/>
                <w:szCs w:val="22"/>
              </w:rPr>
              <w:t>s</w:t>
            </w:r>
            <w:r w:rsidR="00CE76F2" w:rsidRPr="001B3849">
              <w:rPr>
                <w:rFonts w:cs="Arial"/>
                <w:bCs/>
                <w:sz w:val="22"/>
                <w:szCs w:val="22"/>
              </w:rPr>
              <w:t xml:space="preserve"> </w:t>
            </w:r>
            <w:r w:rsidR="001A35E7" w:rsidRPr="001B3849">
              <w:rPr>
                <w:rFonts w:cs="Arial"/>
                <w:bCs/>
                <w:sz w:val="22"/>
                <w:szCs w:val="22"/>
              </w:rPr>
              <w:t xml:space="preserve">only </w:t>
            </w:r>
            <w:r w:rsidR="00CE76F2" w:rsidRPr="001B3849">
              <w:rPr>
                <w:rFonts w:cs="Arial"/>
                <w:bCs/>
                <w:sz w:val="22"/>
                <w:szCs w:val="22"/>
              </w:rPr>
              <w:t xml:space="preserve">the </w:t>
            </w:r>
            <w:r w:rsidR="001A35E7" w:rsidRPr="001B3849">
              <w:rPr>
                <w:rFonts w:cs="Arial"/>
                <w:bCs/>
                <w:sz w:val="22"/>
                <w:szCs w:val="22"/>
              </w:rPr>
              <w:t xml:space="preserve">‘extreme poor’ and </w:t>
            </w:r>
            <w:r w:rsidR="00CE76F2" w:rsidRPr="001B3849">
              <w:rPr>
                <w:rFonts w:cs="Arial"/>
                <w:bCs/>
                <w:sz w:val="22"/>
                <w:szCs w:val="22"/>
              </w:rPr>
              <w:t>as a consequence the value of</w:t>
            </w:r>
            <w:r w:rsidR="001A35E7" w:rsidRPr="001B3849">
              <w:rPr>
                <w:rFonts w:cs="Arial"/>
                <w:bCs/>
                <w:sz w:val="22"/>
                <w:szCs w:val="22"/>
              </w:rPr>
              <w:t xml:space="preserve"> a meaningful transfer package</w:t>
            </w:r>
            <w:r w:rsidR="00CE76F2" w:rsidRPr="001B3849">
              <w:rPr>
                <w:rFonts w:cs="Arial"/>
                <w:bCs/>
                <w:sz w:val="22"/>
                <w:szCs w:val="22"/>
              </w:rPr>
              <w:t xml:space="preserve"> </w:t>
            </w:r>
            <w:r w:rsidR="001A35E7" w:rsidRPr="001B3849">
              <w:rPr>
                <w:rFonts w:cs="Arial"/>
                <w:bCs/>
                <w:sz w:val="22"/>
                <w:szCs w:val="22"/>
              </w:rPr>
              <w:t xml:space="preserve">might be expected to be higher than programmes that are less particular. </w:t>
            </w:r>
            <w:r w:rsidR="00CE76F2" w:rsidRPr="001B3849">
              <w:rPr>
                <w:rFonts w:cs="Arial"/>
                <w:bCs/>
                <w:sz w:val="22"/>
                <w:szCs w:val="22"/>
              </w:rPr>
              <w:t>The VfM study mentioned above recognises these</w:t>
            </w:r>
            <w:r w:rsidR="001A35E7" w:rsidRPr="001B3849">
              <w:rPr>
                <w:rFonts w:cs="Arial"/>
                <w:bCs/>
                <w:sz w:val="22"/>
                <w:szCs w:val="22"/>
              </w:rPr>
              <w:t xml:space="preserve"> </w:t>
            </w:r>
            <w:r w:rsidR="00693FEF" w:rsidRPr="001B3849">
              <w:rPr>
                <w:rFonts w:cs="Arial"/>
                <w:bCs/>
                <w:sz w:val="22"/>
                <w:szCs w:val="22"/>
              </w:rPr>
              <w:t>-</w:t>
            </w:r>
            <w:r w:rsidR="001A35E7" w:rsidRPr="001B3849">
              <w:rPr>
                <w:rFonts w:cs="Arial"/>
                <w:bCs/>
                <w:sz w:val="22"/>
                <w:szCs w:val="22"/>
              </w:rPr>
              <w:t xml:space="preserve"> and other -</w:t>
            </w:r>
            <w:r w:rsidR="00CE76F2" w:rsidRPr="001B3849">
              <w:rPr>
                <w:rFonts w:cs="Arial"/>
                <w:bCs/>
                <w:sz w:val="22"/>
                <w:szCs w:val="22"/>
              </w:rPr>
              <w:t xml:space="preserve"> limitations </w:t>
            </w:r>
            <w:r w:rsidR="001A35E7" w:rsidRPr="001B3849">
              <w:rPr>
                <w:rFonts w:cs="Arial"/>
                <w:bCs/>
                <w:sz w:val="22"/>
                <w:szCs w:val="22"/>
              </w:rPr>
              <w:t>of</w:t>
            </w:r>
            <w:r w:rsidR="00CE76F2" w:rsidRPr="001B3849">
              <w:rPr>
                <w:rFonts w:cs="Arial"/>
                <w:bCs/>
                <w:sz w:val="22"/>
                <w:szCs w:val="22"/>
              </w:rPr>
              <w:t xml:space="preserve"> any cost comparison.</w:t>
            </w:r>
          </w:p>
          <w:p w:rsidR="00CE76F2" w:rsidRPr="00C5006B" w:rsidRDefault="00CE76F2" w:rsidP="00CE76F2">
            <w:pPr>
              <w:rPr>
                <w:rFonts w:cs="Arial"/>
                <w:bCs/>
                <w:sz w:val="10"/>
                <w:szCs w:val="22"/>
              </w:rPr>
            </w:pPr>
          </w:p>
          <w:p w:rsidR="00C5006B" w:rsidRPr="00C5006B" w:rsidRDefault="00C5006B" w:rsidP="00AE034B">
            <w:pPr>
              <w:rPr>
                <w:rFonts w:cs="Arial"/>
                <w:bCs/>
                <w:sz w:val="8"/>
                <w:szCs w:val="22"/>
              </w:rPr>
            </w:pPr>
          </w:p>
          <w:p w:rsidR="00AE034B" w:rsidRPr="001B3849" w:rsidRDefault="00CE76F2" w:rsidP="00AE034B">
            <w:pPr>
              <w:rPr>
                <w:rFonts w:cs="Arial"/>
                <w:bCs/>
                <w:sz w:val="22"/>
                <w:szCs w:val="22"/>
              </w:rPr>
            </w:pPr>
            <w:r w:rsidRPr="001B3849">
              <w:rPr>
                <w:rFonts w:cs="Arial"/>
                <w:bCs/>
                <w:sz w:val="22"/>
                <w:szCs w:val="22"/>
              </w:rPr>
              <w:t>Despite this, considering the importance of VfM and the apparent high unit costs in CLP the study recommended developing a VfM strategy and work plan for CLP</w:t>
            </w:r>
            <w:r w:rsidR="00693FEF" w:rsidRPr="001B3849">
              <w:rPr>
                <w:rFonts w:cs="Arial"/>
                <w:bCs/>
                <w:sz w:val="22"/>
                <w:szCs w:val="22"/>
              </w:rPr>
              <w:t>. T</w:t>
            </w:r>
            <w:r w:rsidR="00490D67" w:rsidRPr="001B3849">
              <w:rPr>
                <w:rFonts w:cs="Arial"/>
                <w:bCs/>
                <w:sz w:val="22"/>
                <w:szCs w:val="22"/>
              </w:rPr>
              <w:t xml:space="preserve">he recommendation to </w:t>
            </w:r>
            <w:r w:rsidR="00693FEF" w:rsidRPr="001B3849">
              <w:rPr>
                <w:rFonts w:cs="Arial"/>
                <w:bCs/>
                <w:sz w:val="22"/>
                <w:szCs w:val="22"/>
              </w:rPr>
              <w:t>include a VFM indicator in the l</w:t>
            </w:r>
            <w:r w:rsidR="00490D67" w:rsidRPr="001B3849">
              <w:rPr>
                <w:rFonts w:cs="Arial"/>
                <w:bCs/>
                <w:sz w:val="22"/>
                <w:szCs w:val="22"/>
              </w:rPr>
              <w:t>og</w:t>
            </w:r>
            <w:r w:rsidR="00693FEF" w:rsidRPr="001B3849">
              <w:rPr>
                <w:rFonts w:cs="Arial"/>
                <w:bCs/>
                <w:sz w:val="22"/>
                <w:szCs w:val="22"/>
              </w:rPr>
              <w:t>-</w:t>
            </w:r>
            <w:r w:rsidR="00490D67" w:rsidRPr="001B3849">
              <w:rPr>
                <w:rFonts w:cs="Arial"/>
                <w:bCs/>
                <w:sz w:val="22"/>
                <w:szCs w:val="22"/>
              </w:rPr>
              <w:t xml:space="preserve">frame seems unnecessary as </w:t>
            </w:r>
            <w:r w:rsidR="00693FEF" w:rsidRPr="001B3849">
              <w:rPr>
                <w:rFonts w:cs="Arial"/>
                <w:bCs/>
                <w:sz w:val="22"/>
                <w:szCs w:val="22"/>
              </w:rPr>
              <w:t xml:space="preserve">a </w:t>
            </w:r>
            <w:r w:rsidR="00490D67" w:rsidRPr="001B3849">
              <w:rPr>
                <w:rFonts w:cs="Arial"/>
                <w:sz w:val="22"/>
                <w:szCs w:val="22"/>
              </w:rPr>
              <w:t xml:space="preserve">VfM </w:t>
            </w:r>
            <w:r w:rsidR="00693FEF" w:rsidRPr="001B3849">
              <w:rPr>
                <w:rFonts w:cs="Arial"/>
                <w:sz w:val="22"/>
                <w:szCs w:val="22"/>
              </w:rPr>
              <w:t xml:space="preserve">analysis </w:t>
            </w:r>
            <w:r w:rsidR="00490D67" w:rsidRPr="001B3849">
              <w:rPr>
                <w:rFonts w:cs="Arial"/>
                <w:sz w:val="22"/>
                <w:szCs w:val="22"/>
              </w:rPr>
              <w:t xml:space="preserve">is </w:t>
            </w:r>
            <w:r w:rsidR="00693FEF" w:rsidRPr="001B3849">
              <w:rPr>
                <w:rFonts w:cs="Arial"/>
                <w:sz w:val="22"/>
                <w:szCs w:val="22"/>
              </w:rPr>
              <w:t>done annually as part of the AR</w:t>
            </w:r>
            <w:r w:rsidR="0057557B" w:rsidRPr="001B3849">
              <w:rPr>
                <w:rFonts w:cs="Arial"/>
                <w:sz w:val="22"/>
                <w:szCs w:val="22"/>
              </w:rPr>
              <w:t>.</w:t>
            </w:r>
          </w:p>
          <w:p w:rsidR="003F0DB6" w:rsidRPr="004A6F2D" w:rsidRDefault="003F0DB6" w:rsidP="00AE034B">
            <w:pPr>
              <w:rPr>
                <w:rFonts w:cs="Arial"/>
                <w:bCs/>
                <w:sz w:val="6"/>
                <w:szCs w:val="22"/>
              </w:rPr>
            </w:pPr>
          </w:p>
          <w:p w:rsidR="0057797F" w:rsidRPr="001B3849" w:rsidRDefault="0057797F" w:rsidP="00AE034B">
            <w:pPr>
              <w:rPr>
                <w:rFonts w:cs="Arial"/>
                <w:bCs/>
                <w:sz w:val="22"/>
                <w:szCs w:val="22"/>
              </w:rPr>
            </w:pPr>
            <w:r w:rsidRPr="001B3849">
              <w:rPr>
                <w:rFonts w:cs="Arial"/>
                <w:b/>
                <w:bCs/>
                <w:sz w:val="22"/>
                <w:szCs w:val="22"/>
              </w:rPr>
              <w:t>Log</w:t>
            </w:r>
            <w:r w:rsidR="00693FEF" w:rsidRPr="001B3849">
              <w:rPr>
                <w:rFonts w:cs="Arial"/>
                <w:b/>
                <w:bCs/>
                <w:sz w:val="22"/>
                <w:szCs w:val="22"/>
              </w:rPr>
              <w:t>-</w:t>
            </w:r>
            <w:r w:rsidRPr="001B3849">
              <w:rPr>
                <w:rFonts w:cs="Arial"/>
                <w:b/>
                <w:bCs/>
                <w:sz w:val="22"/>
                <w:szCs w:val="22"/>
              </w:rPr>
              <w:t xml:space="preserve">frame </w:t>
            </w:r>
            <w:r w:rsidR="00693FEF" w:rsidRPr="001B3849">
              <w:rPr>
                <w:rFonts w:cs="Arial"/>
                <w:b/>
                <w:bCs/>
                <w:sz w:val="22"/>
                <w:szCs w:val="22"/>
              </w:rPr>
              <w:t>recommendation</w:t>
            </w:r>
            <w:r w:rsidRPr="001B3849">
              <w:rPr>
                <w:rFonts w:cs="Arial"/>
                <w:b/>
                <w:bCs/>
                <w:sz w:val="22"/>
                <w:szCs w:val="22"/>
              </w:rPr>
              <w:t>:</w:t>
            </w:r>
          </w:p>
          <w:p w:rsidR="00490D67" w:rsidRPr="0052681E" w:rsidRDefault="009C19B9" w:rsidP="001B3849">
            <w:pPr>
              <w:spacing w:before="240" w:after="60"/>
              <w:ind w:left="360"/>
              <w:rPr>
                <w:rFonts w:cs="Arial"/>
                <w:b/>
                <w:bCs/>
                <w:sz w:val="22"/>
                <w:szCs w:val="22"/>
              </w:rPr>
            </w:pPr>
            <w:r>
              <w:rPr>
                <w:rFonts w:cs="Arial"/>
                <w:sz w:val="22"/>
                <w:szCs w:val="22"/>
              </w:rPr>
              <w:t xml:space="preserve">12. </w:t>
            </w:r>
            <w:r w:rsidR="00CC5DBB" w:rsidRPr="009C19B9">
              <w:rPr>
                <w:rFonts w:cs="Arial"/>
                <w:sz w:val="22"/>
                <w:szCs w:val="22"/>
              </w:rPr>
              <w:t xml:space="preserve">VfM should not have a specific </w:t>
            </w:r>
            <w:r w:rsidR="000B6A30" w:rsidRPr="009C19B9">
              <w:rPr>
                <w:rFonts w:cs="Arial"/>
                <w:sz w:val="22"/>
                <w:szCs w:val="22"/>
              </w:rPr>
              <w:t xml:space="preserve">log-frame </w:t>
            </w:r>
            <w:r w:rsidR="00CC5DBB" w:rsidRPr="009C19B9">
              <w:rPr>
                <w:rFonts w:cs="Arial"/>
                <w:sz w:val="22"/>
                <w:szCs w:val="22"/>
              </w:rPr>
              <w:t xml:space="preserve">indicator </w:t>
            </w:r>
            <w:r w:rsidR="000B6A30" w:rsidRPr="009C19B9">
              <w:rPr>
                <w:rFonts w:cs="Arial"/>
                <w:sz w:val="22"/>
                <w:szCs w:val="22"/>
              </w:rPr>
              <w:t>(contrary t</w:t>
            </w:r>
            <w:r w:rsidR="00693FEF" w:rsidRPr="009C19B9">
              <w:rPr>
                <w:rFonts w:cs="Arial"/>
                <w:sz w:val="22"/>
                <w:szCs w:val="22"/>
              </w:rPr>
              <w:t xml:space="preserve">o the recommendations of </w:t>
            </w:r>
            <w:r w:rsidR="000B6A30" w:rsidRPr="009C19B9">
              <w:rPr>
                <w:rFonts w:cs="Arial"/>
                <w:sz w:val="22"/>
                <w:szCs w:val="22"/>
              </w:rPr>
              <w:t xml:space="preserve">the </w:t>
            </w:r>
            <w:r w:rsidR="00693FEF" w:rsidRPr="00CF5DF5">
              <w:rPr>
                <w:rFonts w:cs="Arial"/>
                <w:sz w:val="22"/>
                <w:szCs w:val="22"/>
              </w:rPr>
              <w:t>AR</w:t>
            </w:r>
            <w:r w:rsidR="000B6A30" w:rsidRPr="0023000B">
              <w:rPr>
                <w:rFonts w:cs="Arial"/>
                <w:sz w:val="22"/>
                <w:szCs w:val="22"/>
              </w:rPr>
              <w:t>,</w:t>
            </w:r>
            <w:r w:rsidR="00693FEF" w:rsidRPr="0023000B">
              <w:rPr>
                <w:rFonts w:cs="Arial"/>
                <w:sz w:val="22"/>
                <w:szCs w:val="22"/>
              </w:rPr>
              <w:t xml:space="preserve"> 2013</w:t>
            </w:r>
            <w:r w:rsidR="000B6A30" w:rsidRPr="00861958">
              <w:rPr>
                <w:rFonts w:cs="Arial"/>
                <w:sz w:val="22"/>
                <w:szCs w:val="22"/>
              </w:rPr>
              <w:t xml:space="preserve">). </w:t>
            </w:r>
          </w:p>
          <w:p w:rsidR="00164AC6" w:rsidRPr="001C52DE" w:rsidRDefault="00164AC6" w:rsidP="00490D67">
            <w:pPr>
              <w:spacing w:before="240" w:after="60"/>
              <w:rPr>
                <w:rFonts w:cs="Arial"/>
                <w:b/>
                <w:bCs/>
                <w:sz w:val="22"/>
                <w:szCs w:val="22"/>
              </w:rPr>
            </w:pPr>
            <w:r w:rsidRPr="001C52DE">
              <w:rPr>
                <w:rFonts w:cs="Arial"/>
                <w:b/>
                <w:bCs/>
                <w:sz w:val="22"/>
                <w:szCs w:val="22"/>
              </w:rPr>
              <w:t>5.2</w:t>
            </w:r>
            <w:r w:rsidR="003E26B7" w:rsidRPr="001C52DE">
              <w:rPr>
                <w:rFonts w:cs="Arial"/>
                <w:b/>
                <w:bCs/>
                <w:sz w:val="22"/>
                <w:szCs w:val="22"/>
              </w:rPr>
              <w:t xml:space="preserve"> </w:t>
            </w:r>
            <w:r w:rsidRPr="001C52DE">
              <w:rPr>
                <w:rFonts w:cs="Arial"/>
                <w:b/>
                <w:bCs/>
                <w:sz w:val="22"/>
                <w:szCs w:val="22"/>
              </w:rPr>
              <w:t xml:space="preserve">Commercial Improvement and Value </w:t>
            </w:r>
            <w:r w:rsidR="00D4683D" w:rsidRPr="001C52DE">
              <w:rPr>
                <w:rFonts w:cs="Arial"/>
                <w:b/>
                <w:bCs/>
                <w:sz w:val="22"/>
                <w:szCs w:val="22"/>
              </w:rPr>
              <w:t>for Money</w:t>
            </w:r>
          </w:p>
          <w:p w:rsidR="00DC69DF" w:rsidRPr="001B3849" w:rsidRDefault="000F2EDA" w:rsidP="007A35AB">
            <w:pPr>
              <w:spacing w:before="240" w:after="60"/>
              <w:rPr>
                <w:rFonts w:cs="Arial"/>
                <w:bCs/>
                <w:sz w:val="22"/>
                <w:szCs w:val="22"/>
              </w:rPr>
            </w:pPr>
            <w:bookmarkStart w:id="1" w:name="OLE_LINK3"/>
            <w:bookmarkStart w:id="2" w:name="OLE_LINK4"/>
            <w:r w:rsidRPr="0022038A">
              <w:rPr>
                <w:rFonts w:cs="Arial"/>
                <w:bCs/>
                <w:sz w:val="22"/>
                <w:szCs w:val="22"/>
              </w:rPr>
              <w:t>CLP-2</w:t>
            </w:r>
            <w:r w:rsidR="00A36B59" w:rsidRPr="0022038A">
              <w:rPr>
                <w:rFonts w:cs="Arial"/>
                <w:bCs/>
                <w:sz w:val="22"/>
                <w:szCs w:val="22"/>
              </w:rPr>
              <w:t xml:space="preserve"> is managed by Maxwell Stamp Plc</w:t>
            </w:r>
            <w:r w:rsidR="00596AE0" w:rsidRPr="0022038A">
              <w:rPr>
                <w:rFonts w:cs="Arial"/>
                <w:bCs/>
                <w:sz w:val="22"/>
                <w:szCs w:val="22"/>
              </w:rPr>
              <w:t xml:space="preserve">, which was awarded the contract after a competitive tender process using full </w:t>
            </w:r>
            <w:r w:rsidR="00576AF0" w:rsidRPr="00C96D19">
              <w:rPr>
                <w:rFonts w:cs="Arial"/>
                <w:bCs/>
                <w:sz w:val="22"/>
                <w:szCs w:val="22"/>
              </w:rPr>
              <w:t>‘</w:t>
            </w:r>
            <w:r w:rsidR="00576AF0" w:rsidRPr="00C96D19">
              <w:rPr>
                <w:rStyle w:val="st1"/>
                <w:rFonts w:cs="Arial"/>
                <w:sz w:val="22"/>
                <w:szCs w:val="22"/>
              </w:rPr>
              <w:t>Official Journal of the European Union</w:t>
            </w:r>
            <w:r w:rsidR="00576AF0" w:rsidRPr="00167EBF">
              <w:rPr>
                <w:rStyle w:val="st1"/>
                <w:rFonts w:cs="Arial"/>
                <w:color w:val="222222"/>
                <w:sz w:val="22"/>
                <w:szCs w:val="22"/>
              </w:rPr>
              <w:t xml:space="preserve"> (</w:t>
            </w:r>
            <w:r w:rsidR="00596AE0" w:rsidRPr="00167EBF">
              <w:rPr>
                <w:rFonts w:cs="Arial"/>
                <w:bCs/>
                <w:sz w:val="22"/>
                <w:szCs w:val="22"/>
              </w:rPr>
              <w:t>OJEU</w:t>
            </w:r>
            <w:r w:rsidR="00576AF0" w:rsidRPr="00167EBF">
              <w:rPr>
                <w:rFonts w:cs="Arial"/>
                <w:bCs/>
                <w:sz w:val="22"/>
                <w:szCs w:val="22"/>
              </w:rPr>
              <w:t>)’</w:t>
            </w:r>
            <w:r w:rsidR="00596AE0" w:rsidRPr="00167EBF">
              <w:rPr>
                <w:rFonts w:cs="Arial"/>
                <w:bCs/>
                <w:sz w:val="22"/>
                <w:szCs w:val="22"/>
              </w:rPr>
              <w:t xml:space="preserve"> procurement process</w:t>
            </w:r>
            <w:r w:rsidR="00047A67" w:rsidRPr="00167EBF">
              <w:rPr>
                <w:rFonts w:cs="Arial"/>
                <w:bCs/>
                <w:sz w:val="22"/>
                <w:szCs w:val="22"/>
              </w:rPr>
              <w:t xml:space="preserve">. </w:t>
            </w:r>
            <w:r w:rsidR="00596AE0" w:rsidRPr="00167EBF">
              <w:rPr>
                <w:rFonts w:cs="Arial"/>
                <w:bCs/>
                <w:sz w:val="22"/>
                <w:szCs w:val="22"/>
              </w:rPr>
              <w:t xml:space="preserve">The </w:t>
            </w:r>
            <w:r w:rsidR="00A36B59" w:rsidRPr="00167EBF">
              <w:rPr>
                <w:rFonts w:cs="Arial"/>
                <w:bCs/>
                <w:sz w:val="22"/>
                <w:szCs w:val="22"/>
              </w:rPr>
              <w:t xml:space="preserve">DFID </w:t>
            </w:r>
            <w:r w:rsidR="00596AE0" w:rsidRPr="00EC7F58">
              <w:rPr>
                <w:rFonts w:cs="Arial"/>
                <w:bCs/>
                <w:sz w:val="22"/>
                <w:szCs w:val="22"/>
              </w:rPr>
              <w:t xml:space="preserve">contract with Maxwell </w:t>
            </w:r>
            <w:r w:rsidR="00596AE0" w:rsidRPr="00E7147D">
              <w:rPr>
                <w:rFonts w:cs="Arial"/>
                <w:bCs/>
                <w:sz w:val="22"/>
                <w:szCs w:val="22"/>
              </w:rPr>
              <w:t>Stamp was rigorously</w:t>
            </w:r>
            <w:r w:rsidR="003E26B7" w:rsidRPr="00DD3E18">
              <w:rPr>
                <w:rFonts w:cs="Arial"/>
                <w:bCs/>
                <w:sz w:val="22"/>
                <w:szCs w:val="22"/>
              </w:rPr>
              <w:t xml:space="preserve"> </w:t>
            </w:r>
            <w:r w:rsidR="00596AE0" w:rsidRPr="00944415">
              <w:rPr>
                <w:rFonts w:cs="Arial"/>
                <w:bCs/>
                <w:sz w:val="22"/>
                <w:szCs w:val="22"/>
              </w:rPr>
              <w:t>negotiated to ensure it is clear what is required in terms of outputs and results, reflected in a detailed terms of reference.</w:t>
            </w:r>
            <w:r w:rsidR="00972256" w:rsidRPr="00F36C13">
              <w:rPr>
                <w:rFonts w:cs="Arial"/>
                <w:bCs/>
                <w:sz w:val="22"/>
                <w:szCs w:val="22"/>
              </w:rPr>
              <w:t xml:space="preserve"> M</w:t>
            </w:r>
            <w:r w:rsidR="00596AE0" w:rsidRPr="001B37DF">
              <w:rPr>
                <w:rFonts w:cs="Arial"/>
                <w:bCs/>
                <w:sz w:val="22"/>
                <w:szCs w:val="22"/>
              </w:rPr>
              <w:t>axwell Stamp deliver</w:t>
            </w:r>
            <w:r w:rsidR="00972256" w:rsidRPr="00CB2304">
              <w:rPr>
                <w:rFonts w:cs="Arial"/>
                <w:bCs/>
                <w:sz w:val="22"/>
                <w:szCs w:val="22"/>
              </w:rPr>
              <w:t>s</w:t>
            </w:r>
            <w:r w:rsidR="00596AE0" w:rsidRPr="00376281">
              <w:rPr>
                <w:rFonts w:cs="Arial"/>
                <w:bCs/>
                <w:sz w:val="22"/>
                <w:szCs w:val="22"/>
              </w:rPr>
              <w:t xml:space="preserve"> the progra</w:t>
            </w:r>
            <w:r w:rsidR="00596AE0" w:rsidRPr="001B3849">
              <w:rPr>
                <w:rFonts w:cs="Arial"/>
                <w:bCs/>
                <w:sz w:val="22"/>
                <w:szCs w:val="22"/>
              </w:rPr>
              <w:t>mme through sub-contracts with implementing NGOs (IMOs).</w:t>
            </w:r>
          </w:p>
          <w:p w:rsidR="004B333A" w:rsidRPr="001B3849" w:rsidRDefault="00596AE0" w:rsidP="007A35AB">
            <w:pPr>
              <w:spacing w:before="240" w:after="60"/>
              <w:rPr>
                <w:rFonts w:cs="Arial"/>
                <w:bCs/>
                <w:sz w:val="22"/>
                <w:szCs w:val="22"/>
              </w:rPr>
            </w:pPr>
            <w:r w:rsidRPr="001B3849">
              <w:rPr>
                <w:rFonts w:cs="Arial"/>
                <w:bCs/>
                <w:sz w:val="22"/>
                <w:szCs w:val="22"/>
              </w:rPr>
              <w:t>For large scale procur</w:t>
            </w:r>
            <w:r w:rsidR="002052D1" w:rsidRPr="001B3849">
              <w:rPr>
                <w:rFonts w:cs="Arial"/>
                <w:bCs/>
                <w:sz w:val="22"/>
                <w:szCs w:val="22"/>
              </w:rPr>
              <w:t>e</w:t>
            </w:r>
            <w:r w:rsidR="004B333A" w:rsidRPr="001B3849">
              <w:rPr>
                <w:rFonts w:cs="Arial"/>
                <w:bCs/>
                <w:sz w:val="22"/>
                <w:szCs w:val="22"/>
              </w:rPr>
              <w:t>ments (over £10</w:t>
            </w:r>
            <w:r w:rsidRPr="001B3849">
              <w:rPr>
                <w:rFonts w:cs="Arial"/>
                <w:bCs/>
                <w:sz w:val="22"/>
                <w:szCs w:val="22"/>
              </w:rPr>
              <w:t xml:space="preserve">,000), </w:t>
            </w:r>
            <w:r w:rsidR="000F2EDA" w:rsidRPr="001B3849">
              <w:rPr>
                <w:rFonts w:cs="Arial"/>
                <w:bCs/>
                <w:sz w:val="22"/>
                <w:szCs w:val="22"/>
              </w:rPr>
              <w:t>CLP-2</w:t>
            </w:r>
            <w:r w:rsidRPr="001B3849">
              <w:rPr>
                <w:rFonts w:cs="Arial"/>
                <w:bCs/>
                <w:sz w:val="22"/>
                <w:szCs w:val="22"/>
              </w:rPr>
              <w:t xml:space="preserve"> use</w:t>
            </w:r>
            <w:r w:rsidR="002052D1" w:rsidRPr="001B3849">
              <w:rPr>
                <w:rFonts w:cs="Arial"/>
                <w:bCs/>
                <w:sz w:val="22"/>
                <w:szCs w:val="22"/>
              </w:rPr>
              <w:t>s</w:t>
            </w:r>
            <w:r w:rsidRPr="001B3849">
              <w:rPr>
                <w:rFonts w:cs="Arial"/>
                <w:bCs/>
                <w:sz w:val="22"/>
                <w:szCs w:val="22"/>
              </w:rPr>
              <w:t xml:space="preserve"> the professional services of DFID’s Bangladesh core country Procurement Agent, the Crown Agents.</w:t>
            </w:r>
            <w:r w:rsidR="002A24E3" w:rsidRPr="001B3849">
              <w:rPr>
                <w:rFonts w:cs="Arial"/>
                <w:bCs/>
                <w:sz w:val="22"/>
                <w:szCs w:val="22"/>
              </w:rPr>
              <w:t xml:space="preserve"> </w:t>
            </w:r>
          </w:p>
          <w:p w:rsidR="00DC69DF" w:rsidRPr="001B3849" w:rsidRDefault="000F2EDA" w:rsidP="004B61A0">
            <w:pPr>
              <w:spacing w:before="240" w:after="120"/>
              <w:rPr>
                <w:rFonts w:cs="Arial"/>
                <w:bCs/>
                <w:sz w:val="22"/>
                <w:szCs w:val="22"/>
              </w:rPr>
            </w:pPr>
            <w:r w:rsidRPr="001B3849">
              <w:rPr>
                <w:rFonts w:cs="Arial"/>
                <w:bCs/>
                <w:sz w:val="22"/>
                <w:szCs w:val="22"/>
              </w:rPr>
              <w:t>CLP-2</w:t>
            </w:r>
            <w:r w:rsidR="00596AE0" w:rsidRPr="001B3849">
              <w:rPr>
                <w:rFonts w:cs="Arial"/>
                <w:bCs/>
                <w:sz w:val="22"/>
                <w:szCs w:val="22"/>
              </w:rPr>
              <w:t xml:space="preserve"> </w:t>
            </w:r>
            <w:r w:rsidR="00B1288A" w:rsidRPr="001B3849">
              <w:rPr>
                <w:rFonts w:cs="Arial"/>
                <w:bCs/>
                <w:sz w:val="22"/>
                <w:szCs w:val="22"/>
              </w:rPr>
              <w:t>uses</w:t>
            </w:r>
            <w:r w:rsidR="00596AE0" w:rsidRPr="001B3849">
              <w:rPr>
                <w:rFonts w:cs="Arial"/>
                <w:bCs/>
                <w:sz w:val="22"/>
                <w:szCs w:val="22"/>
              </w:rPr>
              <w:t xml:space="preserve"> a procurement manual </w:t>
            </w:r>
            <w:r w:rsidR="004B333A" w:rsidRPr="001B3849">
              <w:rPr>
                <w:rFonts w:cs="Arial"/>
                <w:bCs/>
                <w:sz w:val="22"/>
                <w:szCs w:val="22"/>
              </w:rPr>
              <w:t xml:space="preserve">(updated recently) </w:t>
            </w:r>
            <w:r w:rsidR="00596AE0" w:rsidRPr="001B3849">
              <w:rPr>
                <w:rFonts w:cs="Arial"/>
                <w:bCs/>
                <w:sz w:val="22"/>
                <w:szCs w:val="22"/>
              </w:rPr>
              <w:t xml:space="preserve">which </w:t>
            </w:r>
            <w:r w:rsidR="00B1288A" w:rsidRPr="001B3849">
              <w:rPr>
                <w:rFonts w:cs="Arial"/>
                <w:bCs/>
                <w:sz w:val="22"/>
                <w:szCs w:val="22"/>
              </w:rPr>
              <w:t>reflects c</w:t>
            </w:r>
            <w:r w:rsidR="00596AE0" w:rsidRPr="001B3849">
              <w:rPr>
                <w:rFonts w:cs="Arial"/>
                <w:bCs/>
                <w:sz w:val="22"/>
                <w:szCs w:val="22"/>
              </w:rPr>
              <w:t>redible international good practice</w:t>
            </w:r>
            <w:r w:rsidR="00CE52B7" w:rsidRPr="001B3849">
              <w:rPr>
                <w:rFonts w:cs="Arial"/>
                <w:bCs/>
                <w:sz w:val="22"/>
                <w:szCs w:val="22"/>
              </w:rPr>
              <w:t xml:space="preserve"> and it </w:t>
            </w:r>
            <w:r w:rsidR="00596AE0" w:rsidRPr="001B3849">
              <w:rPr>
                <w:rFonts w:cs="Arial"/>
                <w:bCs/>
                <w:sz w:val="22"/>
                <w:szCs w:val="22"/>
              </w:rPr>
              <w:t xml:space="preserve">was apparent that this guidance is being followed </w:t>
            </w:r>
            <w:r w:rsidR="00B1288A" w:rsidRPr="001B3849">
              <w:rPr>
                <w:rFonts w:cs="Arial"/>
                <w:bCs/>
                <w:sz w:val="22"/>
                <w:szCs w:val="22"/>
              </w:rPr>
              <w:t xml:space="preserve">and used to </w:t>
            </w:r>
            <w:r w:rsidR="00596AE0" w:rsidRPr="001B3849">
              <w:rPr>
                <w:rFonts w:cs="Arial"/>
                <w:bCs/>
                <w:sz w:val="22"/>
                <w:szCs w:val="22"/>
              </w:rPr>
              <w:t>drive down costs at vendor level for all items procured.</w:t>
            </w:r>
          </w:p>
          <w:bookmarkEnd w:id="1"/>
          <w:bookmarkEnd w:id="2"/>
          <w:p w:rsidR="00B40A1E" w:rsidRPr="001B3849" w:rsidRDefault="00B40A1E" w:rsidP="00B40A1E">
            <w:pPr>
              <w:spacing w:before="240" w:after="60"/>
              <w:rPr>
                <w:rFonts w:cs="Arial"/>
                <w:bCs/>
                <w:sz w:val="22"/>
                <w:szCs w:val="22"/>
              </w:rPr>
            </w:pPr>
            <w:r w:rsidRPr="001B3849">
              <w:rPr>
                <w:rFonts w:cs="Arial"/>
                <w:bCs/>
                <w:sz w:val="22"/>
                <w:szCs w:val="22"/>
              </w:rPr>
              <w:t>CLP</w:t>
            </w:r>
            <w:r w:rsidR="004B61A0" w:rsidRPr="001B3849">
              <w:rPr>
                <w:rFonts w:cs="Arial"/>
                <w:bCs/>
                <w:sz w:val="22"/>
                <w:szCs w:val="22"/>
              </w:rPr>
              <w:t>-2,</w:t>
            </w:r>
            <w:r w:rsidRPr="001B3849">
              <w:rPr>
                <w:rFonts w:cs="Arial"/>
                <w:bCs/>
                <w:sz w:val="22"/>
                <w:szCs w:val="22"/>
              </w:rPr>
              <w:t xml:space="preserve"> as part of its overall commitment to delivering on the V</w:t>
            </w:r>
            <w:r w:rsidR="004B61A0" w:rsidRPr="001B3849">
              <w:rPr>
                <w:rFonts w:cs="Arial"/>
                <w:bCs/>
                <w:sz w:val="22"/>
                <w:szCs w:val="22"/>
              </w:rPr>
              <w:t>f</w:t>
            </w:r>
            <w:r w:rsidRPr="001B3849">
              <w:rPr>
                <w:rFonts w:cs="Arial"/>
                <w:bCs/>
                <w:sz w:val="22"/>
                <w:szCs w:val="22"/>
              </w:rPr>
              <w:t xml:space="preserve">M </w:t>
            </w:r>
            <w:r w:rsidR="0081151E" w:rsidRPr="001B3849">
              <w:rPr>
                <w:rFonts w:cs="Arial"/>
                <w:bCs/>
                <w:sz w:val="22"/>
                <w:szCs w:val="22"/>
              </w:rPr>
              <w:t>work plan</w:t>
            </w:r>
            <w:r w:rsidR="004B61A0" w:rsidRPr="001B3849">
              <w:rPr>
                <w:rFonts w:cs="Arial"/>
                <w:bCs/>
                <w:sz w:val="22"/>
                <w:szCs w:val="22"/>
              </w:rPr>
              <w:t>,</w:t>
            </w:r>
            <w:r w:rsidRPr="001B3849">
              <w:rPr>
                <w:rFonts w:cs="Arial"/>
                <w:bCs/>
                <w:sz w:val="22"/>
                <w:szCs w:val="22"/>
              </w:rPr>
              <w:t xml:space="preserve"> has updated its procurement manual in the review period with updated expenditure threshold</w:t>
            </w:r>
            <w:r w:rsidR="004B61A0" w:rsidRPr="001B3849">
              <w:rPr>
                <w:rFonts w:cs="Arial"/>
                <w:bCs/>
                <w:sz w:val="22"/>
                <w:szCs w:val="22"/>
              </w:rPr>
              <w:t>s</w:t>
            </w:r>
            <w:r w:rsidRPr="001B3849">
              <w:rPr>
                <w:rFonts w:cs="Arial"/>
                <w:bCs/>
                <w:sz w:val="22"/>
                <w:szCs w:val="22"/>
              </w:rPr>
              <w:t xml:space="preserve"> observing EU directives and with sufficient provision of mandatory DFID approval on waiver of competition and selection process of IMOs. CLP</w:t>
            </w:r>
            <w:r w:rsidR="004B61A0" w:rsidRPr="001B3849">
              <w:rPr>
                <w:rFonts w:cs="Arial"/>
                <w:bCs/>
                <w:sz w:val="22"/>
                <w:szCs w:val="22"/>
              </w:rPr>
              <w:t>-2</w:t>
            </w:r>
            <w:r w:rsidRPr="001B3849">
              <w:rPr>
                <w:rFonts w:cs="Arial"/>
                <w:bCs/>
                <w:sz w:val="22"/>
                <w:szCs w:val="22"/>
              </w:rPr>
              <w:t xml:space="preserve"> continues to maintain and update </w:t>
            </w:r>
            <w:r w:rsidR="004B61A0" w:rsidRPr="001B3849">
              <w:rPr>
                <w:rFonts w:cs="Arial"/>
                <w:bCs/>
                <w:sz w:val="22"/>
                <w:szCs w:val="22"/>
              </w:rPr>
              <w:t xml:space="preserve">a </w:t>
            </w:r>
            <w:r w:rsidRPr="001B3849">
              <w:rPr>
                <w:rFonts w:cs="Arial"/>
                <w:bCs/>
                <w:sz w:val="22"/>
                <w:szCs w:val="22"/>
              </w:rPr>
              <w:t xml:space="preserve">price tracking database that </w:t>
            </w:r>
            <w:r w:rsidR="004B61A0" w:rsidRPr="001B3849">
              <w:rPr>
                <w:rFonts w:cs="Arial"/>
                <w:bCs/>
                <w:sz w:val="22"/>
                <w:szCs w:val="22"/>
              </w:rPr>
              <w:t>i</w:t>
            </w:r>
            <w:r w:rsidRPr="001B3849">
              <w:rPr>
                <w:rFonts w:cs="Arial"/>
                <w:bCs/>
                <w:sz w:val="22"/>
                <w:szCs w:val="22"/>
              </w:rPr>
              <w:t>ncludes details of quotation and procurement prices, dates, suppliers, quantity, quality etc. as a basis for price negotiations. The formal V</w:t>
            </w:r>
            <w:r w:rsidR="004B61A0" w:rsidRPr="001B3849">
              <w:rPr>
                <w:rFonts w:cs="Arial"/>
                <w:bCs/>
                <w:sz w:val="22"/>
                <w:szCs w:val="22"/>
              </w:rPr>
              <w:t>f</w:t>
            </w:r>
            <w:r w:rsidR="000B6A30" w:rsidRPr="001B3849">
              <w:rPr>
                <w:rFonts w:cs="Arial"/>
                <w:bCs/>
                <w:sz w:val="22"/>
                <w:szCs w:val="22"/>
              </w:rPr>
              <w:t>M register maintained by the p</w:t>
            </w:r>
            <w:r w:rsidRPr="001B3849">
              <w:rPr>
                <w:rFonts w:cs="Arial"/>
                <w:bCs/>
                <w:sz w:val="22"/>
                <w:szCs w:val="22"/>
              </w:rPr>
              <w:t xml:space="preserve">rocurement team was found to be updated on a regular basis to include all significant examples of cost savings including price reductions secured. For </w:t>
            </w:r>
            <w:r w:rsidR="004B61A0" w:rsidRPr="001B3849">
              <w:rPr>
                <w:rFonts w:cs="Arial"/>
                <w:bCs/>
                <w:sz w:val="22"/>
                <w:szCs w:val="22"/>
              </w:rPr>
              <w:t xml:space="preserve">the </w:t>
            </w:r>
            <w:r w:rsidRPr="001B3849">
              <w:rPr>
                <w:rFonts w:cs="Arial"/>
                <w:bCs/>
                <w:sz w:val="22"/>
                <w:szCs w:val="22"/>
              </w:rPr>
              <w:t>Financial Year to date it has made £30,638 of cashable efficiency savings in procurement of goods and services.</w:t>
            </w:r>
          </w:p>
          <w:p w:rsidR="00B40A1E" w:rsidRPr="001B3849" w:rsidRDefault="00B40A1E" w:rsidP="00B40A1E">
            <w:pPr>
              <w:spacing w:before="240" w:after="60"/>
              <w:rPr>
                <w:rFonts w:cs="Arial"/>
                <w:bCs/>
                <w:sz w:val="22"/>
                <w:szCs w:val="22"/>
              </w:rPr>
            </w:pPr>
            <w:r w:rsidRPr="001B3849">
              <w:rPr>
                <w:rFonts w:cs="Arial"/>
                <w:bCs/>
                <w:sz w:val="22"/>
                <w:szCs w:val="22"/>
              </w:rPr>
              <w:t>Quarterly procurement audits of the IMOs, a useful initiative by the Procurement Team</w:t>
            </w:r>
            <w:r w:rsidR="004B61A0" w:rsidRPr="001B3849">
              <w:rPr>
                <w:rFonts w:cs="Arial"/>
                <w:bCs/>
                <w:sz w:val="22"/>
                <w:szCs w:val="22"/>
              </w:rPr>
              <w:t>,</w:t>
            </w:r>
            <w:r w:rsidRPr="001B3849">
              <w:rPr>
                <w:rFonts w:cs="Arial"/>
                <w:bCs/>
                <w:sz w:val="22"/>
                <w:szCs w:val="22"/>
              </w:rPr>
              <w:t xml:space="preserve"> were not found to have been undertaken in the last two quarters of the review period. The team has attributed this to restricted movements that prevailed in the blockade period before the national election. However, the 2013 Annual Review </w:t>
            </w:r>
            <w:r w:rsidR="004B61A0" w:rsidRPr="001B3849">
              <w:rPr>
                <w:rFonts w:cs="Arial"/>
                <w:bCs/>
                <w:sz w:val="22"/>
                <w:szCs w:val="22"/>
              </w:rPr>
              <w:t>reported</w:t>
            </w:r>
            <w:r w:rsidRPr="001B3849">
              <w:rPr>
                <w:rFonts w:cs="Arial"/>
                <w:bCs/>
                <w:sz w:val="22"/>
                <w:szCs w:val="22"/>
              </w:rPr>
              <w:t xml:space="preserve"> similar findings. CLP</w:t>
            </w:r>
            <w:r w:rsidR="004B61A0" w:rsidRPr="001B3849">
              <w:rPr>
                <w:rFonts w:cs="Arial"/>
                <w:bCs/>
                <w:sz w:val="22"/>
                <w:szCs w:val="22"/>
              </w:rPr>
              <w:t>-2</w:t>
            </w:r>
            <w:r w:rsidRPr="001B3849">
              <w:rPr>
                <w:rFonts w:cs="Arial"/>
                <w:bCs/>
                <w:sz w:val="22"/>
                <w:szCs w:val="22"/>
              </w:rPr>
              <w:t xml:space="preserve"> </w:t>
            </w:r>
            <w:r w:rsidR="000B6A30" w:rsidRPr="001B3849">
              <w:rPr>
                <w:rFonts w:cs="Arial"/>
                <w:bCs/>
                <w:sz w:val="22"/>
                <w:szCs w:val="22"/>
              </w:rPr>
              <w:t>p</w:t>
            </w:r>
            <w:r w:rsidRPr="001B3849">
              <w:rPr>
                <w:rFonts w:cs="Arial"/>
                <w:bCs/>
                <w:sz w:val="22"/>
                <w:szCs w:val="22"/>
              </w:rPr>
              <w:t>rocurement team should maintain its schedule of visits to IMOs at least once per quarter, and within one week of each visit provide the IMO with a formal report highlighting areas of strength and weakness. Appropriate recommendations should be included and followed up on the subsequent visit.</w:t>
            </w:r>
          </w:p>
          <w:p w:rsidR="00164AC6" w:rsidRPr="006B473D" w:rsidRDefault="00164AC6" w:rsidP="007A35AB">
            <w:pPr>
              <w:rPr>
                <w:rFonts w:cs="Arial"/>
                <w:b/>
                <w:bCs/>
                <w:sz w:val="22"/>
                <w:szCs w:val="22"/>
              </w:rPr>
            </w:pPr>
            <w:r w:rsidRPr="00B64687">
              <w:rPr>
                <w:rFonts w:cs="Arial"/>
                <w:b/>
                <w:bCs/>
                <w:sz w:val="22"/>
                <w:szCs w:val="22"/>
              </w:rPr>
              <w:t>5.3</w:t>
            </w:r>
            <w:r w:rsidR="003E26B7" w:rsidRPr="00B64687">
              <w:rPr>
                <w:rFonts w:cs="Arial"/>
                <w:b/>
                <w:bCs/>
                <w:sz w:val="22"/>
                <w:szCs w:val="22"/>
              </w:rPr>
              <w:t xml:space="preserve"> </w:t>
            </w:r>
            <w:r w:rsidR="00182855" w:rsidRPr="00586E7B">
              <w:rPr>
                <w:rFonts w:cs="Arial"/>
                <w:b/>
                <w:bCs/>
                <w:sz w:val="22"/>
                <w:szCs w:val="22"/>
              </w:rPr>
              <w:t>Role of project</w:t>
            </w:r>
            <w:r w:rsidRPr="006B473D">
              <w:rPr>
                <w:rFonts w:cs="Arial"/>
                <w:b/>
                <w:bCs/>
                <w:sz w:val="22"/>
                <w:szCs w:val="22"/>
              </w:rPr>
              <w:t xml:space="preserve"> partners</w:t>
            </w:r>
          </w:p>
          <w:p w:rsidR="00164AC6" w:rsidRPr="009242BE" w:rsidRDefault="00164AC6" w:rsidP="007A35AB">
            <w:pPr>
              <w:rPr>
                <w:rFonts w:cs="Arial"/>
                <w:b/>
                <w:bCs/>
                <w:sz w:val="12"/>
                <w:szCs w:val="22"/>
              </w:rPr>
            </w:pPr>
          </w:p>
          <w:p w:rsidR="002E513C" w:rsidRPr="0022038A" w:rsidRDefault="002E513C" w:rsidP="007A35AB">
            <w:pPr>
              <w:rPr>
                <w:rFonts w:cs="Arial"/>
                <w:bCs/>
                <w:sz w:val="22"/>
                <w:szCs w:val="22"/>
              </w:rPr>
            </w:pPr>
            <w:r w:rsidRPr="00503593">
              <w:rPr>
                <w:rFonts w:cs="Arial"/>
                <w:bCs/>
                <w:sz w:val="22"/>
                <w:szCs w:val="22"/>
              </w:rPr>
              <w:t xml:space="preserve">The </w:t>
            </w:r>
            <w:r w:rsidR="000F2EDA" w:rsidRPr="009C19B9">
              <w:rPr>
                <w:rFonts w:cs="Arial"/>
                <w:bCs/>
                <w:sz w:val="22"/>
                <w:szCs w:val="22"/>
              </w:rPr>
              <w:t>CLP-2</w:t>
            </w:r>
            <w:r w:rsidRPr="009C19B9">
              <w:rPr>
                <w:rFonts w:cs="Arial"/>
                <w:bCs/>
                <w:sz w:val="22"/>
                <w:szCs w:val="22"/>
              </w:rPr>
              <w:t xml:space="preserve"> </w:t>
            </w:r>
            <w:r w:rsidR="004239CF" w:rsidRPr="009C19B9">
              <w:rPr>
                <w:rFonts w:cs="Arial"/>
                <w:bCs/>
                <w:sz w:val="22"/>
                <w:szCs w:val="22"/>
              </w:rPr>
              <w:t xml:space="preserve">funds </w:t>
            </w:r>
            <w:r w:rsidRPr="009C19B9">
              <w:rPr>
                <w:rFonts w:cs="Arial"/>
                <w:bCs/>
                <w:sz w:val="22"/>
                <w:szCs w:val="22"/>
              </w:rPr>
              <w:t xml:space="preserve">IMOs to deliver services to the </w:t>
            </w:r>
            <w:r w:rsidR="001354C1" w:rsidRPr="009C19B9">
              <w:rPr>
                <w:rFonts w:cs="Arial"/>
                <w:bCs/>
                <w:i/>
                <w:sz w:val="22"/>
                <w:szCs w:val="22"/>
              </w:rPr>
              <w:t>chars</w:t>
            </w:r>
            <w:r w:rsidR="00B6281B" w:rsidRPr="009C19B9">
              <w:rPr>
                <w:rFonts w:cs="Arial"/>
                <w:bCs/>
                <w:sz w:val="22"/>
                <w:szCs w:val="22"/>
              </w:rPr>
              <w:t xml:space="preserve"> through the use of annual a</w:t>
            </w:r>
            <w:r w:rsidR="004239CF" w:rsidRPr="009C19B9">
              <w:rPr>
                <w:rFonts w:cs="Arial"/>
                <w:bCs/>
                <w:sz w:val="22"/>
                <w:szCs w:val="22"/>
              </w:rPr>
              <w:t xml:space="preserve">ccountable grant mechanisms supported by formal </w:t>
            </w:r>
            <w:r w:rsidR="00035634" w:rsidRPr="00CF5DF5">
              <w:rPr>
                <w:rFonts w:cs="Arial"/>
                <w:bCs/>
                <w:sz w:val="22"/>
                <w:szCs w:val="22"/>
              </w:rPr>
              <w:t>performance plans for various work streams</w:t>
            </w:r>
            <w:r w:rsidRPr="0023000B">
              <w:rPr>
                <w:rFonts w:cs="Arial"/>
                <w:bCs/>
                <w:sz w:val="22"/>
                <w:szCs w:val="22"/>
              </w:rPr>
              <w:t xml:space="preserve">. To </w:t>
            </w:r>
            <w:r w:rsidR="00504976" w:rsidRPr="0023000B">
              <w:rPr>
                <w:rFonts w:cs="Arial"/>
                <w:bCs/>
                <w:sz w:val="22"/>
                <w:szCs w:val="22"/>
              </w:rPr>
              <w:t>further</w:t>
            </w:r>
            <w:r w:rsidR="00504976" w:rsidRPr="00861958">
              <w:rPr>
                <w:rFonts w:cs="Arial"/>
                <w:bCs/>
                <w:sz w:val="22"/>
                <w:szCs w:val="22"/>
              </w:rPr>
              <w:t xml:space="preserve"> </w:t>
            </w:r>
            <w:r w:rsidRPr="0052681E">
              <w:rPr>
                <w:rFonts w:cs="Arial"/>
                <w:bCs/>
                <w:sz w:val="22"/>
                <w:szCs w:val="22"/>
              </w:rPr>
              <w:t>im</w:t>
            </w:r>
            <w:r w:rsidR="00B6281B" w:rsidRPr="0052681E">
              <w:rPr>
                <w:rFonts w:cs="Arial"/>
                <w:bCs/>
                <w:sz w:val="22"/>
                <w:szCs w:val="22"/>
              </w:rPr>
              <w:t xml:space="preserve">prove performance and achieve </w:t>
            </w:r>
            <w:r w:rsidR="004B333A" w:rsidRPr="001C52DE">
              <w:rPr>
                <w:rFonts w:cs="Arial"/>
                <w:bCs/>
                <w:sz w:val="22"/>
                <w:szCs w:val="22"/>
              </w:rPr>
              <w:t>VfM</w:t>
            </w:r>
            <w:r w:rsidRPr="001C52DE">
              <w:rPr>
                <w:rFonts w:cs="Arial"/>
                <w:bCs/>
                <w:sz w:val="22"/>
                <w:szCs w:val="22"/>
              </w:rPr>
              <w:t xml:space="preserve"> the </w:t>
            </w:r>
            <w:r w:rsidR="000F2EDA" w:rsidRPr="001C52DE">
              <w:rPr>
                <w:rFonts w:cs="Arial"/>
                <w:bCs/>
                <w:sz w:val="22"/>
                <w:szCs w:val="22"/>
              </w:rPr>
              <w:t>CLP-2</w:t>
            </w:r>
            <w:r w:rsidRPr="001C52DE">
              <w:rPr>
                <w:rFonts w:cs="Arial"/>
                <w:bCs/>
                <w:sz w:val="22"/>
                <w:szCs w:val="22"/>
              </w:rPr>
              <w:t xml:space="preserve"> has a number of systems</w:t>
            </w:r>
            <w:r w:rsidR="00B6281B" w:rsidRPr="001C52DE">
              <w:rPr>
                <w:rFonts w:cs="Arial"/>
                <w:bCs/>
                <w:sz w:val="22"/>
                <w:szCs w:val="22"/>
              </w:rPr>
              <w:t xml:space="preserve"> </w:t>
            </w:r>
            <w:r w:rsidR="000B6A30" w:rsidRPr="001C52DE">
              <w:rPr>
                <w:rFonts w:cs="Arial"/>
                <w:bCs/>
                <w:sz w:val="22"/>
                <w:szCs w:val="22"/>
              </w:rPr>
              <w:t xml:space="preserve">and </w:t>
            </w:r>
            <w:r w:rsidRPr="0022038A">
              <w:rPr>
                <w:rFonts w:cs="Arial"/>
                <w:bCs/>
                <w:sz w:val="22"/>
                <w:szCs w:val="22"/>
              </w:rPr>
              <w:t>processes in place:</w:t>
            </w:r>
          </w:p>
          <w:p w:rsidR="00BE4C10" w:rsidRPr="009242BE" w:rsidRDefault="00BE4C10" w:rsidP="001627D5">
            <w:pPr>
              <w:jc w:val="both"/>
              <w:rPr>
                <w:rFonts w:cs="Arial"/>
                <w:bCs/>
                <w:sz w:val="8"/>
                <w:szCs w:val="22"/>
              </w:rPr>
            </w:pPr>
          </w:p>
          <w:p w:rsidR="002E513C" w:rsidRPr="001B3849" w:rsidRDefault="002E513C" w:rsidP="0079032F">
            <w:pPr>
              <w:numPr>
                <w:ilvl w:val="0"/>
                <w:numId w:val="15"/>
              </w:numPr>
              <w:rPr>
                <w:rFonts w:cs="Arial"/>
                <w:bCs/>
                <w:sz w:val="22"/>
                <w:szCs w:val="22"/>
              </w:rPr>
            </w:pPr>
            <w:r w:rsidRPr="00EC7F58">
              <w:rPr>
                <w:rFonts w:cs="Arial"/>
                <w:bCs/>
                <w:sz w:val="22"/>
                <w:szCs w:val="22"/>
              </w:rPr>
              <w:t xml:space="preserve">Regular financial </w:t>
            </w:r>
            <w:r w:rsidR="00BE4C10" w:rsidRPr="00E7147D">
              <w:rPr>
                <w:rFonts w:cs="Arial"/>
                <w:bCs/>
                <w:sz w:val="22"/>
                <w:szCs w:val="22"/>
              </w:rPr>
              <w:t xml:space="preserve">and procurement </w:t>
            </w:r>
            <w:r w:rsidRPr="00DD3E18">
              <w:rPr>
                <w:rFonts w:cs="Arial"/>
                <w:bCs/>
                <w:sz w:val="22"/>
                <w:szCs w:val="22"/>
              </w:rPr>
              <w:t>audits</w:t>
            </w:r>
            <w:r w:rsidR="00504976" w:rsidRPr="00944415">
              <w:rPr>
                <w:rFonts w:cs="Arial"/>
                <w:bCs/>
                <w:sz w:val="22"/>
                <w:szCs w:val="22"/>
              </w:rPr>
              <w:t xml:space="preserve"> of IMOs</w:t>
            </w:r>
            <w:r w:rsidR="00BE4C10" w:rsidRPr="00944415">
              <w:rPr>
                <w:rFonts w:cs="Arial"/>
                <w:bCs/>
                <w:sz w:val="22"/>
                <w:szCs w:val="22"/>
              </w:rPr>
              <w:t xml:space="preserve">, supported by use of </w:t>
            </w:r>
            <w:r w:rsidR="00504976" w:rsidRPr="00944415">
              <w:rPr>
                <w:rFonts w:cs="Arial"/>
                <w:bCs/>
                <w:sz w:val="22"/>
                <w:szCs w:val="22"/>
              </w:rPr>
              <w:t xml:space="preserve">a </w:t>
            </w:r>
            <w:r w:rsidR="00C15E50" w:rsidRPr="00944415">
              <w:rPr>
                <w:rFonts w:cs="Arial"/>
                <w:bCs/>
                <w:sz w:val="22"/>
                <w:szCs w:val="22"/>
              </w:rPr>
              <w:t>b</w:t>
            </w:r>
            <w:r w:rsidR="00BE4C10" w:rsidRPr="00F36C13">
              <w:rPr>
                <w:rFonts w:cs="Arial"/>
                <w:bCs/>
                <w:sz w:val="22"/>
                <w:szCs w:val="22"/>
              </w:rPr>
              <w:t>alance</w:t>
            </w:r>
            <w:r w:rsidR="00C15E50" w:rsidRPr="001B37DF">
              <w:rPr>
                <w:rFonts w:cs="Arial"/>
                <w:bCs/>
                <w:sz w:val="22"/>
                <w:szCs w:val="22"/>
              </w:rPr>
              <w:t>d s</w:t>
            </w:r>
            <w:r w:rsidR="00B6281B" w:rsidRPr="00CB2304">
              <w:rPr>
                <w:rFonts w:cs="Arial"/>
                <w:bCs/>
                <w:sz w:val="22"/>
                <w:szCs w:val="22"/>
              </w:rPr>
              <w:t>cor</w:t>
            </w:r>
            <w:r w:rsidR="00B6281B" w:rsidRPr="00376281">
              <w:rPr>
                <w:rFonts w:cs="Arial"/>
                <w:bCs/>
                <w:sz w:val="22"/>
                <w:szCs w:val="22"/>
              </w:rPr>
              <w:t>ec</w:t>
            </w:r>
            <w:r w:rsidR="00BE4C10" w:rsidRPr="001B3849">
              <w:rPr>
                <w:rFonts w:cs="Arial"/>
                <w:bCs/>
                <w:sz w:val="22"/>
                <w:szCs w:val="22"/>
              </w:rPr>
              <w:t>ard process</w:t>
            </w:r>
            <w:r w:rsidR="00B6281B" w:rsidRPr="001B3849">
              <w:rPr>
                <w:rFonts w:cs="Arial"/>
                <w:bCs/>
                <w:sz w:val="22"/>
                <w:szCs w:val="22"/>
              </w:rPr>
              <w:t xml:space="preserve"> covering both f</w:t>
            </w:r>
            <w:r w:rsidR="00504976" w:rsidRPr="001B3849">
              <w:rPr>
                <w:rFonts w:cs="Arial"/>
                <w:bCs/>
                <w:sz w:val="22"/>
                <w:szCs w:val="22"/>
              </w:rPr>
              <w:t>inancial and procurement functions</w:t>
            </w:r>
            <w:r w:rsidRPr="001B3849">
              <w:rPr>
                <w:rFonts w:cs="Arial"/>
                <w:bCs/>
                <w:sz w:val="22"/>
                <w:szCs w:val="22"/>
              </w:rPr>
              <w:t>;</w:t>
            </w:r>
          </w:p>
          <w:p w:rsidR="00504976" w:rsidRPr="001B3849" w:rsidRDefault="00504976" w:rsidP="0079032F">
            <w:pPr>
              <w:numPr>
                <w:ilvl w:val="0"/>
                <w:numId w:val="15"/>
              </w:numPr>
              <w:rPr>
                <w:rFonts w:cs="Arial"/>
                <w:bCs/>
                <w:sz w:val="22"/>
                <w:szCs w:val="22"/>
              </w:rPr>
            </w:pPr>
            <w:r w:rsidRPr="001B3849">
              <w:rPr>
                <w:rFonts w:cs="Arial"/>
                <w:bCs/>
                <w:sz w:val="22"/>
                <w:szCs w:val="22"/>
              </w:rPr>
              <w:t xml:space="preserve">Monthly </w:t>
            </w:r>
            <w:r w:rsidR="00043EBE" w:rsidRPr="001B3849">
              <w:rPr>
                <w:rFonts w:cs="Arial"/>
                <w:bCs/>
                <w:sz w:val="22"/>
                <w:szCs w:val="22"/>
              </w:rPr>
              <w:t>p</w:t>
            </w:r>
            <w:r w:rsidRPr="001B3849">
              <w:rPr>
                <w:rFonts w:cs="Arial"/>
                <w:bCs/>
                <w:sz w:val="22"/>
                <w:szCs w:val="22"/>
              </w:rPr>
              <w:t xml:space="preserve">rogress </w:t>
            </w:r>
            <w:r w:rsidR="00E00D3D" w:rsidRPr="001B3849">
              <w:rPr>
                <w:rFonts w:cs="Arial"/>
                <w:bCs/>
                <w:sz w:val="22"/>
                <w:szCs w:val="22"/>
              </w:rPr>
              <w:t xml:space="preserve">and financial </w:t>
            </w:r>
            <w:r w:rsidRPr="001B3849">
              <w:rPr>
                <w:rFonts w:cs="Arial"/>
                <w:bCs/>
                <w:sz w:val="22"/>
                <w:szCs w:val="22"/>
              </w:rPr>
              <w:t xml:space="preserve">reporting by IMOs; </w:t>
            </w:r>
          </w:p>
          <w:p w:rsidR="002E513C" w:rsidRPr="001B3849" w:rsidRDefault="002E513C" w:rsidP="0079032F">
            <w:pPr>
              <w:numPr>
                <w:ilvl w:val="0"/>
                <w:numId w:val="15"/>
              </w:numPr>
              <w:rPr>
                <w:rFonts w:cs="Arial"/>
                <w:bCs/>
                <w:sz w:val="22"/>
                <w:szCs w:val="22"/>
              </w:rPr>
            </w:pPr>
            <w:r w:rsidRPr="001B3849">
              <w:rPr>
                <w:rFonts w:cs="Arial"/>
                <w:bCs/>
                <w:sz w:val="22"/>
                <w:szCs w:val="22"/>
              </w:rPr>
              <w:t>Independent verification of a sample of outputs to assess quality and quantity</w:t>
            </w:r>
            <w:r w:rsidR="00504976" w:rsidRPr="001B3849">
              <w:rPr>
                <w:rFonts w:cs="Arial"/>
                <w:bCs/>
                <w:sz w:val="22"/>
                <w:szCs w:val="22"/>
              </w:rPr>
              <w:t xml:space="preserve"> by </w:t>
            </w:r>
            <w:r w:rsidR="00B6281B" w:rsidRPr="001B3849">
              <w:rPr>
                <w:rFonts w:cs="Arial"/>
                <w:bCs/>
                <w:sz w:val="22"/>
                <w:szCs w:val="22"/>
              </w:rPr>
              <w:t xml:space="preserve">a </w:t>
            </w:r>
            <w:r w:rsidR="00504976" w:rsidRPr="001B3849">
              <w:rPr>
                <w:rFonts w:cs="Arial"/>
                <w:bCs/>
                <w:sz w:val="22"/>
                <w:szCs w:val="22"/>
              </w:rPr>
              <w:t>private sector monitoring company</w:t>
            </w:r>
            <w:r w:rsidRPr="001B3849">
              <w:rPr>
                <w:rFonts w:cs="Arial"/>
                <w:bCs/>
                <w:sz w:val="22"/>
                <w:szCs w:val="22"/>
              </w:rPr>
              <w:t>;</w:t>
            </w:r>
          </w:p>
          <w:p w:rsidR="002E513C" w:rsidRPr="001B3849" w:rsidRDefault="002E513C" w:rsidP="0079032F">
            <w:pPr>
              <w:numPr>
                <w:ilvl w:val="0"/>
                <w:numId w:val="15"/>
              </w:numPr>
              <w:rPr>
                <w:rFonts w:cs="Arial"/>
                <w:bCs/>
                <w:sz w:val="22"/>
                <w:szCs w:val="22"/>
              </w:rPr>
            </w:pPr>
            <w:r w:rsidRPr="001B3849">
              <w:rPr>
                <w:rFonts w:cs="Arial"/>
                <w:bCs/>
                <w:sz w:val="22"/>
                <w:szCs w:val="22"/>
              </w:rPr>
              <w:t xml:space="preserve">The development of Unit Costs by </w:t>
            </w:r>
            <w:r w:rsidR="00BE4C10" w:rsidRPr="001B3849">
              <w:rPr>
                <w:rFonts w:cs="Arial"/>
                <w:bCs/>
                <w:sz w:val="22"/>
                <w:szCs w:val="22"/>
              </w:rPr>
              <w:t xml:space="preserve">Accountable Grant </w:t>
            </w:r>
            <w:r w:rsidRPr="001B3849">
              <w:rPr>
                <w:rFonts w:cs="Arial"/>
                <w:bCs/>
                <w:sz w:val="22"/>
                <w:szCs w:val="22"/>
              </w:rPr>
              <w:t xml:space="preserve">and by IMO </w:t>
            </w:r>
            <w:r w:rsidR="002A24E3" w:rsidRPr="001B3849">
              <w:rPr>
                <w:rFonts w:cs="Arial"/>
                <w:bCs/>
                <w:sz w:val="22"/>
                <w:szCs w:val="22"/>
              </w:rPr>
              <w:t xml:space="preserve">for items such as </w:t>
            </w:r>
            <w:r w:rsidR="00CA0351" w:rsidRPr="001B3849">
              <w:rPr>
                <w:rFonts w:cs="Arial"/>
                <w:bCs/>
                <w:sz w:val="22"/>
                <w:szCs w:val="22"/>
              </w:rPr>
              <w:t>plinths, toilets and other commonly procured/constructed items</w:t>
            </w:r>
            <w:r w:rsidR="003A4A0E" w:rsidRPr="001B3849">
              <w:rPr>
                <w:rFonts w:cs="Arial"/>
                <w:bCs/>
                <w:sz w:val="22"/>
                <w:szCs w:val="22"/>
              </w:rPr>
              <w:t>; and</w:t>
            </w:r>
            <w:r w:rsidR="00CA0351" w:rsidRPr="001B3849">
              <w:rPr>
                <w:rFonts w:cs="Arial"/>
                <w:bCs/>
                <w:sz w:val="22"/>
                <w:szCs w:val="22"/>
              </w:rPr>
              <w:t xml:space="preserve"> </w:t>
            </w:r>
          </w:p>
          <w:p w:rsidR="002E513C" w:rsidRPr="001B3849" w:rsidRDefault="002E513C" w:rsidP="0079032F">
            <w:pPr>
              <w:numPr>
                <w:ilvl w:val="0"/>
                <w:numId w:val="15"/>
              </w:numPr>
              <w:rPr>
                <w:rFonts w:cs="Arial"/>
                <w:bCs/>
                <w:sz w:val="22"/>
                <w:szCs w:val="22"/>
              </w:rPr>
            </w:pPr>
            <w:r w:rsidRPr="001B3849">
              <w:rPr>
                <w:rFonts w:cs="Arial"/>
                <w:bCs/>
                <w:sz w:val="22"/>
                <w:szCs w:val="22"/>
              </w:rPr>
              <w:t>Close supervision</w:t>
            </w:r>
            <w:r w:rsidR="00B6281B" w:rsidRPr="001B3849">
              <w:rPr>
                <w:rFonts w:cs="Arial"/>
                <w:bCs/>
                <w:sz w:val="22"/>
                <w:szCs w:val="22"/>
              </w:rPr>
              <w:t xml:space="preserve"> </w:t>
            </w:r>
            <w:r w:rsidRPr="001B3849">
              <w:rPr>
                <w:rFonts w:cs="Arial"/>
                <w:bCs/>
                <w:sz w:val="22"/>
                <w:szCs w:val="22"/>
              </w:rPr>
              <w:t xml:space="preserve">/ monitoring by </w:t>
            </w:r>
            <w:r w:rsidR="000F2EDA" w:rsidRPr="001B3849">
              <w:rPr>
                <w:rFonts w:cs="Arial"/>
                <w:bCs/>
                <w:sz w:val="22"/>
                <w:szCs w:val="22"/>
              </w:rPr>
              <w:t>CLP-2</w:t>
            </w:r>
            <w:r w:rsidR="00BE4C10" w:rsidRPr="001B3849">
              <w:rPr>
                <w:rFonts w:cs="Arial"/>
                <w:bCs/>
                <w:sz w:val="22"/>
                <w:szCs w:val="22"/>
              </w:rPr>
              <w:t xml:space="preserve"> </w:t>
            </w:r>
            <w:r w:rsidRPr="001B3849">
              <w:rPr>
                <w:rFonts w:cs="Arial"/>
                <w:bCs/>
                <w:sz w:val="22"/>
                <w:szCs w:val="22"/>
              </w:rPr>
              <w:t xml:space="preserve">District and </w:t>
            </w:r>
            <w:r w:rsidR="00BE4C10" w:rsidRPr="001B3849">
              <w:rPr>
                <w:rFonts w:cs="Arial"/>
                <w:bCs/>
                <w:sz w:val="22"/>
                <w:szCs w:val="22"/>
              </w:rPr>
              <w:t>Headquarter</w:t>
            </w:r>
            <w:r w:rsidR="00E00D3D" w:rsidRPr="001B3849">
              <w:rPr>
                <w:rFonts w:cs="Arial"/>
                <w:bCs/>
                <w:sz w:val="22"/>
                <w:szCs w:val="22"/>
              </w:rPr>
              <w:t>s</w:t>
            </w:r>
            <w:r w:rsidR="00BE4C10" w:rsidRPr="001B3849">
              <w:rPr>
                <w:rFonts w:cs="Arial"/>
                <w:bCs/>
                <w:sz w:val="22"/>
                <w:szCs w:val="22"/>
              </w:rPr>
              <w:t xml:space="preserve"> </w:t>
            </w:r>
            <w:r w:rsidRPr="001B3849">
              <w:rPr>
                <w:rFonts w:cs="Arial"/>
                <w:bCs/>
                <w:sz w:val="22"/>
                <w:szCs w:val="22"/>
              </w:rPr>
              <w:t>staff.</w:t>
            </w:r>
          </w:p>
          <w:p w:rsidR="00164AC6" w:rsidRPr="001B3849" w:rsidRDefault="008773A2" w:rsidP="007A35AB">
            <w:pPr>
              <w:spacing w:before="240" w:after="60"/>
              <w:rPr>
                <w:rFonts w:cs="Arial"/>
                <w:b/>
                <w:bCs/>
                <w:sz w:val="22"/>
                <w:szCs w:val="22"/>
              </w:rPr>
            </w:pPr>
            <w:r w:rsidRPr="001B3849">
              <w:rPr>
                <w:rFonts w:cs="Arial"/>
                <w:b/>
                <w:bCs/>
                <w:sz w:val="22"/>
                <w:szCs w:val="22"/>
              </w:rPr>
              <w:t>5.4 Does</w:t>
            </w:r>
            <w:r w:rsidR="00164AC6" w:rsidRPr="001B3849">
              <w:rPr>
                <w:rFonts w:cs="Arial"/>
                <w:b/>
                <w:bCs/>
                <w:sz w:val="22"/>
                <w:szCs w:val="22"/>
              </w:rPr>
              <w:t xml:space="preserve"> the project still represent Value for Money</w:t>
            </w:r>
            <w:r w:rsidRPr="001B3849">
              <w:rPr>
                <w:rFonts w:cs="Arial"/>
                <w:b/>
                <w:bCs/>
                <w:sz w:val="22"/>
                <w:szCs w:val="22"/>
              </w:rPr>
              <w:t>?</w:t>
            </w:r>
            <w:r w:rsidR="003E26B7" w:rsidRPr="001B3849">
              <w:rPr>
                <w:rFonts w:cs="Arial"/>
                <w:b/>
                <w:bCs/>
                <w:sz w:val="22"/>
                <w:szCs w:val="22"/>
              </w:rPr>
              <w:t xml:space="preserve"> </w:t>
            </w:r>
          </w:p>
          <w:p w:rsidR="00164AC6" w:rsidRPr="00752A1F" w:rsidRDefault="00164AC6" w:rsidP="007A35AB">
            <w:pPr>
              <w:rPr>
                <w:rFonts w:cs="Arial"/>
                <w:b/>
                <w:bCs/>
                <w:color w:val="FF0000"/>
                <w:sz w:val="12"/>
                <w:szCs w:val="22"/>
              </w:rPr>
            </w:pPr>
          </w:p>
          <w:p w:rsidR="00CE76F2" w:rsidRPr="001B3849" w:rsidRDefault="00CE76F2" w:rsidP="00CE76F2">
            <w:pPr>
              <w:rPr>
                <w:rFonts w:cs="Arial"/>
                <w:bCs/>
                <w:sz w:val="22"/>
                <w:szCs w:val="22"/>
              </w:rPr>
            </w:pPr>
            <w:r w:rsidRPr="001B3849">
              <w:rPr>
                <w:rFonts w:cs="Arial"/>
                <w:b/>
                <w:bCs/>
                <w:sz w:val="22"/>
                <w:szCs w:val="22"/>
              </w:rPr>
              <w:t>Yes.</w:t>
            </w:r>
            <w:r w:rsidRPr="001B3849">
              <w:rPr>
                <w:rFonts w:cs="Arial"/>
                <w:bCs/>
                <w:sz w:val="22"/>
                <w:szCs w:val="22"/>
              </w:rPr>
              <w:t xml:space="preserve"> CLP has developed an enhanced VfM monitoring protocol that addresses all the three stages of VfM: economy, efficiency and effectiveness. The VfM register for FY13-14 reveals cost savings disaggregated by goods and services. For the first six months about £30,000 has been saved in both these categories. Infrastructure cost, which is a major cost driver, is reduced through introducing cost-effective solutions; high-cost deluxe latrine is been replaced by low-cost latrines that still are hygienic. These latrines combine a concrete pit with a bamboo bucket. Collaboration with UNICEF and Practical Action is sought to develop this model </w:t>
            </w:r>
            <w:r w:rsidR="00A81279" w:rsidRPr="001B3849">
              <w:rPr>
                <w:rFonts w:cs="Arial"/>
                <w:bCs/>
                <w:sz w:val="22"/>
                <w:szCs w:val="22"/>
              </w:rPr>
              <w:t xml:space="preserve">further </w:t>
            </w:r>
            <w:r w:rsidRPr="001B3849">
              <w:rPr>
                <w:rFonts w:cs="Arial"/>
                <w:bCs/>
                <w:sz w:val="22"/>
                <w:szCs w:val="22"/>
              </w:rPr>
              <w:t>and also to improve hygiene behaviour.</w:t>
            </w:r>
          </w:p>
          <w:p w:rsidR="00CE76F2" w:rsidRPr="009242BE" w:rsidRDefault="00CE76F2" w:rsidP="00CE76F2">
            <w:pPr>
              <w:rPr>
                <w:rFonts w:cs="Arial"/>
                <w:bCs/>
                <w:sz w:val="16"/>
                <w:szCs w:val="22"/>
              </w:rPr>
            </w:pPr>
          </w:p>
          <w:p w:rsidR="00CE76F2" w:rsidRPr="001B3849" w:rsidRDefault="00CE76F2" w:rsidP="00CE76F2">
            <w:pPr>
              <w:rPr>
                <w:rFonts w:cs="Arial"/>
                <w:bCs/>
                <w:sz w:val="22"/>
                <w:szCs w:val="22"/>
              </w:rPr>
            </w:pPr>
            <w:r w:rsidRPr="001B3849">
              <w:rPr>
                <w:rFonts w:cs="Arial"/>
                <w:bCs/>
                <w:sz w:val="22"/>
                <w:szCs w:val="22"/>
              </w:rPr>
              <w:t>High administrative costs are addressed through introducing innovative methods of recruitment; relying more on progression within the organisation as opposed to lateral recruitment from outside.</w:t>
            </w:r>
          </w:p>
          <w:p w:rsidR="00CE76F2" w:rsidRPr="009242BE" w:rsidRDefault="00CE76F2" w:rsidP="00CE76F2">
            <w:pPr>
              <w:rPr>
                <w:rFonts w:cs="Arial"/>
                <w:bCs/>
                <w:sz w:val="14"/>
                <w:szCs w:val="22"/>
              </w:rPr>
            </w:pPr>
          </w:p>
          <w:p w:rsidR="00CE76F2" w:rsidRPr="0022038A" w:rsidRDefault="00CE76F2" w:rsidP="00CE76F2">
            <w:pPr>
              <w:rPr>
                <w:rFonts w:cs="Arial"/>
                <w:bCs/>
                <w:sz w:val="22"/>
                <w:szCs w:val="22"/>
              </w:rPr>
            </w:pPr>
            <w:r w:rsidRPr="001B3849">
              <w:rPr>
                <w:rFonts w:cs="Arial"/>
                <w:bCs/>
                <w:sz w:val="22"/>
                <w:szCs w:val="22"/>
              </w:rPr>
              <w:t xml:space="preserve">A mid-term cost-benefit study </w:t>
            </w:r>
            <w:r w:rsidRPr="0083149A">
              <w:rPr>
                <w:rFonts w:cs="Arial"/>
                <w:bCs/>
                <w:sz w:val="22"/>
                <w:szCs w:val="22"/>
              </w:rPr>
              <w:t xml:space="preserve">is </w:t>
            </w:r>
            <w:r w:rsidR="00A81279" w:rsidRPr="0083149A">
              <w:rPr>
                <w:rFonts w:cs="Arial"/>
                <w:bCs/>
                <w:sz w:val="22"/>
                <w:szCs w:val="22"/>
              </w:rPr>
              <w:t>close to completion</w:t>
            </w:r>
            <w:r w:rsidR="00A81279" w:rsidRPr="00B64687">
              <w:rPr>
                <w:rFonts w:cs="Arial"/>
                <w:bCs/>
                <w:sz w:val="22"/>
                <w:szCs w:val="22"/>
              </w:rPr>
              <w:t xml:space="preserve"> (</w:t>
            </w:r>
            <w:r w:rsidRPr="00586E7B">
              <w:rPr>
                <w:rFonts w:cs="Arial"/>
                <w:bCs/>
                <w:sz w:val="22"/>
                <w:szCs w:val="22"/>
              </w:rPr>
              <w:t xml:space="preserve">“Chars Livelihood Programme, Bangladesh: developing </w:t>
            </w:r>
            <w:r w:rsidR="00A81279" w:rsidRPr="006B473D">
              <w:rPr>
                <w:rFonts w:cs="Arial"/>
                <w:bCs/>
                <w:sz w:val="22"/>
                <w:szCs w:val="22"/>
              </w:rPr>
              <w:t>measures of cost-effectiveness”,</w:t>
            </w:r>
            <w:r w:rsidRPr="00265A3D">
              <w:rPr>
                <w:rFonts w:cs="Arial"/>
                <w:bCs/>
                <w:sz w:val="22"/>
                <w:szCs w:val="22"/>
              </w:rPr>
              <w:t xml:space="preserve"> Philip White, December 2013). The study estimates a benefit-cost ratio </w:t>
            </w:r>
            <w:r w:rsidRPr="00503593">
              <w:rPr>
                <w:rFonts w:cs="Arial"/>
                <w:bCs/>
                <w:sz w:val="22"/>
                <w:szCs w:val="22"/>
              </w:rPr>
              <w:t>(BCR) of 1.77</w:t>
            </w:r>
            <w:r w:rsidR="006C5DE9" w:rsidRPr="009C19B9">
              <w:rPr>
                <w:rFonts w:cs="Arial"/>
                <w:bCs/>
                <w:sz w:val="22"/>
                <w:szCs w:val="22"/>
              </w:rPr>
              <w:t xml:space="preserve"> on a full cost basis as recommended by UK NAO</w:t>
            </w:r>
            <w:r w:rsidRPr="009C19B9">
              <w:rPr>
                <w:rFonts w:cs="Arial"/>
                <w:bCs/>
                <w:sz w:val="22"/>
                <w:szCs w:val="22"/>
              </w:rPr>
              <w:t xml:space="preserve">. This is a positive assessment, suggesting that CLP offers a good value for money. An ex-ante cost benefit study however had estimated a BCR of 4.02 (DFID, 2009). </w:t>
            </w:r>
            <w:r w:rsidR="00A81279" w:rsidRPr="00CF5DF5">
              <w:rPr>
                <w:rFonts w:cs="Arial"/>
                <w:bCs/>
                <w:sz w:val="22"/>
                <w:szCs w:val="22"/>
              </w:rPr>
              <w:t>The</w:t>
            </w:r>
            <w:r w:rsidRPr="0023000B">
              <w:rPr>
                <w:rFonts w:cs="Arial"/>
                <w:bCs/>
                <w:sz w:val="22"/>
                <w:szCs w:val="22"/>
              </w:rPr>
              <w:t xml:space="preserve"> discrepancy </w:t>
            </w:r>
            <w:r w:rsidR="00A81279" w:rsidRPr="0023000B">
              <w:rPr>
                <w:rFonts w:cs="Arial"/>
                <w:bCs/>
                <w:sz w:val="22"/>
                <w:szCs w:val="22"/>
              </w:rPr>
              <w:t xml:space="preserve">appears mainly </w:t>
            </w:r>
            <w:r w:rsidRPr="0023000B">
              <w:rPr>
                <w:rFonts w:cs="Arial"/>
                <w:bCs/>
                <w:sz w:val="22"/>
                <w:szCs w:val="22"/>
              </w:rPr>
              <w:t>due to the fact that the 2009 study contain</w:t>
            </w:r>
            <w:r w:rsidR="00A81279" w:rsidRPr="00861958">
              <w:rPr>
                <w:rFonts w:cs="Arial"/>
                <w:bCs/>
                <w:sz w:val="22"/>
                <w:szCs w:val="22"/>
              </w:rPr>
              <w:t>ed some unrealistic assumptions -</w:t>
            </w:r>
            <w:r w:rsidRPr="0052681E">
              <w:rPr>
                <w:rFonts w:cs="Arial"/>
                <w:bCs/>
                <w:sz w:val="22"/>
                <w:szCs w:val="22"/>
              </w:rPr>
              <w:t xml:space="preserve"> </w:t>
            </w:r>
            <w:r w:rsidR="00A81279" w:rsidRPr="0052681E">
              <w:rPr>
                <w:rFonts w:cs="Arial"/>
                <w:bCs/>
                <w:sz w:val="22"/>
                <w:szCs w:val="22"/>
              </w:rPr>
              <w:t xml:space="preserve">for example, </w:t>
            </w:r>
            <w:r w:rsidRPr="001C52DE">
              <w:rPr>
                <w:rFonts w:cs="Arial"/>
                <w:bCs/>
                <w:sz w:val="22"/>
                <w:szCs w:val="22"/>
              </w:rPr>
              <w:t>daily milk yield of 7.5 litres f</w:t>
            </w:r>
            <w:r w:rsidR="00A81279" w:rsidRPr="001C52DE">
              <w:rPr>
                <w:rFonts w:cs="Arial"/>
                <w:bCs/>
                <w:sz w:val="22"/>
                <w:szCs w:val="22"/>
              </w:rPr>
              <w:t xml:space="preserve">or CLP-provided cows which </w:t>
            </w:r>
            <w:r w:rsidRPr="001C52DE">
              <w:rPr>
                <w:rFonts w:cs="Arial"/>
                <w:bCs/>
                <w:sz w:val="22"/>
                <w:szCs w:val="22"/>
              </w:rPr>
              <w:t>in reality turned out to be closer to 2.5 litres</w:t>
            </w:r>
            <w:r w:rsidR="00A81279" w:rsidRPr="001C52DE">
              <w:rPr>
                <w:rFonts w:cs="Arial"/>
                <w:bCs/>
                <w:sz w:val="22"/>
                <w:szCs w:val="22"/>
              </w:rPr>
              <w:t xml:space="preserve">. The 2009 study </w:t>
            </w:r>
            <w:r w:rsidRPr="001C52DE">
              <w:rPr>
                <w:rFonts w:cs="Arial"/>
                <w:bCs/>
                <w:sz w:val="22"/>
                <w:szCs w:val="22"/>
              </w:rPr>
              <w:t xml:space="preserve">also ignored the opportunity costs and </w:t>
            </w:r>
            <w:r w:rsidR="008C4537" w:rsidRPr="0022038A">
              <w:rPr>
                <w:rFonts w:cs="Arial"/>
                <w:bCs/>
                <w:sz w:val="22"/>
                <w:szCs w:val="22"/>
              </w:rPr>
              <w:t xml:space="preserve">actual </w:t>
            </w:r>
            <w:r w:rsidRPr="0022038A">
              <w:rPr>
                <w:rFonts w:cs="Arial"/>
                <w:bCs/>
                <w:sz w:val="22"/>
                <w:szCs w:val="22"/>
              </w:rPr>
              <w:t>costs incurred by the government.</w:t>
            </w:r>
          </w:p>
          <w:p w:rsidR="0054567F" w:rsidRPr="00752A1F" w:rsidRDefault="0054567F" w:rsidP="007A35AB">
            <w:pPr>
              <w:rPr>
                <w:rFonts w:cs="Arial"/>
                <w:b/>
                <w:bCs/>
                <w:sz w:val="14"/>
                <w:szCs w:val="22"/>
              </w:rPr>
            </w:pPr>
          </w:p>
          <w:p w:rsidR="0060426C" w:rsidRPr="00DD3E18" w:rsidRDefault="00493254" w:rsidP="007A35AB">
            <w:pPr>
              <w:rPr>
                <w:rFonts w:cs="Arial"/>
                <w:b/>
                <w:bCs/>
                <w:sz w:val="22"/>
                <w:szCs w:val="22"/>
              </w:rPr>
            </w:pPr>
            <w:r w:rsidRPr="00EC7F58">
              <w:rPr>
                <w:rFonts w:cs="Arial"/>
                <w:b/>
                <w:bCs/>
                <w:sz w:val="22"/>
                <w:szCs w:val="22"/>
              </w:rPr>
              <w:t>Recommendation:</w:t>
            </w:r>
            <w:r w:rsidR="000C7A94" w:rsidRPr="00E7147D">
              <w:rPr>
                <w:rFonts w:cs="Arial"/>
                <w:b/>
                <w:bCs/>
                <w:sz w:val="22"/>
                <w:szCs w:val="22"/>
              </w:rPr>
              <w:t xml:space="preserve"> </w:t>
            </w:r>
          </w:p>
          <w:p w:rsidR="00204957" w:rsidRPr="009242BE" w:rsidRDefault="00204957" w:rsidP="007A35AB">
            <w:pPr>
              <w:rPr>
                <w:rFonts w:cs="Arial"/>
                <w:b/>
                <w:bCs/>
                <w:sz w:val="4"/>
                <w:szCs w:val="22"/>
              </w:rPr>
            </w:pPr>
          </w:p>
          <w:p w:rsidR="00E57B3E" w:rsidRPr="00786C74" w:rsidRDefault="00646150" w:rsidP="00646150">
            <w:pPr>
              <w:ind w:left="426"/>
              <w:rPr>
                <w:rFonts w:cs="Arial"/>
                <w:sz w:val="22"/>
                <w:szCs w:val="22"/>
              </w:rPr>
            </w:pPr>
            <w:r>
              <w:rPr>
                <w:rFonts w:cs="Arial"/>
                <w:sz w:val="22"/>
                <w:szCs w:val="22"/>
              </w:rPr>
              <w:t>21</w:t>
            </w:r>
            <w:r w:rsidR="00E969FF">
              <w:rPr>
                <w:rFonts w:cs="Arial"/>
                <w:sz w:val="22"/>
                <w:szCs w:val="22"/>
              </w:rPr>
              <w:t>.</w:t>
            </w:r>
            <w:r w:rsidR="00E969FF" w:rsidRPr="00167EBF">
              <w:rPr>
                <w:rFonts w:cs="Arial"/>
                <w:sz w:val="22"/>
                <w:szCs w:val="22"/>
              </w:rPr>
              <w:t xml:space="preserve"> DFID</w:t>
            </w:r>
            <w:r w:rsidR="00396359" w:rsidRPr="00167EBF">
              <w:rPr>
                <w:rFonts w:cs="Arial"/>
                <w:sz w:val="22"/>
                <w:szCs w:val="22"/>
              </w:rPr>
              <w:t xml:space="preserve"> and DFAT should </w:t>
            </w:r>
            <w:r w:rsidR="008C4537" w:rsidRPr="00167EBF">
              <w:rPr>
                <w:rFonts w:cs="Arial"/>
                <w:sz w:val="22"/>
                <w:szCs w:val="22"/>
              </w:rPr>
              <w:t>commission</w:t>
            </w:r>
            <w:r w:rsidR="00396359" w:rsidRPr="00167EBF">
              <w:rPr>
                <w:rFonts w:cs="Arial"/>
                <w:sz w:val="22"/>
                <w:szCs w:val="22"/>
              </w:rPr>
              <w:t xml:space="preserve"> a study </w:t>
            </w:r>
            <w:r w:rsidR="008C4537" w:rsidRPr="00167EBF">
              <w:rPr>
                <w:rFonts w:cs="Arial"/>
                <w:sz w:val="22"/>
                <w:szCs w:val="22"/>
              </w:rPr>
              <w:t xml:space="preserve">to develop a comparative CBA </w:t>
            </w:r>
            <w:r w:rsidR="00396359" w:rsidRPr="00167EBF">
              <w:rPr>
                <w:rFonts w:cs="Arial"/>
                <w:sz w:val="22"/>
                <w:szCs w:val="22"/>
              </w:rPr>
              <w:t>of various livelihood programmes targeting the extreme poor in Bangladesh</w:t>
            </w:r>
            <w:r w:rsidR="000C7A94" w:rsidRPr="00EC7F58">
              <w:rPr>
                <w:rFonts w:cs="Arial"/>
                <w:sz w:val="22"/>
                <w:szCs w:val="22"/>
              </w:rPr>
              <w:t xml:space="preserve">, </w:t>
            </w:r>
            <w:r w:rsidR="00786C74">
              <w:rPr>
                <w:rFonts w:cs="Arial"/>
                <w:sz w:val="22"/>
                <w:szCs w:val="22"/>
              </w:rPr>
              <w:t>ToR by</w:t>
            </w:r>
            <w:r w:rsidR="000C7A94" w:rsidRPr="00786C74">
              <w:rPr>
                <w:rFonts w:cs="Arial"/>
                <w:sz w:val="22"/>
                <w:szCs w:val="22"/>
              </w:rPr>
              <w:t xml:space="preserve"> </w:t>
            </w:r>
            <w:r w:rsidR="00786C74">
              <w:rPr>
                <w:rFonts w:cs="Arial"/>
                <w:sz w:val="22"/>
                <w:szCs w:val="22"/>
              </w:rPr>
              <w:t xml:space="preserve">June </w:t>
            </w:r>
            <w:r w:rsidR="000C7A94" w:rsidRPr="00786C74">
              <w:rPr>
                <w:rFonts w:cs="Arial"/>
                <w:sz w:val="22"/>
                <w:szCs w:val="22"/>
              </w:rPr>
              <w:t>2014</w:t>
            </w:r>
            <w:r w:rsidR="00396359" w:rsidRPr="00786C74">
              <w:rPr>
                <w:rFonts w:cs="Arial"/>
                <w:sz w:val="22"/>
                <w:szCs w:val="22"/>
              </w:rPr>
              <w:t xml:space="preserve">. </w:t>
            </w:r>
          </w:p>
          <w:p w:rsidR="00E57B3E" w:rsidRPr="00752A1F" w:rsidRDefault="00E57B3E" w:rsidP="00E57B3E">
            <w:pPr>
              <w:ind w:left="720"/>
              <w:rPr>
                <w:rFonts w:cs="Arial"/>
                <w:sz w:val="12"/>
                <w:szCs w:val="22"/>
              </w:rPr>
            </w:pPr>
          </w:p>
          <w:p w:rsidR="006340F1" w:rsidRPr="0022038A" w:rsidRDefault="000C7A94" w:rsidP="001B3849">
            <w:pPr>
              <w:ind w:left="360"/>
              <w:rPr>
                <w:rFonts w:cs="Arial"/>
                <w:sz w:val="22"/>
                <w:szCs w:val="22"/>
              </w:rPr>
            </w:pPr>
            <w:r w:rsidRPr="0052681E">
              <w:rPr>
                <w:rFonts w:cs="Arial"/>
                <w:bCs/>
                <w:sz w:val="22"/>
                <w:szCs w:val="22"/>
              </w:rPr>
              <w:t>2</w:t>
            </w:r>
            <w:r w:rsidR="00167EBF">
              <w:rPr>
                <w:rFonts w:cs="Arial"/>
                <w:bCs/>
                <w:sz w:val="22"/>
                <w:szCs w:val="22"/>
              </w:rPr>
              <w:t>2</w:t>
            </w:r>
            <w:r w:rsidRPr="0052681E">
              <w:rPr>
                <w:rFonts w:cs="Arial"/>
                <w:bCs/>
                <w:sz w:val="22"/>
                <w:szCs w:val="22"/>
              </w:rPr>
              <w:t xml:space="preserve">. </w:t>
            </w:r>
            <w:r w:rsidR="00D33654" w:rsidRPr="001C52DE">
              <w:rPr>
                <w:rFonts w:cs="Arial"/>
                <w:bCs/>
                <w:sz w:val="22"/>
                <w:szCs w:val="22"/>
              </w:rPr>
              <w:t xml:space="preserve">CLP-2 HQ’s Finance team should carry out a full internal audit as part of its </w:t>
            </w:r>
            <w:r w:rsidRPr="001C52DE">
              <w:rPr>
                <w:rFonts w:cs="Arial"/>
                <w:bCs/>
                <w:sz w:val="22"/>
                <w:szCs w:val="22"/>
              </w:rPr>
              <w:t xml:space="preserve">annual </w:t>
            </w:r>
            <w:r w:rsidR="00D33654" w:rsidRPr="001C52DE">
              <w:rPr>
                <w:rFonts w:cs="Arial"/>
                <w:bCs/>
                <w:sz w:val="22"/>
                <w:szCs w:val="22"/>
              </w:rPr>
              <w:t>due diligence exercise</w:t>
            </w:r>
            <w:r w:rsidRPr="001C52DE">
              <w:rPr>
                <w:rFonts w:cs="Arial"/>
                <w:bCs/>
                <w:sz w:val="22"/>
                <w:szCs w:val="22"/>
              </w:rPr>
              <w:t>, a progress report to DFID by June 2014</w:t>
            </w:r>
            <w:r w:rsidR="00D33654" w:rsidRPr="001C52DE">
              <w:rPr>
                <w:rFonts w:cs="Arial"/>
                <w:bCs/>
                <w:sz w:val="22"/>
                <w:szCs w:val="22"/>
              </w:rPr>
              <w:t xml:space="preserve">. </w:t>
            </w:r>
          </w:p>
          <w:p w:rsidR="006340F1" w:rsidRPr="00752A1F" w:rsidRDefault="006340F1" w:rsidP="006340F1">
            <w:pPr>
              <w:pStyle w:val="ListParagraph"/>
              <w:rPr>
                <w:rFonts w:cs="Arial"/>
                <w:bCs/>
                <w:sz w:val="10"/>
                <w:szCs w:val="22"/>
              </w:rPr>
            </w:pPr>
          </w:p>
          <w:p w:rsidR="006340F1" w:rsidRPr="00EC7F58" w:rsidRDefault="00167EBF" w:rsidP="001B3849">
            <w:pPr>
              <w:ind w:left="360"/>
              <w:rPr>
                <w:rFonts w:cs="Arial"/>
                <w:sz w:val="22"/>
                <w:szCs w:val="22"/>
              </w:rPr>
            </w:pPr>
            <w:r>
              <w:rPr>
                <w:rFonts w:cs="Arial"/>
                <w:bCs/>
                <w:sz w:val="22"/>
                <w:szCs w:val="22"/>
              </w:rPr>
              <w:t>23</w:t>
            </w:r>
            <w:r w:rsidR="00C34D1A">
              <w:rPr>
                <w:rFonts w:cs="Arial"/>
                <w:bCs/>
                <w:sz w:val="22"/>
                <w:szCs w:val="22"/>
              </w:rPr>
              <w:t>.</w:t>
            </w:r>
            <w:r w:rsidR="000C7A94" w:rsidRPr="00C96D19">
              <w:rPr>
                <w:rFonts w:cs="Arial"/>
                <w:bCs/>
                <w:sz w:val="22"/>
                <w:szCs w:val="22"/>
              </w:rPr>
              <w:t xml:space="preserve"> </w:t>
            </w:r>
            <w:r w:rsidR="00D33654" w:rsidRPr="00167EBF">
              <w:rPr>
                <w:rFonts w:cs="Arial"/>
                <w:bCs/>
                <w:sz w:val="22"/>
                <w:szCs w:val="22"/>
              </w:rPr>
              <w:t>CLP-2 should implement the following recommendation from last year’s AR - ‘’CLP-2 HQ’s Finance Team should, within one week of each quarterly visit, provide the IMO with a formal report highlighting areas of strength and weakness, with appropriate recommendations included and followed up on the subsequent visit.’’</w:t>
            </w:r>
          </w:p>
          <w:p w:rsidR="006340F1" w:rsidRPr="00752A1F" w:rsidRDefault="006340F1" w:rsidP="006340F1">
            <w:pPr>
              <w:pStyle w:val="ListParagraph"/>
              <w:rPr>
                <w:rFonts w:cs="Arial"/>
                <w:bCs/>
                <w:sz w:val="10"/>
                <w:szCs w:val="22"/>
              </w:rPr>
            </w:pPr>
          </w:p>
          <w:p w:rsidR="006340F1" w:rsidRPr="00E7147D" w:rsidRDefault="00167EBF" w:rsidP="001B3849">
            <w:pPr>
              <w:ind w:left="360"/>
              <w:rPr>
                <w:rFonts w:cs="Arial"/>
                <w:sz w:val="22"/>
                <w:szCs w:val="22"/>
              </w:rPr>
            </w:pPr>
            <w:r w:rsidRPr="00DD3E18">
              <w:rPr>
                <w:rFonts w:cs="Arial"/>
                <w:bCs/>
                <w:sz w:val="22"/>
                <w:szCs w:val="22"/>
              </w:rPr>
              <w:t>2</w:t>
            </w:r>
            <w:r>
              <w:rPr>
                <w:rFonts w:cs="Arial"/>
                <w:bCs/>
                <w:sz w:val="22"/>
                <w:szCs w:val="22"/>
              </w:rPr>
              <w:t>4</w:t>
            </w:r>
            <w:r w:rsidR="000C7A94" w:rsidRPr="00167EBF">
              <w:rPr>
                <w:rFonts w:cs="Arial"/>
                <w:bCs/>
                <w:sz w:val="22"/>
                <w:szCs w:val="22"/>
              </w:rPr>
              <w:t xml:space="preserve">. </w:t>
            </w:r>
            <w:r w:rsidR="00D33654" w:rsidRPr="00167EBF">
              <w:rPr>
                <w:rFonts w:cs="Arial"/>
                <w:bCs/>
                <w:sz w:val="22"/>
                <w:szCs w:val="22"/>
              </w:rPr>
              <w:t>CLP-2 procurement team should maintain its schedule of visits to IMOs at least once per quarter, and within one week of each visit provide the IMO with a formal report highlighting areas of strength and weakness and setting out appropriate recommendations to be followed</w:t>
            </w:r>
            <w:r w:rsidR="00D33654" w:rsidRPr="00EC7F58">
              <w:rPr>
                <w:rFonts w:cs="Arial"/>
                <w:bCs/>
                <w:sz w:val="22"/>
                <w:szCs w:val="22"/>
              </w:rPr>
              <w:t xml:space="preserve"> up on the subsequent visit. </w:t>
            </w:r>
          </w:p>
          <w:p w:rsidR="006340F1" w:rsidRPr="00DD3E18" w:rsidRDefault="006340F1" w:rsidP="006340F1">
            <w:pPr>
              <w:pStyle w:val="ListParagraph"/>
              <w:rPr>
                <w:rFonts w:cs="Arial"/>
                <w:bCs/>
                <w:sz w:val="22"/>
                <w:szCs w:val="22"/>
              </w:rPr>
            </w:pPr>
          </w:p>
          <w:p w:rsidR="00265221" w:rsidRPr="00DE517A" w:rsidRDefault="00167EBF" w:rsidP="00DE517A">
            <w:pPr>
              <w:ind w:left="360"/>
              <w:rPr>
                <w:rFonts w:cs="Arial"/>
                <w:sz w:val="22"/>
                <w:szCs w:val="22"/>
              </w:rPr>
            </w:pPr>
            <w:r w:rsidRPr="00944415">
              <w:rPr>
                <w:rFonts w:cs="Arial"/>
                <w:bCs/>
                <w:sz w:val="22"/>
                <w:szCs w:val="22"/>
              </w:rPr>
              <w:t>2</w:t>
            </w:r>
            <w:r>
              <w:rPr>
                <w:rFonts w:cs="Arial"/>
                <w:bCs/>
                <w:sz w:val="22"/>
                <w:szCs w:val="22"/>
              </w:rPr>
              <w:t>5</w:t>
            </w:r>
            <w:r w:rsidR="00752A1F">
              <w:rPr>
                <w:rFonts w:cs="Arial"/>
                <w:bCs/>
                <w:sz w:val="22"/>
                <w:szCs w:val="22"/>
              </w:rPr>
              <w:t>.</w:t>
            </w:r>
            <w:r w:rsidR="000C7A94" w:rsidRPr="00167EBF">
              <w:rPr>
                <w:rFonts w:cs="Arial"/>
                <w:bCs/>
                <w:sz w:val="22"/>
                <w:szCs w:val="22"/>
              </w:rPr>
              <w:t xml:space="preserve"> </w:t>
            </w:r>
            <w:r w:rsidR="00D33654" w:rsidRPr="00EC7F58">
              <w:rPr>
                <w:rFonts w:cs="Arial"/>
                <w:bCs/>
                <w:sz w:val="22"/>
                <w:szCs w:val="22"/>
              </w:rPr>
              <w:t xml:space="preserve">CLP-2 should more actively plan and manage its annual procurement requirement as DFID-B is no longer encouraging the use of Crown Agents unless the total order value is equal to or exceeds £10,000. </w:t>
            </w:r>
          </w:p>
        </w:tc>
      </w:tr>
    </w:tbl>
    <w:p w:rsidR="00FE7845" w:rsidRPr="00752A1F" w:rsidRDefault="00FE7845" w:rsidP="001627D5">
      <w:pPr>
        <w:jc w:val="both"/>
        <w:rPr>
          <w:rFonts w:cs="Arial"/>
          <w:sz w:val="4"/>
          <w:szCs w:val="22"/>
        </w:rPr>
      </w:pPr>
    </w:p>
    <w:tbl>
      <w:tblPr>
        <w:tblW w:w="10260" w:type="dxa"/>
        <w:tblBorders>
          <w:top w:val="single" w:sz="6" w:space="0" w:color="000000"/>
          <w:left w:val="single" w:sz="12" w:space="0" w:color="000000"/>
          <w:bottom w:val="single" w:sz="6" w:space="0" w:color="000000"/>
          <w:right w:val="single" w:sz="12" w:space="0" w:color="000000"/>
          <w:insideV w:val="single" w:sz="6" w:space="0" w:color="000000"/>
        </w:tblBorders>
        <w:tblLook w:val="01E0" w:firstRow="1" w:lastRow="1" w:firstColumn="1" w:lastColumn="1" w:noHBand="0" w:noVBand="0"/>
      </w:tblPr>
      <w:tblGrid>
        <w:gridCol w:w="10260"/>
      </w:tblGrid>
      <w:tr w:rsidR="009F126D" w:rsidRPr="001B3849">
        <w:tc>
          <w:tcPr>
            <w:tcW w:w="10260" w:type="dxa"/>
            <w:tcBorders>
              <w:bottom w:val="single" w:sz="6" w:space="0" w:color="000000"/>
            </w:tcBorders>
            <w:shd w:val="pct30" w:color="FFFF00" w:fill="FFFFFF"/>
          </w:tcPr>
          <w:p w:rsidR="009F126D" w:rsidRPr="001B3849" w:rsidRDefault="009F126D" w:rsidP="001627D5">
            <w:pPr>
              <w:pStyle w:val="Heading2"/>
              <w:jc w:val="both"/>
              <w:rPr>
                <w:bCs w:val="0"/>
                <w:i w:val="0"/>
                <w:sz w:val="22"/>
                <w:szCs w:val="22"/>
              </w:rPr>
            </w:pPr>
            <w:r w:rsidRPr="001B3849">
              <w:rPr>
                <w:bCs w:val="0"/>
                <w:i w:val="0"/>
                <w:sz w:val="22"/>
                <w:szCs w:val="22"/>
              </w:rPr>
              <w:t>6.</w:t>
            </w:r>
            <w:r w:rsidR="003E26B7" w:rsidRPr="001B3849">
              <w:rPr>
                <w:bCs w:val="0"/>
                <w:i w:val="0"/>
                <w:sz w:val="22"/>
                <w:szCs w:val="22"/>
              </w:rPr>
              <w:t xml:space="preserve"> </w:t>
            </w:r>
            <w:r w:rsidRPr="001B3849">
              <w:rPr>
                <w:bCs w:val="0"/>
                <w:i w:val="0"/>
                <w:sz w:val="22"/>
                <w:szCs w:val="22"/>
              </w:rPr>
              <w:t>Conditionality</w:t>
            </w:r>
          </w:p>
        </w:tc>
      </w:tr>
      <w:tr w:rsidR="009F126D" w:rsidRPr="001B3849" w:rsidTr="008C4537">
        <w:trPr>
          <w:trHeight w:val="407"/>
        </w:trPr>
        <w:tc>
          <w:tcPr>
            <w:tcW w:w="10260" w:type="dxa"/>
            <w:shd w:val="clear" w:color="auto" w:fill="auto"/>
          </w:tcPr>
          <w:p w:rsidR="00A229E2" w:rsidRPr="001B3849" w:rsidRDefault="0066084C" w:rsidP="006C14A0">
            <w:pPr>
              <w:spacing w:before="100" w:beforeAutospacing="1"/>
              <w:jc w:val="both"/>
              <w:rPr>
                <w:rFonts w:cs="Arial"/>
                <w:b/>
                <w:bCs/>
                <w:sz w:val="22"/>
                <w:szCs w:val="22"/>
              </w:rPr>
            </w:pPr>
            <w:r w:rsidRPr="001B3849">
              <w:rPr>
                <w:rFonts w:cs="Arial"/>
                <w:b/>
                <w:bCs/>
                <w:sz w:val="22"/>
                <w:szCs w:val="22"/>
              </w:rPr>
              <w:t>6.1</w:t>
            </w:r>
            <w:r w:rsidR="003E26B7" w:rsidRPr="001B3849">
              <w:rPr>
                <w:rFonts w:cs="Arial"/>
                <w:b/>
                <w:bCs/>
                <w:sz w:val="22"/>
                <w:szCs w:val="22"/>
              </w:rPr>
              <w:t xml:space="preserve"> </w:t>
            </w:r>
            <w:r w:rsidR="00855624" w:rsidRPr="001B3849">
              <w:rPr>
                <w:rFonts w:cs="Arial"/>
                <w:b/>
                <w:bCs/>
                <w:sz w:val="22"/>
                <w:szCs w:val="22"/>
              </w:rPr>
              <w:t>Update on</w:t>
            </w:r>
            <w:r w:rsidRPr="001B3849">
              <w:rPr>
                <w:rFonts w:cs="Arial"/>
                <w:b/>
                <w:bCs/>
                <w:sz w:val="22"/>
                <w:szCs w:val="22"/>
              </w:rPr>
              <w:t xml:space="preserve"> specific conditions </w:t>
            </w:r>
            <w:r w:rsidR="008C4537" w:rsidRPr="001B3849">
              <w:rPr>
                <w:rFonts w:cs="Arial"/>
                <w:b/>
                <w:bCs/>
                <w:sz w:val="22"/>
                <w:szCs w:val="22"/>
              </w:rPr>
              <w:t xml:space="preserve">- </w:t>
            </w:r>
            <w:r w:rsidR="008C4537" w:rsidRPr="001B3849">
              <w:rPr>
                <w:rFonts w:cs="Arial"/>
                <w:bCs/>
                <w:sz w:val="22"/>
                <w:szCs w:val="22"/>
              </w:rPr>
              <w:t>n</w:t>
            </w:r>
            <w:r w:rsidR="00287F6F" w:rsidRPr="001B3849">
              <w:rPr>
                <w:rFonts w:cs="Arial"/>
                <w:bCs/>
                <w:sz w:val="22"/>
                <w:szCs w:val="22"/>
              </w:rPr>
              <w:t xml:space="preserve">ot </w:t>
            </w:r>
            <w:r w:rsidR="00104267" w:rsidRPr="001B3849">
              <w:rPr>
                <w:rFonts w:cs="Arial"/>
                <w:bCs/>
                <w:sz w:val="22"/>
                <w:szCs w:val="22"/>
              </w:rPr>
              <w:t>applicable</w:t>
            </w:r>
          </w:p>
        </w:tc>
      </w:tr>
    </w:tbl>
    <w:p w:rsidR="00910AA2" w:rsidRPr="00752A1F" w:rsidRDefault="00910AA2" w:rsidP="006C14A0">
      <w:pPr>
        <w:spacing w:before="100" w:beforeAutospacing="1"/>
        <w:jc w:val="both"/>
        <w:rPr>
          <w:rFonts w:cs="Arial"/>
          <w:sz w:val="2"/>
          <w:szCs w:val="22"/>
        </w:rPr>
      </w:pPr>
    </w:p>
    <w:tbl>
      <w:tblPr>
        <w:tblW w:w="10260" w:type="dxa"/>
        <w:tblBorders>
          <w:top w:val="single" w:sz="6" w:space="0" w:color="000000"/>
          <w:left w:val="single" w:sz="12" w:space="0" w:color="000000"/>
          <w:bottom w:val="single" w:sz="6" w:space="0" w:color="000000"/>
          <w:right w:val="single" w:sz="12" w:space="0" w:color="000000"/>
          <w:insideV w:val="single" w:sz="6" w:space="0" w:color="000000"/>
        </w:tblBorders>
        <w:tblLook w:val="01E0" w:firstRow="1" w:lastRow="1" w:firstColumn="1" w:lastColumn="1" w:noHBand="0" w:noVBand="0"/>
      </w:tblPr>
      <w:tblGrid>
        <w:gridCol w:w="10260"/>
      </w:tblGrid>
      <w:tr w:rsidR="00CA01F5" w:rsidRPr="001B3849">
        <w:tc>
          <w:tcPr>
            <w:tcW w:w="10260" w:type="dxa"/>
            <w:tcBorders>
              <w:bottom w:val="single" w:sz="6" w:space="0" w:color="000000"/>
            </w:tcBorders>
            <w:shd w:val="pct30" w:color="FFFF00" w:fill="FFFFFF"/>
          </w:tcPr>
          <w:p w:rsidR="00CA01F5" w:rsidRPr="001B3849" w:rsidRDefault="00E62312" w:rsidP="00AC042A">
            <w:pPr>
              <w:pStyle w:val="Heading2"/>
              <w:rPr>
                <w:bCs w:val="0"/>
                <w:i w:val="0"/>
                <w:sz w:val="22"/>
                <w:szCs w:val="22"/>
              </w:rPr>
            </w:pPr>
            <w:r w:rsidRPr="001B3849">
              <w:rPr>
                <w:bCs w:val="0"/>
                <w:i w:val="0"/>
                <w:sz w:val="22"/>
                <w:szCs w:val="22"/>
              </w:rPr>
              <w:t>7</w:t>
            </w:r>
            <w:r w:rsidR="00CA01F5" w:rsidRPr="001B3849">
              <w:rPr>
                <w:bCs w:val="0"/>
                <w:i w:val="0"/>
                <w:sz w:val="22"/>
                <w:szCs w:val="22"/>
              </w:rPr>
              <w:t>.</w:t>
            </w:r>
            <w:r w:rsidR="003E26B7" w:rsidRPr="001B3849">
              <w:rPr>
                <w:bCs w:val="0"/>
                <w:i w:val="0"/>
                <w:sz w:val="22"/>
                <w:szCs w:val="22"/>
              </w:rPr>
              <w:t xml:space="preserve"> </w:t>
            </w:r>
            <w:r w:rsidR="00CA01F5" w:rsidRPr="001B3849">
              <w:rPr>
                <w:bCs w:val="0"/>
                <w:i w:val="0"/>
                <w:sz w:val="22"/>
                <w:szCs w:val="22"/>
              </w:rPr>
              <w:t>Conclusions and actions</w:t>
            </w:r>
          </w:p>
        </w:tc>
      </w:tr>
      <w:tr w:rsidR="00CA01F5" w:rsidRPr="001B3849" w:rsidTr="004A6F2D">
        <w:trPr>
          <w:trHeight w:val="5656"/>
        </w:trPr>
        <w:tc>
          <w:tcPr>
            <w:tcW w:w="10260" w:type="dxa"/>
            <w:shd w:val="clear" w:color="auto" w:fill="auto"/>
          </w:tcPr>
          <w:p w:rsidR="00CA01F5" w:rsidRPr="00752A1F" w:rsidRDefault="00CA01F5" w:rsidP="007A35AB">
            <w:pPr>
              <w:ind w:left="284"/>
              <w:rPr>
                <w:rFonts w:cs="Arial"/>
                <w:b/>
                <w:bCs/>
                <w:color w:val="FF0000"/>
                <w:sz w:val="6"/>
                <w:szCs w:val="22"/>
              </w:rPr>
            </w:pPr>
          </w:p>
          <w:p w:rsidR="00DE517A" w:rsidRPr="00DE517A" w:rsidRDefault="00DE517A" w:rsidP="00755850">
            <w:pPr>
              <w:rPr>
                <w:rFonts w:cs="Arial"/>
                <w:bCs/>
                <w:sz w:val="14"/>
                <w:szCs w:val="22"/>
              </w:rPr>
            </w:pPr>
          </w:p>
          <w:p w:rsidR="00755850" w:rsidRPr="001B3849" w:rsidRDefault="000F2EDA" w:rsidP="00755850">
            <w:pPr>
              <w:rPr>
                <w:rFonts w:cs="Arial"/>
                <w:bCs/>
                <w:sz w:val="22"/>
                <w:szCs w:val="22"/>
              </w:rPr>
            </w:pPr>
            <w:r w:rsidRPr="001B3849">
              <w:rPr>
                <w:rFonts w:cs="Arial"/>
                <w:bCs/>
                <w:sz w:val="22"/>
                <w:szCs w:val="22"/>
              </w:rPr>
              <w:t>CLP-2</w:t>
            </w:r>
            <w:r w:rsidR="009610AA" w:rsidRPr="001B3849">
              <w:rPr>
                <w:rFonts w:cs="Arial"/>
                <w:bCs/>
                <w:sz w:val="22"/>
                <w:szCs w:val="22"/>
              </w:rPr>
              <w:t xml:space="preserve"> has </w:t>
            </w:r>
            <w:r w:rsidR="00755850" w:rsidRPr="001B3849">
              <w:rPr>
                <w:rFonts w:cs="Arial"/>
                <w:bCs/>
                <w:sz w:val="22"/>
                <w:szCs w:val="22"/>
              </w:rPr>
              <w:t xml:space="preserve">again </w:t>
            </w:r>
            <w:r w:rsidR="009610AA" w:rsidRPr="001B3849">
              <w:rPr>
                <w:rFonts w:cs="Arial"/>
                <w:bCs/>
                <w:sz w:val="22"/>
                <w:szCs w:val="22"/>
              </w:rPr>
              <w:t xml:space="preserve">successfully delivered on its outputs during the year and deservedly receives </w:t>
            </w:r>
            <w:r w:rsidR="00755850" w:rsidRPr="001B3849">
              <w:rPr>
                <w:rFonts w:cs="Arial"/>
                <w:bCs/>
                <w:sz w:val="22"/>
                <w:szCs w:val="22"/>
              </w:rPr>
              <w:t xml:space="preserve">a </w:t>
            </w:r>
            <w:r w:rsidR="009610AA" w:rsidRPr="001B3849">
              <w:rPr>
                <w:rFonts w:cs="Arial"/>
                <w:bCs/>
                <w:sz w:val="22"/>
                <w:szCs w:val="22"/>
              </w:rPr>
              <w:t>score of A+</w:t>
            </w:r>
            <w:r w:rsidR="00D328B0" w:rsidRPr="001B3849">
              <w:rPr>
                <w:rFonts w:cs="Arial"/>
                <w:bCs/>
                <w:sz w:val="22"/>
                <w:szCs w:val="22"/>
              </w:rPr>
              <w:t xml:space="preserve">. </w:t>
            </w:r>
            <w:r w:rsidR="008C4537" w:rsidRPr="001B3849">
              <w:rPr>
                <w:rFonts w:cs="Arial"/>
                <w:bCs/>
                <w:sz w:val="22"/>
                <w:szCs w:val="22"/>
              </w:rPr>
              <w:t xml:space="preserve">It is important to note that this substantial delivery has been achieved despite significant </w:t>
            </w:r>
            <w:r w:rsidR="00EF0673" w:rsidRPr="001B3849">
              <w:rPr>
                <w:rFonts w:cs="Arial"/>
                <w:bCs/>
                <w:sz w:val="22"/>
                <w:szCs w:val="22"/>
              </w:rPr>
              <w:t>disruption in field movements due to blockade</w:t>
            </w:r>
            <w:r w:rsidR="008C4537" w:rsidRPr="001B3849">
              <w:rPr>
                <w:rFonts w:cs="Arial"/>
                <w:bCs/>
                <w:sz w:val="22"/>
                <w:szCs w:val="22"/>
              </w:rPr>
              <w:t xml:space="preserve">s and </w:t>
            </w:r>
            <w:r w:rsidR="00EF0673" w:rsidRPr="001B3849">
              <w:rPr>
                <w:rFonts w:cs="Arial"/>
                <w:bCs/>
                <w:i/>
                <w:sz w:val="22"/>
                <w:szCs w:val="22"/>
              </w:rPr>
              <w:t>hartal</w:t>
            </w:r>
            <w:r w:rsidR="008C4537" w:rsidRPr="001B3849">
              <w:rPr>
                <w:rFonts w:cs="Arial"/>
                <w:bCs/>
                <w:i/>
                <w:sz w:val="22"/>
                <w:szCs w:val="22"/>
              </w:rPr>
              <w:t>s</w:t>
            </w:r>
            <w:r w:rsidR="0083149A">
              <w:rPr>
                <w:rFonts w:cs="Arial"/>
                <w:bCs/>
                <w:i/>
                <w:sz w:val="22"/>
                <w:szCs w:val="22"/>
              </w:rPr>
              <w:t xml:space="preserve"> (</w:t>
            </w:r>
            <w:r w:rsidR="0083149A" w:rsidRPr="0083149A">
              <w:rPr>
                <w:rFonts w:cs="Arial"/>
                <w:bCs/>
                <w:sz w:val="22"/>
                <w:szCs w:val="22"/>
              </w:rPr>
              <w:t>strikes</w:t>
            </w:r>
            <w:r w:rsidR="0083149A">
              <w:rPr>
                <w:rFonts w:cs="Arial"/>
                <w:bCs/>
                <w:i/>
                <w:sz w:val="22"/>
                <w:szCs w:val="22"/>
              </w:rPr>
              <w:t>)</w:t>
            </w:r>
            <w:r w:rsidR="009610AA" w:rsidRPr="001B3849">
              <w:rPr>
                <w:rFonts w:cs="Arial"/>
                <w:bCs/>
                <w:sz w:val="22"/>
                <w:szCs w:val="22"/>
              </w:rPr>
              <w:t>.</w:t>
            </w:r>
            <w:r w:rsidR="002A2E8C" w:rsidRPr="001B3849">
              <w:rPr>
                <w:rFonts w:cs="Arial"/>
                <w:bCs/>
                <w:sz w:val="22"/>
                <w:szCs w:val="22"/>
              </w:rPr>
              <w:t xml:space="preserve"> The bulk of </w:t>
            </w:r>
            <w:r w:rsidR="008C4537" w:rsidRPr="001B3849">
              <w:rPr>
                <w:rFonts w:cs="Arial"/>
                <w:bCs/>
                <w:sz w:val="22"/>
                <w:szCs w:val="22"/>
              </w:rPr>
              <w:t xml:space="preserve">CLP work is now quite routine </w:t>
            </w:r>
            <w:r w:rsidR="002A2E8C" w:rsidRPr="001B3849">
              <w:rPr>
                <w:rFonts w:cs="Arial"/>
                <w:bCs/>
                <w:sz w:val="22"/>
                <w:szCs w:val="22"/>
              </w:rPr>
              <w:t>and the staff and IMOs are well capable of achieving targets in infrastructure</w:t>
            </w:r>
            <w:r w:rsidR="00755850" w:rsidRPr="001B3849">
              <w:rPr>
                <w:rFonts w:cs="Arial"/>
                <w:bCs/>
                <w:sz w:val="22"/>
                <w:szCs w:val="22"/>
              </w:rPr>
              <w:t xml:space="preserve"> </w:t>
            </w:r>
            <w:r w:rsidR="002A2E8C" w:rsidRPr="001B3849">
              <w:rPr>
                <w:rFonts w:cs="Arial"/>
                <w:bCs/>
                <w:sz w:val="22"/>
                <w:szCs w:val="22"/>
              </w:rPr>
              <w:t>and livelihoods activities.</w:t>
            </w:r>
          </w:p>
          <w:p w:rsidR="00755850" w:rsidRPr="00752A1F" w:rsidRDefault="00755850" w:rsidP="00755850">
            <w:pPr>
              <w:rPr>
                <w:rFonts w:cs="Arial"/>
                <w:bCs/>
                <w:sz w:val="14"/>
                <w:szCs w:val="22"/>
              </w:rPr>
            </w:pPr>
          </w:p>
          <w:p w:rsidR="00755850" w:rsidRPr="001B3849" w:rsidRDefault="00755850" w:rsidP="00755850">
            <w:pPr>
              <w:rPr>
                <w:rFonts w:cs="Arial"/>
                <w:bCs/>
                <w:sz w:val="22"/>
                <w:szCs w:val="22"/>
              </w:rPr>
            </w:pPr>
            <w:r w:rsidRPr="001B3849">
              <w:rPr>
                <w:rFonts w:cs="Arial"/>
                <w:bCs/>
                <w:sz w:val="22"/>
                <w:szCs w:val="22"/>
              </w:rPr>
              <w:t>However, the</w:t>
            </w:r>
            <w:r w:rsidR="00EF0673" w:rsidRPr="001B3849">
              <w:rPr>
                <w:rFonts w:cs="Arial"/>
                <w:bCs/>
                <w:sz w:val="22"/>
                <w:szCs w:val="22"/>
              </w:rPr>
              <w:t xml:space="preserve"> current </w:t>
            </w:r>
            <w:r w:rsidR="00E04947" w:rsidRPr="001B3849">
              <w:rPr>
                <w:rFonts w:cs="Arial"/>
                <w:bCs/>
                <w:sz w:val="22"/>
                <w:szCs w:val="22"/>
              </w:rPr>
              <w:t>gap in</w:t>
            </w:r>
            <w:r w:rsidR="00EF0673" w:rsidRPr="001B3849">
              <w:rPr>
                <w:rFonts w:cs="Arial"/>
                <w:bCs/>
                <w:sz w:val="22"/>
                <w:szCs w:val="22"/>
              </w:rPr>
              <w:t xml:space="preserve"> achieving </w:t>
            </w:r>
            <w:r w:rsidRPr="001B3849">
              <w:rPr>
                <w:rFonts w:cs="Arial"/>
                <w:bCs/>
                <w:sz w:val="22"/>
                <w:szCs w:val="22"/>
              </w:rPr>
              <w:t>two outcome indicators</w:t>
            </w:r>
            <w:r w:rsidR="00A578A6" w:rsidRPr="001B3849">
              <w:rPr>
                <w:rFonts w:cs="Arial"/>
                <w:bCs/>
                <w:sz w:val="22"/>
                <w:szCs w:val="22"/>
              </w:rPr>
              <w:t xml:space="preserve"> (</w:t>
            </w:r>
            <w:r w:rsidR="00DE4290" w:rsidRPr="001B3849">
              <w:rPr>
                <w:rFonts w:cs="Arial"/>
                <w:bCs/>
                <w:sz w:val="22"/>
                <w:szCs w:val="22"/>
              </w:rPr>
              <w:t>graduation and market</w:t>
            </w:r>
            <w:r w:rsidR="00A578A6" w:rsidRPr="001B3849">
              <w:rPr>
                <w:rFonts w:cs="Arial"/>
                <w:bCs/>
                <w:sz w:val="22"/>
                <w:szCs w:val="22"/>
              </w:rPr>
              <w:t>)</w:t>
            </w:r>
            <w:r w:rsidRPr="001B3849">
              <w:rPr>
                <w:rFonts w:cs="Arial"/>
                <w:bCs/>
                <w:sz w:val="22"/>
                <w:szCs w:val="22"/>
              </w:rPr>
              <w:t xml:space="preserve"> for 2014 underlines the importance of continued effort and vigilance over the remaining two years of the Programme. Whilst the underachievement of these milestones can be partially explained (both by technical issues discussed </w:t>
            </w:r>
            <w:r w:rsidR="004B333A" w:rsidRPr="001B3849">
              <w:rPr>
                <w:rFonts w:cs="Arial"/>
                <w:bCs/>
                <w:sz w:val="22"/>
                <w:szCs w:val="22"/>
              </w:rPr>
              <w:t xml:space="preserve">in section 1.6 </w:t>
            </w:r>
            <w:r w:rsidRPr="001B3849">
              <w:rPr>
                <w:rFonts w:cs="Arial"/>
                <w:bCs/>
                <w:sz w:val="22"/>
                <w:szCs w:val="22"/>
              </w:rPr>
              <w:t xml:space="preserve">above and by the difficulties caused by </w:t>
            </w:r>
            <w:r w:rsidRPr="001B3849">
              <w:rPr>
                <w:rFonts w:cs="Arial"/>
                <w:bCs/>
                <w:i/>
                <w:sz w:val="22"/>
                <w:szCs w:val="22"/>
              </w:rPr>
              <w:t>hartals</w:t>
            </w:r>
            <w:r w:rsidRPr="001B3849">
              <w:rPr>
                <w:rFonts w:cs="Arial"/>
                <w:bCs/>
                <w:sz w:val="22"/>
                <w:szCs w:val="22"/>
              </w:rPr>
              <w:t xml:space="preserve"> during 2013), they nonetheless point to a number of areas that </w:t>
            </w:r>
            <w:r w:rsidR="000F2EDA" w:rsidRPr="001B3849">
              <w:rPr>
                <w:rFonts w:cs="Arial"/>
                <w:bCs/>
                <w:sz w:val="22"/>
                <w:szCs w:val="22"/>
              </w:rPr>
              <w:t>CLP-2</w:t>
            </w:r>
            <w:r w:rsidRPr="001B3849">
              <w:rPr>
                <w:rFonts w:cs="Arial"/>
                <w:bCs/>
                <w:sz w:val="22"/>
                <w:szCs w:val="22"/>
              </w:rPr>
              <w:t xml:space="preserve"> needs to prioritise:</w:t>
            </w:r>
          </w:p>
          <w:p w:rsidR="00AE034B" w:rsidRPr="00752A1F" w:rsidRDefault="00AE034B" w:rsidP="00755850">
            <w:pPr>
              <w:rPr>
                <w:rFonts w:cs="Arial"/>
                <w:bCs/>
                <w:sz w:val="12"/>
                <w:szCs w:val="22"/>
              </w:rPr>
            </w:pPr>
          </w:p>
          <w:p w:rsidR="00EF0673" w:rsidRPr="001B3849" w:rsidRDefault="00755850" w:rsidP="0079032F">
            <w:pPr>
              <w:numPr>
                <w:ilvl w:val="0"/>
                <w:numId w:val="16"/>
              </w:numPr>
              <w:rPr>
                <w:rFonts w:cs="Arial"/>
                <w:bCs/>
                <w:sz w:val="22"/>
                <w:szCs w:val="22"/>
              </w:rPr>
            </w:pPr>
            <w:r w:rsidRPr="001B3849">
              <w:rPr>
                <w:rFonts w:cs="Arial"/>
                <w:bCs/>
                <w:sz w:val="22"/>
                <w:szCs w:val="22"/>
              </w:rPr>
              <w:t>The market development component (which was a main focus of this A</w:t>
            </w:r>
            <w:r w:rsidR="00A578A6" w:rsidRPr="001B3849">
              <w:rPr>
                <w:rFonts w:cs="Arial"/>
                <w:bCs/>
                <w:sz w:val="22"/>
                <w:szCs w:val="22"/>
              </w:rPr>
              <w:t xml:space="preserve">nnual </w:t>
            </w:r>
            <w:r w:rsidRPr="001B3849">
              <w:rPr>
                <w:rFonts w:cs="Arial"/>
                <w:bCs/>
                <w:sz w:val="22"/>
                <w:szCs w:val="22"/>
              </w:rPr>
              <w:t>R</w:t>
            </w:r>
            <w:r w:rsidR="00A578A6" w:rsidRPr="001B3849">
              <w:rPr>
                <w:rFonts w:cs="Arial"/>
                <w:bCs/>
                <w:sz w:val="22"/>
                <w:szCs w:val="22"/>
              </w:rPr>
              <w:t>eview</w:t>
            </w:r>
            <w:r w:rsidRPr="001B3849">
              <w:rPr>
                <w:rFonts w:cs="Arial"/>
                <w:bCs/>
                <w:sz w:val="22"/>
                <w:szCs w:val="22"/>
              </w:rPr>
              <w:t>) has been slow to mobilise, and still manifests a number of weaknesses, especially in the area of milk marketing.</w:t>
            </w:r>
          </w:p>
          <w:p w:rsidR="00D328B0" w:rsidRPr="00752A1F" w:rsidRDefault="00D328B0" w:rsidP="00D328B0">
            <w:pPr>
              <w:ind w:left="720"/>
              <w:rPr>
                <w:rFonts w:cs="Arial"/>
                <w:bCs/>
                <w:sz w:val="12"/>
                <w:szCs w:val="22"/>
              </w:rPr>
            </w:pPr>
          </w:p>
          <w:p w:rsidR="00E0376C" w:rsidRPr="001B3849" w:rsidRDefault="00EF0673" w:rsidP="0079032F">
            <w:pPr>
              <w:numPr>
                <w:ilvl w:val="0"/>
                <w:numId w:val="16"/>
              </w:numPr>
              <w:rPr>
                <w:rFonts w:cs="Arial"/>
                <w:bCs/>
                <w:sz w:val="22"/>
                <w:szCs w:val="22"/>
              </w:rPr>
            </w:pPr>
            <w:r w:rsidRPr="001B3849">
              <w:rPr>
                <w:rFonts w:cs="Arial"/>
                <w:bCs/>
                <w:sz w:val="22"/>
                <w:szCs w:val="22"/>
              </w:rPr>
              <w:t>T</w:t>
            </w:r>
            <w:r w:rsidR="00E0376C" w:rsidRPr="001B3849">
              <w:rPr>
                <w:rFonts w:cs="Arial"/>
                <w:bCs/>
                <w:sz w:val="22"/>
                <w:szCs w:val="22"/>
              </w:rPr>
              <w:t>he sustainability of “soft” activities</w:t>
            </w:r>
            <w:r w:rsidR="008C4537" w:rsidRPr="001B3849">
              <w:rPr>
                <w:rFonts w:cs="Arial"/>
                <w:bCs/>
                <w:sz w:val="22"/>
                <w:szCs w:val="22"/>
              </w:rPr>
              <w:t xml:space="preserve"> (</w:t>
            </w:r>
            <w:r w:rsidR="0081151E" w:rsidRPr="001B3849">
              <w:rPr>
                <w:rFonts w:cs="Arial"/>
                <w:bCs/>
                <w:sz w:val="22"/>
                <w:szCs w:val="22"/>
              </w:rPr>
              <w:t>e.g.</w:t>
            </w:r>
            <w:r w:rsidR="008C4537" w:rsidRPr="001B3849">
              <w:rPr>
                <w:rFonts w:cs="Arial"/>
                <w:bCs/>
                <w:sz w:val="22"/>
                <w:szCs w:val="22"/>
              </w:rPr>
              <w:t xml:space="preserve"> </w:t>
            </w:r>
            <w:r w:rsidRPr="001B3849">
              <w:rPr>
                <w:rFonts w:cs="Arial"/>
                <w:bCs/>
                <w:sz w:val="22"/>
                <w:szCs w:val="22"/>
              </w:rPr>
              <w:t>community</w:t>
            </w:r>
            <w:r w:rsidR="001346E3" w:rsidRPr="001B3849">
              <w:rPr>
                <w:rFonts w:cs="Arial"/>
                <w:bCs/>
                <w:sz w:val="22"/>
                <w:szCs w:val="22"/>
              </w:rPr>
              <w:t>/social</w:t>
            </w:r>
            <w:r w:rsidRPr="001B3849">
              <w:rPr>
                <w:rFonts w:cs="Arial"/>
                <w:bCs/>
                <w:sz w:val="22"/>
                <w:szCs w:val="22"/>
              </w:rPr>
              <w:t xml:space="preserve"> development)</w:t>
            </w:r>
            <w:r w:rsidR="00E0376C" w:rsidRPr="001B3849">
              <w:rPr>
                <w:rFonts w:cs="Arial"/>
                <w:bCs/>
                <w:sz w:val="22"/>
                <w:szCs w:val="22"/>
              </w:rPr>
              <w:t xml:space="preserve"> and of the institutions on which they rely in the longer term needs to be significantly consolidated over the remaining two years.</w:t>
            </w:r>
          </w:p>
          <w:p w:rsidR="00E0376C" w:rsidRPr="00752A1F" w:rsidRDefault="00E0376C" w:rsidP="00755850">
            <w:pPr>
              <w:rPr>
                <w:rFonts w:cs="Arial"/>
                <w:bCs/>
                <w:sz w:val="12"/>
                <w:szCs w:val="22"/>
              </w:rPr>
            </w:pPr>
          </w:p>
          <w:p w:rsidR="002A2E8C" w:rsidRPr="001B3849" w:rsidRDefault="000A2153" w:rsidP="007A35AB">
            <w:pPr>
              <w:rPr>
                <w:rFonts w:cs="Arial"/>
                <w:bCs/>
                <w:sz w:val="22"/>
                <w:szCs w:val="22"/>
              </w:rPr>
            </w:pPr>
            <w:r w:rsidRPr="001B3849">
              <w:rPr>
                <w:rFonts w:cs="Arial"/>
                <w:bCs/>
                <w:sz w:val="22"/>
                <w:szCs w:val="22"/>
              </w:rPr>
              <w:t>CLP-2 has been a successful and innovative programme</w:t>
            </w:r>
            <w:r w:rsidR="008C4537" w:rsidRPr="001B3849">
              <w:rPr>
                <w:rFonts w:cs="Arial"/>
                <w:bCs/>
                <w:sz w:val="22"/>
                <w:szCs w:val="22"/>
              </w:rPr>
              <w:t xml:space="preserve"> to date. There are many </w:t>
            </w:r>
            <w:r w:rsidRPr="001B3849">
              <w:rPr>
                <w:rFonts w:cs="Arial"/>
                <w:bCs/>
                <w:sz w:val="22"/>
                <w:szCs w:val="22"/>
              </w:rPr>
              <w:t>lessons t</w:t>
            </w:r>
            <w:r w:rsidR="008C4537" w:rsidRPr="001B3849">
              <w:rPr>
                <w:rFonts w:cs="Arial"/>
                <w:bCs/>
                <w:sz w:val="22"/>
                <w:szCs w:val="22"/>
              </w:rPr>
              <w:t xml:space="preserve">o </w:t>
            </w:r>
            <w:r w:rsidRPr="001B3849">
              <w:rPr>
                <w:rFonts w:cs="Arial"/>
                <w:bCs/>
                <w:sz w:val="22"/>
                <w:szCs w:val="22"/>
              </w:rPr>
              <w:t>inform the design and impleme</w:t>
            </w:r>
            <w:r w:rsidR="008C4537" w:rsidRPr="001B3849">
              <w:rPr>
                <w:rFonts w:cs="Arial"/>
                <w:bCs/>
                <w:sz w:val="22"/>
                <w:szCs w:val="22"/>
              </w:rPr>
              <w:t>ntation of future interventions</w:t>
            </w:r>
            <w:r w:rsidRPr="001B3849">
              <w:rPr>
                <w:rFonts w:cs="Arial"/>
                <w:bCs/>
                <w:sz w:val="22"/>
                <w:szCs w:val="22"/>
              </w:rPr>
              <w:t xml:space="preserve"> in Bangladesh and elsewhere. In its remaining </w:t>
            </w:r>
            <w:r w:rsidR="00F63CE4" w:rsidRPr="001B3849">
              <w:rPr>
                <w:rFonts w:cs="Arial"/>
                <w:bCs/>
                <w:sz w:val="22"/>
                <w:szCs w:val="22"/>
              </w:rPr>
              <w:t>two years, i</w:t>
            </w:r>
            <w:r w:rsidRPr="001B3849">
              <w:rPr>
                <w:rFonts w:cs="Arial"/>
                <w:bCs/>
                <w:sz w:val="22"/>
                <w:szCs w:val="22"/>
              </w:rPr>
              <w:t xml:space="preserve">t needs </w:t>
            </w:r>
            <w:r w:rsidR="00F63CE4" w:rsidRPr="001B3849">
              <w:rPr>
                <w:rFonts w:cs="Arial"/>
                <w:bCs/>
                <w:sz w:val="22"/>
                <w:szCs w:val="22"/>
              </w:rPr>
              <w:t xml:space="preserve">both </w:t>
            </w:r>
            <w:r w:rsidRPr="001B3849">
              <w:rPr>
                <w:rFonts w:cs="Arial"/>
                <w:bCs/>
                <w:sz w:val="22"/>
                <w:szCs w:val="22"/>
              </w:rPr>
              <w:t>to ensure that the gains it has made are sustainable</w:t>
            </w:r>
            <w:r w:rsidR="00F63CE4" w:rsidRPr="001B3849">
              <w:rPr>
                <w:rFonts w:cs="Arial"/>
                <w:bCs/>
                <w:sz w:val="22"/>
                <w:szCs w:val="22"/>
              </w:rPr>
              <w:t xml:space="preserve"> and that the lessons it has learned are effectively captured through a comprehensive impact assessment.</w:t>
            </w:r>
          </w:p>
          <w:p w:rsidR="0073189B" w:rsidRPr="001B3849" w:rsidRDefault="00D5483F" w:rsidP="007A35AB">
            <w:pPr>
              <w:spacing w:before="240" w:after="60"/>
              <w:rPr>
                <w:rFonts w:cs="Arial"/>
                <w:b/>
                <w:bCs/>
                <w:sz w:val="22"/>
                <w:szCs w:val="22"/>
              </w:rPr>
            </w:pPr>
            <w:r w:rsidRPr="001B3849">
              <w:rPr>
                <w:rFonts w:cs="Arial"/>
                <w:b/>
                <w:bCs/>
                <w:sz w:val="22"/>
                <w:szCs w:val="22"/>
              </w:rPr>
              <w:t>Recommendations:</w:t>
            </w:r>
            <w:r w:rsidR="006A408F" w:rsidRPr="001B3849">
              <w:rPr>
                <w:rFonts w:cs="Arial"/>
                <w:b/>
                <w:bCs/>
                <w:sz w:val="22"/>
                <w:szCs w:val="22"/>
              </w:rPr>
              <w:t xml:space="preserve"> </w:t>
            </w:r>
          </w:p>
          <w:p w:rsidR="006340F1" w:rsidRPr="001B3849" w:rsidRDefault="006340F1" w:rsidP="0079032F">
            <w:pPr>
              <w:numPr>
                <w:ilvl w:val="0"/>
                <w:numId w:val="18"/>
              </w:numPr>
              <w:spacing w:before="120" w:after="60"/>
              <w:rPr>
                <w:rFonts w:cs="Arial"/>
                <w:bCs/>
                <w:sz w:val="22"/>
                <w:szCs w:val="22"/>
              </w:rPr>
            </w:pPr>
            <w:r w:rsidRPr="001B3849">
              <w:rPr>
                <w:rFonts w:cs="Arial"/>
                <w:bCs/>
                <w:sz w:val="22"/>
                <w:szCs w:val="22"/>
              </w:rPr>
              <w:t>CLP should further reinforce messages to support habit changes required to maintain a supply of water to keep the latrine clean and sanitary, as well as hand-washing and other hygienic behaviour, through the social development groups.</w:t>
            </w:r>
          </w:p>
          <w:p w:rsidR="00CF2192" w:rsidRPr="00786C74" w:rsidRDefault="008F6408" w:rsidP="0079032F">
            <w:pPr>
              <w:numPr>
                <w:ilvl w:val="0"/>
                <w:numId w:val="18"/>
              </w:numPr>
              <w:spacing w:before="120" w:after="60"/>
              <w:rPr>
                <w:rFonts w:cs="Arial"/>
                <w:bCs/>
                <w:sz w:val="22"/>
                <w:szCs w:val="22"/>
              </w:rPr>
            </w:pPr>
            <w:r w:rsidRPr="001B3849">
              <w:rPr>
                <w:rFonts w:cs="Arial"/>
                <w:bCs/>
                <w:sz w:val="22"/>
                <w:szCs w:val="22"/>
              </w:rPr>
              <w:t>CLP should monitor carefully progress with the implementation of the VDC</w:t>
            </w:r>
            <w:r w:rsidR="00EB3F2E" w:rsidRPr="001B3849">
              <w:rPr>
                <w:rFonts w:cs="Arial"/>
                <w:bCs/>
                <w:sz w:val="22"/>
                <w:szCs w:val="22"/>
              </w:rPr>
              <w:t xml:space="preserve"> </w:t>
            </w:r>
            <w:r w:rsidR="0081151E" w:rsidRPr="001B3849">
              <w:rPr>
                <w:rFonts w:cs="Arial"/>
                <w:bCs/>
                <w:sz w:val="22"/>
                <w:szCs w:val="22"/>
              </w:rPr>
              <w:t>(Village</w:t>
            </w:r>
            <w:r w:rsidR="00EB3F2E" w:rsidRPr="001B3849">
              <w:rPr>
                <w:rFonts w:cs="Arial"/>
                <w:bCs/>
                <w:sz w:val="22"/>
                <w:szCs w:val="22"/>
              </w:rPr>
              <w:t xml:space="preserve"> Development Committees)</w:t>
            </w:r>
            <w:r w:rsidRPr="001B3849">
              <w:rPr>
                <w:rFonts w:cs="Arial"/>
                <w:bCs/>
                <w:sz w:val="22"/>
                <w:szCs w:val="22"/>
              </w:rPr>
              <w:t xml:space="preserve"> review recommendations, ensuring that a structured phase-out plan is developed with the SDGs, VSLGs and VDCs (and including long-term vision, management/staffing and mechanisms for self-funding)</w:t>
            </w:r>
            <w:r w:rsidR="00786C74">
              <w:rPr>
                <w:rFonts w:cs="Arial"/>
                <w:bCs/>
                <w:sz w:val="22"/>
                <w:szCs w:val="22"/>
              </w:rPr>
              <w:t xml:space="preserve"> by Dec</w:t>
            </w:r>
            <w:r w:rsidR="00E4080E">
              <w:rPr>
                <w:rFonts w:cs="Arial"/>
                <w:bCs/>
                <w:sz w:val="22"/>
                <w:szCs w:val="22"/>
              </w:rPr>
              <w:t xml:space="preserve"> </w:t>
            </w:r>
            <w:r w:rsidR="00786C74">
              <w:rPr>
                <w:rFonts w:cs="Arial"/>
                <w:bCs/>
                <w:sz w:val="22"/>
                <w:szCs w:val="22"/>
              </w:rPr>
              <w:t>2014</w:t>
            </w:r>
            <w:r w:rsidRPr="00786C74">
              <w:rPr>
                <w:rFonts w:cs="Arial"/>
                <w:bCs/>
                <w:sz w:val="22"/>
                <w:szCs w:val="22"/>
              </w:rPr>
              <w:t xml:space="preserve">. </w:t>
            </w:r>
          </w:p>
          <w:p w:rsidR="008F6408" w:rsidRPr="001C52DE" w:rsidRDefault="008F6408" w:rsidP="0079032F">
            <w:pPr>
              <w:numPr>
                <w:ilvl w:val="0"/>
                <w:numId w:val="18"/>
              </w:numPr>
              <w:spacing w:after="120"/>
              <w:rPr>
                <w:rFonts w:cs="Arial"/>
                <w:bCs/>
                <w:sz w:val="22"/>
                <w:szCs w:val="22"/>
              </w:rPr>
            </w:pPr>
            <w:r w:rsidRPr="00861958">
              <w:rPr>
                <w:rFonts w:cs="Arial"/>
                <w:bCs/>
                <w:sz w:val="22"/>
                <w:szCs w:val="22"/>
              </w:rPr>
              <w:t>CLP-2 should</w:t>
            </w:r>
            <w:r w:rsidRPr="0052681E">
              <w:rPr>
                <w:rFonts w:cs="Arial"/>
                <w:bCs/>
                <w:sz w:val="22"/>
                <w:szCs w:val="22"/>
              </w:rPr>
              <w:t xml:space="preserve"> focus on improving production levels through further technical support </w:t>
            </w:r>
            <w:r w:rsidRPr="001C52DE">
              <w:rPr>
                <w:rFonts w:cs="Arial"/>
                <w:bCs/>
                <w:sz w:val="22"/>
                <w:szCs w:val="22"/>
              </w:rPr>
              <w:t>and monitoring especially for milk.</w:t>
            </w:r>
          </w:p>
          <w:p w:rsidR="008F6408" w:rsidRPr="001C52DE" w:rsidRDefault="008F6408" w:rsidP="0079032F">
            <w:pPr>
              <w:numPr>
                <w:ilvl w:val="0"/>
                <w:numId w:val="18"/>
              </w:numPr>
              <w:spacing w:after="120"/>
              <w:rPr>
                <w:rFonts w:cs="Arial"/>
                <w:bCs/>
                <w:sz w:val="22"/>
                <w:szCs w:val="22"/>
              </w:rPr>
            </w:pPr>
            <w:r w:rsidRPr="001C52DE">
              <w:rPr>
                <w:rFonts w:cs="Arial"/>
                <w:bCs/>
                <w:sz w:val="22"/>
                <w:szCs w:val="22"/>
              </w:rPr>
              <w:t>CLP-2 should explore opportunities for more value added milk-based products in partnership with private sector companies.</w:t>
            </w:r>
          </w:p>
          <w:p w:rsidR="008F6408" w:rsidRPr="0052681E" w:rsidRDefault="008F6408" w:rsidP="0079032F">
            <w:pPr>
              <w:numPr>
                <w:ilvl w:val="0"/>
                <w:numId w:val="18"/>
              </w:numPr>
              <w:spacing w:after="120"/>
              <w:rPr>
                <w:rFonts w:cs="Arial"/>
                <w:bCs/>
                <w:sz w:val="22"/>
                <w:szCs w:val="22"/>
              </w:rPr>
            </w:pPr>
            <w:r w:rsidRPr="001C52DE">
              <w:rPr>
                <w:rFonts w:cs="Arial"/>
                <w:bCs/>
                <w:sz w:val="22"/>
                <w:szCs w:val="22"/>
              </w:rPr>
              <w:t xml:space="preserve">CLP-2 should train its implementing partner NGO/IMO staff on market development in the context of </w:t>
            </w:r>
            <w:r w:rsidRPr="001C52DE">
              <w:rPr>
                <w:rFonts w:cs="Arial"/>
                <w:bCs/>
                <w:i/>
                <w:sz w:val="22"/>
                <w:szCs w:val="22"/>
              </w:rPr>
              <w:t>chars</w:t>
            </w:r>
            <w:r w:rsidRPr="001C52DE">
              <w:rPr>
                <w:rFonts w:cs="Arial"/>
                <w:bCs/>
                <w:sz w:val="22"/>
                <w:szCs w:val="22"/>
              </w:rPr>
              <w:t xml:space="preserve"> (with a view encouraging IMOs to engage more private sector partners li</w:t>
            </w:r>
            <w:r w:rsidRPr="0022038A">
              <w:rPr>
                <w:rFonts w:cs="Arial"/>
                <w:bCs/>
                <w:sz w:val="22"/>
                <w:szCs w:val="22"/>
              </w:rPr>
              <w:t>ke IDE in the facilitation and gradually withdrawing</w:t>
            </w:r>
            <w:r w:rsidRPr="00C96D19">
              <w:rPr>
                <w:rFonts w:cs="Arial"/>
                <w:bCs/>
                <w:sz w:val="22"/>
                <w:szCs w:val="22"/>
              </w:rPr>
              <w:t xml:space="preserve"> from the provider role)</w:t>
            </w:r>
            <w:r w:rsidR="0052681E">
              <w:rPr>
                <w:rFonts w:cs="Arial"/>
                <w:bCs/>
                <w:sz w:val="22"/>
                <w:szCs w:val="22"/>
              </w:rPr>
              <w:t xml:space="preserve"> by September 2014</w:t>
            </w:r>
            <w:r w:rsidRPr="0052681E">
              <w:rPr>
                <w:rFonts w:cs="Arial"/>
                <w:bCs/>
                <w:sz w:val="22"/>
                <w:szCs w:val="22"/>
              </w:rPr>
              <w:t>.</w:t>
            </w:r>
          </w:p>
          <w:p w:rsidR="00CF2192" w:rsidRDefault="008F6408" w:rsidP="0079032F">
            <w:pPr>
              <w:numPr>
                <w:ilvl w:val="0"/>
                <w:numId w:val="18"/>
              </w:numPr>
              <w:spacing w:after="120"/>
              <w:rPr>
                <w:rFonts w:cs="Arial"/>
                <w:bCs/>
                <w:sz w:val="22"/>
                <w:szCs w:val="22"/>
              </w:rPr>
            </w:pPr>
            <w:r w:rsidRPr="001C52DE">
              <w:rPr>
                <w:rFonts w:cs="Arial"/>
                <w:bCs/>
                <w:sz w:val="22"/>
                <w:szCs w:val="22"/>
              </w:rPr>
              <w:t>CLP-2 should facilitate further technical support and training to business groups on financial management.</w:t>
            </w:r>
          </w:p>
          <w:p w:rsidR="0052681E" w:rsidRPr="0052681E" w:rsidRDefault="0052681E" w:rsidP="0079032F">
            <w:pPr>
              <w:numPr>
                <w:ilvl w:val="0"/>
                <w:numId w:val="18"/>
              </w:numPr>
              <w:spacing w:after="120"/>
              <w:rPr>
                <w:rFonts w:cs="Arial"/>
                <w:bCs/>
                <w:sz w:val="22"/>
                <w:szCs w:val="22"/>
              </w:rPr>
            </w:pPr>
            <w:r w:rsidRPr="00AF49A1">
              <w:rPr>
                <w:rFonts w:cs="Arial"/>
                <w:bCs/>
                <w:sz w:val="22"/>
                <w:szCs w:val="22"/>
              </w:rPr>
              <w:t>CLP-2 to continue to monitor carefully the uptake of micro-finance by core beneficiaries and others and issues arising</w:t>
            </w:r>
          </w:p>
          <w:p w:rsidR="008F6408" w:rsidRPr="0052681E" w:rsidRDefault="008F6408" w:rsidP="0079032F">
            <w:pPr>
              <w:numPr>
                <w:ilvl w:val="0"/>
                <w:numId w:val="18"/>
              </w:numPr>
              <w:spacing w:after="120"/>
              <w:rPr>
                <w:rFonts w:cs="Arial"/>
                <w:bCs/>
                <w:sz w:val="22"/>
                <w:szCs w:val="22"/>
              </w:rPr>
            </w:pPr>
            <w:r w:rsidRPr="001C52DE">
              <w:rPr>
                <w:rFonts w:cs="Arial"/>
                <w:bCs/>
                <w:sz w:val="22"/>
                <w:szCs w:val="22"/>
              </w:rPr>
              <w:t xml:space="preserve">CLP-2 should seek partnerships with other skills </w:t>
            </w:r>
            <w:r w:rsidR="0052681E" w:rsidRPr="001C52DE">
              <w:rPr>
                <w:rFonts w:cs="Arial"/>
                <w:bCs/>
                <w:sz w:val="22"/>
                <w:szCs w:val="22"/>
              </w:rPr>
              <w:t>projects</w:t>
            </w:r>
            <w:r w:rsidR="0052681E">
              <w:rPr>
                <w:rFonts w:cs="Arial"/>
                <w:bCs/>
                <w:sz w:val="22"/>
                <w:szCs w:val="22"/>
              </w:rPr>
              <w:t xml:space="preserve"> ( e.g. UCEP) </w:t>
            </w:r>
            <w:r w:rsidRPr="0052681E">
              <w:rPr>
                <w:rFonts w:cs="Arial"/>
                <w:bCs/>
                <w:sz w:val="22"/>
                <w:szCs w:val="22"/>
              </w:rPr>
              <w:t>for a wider range of practical skills training for the adolescent groups e.g. pump, boat, bicycle or engine maintenance, wood- and metal-working skills and sewing) as well as business awareness.</w:t>
            </w:r>
          </w:p>
          <w:p w:rsidR="00DB4763" w:rsidRPr="0052681E" w:rsidRDefault="00DB4763" w:rsidP="0079032F">
            <w:pPr>
              <w:numPr>
                <w:ilvl w:val="0"/>
                <w:numId w:val="18"/>
              </w:numPr>
              <w:spacing w:after="120"/>
              <w:rPr>
                <w:rFonts w:cs="Arial"/>
                <w:bCs/>
                <w:sz w:val="22"/>
                <w:szCs w:val="22"/>
              </w:rPr>
            </w:pPr>
            <w:r w:rsidRPr="001C52DE">
              <w:rPr>
                <w:rFonts w:cs="Arial"/>
                <w:bCs/>
                <w:sz w:val="22"/>
                <w:szCs w:val="22"/>
              </w:rPr>
              <w:t xml:space="preserve">CLP should ensure that all participating IMOs in CLP-2 receive training on obtaining land tenure of </w:t>
            </w:r>
            <w:r w:rsidRPr="001C52DE">
              <w:rPr>
                <w:rFonts w:cs="Arial"/>
                <w:bCs/>
                <w:i/>
                <w:sz w:val="22"/>
                <w:szCs w:val="22"/>
              </w:rPr>
              <w:t>khas</w:t>
            </w:r>
            <w:r w:rsidRPr="001C52DE">
              <w:rPr>
                <w:rFonts w:cs="Arial"/>
                <w:bCs/>
                <w:sz w:val="22"/>
                <w:szCs w:val="22"/>
              </w:rPr>
              <w:t xml:space="preserve"> land for beneficiaries</w:t>
            </w:r>
            <w:r w:rsidR="0052681E">
              <w:rPr>
                <w:rFonts w:cs="Arial"/>
                <w:bCs/>
                <w:sz w:val="22"/>
                <w:szCs w:val="22"/>
              </w:rPr>
              <w:t xml:space="preserve"> by Sep 2014</w:t>
            </w:r>
            <w:r w:rsidRPr="0052681E">
              <w:rPr>
                <w:rFonts w:cs="Arial"/>
                <w:bCs/>
                <w:sz w:val="22"/>
                <w:szCs w:val="22"/>
              </w:rPr>
              <w:t xml:space="preserve">.  </w:t>
            </w:r>
          </w:p>
          <w:p w:rsidR="00DB4763" w:rsidRPr="001C52DE" w:rsidRDefault="00DB4763" w:rsidP="0079032F">
            <w:pPr>
              <w:numPr>
                <w:ilvl w:val="0"/>
                <w:numId w:val="18"/>
              </w:numPr>
              <w:spacing w:after="120"/>
              <w:rPr>
                <w:rFonts w:cs="Arial"/>
                <w:bCs/>
                <w:sz w:val="22"/>
                <w:szCs w:val="22"/>
              </w:rPr>
            </w:pPr>
            <w:r w:rsidRPr="001C52DE">
              <w:rPr>
                <w:rFonts w:cs="Arial"/>
                <w:bCs/>
                <w:sz w:val="22"/>
                <w:szCs w:val="22"/>
              </w:rPr>
              <w:t xml:space="preserve">CLP should continue to explore options for providing education on the </w:t>
            </w:r>
            <w:r w:rsidRPr="001C52DE">
              <w:rPr>
                <w:rFonts w:cs="Arial"/>
                <w:bCs/>
                <w:i/>
                <w:sz w:val="22"/>
                <w:szCs w:val="22"/>
              </w:rPr>
              <w:t>chars</w:t>
            </w:r>
            <w:r w:rsidRPr="001C52DE">
              <w:rPr>
                <w:rFonts w:cs="Arial"/>
                <w:bCs/>
                <w:sz w:val="22"/>
                <w:szCs w:val="22"/>
              </w:rPr>
              <w:t xml:space="preserve"> and in coordination with CLP, DFID B and DFAT should consider whether and how more could be done to stimulate primary education investment at the national policy level through the Education Sector Programme - the latter by </w:t>
            </w:r>
            <w:r w:rsidR="009D6715">
              <w:rPr>
                <w:rFonts w:cs="Arial"/>
                <w:bCs/>
                <w:sz w:val="22"/>
                <w:szCs w:val="22"/>
              </w:rPr>
              <w:t>Ju</w:t>
            </w:r>
            <w:r w:rsidR="00144C63">
              <w:rPr>
                <w:rFonts w:cs="Arial"/>
                <w:bCs/>
                <w:sz w:val="22"/>
                <w:szCs w:val="22"/>
              </w:rPr>
              <w:t>ly</w:t>
            </w:r>
            <w:r w:rsidR="009D6715" w:rsidRPr="001C52DE">
              <w:rPr>
                <w:rFonts w:cs="Arial"/>
                <w:bCs/>
                <w:sz w:val="22"/>
                <w:szCs w:val="22"/>
              </w:rPr>
              <w:t xml:space="preserve"> </w:t>
            </w:r>
            <w:r w:rsidR="009C337D">
              <w:rPr>
                <w:rFonts w:cs="Arial"/>
                <w:bCs/>
                <w:sz w:val="22"/>
                <w:szCs w:val="22"/>
              </w:rPr>
              <w:t>31</w:t>
            </w:r>
            <w:r w:rsidRPr="001C52DE">
              <w:rPr>
                <w:rFonts w:cs="Arial"/>
                <w:bCs/>
                <w:sz w:val="22"/>
                <w:szCs w:val="22"/>
              </w:rPr>
              <w:t xml:space="preserve">, 2014.   </w:t>
            </w:r>
          </w:p>
          <w:p w:rsidR="00DB4763" w:rsidRPr="0052681E" w:rsidRDefault="00DB4763" w:rsidP="0079032F">
            <w:pPr>
              <w:numPr>
                <w:ilvl w:val="0"/>
                <w:numId w:val="18"/>
              </w:numPr>
              <w:spacing w:after="120"/>
              <w:rPr>
                <w:rFonts w:cs="Arial"/>
                <w:bCs/>
                <w:sz w:val="22"/>
                <w:szCs w:val="22"/>
              </w:rPr>
            </w:pPr>
            <w:r w:rsidRPr="001C52DE">
              <w:rPr>
                <w:rFonts w:cs="Arial"/>
                <w:bCs/>
                <w:sz w:val="22"/>
                <w:szCs w:val="22"/>
              </w:rPr>
              <w:t>Encourage bKash to offer a wider range of options to CLP-2 core and non-core households (following the recommendations of the February 2014 report on the use of mobile technology and its application in CLP-2)</w:t>
            </w:r>
            <w:r w:rsidR="0052681E">
              <w:rPr>
                <w:rFonts w:cs="Arial"/>
                <w:bCs/>
                <w:sz w:val="22"/>
                <w:szCs w:val="22"/>
              </w:rPr>
              <w:t>, dialogue started by May 2014</w:t>
            </w:r>
            <w:r w:rsidRPr="0052681E">
              <w:rPr>
                <w:rFonts w:cs="Arial"/>
                <w:bCs/>
                <w:sz w:val="22"/>
                <w:szCs w:val="22"/>
              </w:rPr>
              <w:t xml:space="preserve">. </w:t>
            </w:r>
          </w:p>
          <w:p w:rsidR="001C52DE" w:rsidRDefault="00DB4763" w:rsidP="0079032F">
            <w:pPr>
              <w:numPr>
                <w:ilvl w:val="0"/>
                <w:numId w:val="18"/>
              </w:numPr>
              <w:spacing w:after="120"/>
              <w:rPr>
                <w:rFonts w:cs="Arial"/>
                <w:bCs/>
                <w:sz w:val="22"/>
                <w:szCs w:val="22"/>
              </w:rPr>
            </w:pPr>
            <w:r w:rsidRPr="001C52DE">
              <w:rPr>
                <w:rFonts w:cs="Arial"/>
                <w:bCs/>
                <w:sz w:val="22"/>
                <w:szCs w:val="22"/>
              </w:rPr>
              <w:t xml:space="preserve">CLP should continue to intensify work to leverage partnerships on health and legal services. </w:t>
            </w:r>
          </w:p>
          <w:p w:rsidR="00CF2192" w:rsidRPr="001C52DE" w:rsidRDefault="001C52DE" w:rsidP="0079032F">
            <w:pPr>
              <w:numPr>
                <w:ilvl w:val="0"/>
                <w:numId w:val="18"/>
              </w:numPr>
              <w:spacing w:after="120"/>
              <w:rPr>
                <w:rFonts w:cs="Arial"/>
                <w:bCs/>
                <w:sz w:val="22"/>
                <w:szCs w:val="22"/>
              </w:rPr>
            </w:pPr>
            <w:r w:rsidRPr="00AF49A1">
              <w:rPr>
                <w:rFonts w:cs="Arial"/>
                <w:sz w:val="22"/>
                <w:szCs w:val="22"/>
              </w:rPr>
              <w:t xml:space="preserve">CLP should monitor the progress </w:t>
            </w:r>
            <w:r>
              <w:rPr>
                <w:rFonts w:cs="Arial"/>
                <w:sz w:val="22"/>
                <w:szCs w:val="22"/>
              </w:rPr>
              <w:t xml:space="preserve">on </w:t>
            </w:r>
            <w:r w:rsidRPr="006C57C6">
              <w:rPr>
                <w:rFonts w:cs="Arial"/>
                <w:sz w:val="22"/>
                <w:szCs w:val="22"/>
              </w:rPr>
              <w:t xml:space="preserve">breast feeding </w:t>
            </w:r>
            <w:r>
              <w:rPr>
                <w:rFonts w:cs="Arial"/>
                <w:sz w:val="22"/>
                <w:szCs w:val="22"/>
              </w:rPr>
              <w:t xml:space="preserve">practices </w:t>
            </w:r>
            <w:r w:rsidRPr="00D47722">
              <w:rPr>
                <w:rFonts w:cs="Arial"/>
                <w:sz w:val="22"/>
                <w:szCs w:val="22"/>
              </w:rPr>
              <w:t xml:space="preserve">closely and </w:t>
            </w:r>
            <w:r>
              <w:rPr>
                <w:rFonts w:cs="Arial"/>
                <w:sz w:val="22"/>
                <w:szCs w:val="22"/>
              </w:rPr>
              <w:t>continue</w:t>
            </w:r>
            <w:r w:rsidRPr="00D47722">
              <w:rPr>
                <w:rFonts w:cs="Arial"/>
                <w:sz w:val="22"/>
                <w:szCs w:val="22"/>
              </w:rPr>
              <w:t xml:space="preserve"> </w:t>
            </w:r>
            <w:r>
              <w:rPr>
                <w:rFonts w:cs="Arial"/>
                <w:sz w:val="22"/>
                <w:szCs w:val="22"/>
              </w:rPr>
              <w:t>regular home</w:t>
            </w:r>
            <w:r w:rsidRPr="00D47722">
              <w:rPr>
                <w:rFonts w:cs="Arial"/>
                <w:sz w:val="22"/>
                <w:szCs w:val="22"/>
              </w:rPr>
              <w:t xml:space="preserve"> visits by </w:t>
            </w:r>
            <w:r>
              <w:rPr>
                <w:rFonts w:cs="Arial"/>
                <w:sz w:val="22"/>
                <w:szCs w:val="22"/>
              </w:rPr>
              <w:t>char nutrition workers</w:t>
            </w:r>
            <w:r w:rsidRPr="00D47722">
              <w:rPr>
                <w:rFonts w:cs="Arial"/>
                <w:sz w:val="22"/>
                <w:szCs w:val="22"/>
              </w:rPr>
              <w:t xml:space="preserve"> for promoting exclusive breast feeding practices</w:t>
            </w:r>
            <w:r w:rsidR="00144C63">
              <w:rPr>
                <w:rFonts w:cs="Arial"/>
                <w:sz w:val="22"/>
                <w:szCs w:val="22"/>
              </w:rPr>
              <w:t xml:space="preserve"> and increasing consumption of IFA tablets</w:t>
            </w:r>
            <w:r w:rsidRPr="00D47722">
              <w:rPr>
                <w:rFonts w:cs="Arial"/>
                <w:sz w:val="22"/>
                <w:szCs w:val="22"/>
              </w:rPr>
              <w:t>.</w:t>
            </w:r>
          </w:p>
          <w:p w:rsidR="00CF2192" w:rsidRPr="001C52DE" w:rsidRDefault="00CF2192" w:rsidP="0079032F">
            <w:pPr>
              <w:numPr>
                <w:ilvl w:val="0"/>
                <w:numId w:val="18"/>
              </w:numPr>
              <w:spacing w:after="120"/>
              <w:rPr>
                <w:rFonts w:cs="Arial"/>
                <w:bCs/>
                <w:sz w:val="22"/>
                <w:szCs w:val="22"/>
              </w:rPr>
            </w:pPr>
            <w:r w:rsidRPr="001C52DE">
              <w:rPr>
                <w:rFonts w:cs="Arial"/>
                <w:sz w:val="22"/>
                <w:szCs w:val="22"/>
              </w:rPr>
              <w:t xml:space="preserve">DFID B and CLP 2 should finalise the selection of indicators of programme graduation and the rate by June 30, 2014. </w:t>
            </w:r>
            <w:r w:rsidR="0022038A" w:rsidRPr="00936BEC">
              <w:rPr>
                <w:sz w:val="22"/>
              </w:rPr>
              <w:t xml:space="preserve">Once the indicators of programme graduation have been agreed, they should be used as the basis for measuring graduation of cohorts 2.4, 2.5 and 2.6. IML should also look at the feasibility of using historical data to retrospectively estimate the graduation percentages based on end-of-cycle status for cohorts 2.1 to 2.3. This should then be used for revising the graduation figures for </w:t>
            </w:r>
            <w:r w:rsidR="0022038A">
              <w:rPr>
                <w:sz w:val="22"/>
              </w:rPr>
              <w:t>the</w:t>
            </w:r>
            <w:r w:rsidR="0022038A" w:rsidRPr="00936BEC">
              <w:rPr>
                <w:sz w:val="22"/>
              </w:rPr>
              <w:t xml:space="preserve"> outcome indicator</w:t>
            </w:r>
            <w:r w:rsidR="0022038A">
              <w:rPr>
                <w:sz w:val="22"/>
              </w:rPr>
              <w:t xml:space="preserve"> 1</w:t>
            </w:r>
            <w:r w:rsidR="0022038A" w:rsidRPr="00936BEC">
              <w:rPr>
                <w:sz w:val="22"/>
              </w:rPr>
              <w:t xml:space="preserve">. </w:t>
            </w:r>
            <w:r w:rsidR="0022038A" w:rsidRPr="00936BEC">
              <w:rPr>
                <w:b/>
                <w:bCs/>
                <w:sz w:val="22"/>
              </w:rPr>
              <w:t xml:space="preserve"> </w:t>
            </w:r>
          </w:p>
          <w:p w:rsidR="00CF2192" w:rsidRPr="001C52DE" w:rsidRDefault="00CF2192" w:rsidP="0079032F">
            <w:pPr>
              <w:numPr>
                <w:ilvl w:val="0"/>
                <w:numId w:val="18"/>
              </w:numPr>
              <w:spacing w:after="120"/>
              <w:rPr>
                <w:rFonts w:cs="Arial"/>
                <w:bCs/>
                <w:sz w:val="22"/>
                <w:szCs w:val="22"/>
              </w:rPr>
            </w:pPr>
            <w:r w:rsidRPr="001C52DE">
              <w:rPr>
                <w:rFonts w:cs="Arial"/>
                <w:sz w:val="22"/>
                <w:szCs w:val="22"/>
              </w:rPr>
              <w:t xml:space="preserve">CLP-2 should develop its exit strategy in detail by component over the next year, with a draft for DFID by September 30, 2014 (so that it can be reviewed at the next AR, 2015). </w:t>
            </w:r>
          </w:p>
          <w:p w:rsidR="00CF2192" w:rsidRPr="0022038A" w:rsidRDefault="00CF2192" w:rsidP="0079032F">
            <w:pPr>
              <w:numPr>
                <w:ilvl w:val="0"/>
                <w:numId w:val="18"/>
              </w:numPr>
              <w:spacing w:after="120"/>
              <w:rPr>
                <w:rFonts w:cs="Arial"/>
                <w:bCs/>
                <w:sz w:val="22"/>
                <w:szCs w:val="22"/>
              </w:rPr>
            </w:pPr>
            <w:r w:rsidRPr="0022038A">
              <w:rPr>
                <w:rFonts w:cs="Arial"/>
                <w:bCs/>
                <w:sz w:val="22"/>
                <w:szCs w:val="22"/>
              </w:rPr>
              <w:t>ToRs for the first operational review component of the proposed impact evaluation should be completed by DFID by June 30, 2014.</w:t>
            </w:r>
          </w:p>
          <w:p w:rsidR="00CF2192" w:rsidRPr="00E7147D" w:rsidRDefault="00CF2192" w:rsidP="0079032F">
            <w:pPr>
              <w:numPr>
                <w:ilvl w:val="0"/>
                <w:numId w:val="18"/>
              </w:numPr>
              <w:spacing w:after="120"/>
              <w:rPr>
                <w:rFonts w:cs="Arial"/>
                <w:bCs/>
                <w:sz w:val="22"/>
                <w:szCs w:val="22"/>
              </w:rPr>
            </w:pPr>
            <w:r w:rsidRPr="00C96D19">
              <w:rPr>
                <w:rFonts w:cs="Arial"/>
                <w:bCs/>
                <w:sz w:val="22"/>
                <w:szCs w:val="22"/>
              </w:rPr>
              <w:t xml:space="preserve">Plans (including financing) for the other two components of the impact evaluation should also be </w:t>
            </w:r>
            <w:r w:rsidRPr="00EC7F58">
              <w:rPr>
                <w:rFonts w:cs="Arial"/>
                <w:bCs/>
                <w:sz w:val="22"/>
                <w:szCs w:val="22"/>
              </w:rPr>
              <w:t>agreed</w:t>
            </w:r>
            <w:r w:rsidRPr="00395103">
              <w:rPr>
                <w:rFonts w:cs="Arial"/>
                <w:bCs/>
                <w:sz w:val="22"/>
                <w:szCs w:val="22"/>
              </w:rPr>
              <w:t xml:space="preserve"> so that contract</w:t>
            </w:r>
            <w:r w:rsidRPr="00E7147D">
              <w:rPr>
                <w:rFonts w:cs="Arial"/>
                <w:bCs/>
                <w:sz w:val="22"/>
                <w:szCs w:val="22"/>
              </w:rPr>
              <w:t>ual arrangements are in place by August 30, 2014.</w:t>
            </w:r>
          </w:p>
          <w:p w:rsidR="00CF2192" w:rsidRPr="0022038A" w:rsidRDefault="00CF2192" w:rsidP="0079032F">
            <w:pPr>
              <w:numPr>
                <w:ilvl w:val="0"/>
                <w:numId w:val="18"/>
              </w:numPr>
              <w:spacing w:after="120"/>
              <w:rPr>
                <w:rFonts w:cs="Arial"/>
                <w:bCs/>
                <w:sz w:val="22"/>
                <w:szCs w:val="22"/>
              </w:rPr>
            </w:pPr>
            <w:r w:rsidRPr="00DD3E18">
              <w:rPr>
                <w:rFonts w:cs="Arial"/>
                <w:bCs/>
                <w:sz w:val="22"/>
                <w:szCs w:val="22"/>
              </w:rPr>
              <w:t xml:space="preserve">CLP-2 should ensure that staff outside its Finance Team has adequate orientation to the use of the risk framework as well as </w:t>
            </w:r>
            <w:r w:rsidRPr="00944415">
              <w:rPr>
                <w:rFonts w:cs="Arial"/>
                <w:bCs/>
                <w:sz w:val="22"/>
                <w:szCs w:val="22"/>
              </w:rPr>
              <w:t>working with the IMOs to improve their risk management capability</w:t>
            </w:r>
            <w:r w:rsidRPr="00F36C13">
              <w:rPr>
                <w:rFonts w:cs="Arial"/>
                <w:bCs/>
                <w:sz w:val="22"/>
                <w:szCs w:val="22"/>
              </w:rPr>
              <w:t xml:space="preserve"> (not just finance staff, programme mangers as well)</w:t>
            </w:r>
            <w:r w:rsidR="0022038A">
              <w:rPr>
                <w:rFonts w:cs="Arial"/>
                <w:bCs/>
                <w:sz w:val="22"/>
                <w:szCs w:val="22"/>
              </w:rPr>
              <w:t xml:space="preserve"> by June 2014</w:t>
            </w:r>
            <w:r w:rsidRPr="0022038A">
              <w:rPr>
                <w:rFonts w:cs="Arial"/>
                <w:bCs/>
                <w:sz w:val="22"/>
                <w:szCs w:val="22"/>
              </w:rPr>
              <w:t xml:space="preserve">. </w:t>
            </w:r>
          </w:p>
          <w:p w:rsidR="00CF2192" w:rsidRPr="00E7147D" w:rsidRDefault="00CF2192" w:rsidP="0079032F">
            <w:pPr>
              <w:numPr>
                <w:ilvl w:val="0"/>
                <w:numId w:val="18"/>
              </w:numPr>
              <w:spacing w:after="120"/>
              <w:rPr>
                <w:rFonts w:cs="Arial"/>
                <w:bCs/>
                <w:sz w:val="22"/>
                <w:szCs w:val="22"/>
              </w:rPr>
            </w:pPr>
            <w:r w:rsidRPr="00C96D19">
              <w:rPr>
                <w:rFonts w:cs="Arial"/>
                <w:bCs/>
                <w:sz w:val="22"/>
                <w:szCs w:val="22"/>
              </w:rPr>
              <w:t xml:space="preserve">CLP-2 should complete the process of finalizing a simple scorecard format and schedule for internal reporting of indicators </w:t>
            </w:r>
            <w:r w:rsidRPr="00EC7F58">
              <w:rPr>
                <w:rFonts w:cs="Arial"/>
                <w:bCs/>
                <w:sz w:val="22"/>
                <w:szCs w:val="22"/>
              </w:rPr>
              <w:t>(by IMOs and by output) by April 5, 2014 (so t</w:t>
            </w:r>
            <w:r w:rsidRPr="00395103">
              <w:rPr>
                <w:rFonts w:cs="Arial"/>
                <w:bCs/>
                <w:sz w:val="22"/>
                <w:szCs w:val="22"/>
              </w:rPr>
              <w:t xml:space="preserve">hat the process is enacted in </w:t>
            </w:r>
            <w:r w:rsidRPr="00E7147D">
              <w:rPr>
                <w:rFonts w:cs="Arial"/>
                <w:bCs/>
                <w:sz w:val="22"/>
                <w:szCs w:val="22"/>
              </w:rPr>
              <w:t>April 2014 and is used throughout the remaining period of CLP-2).</w:t>
            </w:r>
          </w:p>
          <w:p w:rsidR="00384E57" w:rsidRDefault="00CF2192" w:rsidP="00384E57">
            <w:pPr>
              <w:numPr>
                <w:ilvl w:val="0"/>
                <w:numId w:val="18"/>
              </w:numPr>
              <w:spacing w:before="120"/>
              <w:rPr>
                <w:rFonts w:cs="Arial"/>
                <w:bCs/>
                <w:sz w:val="22"/>
                <w:szCs w:val="22"/>
              </w:rPr>
            </w:pPr>
            <w:r w:rsidRPr="00DD3E18">
              <w:rPr>
                <w:rFonts w:cs="Arial"/>
                <w:sz w:val="22"/>
                <w:szCs w:val="22"/>
              </w:rPr>
              <w:t xml:space="preserve">CLP partnerships should encourage stakeholders working in the </w:t>
            </w:r>
            <w:r w:rsidRPr="00DD3E18">
              <w:rPr>
                <w:rFonts w:cs="Arial"/>
                <w:i/>
                <w:sz w:val="22"/>
                <w:szCs w:val="22"/>
              </w:rPr>
              <w:t>chars</w:t>
            </w:r>
            <w:r w:rsidRPr="00944415">
              <w:rPr>
                <w:rFonts w:cs="Arial"/>
                <w:sz w:val="22"/>
                <w:szCs w:val="22"/>
              </w:rPr>
              <w:t xml:space="preserve"> to perform risk assessments </w:t>
            </w:r>
            <w:r w:rsidRPr="00F36C13">
              <w:rPr>
                <w:rFonts w:cs="Arial"/>
                <w:sz w:val="22"/>
                <w:szCs w:val="22"/>
              </w:rPr>
              <w:t>(hazards and vulnerabilities) ideally through the VDCs</w:t>
            </w:r>
            <w:r w:rsidR="00646150">
              <w:rPr>
                <w:rFonts w:cs="Arial"/>
                <w:sz w:val="22"/>
                <w:szCs w:val="22"/>
              </w:rPr>
              <w:t>.</w:t>
            </w:r>
          </w:p>
          <w:p w:rsidR="00CF2192" w:rsidRPr="00384E57" w:rsidRDefault="00CF2192" w:rsidP="00384E57">
            <w:pPr>
              <w:numPr>
                <w:ilvl w:val="0"/>
                <w:numId w:val="18"/>
              </w:numPr>
              <w:spacing w:before="120"/>
              <w:rPr>
                <w:rFonts w:cs="Arial"/>
                <w:bCs/>
                <w:sz w:val="22"/>
                <w:szCs w:val="22"/>
              </w:rPr>
            </w:pPr>
            <w:r w:rsidRPr="00384E57">
              <w:rPr>
                <w:rFonts w:cs="Arial"/>
                <w:sz w:val="22"/>
                <w:szCs w:val="22"/>
              </w:rPr>
              <w:t>DFID and DFAT should commission a study to develop a comparative CBA of various livelihood programmes targeting the extreme poor in Bangladesh</w:t>
            </w:r>
            <w:r w:rsidR="00167EBF" w:rsidRPr="00384E57">
              <w:rPr>
                <w:rFonts w:cs="Arial"/>
                <w:sz w:val="22"/>
                <w:szCs w:val="22"/>
              </w:rPr>
              <w:t xml:space="preserve">, </w:t>
            </w:r>
            <w:r w:rsidR="00384E57" w:rsidRPr="00384E57">
              <w:rPr>
                <w:rFonts w:cs="Arial"/>
                <w:sz w:val="22"/>
                <w:szCs w:val="22"/>
              </w:rPr>
              <w:t xml:space="preserve">ToR </w:t>
            </w:r>
            <w:r w:rsidR="00167EBF" w:rsidRPr="00384E57">
              <w:rPr>
                <w:rFonts w:cs="Arial"/>
                <w:sz w:val="22"/>
                <w:szCs w:val="22"/>
              </w:rPr>
              <w:t xml:space="preserve">by </w:t>
            </w:r>
            <w:r w:rsidR="00384E57" w:rsidRPr="00384E57">
              <w:rPr>
                <w:rFonts w:cs="Arial"/>
                <w:sz w:val="22"/>
                <w:szCs w:val="22"/>
              </w:rPr>
              <w:t>June</w:t>
            </w:r>
            <w:r w:rsidR="00167EBF" w:rsidRPr="00384E57">
              <w:rPr>
                <w:rFonts w:cs="Arial"/>
                <w:sz w:val="22"/>
                <w:szCs w:val="22"/>
              </w:rPr>
              <w:t xml:space="preserve"> 2014</w:t>
            </w:r>
            <w:r w:rsidRPr="00384E57">
              <w:rPr>
                <w:rFonts w:cs="Arial"/>
                <w:sz w:val="22"/>
                <w:szCs w:val="22"/>
              </w:rPr>
              <w:t xml:space="preserve">. </w:t>
            </w:r>
          </w:p>
          <w:p w:rsidR="00384E57" w:rsidRPr="00384E57" w:rsidRDefault="00384E57" w:rsidP="00384E57">
            <w:pPr>
              <w:spacing w:after="120"/>
              <w:ind w:left="1069"/>
              <w:rPr>
                <w:rFonts w:cs="Arial"/>
                <w:bCs/>
                <w:sz w:val="4"/>
                <w:szCs w:val="22"/>
              </w:rPr>
            </w:pPr>
          </w:p>
          <w:p w:rsidR="00CF2192" w:rsidRPr="00167EBF" w:rsidRDefault="00CF2192" w:rsidP="00384E57">
            <w:pPr>
              <w:numPr>
                <w:ilvl w:val="0"/>
                <w:numId w:val="27"/>
              </w:numPr>
              <w:spacing w:after="120"/>
              <w:rPr>
                <w:rFonts w:cs="Arial"/>
                <w:bCs/>
                <w:sz w:val="22"/>
                <w:szCs w:val="22"/>
              </w:rPr>
            </w:pPr>
            <w:r w:rsidRPr="00167EBF">
              <w:rPr>
                <w:rFonts w:cs="Arial"/>
                <w:bCs/>
                <w:sz w:val="22"/>
                <w:szCs w:val="22"/>
              </w:rPr>
              <w:t xml:space="preserve">CLP-2 HQ’s Finance team should carry out a full internal audit as part of its </w:t>
            </w:r>
            <w:r w:rsidR="00167EBF">
              <w:rPr>
                <w:rFonts w:cs="Arial"/>
                <w:bCs/>
                <w:sz w:val="22"/>
                <w:szCs w:val="22"/>
              </w:rPr>
              <w:t xml:space="preserve">annual </w:t>
            </w:r>
            <w:r w:rsidRPr="00167EBF">
              <w:rPr>
                <w:rFonts w:cs="Arial"/>
                <w:bCs/>
                <w:sz w:val="22"/>
                <w:szCs w:val="22"/>
              </w:rPr>
              <w:t>due diligence exercise</w:t>
            </w:r>
            <w:r w:rsidR="00167EBF">
              <w:rPr>
                <w:rFonts w:cs="Arial"/>
                <w:bCs/>
                <w:sz w:val="22"/>
                <w:szCs w:val="22"/>
              </w:rPr>
              <w:t>, a progress report to DFID by June 2014</w:t>
            </w:r>
            <w:r w:rsidRPr="00167EBF">
              <w:rPr>
                <w:rFonts w:cs="Arial"/>
                <w:bCs/>
                <w:sz w:val="22"/>
                <w:szCs w:val="22"/>
              </w:rPr>
              <w:t xml:space="preserve">. </w:t>
            </w:r>
          </w:p>
          <w:p w:rsidR="00CF2192" w:rsidRPr="00E7147D" w:rsidRDefault="00CF2192" w:rsidP="00384E57">
            <w:pPr>
              <w:numPr>
                <w:ilvl w:val="0"/>
                <w:numId w:val="27"/>
              </w:numPr>
              <w:spacing w:after="120"/>
              <w:rPr>
                <w:rFonts w:cs="Arial"/>
                <w:bCs/>
                <w:sz w:val="22"/>
                <w:szCs w:val="22"/>
              </w:rPr>
            </w:pPr>
            <w:r w:rsidRPr="00EC7F58">
              <w:rPr>
                <w:rFonts w:cs="Arial"/>
                <w:bCs/>
                <w:sz w:val="22"/>
                <w:szCs w:val="22"/>
              </w:rPr>
              <w:t>CLP-2 should implement the following recommendation from last year’s AR - ‘’CLP-2 HQ’s Finance Team should, within one week of each quarterly visit, provide the IMO with a formal report highlighting areas of strength and weakness, with appropriate recommendations included and followed up on the subsequent</w:t>
            </w:r>
            <w:r w:rsidRPr="00E7147D">
              <w:rPr>
                <w:rFonts w:cs="Arial"/>
                <w:bCs/>
                <w:sz w:val="22"/>
                <w:szCs w:val="22"/>
              </w:rPr>
              <w:t xml:space="preserve"> visit.’</w:t>
            </w:r>
          </w:p>
          <w:p w:rsidR="00CF2192" w:rsidRPr="00F36C13" w:rsidRDefault="00CF2192" w:rsidP="00384E57">
            <w:pPr>
              <w:numPr>
                <w:ilvl w:val="0"/>
                <w:numId w:val="27"/>
              </w:numPr>
              <w:spacing w:after="120"/>
              <w:rPr>
                <w:rFonts w:cs="Arial"/>
                <w:bCs/>
                <w:sz w:val="22"/>
                <w:szCs w:val="22"/>
              </w:rPr>
            </w:pPr>
            <w:r w:rsidRPr="00DD3E18">
              <w:rPr>
                <w:rFonts w:cs="Arial"/>
                <w:bCs/>
                <w:sz w:val="22"/>
                <w:szCs w:val="22"/>
              </w:rPr>
              <w:t>CLP-2 procurement team should maintain its schedule of visits to IMOs at least once per quarter, and within one week of each visit provide the IMO with a formal report highlighting areas of strength and weakness and setting out appropriate recommendat</w:t>
            </w:r>
            <w:r w:rsidRPr="00944415">
              <w:rPr>
                <w:rFonts w:cs="Arial"/>
                <w:bCs/>
                <w:sz w:val="22"/>
                <w:szCs w:val="22"/>
              </w:rPr>
              <w:t xml:space="preserve">ions to be followed up on the subsequent visit. </w:t>
            </w:r>
          </w:p>
          <w:p w:rsidR="00CF2192" w:rsidRPr="001B37DF" w:rsidRDefault="00CF2192" w:rsidP="00384E57">
            <w:pPr>
              <w:numPr>
                <w:ilvl w:val="0"/>
                <w:numId w:val="27"/>
              </w:numPr>
              <w:spacing w:after="120"/>
              <w:rPr>
                <w:rFonts w:cs="Arial"/>
                <w:bCs/>
                <w:sz w:val="22"/>
                <w:szCs w:val="22"/>
              </w:rPr>
            </w:pPr>
            <w:r w:rsidRPr="001B37DF">
              <w:rPr>
                <w:rFonts w:cs="Arial"/>
                <w:bCs/>
                <w:sz w:val="22"/>
                <w:szCs w:val="22"/>
              </w:rPr>
              <w:t xml:space="preserve">CLP-2 should more actively plan and manage its annual procurement requirement as DFID-B is no longer encouraging the use of Crown Agents unless the total order value is equal to or exceeds £10,000. </w:t>
            </w:r>
          </w:p>
          <w:p w:rsidR="00D6078A" w:rsidRPr="001B3849" w:rsidRDefault="00D6078A" w:rsidP="00D6078A">
            <w:pPr>
              <w:spacing w:before="240" w:after="60"/>
              <w:rPr>
                <w:rFonts w:cs="Arial"/>
                <w:b/>
                <w:bCs/>
                <w:sz w:val="22"/>
                <w:szCs w:val="22"/>
                <w:vertAlign w:val="subscript"/>
              </w:rPr>
            </w:pPr>
            <w:r w:rsidRPr="00CB2304">
              <w:rPr>
                <w:rFonts w:cs="Arial"/>
                <w:b/>
                <w:bCs/>
                <w:sz w:val="22"/>
                <w:szCs w:val="22"/>
              </w:rPr>
              <w:t>Log</w:t>
            </w:r>
            <w:r w:rsidR="008C4537" w:rsidRPr="001B3849">
              <w:rPr>
                <w:rFonts w:cs="Arial"/>
                <w:b/>
                <w:bCs/>
                <w:sz w:val="22"/>
                <w:szCs w:val="22"/>
              </w:rPr>
              <w:t>-</w:t>
            </w:r>
            <w:r w:rsidRPr="001B3849">
              <w:rPr>
                <w:rFonts w:cs="Arial"/>
                <w:b/>
                <w:bCs/>
                <w:sz w:val="22"/>
                <w:szCs w:val="22"/>
              </w:rPr>
              <w:t xml:space="preserve">frame </w:t>
            </w:r>
            <w:r w:rsidR="008C4537" w:rsidRPr="001B3849">
              <w:rPr>
                <w:rFonts w:cs="Arial"/>
                <w:b/>
                <w:bCs/>
                <w:sz w:val="22"/>
                <w:szCs w:val="22"/>
              </w:rPr>
              <w:t>reco</w:t>
            </w:r>
            <w:r w:rsidRPr="001B3849">
              <w:rPr>
                <w:rFonts w:cs="Arial"/>
                <w:b/>
                <w:bCs/>
                <w:sz w:val="22"/>
                <w:szCs w:val="22"/>
              </w:rPr>
              <w:t>m</w:t>
            </w:r>
            <w:r w:rsidR="008C4537" w:rsidRPr="001B3849">
              <w:rPr>
                <w:rFonts w:cs="Arial"/>
                <w:b/>
                <w:bCs/>
                <w:sz w:val="22"/>
                <w:szCs w:val="22"/>
              </w:rPr>
              <w:t>mendations</w:t>
            </w:r>
            <w:r w:rsidRPr="001B3849">
              <w:rPr>
                <w:rFonts w:cs="Arial"/>
                <w:b/>
                <w:bCs/>
                <w:sz w:val="22"/>
                <w:szCs w:val="22"/>
              </w:rPr>
              <w:t xml:space="preserve">: </w:t>
            </w:r>
          </w:p>
          <w:p w:rsidR="008F6408" w:rsidRPr="00DD3E18" w:rsidRDefault="008F6408" w:rsidP="0079032F">
            <w:pPr>
              <w:numPr>
                <w:ilvl w:val="0"/>
                <w:numId w:val="17"/>
              </w:numPr>
              <w:spacing w:before="120" w:after="60"/>
              <w:rPr>
                <w:rFonts w:cs="Arial"/>
                <w:bCs/>
                <w:sz w:val="22"/>
                <w:szCs w:val="22"/>
              </w:rPr>
            </w:pPr>
            <w:r w:rsidRPr="00E7147D">
              <w:rPr>
                <w:rFonts w:cs="Arial"/>
                <w:bCs/>
                <w:sz w:val="22"/>
                <w:szCs w:val="22"/>
              </w:rPr>
              <w:t xml:space="preserve">Reduce the impact weighting of Output 1 to 25% (to allow more focus on market linkages, partnership </w:t>
            </w:r>
            <w:r w:rsidRPr="00DD3E18">
              <w:rPr>
                <w:rFonts w:cs="Arial"/>
                <w:bCs/>
                <w:sz w:val="22"/>
                <w:szCs w:val="22"/>
              </w:rPr>
              <w:t xml:space="preserve">and nutrition) by June 30, 2014. </w:t>
            </w:r>
          </w:p>
          <w:p w:rsidR="008F6408" w:rsidRPr="00F36C13" w:rsidRDefault="008F6408" w:rsidP="0079032F">
            <w:pPr>
              <w:numPr>
                <w:ilvl w:val="0"/>
                <w:numId w:val="17"/>
              </w:numPr>
              <w:spacing w:after="120"/>
              <w:rPr>
                <w:rFonts w:cs="Arial"/>
                <w:bCs/>
                <w:sz w:val="22"/>
                <w:szCs w:val="22"/>
              </w:rPr>
            </w:pPr>
            <w:r w:rsidRPr="00944415">
              <w:rPr>
                <w:rFonts w:cs="Arial"/>
                <w:bCs/>
                <w:sz w:val="22"/>
                <w:szCs w:val="22"/>
              </w:rPr>
              <w:t xml:space="preserve">Long-term programme milestones should be aligned here and across the log-frame with annual targets by June 30, 2014. </w:t>
            </w:r>
          </w:p>
          <w:p w:rsidR="00CF2192" w:rsidRPr="00E7147D" w:rsidRDefault="008F6408" w:rsidP="0079032F">
            <w:pPr>
              <w:numPr>
                <w:ilvl w:val="0"/>
                <w:numId w:val="17"/>
              </w:numPr>
              <w:spacing w:after="120"/>
              <w:rPr>
                <w:rFonts w:cs="Arial"/>
                <w:bCs/>
                <w:sz w:val="22"/>
                <w:szCs w:val="22"/>
              </w:rPr>
            </w:pPr>
            <w:r w:rsidRPr="001B37DF">
              <w:rPr>
                <w:rFonts w:cs="Arial"/>
                <w:bCs/>
                <w:sz w:val="22"/>
                <w:szCs w:val="22"/>
              </w:rPr>
              <w:t xml:space="preserve">Reduce </w:t>
            </w:r>
            <w:r w:rsidRPr="00CB2304">
              <w:rPr>
                <w:rFonts w:cs="Arial"/>
                <w:bCs/>
                <w:sz w:val="22"/>
                <w:szCs w:val="22"/>
              </w:rPr>
              <w:t xml:space="preserve">the impact </w:t>
            </w:r>
            <w:r w:rsidR="00E7147D">
              <w:rPr>
                <w:rFonts w:cs="Arial"/>
                <w:bCs/>
                <w:sz w:val="22"/>
                <w:szCs w:val="22"/>
              </w:rPr>
              <w:t xml:space="preserve">of output 2 </w:t>
            </w:r>
            <w:r w:rsidRPr="00E7147D">
              <w:rPr>
                <w:rFonts w:cs="Arial"/>
                <w:bCs/>
                <w:sz w:val="22"/>
                <w:szCs w:val="22"/>
              </w:rPr>
              <w:t xml:space="preserve">weighting to 20% </w:t>
            </w:r>
            <w:r w:rsidR="00E7147D" w:rsidRPr="00E7147D">
              <w:rPr>
                <w:rFonts w:cs="Arial"/>
                <w:bCs/>
                <w:sz w:val="22"/>
                <w:szCs w:val="22"/>
              </w:rPr>
              <w:t>(to allow</w:t>
            </w:r>
            <w:r w:rsidR="00E7147D" w:rsidRPr="00AF49A1">
              <w:rPr>
                <w:rFonts w:cs="Arial"/>
                <w:bCs/>
                <w:sz w:val="22"/>
                <w:szCs w:val="22"/>
              </w:rPr>
              <w:t xml:space="preserve"> more focus on market linkages, partnership and nutrition)</w:t>
            </w:r>
            <w:r w:rsidR="00E7147D">
              <w:rPr>
                <w:rFonts w:cs="Arial"/>
                <w:bCs/>
                <w:sz w:val="22"/>
                <w:szCs w:val="22"/>
              </w:rPr>
              <w:t xml:space="preserve"> </w:t>
            </w:r>
            <w:r w:rsidRPr="00E7147D">
              <w:rPr>
                <w:rFonts w:cs="Arial"/>
                <w:bCs/>
                <w:sz w:val="22"/>
                <w:szCs w:val="22"/>
              </w:rPr>
              <w:t xml:space="preserve">by June 30, 2014. </w:t>
            </w:r>
          </w:p>
          <w:p w:rsidR="00CF2192" w:rsidRPr="00DD3E18" w:rsidRDefault="008F6408" w:rsidP="0079032F">
            <w:pPr>
              <w:numPr>
                <w:ilvl w:val="0"/>
                <w:numId w:val="17"/>
              </w:numPr>
              <w:spacing w:after="120"/>
              <w:rPr>
                <w:rFonts w:cs="Arial"/>
                <w:bCs/>
                <w:sz w:val="22"/>
                <w:szCs w:val="22"/>
              </w:rPr>
            </w:pPr>
            <w:r w:rsidRPr="00DD3E18">
              <w:rPr>
                <w:rFonts w:cs="Arial"/>
                <w:bCs/>
                <w:sz w:val="22"/>
                <w:szCs w:val="22"/>
              </w:rPr>
              <w:t xml:space="preserve">Increase the impact weighting </w:t>
            </w:r>
            <w:r w:rsidR="00DD3E18">
              <w:rPr>
                <w:rFonts w:cs="Arial"/>
                <w:bCs/>
                <w:sz w:val="22"/>
                <w:szCs w:val="22"/>
              </w:rPr>
              <w:t xml:space="preserve">of output 3 </w:t>
            </w:r>
            <w:r w:rsidRPr="00DD3E18">
              <w:rPr>
                <w:rFonts w:cs="Arial"/>
                <w:bCs/>
                <w:sz w:val="22"/>
                <w:szCs w:val="22"/>
              </w:rPr>
              <w:t>to 15% to reflect the increasing importance of this component in sustaining programme gains - by June 30, 2014.</w:t>
            </w:r>
          </w:p>
          <w:p w:rsidR="00CF2192" w:rsidRPr="00944415" w:rsidRDefault="008F6408" w:rsidP="0079032F">
            <w:pPr>
              <w:numPr>
                <w:ilvl w:val="0"/>
                <w:numId w:val="17"/>
              </w:numPr>
              <w:spacing w:after="120"/>
              <w:rPr>
                <w:rFonts w:cs="Arial"/>
                <w:bCs/>
                <w:sz w:val="22"/>
                <w:szCs w:val="22"/>
              </w:rPr>
            </w:pPr>
            <w:r w:rsidRPr="00944415">
              <w:rPr>
                <w:rFonts w:cs="Arial"/>
                <w:bCs/>
                <w:sz w:val="22"/>
                <w:szCs w:val="22"/>
              </w:rPr>
              <w:t xml:space="preserve">Move indicator 3.4 to Output 5 (as indicator 5.4) by June 30, 2014. </w:t>
            </w:r>
          </w:p>
          <w:p w:rsidR="008F6408" w:rsidRPr="00944415" w:rsidRDefault="00944415" w:rsidP="0079032F">
            <w:pPr>
              <w:numPr>
                <w:ilvl w:val="0"/>
                <w:numId w:val="17"/>
              </w:numPr>
              <w:spacing w:after="120"/>
              <w:rPr>
                <w:rFonts w:cs="Arial"/>
                <w:bCs/>
                <w:sz w:val="22"/>
                <w:szCs w:val="22"/>
              </w:rPr>
            </w:pPr>
            <w:r w:rsidRPr="00AF49A1">
              <w:rPr>
                <w:rFonts w:cs="Arial"/>
                <w:bCs/>
                <w:sz w:val="22"/>
                <w:szCs w:val="22"/>
              </w:rPr>
              <w:t>CLP-2 and DFID should review indicator 4.1 and revise the target milestones–</w:t>
            </w:r>
            <w:r w:rsidR="008F6408" w:rsidRPr="00944415">
              <w:rPr>
                <w:rFonts w:cs="Arial"/>
                <w:bCs/>
                <w:sz w:val="22"/>
                <w:szCs w:val="22"/>
              </w:rPr>
              <w:t>– by June 30, 2014.</w:t>
            </w:r>
          </w:p>
          <w:p w:rsidR="008F6408" w:rsidRPr="001B37DF" w:rsidRDefault="008F6408" w:rsidP="0079032F">
            <w:pPr>
              <w:numPr>
                <w:ilvl w:val="0"/>
                <w:numId w:val="17"/>
              </w:numPr>
              <w:spacing w:after="120"/>
              <w:rPr>
                <w:rFonts w:cs="Arial"/>
                <w:bCs/>
                <w:sz w:val="22"/>
                <w:szCs w:val="22"/>
              </w:rPr>
            </w:pPr>
            <w:r w:rsidRPr="00F36C13">
              <w:rPr>
                <w:rFonts w:cs="Arial"/>
                <w:bCs/>
                <w:sz w:val="22"/>
                <w:szCs w:val="22"/>
              </w:rPr>
              <w:t xml:space="preserve">CLP-2 and DFID should also seek other ways of strengthening the log-frame in this area, identifying and inserting an appropriate outcome indicator for women and girls empowerment and considering an additional output indicator - by June 30, 2014.    </w:t>
            </w:r>
          </w:p>
          <w:p w:rsidR="00CF2192" w:rsidRPr="00F36C13" w:rsidRDefault="00DB4763" w:rsidP="0079032F">
            <w:pPr>
              <w:numPr>
                <w:ilvl w:val="0"/>
                <w:numId w:val="17"/>
              </w:numPr>
              <w:spacing w:after="120"/>
              <w:rPr>
                <w:rFonts w:cs="Arial"/>
                <w:bCs/>
                <w:sz w:val="22"/>
                <w:szCs w:val="22"/>
              </w:rPr>
            </w:pPr>
            <w:r w:rsidRPr="001B3849">
              <w:rPr>
                <w:rFonts w:cs="Arial"/>
                <w:bCs/>
                <w:sz w:val="22"/>
                <w:szCs w:val="22"/>
              </w:rPr>
              <w:t>DFID and CLP-2 should confirm future milestones, particularly for the MNP consumption and by group (pregnant women, breast feeding women, children, adolescents)</w:t>
            </w:r>
            <w:r w:rsidR="00F36C13">
              <w:rPr>
                <w:rFonts w:cs="Arial"/>
                <w:bCs/>
                <w:sz w:val="22"/>
                <w:szCs w:val="22"/>
              </w:rPr>
              <w:t xml:space="preserve"> by June 2014</w:t>
            </w:r>
            <w:r w:rsidRPr="00F36C13">
              <w:rPr>
                <w:rFonts w:cs="Arial"/>
                <w:bCs/>
                <w:sz w:val="22"/>
                <w:szCs w:val="22"/>
              </w:rPr>
              <w:t xml:space="preserve">. </w:t>
            </w:r>
          </w:p>
          <w:p w:rsidR="00CF2192" w:rsidRPr="001B3849" w:rsidRDefault="00DB4763" w:rsidP="0079032F">
            <w:pPr>
              <w:numPr>
                <w:ilvl w:val="0"/>
                <w:numId w:val="17"/>
              </w:numPr>
              <w:spacing w:after="120"/>
              <w:rPr>
                <w:rFonts w:cs="Arial"/>
                <w:bCs/>
                <w:sz w:val="22"/>
                <w:szCs w:val="22"/>
              </w:rPr>
            </w:pPr>
            <w:r w:rsidRPr="00F36C13">
              <w:rPr>
                <w:rFonts w:cs="Arial"/>
                <w:bCs/>
                <w:sz w:val="22"/>
                <w:szCs w:val="22"/>
              </w:rPr>
              <w:t xml:space="preserve">DFID and CLP-2 should agree and consider a more modest set of output indicators - </w:t>
            </w:r>
            <w:r w:rsidRPr="00CB2304">
              <w:rPr>
                <w:rFonts w:cs="Arial"/>
                <w:bCs/>
                <w:sz w:val="22"/>
                <w:szCs w:val="22"/>
              </w:rPr>
              <w:t xml:space="preserve">by </w:t>
            </w:r>
            <w:r w:rsidRPr="001B3849">
              <w:rPr>
                <w:rFonts w:cs="Arial"/>
                <w:bCs/>
                <w:sz w:val="22"/>
                <w:szCs w:val="22"/>
              </w:rPr>
              <w:t xml:space="preserve">June 2014. </w:t>
            </w:r>
          </w:p>
          <w:p w:rsidR="00DB4763" w:rsidRPr="001B3849" w:rsidRDefault="00DB4763" w:rsidP="0079032F">
            <w:pPr>
              <w:numPr>
                <w:ilvl w:val="0"/>
                <w:numId w:val="17"/>
              </w:numPr>
              <w:spacing w:after="120"/>
              <w:rPr>
                <w:rFonts w:cs="Arial"/>
                <w:bCs/>
                <w:sz w:val="22"/>
                <w:szCs w:val="22"/>
              </w:rPr>
            </w:pPr>
            <w:r w:rsidRPr="001B3849">
              <w:rPr>
                <w:rFonts w:cs="Arial"/>
                <w:bCs/>
                <w:sz w:val="22"/>
                <w:szCs w:val="22"/>
              </w:rPr>
              <w:t xml:space="preserve">Given the relatively limited progress on nutrition the impact weighting for CLP’s nutrition work should be enhanced to 10% for the final two years - by June 30, 2014.       </w:t>
            </w:r>
          </w:p>
          <w:p w:rsidR="00752A1F" w:rsidRDefault="00CF2192" w:rsidP="00752A1F">
            <w:pPr>
              <w:numPr>
                <w:ilvl w:val="0"/>
                <w:numId w:val="17"/>
              </w:numPr>
              <w:spacing w:after="120"/>
              <w:rPr>
                <w:rFonts w:cs="Arial"/>
                <w:bCs/>
                <w:sz w:val="22"/>
                <w:szCs w:val="22"/>
              </w:rPr>
            </w:pPr>
            <w:r w:rsidRPr="001B3849">
              <w:rPr>
                <w:rFonts w:cs="Arial"/>
                <w:sz w:val="22"/>
                <w:szCs w:val="22"/>
              </w:rPr>
              <w:t>Milestones of the profitability of milk and fodder groups should be revised downward in the light of evidence on more realistic expectations and based on the new method of calculating profitability - by June 30, 2014.</w:t>
            </w:r>
          </w:p>
          <w:p w:rsidR="00CA01F5" w:rsidRPr="00752A1F" w:rsidRDefault="00AA5027" w:rsidP="00752A1F">
            <w:pPr>
              <w:numPr>
                <w:ilvl w:val="0"/>
                <w:numId w:val="17"/>
              </w:numPr>
              <w:spacing w:after="120"/>
              <w:rPr>
                <w:rFonts w:cs="Arial"/>
                <w:bCs/>
                <w:sz w:val="22"/>
                <w:szCs w:val="22"/>
              </w:rPr>
            </w:pPr>
            <w:r w:rsidRPr="00752A1F">
              <w:rPr>
                <w:rFonts w:cs="Arial"/>
                <w:sz w:val="22"/>
                <w:szCs w:val="22"/>
              </w:rPr>
              <w:t xml:space="preserve">VfM should not have a specific log-frame indicator (contrary to the recommendations of the AR, 2013). </w:t>
            </w:r>
          </w:p>
        </w:tc>
      </w:tr>
    </w:tbl>
    <w:p w:rsidR="00E74FE1" w:rsidRPr="006B3367" w:rsidRDefault="00E74FE1" w:rsidP="00E74FE1">
      <w:pPr>
        <w:rPr>
          <w:rFonts w:cs="Arial"/>
          <w:sz w:val="18"/>
          <w:szCs w:val="22"/>
        </w:rPr>
      </w:pPr>
    </w:p>
    <w:tbl>
      <w:tblPr>
        <w:tblW w:w="10260" w:type="dxa"/>
        <w:tblBorders>
          <w:top w:val="single" w:sz="6"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10260"/>
      </w:tblGrid>
      <w:tr w:rsidR="00E74FE1" w:rsidRPr="001B3849">
        <w:tc>
          <w:tcPr>
            <w:tcW w:w="10260" w:type="dxa"/>
            <w:shd w:val="pct30" w:color="FFFF00" w:fill="FFFFFF"/>
          </w:tcPr>
          <w:p w:rsidR="00E74FE1" w:rsidRPr="001B3849" w:rsidRDefault="00E62312" w:rsidP="008A72A6">
            <w:pPr>
              <w:pStyle w:val="Heading2"/>
              <w:rPr>
                <w:bCs w:val="0"/>
                <w:i w:val="0"/>
                <w:sz w:val="22"/>
                <w:szCs w:val="22"/>
              </w:rPr>
            </w:pPr>
            <w:r w:rsidRPr="001B3849">
              <w:rPr>
                <w:bCs w:val="0"/>
                <w:i w:val="0"/>
                <w:sz w:val="22"/>
                <w:szCs w:val="22"/>
              </w:rPr>
              <w:t>8</w:t>
            </w:r>
            <w:r w:rsidR="001D654E" w:rsidRPr="001B3849">
              <w:rPr>
                <w:bCs w:val="0"/>
                <w:i w:val="0"/>
                <w:sz w:val="22"/>
                <w:szCs w:val="22"/>
              </w:rPr>
              <w:t>.</w:t>
            </w:r>
            <w:r w:rsidR="003E26B7" w:rsidRPr="001B3849">
              <w:rPr>
                <w:bCs w:val="0"/>
                <w:i w:val="0"/>
                <w:sz w:val="22"/>
                <w:szCs w:val="22"/>
              </w:rPr>
              <w:t xml:space="preserve"> </w:t>
            </w:r>
            <w:r w:rsidR="0087653B" w:rsidRPr="001B3849">
              <w:rPr>
                <w:bCs w:val="0"/>
                <w:i w:val="0"/>
                <w:sz w:val="22"/>
                <w:szCs w:val="22"/>
              </w:rPr>
              <w:t>Review Process</w:t>
            </w:r>
          </w:p>
        </w:tc>
      </w:tr>
      <w:tr w:rsidR="00E74FE1" w:rsidRPr="001B3849" w:rsidTr="006B3367">
        <w:trPr>
          <w:trHeight w:val="6722"/>
        </w:trPr>
        <w:tc>
          <w:tcPr>
            <w:tcW w:w="10260" w:type="dxa"/>
            <w:shd w:val="clear" w:color="auto" w:fill="auto"/>
          </w:tcPr>
          <w:p w:rsidR="00844B39" w:rsidRPr="00752A1F" w:rsidRDefault="00844B39" w:rsidP="007A35AB">
            <w:pPr>
              <w:rPr>
                <w:rFonts w:cs="Arial"/>
                <w:bCs/>
                <w:sz w:val="10"/>
                <w:szCs w:val="22"/>
                <w:lang w:eastAsia="en-GB"/>
              </w:rPr>
            </w:pPr>
          </w:p>
          <w:p w:rsidR="00F026AF" w:rsidRPr="001B3849" w:rsidRDefault="00EA1AE3" w:rsidP="007A35AB">
            <w:pPr>
              <w:rPr>
                <w:rFonts w:cs="Arial"/>
                <w:bCs/>
                <w:sz w:val="22"/>
                <w:szCs w:val="22"/>
                <w:lang w:eastAsia="en-GB"/>
              </w:rPr>
            </w:pPr>
            <w:r w:rsidRPr="001B3849">
              <w:rPr>
                <w:rFonts w:cs="Arial"/>
                <w:bCs/>
                <w:sz w:val="22"/>
                <w:szCs w:val="22"/>
                <w:lang w:eastAsia="en-GB"/>
              </w:rPr>
              <w:t xml:space="preserve">The review was undertaken between </w:t>
            </w:r>
            <w:r w:rsidR="00AC042A" w:rsidRPr="001B3849">
              <w:rPr>
                <w:rFonts w:cs="Arial"/>
                <w:bCs/>
                <w:sz w:val="22"/>
                <w:szCs w:val="22"/>
                <w:lang w:eastAsia="en-GB"/>
              </w:rPr>
              <w:t>9 and 21</w:t>
            </w:r>
            <w:r w:rsidRPr="001B3849">
              <w:rPr>
                <w:rFonts w:cs="Arial"/>
                <w:bCs/>
                <w:sz w:val="22"/>
                <w:szCs w:val="22"/>
                <w:lang w:eastAsia="en-GB"/>
              </w:rPr>
              <w:t xml:space="preserve"> February 201</w:t>
            </w:r>
            <w:r w:rsidR="00AC042A" w:rsidRPr="001B3849">
              <w:rPr>
                <w:rFonts w:cs="Arial"/>
                <w:bCs/>
                <w:sz w:val="22"/>
                <w:szCs w:val="22"/>
                <w:lang w:eastAsia="en-GB"/>
              </w:rPr>
              <w:t>4</w:t>
            </w:r>
            <w:r w:rsidRPr="001B3849">
              <w:rPr>
                <w:rFonts w:cs="Arial"/>
                <w:bCs/>
                <w:sz w:val="22"/>
                <w:szCs w:val="22"/>
                <w:lang w:eastAsia="en-GB"/>
              </w:rPr>
              <w:t xml:space="preserve"> by a team led by an experienced independent evaluation consultant commissioned by DFID Bangladesh. </w:t>
            </w:r>
            <w:r w:rsidR="0009638A" w:rsidRPr="001B3849">
              <w:rPr>
                <w:rFonts w:cs="Arial"/>
                <w:bCs/>
                <w:sz w:val="22"/>
                <w:szCs w:val="22"/>
                <w:lang w:eastAsia="en-GB"/>
              </w:rPr>
              <w:t>T</w:t>
            </w:r>
            <w:r w:rsidRPr="001B3849">
              <w:rPr>
                <w:rFonts w:cs="Arial"/>
                <w:bCs/>
                <w:sz w:val="22"/>
                <w:szCs w:val="22"/>
                <w:lang w:eastAsia="en-GB"/>
              </w:rPr>
              <w:t xml:space="preserve">eam </w:t>
            </w:r>
            <w:r w:rsidR="0009638A" w:rsidRPr="001B3849">
              <w:rPr>
                <w:rFonts w:cs="Arial"/>
                <w:bCs/>
                <w:sz w:val="22"/>
                <w:szCs w:val="22"/>
                <w:lang w:eastAsia="en-GB"/>
              </w:rPr>
              <w:t xml:space="preserve">members </w:t>
            </w:r>
            <w:r w:rsidRPr="001B3849">
              <w:rPr>
                <w:rFonts w:cs="Arial"/>
                <w:bCs/>
                <w:sz w:val="22"/>
                <w:szCs w:val="22"/>
                <w:lang w:eastAsia="en-GB"/>
              </w:rPr>
              <w:t>includ</w:t>
            </w:r>
            <w:r w:rsidR="004E33CB" w:rsidRPr="001B3849">
              <w:rPr>
                <w:rFonts w:cs="Arial"/>
                <w:bCs/>
                <w:sz w:val="22"/>
                <w:szCs w:val="22"/>
                <w:lang w:eastAsia="en-GB"/>
              </w:rPr>
              <w:t>ed two Dhaka-based DFID</w:t>
            </w:r>
            <w:r w:rsidR="004B61A0" w:rsidRPr="001B3849">
              <w:rPr>
                <w:rFonts w:cs="Arial"/>
                <w:bCs/>
                <w:sz w:val="22"/>
                <w:szCs w:val="22"/>
                <w:lang w:eastAsia="en-GB"/>
              </w:rPr>
              <w:t xml:space="preserve"> staff</w:t>
            </w:r>
            <w:r w:rsidR="004E33CB" w:rsidRPr="001B3849">
              <w:rPr>
                <w:rFonts w:cs="Arial"/>
                <w:bCs/>
                <w:sz w:val="22"/>
                <w:szCs w:val="22"/>
                <w:lang w:eastAsia="en-GB"/>
              </w:rPr>
              <w:t xml:space="preserve"> </w:t>
            </w:r>
            <w:r w:rsidR="004B61A0" w:rsidRPr="001B3849">
              <w:rPr>
                <w:rFonts w:cs="Arial"/>
                <w:bCs/>
                <w:sz w:val="22"/>
                <w:szCs w:val="22"/>
                <w:lang w:eastAsia="en-GB"/>
              </w:rPr>
              <w:t>(</w:t>
            </w:r>
            <w:r w:rsidR="004E33CB" w:rsidRPr="001B3849">
              <w:rPr>
                <w:rFonts w:cs="Arial"/>
                <w:bCs/>
                <w:sz w:val="22"/>
                <w:szCs w:val="22"/>
                <w:lang w:eastAsia="en-GB"/>
              </w:rPr>
              <w:t>Economist and Programme Manager</w:t>
            </w:r>
            <w:r w:rsidR="004B61A0" w:rsidRPr="001B3849">
              <w:rPr>
                <w:rFonts w:cs="Arial"/>
                <w:bCs/>
                <w:sz w:val="22"/>
                <w:szCs w:val="22"/>
                <w:lang w:eastAsia="en-GB"/>
              </w:rPr>
              <w:t>)</w:t>
            </w:r>
            <w:r w:rsidRPr="001B3849">
              <w:rPr>
                <w:rFonts w:cs="Arial"/>
                <w:bCs/>
                <w:sz w:val="22"/>
                <w:szCs w:val="22"/>
                <w:lang w:eastAsia="en-GB"/>
              </w:rPr>
              <w:t xml:space="preserve"> and a national consultant</w:t>
            </w:r>
            <w:r w:rsidR="00AC042A" w:rsidRPr="001B3849">
              <w:rPr>
                <w:rFonts w:cs="Arial"/>
                <w:bCs/>
                <w:sz w:val="22"/>
                <w:szCs w:val="22"/>
                <w:lang w:eastAsia="en-GB"/>
              </w:rPr>
              <w:t xml:space="preserve"> specialising in </w:t>
            </w:r>
            <w:r w:rsidR="00860F36" w:rsidRPr="001B3849">
              <w:rPr>
                <w:rFonts w:cs="Arial"/>
                <w:bCs/>
                <w:sz w:val="22"/>
                <w:szCs w:val="22"/>
                <w:lang w:eastAsia="en-GB"/>
              </w:rPr>
              <w:t>market</w:t>
            </w:r>
            <w:r w:rsidR="00AC042A" w:rsidRPr="001B3849">
              <w:rPr>
                <w:rFonts w:cs="Arial"/>
                <w:bCs/>
                <w:sz w:val="22"/>
                <w:szCs w:val="22"/>
                <w:lang w:eastAsia="en-GB"/>
              </w:rPr>
              <w:t xml:space="preserve"> development. </w:t>
            </w:r>
            <w:r w:rsidR="00A578A6" w:rsidRPr="001B3849">
              <w:rPr>
                <w:rFonts w:cs="Arial"/>
                <w:bCs/>
                <w:sz w:val="22"/>
                <w:szCs w:val="22"/>
                <w:lang w:eastAsia="en-GB"/>
              </w:rPr>
              <w:t xml:space="preserve">3 </w:t>
            </w:r>
            <w:r w:rsidR="0009638A" w:rsidRPr="001B3849">
              <w:rPr>
                <w:rFonts w:cs="Arial"/>
                <w:bCs/>
                <w:sz w:val="22"/>
                <w:szCs w:val="22"/>
                <w:lang w:eastAsia="en-GB"/>
              </w:rPr>
              <w:t>representative</w:t>
            </w:r>
            <w:r w:rsidR="00A578A6" w:rsidRPr="001B3849">
              <w:rPr>
                <w:rFonts w:cs="Arial"/>
                <w:bCs/>
                <w:sz w:val="22"/>
                <w:szCs w:val="22"/>
                <w:lang w:eastAsia="en-GB"/>
              </w:rPr>
              <w:t>s</w:t>
            </w:r>
            <w:r w:rsidR="0009638A" w:rsidRPr="001B3849">
              <w:rPr>
                <w:rFonts w:cs="Arial"/>
                <w:bCs/>
                <w:sz w:val="22"/>
                <w:szCs w:val="22"/>
                <w:lang w:eastAsia="en-GB"/>
              </w:rPr>
              <w:t xml:space="preserve"> of the Government of Bangladesh joined for some of the </w:t>
            </w:r>
            <w:r w:rsidR="00AC042A" w:rsidRPr="001B3849">
              <w:rPr>
                <w:rFonts w:cs="Arial"/>
                <w:bCs/>
                <w:sz w:val="22"/>
                <w:szCs w:val="22"/>
                <w:lang w:eastAsia="en-GB"/>
              </w:rPr>
              <w:t>field work</w:t>
            </w:r>
            <w:r w:rsidR="0009638A" w:rsidRPr="001B3849">
              <w:rPr>
                <w:rFonts w:cs="Arial"/>
                <w:bCs/>
                <w:sz w:val="22"/>
                <w:szCs w:val="22"/>
                <w:lang w:eastAsia="en-GB"/>
              </w:rPr>
              <w:t xml:space="preserve">. </w:t>
            </w:r>
            <w:r w:rsidRPr="001B3849">
              <w:rPr>
                <w:rFonts w:cs="Arial"/>
                <w:bCs/>
                <w:sz w:val="22"/>
                <w:szCs w:val="22"/>
                <w:lang w:eastAsia="en-GB"/>
              </w:rPr>
              <w:t xml:space="preserve">The </w:t>
            </w:r>
            <w:r w:rsidR="0009638A" w:rsidRPr="001B3849">
              <w:rPr>
                <w:rFonts w:cs="Arial"/>
                <w:bCs/>
                <w:sz w:val="22"/>
                <w:szCs w:val="22"/>
                <w:lang w:eastAsia="en-GB"/>
              </w:rPr>
              <w:t>team</w:t>
            </w:r>
            <w:r w:rsidRPr="001B3849">
              <w:rPr>
                <w:rFonts w:cs="Arial"/>
                <w:bCs/>
                <w:sz w:val="22"/>
                <w:szCs w:val="22"/>
                <w:lang w:eastAsia="en-GB"/>
              </w:rPr>
              <w:t xml:space="preserve"> divided its time between the </w:t>
            </w:r>
            <w:r w:rsidR="000F2EDA" w:rsidRPr="001B3849">
              <w:rPr>
                <w:rFonts w:cs="Arial"/>
                <w:bCs/>
                <w:sz w:val="22"/>
                <w:szCs w:val="22"/>
                <w:lang w:eastAsia="en-GB"/>
              </w:rPr>
              <w:t>CLP-2</w:t>
            </w:r>
            <w:r w:rsidRPr="001B3849">
              <w:rPr>
                <w:rFonts w:cs="Arial"/>
                <w:bCs/>
                <w:sz w:val="22"/>
                <w:szCs w:val="22"/>
                <w:lang w:eastAsia="en-GB"/>
              </w:rPr>
              <w:t xml:space="preserve"> Secretariat offices in Bogra, field sites and Dhaka. </w:t>
            </w:r>
            <w:r w:rsidR="00F026AF" w:rsidRPr="001B3849">
              <w:rPr>
                <w:rFonts w:cs="Arial"/>
                <w:bCs/>
                <w:sz w:val="22"/>
                <w:szCs w:val="22"/>
                <w:lang w:eastAsia="en-GB"/>
              </w:rPr>
              <w:t>The review process included review</w:t>
            </w:r>
            <w:r w:rsidR="0058440C" w:rsidRPr="001B3849">
              <w:rPr>
                <w:rFonts w:cs="Arial"/>
                <w:bCs/>
                <w:sz w:val="22"/>
                <w:szCs w:val="22"/>
                <w:lang w:eastAsia="en-GB"/>
              </w:rPr>
              <w:t>ing</w:t>
            </w:r>
            <w:r w:rsidR="00F026AF" w:rsidRPr="001B3849">
              <w:rPr>
                <w:rFonts w:cs="Arial"/>
                <w:bCs/>
                <w:sz w:val="22"/>
                <w:szCs w:val="22"/>
                <w:lang w:eastAsia="en-GB"/>
              </w:rPr>
              <w:t xml:space="preserve"> a wide range of programme documents, field visits</w:t>
            </w:r>
            <w:r w:rsidR="00860F36" w:rsidRPr="001B3849">
              <w:rPr>
                <w:rFonts w:cs="Arial"/>
                <w:bCs/>
                <w:sz w:val="22"/>
                <w:szCs w:val="22"/>
                <w:lang w:eastAsia="en-GB"/>
              </w:rPr>
              <w:t>, observations</w:t>
            </w:r>
            <w:r w:rsidR="00F026AF" w:rsidRPr="001B3849">
              <w:rPr>
                <w:rFonts w:cs="Arial"/>
                <w:bCs/>
                <w:sz w:val="22"/>
                <w:szCs w:val="22"/>
                <w:lang w:eastAsia="en-GB"/>
              </w:rPr>
              <w:t xml:space="preserve"> and discussions with stakeholders including:</w:t>
            </w:r>
          </w:p>
          <w:p w:rsidR="002B4CAF" w:rsidRPr="001B3849" w:rsidRDefault="002B4CAF" w:rsidP="007A35AB">
            <w:pPr>
              <w:ind w:left="360"/>
              <w:rPr>
                <w:rFonts w:cs="Arial"/>
                <w:bCs/>
                <w:sz w:val="22"/>
                <w:szCs w:val="22"/>
                <w:lang w:eastAsia="en-GB"/>
              </w:rPr>
            </w:pPr>
          </w:p>
          <w:p w:rsidR="00F026AF" w:rsidRPr="001B3849" w:rsidRDefault="00F026AF" w:rsidP="0079032F">
            <w:pPr>
              <w:numPr>
                <w:ilvl w:val="0"/>
                <w:numId w:val="5"/>
              </w:numPr>
              <w:rPr>
                <w:rFonts w:cs="Arial"/>
                <w:bCs/>
                <w:sz w:val="22"/>
                <w:szCs w:val="22"/>
                <w:lang w:eastAsia="en-GB"/>
              </w:rPr>
            </w:pPr>
            <w:r w:rsidRPr="001B3849">
              <w:rPr>
                <w:rFonts w:cs="Arial"/>
                <w:bCs/>
                <w:sz w:val="22"/>
                <w:szCs w:val="22"/>
                <w:lang w:eastAsia="en-GB"/>
              </w:rPr>
              <w:t xml:space="preserve">a wide selection of core participant households and other members of </w:t>
            </w:r>
            <w:r w:rsidRPr="001B3849">
              <w:rPr>
                <w:rFonts w:cs="Arial"/>
                <w:bCs/>
                <w:i/>
                <w:sz w:val="22"/>
                <w:szCs w:val="22"/>
                <w:lang w:eastAsia="en-GB"/>
              </w:rPr>
              <w:t>char</w:t>
            </w:r>
            <w:r w:rsidRPr="001B3849">
              <w:rPr>
                <w:rFonts w:cs="Arial"/>
                <w:bCs/>
                <w:sz w:val="22"/>
                <w:szCs w:val="22"/>
                <w:lang w:eastAsia="en-GB"/>
              </w:rPr>
              <w:t xml:space="preserve"> communities i</w:t>
            </w:r>
            <w:r w:rsidR="00AC042A" w:rsidRPr="001B3849">
              <w:rPr>
                <w:rFonts w:cs="Arial"/>
                <w:bCs/>
                <w:sz w:val="22"/>
                <w:szCs w:val="22"/>
                <w:lang w:eastAsia="en-GB"/>
              </w:rPr>
              <w:t xml:space="preserve">n </w:t>
            </w:r>
            <w:r w:rsidR="00396359" w:rsidRPr="001B3849">
              <w:rPr>
                <w:rFonts w:cs="Arial"/>
                <w:bCs/>
                <w:sz w:val="22"/>
                <w:szCs w:val="22"/>
                <w:lang w:eastAsia="en-GB"/>
              </w:rPr>
              <w:t xml:space="preserve">Bogra, Rangpur, </w:t>
            </w:r>
            <w:r w:rsidR="00AC042A" w:rsidRPr="001B3849">
              <w:rPr>
                <w:rFonts w:cs="Arial"/>
                <w:bCs/>
                <w:sz w:val="22"/>
                <w:szCs w:val="22"/>
                <w:lang w:eastAsia="en-GB"/>
              </w:rPr>
              <w:t xml:space="preserve">Kurigram </w:t>
            </w:r>
            <w:r w:rsidRPr="001B3849">
              <w:rPr>
                <w:rFonts w:cs="Arial"/>
                <w:bCs/>
                <w:sz w:val="22"/>
                <w:szCs w:val="22"/>
                <w:lang w:eastAsia="en-GB"/>
              </w:rPr>
              <w:t>and Tangail districts</w:t>
            </w:r>
          </w:p>
          <w:p w:rsidR="00F026AF" w:rsidRPr="001B3849" w:rsidRDefault="00F026AF" w:rsidP="0079032F">
            <w:pPr>
              <w:numPr>
                <w:ilvl w:val="0"/>
                <w:numId w:val="5"/>
              </w:numPr>
              <w:rPr>
                <w:rFonts w:cs="Arial"/>
                <w:bCs/>
                <w:sz w:val="22"/>
                <w:szCs w:val="22"/>
                <w:lang w:eastAsia="en-GB"/>
              </w:rPr>
            </w:pPr>
            <w:r w:rsidRPr="001B3849">
              <w:rPr>
                <w:rFonts w:cs="Arial"/>
                <w:bCs/>
                <w:sz w:val="22"/>
                <w:szCs w:val="22"/>
                <w:lang w:eastAsia="en-GB"/>
              </w:rPr>
              <w:t>staff and management of IMOs in the visited districts</w:t>
            </w:r>
          </w:p>
          <w:p w:rsidR="00F026AF" w:rsidRPr="001B3849" w:rsidRDefault="00F026AF" w:rsidP="0079032F">
            <w:pPr>
              <w:numPr>
                <w:ilvl w:val="0"/>
                <w:numId w:val="5"/>
              </w:numPr>
              <w:rPr>
                <w:rFonts w:cs="Arial"/>
                <w:bCs/>
                <w:sz w:val="22"/>
                <w:szCs w:val="22"/>
                <w:lang w:eastAsia="en-GB"/>
              </w:rPr>
            </w:pPr>
            <w:r w:rsidRPr="001B3849">
              <w:rPr>
                <w:rFonts w:cs="Arial"/>
                <w:bCs/>
                <w:sz w:val="22"/>
                <w:szCs w:val="22"/>
                <w:lang w:eastAsia="en-GB"/>
              </w:rPr>
              <w:t xml:space="preserve">existing and potential partners relating to health, education, marketing, </w:t>
            </w:r>
            <w:r w:rsidR="00BD7AEB" w:rsidRPr="001B3849">
              <w:rPr>
                <w:rFonts w:cs="Arial"/>
                <w:bCs/>
                <w:sz w:val="22"/>
                <w:szCs w:val="22"/>
                <w:lang w:eastAsia="en-GB"/>
              </w:rPr>
              <w:t>bKash</w:t>
            </w:r>
            <w:r w:rsidRPr="001B3849">
              <w:rPr>
                <w:rFonts w:cs="Arial"/>
                <w:bCs/>
                <w:sz w:val="22"/>
                <w:szCs w:val="22"/>
                <w:lang w:eastAsia="en-GB"/>
              </w:rPr>
              <w:t xml:space="preserve"> and agricultural activities</w:t>
            </w:r>
          </w:p>
          <w:p w:rsidR="00F026AF" w:rsidRPr="001B3849" w:rsidRDefault="002B4CAF" w:rsidP="0079032F">
            <w:pPr>
              <w:numPr>
                <w:ilvl w:val="0"/>
                <w:numId w:val="5"/>
              </w:numPr>
              <w:rPr>
                <w:rFonts w:cs="Arial"/>
                <w:bCs/>
                <w:sz w:val="22"/>
                <w:szCs w:val="22"/>
                <w:lang w:eastAsia="en-GB"/>
              </w:rPr>
            </w:pPr>
            <w:r w:rsidRPr="001B3849">
              <w:rPr>
                <w:rFonts w:cs="Arial"/>
                <w:bCs/>
                <w:sz w:val="22"/>
                <w:szCs w:val="22"/>
                <w:lang w:eastAsia="en-GB"/>
              </w:rPr>
              <w:t>Government of Bangladesh</w:t>
            </w:r>
            <w:r w:rsidR="00F026AF" w:rsidRPr="001B3849">
              <w:rPr>
                <w:rFonts w:cs="Arial"/>
                <w:bCs/>
                <w:sz w:val="22"/>
                <w:szCs w:val="22"/>
                <w:lang w:eastAsia="en-GB"/>
              </w:rPr>
              <w:t xml:space="preserve">, represented by </w:t>
            </w:r>
            <w:r w:rsidR="00BD7AEB" w:rsidRPr="001B3849">
              <w:rPr>
                <w:rFonts w:cs="Arial"/>
                <w:bCs/>
                <w:sz w:val="22"/>
                <w:szCs w:val="22"/>
                <w:lang w:eastAsia="en-GB"/>
              </w:rPr>
              <w:t xml:space="preserve">representatives from </w:t>
            </w:r>
            <w:r w:rsidR="00F026AF" w:rsidRPr="001B3849">
              <w:rPr>
                <w:rFonts w:cs="Arial"/>
                <w:bCs/>
                <w:sz w:val="22"/>
                <w:szCs w:val="22"/>
                <w:lang w:eastAsia="en-GB"/>
              </w:rPr>
              <w:t>the Rural Development and Cooperatives Division (RDCD)</w:t>
            </w:r>
            <w:r w:rsidR="00BD7AEB" w:rsidRPr="001B3849">
              <w:rPr>
                <w:rFonts w:cs="Arial"/>
                <w:bCs/>
                <w:sz w:val="22"/>
                <w:szCs w:val="22"/>
                <w:lang w:eastAsia="en-GB"/>
              </w:rPr>
              <w:t xml:space="preserve"> of the Ministry of Rural Development</w:t>
            </w:r>
            <w:r w:rsidR="00F026AF" w:rsidRPr="001B3849">
              <w:rPr>
                <w:rFonts w:cs="Arial"/>
                <w:bCs/>
                <w:sz w:val="22"/>
                <w:szCs w:val="22"/>
                <w:lang w:eastAsia="en-GB"/>
              </w:rPr>
              <w:t xml:space="preserve">, </w:t>
            </w:r>
            <w:r w:rsidR="00BD7AEB" w:rsidRPr="001B3849">
              <w:rPr>
                <w:rFonts w:cs="Arial"/>
                <w:bCs/>
                <w:sz w:val="22"/>
                <w:szCs w:val="22"/>
                <w:lang w:eastAsia="en-GB"/>
              </w:rPr>
              <w:t>the Implementation Monitoring and Evaluation Division (IMED) of the Ministry of Planning,</w:t>
            </w:r>
            <w:r w:rsidR="00F026AF" w:rsidRPr="001B3849">
              <w:rPr>
                <w:rFonts w:cs="Arial"/>
                <w:bCs/>
                <w:sz w:val="22"/>
                <w:szCs w:val="22"/>
                <w:lang w:eastAsia="en-GB"/>
              </w:rPr>
              <w:t xml:space="preserve"> and </w:t>
            </w:r>
            <w:r w:rsidR="00BD7AEB" w:rsidRPr="001B3849">
              <w:rPr>
                <w:rFonts w:cs="Arial"/>
                <w:bCs/>
                <w:sz w:val="22"/>
                <w:szCs w:val="22"/>
                <w:lang w:eastAsia="en-GB"/>
              </w:rPr>
              <w:t xml:space="preserve">the </w:t>
            </w:r>
            <w:r w:rsidRPr="001B3849">
              <w:rPr>
                <w:rFonts w:cs="Arial"/>
                <w:bCs/>
                <w:sz w:val="22"/>
                <w:szCs w:val="22"/>
                <w:lang w:eastAsia="en-GB"/>
              </w:rPr>
              <w:t xml:space="preserve">Director General of the Rural Development Academy (who is also the </w:t>
            </w:r>
            <w:r w:rsidR="00143B1E" w:rsidRPr="001B3849">
              <w:rPr>
                <w:rFonts w:cs="Arial"/>
                <w:bCs/>
                <w:sz w:val="22"/>
                <w:szCs w:val="22"/>
                <w:lang w:eastAsia="en-GB"/>
              </w:rPr>
              <w:t xml:space="preserve">CLP-2 </w:t>
            </w:r>
            <w:r w:rsidRPr="001B3849">
              <w:rPr>
                <w:rFonts w:cs="Arial"/>
                <w:bCs/>
                <w:sz w:val="22"/>
                <w:szCs w:val="22"/>
                <w:lang w:eastAsia="en-GB"/>
              </w:rPr>
              <w:t>Project Director)</w:t>
            </w:r>
          </w:p>
          <w:p w:rsidR="00396359" w:rsidRPr="001B3849" w:rsidRDefault="00396359" w:rsidP="0079032F">
            <w:pPr>
              <w:numPr>
                <w:ilvl w:val="0"/>
                <w:numId w:val="5"/>
              </w:numPr>
              <w:rPr>
                <w:rFonts w:cs="Arial"/>
                <w:bCs/>
                <w:sz w:val="22"/>
                <w:szCs w:val="22"/>
                <w:lang w:eastAsia="en-GB"/>
              </w:rPr>
            </w:pPr>
            <w:r w:rsidRPr="001B3849">
              <w:rPr>
                <w:rFonts w:cs="Arial"/>
                <w:bCs/>
                <w:sz w:val="22"/>
                <w:szCs w:val="22"/>
                <w:lang w:eastAsia="en-GB"/>
              </w:rPr>
              <w:t>the Deputy Commissioner of Kurigram</w:t>
            </w:r>
          </w:p>
          <w:p w:rsidR="002B4CAF" w:rsidRPr="001B3849" w:rsidRDefault="00BD7AEB" w:rsidP="0079032F">
            <w:pPr>
              <w:numPr>
                <w:ilvl w:val="0"/>
                <w:numId w:val="5"/>
              </w:numPr>
              <w:rPr>
                <w:rFonts w:cs="Arial"/>
                <w:bCs/>
                <w:sz w:val="22"/>
                <w:szCs w:val="22"/>
                <w:lang w:eastAsia="en-GB"/>
              </w:rPr>
            </w:pPr>
            <w:r w:rsidRPr="001B3849">
              <w:rPr>
                <w:rFonts w:cs="Arial"/>
                <w:bCs/>
                <w:sz w:val="22"/>
                <w:szCs w:val="22"/>
                <w:lang w:eastAsia="en-GB"/>
              </w:rPr>
              <w:t>DFID-B</w:t>
            </w:r>
            <w:r w:rsidR="00F026AF" w:rsidRPr="001B3849">
              <w:rPr>
                <w:rFonts w:cs="Arial"/>
                <w:bCs/>
                <w:sz w:val="22"/>
                <w:szCs w:val="22"/>
                <w:lang w:eastAsia="en-GB"/>
              </w:rPr>
              <w:t xml:space="preserve"> </w:t>
            </w:r>
            <w:r w:rsidR="002B4CAF" w:rsidRPr="001B3849">
              <w:rPr>
                <w:rFonts w:cs="Arial"/>
                <w:bCs/>
                <w:sz w:val="22"/>
                <w:szCs w:val="22"/>
                <w:lang w:eastAsia="en-GB"/>
              </w:rPr>
              <w:t xml:space="preserve">and </w:t>
            </w:r>
            <w:r w:rsidR="00212CE2" w:rsidRPr="001B3849">
              <w:rPr>
                <w:rFonts w:cs="Arial"/>
                <w:bCs/>
                <w:sz w:val="22"/>
                <w:szCs w:val="22"/>
                <w:lang w:eastAsia="en-GB"/>
              </w:rPr>
              <w:t>DFAT</w:t>
            </w:r>
            <w:r w:rsidR="002B4CAF" w:rsidRPr="001B3849">
              <w:rPr>
                <w:rFonts w:cs="Arial"/>
                <w:bCs/>
                <w:sz w:val="22"/>
                <w:szCs w:val="22"/>
                <w:lang w:eastAsia="en-GB"/>
              </w:rPr>
              <w:t xml:space="preserve"> personnel </w:t>
            </w:r>
          </w:p>
          <w:p w:rsidR="00D45210" w:rsidRPr="001B3849" w:rsidRDefault="000F2EDA" w:rsidP="0079032F">
            <w:pPr>
              <w:numPr>
                <w:ilvl w:val="0"/>
                <w:numId w:val="5"/>
              </w:numPr>
              <w:rPr>
                <w:rFonts w:cs="Arial"/>
                <w:bCs/>
                <w:sz w:val="22"/>
                <w:szCs w:val="22"/>
                <w:lang w:eastAsia="en-GB"/>
              </w:rPr>
            </w:pPr>
            <w:r w:rsidRPr="001B3849">
              <w:rPr>
                <w:rFonts w:cs="Arial"/>
                <w:bCs/>
                <w:sz w:val="22"/>
                <w:szCs w:val="22"/>
                <w:lang w:eastAsia="en-GB"/>
              </w:rPr>
              <w:t>CLP-2</w:t>
            </w:r>
            <w:r w:rsidR="00F026AF" w:rsidRPr="001B3849">
              <w:rPr>
                <w:rFonts w:cs="Arial"/>
                <w:bCs/>
                <w:sz w:val="22"/>
                <w:szCs w:val="22"/>
                <w:lang w:eastAsia="en-GB"/>
              </w:rPr>
              <w:t xml:space="preserve"> management team and staff</w:t>
            </w:r>
          </w:p>
          <w:p w:rsidR="00B7453C" w:rsidRPr="006B3367" w:rsidRDefault="00B7453C" w:rsidP="007A35AB">
            <w:pPr>
              <w:ind w:left="360"/>
              <w:rPr>
                <w:rFonts w:cs="Arial"/>
                <w:bCs/>
                <w:sz w:val="16"/>
                <w:szCs w:val="22"/>
                <w:lang w:eastAsia="en-GB"/>
              </w:rPr>
            </w:pPr>
          </w:p>
          <w:p w:rsidR="00265221" w:rsidRDefault="00B7453C" w:rsidP="00752A1F">
            <w:pPr>
              <w:rPr>
                <w:rFonts w:cs="Arial"/>
                <w:bCs/>
                <w:sz w:val="22"/>
                <w:szCs w:val="22"/>
                <w:lang w:eastAsia="en-GB"/>
              </w:rPr>
            </w:pPr>
            <w:r w:rsidRPr="001B3849">
              <w:rPr>
                <w:rFonts w:cs="Arial"/>
                <w:bCs/>
                <w:sz w:val="22"/>
                <w:szCs w:val="22"/>
                <w:lang w:eastAsia="en-GB"/>
              </w:rPr>
              <w:t xml:space="preserve">The main source of information for the review was </w:t>
            </w:r>
            <w:r w:rsidR="000F2EDA" w:rsidRPr="001B3849">
              <w:rPr>
                <w:rFonts w:cs="Arial"/>
                <w:bCs/>
                <w:sz w:val="22"/>
                <w:szCs w:val="22"/>
                <w:lang w:eastAsia="en-GB"/>
              </w:rPr>
              <w:t>CLP-2</w:t>
            </w:r>
            <w:r w:rsidRPr="001B3849">
              <w:rPr>
                <w:rFonts w:cs="Arial"/>
                <w:bCs/>
                <w:sz w:val="22"/>
                <w:szCs w:val="22"/>
                <w:lang w:eastAsia="en-GB"/>
              </w:rPr>
              <w:t xml:space="preserve"> documentation and reports, and information from key stakeholders including participants.</w:t>
            </w:r>
            <w:r w:rsidR="003E26B7" w:rsidRPr="001B3849">
              <w:rPr>
                <w:rFonts w:cs="Arial"/>
                <w:bCs/>
                <w:sz w:val="22"/>
                <w:szCs w:val="22"/>
                <w:lang w:eastAsia="en-GB"/>
              </w:rPr>
              <w:t xml:space="preserve"> </w:t>
            </w:r>
            <w:r w:rsidRPr="001B3849">
              <w:rPr>
                <w:rFonts w:cs="Arial"/>
                <w:bCs/>
                <w:sz w:val="22"/>
                <w:szCs w:val="22"/>
                <w:lang w:eastAsia="en-GB"/>
              </w:rPr>
              <w:t xml:space="preserve">Feedback was collected on overall progress and benefits to the </w:t>
            </w:r>
            <w:r w:rsidRPr="001B3849">
              <w:rPr>
                <w:rFonts w:cs="Arial"/>
                <w:bCs/>
                <w:i/>
                <w:sz w:val="22"/>
                <w:szCs w:val="22"/>
                <w:lang w:eastAsia="en-GB"/>
              </w:rPr>
              <w:t xml:space="preserve">char </w:t>
            </w:r>
            <w:r w:rsidRPr="001B3849">
              <w:rPr>
                <w:rFonts w:cs="Arial"/>
                <w:bCs/>
                <w:sz w:val="22"/>
                <w:szCs w:val="22"/>
                <w:lang w:eastAsia="en-GB"/>
              </w:rPr>
              <w:t>dwellers and is integrated throughout this review report.</w:t>
            </w:r>
            <w:r w:rsidR="00752A1F">
              <w:rPr>
                <w:rFonts w:cs="Arial"/>
                <w:bCs/>
                <w:sz w:val="22"/>
                <w:szCs w:val="22"/>
                <w:lang w:eastAsia="en-GB"/>
              </w:rPr>
              <w:t xml:space="preserve"> </w:t>
            </w:r>
            <w:r w:rsidR="000F2EDA" w:rsidRPr="001B3849">
              <w:rPr>
                <w:rFonts w:cs="Arial"/>
                <w:bCs/>
                <w:sz w:val="22"/>
                <w:szCs w:val="22"/>
                <w:lang w:eastAsia="en-GB"/>
              </w:rPr>
              <w:t>CLP-2</w:t>
            </w:r>
            <w:r w:rsidR="0075291D" w:rsidRPr="001B3849">
              <w:rPr>
                <w:rFonts w:cs="Arial"/>
                <w:bCs/>
                <w:sz w:val="22"/>
                <w:szCs w:val="22"/>
                <w:lang w:eastAsia="en-GB"/>
              </w:rPr>
              <w:t xml:space="preserve"> did an initial self-assessment of progress during the year, which was reviewed by the </w:t>
            </w:r>
            <w:r w:rsidR="00BD7AEB" w:rsidRPr="001B3849">
              <w:rPr>
                <w:rFonts w:cs="Arial"/>
                <w:bCs/>
                <w:sz w:val="22"/>
                <w:szCs w:val="22"/>
                <w:lang w:eastAsia="en-GB"/>
              </w:rPr>
              <w:t>A</w:t>
            </w:r>
            <w:r w:rsidR="00A578A6" w:rsidRPr="001B3849">
              <w:rPr>
                <w:rFonts w:cs="Arial"/>
                <w:bCs/>
                <w:sz w:val="22"/>
                <w:szCs w:val="22"/>
                <w:lang w:eastAsia="en-GB"/>
              </w:rPr>
              <w:t xml:space="preserve">nnual </w:t>
            </w:r>
            <w:r w:rsidR="00BD7AEB" w:rsidRPr="001B3849">
              <w:rPr>
                <w:rFonts w:cs="Arial"/>
                <w:bCs/>
                <w:sz w:val="22"/>
                <w:szCs w:val="22"/>
                <w:lang w:eastAsia="en-GB"/>
              </w:rPr>
              <w:t>R</w:t>
            </w:r>
            <w:r w:rsidR="00A578A6" w:rsidRPr="001B3849">
              <w:rPr>
                <w:rFonts w:cs="Arial"/>
                <w:bCs/>
                <w:sz w:val="22"/>
                <w:szCs w:val="22"/>
                <w:lang w:eastAsia="en-GB"/>
              </w:rPr>
              <w:t>eview</w:t>
            </w:r>
            <w:r w:rsidR="008629D5" w:rsidRPr="001B3849">
              <w:rPr>
                <w:rFonts w:cs="Arial"/>
                <w:bCs/>
                <w:sz w:val="22"/>
                <w:szCs w:val="22"/>
                <w:lang w:eastAsia="en-GB"/>
              </w:rPr>
              <w:t xml:space="preserve"> </w:t>
            </w:r>
            <w:r w:rsidR="000F2EDA" w:rsidRPr="001B3849">
              <w:rPr>
                <w:rFonts w:cs="Arial"/>
                <w:bCs/>
                <w:sz w:val="22"/>
                <w:szCs w:val="22"/>
                <w:lang w:eastAsia="en-GB"/>
              </w:rPr>
              <w:t>t</w:t>
            </w:r>
            <w:r w:rsidR="0075291D" w:rsidRPr="001B3849">
              <w:rPr>
                <w:rFonts w:cs="Arial"/>
                <w:bCs/>
                <w:sz w:val="22"/>
                <w:szCs w:val="22"/>
                <w:lang w:eastAsia="en-GB"/>
              </w:rPr>
              <w:t xml:space="preserve">eam and </w:t>
            </w:r>
            <w:r w:rsidR="0075291D" w:rsidRPr="001B3849">
              <w:rPr>
                <w:rFonts w:cs="Arial"/>
                <w:bCs/>
                <w:sz w:val="22"/>
                <w:szCs w:val="22"/>
              </w:rPr>
              <w:t xml:space="preserve">then finalised and </w:t>
            </w:r>
            <w:r w:rsidR="0075291D" w:rsidRPr="001B3849">
              <w:rPr>
                <w:rFonts w:cs="Arial"/>
                <w:bCs/>
                <w:sz w:val="22"/>
                <w:szCs w:val="22"/>
                <w:lang w:eastAsia="en-GB"/>
              </w:rPr>
              <w:t>quality assured by DFID-B staff.</w:t>
            </w:r>
          </w:p>
          <w:p w:rsidR="006B3367" w:rsidRPr="00094DDF" w:rsidRDefault="006B3367" w:rsidP="00752A1F">
            <w:pPr>
              <w:rPr>
                <w:rFonts w:cs="Arial"/>
                <w:bCs/>
                <w:sz w:val="2"/>
                <w:szCs w:val="22"/>
                <w:lang w:eastAsia="en-GB"/>
              </w:rPr>
            </w:pPr>
          </w:p>
        </w:tc>
      </w:tr>
    </w:tbl>
    <w:p w:rsidR="002B3D01" w:rsidRPr="001B3849" w:rsidRDefault="002B3D01" w:rsidP="006B3367">
      <w:pPr>
        <w:pStyle w:val="Heading2"/>
        <w:jc w:val="both"/>
        <w:rPr>
          <w:sz w:val="22"/>
          <w:szCs w:val="22"/>
        </w:rPr>
      </w:pPr>
    </w:p>
    <w:sectPr w:rsidR="002B3D01" w:rsidRPr="001B3849" w:rsidSect="00EE6FBA">
      <w:headerReference w:type="even" r:id="rId9"/>
      <w:headerReference w:type="default" r:id="rId10"/>
      <w:footerReference w:type="even" r:id="rId11"/>
      <w:footerReference w:type="default" r:id="rId12"/>
      <w:headerReference w:type="first" r:id="rId13"/>
      <w:footerReference w:type="first" r:id="rId14"/>
      <w:pgSz w:w="11906" w:h="16838" w:code="9"/>
      <w:pgMar w:top="720" w:right="850" w:bottom="1008" w:left="85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BA3" w:rsidRDefault="00921BA3">
      <w:r>
        <w:separator/>
      </w:r>
    </w:p>
  </w:endnote>
  <w:endnote w:type="continuationSeparator" w:id="0">
    <w:p w:rsidR="00921BA3" w:rsidRDefault="0092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Rotis Semisans Light">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F8" w:rsidRDefault="00B831F8" w:rsidP="00CC06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831F8" w:rsidRDefault="00B831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F8" w:rsidRDefault="00B831F8" w:rsidP="00CC06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15A9">
      <w:rPr>
        <w:rStyle w:val="PageNumber"/>
        <w:noProof/>
      </w:rPr>
      <w:t>1</w:t>
    </w:r>
    <w:r>
      <w:rPr>
        <w:rStyle w:val="PageNumber"/>
      </w:rPr>
      <w:fldChar w:fldCharType="end"/>
    </w:r>
  </w:p>
  <w:p w:rsidR="00B831F8" w:rsidRDefault="00B831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A5F" w:rsidRDefault="00154A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BA3" w:rsidRDefault="00921BA3">
      <w:r>
        <w:separator/>
      </w:r>
    </w:p>
  </w:footnote>
  <w:footnote w:type="continuationSeparator" w:id="0">
    <w:p w:rsidR="00921BA3" w:rsidRDefault="00921BA3">
      <w:r>
        <w:continuationSeparator/>
      </w:r>
    </w:p>
  </w:footnote>
  <w:footnote w:id="1">
    <w:p w:rsidR="00B831F8" w:rsidRDefault="00B831F8">
      <w:pPr>
        <w:pStyle w:val="FootnoteText"/>
      </w:pPr>
      <w:r w:rsidRPr="00BE76C1">
        <w:rPr>
          <w:rStyle w:val="FootnoteReference"/>
          <w:sz w:val="16"/>
        </w:rPr>
        <w:footnoteRef/>
      </w:r>
      <w:r w:rsidRPr="00BE76C1">
        <w:rPr>
          <w:sz w:val="16"/>
        </w:rPr>
        <w:t xml:space="preserve"> </w:t>
      </w:r>
      <w:r w:rsidRPr="00BE76C1">
        <w:rPr>
          <w:rFonts w:ascii="Arial" w:hAnsi="Arial" w:cs="Arial"/>
          <w:sz w:val="14"/>
        </w:rPr>
        <w:t xml:space="preserve">The IEP Cash for work is self-selection basis and payment is based on </w:t>
      </w:r>
      <w:r w:rsidRPr="00BE76C1">
        <w:rPr>
          <w:rFonts w:ascii="Arial" w:hAnsi="Arial" w:cs="Arial"/>
          <w:bCs/>
          <w:sz w:val="14"/>
        </w:rPr>
        <w:t>piece-rate system. Therefore if the core participant (CLP provides asset through the women in the HH) has a husband, he participates in the cash for work to earn more than his wife. The other reasons for low female participation in IEP are: social conservatism and husband’s control, which bar women to work outside the home as a labourer (alongside men).</w:t>
      </w:r>
    </w:p>
  </w:footnote>
  <w:footnote w:id="2">
    <w:p w:rsidR="00B831F8" w:rsidRPr="000834B9" w:rsidRDefault="00B831F8">
      <w:pPr>
        <w:pStyle w:val="FootnoteText"/>
        <w:rPr>
          <w:sz w:val="16"/>
          <w:szCs w:val="16"/>
        </w:rPr>
      </w:pPr>
      <w:r w:rsidRPr="000834B9">
        <w:rPr>
          <w:rStyle w:val="FootnoteReference"/>
          <w:sz w:val="16"/>
          <w:szCs w:val="16"/>
        </w:rPr>
        <w:footnoteRef/>
      </w:r>
      <w:r w:rsidRPr="000834B9">
        <w:rPr>
          <w:sz w:val="16"/>
          <w:szCs w:val="16"/>
        </w:rPr>
        <w:t xml:space="preserve"> </w:t>
      </w:r>
      <w:r w:rsidRPr="000834B9">
        <w:rPr>
          <w:rFonts w:ascii="Arial" w:hAnsi="Arial" w:cs="Arial"/>
          <w:sz w:val="16"/>
          <w:szCs w:val="16"/>
        </w:rPr>
        <w:t>Graduation criteria include : multiple income sources; acceptable food consumption; cash savings more than Taka 3,000; protected from flood and river erosion through raised plinths; access to clean water and sanitation; productive assets worth more than Taka 30,000; member of social development group; joint decision making by husband and wife regarding sale/purchase of large investments ( e.g., assets)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A5F" w:rsidRDefault="00154A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A5F" w:rsidRDefault="00154A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A5F" w:rsidRDefault="00154A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228F"/>
    <w:multiLevelType w:val="multilevel"/>
    <w:tmpl w:val="02C8EA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BFF7034"/>
    <w:multiLevelType w:val="multilevel"/>
    <w:tmpl w:val="AE42C1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D6045A5"/>
    <w:multiLevelType w:val="hybridMultilevel"/>
    <w:tmpl w:val="090EA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F450DEE"/>
    <w:multiLevelType w:val="hybridMultilevel"/>
    <w:tmpl w:val="104A6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746E3F"/>
    <w:multiLevelType w:val="hybridMultilevel"/>
    <w:tmpl w:val="619C09A8"/>
    <w:lvl w:ilvl="0" w:tplc="D59AF9B2">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2F42AB"/>
    <w:multiLevelType w:val="hybridMultilevel"/>
    <w:tmpl w:val="AC48D566"/>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6">
    <w:nsid w:val="28FA44F2"/>
    <w:multiLevelType w:val="hybridMultilevel"/>
    <w:tmpl w:val="736A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4B176F"/>
    <w:multiLevelType w:val="multilevel"/>
    <w:tmpl w:val="5E7047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34CB1F9B"/>
    <w:multiLevelType w:val="hybridMultilevel"/>
    <w:tmpl w:val="6AFA8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95953C1"/>
    <w:multiLevelType w:val="hybridMultilevel"/>
    <w:tmpl w:val="B3823262"/>
    <w:lvl w:ilvl="0" w:tplc="0809000F">
      <w:start w:val="1"/>
      <w:numFmt w:val="decimal"/>
      <w:lvlText w:val="%1."/>
      <w:lvlJc w:val="left"/>
      <w:pPr>
        <w:ind w:left="106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6654EDD"/>
    <w:multiLevelType w:val="hybridMultilevel"/>
    <w:tmpl w:val="5F001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985CF1"/>
    <w:multiLevelType w:val="hybridMultilevel"/>
    <w:tmpl w:val="A754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0118FC"/>
    <w:multiLevelType w:val="multilevel"/>
    <w:tmpl w:val="873471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4CD96063"/>
    <w:multiLevelType w:val="hybridMultilevel"/>
    <w:tmpl w:val="CF0EDE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F2E6E4F"/>
    <w:multiLevelType w:val="hybridMultilevel"/>
    <w:tmpl w:val="339C3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13D55D3"/>
    <w:multiLevelType w:val="hybridMultilevel"/>
    <w:tmpl w:val="95E04B6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6">
    <w:nsid w:val="51660E23"/>
    <w:multiLevelType w:val="hybridMultilevel"/>
    <w:tmpl w:val="F9A4D06E"/>
    <w:lvl w:ilvl="0" w:tplc="92BCAFE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1E50806"/>
    <w:multiLevelType w:val="hybridMultilevel"/>
    <w:tmpl w:val="E9B0C6B0"/>
    <w:lvl w:ilvl="0" w:tplc="1F08D7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68E5E00"/>
    <w:multiLevelType w:val="multilevel"/>
    <w:tmpl w:val="F7FC2B9A"/>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83250C9"/>
    <w:multiLevelType w:val="multilevel"/>
    <w:tmpl w:val="C9F41C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5A8C75E2"/>
    <w:multiLevelType w:val="hybridMultilevel"/>
    <w:tmpl w:val="6172B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DB7765A"/>
    <w:multiLevelType w:val="hybridMultilevel"/>
    <w:tmpl w:val="3CD4F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13B4E38"/>
    <w:multiLevelType w:val="multilevel"/>
    <w:tmpl w:val="DA36E2AA"/>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nsid w:val="644B4B11"/>
    <w:multiLevelType w:val="multilevel"/>
    <w:tmpl w:val="04D6C00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E7E3766"/>
    <w:multiLevelType w:val="hybridMultilevel"/>
    <w:tmpl w:val="361AE1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9476252"/>
    <w:multiLevelType w:val="hybridMultilevel"/>
    <w:tmpl w:val="354876E4"/>
    <w:lvl w:ilvl="0" w:tplc="7932CDF2">
      <w:start w:val="22"/>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nsid w:val="7A5F6CD7"/>
    <w:multiLevelType w:val="hybridMultilevel"/>
    <w:tmpl w:val="995E2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18"/>
  </w:num>
  <w:num w:numId="4">
    <w:abstractNumId w:val="5"/>
  </w:num>
  <w:num w:numId="5">
    <w:abstractNumId w:val="14"/>
  </w:num>
  <w:num w:numId="6">
    <w:abstractNumId w:val="17"/>
  </w:num>
  <w:num w:numId="7">
    <w:abstractNumId w:val="2"/>
  </w:num>
  <w:num w:numId="8">
    <w:abstractNumId w:val="20"/>
  </w:num>
  <w:num w:numId="9">
    <w:abstractNumId w:val="26"/>
  </w:num>
  <w:num w:numId="10">
    <w:abstractNumId w:val="22"/>
  </w:num>
  <w:num w:numId="11">
    <w:abstractNumId w:val="24"/>
  </w:num>
  <w:num w:numId="12">
    <w:abstractNumId w:val="6"/>
  </w:num>
  <w:num w:numId="13">
    <w:abstractNumId w:val="8"/>
  </w:num>
  <w:num w:numId="14">
    <w:abstractNumId w:val="11"/>
  </w:num>
  <w:num w:numId="15">
    <w:abstractNumId w:val="21"/>
  </w:num>
  <w:num w:numId="16">
    <w:abstractNumId w:val="13"/>
  </w:num>
  <w:num w:numId="17">
    <w:abstractNumId w:val="3"/>
  </w:num>
  <w:num w:numId="18">
    <w:abstractNumId w:val="9"/>
  </w:num>
  <w:num w:numId="19">
    <w:abstractNumId w:val="16"/>
  </w:num>
  <w:num w:numId="20">
    <w:abstractNumId w:val="4"/>
  </w:num>
  <w:num w:numId="21">
    <w:abstractNumId w:val="10"/>
  </w:num>
  <w:num w:numId="22">
    <w:abstractNumId w:val="7"/>
    <w:lvlOverride w:ilvl="0"/>
    <w:lvlOverride w:ilvl="1"/>
    <w:lvlOverride w:ilvl="2"/>
    <w:lvlOverride w:ilvl="3"/>
    <w:lvlOverride w:ilvl="4"/>
    <w:lvlOverride w:ilvl="5"/>
    <w:lvlOverride w:ilvl="6"/>
    <w:lvlOverride w:ilvl="7"/>
    <w:lvlOverride w:ilvl="8"/>
  </w:num>
  <w:num w:numId="23">
    <w:abstractNumId w:val="1"/>
    <w:lvlOverride w:ilvl="0"/>
    <w:lvlOverride w:ilvl="1"/>
    <w:lvlOverride w:ilvl="2"/>
    <w:lvlOverride w:ilvl="3"/>
    <w:lvlOverride w:ilvl="4"/>
    <w:lvlOverride w:ilvl="5"/>
    <w:lvlOverride w:ilvl="6"/>
    <w:lvlOverride w:ilvl="7"/>
    <w:lvlOverride w:ilvl="8"/>
  </w:num>
  <w:num w:numId="24">
    <w:abstractNumId w:val="19"/>
    <w:lvlOverride w:ilvl="0"/>
    <w:lvlOverride w:ilvl="1"/>
    <w:lvlOverride w:ilvl="2"/>
    <w:lvlOverride w:ilvl="3"/>
    <w:lvlOverride w:ilvl="4"/>
    <w:lvlOverride w:ilvl="5"/>
    <w:lvlOverride w:ilvl="6"/>
    <w:lvlOverride w:ilvl="7"/>
    <w:lvlOverride w:ilvl="8"/>
  </w:num>
  <w:num w:numId="25">
    <w:abstractNumId w:val="0"/>
    <w:lvlOverride w:ilvl="0"/>
    <w:lvlOverride w:ilvl="1"/>
    <w:lvlOverride w:ilvl="2"/>
    <w:lvlOverride w:ilvl="3"/>
    <w:lvlOverride w:ilvl="4"/>
    <w:lvlOverride w:ilvl="5"/>
    <w:lvlOverride w:ilvl="6"/>
    <w:lvlOverride w:ilvl="7"/>
    <w:lvlOverride w:ilvl="8"/>
  </w:num>
  <w:num w:numId="26">
    <w:abstractNumId w:val="12"/>
    <w:lvlOverride w:ilvl="0"/>
    <w:lvlOverride w:ilvl="1"/>
    <w:lvlOverride w:ilvl="2"/>
    <w:lvlOverride w:ilvl="3"/>
    <w:lvlOverride w:ilvl="4"/>
    <w:lvlOverride w:ilvl="5"/>
    <w:lvlOverride w:ilvl="6"/>
    <w:lvlOverride w:ilvl="7"/>
    <w:lvlOverride w:ilvl="8"/>
  </w:num>
  <w:num w:numId="27">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D01"/>
    <w:rsid w:val="00000791"/>
    <w:rsid w:val="000012BB"/>
    <w:rsid w:val="00001BF5"/>
    <w:rsid w:val="00001F73"/>
    <w:rsid w:val="000047D8"/>
    <w:rsid w:val="00006414"/>
    <w:rsid w:val="000078B2"/>
    <w:rsid w:val="00007C7E"/>
    <w:rsid w:val="00011134"/>
    <w:rsid w:val="00012E5A"/>
    <w:rsid w:val="000139D5"/>
    <w:rsid w:val="00014B1C"/>
    <w:rsid w:val="00015B32"/>
    <w:rsid w:val="00015F48"/>
    <w:rsid w:val="000160FD"/>
    <w:rsid w:val="0001644D"/>
    <w:rsid w:val="00016B24"/>
    <w:rsid w:val="00017DBE"/>
    <w:rsid w:val="00020936"/>
    <w:rsid w:val="00021DD5"/>
    <w:rsid w:val="00022CBB"/>
    <w:rsid w:val="0002421A"/>
    <w:rsid w:val="00024647"/>
    <w:rsid w:val="00025508"/>
    <w:rsid w:val="00025F43"/>
    <w:rsid w:val="00025FBC"/>
    <w:rsid w:val="00026B51"/>
    <w:rsid w:val="00030F4A"/>
    <w:rsid w:val="00030F67"/>
    <w:rsid w:val="0003183A"/>
    <w:rsid w:val="00031ED0"/>
    <w:rsid w:val="00032A47"/>
    <w:rsid w:val="0003369C"/>
    <w:rsid w:val="0003530F"/>
    <w:rsid w:val="00035634"/>
    <w:rsid w:val="00035D7D"/>
    <w:rsid w:val="00036951"/>
    <w:rsid w:val="00037BE2"/>
    <w:rsid w:val="00040712"/>
    <w:rsid w:val="00040896"/>
    <w:rsid w:val="00040FE4"/>
    <w:rsid w:val="00041077"/>
    <w:rsid w:val="00041622"/>
    <w:rsid w:val="000417A4"/>
    <w:rsid w:val="00042BFA"/>
    <w:rsid w:val="00043B12"/>
    <w:rsid w:val="00043C35"/>
    <w:rsid w:val="00043EBE"/>
    <w:rsid w:val="00045C75"/>
    <w:rsid w:val="00047A67"/>
    <w:rsid w:val="000502CD"/>
    <w:rsid w:val="000503C4"/>
    <w:rsid w:val="00050BE1"/>
    <w:rsid w:val="0005212C"/>
    <w:rsid w:val="00053CA5"/>
    <w:rsid w:val="0005426A"/>
    <w:rsid w:val="00055BAC"/>
    <w:rsid w:val="00060241"/>
    <w:rsid w:val="00061007"/>
    <w:rsid w:val="000610C1"/>
    <w:rsid w:val="0006359B"/>
    <w:rsid w:val="0006447A"/>
    <w:rsid w:val="000663DE"/>
    <w:rsid w:val="00066929"/>
    <w:rsid w:val="000669C5"/>
    <w:rsid w:val="00067A2E"/>
    <w:rsid w:val="00067BCB"/>
    <w:rsid w:val="00071BA4"/>
    <w:rsid w:val="00071F45"/>
    <w:rsid w:val="00071F72"/>
    <w:rsid w:val="00072DAF"/>
    <w:rsid w:val="00073075"/>
    <w:rsid w:val="00075B67"/>
    <w:rsid w:val="00076648"/>
    <w:rsid w:val="00076E35"/>
    <w:rsid w:val="00077F82"/>
    <w:rsid w:val="00082A07"/>
    <w:rsid w:val="000834B9"/>
    <w:rsid w:val="00084FE4"/>
    <w:rsid w:val="00087953"/>
    <w:rsid w:val="00090490"/>
    <w:rsid w:val="00090596"/>
    <w:rsid w:val="00090A1B"/>
    <w:rsid w:val="0009186F"/>
    <w:rsid w:val="00091A84"/>
    <w:rsid w:val="00091F11"/>
    <w:rsid w:val="00092421"/>
    <w:rsid w:val="0009310B"/>
    <w:rsid w:val="00094DDF"/>
    <w:rsid w:val="00095ECD"/>
    <w:rsid w:val="0009638A"/>
    <w:rsid w:val="000A1425"/>
    <w:rsid w:val="000A15B5"/>
    <w:rsid w:val="000A183A"/>
    <w:rsid w:val="000A2153"/>
    <w:rsid w:val="000A2A7B"/>
    <w:rsid w:val="000A48DC"/>
    <w:rsid w:val="000A50B1"/>
    <w:rsid w:val="000A5B3E"/>
    <w:rsid w:val="000A5F58"/>
    <w:rsid w:val="000B2B4D"/>
    <w:rsid w:val="000B55DC"/>
    <w:rsid w:val="000B6A30"/>
    <w:rsid w:val="000B6C57"/>
    <w:rsid w:val="000B7098"/>
    <w:rsid w:val="000C0B4D"/>
    <w:rsid w:val="000C0B53"/>
    <w:rsid w:val="000C1B14"/>
    <w:rsid w:val="000C21B5"/>
    <w:rsid w:val="000C27EF"/>
    <w:rsid w:val="000C2AB0"/>
    <w:rsid w:val="000C3F37"/>
    <w:rsid w:val="000C447D"/>
    <w:rsid w:val="000C6700"/>
    <w:rsid w:val="000C693A"/>
    <w:rsid w:val="000C7A94"/>
    <w:rsid w:val="000D3125"/>
    <w:rsid w:val="000D6C85"/>
    <w:rsid w:val="000D72DA"/>
    <w:rsid w:val="000D72E2"/>
    <w:rsid w:val="000E0876"/>
    <w:rsid w:val="000E0B4C"/>
    <w:rsid w:val="000E16E2"/>
    <w:rsid w:val="000E1866"/>
    <w:rsid w:val="000E1BD7"/>
    <w:rsid w:val="000E2502"/>
    <w:rsid w:val="000E2BA6"/>
    <w:rsid w:val="000E5215"/>
    <w:rsid w:val="000E53C6"/>
    <w:rsid w:val="000F05D0"/>
    <w:rsid w:val="000F1AE7"/>
    <w:rsid w:val="000F256B"/>
    <w:rsid w:val="000F2EDA"/>
    <w:rsid w:val="000F3C35"/>
    <w:rsid w:val="000F3FBB"/>
    <w:rsid w:val="000F481A"/>
    <w:rsid w:val="000F520C"/>
    <w:rsid w:val="000F57B4"/>
    <w:rsid w:val="000F5A58"/>
    <w:rsid w:val="000F5D64"/>
    <w:rsid w:val="000F6611"/>
    <w:rsid w:val="000F7B81"/>
    <w:rsid w:val="000F7FB3"/>
    <w:rsid w:val="00100408"/>
    <w:rsid w:val="00101EEC"/>
    <w:rsid w:val="0010243A"/>
    <w:rsid w:val="00102768"/>
    <w:rsid w:val="00103116"/>
    <w:rsid w:val="0010355D"/>
    <w:rsid w:val="00103F6A"/>
    <w:rsid w:val="00104267"/>
    <w:rsid w:val="00104997"/>
    <w:rsid w:val="00106A94"/>
    <w:rsid w:val="00107862"/>
    <w:rsid w:val="0011080F"/>
    <w:rsid w:val="00111ED6"/>
    <w:rsid w:val="00113674"/>
    <w:rsid w:val="0011381A"/>
    <w:rsid w:val="00113B05"/>
    <w:rsid w:val="00113CA3"/>
    <w:rsid w:val="00115377"/>
    <w:rsid w:val="001166AE"/>
    <w:rsid w:val="0011699E"/>
    <w:rsid w:val="00116F09"/>
    <w:rsid w:val="00117227"/>
    <w:rsid w:val="00117EC0"/>
    <w:rsid w:val="001203DC"/>
    <w:rsid w:val="00123C2F"/>
    <w:rsid w:val="00126276"/>
    <w:rsid w:val="00126885"/>
    <w:rsid w:val="00127CFC"/>
    <w:rsid w:val="0013021D"/>
    <w:rsid w:val="001316E6"/>
    <w:rsid w:val="001320C2"/>
    <w:rsid w:val="00133377"/>
    <w:rsid w:val="00133B24"/>
    <w:rsid w:val="0013443E"/>
    <w:rsid w:val="001346E3"/>
    <w:rsid w:val="001354C1"/>
    <w:rsid w:val="00136462"/>
    <w:rsid w:val="0013733F"/>
    <w:rsid w:val="00137EC6"/>
    <w:rsid w:val="001400EE"/>
    <w:rsid w:val="00141381"/>
    <w:rsid w:val="001420B8"/>
    <w:rsid w:val="00143612"/>
    <w:rsid w:val="00143A48"/>
    <w:rsid w:val="00143B1E"/>
    <w:rsid w:val="001447BF"/>
    <w:rsid w:val="00144C63"/>
    <w:rsid w:val="00145B0C"/>
    <w:rsid w:val="00146121"/>
    <w:rsid w:val="001472F8"/>
    <w:rsid w:val="0014786E"/>
    <w:rsid w:val="00150464"/>
    <w:rsid w:val="00150FE9"/>
    <w:rsid w:val="001510A3"/>
    <w:rsid w:val="0015210D"/>
    <w:rsid w:val="00152D1D"/>
    <w:rsid w:val="0015320B"/>
    <w:rsid w:val="00153CC9"/>
    <w:rsid w:val="00154A5F"/>
    <w:rsid w:val="00155B27"/>
    <w:rsid w:val="0015604B"/>
    <w:rsid w:val="001602E0"/>
    <w:rsid w:val="00160FDC"/>
    <w:rsid w:val="001615AB"/>
    <w:rsid w:val="001621BC"/>
    <w:rsid w:val="00162226"/>
    <w:rsid w:val="00162512"/>
    <w:rsid w:val="001627D5"/>
    <w:rsid w:val="00164AC6"/>
    <w:rsid w:val="00165705"/>
    <w:rsid w:val="00165804"/>
    <w:rsid w:val="0016625A"/>
    <w:rsid w:val="00167741"/>
    <w:rsid w:val="00167EBF"/>
    <w:rsid w:val="00171548"/>
    <w:rsid w:val="00171923"/>
    <w:rsid w:val="0017193A"/>
    <w:rsid w:val="00171A59"/>
    <w:rsid w:val="0017485C"/>
    <w:rsid w:val="00177982"/>
    <w:rsid w:val="00177D9D"/>
    <w:rsid w:val="001808D5"/>
    <w:rsid w:val="00180B7B"/>
    <w:rsid w:val="00181760"/>
    <w:rsid w:val="00181776"/>
    <w:rsid w:val="00181B82"/>
    <w:rsid w:val="001822E2"/>
    <w:rsid w:val="00182581"/>
    <w:rsid w:val="00182855"/>
    <w:rsid w:val="00182962"/>
    <w:rsid w:val="00182E54"/>
    <w:rsid w:val="00184796"/>
    <w:rsid w:val="001851BA"/>
    <w:rsid w:val="00186215"/>
    <w:rsid w:val="001871C5"/>
    <w:rsid w:val="001873EB"/>
    <w:rsid w:val="00190670"/>
    <w:rsid w:val="00190F92"/>
    <w:rsid w:val="001910FF"/>
    <w:rsid w:val="00191E5B"/>
    <w:rsid w:val="00191F79"/>
    <w:rsid w:val="001944EB"/>
    <w:rsid w:val="001949D3"/>
    <w:rsid w:val="00195CDC"/>
    <w:rsid w:val="00196622"/>
    <w:rsid w:val="0019741E"/>
    <w:rsid w:val="001A0DC3"/>
    <w:rsid w:val="001A1175"/>
    <w:rsid w:val="001A35E7"/>
    <w:rsid w:val="001A42BB"/>
    <w:rsid w:val="001A4F86"/>
    <w:rsid w:val="001A5D5D"/>
    <w:rsid w:val="001A6363"/>
    <w:rsid w:val="001A6B9E"/>
    <w:rsid w:val="001A7AA1"/>
    <w:rsid w:val="001B0335"/>
    <w:rsid w:val="001B0DD8"/>
    <w:rsid w:val="001B160A"/>
    <w:rsid w:val="001B187C"/>
    <w:rsid w:val="001B2775"/>
    <w:rsid w:val="001B37DF"/>
    <w:rsid w:val="001B3849"/>
    <w:rsid w:val="001B3866"/>
    <w:rsid w:val="001B41C4"/>
    <w:rsid w:val="001B491A"/>
    <w:rsid w:val="001B4B99"/>
    <w:rsid w:val="001B4E8D"/>
    <w:rsid w:val="001B7659"/>
    <w:rsid w:val="001C0791"/>
    <w:rsid w:val="001C25F3"/>
    <w:rsid w:val="001C2DBB"/>
    <w:rsid w:val="001C3EDB"/>
    <w:rsid w:val="001C4108"/>
    <w:rsid w:val="001C5041"/>
    <w:rsid w:val="001C52DE"/>
    <w:rsid w:val="001C7D82"/>
    <w:rsid w:val="001C7F95"/>
    <w:rsid w:val="001D03EC"/>
    <w:rsid w:val="001D28E3"/>
    <w:rsid w:val="001D2B21"/>
    <w:rsid w:val="001D2BBF"/>
    <w:rsid w:val="001D3508"/>
    <w:rsid w:val="001D43A1"/>
    <w:rsid w:val="001D48FE"/>
    <w:rsid w:val="001D4A56"/>
    <w:rsid w:val="001D4EF6"/>
    <w:rsid w:val="001D654E"/>
    <w:rsid w:val="001D6597"/>
    <w:rsid w:val="001D78CE"/>
    <w:rsid w:val="001E0204"/>
    <w:rsid w:val="001E0CED"/>
    <w:rsid w:val="001E0FB4"/>
    <w:rsid w:val="001E1D1E"/>
    <w:rsid w:val="001E3CCA"/>
    <w:rsid w:val="001E3D9B"/>
    <w:rsid w:val="001E4CEE"/>
    <w:rsid w:val="001E5229"/>
    <w:rsid w:val="001E5BDE"/>
    <w:rsid w:val="001E6997"/>
    <w:rsid w:val="001E7A9A"/>
    <w:rsid w:val="001F01F1"/>
    <w:rsid w:val="001F060E"/>
    <w:rsid w:val="001F1DB2"/>
    <w:rsid w:val="001F269D"/>
    <w:rsid w:val="001F3312"/>
    <w:rsid w:val="001F427C"/>
    <w:rsid w:val="001F46CC"/>
    <w:rsid w:val="001F6835"/>
    <w:rsid w:val="001F6868"/>
    <w:rsid w:val="001F730B"/>
    <w:rsid w:val="001F75FE"/>
    <w:rsid w:val="001F7849"/>
    <w:rsid w:val="002002B6"/>
    <w:rsid w:val="00201744"/>
    <w:rsid w:val="0020237C"/>
    <w:rsid w:val="00202D75"/>
    <w:rsid w:val="002033B5"/>
    <w:rsid w:val="00204957"/>
    <w:rsid w:val="002052D1"/>
    <w:rsid w:val="00206626"/>
    <w:rsid w:val="00206EF3"/>
    <w:rsid w:val="00211E6A"/>
    <w:rsid w:val="00212CE2"/>
    <w:rsid w:val="002136CF"/>
    <w:rsid w:val="0021387F"/>
    <w:rsid w:val="002149CF"/>
    <w:rsid w:val="0021506D"/>
    <w:rsid w:val="0021622C"/>
    <w:rsid w:val="00216327"/>
    <w:rsid w:val="002201E7"/>
    <w:rsid w:val="0022038A"/>
    <w:rsid w:val="00220976"/>
    <w:rsid w:val="0022105A"/>
    <w:rsid w:val="002211C3"/>
    <w:rsid w:val="00226397"/>
    <w:rsid w:val="0023000B"/>
    <w:rsid w:val="00231F30"/>
    <w:rsid w:val="002331D3"/>
    <w:rsid w:val="002339A6"/>
    <w:rsid w:val="00236438"/>
    <w:rsid w:val="00236DA0"/>
    <w:rsid w:val="0023700D"/>
    <w:rsid w:val="00237750"/>
    <w:rsid w:val="00237DAB"/>
    <w:rsid w:val="00237FF2"/>
    <w:rsid w:val="00240273"/>
    <w:rsid w:val="00240E74"/>
    <w:rsid w:val="002410D6"/>
    <w:rsid w:val="00241227"/>
    <w:rsid w:val="002428B6"/>
    <w:rsid w:val="00243A39"/>
    <w:rsid w:val="00243AE4"/>
    <w:rsid w:val="00244FE3"/>
    <w:rsid w:val="0024646F"/>
    <w:rsid w:val="0024649E"/>
    <w:rsid w:val="002501B2"/>
    <w:rsid w:val="00250B60"/>
    <w:rsid w:val="0025145D"/>
    <w:rsid w:val="00252239"/>
    <w:rsid w:val="0025291A"/>
    <w:rsid w:val="00254ABB"/>
    <w:rsid w:val="00254B3C"/>
    <w:rsid w:val="00255062"/>
    <w:rsid w:val="00255D4C"/>
    <w:rsid w:val="002565A6"/>
    <w:rsid w:val="00256C02"/>
    <w:rsid w:val="0026005D"/>
    <w:rsid w:val="00260EDA"/>
    <w:rsid w:val="00261ED5"/>
    <w:rsid w:val="00261FF4"/>
    <w:rsid w:val="00262DCB"/>
    <w:rsid w:val="00263BF9"/>
    <w:rsid w:val="00265221"/>
    <w:rsid w:val="00265A3D"/>
    <w:rsid w:val="00265E4B"/>
    <w:rsid w:val="00265E9A"/>
    <w:rsid w:val="00266A9D"/>
    <w:rsid w:val="00266E06"/>
    <w:rsid w:val="00267030"/>
    <w:rsid w:val="00267A7D"/>
    <w:rsid w:val="00267F03"/>
    <w:rsid w:val="00271A9C"/>
    <w:rsid w:val="00272D0D"/>
    <w:rsid w:val="0027333B"/>
    <w:rsid w:val="00273777"/>
    <w:rsid w:val="00274A77"/>
    <w:rsid w:val="00274A8D"/>
    <w:rsid w:val="00275C14"/>
    <w:rsid w:val="0027663B"/>
    <w:rsid w:val="002769DF"/>
    <w:rsid w:val="00277AB1"/>
    <w:rsid w:val="0028068C"/>
    <w:rsid w:val="002806BB"/>
    <w:rsid w:val="00284151"/>
    <w:rsid w:val="00285118"/>
    <w:rsid w:val="00285592"/>
    <w:rsid w:val="00285D4A"/>
    <w:rsid w:val="00286B7D"/>
    <w:rsid w:val="00286D56"/>
    <w:rsid w:val="00287132"/>
    <w:rsid w:val="00287BD6"/>
    <w:rsid w:val="00287F6F"/>
    <w:rsid w:val="002900E9"/>
    <w:rsid w:val="00290332"/>
    <w:rsid w:val="002909EE"/>
    <w:rsid w:val="002915B1"/>
    <w:rsid w:val="00292D4D"/>
    <w:rsid w:val="00293FCA"/>
    <w:rsid w:val="0029434E"/>
    <w:rsid w:val="00295B52"/>
    <w:rsid w:val="00295B97"/>
    <w:rsid w:val="00296582"/>
    <w:rsid w:val="002965D2"/>
    <w:rsid w:val="002969FD"/>
    <w:rsid w:val="00296DAA"/>
    <w:rsid w:val="00297433"/>
    <w:rsid w:val="002A2175"/>
    <w:rsid w:val="002A24E3"/>
    <w:rsid w:val="002A2E8C"/>
    <w:rsid w:val="002A34C1"/>
    <w:rsid w:val="002A4056"/>
    <w:rsid w:val="002A5E0B"/>
    <w:rsid w:val="002A6E03"/>
    <w:rsid w:val="002A6F54"/>
    <w:rsid w:val="002A7566"/>
    <w:rsid w:val="002A762E"/>
    <w:rsid w:val="002B06A7"/>
    <w:rsid w:val="002B0C9C"/>
    <w:rsid w:val="002B0D2E"/>
    <w:rsid w:val="002B1B64"/>
    <w:rsid w:val="002B1B68"/>
    <w:rsid w:val="002B2319"/>
    <w:rsid w:val="002B2AB8"/>
    <w:rsid w:val="002B2C21"/>
    <w:rsid w:val="002B2C32"/>
    <w:rsid w:val="002B2F49"/>
    <w:rsid w:val="002B3A1E"/>
    <w:rsid w:val="002B3D01"/>
    <w:rsid w:val="002B4CAF"/>
    <w:rsid w:val="002B50BF"/>
    <w:rsid w:val="002B50D9"/>
    <w:rsid w:val="002B5922"/>
    <w:rsid w:val="002C0A7D"/>
    <w:rsid w:val="002C2037"/>
    <w:rsid w:val="002C27A5"/>
    <w:rsid w:val="002C29FC"/>
    <w:rsid w:val="002C2E85"/>
    <w:rsid w:val="002C3846"/>
    <w:rsid w:val="002C4B35"/>
    <w:rsid w:val="002C6891"/>
    <w:rsid w:val="002D1924"/>
    <w:rsid w:val="002D2AFC"/>
    <w:rsid w:val="002D582B"/>
    <w:rsid w:val="002D662D"/>
    <w:rsid w:val="002D67ED"/>
    <w:rsid w:val="002D77A7"/>
    <w:rsid w:val="002E17FB"/>
    <w:rsid w:val="002E4421"/>
    <w:rsid w:val="002E5123"/>
    <w:rsid w:val="002E513C"/>
    <w:rsid w:val="002E543D"/>
    <w:rsid w:val="002E74D3"/>
    <w:rsid w:val="002F0245"/>
    <w:rsid w:val="002F0383"/>
    <w:rsid w:val="002F15CC"/>
    <w:rsid w:val="002F1762"/>
    <w:rsid w:val="002F1789"/>
    <w:rsid w:val="002F2615"/>
    <w:rsid w:val="002F2862"/>
    <w:rsid w:val="002F2872"/>
    <w:rsid w:val="002F29FF"/>
    <w:rsid w:val="002F35BE"/>
    <w:rsid w:val="002F4B26"/>
    <w:rsid w:val="002F5EFF"/>
    <w:rsid w:val="002F6E7E"/>
    <w:rsid w:val="002F7296"/>
    <w:rsid w:val="002F7E6E"/>
    <w:rsid w:val="00300862"/>
    <w:rsid w:val="00300A1B"/>
    <w:rsid w:val="0030154E"/>
    <w:rsid w:val="00302E79"/>
    <w:rsid w:val="00310328"/>
    <w:rsid w:val="003115A9"/>
    <w:rsid w:val="003115D2"/>
    <w:rsid w:val="00312707"/>
    <w:rsid w:val="0031278B"/>
    <w:rsid w:val="003132EF"/>
    <w:rsid w:val="0031333D"/>
    <w:rsid w:val="0031349B"/>
    <w:rsid w:val="00314AF0"/>
    <w:rsid w:val="00315A7C"/>
    <w:rsid w:val="00316343"/>
    <w:rsid w:val="0031773B"/>
    <w:rsid w:val="00320690"/>
    <w:rsid w:val="00324C88"/>
    <w:rsid w:val="0032572C"/>
    <w:rsid w:val="003276E2"/>
    <w:rsid w:val="003301DC"/>
    <w:rsid w:val="00330A0B"/>
    <w:rsid w:val="0033220A"/>
    <w:rsid w:val="00332396"/>
    <w:rsid w:val="00334C6E"/>
    <w:rsid w:val="00335859"/>
    <w:rsid w:val="00335D26"/>
    <w:rsid w:val="00335E00"/>
    <w:rsid w:val="0033706D"/>
    <w:rsid w:val="003370AB"/>
    <w:rsid w:val="0033797C"/>
    <w:rsid w:val="00340BA1"/>
    <w:rsid w:val="003412D9"/>
    <w:rsid w:val="0034163A"/>
    <w:rsid w:val="00343453"/>
    <w:rsid w:val="0034386B"/>
    <w:rsid w:val="00343A1F"/>
    <w:rsid w:val="00343D21"/>
    <w:rsid w:val="0034502B"/>
    <w:rsid w:val="0034513F"/>
    <w:rsid w:val="003457F8"/>
    <w:rsid w:val="003469B8"/>
    <w:rsid w:val="00347186"/>
    <w:rsid w:val="0034759A"/>
    <w:rsid w:val="003501F4"/>
    <w:rsid w:val="003527AE"/>
    <w:rsid w:val="00352E29"/>
    <w:rsid w:val="00353475"/>
    <w:rsid w:val="00353857"/>
    <w:rsid w:val="00354399"/>
    <w:rsid w:val="00355E9B"/>
    <w:rsid w:val="00360032"/>
    <w:rsid w:val="003612CA"/>
    <w:rsid w:val="00361F5F"/>
    <w:rsid w:val="00362D9E"/>
    <w:rsid w:val="00363C52"/>
    <w:rsid w:val="00363C76"/>
    <w:rsid w:val="003645D7"/>
    <w:rsid w:val="00366EE1"/>
    <w:rsid w:val="00367066"/>
    <w:rsid w:val="0036773C"/>
    <w:rsid w:val="0036796E"/>
    <w:rsid w:val="00371720"/>
    <w:rsid w:val="00372717"/>
    <w:rsid w:val="00373822"/>
    <w:rsid w:val="00376281"/>
    <w:rsid w:val="003764E9"/>
    <w:rsid w:val="00376B2D"/>
    <w:rsid w:val="0037765A"/>
    <w:rsid w:val="0038065B"/>
    <w:rsid w:val="00380EE2"/>
    <w:rsid w:val="00381588"/>
    <w:rsid w:val="00381BBA"/>
    <w:rsid w:val="00383015"/>
    <w:rsid w:val="00384215"/>
    <w:rsid w:val="00384591"/>
    <w:rsid w:val="00384CD6"/>
    <w:rsid w:val="00384E57"/>
    <w:rsid w:val="0038646B"/>
    <w:rsid w:val="00386DCA"/>
    <w:rsid w:val="003871EB"/>
    <w:rsid w:val="003874CB"/>
    <w:rsid w:val="0039040B"/>
    <w:rsid w:val="00390820"/>
    <w:rsid w:val="003912C9"/>
    <w:rsid w:val="00391A69"/>
    <w:rsid w:val="003922D1"/>
    <w:rsid w:val="00392557"/>
    <w:rsid w:val="0039407F"/>
    <w:rsid w:val="0039468A"/>
    <w:rsid w:val="003950E6"/>
    <w:rsid w:val="00395103"/>
    <w:rsid w:val="00395558"/>
    <w:rsid w:val="00396359"/>
    <w:rsid w:val="00396A0E"/>
    <w:rsid w:val="003A09F2"/>
    <w:rsid w:val="003A1108"/>
    <w:rsid w:val="003A3520"/>
    <w:rsid w:val="003A451A"/>
    <w:rsid w:val="003A4A0E"/>
    <w:rsid w:val="003A50FD"/>
    <w:rsid w:val="003A6715"/>
    <w:rsid w:val="003A6DAF"/>
    <w:rsid w:val="003A72C5"/>
    <w:rsid w:val="003A77BB"/>
    <w:rsid w:val="003B0A04"/>
    <w:rsid w:val="003B2033"/>
    <w:rsid w:val="003B2256"/>
    <w:rsid w:val="003B2492"/>
    <w:rsid w:val="003B3E55"/>
    <w:rsid w:val="003B4532"/>
    <w:rsid w:val="003B570D"/>
    <w:rsid w:val="003B5E08"/>
    <w:rsid w:val="003B7C82"/>
    <w:rsid w:val="003C090A"/>
    <w:rsid w:val="003C1703"/>
    <w:rsid w:val="003C2C4C"/>
    <w:rsid w:val="003C320D"/>
    <w:rsid w:val="003C3C3F"/>
    <w:rsid w:val="003C4630"/>
    <w:rsid w:val="003C47A7"/>
    <w:rsid w:val="003C4BEB"/>
    <w:rsid w:val="003C524B"/>
    <w:rsid w:val="003C641D"/>
    <w:rsid w:val="003C6438"/>
    <w:rsid w:val="003C723A"/>
    <w:rsid w:val="003C75B0"/>
    <w:rsid w:val="003C7D49"/>
    <w:rsid w:val="003D0F15"/>
    <w:rsid w:val="003D1B38"/>
    <w:rsid w:val="003D5062"/>
    <w:rsid w:val="003D6D62"/>
    <w:rsid w:val="003E02E8"/>
    <w:rsid w:val="003E0ED6"/>
    <w:rsid w:val="003E1119"/>
    <w:rsid w:val="003E13ED"/>
    <w:rsid w:val="003E15C2"/>
    <w:rsid w:val="003E26B7"/>
    <w:rsid w:val="003E27F4"/>
    <w:rsid w:val="003E3036"/>
    <w:rsid w:val="003E4A15"/>
    <w:rsid w:val="003E5311"/>
    <w:rsid w:val="003E5EDD"/>
    <w:rsid w:val="003E6C67"/>
    <w:rsid w:val="003E71AB"/>
    <w:rsid w:val="003E7C97"/>
    <w:rsid w:val="003E7E85"/>
    <w:rsid w:val="003F0D0E"/>
    <w:rsid w:val="003F0DB6"/>
    <w:rsid w:val="003F1F0B"/>
    <w:rsid w:val="003F2E88"/>
    <w:rsid w:val="003F4970"/>
    <w:rsid w:val="003F58A5"/>
    <w:rsid w:val="003F5BDA"/>
    <w:rsid w:val="003F5C69"/>
    <w:rsid w:val="003F6652"/>
    <w:rsid w:val="003F6906"/>
    <w:rsid w:val="003F6D95"/>
    <w:rsid w:val="0040116C"/>
    <w:rsid w:val="00401547"/>
    <w:rsid w:val="00402B7A"/>
    <w:rsid w:val="004036A1"/>
    <w:rsid w:val="004037E0"/>
    <w:rsid w:val="00403B10"/>
    <w:rsid w:val="00403CB4"/>
    <w:rsid w:val="00403E86"/>
    <w:rsid w:val="00404A8E"/>
    <w:rsid w:val="00404AA2"/>
    <w:rsid w:val="004062AA"/>
    <w:rsid w:val="004065E5"/>
    <w:rsid w:val="004068B3"/>
    <w:rsid w:val="00410DBD"/>
    <w:rsid w:val="00411616"/>
    <w:rsid w:val="004117E1"/>
    <w:rsid w:val="004121E8"/>
    <w:rsid w:val="0041364B"/>
    <w:rsid w:val="0041412D"/>
    <w:rsid w:val="00416931"/>
    <w:rsid w:val="00417E9A"/>
    <w:rsid w:val="00420F16"/>
    <w:rsid w:val="00421226"/>
    <w:rsid w:val="00421DA1"/>
    <w:rsid w:val="004223E1"/>
    <w:rsid w:val="00422AFC"/>
    <w:rsid w:val="004230FA"/>
    <w:rsid w:val="00423766"/>
    <w:rsid w:val="004239CF"/>
    <w:rsid w:val="0042439E"/>
    <w:rsid w:val="00424902"/>
    <w:rsid w:val="00432761"/>
    <w:rsid w:val="00432C9D"/>
    <w:rsid w:val="004334C9"/>
    <w:rsid w:val="00433544"/>
    <w:rsid w:val="0043492A"/>
    <w:rsid w:val="00435AEF"/>
    <w:rsid w:val="004363DF"/>
    <w:rsid w:val="004369B5"/>
    <w:rsid w:val="00436AE4"/>
    <w:rsid w:val="00436FB0"/>
    <w:rsid w:val="004404FC"/>
    <w:rsid w:val="004406F8"/>
    <w:rsid w:val="0044088C"/>
    <w:rsid w:val="00441C67"/>
    <w:rsid w:val="00442104"/>
    <w:rsid w:val="004431C3"/>
    <w:rsid w:val="00443675"/>
    <w:rsid w:val="0044398C"/>
    <w:rsid w:val="00443FEA"/>
    <w:rsid w:val="004443CA"/>
    <w:rsid w:val="00444DAF"/>
    <w:rsid w:val="004451AA"/>
    <w:rsid w:val="004451E4"/>
    <w:rsid w:val="00445D9A"/>
    <w:rsid w:val="00450123"/>
    <w:rsid w:val="0045259D"/>
    <w:rsid w:val="004553CA"/>
    <w:rsid w:val="00455981"/>
    <w:rsid w:val="00455FB8"/>
    <w:rsid w:val="0045619D"/>
    <w:rsid w:val="00456214"/>
    <w:rsid w:val="00456649"/>
    <w:rsid w:val="00457C18"/>
    <w:rsid w:val="00460B9F"/>
    <w:rsid w:val="00460D82"/>
    <w:rsid w:val="00460E71"/>
    <w:rsid w:val="00463EA4"/>
    <w:rsid w:val="00464A20"/>
    <w:rsid w:val="004655D8"/>
    <w:rsid w:val="0047030E"/>
    <w:rsid w:val="004708C2"/>
    <w:rsid w:val="0047241D"/>
    <w:rsid w:val="00472C61"/>
    <w:rsid w:val="004732DA"/>
    <w:rsid w:val="0047411F"/>
    <w:rsid w:val="00474405"/>
    <w:rsid w:val="00474458"/>
    <w:rsid w:val="004746BC"/>
    <w:rsid w:val="004750A3"/>
    <w:rsid w:val="004754D9"/>
    <w:rsid w:val="00475723"/>
    <w:rsid w:val="0047594E"/>
    <w:rsid w:val="00476A4F"/>
    <w:rsid w:val="00476E47"/>
    <w:rsid w:val="004771E4"/>
    <w:rsid w:val="004800FF"/>
    <w:rsid w:val="00482205"/>
    <w:rsid w:val="0048277F"/>
    <w:rsid w:val="0048414B"/>
    <w:rsid w:val="0048449B"/>
    <w:rsid w:val="00484B8D"/>
    <w:rsid w:val="00486536"/>
    <w:rsid w:val="0048798B"/>
    <w:rsid w:val="0049027B"/>
    <w:rsid w:val="00490D67"/>
    <w:rsid w:val="00491091"/>
    <w:rsid w:val="00491717"/>
    <w:rsid w:val="00491C71"/>
    <w:rsid w:val="00492925"/>
    <w:rsid w:val="00492A3B"/>
    <w:rsid w:val="00492DB3"/>
    <w:rsid w:val="00492F75"/>
    <w:rsid w:val="00493060"/>
    <w:rsid w:val="00493111"/>
    <w:rsid w:val="00493254"/>
    <w:rsid w:val="00493CC9"/>
    <w:rsid w:val="00493D63"/>
    <w:rsid w:val="0049468E"/>
    <w:rsid w:val="004951BE"/>
    <w:rsid w:val="0049647F"/>
    <w:rsid w:val="00496DBC"/>
    <w:rsid w:val="00496EE3"/>
    <w:rsid w:val="00496FAC"/>
    <w:rsid w:val="00497B5F"/>
    <w:rsid w:val="00497B92"/>
    <w:rsid w:val="004A0EB8"/>
    <w:rsid w:val="004A12EE"/>
    <w:rsid w:val="004A14BB"/>
    <w:rsid w:val="004A2249"/>
    <w:rsid w:val="004A2CDA"/>
    <w:rsid w:val="004A32E3"/>
    <w:rsid w:val="004A34E3"/>
    <w:rsid w:val="004A6D82"/>
    <w:rsid w:val="004A6F2D"/>
    <w:rsid w:val="004A79AF"/>
    <w:rsid w:val="004B0269"/>
    <w:rsid w:val="004B04C9"/>
    <w:rsid w:val="004B090E"/>
    <w:rsid w:val="004B0BCC"/>
    <w:rsid w:val="004B1A17"/>
    <w:rsid w:val="004B1AA7"/>
    <w:rsid w:val="004B2E88"/>
    <w:rsid w:val="004B333A"/>
    <w:rsid w:val="004B5A96"/>
    <w:rsid w:val="004B5D19"/>
    <w:rsid w:val="004B61A0"/>
    <w:rsid w:val="004B669F"/>
    <w:rsid w:val="004B7560"/>
    <w:rsid w:val="004C085D"/>
    <w:rsid w:val="004C162B"/>
    <w:rsid w:val="004C1966"/>
    <w:rsid w:val="004C1BCE"/>
    <w:rsid w:val="004C1D91"/>
    <w:rsid w:val="004C2587"/>
    <w:rsid w:val="004C44C7"/>
    <w:rsid w:val="004C5C15"/>
    <w:rsid w:val="004C6AAD"/>
    <w:rsid w:val="004C71BA"/>
    <w:rsid w:val="004C7C87"/>
    <w:rsid w:val="004C7F7E"/>
    <w:rsid w:val="004D0A14"/>
    <w:rsid w:val="004D118C"/>
    <w:rsid w:val="004D1495"/>
    <w:rsid w:val="004D27A7"/>
    <w:rsid w:val="004D3DA5"/>
    <w:rsid w:val="004D45C6"/>
    <w:rsid w:val="004D5128"/>
    <w:rsid w:val="004D5136"/>
    <w:rsid w:val="004D5892"/>
    <w:rsid w:val="004D7393"/>
    <w:rsid w:val="004D7E1E"/>
    <w:rsid w:val="004D7F75"/>
    <w:rsid w:val="004E0F82"/>
    <w:rsid w:val="004E1B18"/>
    <w:rsid w:val="004E33CB"/>
    <w:rsid w:val="004E46D5"/>
    <w:rsid w:val="004E47EC"/>
    <w:rsid w:val="004E4A77"/>
    <w:rsid w:val="004E4B9A"/>
    <w:rsid w:val="004E5C37"/>
    <w:rsid w:val="004E697D"/>
    <w:rsid w:val="004E734A"/>
    <w:rsid w:val="004F1211"/>
    <w:rsid w:val="004F136A"/>
    <w:rsid w:val="004F18DD"/>
    <w:rsid w:val="004F40D4"/>
    <w:rsid w:val="004F5887"/>
    <w:rsid w:val="004F5CC7"/>
    <w:rsid w:val="004F646A"/>
    <w:rsid w:val="004F6979"/>
    <w:rsid w:val="004F78BE"/>
    <w:rsid w:val="00500AA4"/>
    <w:rsid w:val="00501838"/>
    <w:rsid w:val="00502171"/>
    <w:rsid w:val="00502601"/>
    <w:rsid w:val="00502AD7"/>
    <w:rsid w:val="00503593"/>
    <w:rsid w:val="00504976"/>
    <w:rsid w:val="00504BBD"/>
    <w:rsid w:val="00504E18"/>
    <w:rsid w:val="00505EAC"/>
    <w:rsid w:val="0050688D"/>
    <w:rsid w:val="00506959"/>
    <w:rsid w:val="00506E5C"/>
    <w:rsid w:val="0050753E"/>
    <w:rsid w:val="0050778A"/>
    <w:rsid w:val="00510688"/>
    <w:rsid w:val="0051071B"/>
    <w:rsid w:val="00510AA0"/>
    <w:rsid w:val="00511BCD"/>
    <w:rsid w:val="00511F9B"/>
    <w:rsid w:val="00512499"/>
    <w:rsid w:val="0051334B"/>
    <w:rsid w:val="00515455"/>
    <w:rsid w:val="00516D1B"/>
    <w:rsid w:val="00517D1A"/>
    <w:rsid w:val="00521737"/>
    <w:rsid w:val="00521EB8"/>
    <w:rsid w:val="005233B8"/>
    <w:rsid w:val="005239B4"/>
    <w:rsid w:val="00523DC6"/>
    <w:rsid w:val="00524401"/>
    <w:rsid w:val="00524E5A"/>
    <w:rsid w:val="0052681E"/>
    <w:rsid w:val="00526D84"/>
    <w:rsid w:val="005275C3"/>
    <w:rsid w:val="00527870"/>
    <w:rsid w:val="00527BA1"/>
    <w:rsid w:val="00530266"/>
    <w:rsid w:val="00530A20"/>
    <w:rsid w:val="00530BF9"/>
    <w:rsid w:val="00531135"/>
    <w:rsid w:val="005334A2"/>
    <w:rsid w:val="00533752"/>
    <w:rsid w:val="00534388"/>
    <w:rsid w:val="00534936"/>
    <w:rsid w:val="00534E41"/>
    <w:rsid w:val="00534E73"/>
    <w:rsid w:val="005401E2"/>
    <w:rsid w:val="00540C42"/>
    <w:rsid w:val="005423AA"/>
    <w:rsid w:val="005426B0"/>
    <w:rsid w:val="0054411C"/>
    <w:rsid w:val="00544332"/>
    <w:rsid w:val="0054567F"/>
    <w:rsid w:val="00545A27"/>
    <w:rsid w:val="005462A1"/>
    <w:rsid w:val="005464BA"/>
    <w:rsid w:val="005473C2"/>
    <w:rsid w:val="00547BAE"/>
    <w:rsid w:val="005500CA"/>
    <w:rsid w:val="0055038E"/>
    <w:rsid w:val="0055086D"/>
    <w:rsid w:val="00551182"/>
    <w:rsid w:val="00551280"/>
    <w:rsid w:val="005513DA"/>
    <w:rsid w:val="00552200"/>
    <w:rsid w:val="00552348"/>
    <w:rsid w:val="0055248B"/>
    <w:rsid w:val="005531D0"/>
    <w:rsid w:val="00553AC2"/>
    <w:rsid w:val="00553C0B"/>
    <w:rsid w:val="00554103"/>
    <w:rsid w:val="0055465B"/>
    <w:rsid w:val="00554A80"/>
    <w:rsid w:val="005556BC"/>
    <w:rsid w:val="00557280"/>
    <w:rsid w:val="00561830"/>
    <w:rsid w:val="00563AD0"/>
    <w:rsid w:val="00563F93"/>
    <w:rsid w:val="0056678A"/>
    <w:rsid w:val="00567453"/>
    <w:rsid w:val="005676E0"/>
    <w:rsid w:val="0057188B"/>
    <w:rsid w:val="00573DAF"/>
    <w:rsid w:val="005753FA"/>
    <w:rsid w:val="0057557B"/>
    <w:rsid w:val="00576AF0"/>
    <w:rsid w:val="005774F6"/>
    <w:rsid w:val="0057797F"/>
    <w:rsid w:val="00577D42"/>
    <w:rsid w:val="005807F0"/>
    <w:rsid w:val="00580A82"/>
    <w:rsid w:val="0058187C"/>
    <w:rsid w:val="005836D8"/>
    <w:rsid w:val="00583903"/>
    <w:rsid w:val="0058440C"/>
    <w:rsid w:val="00585488"/>
    <w:rsid w:val="00586E7B"/>
    <w:rsid w:val="0058786B"/>
    <w:rsid w:val="00587C9C"/>
    <w:rsid w:val="00590049"/>
    <w:rsid w:val="00591580"/>
    <w:rsid w:val="00591A12"/>
    <w:rsid w:val="005928B8"/>
    <w:rsid w:val="0059343C"/>
    <w:rsid w:val="00595585"/>
    <w:rsid w:val="00595A63"/>
    <w:rsid w:val="00596AE0"/>
    <w:rsid w:val="0059710E"/>
    <w:rsid w:val="00597163"/>
    <w:rsid w:val="005974FB"/>
    <w:rsid w:val="005A09A4"/>
    <w:rsid w:val="005A2849"/>
    <w:rsid w:val="005A2A6B"/>
    <w:rsid w:val="005A4716"/>
    <w:rsid w:val="005A50CB"/>
    <w:rsid w:val="005A5D6D"/>
    <w:rsid w:val="005A64E0"/>
    <w:rsid w:val="005A6D83"/>
    <w:rsid w:val="005B0E9E"/>
    <w:rsid w:val="005B1A20"/>
    <w:rsid w:val="005B2F93"/>
    <w:rsid w:val="005B3411"/>
    <w:rsid w:val="005B37A5"/>
    <w:rsid w:val="005B414C"/>
    <w:rsid w:val="005B4C36"/>
    <w:rsid w:val="005B5A0D"/>
    <w:rsid w:val="005B6A28"/>
    <w:rsid w:val="005B7D70"/>
    <w:rsid w:val="005C01F8"/>
    <w:rsid w:val="005C10FD"/>
    <w:rsid w:val="005C1F1E"/>
    <w:rsid w:val="005C243E"/>
    <w:rsid w:val="005C2748"/>
    <w:rsid w:val="005C2CEA"/>
    <w:rsid w:val="005C2D4C"/>
    <w:rsid w:val="005C3C5A"/>
    <w:rsid w:val="005C54EC"/>
    <w:rsid w:val="005C5F2D"/>
    <w:rsid w:val="005C6499"/>
    <w:rsid w:val="005C7052"/>
    <w:rsid w:val="005D0E19"/>
    <w:rsid w:val="005D0F4E"/>
    <w:rsid w:val="005D12F3"/>
    <w:rsid w:val="005D17A0"/>
    <w:rsid w:val="005D1911"/>
    <w:rsid w:val="005D1BEC"/>
    <w:rsid w:val="005D249C"/>
    <w:rsid w:val="005D3D2D"/>
    <w:rsid w:val="005D4628"/>
    <w:rsid w:val="005D7640"/>
    <w:rsid w:val="005E0AF7"/>
    <w:rsid w:val="005E1F77"/>
    <w:rsid w:val="005E201C"/>
    <w:rsid w:val="005E4264"/>
    <w:rsid w:val="005E5D7F"/>
    <w:rsid w:val="005E6421"/>
    <w:rsid w:val="005F05FB"/>
    <w:rsid w:val="005F0BA1"/>
    <w:rsid w:val="005F102C"/>
    <w:rsid w:val="005F23ED"/>
    <w:rsid w:val="005F3C1E"/>
    <w:rsid w:val="005F4283"/>
    <w:rsid w:val="005F53A9"/>
    <w:rsid w:val="005F53BD"/>
    <w:rsid w:val="005F5801"/>
    <w:rsid w:val="005F58BF"/>
    <w:rsid w:val="005F72D3"/>
    <w:rsid w:val="00602E54"/>
    <w:rsid w:val="0060393E"/>
    <w:rsid w:val="0060426C"/>
    <w:rsid w:val="00604544"/>
    <w:rsid w:val="00604609"/>
    <w:rsid w:val="00604D09"/>
    <w:rsid w:val="006063CB"/>
    <w:rsid w:val="006111C7"/>
    <w:rsid w:val="00612612"/>
    <w:rsid w:val="006135C7"/>
    <w:rsid w:val="0061372E"/>
    <w:rsid w:val="006137E1"/>
    <w:rsid w:val="00613F7F"/>
    <w:rsid w:val="0061591D"/>
    <w:rsid w:val="00615A03"/>
    <w:rsid w:val="00615B31"/>
    <w:rsid w:val="00616641"/>
    <w:rsid w:val="00616FCC"/>
    <w:rsid w:val="006204DA"/>
    <w:rsid w:val="006209C4"/>
    <w:rsid w:val="00622D8C"/>
    <w:rsid w:val="00622E8F"/>
    <w:rsid w:val="00623AB8"/>
    <w:rsid w:val="00623F92"/>
    <w:rsid w:val="00624026"/>
    <w:rsid w:val="006255BE"/>
    <w:rsid w:val="006263A1"/>
    <w:rsid w:val="006265D6"/>
    <w:rsid w:val="006277B8"/>
    <w:rsid w:val="0063063E"/>
    <w:rsid w:val="00630656"/>
    <w:rsid w:val="00632BD3"/>
    <w:rsid w:val="00633EAC"/>
    <w:rsid w:val="006340F1"/>
    <w:rsid w:val="006352CA"/>
    <w:rsid w:val="00635ECE"/>
    <w:rsid w:val="00636BD0"/>
    <w:rsid w:val="00636F12"/>
    <w:rsid w:val="00636F85"/>
    <w:rsid w:val="006370B8"/>
    <w:rsid w:val="00637C20"/>
    <w:rsid w:val="00641519"/>
    <w:rsid w:val="006416A7"/>
    <w:rsid w:val="00641A0E"/>
    <w:rsid w:val="00641BC5"/>
    <w:rsid w:val="006420C5"/>
    <w:rsid w:val="00643278"/>
    <w:rsid w:val="00643339"/>
    <w:rsid w:val="0064339B"/>
    <w:rsid w:val="00643553"/>
    <w:rsid w:val="00643886"/>
    <w:rsid w:val="00644989"/>
    <w:rsid w:val="006454A4"/>
    <w:rsid w:val="00645671"/>
    <w:rsid w:val="00646150"/>
    <w:rsid w:val="006462E9"/>
    <w:rsid w:val="006465E6"/>
    <w:rsid w:val="006503DD"/>
    <w:rsid w:val="00650A14"/>
    <w:rsid w:val="006514A1"/>
    <w:rsid w:val="00651EE2"/>
    <w:rsid w:val="006544BA"/>
    <w:rsid w:val="00654B17"/>
    <w:rsid w:val="00656102"/>
    <w:rsid w:val="006572C2"/>
    <w:rsid w:val="006575AA"/>
    <w:rsid w:val="00657A02"/>
    <w:rsid w:val="00657ACA"/>
    <w:rsid w:val="0066084C"/>
    <w:rsid w:val="006620EF"/>
    <w:rsid w:val="00665053"/>
    <w:rsid w:val="00666A2D"/>
    <w:rsid w:val="00667199"/>
    <w:rsid w:val="00667748"/>
    <w:rsid w:val="00667A81"/>
    <w:rsid w:val="0067097D"/>
    <w:rsid w:val="0067170F"/>
    <w:rsid w:val="00672BDE"/>
    <w:rsid w:val="006752FA"/>
    <w:rsid w:val="00675A2E"/>
    <w:rsid w:val="006764FB"/>
    <w:rsid w:val="006769B7"/>
    <w:rsid w:val="00680A19"/>
    <w:rsid w:val="00681CA3"/>
    <w:rsid w:val="00684755"/>
    <w:rsid w:val="00684F37"/>
    <w:rsid w:val="00685466"/>
    <w:rsid w:val="00685A3D"/>
    <w:rsid w:val="00687067"/>
    <w:rsid w:val="006878A7"/>
    <w:rsid w:val="00690C5A"/>
    <w:rsid w:val="00690E50"/>
    <w:rsid w:val="0069204E"/>
    <w:rsid w:val="00693A92"/>
    <w:rsid w:val="00693B1D"/>
    <w:rsid w:val="00693FEF"/>
    <w:rsid w:val="00694AB2"/>
    <w:rsid w:val="006951A2"/>
    <w:rsid w:val="0069530A"/>
    <w:rsid w:val="006958DD"/>
    <w:rsid w:val="0069697C"/>
    <w:rsid w:val="00696CE6"/>
    <w:rsid w:val="006971EB"/>
    <w:rsid w:val="006A0FE3"/>
    <w:rsid w:val="006A1D57"/>
    <w:rsid w:val="006A251E"/>
    <w:rsid w:val="006A3BA9"/>
    <w:rsid w:val="006A408F"/>
    <w:rsid w:val="006A6C3D"/>
    <w:rsid w:val="006A71BD"/>
    <w:rsid w:val="006A7D11"/>
    <w:rsid w:val="006B0F29"/>
    <w:rsid w:val="006B1634"/>
    <w:rsid w:val="006B2F62"/>
    <w:rsid w:val="006B2FC0"/>
    <w:rsid w:val="006B3367"/>
    <w:rsid w:val="006B347B"/>
    <w:rsid w:val="006B3913"/>
    <w:rsid w:val="006B473D"/>
    <w:rsid w:val="006B48E3"/>
    <w:rsid w:val="006B540A"/>
    <w:rsid w:val="006B706A"/>
    <w:rsid w:val="006B7284"/>
    <w:rsid w:val="006B7AF7"/>
    <w:rsid w:val="006C03E7"/>
    <w:rsid w:val="006C041E"/>
    <w:rsid w:val="006C1291"/>
    <w:rsid w:val="006C14A0"/>
    <w:rsid w:val="006C14E7"/>
    <w:rsid w:val="006C1E00"/>
    <w:rsid w:val="006C1FFA"/>
    <w:rsid w:val="006C2C20"/>
    <w:rsid w:val="006C46EB"/>
    <w:rsid w:val="006C5DE9"/>
    <w:rsid w:val="006C6507"/>
    <w:rsid w:val="006C712A"/>
    <w:rsid w:val="006C7378"/>
    <w:rsid w:val="006C7BBC"/>
    <w:rsid w:val="006D080B"/>
    <w:rsid w:val="006D0FAC"/>
    <w:rsid w:val="006D3A33"/>
    <w:rsid w:val="006D40E1"/>
    <w:rsid w:val="006D5C7F"/>
    <w:rsid w:val="006D6624"/>
    <w:rsid w:val="006E0D2D"/>
    <w:rsid w:val="006E0D78"/>
    <w:rsid w:val="006E1262"/>
    <w:rsid w:val="006E170E"/>
    <w:rsid w:val="006E1965"/>
    <w:rsid w:val="006E1C74"/>
    <w:rsid w:val="006E24AF"/>
    <w:rsid w:val="006E3253"/>
    <w:rsid w:val="006E3D59"/>
    <w:rsid w:val="006E3F97"/>
    <w:rsid w:val="006E6627"/>
    <w:rsid w:val="006E6985"/>
    <w:rsid w:val="006E6DEA"/>
    <w:rsid w:val="006E7D23"/>
    <w:rsid w:val="006F1F4D"/>
    <w:rsid w:val="006F2BF8"/>
    <w:rsid w:val="006F31ED"/>
    <w:rsid w:val="006F357C"/>
    <w:rsid w:val="006F49F1"/>
    <w:rsid w:val="006F5385"/>
    <w:rsid w:val="006F6BE4"/>
    <w:rsid w:val="006F6E6A"/>
    <w:rsid w:val="006F7625"/>
    <w:rsid w:val="0070168C"/>
    <w:rsid w:val="00701876"/>
    <w:rsid w:val="00701C9F"/>
    <w:rsid w:val="00702E4C"/>
    <w:rsid w:val="00703D1C"/>
    <w:rsid w:val="00703EF8"/>
    <w:rsid w:val="007057D9"/>
    <w:rsid w:val="0070607C"/>
    <w:rsid w:val="0070719C"/>
    <w:rsid w:val="0070727B"/>
    <w:rsid w:val="00707FCA"/>
    <w:rsid w:val="00710370"/>
    <w:rsid w:val="00712187"/>
    <w:rsid w:val="007145B7"/>
    <w:rsid w:val="00716C9A"/>
    <w:rsid w:val="00717C04"/>
    <w:rsid w:val="0072080F"/>
    <w:rsid w:val="00720B63"/>
    <w:rsid w:val="0072163C"/>
    <w:rsid w:val="007217E5"/>
    <w:rsid w:val="00722CEA"/>
    <w:rsid w:val="00724291"/>
    <w:rsid w:val="00724FF6"/>
    <w:rsid w:val="0072549E"/>
    <w:rsid w:val="00730515"/>
    <w:rsid w:val="00730A50"/>
    <w:rsid w:val="00731210"/>
    <w:rsid w:val="00731821"/>
    <w:rsid w:val="0073189B"/>
    <w:rsid w:val="00731BF0"/>
    <w:rsid w:val="00731F84"/>
    <w:rsid w:val="0073231B"/>
    <w:rsid w:val="007326EF"/>
    <w:rsid w:val="00732D87"/>
    <w:rsid w:val="007336DF"/>
    <w:rsid w:val="00734A9B"/>
    <w:rsid w:val="00734B0D"/>
    <w:rsid w:val="00735EE6"/>
    <w:rsid w:val="00737347"/>
    <w:rsid w:val="00740ADE"/>
    <w:rsid w:val="00740BF7"/>
    <w:rsid w:val="0074207D"/>
    <w:rsid w:val="00742263"/>
    <w:rsid w:val="007425CF"/>
    <w:rsid w:val="007452FA"/>
    <w:rsid w:val="0074578A"/>
    <w:rsid w:val="007459F1"/>
    <w:rsid w:val="00747A51"/>
    <w:rsid w:val="00747F91"/>
    <w:rsid w:val="00750B12"/>
    <w:rsid w:val="00750DF3"/>
    <w:rsid w:val="007510E2"/>
    <w:rsid w:val="00751572"/>
    <w:rsid w:val="00752199"/>
    <w:rsid w:val="007525A6"/>
    <w:rsid w:val="0075291D"/>
    <w:rsid w:val="00752942"/>
    <w:rsid w:val="00752A1F"/>
    <w:rsid w:val="00753615"/>
    <w:rsid w:val="0075392F"/>
    <w:rsid w:val="0075468B"/>
    <w:rsid w:val="00754C8D"/>
    <w:rsid w:val="00754CEB"/>
    <w:rsid w:val="007555BF"/>
    <w:rsid w:val="00755850"/>
    <w:rsid w:val="00755A8F"/>
    <w:rsid w:val="007561B3"/>
    <w:rsid w:val="0075757A"/>
    <w:rsid w:val="0075786E"/>
    <w:rsid w:val="00757C86"/>
    <w:rsid w:val="00761593"/>
    <w:rsid w:val="00762A7D"/>
    <w:rsid w:val="00765A05"/>
    <w:rsid w:val="00767299"/>
    <w:rsid w:val="00767F5C"/>
    <w:rsid w:val="00770039"/>
    <w:rsid w:val="0077093F"/>
    <w:rsid w:val="0077110F"/>
    <w:rsid w:val="007730E8"/>
    <w:rsid w:val="007749C5"/>
    <w:rsid w:val="007754A5"/>
    <w:rsid w:val="007763A4"/>
    <w:rsid w:val="00776F19"/>
    <w:rsid w:val="00777867"/>
    <w:rsid w:val="00780290"/>
    <w:rsid w:val="007812E7"/>
    <w:rsid w:val="007815D3"/>
    <w:rsid w:val="0078181D"/>
    <w:rsid w:val="0078295C"/>
    <w:rsid w:val="0078387E"/>
    <w:rsid w:val="00783AA7"/>
    <w:rsid w:val="00784196"/>
    <w:rsid w:val="007846F7"/>
    <w:rsid w:val="0078574B"/>
    <w:rsid w:val="00786181"/>
    <w:rsid w:val="00786C74"/>
    <w:rsid w:val="00786E65"/>
    <w:rsid w:val="0078740E"/>
    <w:rsid w:val="00787AA1"/>
    <w:rsid w:val="007900B1"/>
    <w:rsid w:val="0079032F"/>
    <w:rsid w:val="00791E8C"/>
    <w:rsid w:val="00792B3D"/>
    <w:rsid w:val="00792C7D"/>
    <w:rsid w:val="00793175"/>
    <w:rsid w:val="00796695"/>
    <w:rsid w:val="00796E0E"/>
    <w:rsid w:val="00797F0E"/>
    <w:rsid w:val="007A35AB"/>
    <w:rsid w:val="007A4804"/>
    <w:rsid w:val="007A527F"/>
    <w:rsid w:val="007A591F"/>
    <w:rsid w:val="007A62C7"/>
    <w:rsid w:val="007A64FF"/>
    <w:rsid w:val="007A7A2B"/>
    <w:rsid w:val="007B00E4"/>
    <w:rsid w:val="007B09D0"/>
    <w:rsid w:val="007B2540"/>
    <w:rsid w:val="007B4A74"/>
    <w:rsid w:val="007B5122"/>
    <w:rsid w:val="007B5769"/>
    <w:rsid w:val="007B6289"/>
    <w:rsid w:val="007B69D0"/>
    <w:rsid w:val="007B73AD"/>
    <w:rsid w:val="007B79EE"/>
    <w:rsid w:val="007C0031"/>
    <w:rsid w:val="007C2408"/>
    <w:rsid w:val="007C3615"/>
    <w:rsid w:val="007C46C3"/>
    <w:rsid w:val="007C4CE6"/>
    <w:rsid w:val="007C70E0"/>
    <w:rsid w:val="007C7C10"/>
    <w:rsid w:val="007D043D"/>
    <w:rsid w:val="007D2B7A"/>
    <w:rsid w:val="007D3253"/>
    <w:rsid w:val="007D3739"/>
    <w:rsid w:val="007D3913"/>
    <w:rsid w:val="007D4B9F"/>
    <w:rsid w:val="007D4F9B"/>
    <w:rsid w:val="007D74C8"/>
    <w:rsid w:val="007D7A18"/>
    <w:rsid w:val="007E0461"/>
    <w:rsid w:val="007E04E6"/>
    <w:rsid w:val="007E0C58"/>
    <w:rsid w:val="007E1591"/>
    <w:rsid w:val="007E20DE"/>
    <w:rsid w:val="007E2483"/>
    <w:rsid w:val="007E3363"/>
    <w:rsid w:val="007E5D87"/>
    <w:rsid w:val="007E6C94"/>
    <w:rsid w:val="007E6D2A"/>
    <w:rsid w:val="007E710E"/>
    <w:rsid w:val="007F0074"/>
    <w:rsid w:val="007F027D"/>
    <w:rsid w:val="007F18D4"/>
    <w:rsid w:val="007F2A21"/>
    <w:rsid w:val="007F2D71"/>
    <w:rsid w:val="007F2DD2"/>
    <w:rsid w:val="007F4FE2"/>
    <w:rsid w:val="007F781E"/>
    <w:rsid w:val="008002D6"/>
    <w:rsid w:val="00800C69"/>
    <w:rsid w:val="008019BB"/>
    <w:rsid w:val="00801F38"/>
    <w:rsid w:val="00802116"/>
    <w:rsid w:val="0080216E"/>
    <w:rsid w:val="00802B95"/>
    <w:rsid w:val="00803550"/>
    <w:rsid w:val="00803578"/>
    <w:rsid w:val="00803C10"/>
    <w:rsid w:val="00806801"/>
    <w:rsid w:val="00806C13"/>
    <w:rsid w:val="00810976"/>
    <w:rsid w:val="0081151E"/>
    <w:rsid w:val="00811D43"/>
    <w:rsid w:val="00811DB9"/>
    <w:rsid w:val="008121B6"/>
    <w:rsid w:val="0081223E"/>
    <w:rsid w:val="00812D97"/>
    <w:rsid w:val="00813310"/>
    <w:rsid w:val="00813548"/>
    <w:rsid w:val="008143C5"/>
    <w:rsid w:val="00814822"/>
    <w:rsid w:val="0081611B"/>
    <w:rsid w:val="00817EFC"/>
    <w:rsid w:val="00820B8A"/>
    <w:rsid w:val="00821083"/>
    <w:rsid w:val="008219AA"/>
    <w:rsid w:val="00821C8C"/>
    <w:rsid w:val="00825011"/>
    <w:rsid w:val="0082645E"/>
    <w:rsid w:val="00827E6E"/>
    <w:rsid w:val="00827F17"/>
    <w:rsid w:val="008307DC"/>
    <w:rsid w:val="00830B1A"/>
    <w:rsid w:val="00830CC2"/>
    <w:rsid w:val="008310FD"/>
    <w:rsid w:val="0083149A"/>
    <w:rsid w:val="00831D94"/>
    <w:rsid w:val="00834030"/>
    <w:rsid w:val="008345D6"/>
    <w:rsid w:val="008348F2"/>
    <w:rsid w:val="008361F3"/>
    <w:rsid w:val="0083637B"/>
    <w:rsid w:val="0083671F"/>
    <w:rsid w:val="00836CA9"/>
    <w:rsid w:val="00836FC8"/>
    <w:rsid w:val="00842C58"/>
    <w:rsid w:val="0084309C"/>
    <w:rsid w:val="00844B39"/>
    <w:rsid w:val="008456B9"/>
    <w:rsid w:val="0084592B"/>
    <w:rsid w:val="00845EFB"/>
    <w:rsid w:val="00847181"/>
    <w:rsid w:val="00847F8F"/>
    <w:rsid w:val="0085005B"/>
    <w:rsid w:val="00850261"/>
    <w:rsid w:val="0085041C"/>
    <w:rsid w:val="0085053B"/>
    <w:rsid w:val="0085206D"/>
    <w:rsid w:val="008524C4"/>
    <w:rsid w:val="0085267A"/>
    <w:rsid w:val="00852A4C"/>
    <w:rsid w:val="00854113"/>
    <w:rsid w:val="00854177"/>
    <w:rsid w:val="00855624"/>
    <w:rsid w:val="00855833"/>
    <w:rsid w:val="00857DC5"/>
    <w:rsid w:val="00860F36"/>
    <w:rsid w:val="00861958"/>
    <w:rsid w:val="00861F0B"/>
    <w:rsid w:val="008629D5"/>
    <w:rsid w:val="00862C27"/>
    <w:rsid w:val="00862E48"/>
    <w:rsid w:val="00864EB8"/>
    <w:rsid w:val="0086549D"/>
    <w:rsid w:val="008657E4"/>
    <w:rsid w:val="00866352"/>
    <w:rsid w:val="0086635E"/>
    <w:rsid w:val="00866823"/>
    <w:rsid w:val="00866AB0"/>
    <w:rsid w:val="00866CCA"/>
    <w:rsid w:val="00866FC7"/>
    <w:rsid w:val="00870AA2"/>
    <w:rsid w:val="00870B3E"/>
    <w:rsid w:val="00871184"/>
    <w:rsid w:val="00871D53"/>
    <w:rsid w:val="00872DED"/>
    <w:rsid w:val="00872E03"/>
    <w:rsid w:val="00873F9B"/>
    <w:rsid w:val="00874152"/>
    <w:rsid w:val="008742C1"/>
    <w:rsid w:val="008749DC"/>
    <w:rsid w:val="00874E86"/>
    <w:rsid w:val="0087562C"/>
    <w:rsid w:val="0087653B"/>
    <w:rsid w:val="00876B49"/>
    <w:rsid w:val="00876E7E"/>
    <w:rsid w:val="008773A2"/>
    <w:rsid w:val="00877B1A"/>
    <w:rsid w:val="00880EC7"/>
    <w:rsid w:val="00881AF0"/>
    <w:rsid w:val="00882C86"/>
    <w:rsid w:val="0088360D"/>
    <w:rsid w:val="00883ACE"/>
    <w:rsid w:val="008852B4"/>
    <w:rsid w:val="00885FC4"/>
    <w:rsid w:val="00887994"/>
    <w:rsid w:val="00887ED4"/>
    <w:rsid w:val="0089048E"/>
    <w:rsid w:val="00891E70"/>
    <w:rsid w:val="00892A8D"/>
    <w:rsid w:val="008932AF"/>
    <w:rsid w:val="00893388"/>
    <w:rsid w:val="0089390D"/>
    <w:rsid w:val="00894D9C"/>
    <w:rsid w:val="00895643"/>
    <w:rsid w:val="00895A8A"/>
    <w:rsid w:val="00896251"/>
    <w:rsid w:val="008968A5"/>
    <w:rsid w:val="00897237"/>
    <w:rsid w:val="008973B5"/>
    <w:rsid w:val="008975F9"/>
    <w:rsid w:val="008A0AE0"/>
    <w:rsid w:val="008A0BD7"/>
    <w:rsid w:val="008A1C19"/>
    <w:rsid w:val="008A2428"/>
    <w:rsid w:val="008A3ED1"/>
    <w:rsid w:val="008A4C99"/>
    <w:rsid w:val="008A58AC"/>
    <w:rsid w:val="008A6154"/>
    <w:rsid w:val="008A72A6"/>
    <w:rsid w:val="008A7A24"/>
    <w:rsid w:val="008A7EE1"/>
    <w:rsid w:val="008B08D8"/>
    <w:rsid w:val="008B11CC"/>
    <w:rsid w:val="008B182C"/>
    <w:rsid w:val="008B1F99"/>
    <w:rsid w:val="008B4171"/>
    <w:rsid w:val="008B4ECC"/>
    <w:rsid w:val="008B767B"/>
    <w:rsid w:val="008B7B01"/>
    <w:rsid w:val="008C4537"/>
    <w:rsid w:val="008C4B77"/>
    <w:rsid w:val="008C4CDF"/>
    <w:rsid w:val="008D0918"/>
    <w:rsid w:val="008D1277"/>
    <w:rsid w:val="008D18B5"/>
    <w:rsid w:val="008D26ED"/>
    <w:rsid w:val="008D2781"/>
    <w:rsid w:val="008D351E"/>
    <w:rsid w:val="008D3BF3"/>
    <w:rsid w:val="008D45DA"/>
    <w:rsid w:val="008D6377"/>
    <w:rsid w:val="008D66D6"/>
    <w:rsid w:val="008D7654"/>
    <w:rsid w:val="008E0E71"/>
    <w:rsid w:val="008E1998"/>
    <w:rsid w:val="008E3C8F"/>
    <w:rsid w:val="008E3FB7"/>
    <w:rsid w:val="008E4C02"/>
    <w:rsid w:val="008E5B4E"/>
    <w:rsid w:val="008E5D80"/>
    <w:rsid w:val="008E719C"/>
    <w:rsid w:val="008E7B00"/>
    <w:rsid w:val="008F0C57"/>
    <w:rsid w:val="008F2414"/>
    <w:rsid w:val="008F287A"/>
    <w:rsid w:val="008F34C7"/>
    <w:rsid w:val="008F5858"/>
    <w:rsid w:val="008F6408"/>
    <w:rsid w:val="008F65A4"/>
    <w:rsid w:val="008F66E7"/>
    <w:rsid w:val="008F67F9"/>
    <w:rsid w:val="008F7935"/>
    <w:rsid w:val="00900764"/>
    <w:rsid w:val="00902015"/>
    <w:rsid w:val="009023D1"/>
    <w:rsid w:val="00905520"/>
    <w:rsid w:val="009058B7"/>
    <w:rsid w:val="00905ACA"/>
    <w:rsid w:val="00906BEF"/>
    <w:rsid w:val="00907C8D"/>
    <w:rsid w:val="0091098A"/>
    <w:rsid w:val="00910AA2"/>
    <w:rsid w:val="00910C41"/>
    <w:rsid w:val="00910CFF"/>
    <w:rsid w:val="009123DF"/>
    <w:rsid w:val="00913CA7"/>
    <w:rsid w:val="00915077"/>
    <w:rsid w:val="00915D37"/>
    <w:rsid w:val="0091655F"/>
    <w:rsid w:val="0091702B"/>
    <w:rsid w:val="009178ED"/>
    <w:rsid w:val="00917F44"/>
    <w:rsid w:val="00917F81"/>
    <w:rsid w:val="00917F88"/>
    <w:rsid w:val="0092020E"/>
    <w:rsid w:val="009209FC"/>
    <w:rsid w:val="009214E2"/>
    <w:rsid w:val="00921BA3"/>
    <w:rsid w:val="00921F1B"/>
    <w:rsid w:val="00922613"/>
    <w:rsid w:val="00922B88"/>
    <w:rsid w:val="009242BE"/>
    <w:rsid w:val="00925F26"/>
    <w:rsid w:val="009275CD"/>
    <w:rsid w:val="00927EFF"/>
    <w:rsid w:val="00931019"/>
    <w:rsid w:val="0093159F"/>
    <w:rsid w:val="00931CF6"/>
    <w:rsid w:val="0093286F"/>
    <w:rsid w:val="00932A69"/>
    <w:rsid w:val="0093342A"/>
    <w:rsid w:val="00933EB2"/>
    <w:rsid w:val="00933FBC"/>
    <w:rsid w:val="0093465D"/>
    <w:rsid w:val="009366BA"/>
    <w:rsid w:val="00936A83"/>
    <w:rsid w:val="0093775A"/>
    <w:rsid w:val="00940793"/>
    <w:rsid w:val="00940B21"/>
    <w:rsid w:val="00940E28"/>
    <w:rsid w:val="00941688"/>
    <w:rsid w:val="00942923"/>
    <w:rsid w:val="00943F4F"/>
    <w:rsid w:val="00944415"/>
    <w:rsid w:val="00944DF4"/>
    <w:rsid w:val="009459C4"/>
    <w:rsid w:val="00945C38"/>
    <w:rsid w:val="00946CFC"/>
    <w:rsid w:val="009500C6"/>
    <w:rsid w:val="009503FA"/>
    <w:rsid w:val="00950BC0"/>
    <w:rsid w:val="00950FC8"/>
    <w:rsid w:val="0095301B"/>
    <w:rsid w:val="00953A4F"/>
    <w:rsid w:val="0095553D"/>
    <w:rsid w:val="00955585"/>
    <w:rsid w:val="00955C04"/>
    <w:rsid w:val="00956570"/>
    <w:rsid w:val="00956EFE"/>
    <w:rsid w:val="00957327"/>
    <w:rsid w:val="009575A2"/>
    <w:rsid w:val="00960340"/>
    <w:rsid w:val="009603E7"/>
    <w:rsid w:val="009610AA"/>
    <w:rsid w:val="00961397"/>
    <w:rsid w:val="009613AD"/>
    <w:rsid w:val="0096190A"/>
    <w:rsid w:val="0096296F"/>
    <w:rsid w:val="00963C7A"/>
    <w:rsid w:val="00963E51"/>
    <w:rsid w:val="0096450A"/>
    <w:rsid w:val="009645B8"/>
    <w:rsid w:val="00965591"/>
    <w:rsid w:val="009669FA"/>
    <w:rsid w:val="00967BDB"/>
    <w:rsid w:val="009706D7"/>
    <w:rsid w:val="009712DF"/>
    <w:rsid w:val="009716C2"/>
    <w:rsid w:val="00972256"/>
    <w:rsid w:val="00972403"/>
    <w:rsid w:val="00973107"/>
    <w:rsid w:val="0097353C"/>
    <w:rsid w:val="00974515"/>
    <w:rsid w:val="00974E17"/>
    <w:rsid w:val="00975298"/>
    <w:rsid w:val="00977532"/>
    <w:rsid w:val="00980213"/>
    <w:rsid w:val="00980F6A"/>
    <w:rsid w:val="009813BB"/>
    <w:rsid w:val="00982070"/>
    <w:rsid w:val="009821AF"/>
    <w:rsid w:val="009828E5"/>
    <w:rsid w:val="0098291E"/>
    <w:rsid w:val="00985BA1"/>
    <w:rsid w:val="00986EA6"/>
    <w:rsid w:val="00987445"/>
    <w:rsid w:val="00990C1D"/>
    <w:rsid w:val="00990F1E"/>
    <w:rsid w:val="00991348"/>
    <w:rsid w:val="0099392E"/>
    <w:rsid w:val="00993B3C"/>
    <w:rsid w:val="00993E53"/>
    <w:rsid w:val="00994B64"/>
    <w:rsid w:val="00995209"/>
    <w:rsid w:val="009A07CC"/>
    <w:rsid w:val="009A0E50"/>
    <w:rsid w:val="009A0FA6"/>
    <w:rsid w:val="009A21A4"/>
    <w:rsid w:val="009A40B2"/>
    <w:rsid w:val="009A4A30"/>
    <w:rsid w:val="009A4A9E"/>
    <w:rsid w:val="009A5D4B"/>
    <w:rsid w:val="009A62C7"/>
    <w:rsid w:val="009A631B"/>
    <w:rsid w:val="009A73AF"/>
    <w:rsid w:val="009B0314"/>
    <w:rsid w:val="009B0D7C"/>
    <w:rsid w:val="009B1049"/>
    <w:rsid w:val="009B10AD"/>
    <w:rsid w:val="009B1127"/>
    <w:rsid w:val="009B466C"/>
    <w:rsid w:val="009B4AFB"/>
    <w:rsid w:val="009B5215"/>
    <w:rsid w:val="009B54C8"/>
    <w:rsid w:val="009B5727"/>
    <w:rsid w:val="009B5FA9"/>
    <w:rsid w:val="009B77FF"/>
    <w:rsid w:val="009C0332"/>
    <w:rsid w:val="009C0E2C"/>
    <w:rsid w:val="009C19B9"/>
    <w:rsid w:val="009C269E"/>
    <w:rsid w:val="009C337D"/>
    <w:rsid w:val="009C4579"/>
    <w:rsid w:val="009C4691"/>
    <w:rsid w:val="009C7026"/>
    <w:rsid w:val="009C74DD"/>
    <w:rsid w:val="009C79B4"/>
    <w:rsid w:val="009C7B7F"/>
    <w:rsid w:val="009D0D90"/>
    <w:rsid w:val="009D1836"/>
    <w:rsid w:val="009D1C32"/>
    <w:rsid w:val="009D1C38"/>
    <w:rsid w:val="009D1F49"/>
    <w:rsid w:val="009D2B2F"/>
    <w:rsid w:val="009D2FC7"/>
    <w:rsid w:val="009D5212"/>
    <w:rsid w:val="009D5DE1"/>
    <w:rsid w:val="009D65B9"/>
    <w:rsid w:val="009D6715"/>
    <w:rsid w:val="009D6DEF"/>
    <w:rsid w:val="009D74FA"/>
    <w:rsid w:val="009D7688"/>
    <w:rsid w:val="009E11F9"/>
    <w:rsid w:val="009E1864"/>
    <w:rsid w:val="009E1B5E"/>
    <w:rsid w:val="009E540D"/>
    <w:rsid w:val="009E6ECB"/>
    <w:rsid w:val="009F099C"/>
    <w:rsid w:val="009F126D"/>
    <w:rsid w:val="009F26CF"/>
    <w:rsid w:val="009F27BB"/>
    <w:rsid w:val="009F42C8"/>
    <w:rsid w:val="009F5DB0"/>
    <w:rsid w:val="009F5FE7"/>
    <w:rsid w:val="00A00D6E"/>
    <w:rsid w:val="00A00FB9"/>
    <w:rsid w:val="00A05F5D"/>
    <w:rsid w:val="00A0693E"/>
    <w:rsid w:val="00A1099C"/>
    <w:rsid w:val="00A10ACE"/>
    <w:rsid w:val="00A1246C"/>
    <w:rsid w:val="00A15520"/>
    <w:rsid w:val="00A15A0B"/>
    <w:rsid w:val="00A16325"/>
    <w:rsid w:val="00A16EF3"/>
    <w:rsid w:val="00A2083F"/>
    <w:rsid w:val="00A20BCE"/>
    <w:rsid w:val="00A218B1"/>
    <w:rsid w:val="00A21B43"/>
    <w:rsid w:val="00A229E2"/>
    <w:rsid w:val="00A22B9E"/>
    <w:rsid w:val="00A22E9C"/>
    <w:rsid w:val="00A233B4"/>
    <w:rsid w:val="00A23CCC"/>
    <w:rsid w:val="00A2414B"/>
    <w:rsid w:val="00A24A41"/>
    <w:rsid w:val="00A24BE8"/>
    <w:rsid w:val="00A24E66"/>
    <w:rsid w:val="00A25BBA"/>
    <w:rsid w:val="00A263D4"/>
    <w:rsid w:val="00A30613"/>
    <w:rsid w:val="00A31809"/>
    <w:rsid w:val="00A31AB4"/>
    <w:rsid w:val="00A327E3"/>
    <w:rsid w:val="00A32877"/>
    <w:rsid w:val="00A34041"/>
    <w:rsid w:val="00A35B4A"/>
    <w:rsid w:val="00A36295"/>
    <w:rsid w:val="00A36870"/>
    <w:rsid w:val="00A36B59"/>
    <w:rsid w:val="00A40347"/>
    <w:rsid w:val="00A41CCF"/>
    <w:rsid w:val="00A42F59"/>
    <w:rsid w:val="00A432CB"/>
    <w:rsid w:val="00A4442E"/>
    <w:rsid w:val="00A448BC"/>
    <w:rsid w:val="00A45794"/>
    <w:rsid w:val="00A462DB"/>
    <w:rsid w:val="00A473AA"/>
    <w:rsid w:val="00A51945"/>
    <w:rsid w:val="00A537AF"/>
    <w:rsid w:val="00A53D98"/>
    <w:rsid w:val="00A54183"/>
    <w:rsid w:val="00A550CA"/>
    <w:rsid w:val="00A56471"/>
    <w:rsid w:val="00A578A6"/>
    <w:rsid w:val="00A578D8"/>
    <w:rsid w:val="00A60ABE"/>
    <w:rsid w:val="00A62E9B"/>
    <w:rsid w:val="00A62FD7"/>
    <w:rsid w:val="00A63D50"/>
    <w:rsid w:val="00A647E6"/>
    <w:rsid w:val="00A64B81"/>
    <w:rsid w:val="00A64BDE"/>
    <w:rsid w:val="00A64DB1"/>
    <w:rsid w:val="00A662DA"/>
    <w:rsid w:val="00A70036"/>
    <w:rsid w:val="00A71F35"/>
    <w:rsid w:val="00A724B5"/>
    <w:rsid w:val="00A7340E"/>
    <w:rsid w:val="00A74197"/>
    <w:rsid w:val="00A74894"/>
    <w:rsid w:val="00A74952"/>
    <w:rsid w:val="00A75306"/>
    <w:rsid w:val="00A7577E"/>
    <w:rsid w:val="00A80419"/>
    <w:rsid w:val="00A809CB"/>
    <w:rsid w:val="00A81101"/>
    <w:rsid w:val="00A81279"/>
    <w:rsid w:val="00A822EB"/>
    <w:rsid w:val="00A83DBF"/>
    <w:rsid w:val="00A84018"/>
    <w:rsid w:val="00A84052"/>
    <w:rsid w:val="00A84B07"/>
    <w:rsid w:val="00A84FAA"/>
    <w:rsid w:val="00A85CB8"/>
    <w:rsid w:val="00A85DF7"/>
    <w:rsid w:val="00A905E3"/>
    <w:rsid w:val="00A916EC"/>
    <w:rsid w:val="00A92785"/>
    <w:rsid w:val="00A92914"/>
    <w:rsid w:val="00A93279"/>
    <w:rsid w:val="00A9421A"/>
    <w:rsid w:val="00A951DA"/>
    <w:rsid w:val="00A95D0A"/>
    <w:rsid w:val="00A96B2D"/>
    <w:rsid w:val="00A96DD4"/>
    <w:rsid w:val="00A9731D"/>
    <w:rsid w:val="00A978F0"/>
    <w:rsid w:val="00AA12B6"/>
    <w:rsid w:val="00AA1639"/>
    <w:rsid w:val="00AA282D"/>
    <w:rsid w:val="00AA5027"/>
    <w:rsid w:val="00AA5CA6"/>
    <w:rsid w:val="00AA5D62"/>
    <w:rsid w:val="00AA7599"/>
    <w:rsid w:val="00AB01AF"/>
    <w:rsid w:val="00AB1778"/>
    <w:rsid w:val="00AB17BE"/>
    <w:rsid w:val="00AB20AA"/>
    <w:rsid w:val="00AB3060"/>
    <w:rsid w:val="00AB3EFE"/>
    <w:rsid w:val="00AB571D"/>
    <w:rsid w:val="00AB572D"/>
    <w:rsid w:val="00AB6072"/>
    <w:rsid w:val="00AB672D"/>
    <w:rsid w:val="00AB7B7A"/>
    <w:rsid w:val="00AC042A"/>
    <w:rsid w:val="00AC0D16"/>
    <w:rsid w:val="00AC148F"/>
    <w:rsid w:val="00AC1AC3"/>
    <w:rsid w:val="00AC1DA2"/>
    <w:rsid w:val="00AC3424"/>
    <w:rsid w:val="00AC35FD"/>
    <w:rsid w:val="00AC3C9A"/>
    <w:rsid w:val="00AC3FA6"/>
    <w:rsid w:val="00AC41FF"/>
    <w:rsid w:val="00AC441A"/>
    <w:rsid w:val="00AC4784"/>
    <w:rsid w:val="00AC518C"/>
    <w:rsid w:val="00AC5E2E"/>
    <w:rsid w:val="00AC729E"/>
    <w:rsid w:val="00AD2469"/>
    <w:rsid w:val="00AD2530"/>
    <w:rsid w:val="00AD3DB5"/>
    <w:rsid w:val="00AD4235"/>
    <w:rsid w:val="00AD76BB"/>
    <w:rsid w:val="00AE034B"/>
    <w:rsid w:val="00AE2A6F"/>
    <w:rsid w:val="00AE5717"/>
    <w:rsid w:val="00AE5EA1"/>
    <w:rsid w:val="00AE60E7"/>
    <w:rsid w:val="00AE6692"/>
    <w:rsid w:val="00AE7AD7"/>
    <w:rsid w:val="00AE7EBB"/>
    <w:rsid w:val="00AE7F99"/>
    <w:rsid w:val="00AF076C"/>
    <w:rsid w:val="00AF2111"/>
    <w:rsid w:val="00AF27A8"/>
    <w:rsid w:val="00AF338F"/>
    <w:rsid w:val="00AF4884"/>
    <w:rsid w:val="00AF49D7"/>
    <w:rsid w:val="00AF536D"/>
    <w:rsid w:val="00AF6697"/>
    <w:rsid w:val="00AF6998"/>
    <w:rsid w:val="00AF7B08"/>
    <w:rsid w:val="00B0124F"/>
    <w:rsid w:val="00B01FA9"/>
    <w:rsid w:val="00B027F3"/>
    <w:rsid w:val="00B02DC2"/>
    <w:rsid w:val="00B0541D"/>
    <w:rsid w:val="00B07E08"/>
    <w:rsid w:val="00B11F67"/>
    <w:rsid w:val="00B12206"/>
    <w:rsid w:val="00B1288A"/>
    <w:rsid w:val="00B139BE"/>
    <w:rsid w:val="00B15CAF"/>
    <w:rsid w:val="00B162EE"/>
    <w:rsid w:val="00B171F5"/>
    <w:rsid w:val="00B172CA"/>
    <w:rsid w:val="00B17CAB"/>
    <w:rsid w:val="00B2185B"/>
    <w:rsid w:val="00B21ED9"/>
    <w:rsid w:val="00B22136"/>
    <w:rsid w:val="00B224BE"/>
    <w:rsid w:val="00B22DED"/>
    <w:rsid w:val="00B23232"/>
    <w:rsid w:val="00B241FB"/>
    <w:rsid w:val="00B249A0"/>
    <w:rsid w:val="00B25273"/>
    <w:rsid w:val="00B256EF"/>
    <w:rsid w:val="00B25C2D"/>
    <w:rsid w:val="00B26B39"/>
    <w:rsid w:val="00B26E30"/>
    <w:rsid w:val="00B271E0"/>
    <w:rsid w:val="00B313E5"/>
    <w:rsid w:val="00B31820"/>
    <w:rsid w:val="00B31DAC"/>
    <w:rsid w:val="00B3399F"/>
    <w:rsid w:val="00B359F6"/>
    <w:rsid w:val="00B35AEF"/>
    <w:rsid w:val="00B36DE7"/>
    <w:rsid w:val="00B3702F"/>
    <w:rsid w:val="00B378FC"/>
    <w:rsid w:val="00B40A1E"/>
    <w:rsid w:val="00B40EBD"/>
    <w:rsid w:val="00B4161C"/>
    <w:rsid w:val="00B41ECF"/>
    <w:rsid w:val="00B435CB"/>
    <w:rsid w:val="00B44AB8"/>
    <w:rsid w:val="00B45E45"/>
    <w:rsid w:val="00B45FE1"/>
    <w:rsid w:val="00B46A50"/>
    <w:rsid w:val="00B50479"/>
    <w:rsid w:val="00B517AF"/>
    <w:rsid w:val="00B518CE"/>
    <w:rsid w:val="00B5205D"/>
    <w:rsid w:val="00B522DF"/>
    <w:rsid w:val="00B52EFF"/>
    <w:rsid w:val="00B54C09"/>
    <w:rsid w:val="00B55AEB"/>
    <w:rsid w:val="00B55D2B"/>
    <w:rsid w:val="00B577D6"/>
    <w:rsid w:val="00B610ED"/>
    <w:rsid w:val="00B6184A"/>
    <w:rsid w:val="00B61D9D"/>
    <w:rsid w:val="00B6281B"/>
    <w:rsid w:val="00B63FFB"/>
    <w:rsid w:val="00B641B2"/>
    <w:rsid w:val="00B64687"/>
    <w:rsid w:val="00B65027"/>
    <w:rsid w:val="00B652B7"/>
    <w:rsid w:val="00B65538"/>
    <w:rsid w:val="00B658D7"/>
    <w:rsid w:val="00B70EA9"/>
    <w:rsid w:val="00B72443"/>
    <w:rsid w:val="00B729C5"/>
    <w:rsid w:val="00B72D91"/>
    <w:rsid w:val="00B73150"/>
    <w:rsid w:val="00B7453C"/>
    <w:rsid w:val="00B74BE4"/>
    <w:rsid w:val="00B755F1"/>
    <w:rsid w:val="00B77271"/>
    <w:rsid w:val="00B8139A"/>
    <w:rsid w:val="00B82756"/>
    <w:rsid w:val="00B831F8"/>
    <w:rsid w:val="00B8335B"/>
    <w:rsid w:val="00B835FF"/>
    <w:rsid w:val="00B83A20"/>
    <w:rsid w:val="00B848D3"/>
    <w:rsid w:val="00B85255"/>
    <w:rsid w:val="00B86543"/>
    <w:rsid w:val="00B8673A"/>
    <w:rsid w:val="00B90456"/>
    <w:rsid w:val="00B90531"/>
    <w:rsid w:val="00B90730"/>
    <w:rsid w:val="00B9077F"/>
    <w:rsid w:val="00B910C7"/>
    <w:rsid w:val="00B9177A"/>
    <w:rsid w:val="00B91906"/>
    <w:rsid w:val="00B92666"/>
    <w:rsid w:val="00B93D55"/>
    <w:rsid w:val="00B94736"/>
    <w:rsid w:val="00B959D7"/>
    <w:rsid w:val="00B96D9F"/>
    <w:rsid w:val="00B96EA9"/>
    <w:rsid w:val="00BA0580"/>
    <w:rsid w:val="00BA05BE"/>
    <w:rsid w:val="00BA0B4D"/>
    <w:rsid w:val="00BA0B57"/>
    <w:rsid w:val="00BA102F"/>
    <w:rsid w:val="00BA336A"/>
    <w:rsid w:val="00BA38A1"/>
    <w:rsid w:val="00BA4F32"/>
    <w:rsid w:val="00BA51E6"/>
    <w:rsid w:val="00BA5D3B"/>
    <w:rsid w:val="00BA77F7"/>
    <w:rsid w:val="00BB0312"/>
    <w:rsid w:val="00BB031C"/>
    <w:rsid w:val="00BB2098"/>
    <w:rsid w:val="00BB24C9"/>
    <w:rsid w:val="00BB539A"/>
    <w:rsid w:val="00BB6856"/>
    <w:rsid w:val="00BC05BA"/>
    <w:rsid w:val="00BC0B41"/>
    <w:rsid w:val="00BC1414"/>
    <w:rsid w:val="00BC754E"/>
    <w:rsid w:val="00BC76FB"/>
    <w:rsid w:val="00BD3496"/>
    <w:rsid w:val="00BD6DD8"/>
    <w:rsid w:val="00BD7622"/>
    <w:rsid w:val="00BD7714"/>
    <w:rsid w:val="00BD79A6"/>
    <w:rsid w:val="00BD7AEB"/>
    <w:rsid w:val="00BE12BC"/>
    <w:rsid w:val="00BE2DD5"/>
    <w:rsid w:val="00BE3A2E"/>
    <w:rsid w:val="00BE3B81"/>
    <w:rsid w:val="00BE46A1"/>
    <w:rsid w:val="00BE47FE"/>
    <w:rsid w:val="00BE4C10"/>
    <w:rsid w:val="00BE5412"/>
    <w:rsid w:val="00BE6E5F"/>
    <w:rsid w:val="00BE74EE"/>
    <w:rsid w:val="00BE76C1"/>
    <w:rsid w:val="00BF22E1"/>
    <w:rsid w:val="00BF286A"/>
    <w:rsid w:val="00BF39EE"/>
    <w:rsid w:val="00BF3FB0"/>
    <w:rsid w:val="00BF3FD2"/>
    <w:rsid w:val="00BF50E2"/>
    <w:rsid w:val="00C002D2"/>
    <w:rsid w:val="00C010E4"/>
    <w:rsid w:val="00C023DF"/>
    <w:rsid w:val="00C034E2"/>
    <w:rsid w:val="00C0499A"/>
    <w:rsid w:val="00C05316"/>
    <w:rsid w:val="00C05771"/>
    <w:rsid w:val="00C05D81"/>
    <w:rsid w:val="00C07653"/>
    <w:rsid w:val="00C10095"/>
    <w:rsid w:val="00C1180F"/>
    <w:rsid w:val="00C12170"/>
    <w:rsid w:val="00C12766"/>
    <w:rsid w:val="00C13A98"/>
    <w:rsid w:val="00C1440C"/>
    <w:rsid w:val="00C14F84"/>
    <w:rsid w:val="00C15E50"/>
    <w:rsid w:val="00C162CA"/>
    <w:rsid w:val="00C168D5"/>
    <w:rsid w:val="00C2107E"/>
    <w:rsid w:val="00C210FD"/>
    <w:rsid w:val="00C237AE"/>
    <w:rsid w:val="00C2411A"/>
    <w:rsid w:val="00C242C3"/>
    <w:rsid w:val="00C263B6"/>
    <w:rsid w:val="00C275DA"/>
    <w:rsid w:val="00C277CF"/>
    <w:rsid w:val="00C27B91"/>
    <w:rsid w:val="00C3019A"/>
    <w:rsid w:val="00C30A2C"/>
    <w:rsid w:val="00C3120E"/>
    <w:rsid w:val="00C31C21"/>
    <w:rsid w:val="00C3239A"/>
    <w:rsid w:val="00C32CB6"/>
    <w:rsid w:val="00C32D2D"/>
    <w:rsid w:val="00C33403"/>
    <w:rsid w:val="00C33C81"/>
    <w:rsid w:val="00C34331"/>
    <w:rsid w:val="00C34D1A"/>
    <w:rsid w:val="00C34D59"/>
    <w:rsid w:val="00C34E52"/>
    <w:rsid w:val="00C34E54"/>
    <w:rsid w:val="00C35351"/>
    <w:rsid w:val="00C3578F"/>
    <w:rsid w:val="00C3610C"/>
    <w:rsid w:val="00C413BC"/>
    <w:rsid w:val="00C425AC"/>
    <w:rsid w:val="00C4274D"/>
    <w:rsid w:val="00C42A3E"/>
    <w:rsid w:val="00C43555"/>
    <w:rsid w:val="00C43D33"/>
    <w:rsid w:val="00C44C90"/>
    <w:rsid w:val="00C45A1E"/>
    <w:rsid w:val="00C45E28"/>
    <w:rsid w:val="00C4697F"/>
    <w:rsid w:val="00C46B42"/>
    <w:rsid w:val="00C5006B"/>
    <w:rsid w:val="00C507E5"/>
    <w:rsid w:val="00C5086B"/>
    <w:rsid w:val="00C52331"/>
    <w:rsid w:val="00C539CA"/>
    <w:rsid w:val="00C55110"/>
    <w:rsid w:val="00C55289"/>
    <w:rsid w:val="00C55684"/>
    <w:rsid w:val="00C6045B"/>
    <w:rsid w:val="00C60B69"/>
    <w:rsid w:val="00C60FFB"/>
    <w:rsid w:val="00C61937"/>
    <w:rsid w:val="00C6282E"/>
    <w:rsid w:val="00C63133"/>
    <w:rsid w:val="00C64246"/>
    <w:rsid w:val="00C6429A"/>
    <w:rsid w:val="00C65F55"/>
    <w:rsid w:val="00C663BA"/>
    <w:rsid w:val="00C70DE2"/>
    <w:rsid w:val="00C72B50"/>
    <w:rsid w:val="00C7580B"/>
    <w:rsid w:val="00C764F4"/>
    <w:rsid w:val="00C76F5A"/>
    <w:rsid w:val="00C804BD"/>
    <w:rsid w:val="00C8122A"/>
    <w:rsid w:val="00C8136A"/>
    <w:rsid w:val="00C813AE"/>
    <w:rsid w:val="00C832AC"/>
    <w:rsid w:val="00C85C0E"/>
    <w:rsid w:val="00C86373"/>
    <w:rsid w:val="00C90BAC"/>
    <w:rsid w:val="00C90D7F"/>
    <w:rsid w:val="00C90E18"/>
    <w:rsid w:val="00C916B6"/>
    <w:rsid w:val="00C94C53"/>
    <w:rsid w:val="00C960C0"/>
    <w:rsid w:val="00C96A01"/>
    <w:rsid w:val="00C96CD3"/>
    <w:rsid w:val="00C96D19"/>
    <w:rsid w:val="00CA01F5"/>
    <w:rsid w:val="00CA0351"/>
    <w:rsid w:val="00CA16B4"/>
    <w:rsid w:val="00CA3153"/>
    <w:rsid w:val="00CA35B1"/>
    <w:rsid w:val="00CA3B58"/>
    <w:rsid w:val="00CA4EF7"/>
    <w:rsid w:val="00CA61D3"/>
    <w:rsid w:val="00CA7917"/>
    <w:rsid w:val="00CB0BD5"/>
    <w:rsid w:val="00CB10DB"/>
    <w:rsid w:val="00CB2304"/>
    <w:rsid w:val="00CB2827"/>
    <w:rsid w:val="00CB307E"/>
    <w:rsid w:val="00CB4638"/>
    <w:rsid w:val="00CB4BD0"/>
    <w:rsid w:val="00CB5A9E"/>
    <w:rsid w:val="00CB62A1"/>
    <w:rsid w:val="00CB6FFD"/>
    <w:rsid w:val="00CB79EA"/>
    <w:rsid w:val="00CB7AF2"/>
    <w:rsid w:val="00CC0603"/>
    <w:rsid w:val="00CC0651"/>
    <w:rsid w:val="00CC0882"/>
    <w:rsid w:val="00CC0B7A"/>
    <w:rsid w:val="00CC0CF7"/>
    <w:rsid w:val="00CC1CCC"/>
    <w:rsid w:val="00CC337A"/>
    <w:rsid w:val="00CC34CA"/>
    <w:rsid w:val="00CC3507"/>
    <w:rsid w:val="00CC5DBB"/>
    <w:rsid w:val="00CC7027"/>
    <w:rsid w:val="00CD1921"/>
    <w:rsid w:val="00CD28AB"/>
    <w:rsid w:val="00CD3E30"/>
    <w:rsid w:val="00CD54F8"/>
    <w:rsid w:val="00CD5C63"/>
    <w:rsid w:val="00CD6DE5"/>
    <w:rsid w:val="00CE0095"/>
    <w:rsid w:val="00CE13AE"/>
    <w:rsid w:val="00CE2479"/>
    <w:rsid w:val="00CE27C3"/>
    <w:rsid w:val="00CE2AD3"/>
    <w:rsid w:val="00CE36A3"/>
    <w:rsid w:val="00CE3E91"/>
    <w:rsid w:val="00CE44BA"/>
    <w:rsid w:val="00CE52B7"/>
    <w:rsid w:val="00CE5519"/>
    <w:rsid w:val="00CE586B"/>
    <w:rsid w:val="00CE64B7"/>
    <w:rsid w:val="00CE7173"/>
    <w:rsid w:val="00CE76F2"/>
    <w:rsid w:val="00CF0A2F"/>
    <w:rsid w:val="00CF2192"/>
    <w:rsid w:val="00CF29A1"/>
    <w:rsid w:val="00CF2B57"/>
    <w:rsid w:val="00CF2D5C"/>
    <w:rsid w:val="00CF3E47"/>
    <w:rsid w:val="00CF523D"/>
    <w:rsid w:val="00CF5DF5"/>
    <w:rsid w:val="00CF78A3"/>
    <w:rsid w:val="00D0022F"/>
    <w:rsid w:val="00D004C2"/>
    <w:rsid w:val="00D0087B"/>
    <w:rsid w:val="00D01059"/>
    <w:rsid w:val="00D01197"/>
    <w:rsid w:val="00D02DAB"/>
    <w:rsid w:val="00D034B4"/>
    <w:rsid w:val="00D04D68"/>
    <w:rsid w:val="00D06396"/>
    <w:rsid w:val="00D0720E"/>
    <w:rsid w:val="00D07412"/>
    <w:rsid w:val="00D07A54"/>
    <w:rsid w:val="00D10865"/>
    <w:rsid w:val="00D1087A"/>
    <w:rsid w:val="00D1216D"/>
    <w:rsid w:val="00D12547"/>
    <w:rsid w:val="00D139F2"/>
    <w:rsid w:val="00D1442C"/>
    <w:rsid w:val="00D1491B"/>
    <w:rsid w:val="00D15B08"/>
    <w:rsid w:val="00D178C9"/>
    <w:rsid w:val="00D202A9"/>
    <w:rsid w:val="00D20CC3"/>
    <w:rsid w:val="00D210FD"/>
    <w:rsid w:val="00D21AD5"/>
    <w:rsid w:val="00D21D1B"/>
    <w:rsid w:val="00D24D41"/>
    <w:rsid w:val="00D25467"/>
    <w:rsid w:val="00D25C07"/>
    <w:rsid w:val="00D267C2"/>
    <w:rsid w:val="00D275FD"/>
    <w:rsid w:val="00D328B0"/>
    <w:rsid w:val="00D33654"/>
    <w:rsid w:val="00D336B9"/>
    <w:rsid w:val="00D3473D"/>
    <w:rsid w:val="00D358CF"/>
    <w:rsid w:val="00D35BEA"/>
    <w:rsid w:val="00D4085A"/>
    <w:rsid w:val="00D40F88"/>
    <w:rsid w:val="00D42E8D"/>
    <w:rsid w:val="00D42F2A"/>
    <w:rsid w:val="00D442EF"/>
    <w:rsid w:val="00D44DB0"/>
    <w:rsid w:val="00D4501C"/>
    <w:rsid w:val="00D45210"/>
    <w:rsid w:val="00D4683D"/>
    <w:rsid w:val="00D475CA"/>
    <w:rsid w:val="00D47722"/>
    <w:rsid w:val="00D509A5"/>
    <w:rsid w:val="00D50F80"/>
    <w:rsid w:val="00D510CF"/>
    <w:rsid w:val="00D516C7"/>
    <w:rsid w:val="00D51C65"/>
    <w:rsid w:val="00D52D74"/>
    <w:rsid w:val="00D52FA1"/>
    <w:rsid w:val="00D5483F"/>
    <w:rsid w:val="00D54A04"/>
    <w:rsid w:val="00D55D93"/>
    <w:rsid w:val="00D564F8"/>
    <w:rsid w:val="00D56F79"/>
    <w:rsid w:val="00D60502"/>
    <w:rsid w:val="00D6078A"/>
    <w:rsid w:val="00D635BC"/>
    <w:rsid w:val="00D636F9"/>
    <w:rsid w:val="00D64487"/>
    <w:rsid w:val="00D657B5"/>
    <w:rsid w:val="00D67511"/>
    <w:rsid w:val="00D707B6"/>
    <w:rsid w:val="00D70B48"/>
    <w:rsid w:val="00D7269F"/>
    <w:rsid w:val="00D734FE"/>
    <w:rsid w:val="00D73EF0"/>
    <w:rsid w:val="00D75CE9"/>
    <w:rsid w:val="00D761C8"/>
    <w:rsid w:val="00D76262"/>
    <w:rsid w:val="00D773F5"/>
    <w:rsid w:val="00D80278"/>
    <w:rsid w:val="00D804A6"/>
    <w:rsid w:val="00D81BE2"/>
    <w:rsid w:val="00D82031"/>
    <w:rsid w:val="00D82944"/>
    <w:rsid w:val="00D82D08"/>
    <w:rsid w:val="00D83BDF"/>
    <w:rsid w:val="00D848FD"/>
    <w:rsid w:val="00D85648"/>
    <w:rsid w:val="00D90338"/>
    <w:rsid w:val="00D90D53"/>
    <w:rsid w:val="00D92869"/>
    <w:rsid w:val="00D94AD9"/>
    <w:rsid w:val="00D94AF8"/>
    <w:rsid w:val="00D95124"/>
    <w:rsid w:val="00D958C3"/>
    <w:rsid w:val="00DA12D4"/>
    <w:rsid w:val="00DA17B2"/>
    <w:rsid w:val="00DA20AB"/>
    <w:rsid w:val="00DA2A7F"/>
    <w:rsid w:val="00DA2FC4"/>
    <w:rsid w:val="00DA3F0A"/>
    <w:rsid w:val="00DA504A"/>
    <w:rsid w:val="00DA5429"/>
    <w:rsid w:val="00DA76F8"/>
    <w:rsid w:val="00DA794E"/>
    <w:rsid w:val="00DA7DEF"/>
    <w:rsid w:val="00DB0975"/>
    <w:rsid w:val="00DB0B12"/>
    <w:rsid w:val="00DB2046"/>
    <w:rsid w:val="00DB3981"/>
    <w:rsid w:val="00DB3FF3"/>
    <w:rsid w:val="00DB4763"/>
    <w:rsid w:val="00DB493F"/>
    <w:rsid w:val="00DB6B6E"/>
    <w:rsid w:val="00DC0B4C"/>
    <w:rsid w:val="00DC15BD"/>
    <w:rsid w:val="00DC3A6E"/>
    <w:rsid w:val="00DC49D8"/>
    <w:rsid w:val="00DC4F19"/>
    <w:rsid w:val="00DC591B"/>
    <w:rsid w:val="00DC69DF"/>
    <w:rsid w:val="00DC74E6"/>
    <w:rsid w:val="00DC7B15"/>
    <w:rsid w:val="00DC7B58"/>
    <w:rsid w:val="00DC7CA3"/>
    <w:rsid w:val="00DD01A9"/>
    <w:rsid w:val="00DD034B"/>
    <w:rsid w:val="00DD0E87"/>
    <w:rsid w:val="00DD3153"/>
    <w:rsid w:val="00DD3C8E"/>
    <w:rsid w:val="00DD3E18"/>
    <w:rsid w:val="00DE01EB"/>
    <w:rsid w:val="00DE06DC"/>
    <w:rsid w:val="00DE39DF"/>
    <w:rsid w:val="00DE3A39"/>
    <w:rsid w:val="00DE4290"/>
    <w:rsid w:val="00DE4C7D"/>
    <w:rsid w:val="00DE4D27"/>
    <w:rsid w:val="00DE4FDE"/>
    <w:rsid w:val="00DE517A"/>
    <w:rsid w:val="00DE5716"/>
    <w:rsid w:val="00DE609F"/>
    <w:rsid w:val="00DE684A"/>
    <w:rsid w:val="00DE7645"/>
    <w:rsid w:val="00DE7986"/>
    <w:rsid w:val="00DF055B"/>
    <w:rsid w:val="00DF05EE"/>
    <w:rsid w:val="00DF497F"/>
    <w:rsid w:val="00DF5717"/>
    <w:rsid w:val="00DF6B32"/>
    <w:rsid w:val="00DF6D3D"/>
    <w:rsid w:val="00DF6DC3"/>
    <w:rsid w:val="00DF716A"/>
    <w:rsid w:val="00DF753A"/>
    <w:rsid w:val="00E00675"/>
    <w:rsid w:val="00E00D31"/>
    <w:rsid w:val="00E00D3D"/>
    <w:rsid w:val="00E01B29"/>
    <w:rsid w:val="00E0256C"/>
    <w:rsid w:val="00E0376C"/>
    <w:rsid w:val="00E04947"/>
    <w:rsid w:val="00E04D58"/>
    <w:rsid w:val="00E04F6D"/>
    <w:rsid w:val="00E103DB"/>
    <w:rsid w:val="00E104E9"/>
    <w:rsid w:val="00E10C82"/>
    <w:rsid w:val="00E11224"/>
    <w:rsid w:val="00E112AB"/>
    <w:rsid w:val="00E1150E"/>
    <w:rsid w:val="00E11C87"/>
    <w:rsid w:val="00E122C9"/>
    <w:rsid w:val="00E14BFA"/>
    <w:rsid w:val="00E14C8C"/>
    <w:rsid w:val="00E15868"/>
    <w:rsid w:val="00E17B0E"/>
    <w:rsid w:val="00E24FC9"/>
    <w:rsid w:val="00E25585"/>
    <w:rsid w:val="00E25A3F"/>
    <w:rsid w:val="00E26073"/>
    <w:rsid w:val="00E3057B"/>
    <w:rsid w:val="00E30955"/>
    <w:rsid w:val="00E34F9F"/>
    <w:rsid w:val="00E35408"/>
    <w:rsid w:val="00E363A1"/>
    <w:rsid w:val="00E36B90"/>
    <w:rsid w:val="00E4069F"/>
    <w:rsid w:val="00E4080E"/>
    <w:rsid w:val="00E41E37"/>
    <w:rsid w:val="00E42688"/>
    <w:rsid w:val="00E42721"/>
    <w:rsid w:val="00E453A9"/>
    <w:rsid w:val="00E4649C"/>
    <w:rsid w:val="00E46A96"/>
    <w:rsid w:val="00E473D6"/>
    <w:rsid w:val="00E47592"/>
    <w:rsid w:val="00E50754"/>
    <w:rsid w:val="00E509F0"/>
    <w:rsid w:val="00E51294"/>
    <w:rsid w:val="00E5179C"/>
    <w:rsid w:val="00E52607"/>
    <w:rsid w:val="00E54A88"/>
    <w:rsid w:val="00E56295"/>
    <w:rsid w:val="00E571FA"/>
    <w:rsid w:val="00E57259"/>
    <w:rsid w:val="00E5743D"/>
    <w:rsid w:val="00E57522"/>
    <w:rsid w:val="00E57B3E"/>
    <w:rsid w:val="00E57D10"/>
    <w:rsid w:val="00E6106A"/>
    <w:rsid w:val="00E61A76"/>
    <w:rsid w:val="00E622C8"/>
    <w:rsid w:val="00E62312"/>
    <w:rsid w:val="00E63024"/>
    <w:rsid w:val="00E638A4"/>
    <w:rsid w:val="00E638AF"/>
    <w:rsid w:val="00E63F1C"/>
    <w:rsid w:val="00E63FEF"/>
    <w:rsid w:val="00E6452B"/>
    <w:rsid w:val="00E66EBF"/>
    <w:rsid w:val="00E670E8"/>
    <w:rsid w:val="00E67E80"/>
    <w:rsid w:val="00E70D0B"/>
    <w:rsid w:val="00E7147D"/>
    <w:rsid w:val="00E7181F"/>
    <w:rsid w:val="00E71E2E"/>
    <w:rsid w:val="00E721A8"/>
    <w:rsid w:val="00E728DB"/>
    <w:rsid w:val="00E74FE1"/>
    <w:rsid w:val="00E755D4"/>
    <w:rsid w:val="00E75DD7"/>
    <w:rsid w:val="00E764E4"/>
    <w:rsid w:val="00E76E98"/>
    <w:rsid w:val="00E76EAF"/>
    <w:rsid w:val="00E775D2"/>
    <w:rsid w:val="00E77C62"/>
    <w:rsid w:val="00E77D0D"/>
    <w:rsid w:val="00E81290"/>
    <w:rsid w:val="00E816DA"/>
    <w:rsid w:val="00E82F71"/>
    <w:rsid w:val="00E8377C"/>
    <w:rsid w:val="00E84254"/>
    <w:rsid w:val="00E849C9"/>
    <w:rsid w:val="00E876C2"/>
    <w:rsid w:val="00E8794C"/>
    <w:rsid w:val="00E9026B"/>
    <w:rsid w:val="00E9175D"/>
    <w:rsid w:val="00E92DB2"/>
    <w:rsid w:val="00E9404B"/>
    <w:rsid w:val="00E94D04"/>
    <w:rsid w:val="00E95580"/>
    <w:rsid w:val="00E958DD"/>
    <w:rsid w:val="00E961EB"/>
    <w:rsid w:val="00E969FF"/>
    <w:rsid w:val="00E9738F"/>
    <w:rsid w:val="00E973F3"/>
    <w:rsid w:val="00EA1371"/>
    <w:rsid w:val="00EA1AE3"/>
    <w:rsid w:val="00EA2015"/>
    <w:rsid w:val="00EA292B"/>
    <w:rsid w:val="00EA402D"/>
    <w:rsid w:val="00EA405A"/>
    <w:rsid w:val="00EA5322"/>
    <w:rsid w:val="00EA78AB"/>
    <w:rsid w:val="00EB0A56"/>
    <w:rsid w:val="00EB1E1E"/>
    <w:rsid w:val="00EB1E3A"/>
    <w:rsid w:val="00EB3F2E"/>
    <w:rsid w:val="00EB5C5F"/>
    <w:rsid w:val="00EC0087"/>
    <w:rsid w:val="00EC08AC"/>
    <w:rsid w:val="00EC0BD7"/>
    <w:rsid w:val="00EC0E18"/>
    <w:rsid w:val="00EC2117"/>
    <w:rsid w:val="00EC24E2"/>
    <w:rsid w:val="00EC3637"/>
    <w:rsid w:val="00EC4AC1"/>
    <w:rsid w:val="00EC541F"/>
    <w:rsid w:val="00EC62E7"/>
    <w:rsid w:val="00EC6A7E"/>
    <w:rsid w:val="00EC6F26"/>
    <w:rsid w:val="00EC7F58"/>
    <w:rsid w:val="00ED0273"/>
    <w:rsid w:val="00ED1FCC"/>
    <w:rsid w:val="00ED216D"/>
    <w:rsid w:val="00ED49F5"/>
    <w:rsid w:val="00ED4A89"/>
    <w:rsid w:val="00ED527D"/>
    <w:rsid w:val="00ED6A50"/>
    <w:rsid w:val="00ED76BE"/>
    <w:rsid w:val="00ED7A23"/>
    <w:rsid w:val="00EE13AD"/>
    <w:rsid w:val="00EE22E8"/>
    <w:rsid w:val="00EE2D9A"/>
    <w:rsid w:val="00EE39E8"/>
    <w:rsid w:val="00EE4418"/>
    <w:rsid w:val="00EE4903"/>
    <w:rsid w:val="00EE4F52"/>
    <w:rsid w:val="00EE699E"/>
    <w:rsid w:val="00EE6FBA"/>
    <w:rsid w:val="00EE7331"/>
    <w:rsid w:val="00EF0673"/>
    <w:rsid w:val="00EF1EE8"/>
    <w:rsid w:val="00EF21AB"/>
    <w:rsid w:val="00EF2AE3"/>
    <w:rsid w:val="00EF2D0A"/>
    <w:rsid w:val="00EF4F03"/>
    <w:rsid w:val="00EF6B71"/>
    <w:rsid w:val="00EF7B94"/>
    <w:rsid w:val="00EF7ED3"/>
    <w:rsid w:val="00EF7F92"/>
    <w:rsid w:val="00F018E2"/>
    <w:rsid w:val="00F0193A"/>
    <w:rsid w:val="00F01E54"/>
    <w:rsid w:val="00F01ED5"/>
    <w:rsid w:val="00F0206F"/>
    <w:rsid w:val="00F023FE"/>
    <w:rsid w:val="00F026AF"/>
    <w:rsid w:val="00F03E86"/>
    <w:rsid w:val="00F05DA3"/>
    <w:rsid w:val="00F05DD6"/>
    <w:rsid w:val="00F11216"/>
    <w:rsid w:val="00F11F40"/>
    <w:rsid w:val="00F12245"/>
    <w:rsid w:val="00F14922"/>
    <w:rsid w:val="00F15280"/>
    <w:rsid w:val="00F170F8"/>
    <w:rsid w:val="00F177CB"/>
    <w:rsid w:val="00F20A36"/>
    <w:rsid w:val="00F20BFC"/>
    <w:rsid w:val="00F217DC"/>
    <w:rsid w:val="00F23873"/>
    <w:rsid w:val="00F23D8D"/>
    <w:rsid w:val="00F23F15"/>
    <w:rsid w:val="00F25021"/>
    <w:rsid w:val="00F25549"/>
    <w:rsid w:val="00F2568B"/>
    <w:rsid w:val="00F25C67"/>
    <w:rsid w:val="00F27798"/>
    <w:rsid w:val="00F30019"/>
    <w:rsid w:val="00F32060"/>
    <w:rsid w:val="00F324A2"/>
    <w:rsid w:val="00F33FB9"/>
    <w:rsid w:val="00F3585B"/>
    <w:rsid w:val="00F35F17"/>
    <w:rsid w:val="00F36C13"/>
    <w:rsid w:val="00F40369"/>
    <w:rsid w:val="00F403E6"/>
    <w:rsid w:val="00F407EA"/>
    <w:rsid w:val="00F40F2A"/>
    <w:rsid w:val="00F410B5"/>
    <w:rsid w:val="00F426A9"/>
    <w:rsid w:val="00F429B1"/>
    <w:rsid w:val="00F431B8"/>
    <w:rsid w:val="00F44836"/>
    <w:rsid w:val="00F4543E"/>
    <w:rsid w:val="00F476E2"/>
    <w:rsid w:val="00F47946"/>
    <w:rsid w:val="00F5102B"/>
    <w:rsid w:val="00F522A0"/>
    <w:rsid w:val="00F532AF"/>
    <w:rsid w:val="00F53BE0"/>
    <w:rsid w:val="00F5414C"/>
    <w:rsid w:val="00F545BA"/>
    <w:rsid w:val="00F55446"/>
    <w:rsid w:val="00F55E32"/>
    <w:rsid w:val="00F60D6A"/>
    <w:rsid w:val="00F612E0"/>
    <w:rsid w:val="00F617C6"/>
    <w:rsid w:val="00F627FA"/>
    <w:rsid w:val="00F632A8"/>
    <w:rsid w:val="00F63CE4"/>
    <w:rsid w:val="00F63F0D"/>
    <w:rsid w:val="00F641BD"/>
    <w:rsid w:val="00F646B9"/>
    <w:rsid w:val="00F64A35"/>
    <w:rsid w:val="00F658B3"/>
    <w:rsid w:val="00F66608"/>
    <w:rsid w:val="00F701F8"/>
    <w:rsid w:val="00F70EF7"/>
    <w:rsid w:val="00F71736"/>
    <w:rsid w:val="00F727E1"/>
    <w:rsid w:val="00F72A9E"/>
    <w:rsid w:val="00F73371"/>
    <w:rsid w:val="00F75024"/>
    <w:rsid w:val="00F7672B"/>
    <w:rsid w:val="00F77763"/>
    <w:rsid w:val="00F82C87"/>
    <w:rsid w:val="00F833E8"/>
    <w:rsid w:val="00F8451E"/>
    <w:rsid w:val="00F87B60"/>
    <w:rsid w:val="00F91597"/>
    <w:rsid w:val="00F9171A"/>
    <w:rsid w:val="00F943AD"/>
    <w:rsid w:val="00F947E9"/>
    <w:rsid w:val="00F94DE1"/>
    <w:rsid w:val="00F9520F"/>
    <w:rsid w:val="00F95977"/>
    <w:rsid w:val="00F965BD"/>
    <w:rsid w:val="00F966D0"/>
    <w:rsid w:val="00F966FB"/>
    <w:rsid w:val="00F96ED2"/>
    <w:rsid w:val="00F97BC8"/>
    <w:rsid w:val="00FA049D"/>
    <w:rsid w:val="00FA1EEF"/>
    <w:rsid w:val="00FA21AF"/>
    <w:rsid w:val="00FA239B"/>
    <w:rsid w:val="00FA26A4"/>
    <w:rsid w:val="00FA44DE"/>
    <w:rsid w:val="00FA5934"/>
    <w:rsid w:val="00FA674E"/>
    <w:rsid w:val="00FA6885"/>
    <w:rsid w:val="00FA76C2"/>
    <w:rsid w:val="00FA7884"/>
    <w:rsid w:val="00FA7DBB"/>
    <w:rsid w:val="00FB1461"/>
    <w:rsid w:val="00FB25D3"/>
    <w:rsid w:val="00FB2980"/>
    <w:rsid w:val="00FB307E"/>
    <w:rsid w:val="00FB59A5"/>
    <w:rsid w:val="00FB7F8B"/>
    <w:rsid w:val="00FB7F9D"/>
    <w:rsid w:val="00FC058D"/>
    <w:rsid w:val="00FC061B"/>
    <w:rsid w:val="00FC202E"/>
    <w:rsid w:val="00FC31E9"/>
    <w:rsid w:val="00FC3A58"/>
    <w:rsid w:val="00FC3B00"/>
    <w:rsid w:val="00FC5900"/>
    <w:rsid w:val="00FD07B5"/>
    <w:rsid w:val="00FD0D28"/>
    <w:rsid w:val="00FD1047"/>
    <w:rsid w:val="00FD3CA0"/>
    <w:rsid w:val="00FD5583"/>
    <w:rsid w:val="00FD6B4C"/>
    <w:rsid w:val="00FD6B88"/>
    <w:rsid w:val="00FE08C1"/>
    <w:rsid w:val="00FE0B34"/>
    <w:rsid w:val="00FE10BB"/>
    <w:rsid w:val="00FE156D"/>
    <w:rsid w:val="00FE19C2"/>
    <w:rsid w:val="00FE2BE5"/>
    <w:rsid w:val="00FE4EE7"/>
    <w:rsid w:val="00FE5471"/>
    <w:rsid w:val="00FE5F4A"/>
    <w:rsid w:val="00FE67A2"/>
    <w:rsid w:val="00FE6FF1"/>
    <w:rsid w:val="00FE7845"/>
    <w:rsid w:val="00FF00A0"/>
    <w:rsid w:val="00FF0975"/>
    <w:rsid w:val="00FF22F3"/>
    <w:rsid w:val="00FF3588"/>
    <w:rsid w:val="00FF3D8B"/>
    <w:rsid w:val="00FF5A61"/>
    <w:rsid w:val="00FF5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Mangal"/>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11F"/>
    <w:rPr>
      <w:rFonts w:ascii="Arial" w:hAnsi="Arial"/>
      <w:sz w:val="24"/>
      <w:szCs w:val="24"/>
      <w:lang w:val="en-GB" w:eastAsia="en-US"/>
    </w:rPr>
  </w:style>
  <w:style w:type="paragraph" w:styleId="Heading2">
    <w:name w:val="heading 2"/>
    <w:basedOn w:val="Normal"/>
    <w:next w:val="Normal"/>
    <w:link w:val="Heading2Char"/>
    <w:qFormat/>
    <w:rsid w:val="00A578D8"/>
    <w:pPr>
      <w:keepNext/>
      <w:spacing w:before="240" w:after="60"/>
      <w:outlineLvl w:val="1"/>
    </w:pPr>
    <w:rPr>
      <w:rFonts w:cs="Arial"/>
      <w:b/>
      <w:bCs/>
      <w:i/>
      <w:iCs/>
      <w:sz w:val="28"/>
      <w:szCs w:val="28"/>
    </w:rPr>
  </w:style>
  <w:style w:type="paragraph" w:styleId="Heading4">
    <w:name w:val="heading 4"/>
    <w:basedOn w:val="Normal"/>
    <w:next w:val="Normal"/>
    <w:qFormat/>
    <w:rsid w:val="00A7340E"/>
    <w:pPr>
      <w:spacing w:before="240" w:after="60"/>
      <w:outlineLvl w:val="3"/>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acktotop">
    <w:name w:val="Back to top"/>
    <w:basedOn w:val="Normal"/>
    <w:next w:val="Normal"/>
    <w:rsid w:val="00A7340E"/>
  </w:style>
  <w:style w:type="paragraph" w:customStyle="1" w:styleId="HorizontalLine">
    <w:name w:val="Horizontal Line"/>
    <w:basedOn w:val="Normal"/>
    <w:rsid w:val="00A7340E"/>
  </w:style>
  <w:style w:type="paragraph" w:customStyle="1" w:styleId="ParagraphImageWrapLeft">
    <w:name w:val="Paragraph Image Wrap Left"/>
    <w:basedOn w:val="Normal"/>
    <w:rsid w:val="00A7340E"/>
  </w:style>
  <w:style w:type="paragraph" w:customStyle="1" w:styleId="ParagraphImageWrapRight">
    <w:name w:val="Paragraph Image Wrap Right"/>
    <w:basedOn w:val="Normal"/>
    <w:rsid w:val="00A7340E"/>
  </w:style>
  <w:style w:type="paragraph" w:customStyle="1" w:styleId="Summary">
    <w:name w:val="Summary"/>
    <w:basedOn w:val="Normal"/>
    <w:rsid w:val="00A7340E"/>
    <w:pPr>
      <w:spacing w:after="77"/>
      <w:ind w:left="129" w:right="129"/>
    </w:pPr>
    <w:rPr>
      <w:rFonts w:ascii="Verdana" w:hAnsi="Verdana"/>
      <w:color w:val="666666"/>
      <w:sz w:val="15"/>
      <w:szCs w:val="15"/>
      <w:lang w:eastAsia="en-GB"/>
    </w:rPr>
  </w:style>
  <w:style w:type="table" w:customStyle="1" w:styleId="TableDFID">
    <w:name w:val="Table DFID"/>
    <w:basedOn w:val="TableNormal"/>
    <w:rsid w:val="00A7340E"/>
    <w:rPr>
      <w:rFonts w:ascii="Arial Black" w:hAnsi="Arial Blac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Calibri" w:hAnsi="Calibri"/>
        <w:b w:val="0"/>
        <w:bCs/>
        <w:color w:val="FFFFFF"/>
        <w:sz w:val="20"/>
      </w:rPr>
      <w:tblPr/>
      <w:tcPr>
        <w:shd w:val="clear" w:color="auto" w:fill="006699"/>
      </w:tcPr>
    </w:tblStylePr>
    <w:tblStylePr w:type="lastRow">
      <w:rPr>
        <w:rFonts w:ascii="Calibri" w:hAnsi="Calibri"/>
        <w:b w:val="0"/>
        <w:color w:val="auto"/>
        <w:sz w:val="20"/>
      </w:rPr>
      <w:tblPr/>
      <w:tcPr>
        <w:shd w:val="clear" w:color="auto" w:fill="FFFFFF"/>
      </w:tcPr>
    </w:tblStylePr>
    <w:tblStylePr w:type="firstCol">
      <w:rPr>
        <w:rFonts w:ascii="Calibri" w:hAnsi="Calibri"/>
        <w:b w:val="0"/>
        <w:color w:val="FFFFFF"/>
        <w:sz w:val="20"/>
      </w:rPr>
      <w:tblPr/>
      <w:tcPr>
        <w:shd w:val="clear" w:color="auto" w:fill="006699"/>
      </w:tcPr>
    </w:tblStylePr>
    <w:tblStylePr w:type="lastCol">
      <w:rPr>
        <w:rFonts w:ascii="Calibri" w:hAnsi="Calibri"/>
        <w:b w:val="0"/>
        <w:color w:val="auto"/>
        <w:sz w:val="20"/>
      </w:rPr>
      <w:tblPr/>
      <w:tcPr>
        <w:shd w:val="clear" w:color="auto" w:fill="FFFFFF"/>
      </w:tcPr>
    </w:tblStylePr>
  </w:style>
  <w:style w:type="paragraph" w:customStyle="1" w:styleId="TableDFIDEnd">
    <w:name w:val="Table DFID End"/>
    <w:basedOn w:val="Normal"/>
    <w:rsid w:val="00A7340E"/>
  </w:style>
  <w:style w:type="paragraph" w:customStyle="1" w:styleId="TableDFIDStart">
    <w:name w:val="Table DFID Start"/>
    <w:basedOn w:val="Normal"/>
    <w:rsid w:val="00A7340E"/>
  </w:style>
  <w:style w:type="paragraph" w:customStyle="1" w:styleId="TableHeadings">
    <w:name w:val="Table Headings"/>
    <w:basedOn w:val="Normal"/>
    <w:rsid w:val="00A7340E"/>
    <w:pPr>
      <w:spacing w:after="79"/>
    </w:pPr>
    <w:rPr>
      <w:b/>
      <w:bCs/>
      <w:color w:val="FFFFFF"/>
      <w:szCs w:val="20"/>
      <w:lang w:eastAsia="en-GB"/>
    </w:rPr>
  </w:style>
  <w:style w:type="table" w:customStyle="1" w:styleId="TableLayout">
    <w:name w:val="Table Layout"/>
    <w:basedOn w:val="TableNormal"/>
    <w:rsid w:val="00A7340E"/>
    <w:tblPr/>
  </w:style>
  <w:style w:type="character" w:styleId="CommentReference">
    <w:name w:val="annotation reference"/>
    <w:semiHidden/>
    <w:rsid w:val="0039040B"/>
    <w:rPr>
      <w:sz w:val="16"/>
      <w:szCs w:val="16"/>
    </w:rPr>
  </w:style>
  <w:style w:type="paragraph" w:styleId="CommentText">
    <w:name w:val="annotation text"/>
    <w:basedOn w:val="Normal"/>
    <w:link w:val="CommentTextChar"/>
    <w:semiHidden/>
    <w:rsid w:val="0039040B"/>
    <w:rPr>
      <w:sz w:val="20"/>
      <w:szCs w:val="20"/>
    </w:rPr>
  </w:style>
  <w:style w:type="paragraph" w:styleId="CommentSubject">
    <w:name w:val="annotation subject"/>
    <w:basedOn w:val="CommentText"/>
    <w:next w:val="CommentText"/>
    <w:semiHidden/>
    <w:rsid w:val="0039040B"/>
    <w:rPr>
      <w:b/>
      <w:bCs/>
    </w:rPr>
  </w:style>
  <w:style w:type="paragraph" w:styleId="BalloonText">
    <w:name w:val="Balloon Text"/>
    <w:basedOn w:val="Normal"/>
    <w:semiHidden/>
    <w:rsid w:val="0039040B"/>
    <w:rPr>
      <w:rFonts w:ascii="Tahoma" w:hAnsi="Tahoma" w:cs="Tahoma"/>
      <w:sz w:val="16"/>
      <w:szCs w:val="16"/>
    </w:rPr>
  </w:style>
  <w:style w:type="paragraph" w:customStyle="1" w:styleId="Char">
    <w:name w:val=" Char"/>
    <w:basedOn w:val="Normal"/>
    <w:rsid w:val="00A578D8"/>
    <w:pPr>
      <w:spacing w:after="160" w:line="240" w:lineRule="exact"/>
    </w:pPr>
    <w:rPr>
      <w:rFonts w:ascii="Verdana" w:hAnsi="Verdana"/>
      <w:sz w:val="20"/>
      <w:szCs w:val="20"/>
      <w:lang w:val="en-US"/>
    </w:rPr>
  </w:style>
  <w:style w:type="table" w:styleId="TableGrid">
    <w:name w:val="Table Grid"/>
    <w:basedOn w:val="TableNormal"/>
    <w:rsid w:val="00A5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rsid w:val="00885FC4"/>
    <w:pPr>
      <w:spacing w:after="160" w:line="240" w:lineRule="exact"/>
    </w:pPr>
    <w:rPr>
      <w:rFonts w:ascii="Verdana" w:hAnsi="Verdana"/>
      <w:sz w:val="20"/>
      <w:szCs w:val="20"/>
      <w:lang w:val="en-US"/>
    </w:rPr>
  </w:style>
  <w:style w:type="paragraph" w:styleId="Header">
    <w:name w:val="header"/>
    <w:basedOn w:val="Normal"/>
    <w:link w:val="HeaderChar"/>
    <w:rsid w:val="006F7625"/>
    <w:pPr>
      <w:tabs>
        <w:tab w:val="center" w:pos="4153"/>
        <w:tab w:val="right" w:pos="8306"/>
      </w:tabs>
    </w:pPr>
  </w:style>
  <w:style w:type="paragraph" w:styleId="Footer">
    <w:name w:val="footer"/>
    <w:basedOn w:val="Normal"/>
    <w:link w:val="FooterChar"/>
    <w:uiPriority w:val="99"/>
    <w:rsid w:val="006F7625"/>
    <w:pPr>
      <w:tabs>
        <w:tab w:val="center" w:pos="4153"/>
        <w:tab w:val="right" w:pos="8306"/>
      </w:tabs>
    </w:pPr>
  </w:style>
  <w:style w:type="character" w:styleId="Strong">
    <w:name w:val="Strong"/>
    <w:qFormat/>
    <w:rsid w:val="00622D8C"/>
    <w:rPr>
      <w:b/>
      <w:bCs/>
    </w:rPr>
  </w:style>
  <w:style w:type="character" w:styleId="PageNumber">
    <w:name w:val="page number"/>
    <w:basedOn w:val="DefaultParagraphFont"/>
    <w:rsid w:val="00872E03"/>
  </w:style>
  <w:style w:type="table" w:styleId="TableList4">
    <w:name w:val="Table List 4"/>
    <w:basedOn w:val="TableNormal"/>
    <w:rsid w:val="00C43D3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3">
    <w:name w:val="Table Grid 3"/>
    <w:basedOn w:val="TableNormal"/>
    <w:rsid w:val="009820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Theme">
    <w:name w:val="Table Theme"/>
    <w:basedOn w:val="TableNormal"/>
    <w:rsid w:val="002E1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4283"/>
    <w:rPr>
      <w:rFonts w:ascii="Times New Roman" w:hAnsi="Times New Roman"/>
      <w:sz w:val="20"/>
      <w:szCs w:val="20"/>
    </w:rPr>
  </w:style>
  <w:style w:type="character" w:customStyle="1" w:styleId="FootnoteTextChar">
    <w:name w:val="Footnote Text Char"/>
    <w:link w:val="FootnoteText"/>
    <w:rsid w:val="005F4283"/>
    <w:rPr>
      <w:lang w:val="en-GB" w:eastAsia="en-US" w:bidi="ar-SA"/>
    </w:rPr>
  </w:style>
  <w:style w:type="character" w:styleId="FootnoteReference">
    <w:name w:val="footnote reference"/>
    <w:uiPriority w:val="99"/>
    <w:rsid w:val="005F4283"/>
    <w:rPr>
      <w:vertAlign w:val="superscript"/>
    </w:rPr>
  </w:style>
  <w:style w:type="character" w:styleId="Emphasis">
    <w:name w:val="Emphasis"/>
    <w:qFormat/>
    <w:rsid w:val="00735EE6"/>
    <w:rPr>
      <w:i/>
      <w:iCs/>
    </w:rPr>
  </w:style>
  <w:style w:type="character" w:styleId="Hyperlink">
    <w:name w:val="Hyperlink"/>
    <w:rsid w:val="001F427C"/>
    <w:rPr>
      <w:color w:val="0000FF"/>
      <w:u w:val="single"/>
    </w:rPr>
  </w:style>
  <w:style w:type="paragraph" w:customStyle="1" w:styleId="Default">
    <w:name w:val="Default"/>
    <w:rsid w:val="00274A8D"/>
    <w:pPr>
      <w:autoSpaceDE w:val="0"/>
      <w:autoSpaceDN w:val="0"/>
      <w:adjustRightInd w:val="0"/>
    </w:pPr>
    <w:rPr>
      <w:rFonts w:ascii="Rotis Semisans Light" w:hAnsi="Rotis Semisans Light" w:cs="Rotis Semisans Light"/>
      <w:color w:val="000000"/>
      <w:sz w:val="24"/>
      <w:szCs w:val="24"/>
      <w:lang w:val="en-US" w:eastAsia="en-US"/>
    </w:rPr>
  </w:style>
  <w:style w:type="character" w:customStyle="1" w:styleId="st1">
    <w:name w:val="st1"/>
    <w:rsid w:val="006514A1"/>
  </w:style>
  <w:style w:type="character" w:customStyle="1" w:styleId="FooterChar">
    <w:name w:val="Footer Char"/>
    <w:link w:val="Footer"/>
    <w:uiPriority w:val="99"/>
    <w:rsid w:val="00A15520"/>
    <w:rPr>
      <w:rFonts w:ascii="Arial" w:hAnsi="Arial"/>
      <w:sz w:val="24"/>
      <w:szCs w:val="24"/>
      <w:lang w:eastAsia="en-US"/>
    </w:rPr>
  </w:style>
  <w:style w:type="paragraph" w:styleId="EndnoteText">
    <w:name w:val="endnote text"/>
    <w:basedOn w:val="Normal"/>
    <w:link w:val="EndnoteTextChar"/>
    <w:rsid w:val="00A15520"/>
    <w:rPr>
      <w:sz w:val="20"/>
      <w:szCs w:val="20"/>
    </w:rPr>
  </w:style>
  <w:style w:type="character" w:customStyle="1" w:styleId="EndnoteTextChar">
    <w:name w:val="Endnote Text Char"/>
    <w:link w:val="EndnoteText"/>
    <w:rsid w:val="00A15520"/>
    <w:rPr>
      <w:rFonts w:ascii="Arial" w:hAnsi="Arial"/>
      <w:lang w:eastAsia="en-US"/>
    </w:rPr>
  </w:style>
  <w:style w:type="character" w:styleId="EndnoteReference">
    <w:name w:val="endnote reference"/>
    <w:rsid w:val="00A15520"/>
    <w:rPr>
      <w:vertAlign w:val="superscript"/>
    </w:rPr>
  </w:style>
  <w:style w:type="paragraph" w:styleId="ListParagraph">
    <w:name w:val="List Paragraph"/>
    <w:basedOn w:val="Normal"/>
    <w:uiPriority w:val="34"/>
    <w:qFormat/>
    <w:rsid w:val="00F646B9"/>
    <w:pPr>
      <w:ind w:left="720"/>
    </w:pPr>
  </w:style>
  <w:style w:type="paragraph" w:customStyle="1" w:styleId="Tablebullet">
    <w:name w:val="Table bullet"/>
    <w:basedOn w:val="Normal"/>
    <w:qFormat/>
    <w:rsid w:val="002339A6"/>
    <w:pPr>
      <w:widowControl w:val="0"/>
      <w:numPr>
        <w:numId w:val="6"/>
      </w:numPr>
      <w:spacing w:before="40" w:after="40"/>
      <w:ind w:left="170" w:hanging="170"/>
    </w:pPr>
    <w:rPr>
      <w:rFonts w:ascii="Arial Narrow" w:eastAsia="Calibri" w:hAnsi="Arial Narrow" w:cs="Arial"/>
      <w:color w:val="000000"/>
      <w:spacing w:val="4"/>
      <w:kern w:val="20"/>
      <w:sz w:val="18"/>
      <w:szCs w:val="22"/>
    </w:rPr>
  </w:style>
  <w:style w:type="paragraph" w:styleId="DocumentMap">
    <w:name w:val="Document Map"/>
    <w:basedOn w:val="Normal"/>
    <w:semiHidden/>
    <w:rsid w:val="0088360D"/>
    <w:pPr>
      <w:shd w:val="clear" w:color="auto" w:fill="000080"/>
    </w:pPr>
    <w:rPr>
      <w:rFonts w:ascii="Tahoma" w:hAnsi="Tahoma"/>
      <w:sz w:val="20"/>
      <w:szCs w:val="20"/>
    </w:rPr>
  </w:style>
  <w:style w:type="character" w:customStyle="1" w:styleId="HeaderChar">
    <w:name w:val="Header Char"/>
    <w:link w:val="Header"/>
    <w:locked/>
    <w:rsid w:val="00041622"/>
    <w:rPr>
      <w:rFonts w:ascii="Arial" w:hAnsi="Arial" w:cs="Mangal"/>
      <w:sz w:val="24"/>
      <w:szCs w:val="24"/>
      <w:lang w:val="en-GB" w:eastAsia="en-US" w:bidi="ar-SA"/>
    </w:rPr>
  </w:style>
  <w:style w:type="character" w:customStyle="1" w:styleId="CommentTextChar">
    <w:name w:val="Comment Text Char"/>
    <w:link w:val="CommentText"/>
    <w:semiHidden/>
    <w:locked/>
    <w:rsid w:val="00041622"/>
    <w:rPr>
      <w:rFonts w:ascii="Arial" w:hAnsi="Arial" w:cs="Mangal"/>
      <w:lang w:val="en-GB" w:eastAsia="en-US" w:bidi="ar-SA"/>
    </w:rPr>
  </w:style>
  <w:style w:type="paragraph" w:styleId="NormalWeb">
    <w:name w:val="Normal (Web)"/>
    <w:basedOn w:val="Normal"/>
    <w:uiPriority w:val="99"/>
    <w:unhideWhenUsed/>
    <w:rsid w:val="00E54A88"/>
    <w:pPr>
      <w:spacing w:before="100" w:beforeAutospacing="1" w:after="100" w:afterAutospacing="1"/>
    </w:pPr>
    <w:rPr>
      <w:rFonts w:ascii="Times New Roman" w:hAnsi="Times New Roman" w:cs="Times New Roman"/>
      <w:lang w:eastAsia="en-GB"/>
    </w:rPr>
  </w:style>
  <w:style w:type="character" w:customStyle="1" w:styleId="Heading2Char">
    <w:name w:val="Heading 2 Char"/>
    <w:link w:val="Heading2"/>
    <w:rsid w:val="0081223E"/>
    <w:rPr>
      <w:rFonts w:ascii="Arial" w:hAnsi="Arial" w:cs="Arial"/>
      <w:b/>
      <w:bCs/>
      <w:i/>
      <w:i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Mangal"/>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11F"/>
    <w:rPr>
      <w:rFonts w:ascii="Arial" w:hAnsi="Arial"/>
      <w:sz w:val="24"/>
      <w:szCs w:val="24"/>
      <w:lang w:val="en-GB" w:eastAsia="en-US"/>
    </w:rPr>
  </w:style>
  <w:style w:type="paragraph" w:styleId="Heading2">
    <w:name w:val="heading 2"/>
    <w:basedOn w:val="Normal"/>
    <w:next w:val="Normal"/>
    <w:link w:val="Heading2Char"/>
    <w:qFormat/>
    <w:rsid w:val="00A578D8"/>
    <w:pPr>
      <w:keepNext/>
      <w:spacing w:before="240" w:after="60"/>
      <w:outlineLvl w:val="1"/>
    </w:pPr>
    <w:rPr>
      <w:rFonts w:cs="Arial"/>
      <w:b/>
      <w:bCs/>
      <w:i/>
      <w:iCs/>
      <w:sz w:val="28"/>
      <w:szCs w:val="28"/>
    </w:rPr>
  </w:style>
  <w:style w:type="paragraph" w:styleId="Heading4">
    <w:name w:val="heading 4"/>
    <w:basedOn w:val="Normal"/>
    <w:next w:val="Normal"/>
    <w:qFormat/>
    <w:rsid w:val="00A7340E"/>
    <w:pPr>
      <w:spacing w:before="240" w:after="60"/>
      <w:outlineLvl w:val="3"/>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acktotop">
    <w:name w:val="Back to top"/>
    <w:basedOn w:val="Normal"/>
    <w:next w:val="Normal"/>
    <w:rsid w:val="00A7340E"/>
  </w:style>
  <w:style w:type="paragraph" w:customStyle="1" w:styleId="HorizontalLine">
    <w:name w:val="Horizontal Line"/>
    <w:basedOn w:val="Normal"/>
    <w:rsid w:val="00A7340E"/>
  </w:style>
  <w:style w:type="paragraph" w:customStyle="1" w:styleId="ParagraphImageWrapLeft">
    <w:name w:val="Paragraph Image Wrap Left"/>
    <w:basedOn w:val="Normal"/>
    <w:rsid w:val="00A7340E"/>
  </w:style>
  <w:style w:type="paragraph" w:customStyle="1" w:styleId="ParagraphImageWrapRight">
    <w:name w:val="Paragraph Image Wrap Right"/>
    <w:basedOn w:val="Normal"/>
    <w:rsid w:val="00A7340E"/>
  </w:style>
  <w:style w:type="paragraph" w:customStyle="1" w:styleId="Summary">
    <w:name w:val="Summary"/>
    <w:basedOn w:val="Normal"/>
    <w:rsid w:val="00A7340E"/>
    <w:pPr>
      <w:spacing w:after="77"/>
      <w:ind w:left="129" w:right="129"/>
    </w:pPr>
    <w:rPr>
      <w:rFonts w:ascii="Verdana" w:hAnsi="Verdana"/>
      <w:color w:val="666666"/>
      <w:sz w:val="15"/>
      <w:szCs w:val="15"/>
      <w:lang w:eastAsia="en-GB"/>
    </w:rPr>
  </w:style>
  <w:style w:type="table" w:customStyle="1" w:styleId="TableDFID">
    <w:name w:val="Table DFID"/>
    <w:basedOn w:val="TableNormal"/>
    <w:rsid w:val="00A7340E"/>
    <w:rPr>
      <w:rFonts w:ascii="Arial Black" w:hAnsi="Arial Blac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Calibri" w:hAnsi="Calibri"/>
        <w:b w:val="0"/>
        <w:bCs/>
        <w:color w:val="FFFFFF"/>
        <w:sz w:val="20"/>
      </w:rPr>
      <w:tblPr/>
      <w:tcPr>
        <w:shd w:val="clear" w:color="auto" w:fill="006699"/>
      </w:tcPr>
    </w:tblStylePr>
    <w:tblStylePr w:type="lastRow">
      <w:rPr>
        <w:rFonts w:ascii="Calibri" w:hAnsi="Calibri"/>
        <w:b w:val="0"/>
        <w:color w:val="auto"/>
        <w:sz w:val="20"/>
      </w:rPr>
      <w:tblPr/>
      <w:tcPr>
        <w:shd w:val="clear" w:color="auto" w:fill="FFFFFF"/>
      </w:tcPr>
    </w:tblStylePr>
    <w:tblStylePr w:type="firstCol">
      <w:rPr>
        <w:rFonts w:ascii="Calibri" w:hAnsi="Calibri"/>
        <w:b w:val="0"/>
        <w:color w:val="FFFFFF"/>
        <w:sz w:val="20"/>
      </w:rPr>
      <w:tblPr/>
      <w:tcPr>
        <w:shd w:val="clear" w:color="auto" w:fill="006699"/>
      </w:tcPr>
    </w:tblStylePr>
    <w:tblStylePr w:type="lastCol">
      <w:rPr>
        <w:rFonts w:ascii="Calibri" w:hAnsi="Calibri"/>
        <w:b w:val="0"/>
        <w:color w:val="auto"/>
        <w:sz w:val="20"/>
      </w:rPr>
      <w:tblPr/>
      <w:tcPr>
        <w:shd w:val="clear" w:color="auto" w:fill="FFFFFF"/>
      </w:tcPr>
    </w:tblStylePr>
  </w:style>
  <w:style w:type="paragraph" w:customStyle="1" w:styleId="TableDFIDEnd">
    <w:name w:val="Table DFID End"/>
    <w:basedOn w:val="Normal"/>
    <w:rsid w:val="00A7340E"/>
  </w:style>
  <w:style w:type="paragraph" w:customStyle="1" w:styleId="TableDFIDStart">
    <w:name w:val="Table DFID Start"/>
    <w:basedOn w:val="Normal"/>
    <w:rsid w:val="00A7340E"/>
  </w:style>
  <w:style w:type="paragraph" w:customStyle="1" w:styleId="TableHeadings">
    <w:name w:val="Table Headings"/>
    <w:basedOn w:val="Normal"/>
    <w:rsid w:val="00A7340E"/>
    <w:pPr>
      <w:spacing w:after="79"/>
    </w:pPr>
    <w:rPr>
      <w:b/>
      <w:bCs/>
      <w:color w:val="FFFFFF"/>
      <w:szCs w:val="20"/>
      <w:lang w:eastAsia="en-GB"/>
    </w:rPr>
  </w:style>
  <w:style w:type="table" w:customStyle="1" w:styleId="TableLayout">
    <w:name w:val="Table Layout"/>
    <w:basedOn w:val="TableNormal"/>
    <w:rsid w:val="00A7340E"/>
    <w:tblPr/>
  </w:style>
  <w:style w:type="character" w:styleId="CommentReference">
    <w:name w:val="annotation reference"/>
    <w:semiHidden/>
    <w:rsid w:val="0039040B"/>
    <w:rPr>
      <w:sz w:val="16"/>
      <w:szCs w:val="16"/>
    </w:rPr>
  </w:style>
  <w:style w:type="paragraph" w:styleId="CommentText">
    <w:name w:val="annotation text"/>
    <w:basedOn w:val="Normal"/>
    <w:link w:val="CommentTextChar"/>
    <w:semiHidden/>
    <w:rsid w:val="0039040B"/>
    <w:rPr>
      <w:sz w:val="20"/>
      <w:szCs w:val="20"/>
    </w:rPr>
  </w:style>
  <w:style w:type="paragraph" w:styleId="CommentSubject">
    <w:name w:val="annotation subject"/>
    <w:basedOn w:val="CommentText"/>
    <w:next w:val="CommentText"/>
    <w:semiHidden/>
    <w:rsid w:val="0039040B"/>
    <w:rPr>
      <w:b/>
      <w:bCs/>
    </w:rPr>
  </w:style>
  <w:style w:type="paragraph" w:styleId="BalloonText">
    <w:name w:val="Balloon Text"/>
    <w:basedOn w:val="Normal"/>
    <w:semiHidden/>
    <w:rsid w:val="0039040B"/>
    <w:rPr>
      <w:rFonts w:ascii="Tahoma" w:hAnsi="Tahoma" w:cs="Tahoma"/>
      <w:sz w:val="16"/>
      <w:szCs w:val="16"/>
    </w:rPr>
  </w:style>
  <w:style w:type="paragraph" w:customStyle="1" w:styleId="Char">
    <w:name w:val=" Char"/>
    <w:basedOn w:val="Normal"/>
    <w:rsid w:val="00A578D8"/>
    <w:pPr>
      <w:spacing w:after="160" w:line="240" w:lineRule="exact"/>
    </w:pPr>
    <w:rPr>
      <w:rFonts w:ascii="Verdana" w:hAnsi="Verdana"/>
      <w:sz w:val="20"/>
      <w:szCs w:val="20"/>
      <w:lang w:val="en-US"/>
    </w:rPr>
  </w:style>
  <w:style w:type="table" w:styleId="TableGrid">
    <w:name w:val="Table Grid"/>
    <w:basedOn w:val="TableNormal"/>
    <w:rsid w:val="00A5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rsid w:val="00885FC4"/>
    <w:pPr>
      <w:spacing w:after="160" w:line="240" w:lineRule="exact"/>
    </w:pPr>
    <w:rPr>
      <w:rFonts w:ascii="Verdana" w:hAnsi="Verdana"/>
      <w:sz w:val="20"/>
      <w:szCs w:val="20"/>
      <w:lang w:val="en-US"/>
    </w:rPr>
  </w:style>
  <w:style w:type="paragraph" w:styleId="Header">
    <w:name w:val="header"/>
    <w:basedOn w:val="Normal"/>
    <w:link w:val="HeaderChar"/>
    <w:rsid w:val="006F7625"/>
    <w:pPr>
      <w:tabs>
        <w:tab w:val="center" w:pos="4153"/>
        <w:tab w:val="right" w:pos="8306"/>
      </w:tabs>
    </w:pPr>
  </w:style>
  <w:style w:type="paragraph" w:styleId="Footer">
    <w:name w:val="footer"/>
    <w:basedOn w:val="Normal"/>
    <w:link w:val="FooterChar"/>
    <w:uiPriority w:val="99"/>
    <w:rsid w:val="006F7625"/>
    <w:pPr>
      <w:tabs>
        <w:tab w:val="center" w:pos="4153"/>
        <w:tab w:val="right" w:pos="8306"/>
      </w:tabs>
    </w:pPr>
  </w:style>
  <w:style w:type="character" w:styleId="Strong">
    <w:name w:val="Strong"/>
    <w:qFormat/>
    <w:rsid w:val="00622D8C"/>
    <w:rPr>
      <w:b/>
      <w:bCs/>
    </w:rPr>
  </w:style>
  <w:style w:type="character" w:styleId="PageNumber">
    <w:name w:val="page number"/>
    <w:basedOn w:val="DefaultParagraphFont"/>
    <w:rsid w:val="00872E03"/>
  </w:style>
  <w:style w:type="table" w:styleId="TableList4">
    <w:name w:val="Table List 4"/>
    <w:basedOn w:val="TableNormal"/>
    <w:rsid w:val="00C43D3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3">
    <w:name w:val="Table Grid 3"/>
    <w:basedOn w:val="TableNormal"/>
    <w:rsid w:val="009820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Theme">
    <w:name w:val="Table Theme"/>
    <w:basedOn w:val="TableNormal"/>
    <w:rsid w:val="002E1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4283"/>
    <w:rPr>
      <w:rFonts w:ascii="Times New Roman" w:hAnsi="Times New Roman"/>
      <w:sz w:val="20"/>
      <w:szCs w:val="20"/>
    </w:rPr>
  </w:style>
  <w:style w:type="character" w:customStyle="1" w:styleId="FootnoteTextChar">
    <w:name w:val="Footnote Text Char"/>
    <w:link w:val="FootnoteText"/>
    <w:rsid w:val="005F4283"/>
    <w:rPr>
      <w:lang w:val="en-GB" w:eastAsia="en-US" w:bidi="ar-SA"/>
    </w:rPr>
  </w:style>
  <w:style w:type="character" w:styleId="FootnoteReference">
    <w:name w:val="footnote reference"/>
    <w:uiPriority w:val="99"/>
    <w:rsid w:val="005F4283"/>
    <w:rPr>
      <w:vertAlign w:val="superscript"/>
    </w:rPr>
  </w:style>
  <w:style w:type="character" w:styleId="Emphasis">
    <w:name w:val="Emphasis"/>
    <w:qFormat/>
    <w:rsid w:val="00735EE6"/>
    <w:rPr>
      <w:i/>
      <w:iCs/>
    </w:rPr>
  </w:style>
  <w:style w:type="character" w:styleId="Hyperlink">
    <w:name w:val="Hyperlink"/>
    <w:rsid w:val="001F427C"/>
    <w:rPr>
      <w:color w:val="0000FF"/>
      <w:u w:val="single"/>
    </w:rPr>
  </w:style>
  <w:style w:type="paragraph" w:customStyle="1" w:styleId="Default">
    <w:name w:val="Default"/>
    <w:rsid w:val="00274A8D"/>
    <w:pPr>
      <w:autoSpaceDE w:val="0"/>
      <w:autoSpaceDN w:val="0"/>
      <w:adjustRightInd w:val="0"/>
    </w:pPr>
    <w:rPr>
      <w:rFonts w:ascii="Rotis Semisans Light" w:hAnsi="Rotis Semisans Light" w:cs="Rotis Semisans Light"/>
      <w:color w:val="000000"/>
      <w:sz w:val="24"/>
      <w:szCs w:val="24"/>
      <w:lang w:val="en-US" w:eastAsia="en-US"/>
    </w:rPr>
  </w:style>
  <w:style w:type="character" w:customStyle="1" w:styleId="st1">
    <w:name w:val="st1"/>
    <w:rsid w:val="006514A1"/>
  </w:style>
  <w:style w:type="character" w:customStyle="1" w:styleId="FooterChar">
    <w:name w:val="Footer Char"/>
    <w:link w:val="Footer"/>
    <w:uiPriority w:val="99"/>
    <w:rsid w:val="00A15520"/>
    <w:rPr>
      <w:rFonts w:ascii="Arial" w:hAnsi="Arial"/>
      <w:sz w:val="24"/>
      <w:szCs w:val="24"/>
      <w:lang w:eastAsia="en-US"/>
    </w:rPr>
  </w:style>
  <w:style w:type="paragraph" w:styleId="EndnoteText">
    <w:name w:val="endnote text"/>
    <w:basedOn w:val="Normal"/>
    <w:link w:val="EndnoteTextChar"/>
    <w:rsid w:val="00A15520"/>
    <w:rPr>
      <w:sz w:val="20"/>
      <w:szCs w:val="20"/>
    </w:rPr>
  </w:style>
  <w:style w:type="character" w:customStyle="1" w:styleId="EndnoteTextChar">
    <w:name w:val="Endnote Text Char"/>
    <w:link w:val="EndnoteText"/>
    <w:rsid w:val="00A15520"/>
    <w:rPr>
      <w:rFonts w:ascii="Arial" w:hAnsi="Arial"/>
      <w:lang w:eastAsia="en-US"/>
    </w:rPr>
  </w:style>
  <w:style w:type="character" w:styleId="EndnoteReference">
    <w:name w:val="endnote reference"/>
    <w:rsid w:val="00A15520"/>
    <w:rPr>
      <w:vertAlign w:val="superscript"/>
    </w:rPr>
  </w:style>
  <w:style w:type="paragraph" w:styleId="ListParagraph">
    <w:name w:val="List Paragraph"/>
    <w:basedOn w:val="Normal"/>
    <w:uiPriority w:val="34"/>
    <w:qFormat/>
    <w:rsid w:val="00F646B9"/>
    <w:pPr>
      <w:ind w:left="720"/>
    </w:pPr>
  </w:style>
  <w:style w:type="paragraph" w:customStyle="1" w:styleId="Tablebullet">
    <w:name w:val="Table bullet"/>
    <w:basedOn w:val="Normal"/>
    <w:qFormat/>
    <w:rsid w:val="002339A6"/>
    <w:pPr>
      <w:widowControl w:val="0"/>
      <w:numPr>
        <w:numId w:val="6"/>
      </w:numPr>
      <w:spacing w:before="40" w:after="40"/>
      <w:ind w:left="170" w:hanging="170"/>
    </w:pPr>
    <w:rPr>
      <w:rFonts w:ascii="Arial Narrow" w:eastAsia="Calibri" w:hAnsi="Arial Narrow" w:cs="Arial"/>
      <w:color w:val="000000"/>
      <w:spacing w:val="4"/>
      <w:kern w:val="20"/>
      <w:sz w:val="18"/>
      <w:szCs w:val="22"/>
    </w:rPr>
  </w:style>
  <w:style w:type="paragraph" w:styleId="DocumentMap">
    <w:name w:val="Document Map"/>
    <w:basedOn w:val="Normal"/>
    <w:semiHidden/>
    <w:rsid w:val="0088360D"/>
    <w:pPr>
      <w:shd w:val="clear" w:color="auto" w:fill="000080"/>
    </w:pPr>
    <w:rPr>
      <w:rFonts w:ascii="Tahoma" w:hAnsi="Tahoma"/>
      <w:sz w:val="20"/>
      <w:szCs w:val="20"/>
    </w:rPr>
  </w:style>
  <w:style w:type="character" w:customStyle="1" w:styleId="HeaderChar">
    <w:name w:val="Header Char"/>
    <w:link w:val="Header"/>
    <w:locked/>
    <w:rsid w:val="00041622"/>
    <w:rPr>
      <w:rFonts w:ascii="Arial" w:hAnsi="Arial" w:cs="Mangal"/>
      <w:sz w:val="24"/>
      <w:szCs w:val="24"/>
      <w:lang w:val="en-GB" w:eastAsia="en-US" w:bidi="ar-SA"/>
    </w:rPr>
  </w:style>
  <w:style w:type="character" w:customStyle="1" w:styleId="CommentTextChar">
    <w:name w:val="Comment Text Char"/>
    <w:link w:val="CommentText"/>
    <w:semiHidden/>
    <w:locked/>
    <w:rsid w:val="00041622"/>
    <w:rPr>
      <w:rFonts w:ascii="Arial" w:hAnsi="Arial" w:cs="Mangal"/>
      <w:lang w:val="en-GB" w:eastAsia="en-US" w:bidi="ar-SA"/>
    </w:rPr>
  </w:style>
  <w:style w:type="paragraph" w:styleId="NormalWeb">
    <w:name w:val="Normal (Web)"/>
    <w:basedOn w:val="Normal"/>
    <w:uiPriority w:val="99"/>
    <w:unhideWhenUsed/>
    <w:rsid w:val="00E54A88"/>
    <w:pPr>
      <w:spacing w:before="100" w:beforeAutospacing="1" w:after="100" w:afterAutospacing="1"/>
    </w:pPr>
    <w:rPr>
      <w:rFonts w:ascii="Times New Roman" w:hAnsi="Times New Roman" w:cs="Times New Roman"/>
      <w:lang w:eastAsia="en-GB"/>
    </w:rPr>
  </w:style>
  <w:style w:type="character" w:customStyle="1" w:styleId="Heading2Char">
    <w:name w:val="Heading 2 Char"/>
    <w:link w:val="Heading2"/>
    <w:rsid w:val="0081223E"/>
    <w:rPr>
      <w:rFonts w:ascii="Arial" w:hAnsi="Arial" w:cs="Arial"/>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8204">
      <w:bodyDiv w:val="1"/>
      <w:marLeft w:val="0"/>
      <w:marRight w:val="0"/>
      <w:marTop w:val="0"/>
      <w:marBottom w:val="0"/>
      <w:divBdr>
        <w:top w:val="none" w:sz="0" w:space="0" w:color="auto"/>
        <w:left w:val="none" w:sz="0" w:space="0" w:color="auto"/>
        <w:bottom w:val="none" w:sz="0" w:space="0" w:color="auto"/>
        <w:right w:val="none" w:sz="0" w:space="0" w:color="auto"/>
      </w:divBdr>
    </w:div>
    <w:div w:id="67043791">
      <w:bodyDiv w:val="1"/>
      <w:marLeft w:val="0"/>
      <w:marRight w:val="0"/>
      <w:marTop w:val="0"/>
      <w:marBottom w:val="0"/>
      <w:divBdr>
        <w:top w:val="none" w:sz="0" w:space="0" w:color="auto"/>
        <w:left w:val="none" w:sz="0" w:space="0" w:color="auto"/>
        <w:bottom w:val="none" w:sz="0" w:space="0" w:color="auto"/>
        <w:right w:val="none" w:sz="0" w:space="0" w:color="auto"/>
      </w:divBdr>
    </w:div>
    <w:div w:id="121508963">
      <w:bodyDiv w:val="1"/>
      <w:marLeft w:val="0"/>
      <w:marRight w:val="0"/>
      <w:marTop w:val="0"/>
      <w:marBottom w:val="0"/>
      <w:divBdr>
        <w:top w:val="none" w:sz="0" w:space="0" w:color="auto"/>
        <w:left w:val="none" w:sz="0" w:space="0" w:color="auto"/>
        <w:bottom w:val="none" w:sz="0" w:space="0" w:color="auto"/>
        <w:right w:val="none" w:sz="0" w:space="0" w:color="auto"/>
      </w:divBdr>
    </w:div>
    <w:div w:id="135804657">
      <w:bodyDiv w:val="1"/>
      <w:marLeft w:val="0"/>
      <w:marRight w:val="0"/>
      <w:marTop w:val="0"/>
      <w:marBottom w:val="0"/>
      <w:divBdr>
        <w:top w:val="none" w:sz="0" w:space="0" w:color="auto"/>
        <w:left w:val="none" w:sz="0" w:space="0" w:color="auto"/>
        <w:bottom w:val="none" w:sz="0" w:space="0" w:color="auto"/>
        <w:right w:val="none" w:sz="0" w:space="0" w:color="auto"/>
      </w:divBdr>
    </w:div>
    <w:div w:id="150026326">
      <w:bodyDiv w:val="1"/>
      <w:marLeft w:val="0"/>
      <w:marRight w:val="0"/>
      <w:marTop w:val="0"/>
      <w:marBottom w:val="0"/>
      <w:divBdr>
        <w:top w:val="none" w:sz="0" w:space="0" w:color="auto"/>
        <w:left w:val="none" w:sz="0" w:space="0" w:color="auto"/>
        <w:bottom w:val="none" w:sz="0" w:space="0" w:color="auto"/>
        <w:right w:val="none" w:sz="0" w:space="0" w:color="auto"/>
      </w:divBdr>
    </w:div>
    <w:div w:id="288584408">
      <w:bodyDiv w:val="1"/>
      <w:marLeft w:val="0"/>
      <w:marRight w:val="0"/>
      <w:marTop w:val="0"/>
      <w:marBottom w:val="0"/>
      <w:divBdr>
        <w:top w:val="none" w:sz="0" w:space="0" w:color="auto"/>
        <w:left w:val="none" w:sz="0" w:space="0" w:color="auto"/>
        <w:bottom w:val="none" w:sz="0" w:space="0" w:color="auto"/>
        <w:right w:val="none" w:sz="0" w:space="0" w:color="auto"/>
      </w:divBdr>
    </w:div>
    <w:div w:id="339359162">
      <w:bodyDiv w:val="1"/>
      <w:marLeft w:val="0"/>
      <w:marRight w:val="0"/>
      <w:marTop w:val="0"/>
      <w:marBottom w:val="0"/>
      <w:divBdr>
        <w:top w:val="none" w:sz="0" w:space="0" w:color="auto"/>
        <w:left w:val="none" w:sz="0" w:space="0" w:color="auto"/>
        <w:bottom w:val="none" w:sz="0" w:space="0" w:color="auto"/>
        <w:right w:val="none" w:sz="0" w:space="0" w:color="auto"/>
      </w:divBdr>
    </w:div>
    <w:div w:id="365452642">
      <w:bodyDiv w:val="1"/>
      <w:marLeft w:val="0"/>
      <w:marRight w:val="0"/>
      <w:marTop w:val="0"/>
      <w:marBottom w:val="0"/>
      <w:divBdr>
        <w:top w:val="none" w:sz="0" w:space="0" w:color="auto"/>
        <w:left w:val="none" w:sz="0" w:space="0" w:color="auto"/>
        <w:bottom w:val="none" w:sz="0" w:space="0" w:color="auto"/>
        <w:right w:val="none" w:sz="0" w:space="0" w:color="auto"/>
      </w:divBdr>
    </w:div>
    <w:div w:id="406650918">
      <w:bodyDiv w:val="1"/>
      <w:marLeft w:val="0"/>
      <w:marRight w:val="0"/>
      <w:marTop w:val="0"/>
      <w:marBottom w:val="0"/>
      <w:divBdr>
        <w:top w:val="none" w:sz="0" w:space="0" w:color="auto"/>
        <w:left w:val="none" w:sz="0" w:space="0" w:color="auto"/>
        <w:bottom w:val="none" w:sz="0" w:space="0" w:color="auto"/>
        <w:right w:val="none" w:sz="0" w:space="0" w:color="auto"/>
      </w:divBdr>
    </w:div>
    <w:div w:id="479537917">
      <w:bodyDiv w:val="1"/>
      <w:marLeft w:val="0"/>
      <w:marRight w:val="0"/>
      <w:marTop w:val="0"/>
      <w:marBottom w:val="0"/>
      <w:divBdr>
        <w:top w:val="none" w:sz="0" w:space="0" w:color="auto"/>
        <w:left w:val="none" w:sz="0" w:space="0" w:color="auto"/>
        <w:bottom w:val="none" w:sz="0" w:space="0" w:color="auto"/>
        <w:right w:val="none" w:sz="0" w:space="0" w:color="auto"/>
      </w:divBdr>
    </w:div>
    <w:div w:id="492062445">
      <w:bodyDiv w:val="1"/>
      <w:marLeft w:val="0"/>
      <w:marRight w:val="0"/>
      <w:marTop w:val="0"/>
      <w:marBottom w:val="0"/>
      <w:divBdr>
        <w:top w:val="none" w:sz="0" w:space="0" w:color="auto"/>
        <w:left w:val="none" w:sz="0" w:space="0" w:color="auto"/>
        <w:bottom w:val="none" w:sz="0" w:space="0" w:color="auto"/>
        <w:right w:val="none" w:sz="0" w:space="0" w:color="auto"/>
      </w:divBdr>
    </w:div>
    <w:div w:id="521405168">
      <w:bodyDiv w:val="1"/>
      <w:marLeft w:val="0"/>
      <w:marRight w:val="0"/>
      <w:marTop w:val="0"/>
      <w:marBottom w:val="0"/>
      <w:divBdr>
        <w:top w:val="none" w:sz="0" w:space="0" w:color="auto"/>
        <w:left w:val="none" w:sz="0" w:space="0" w:color="auto"/>
        <w:bottom w:val="none" w:sz="0" w:space="0" w:color="auto"/>
        <w:right w:val="none" w:sz="0" w:space="0" w:color="auto"/>
      </w:divBdr>
    </w:div>
    <w:div w:id="621765015">
      <w:bodyDiv w:val="1"/>
      <w:marLeft w:val="0"/>
      <w:marRight w:val="0"/>
      <w:marTop w:val="0"/>
      <w:marBottom w:val="0"/>
      <w:divBdr>
        <w:top w:val="none" w:sz="0" w:space="0" w:color="auto"/>
        <w:left w:val="none" w:sz="0" w:space="0" w:color="auto"/>
        <w:bottom w:val="none" w:sz="0" w:space="0" w:color="auto"/>
        <w:right w:val="none" w:sz="0" w:space="0" w:color="auto"/>
      </w:divBdr>
    </w:div>
    <w:div w:id="662708323">
      <w:bodyDiv w:val="1"/>
      <w:marLeft w:val="0"/>
      <w:marRight w:val="0"/>
      <w:marTop w:val="0"/>
      <w:marBottom w:val="0"/>
      <w:divBdr>
        <w:top w:val="none" w:sz="0" w:space="0" w:color="auto"/>
        <w:left w:val="none" w:sz="0" w:space="0" w:color="auto"/>
        <w:bottom w:val="none" w:sz="0" w:space="0" w:color="auto"/>
        <w:right w:val="none" w:sz="0" w:space="0" w:color="auto"/>
      </w:divBdr>
    </w:div>
    <w:div w:id="712122676">
      <w:bodyDiv w:val="1"/>
      <w:marLeft w:val="0"/>
      <w:marRight w:val="0"/>
      <w:marTop w:val="0"/>
      <w:marBottom w:val="0"/>
      <w:divBdr>
        <w:top w:val="none" w:sz="0" w:space="0" w:color="auto"/>
        <w:left w:val="none" w:sz="0" w:space="0" w:color="auto"/>
        <w:bottom w:val="none" w:sz="0" w:space="0" w:color="auto"/>
        <w:right w:val="none" w:sz="0" w:space="0" w:color="auto"/>
      </w:divBdr>
    </w:div>
    <w:div w:id="726689387">
      <w:bodyDiv w:val="1"/>
      <w:marLeft w:val="0"/>
      <w:marRight w:val="0"/>
      <w:marTop w:val="0"/>
      <w:marBottom w:val="0"/>
      <w:divBdr>
        <w:top w:val="none" w:sz="0" w:space="0" w:color="auto"/>
        <w:left w:val="none" w:sz="0" w:space="0" w:color="auto"/>
        <w:bottom w:val="none" w:sz="0" w:space="0" w:color="auto"/>
        <w:right w:val="none" w:sz="0" w:space="0" w:color="auto"/>
      </w:divBdr>
    </w:div>
    <w:div w:id="760836816">
      <w:bodyDiv w:val="1"/>
      <w:marLeft w:val="0"/>
      <w:marRight w:val="0"/>
      <w:marTop w:val="0"/>
      <w:marBottom w:val="0"/>
      <w:divBdr>
        <w:top w:val="none" w:sz="0" w:space="0" w:color="auto"/>
        <w:left w:val="none" w:sz="0" w:space="0" w:color="auto"/>
        <w:bottom w:val="none" w:sz="0" w:space="0" w:color="auto"/>
        <w:right w:val="none" w:sz="0" w:space="0" w:color="auto"/>
      </w:divBdr>
    </w:div>
    <w:div w:id="763301067">
      <w:bodyDiv w:val="1"/>
      <w:marLeft w:val="0"/>
      <w:marRight w:val="0"/>
      <w:marTop w:val="0"/>
      <w:marBottom w:val="0"/>
      <w:divBdr>
        <w:top w:val="none" w:sz="0" w:space="0" w:color="auto"/>
        <w:left w:val="none" w:sz="0" w:space="0" w:color="auto"/>
        <w:bottom w:val="none" w:sz="0" w:space="0" w:color="auto"/>
        <w:right w:val="none" w:sz="0" w:space="0" w:color="auto"/>
      </w:divBdr>
      <w:divsChild>
        <w:div w:id="148208463">
          <w:marLeft w:val="0"/>
          <w:marRight w:val="0"/>
          <w:marTop w:val="0"/>
          <w:marBottom w:val="0"/>
          <w:divBdr>
            <w:top w:val="none" w:sz="0" w:space="0" w:color="auto"/>
            <w:left w:val="none" w:sz="0" w:space="0" w:color="auto"/>
            <w:bottom w:val="none" w:sz="0" w:space="0" w:color="auto"/>
            <w:right w:val="none" w:sz="0" w:space="0" w:color="auto"/>
          </w:divBdr>
        </w:div>
      </w:divsChild>
    </w:div>
    <w:div w:id="836114751">
      <w:bodyDiv w:val="1"/>
      <w:marLeft w:val="0"/>
      <w:marRight w:val="0"/>
      <w:marTop w:val="0"/>
      <w:marBottom w:val="0"/>
      <w:divBdr>
        <w:top w:val="none" w:sz="0" w:space="0" w:color="auto"/>
        <w:left w:val="none" w:sz="0" w:space="0" w:color="auto"/>
        <w:bottom w:val="none" w:sz="0" w:space="0" w:color="auto"/>
        <w:right w:val="none" w:sz="0" w:space="0" w:color="auto"/>
      </w:divBdr>
    </w:div>
    <w:div w:id="941106234">
      <w:bodyDiv w:val="1"/>
      <w:marLeft w:val="0"/>
      <w:marRight w:val="0"/>
      <w:marTop w:val="0"/>
      <w:marBottom w:val="0"/>
      <w:divBdr>
        <w:top w:val="none" w:sz="0" w:space="0" w:color="auto"/>
        <w:left w:val="none" w:sz="0" w:space="0" w:color="auto"/>
        <w:bottom w:val="none" w:sz="0" w:space="0" w:color="auto"/>
        <w:right w:val="none" w:sz="0" w:space="0" w:color="auto"/>
      </w:divBdr>
    </w:div>
    <w:div w:id="1004430869">
      <w:bodyDiv w:val="1"/>
      <w:marLeft w:val="0"/>
      <w:marRight w:val="0"/>
      <w:marTop w:val="0"/>
      <w:marBottom w:val="0"/>
      <w:divBdr>
        <w:top w:val="none" w:sz="0" w:space="0" w:color="auto"/>
        <w:left w:val="none" w:sz="0" w:space="0" w:color="auto"/>
        <w:bottom w:val="none" w:sz="0" w:space="0" w:color="auto"/>
        <w:right w:val="none" w:sz="0" w:space="0" w:color="auto"/>
      </w:divBdr>
    </w:div>
    <w:div w:id="1018044672">
      <w:bodyDiv w:val="1"/>
      <w:marLeft w:val="0"/>
      <w:marRight w:val="0"/>
      <w:marTop w:val="0"/>
      <w:marBottom w:val="0"/>
      <w:divBdr>
        <w:top w:val="none" w:sz="0" w:space="0" w:color="auto"/>
        <w:left w:val="none" w:sz="0" w:space="0" w:color="auto"/>
        <w:bottom w:val="none" w:sz="0" w:space="0" w:color="auto"/>
        <w:right w:val="none" w:sz="0" w:space="0" w:color="auto"/>
      </w:divBdr>
    </w:div>
    <w:div w:id="1082604890">
      <w:bodyDiv w:val="1"/>
      <w:marLeft w:val="0"/>
      <w:marRight w:val="0"/>
      <w:marTop w:val="0"/>
      <w:marBottom w:val="0"/>
      <w:divBdr>
        <w:top w:val="none" w:sz="0" w:space="0" w:color="auto"/>
        <w:left w:val="none" w:sz="0" w:space="0" w:color="auto"/>
        <w:bottom w:val="none" w:sz="0" w:space="0" w:color="auto"/>
        <w:right w:val="none" w:sz="0" w:space="0" w:color="auto"/>
      </w:divBdr>
      <w:divsChild>
        <w:div w:id="79984744">
          <w:marLeft w:val="1166"/>
          <w:marRight w:val="0"/>
          <w:marTop w:val="115"/>
          <w:marBottom w:val="0"/>
          <w:divBdr>
            <w:top w:val="none" w:sz="0" w:space="0" w:color="auto"/>
            <w:left w:val="none" w:sz="0" w:space="0" w:color="auto"/>
            <w:bottom w:val="none" w:sz="0" w:space="0" w:color="auto"/>
            <w:right w:val="none" w:sz="0" w:space="0" w:color="auto"/>
          </w:divBdr>
        </w:div>
        <w:div w:id="649017283">
          <w:marLeft w:val="1166"/>
          <w:marRight w:val="0"/>
          <w:marTop w:val="115"/>
          <w:marBottom w:val="0"/>
          <w:divBdr>
            <w:top w:val="none" w:sz="0" w:space="0" w:color="auto"/>
            <w:left w:val="none" w:sz="0" w:space="0" w:color="auto"/>
            <w:bottom w:val="none" w:sz="0" w:space="0" w:color="auto"/>
            <w:right w:val="none" w:sz="0" w:space="0" w:color="auto"/>
          </w:divBdr>
        </w:div>
        <w:div w:id="912817605">
          <w:marLeft w:val="1166"/>
          <w:marRight w:val="0"/>
          <w:marTop w:val="115"/>
          <w:marBottom w:val="0"/>
          <w:divBdr>
            <w:top w:val="none" w:sz="0" w:space="0" w:color="auto"/>
            <w:left w:val="none" w:sz="0" w:space="0" w:color="auto"/>
            <w:bottom w:val="none" w:sz="0" w:space="0" w:color="auto"/>
            <w:right w:val="none" w:sz="0" w:space="0" w:color="auto"/>
          </w:divBdr>
        </w:div>
      </w:divsChild>
    </w:div>
    <w:div w:id="1104224203">
      <w:bodyDiv w:val="1"/>
      <w:marLeft w:val="0"/>
      <w:marRight w:val="0"/>
      <w:marTop w:val="0"/>
      <w:marBottom w:val="0"/>
      <w:divBdr>
        <w:top w:val="none" w:sz="0" w:space="0" w:color="auto"/>
        <w:left w:val="none" w:sz="0" w:space="0" w:color="auto"/>
        <w:bottom w:val="none" w:sz="0" w:space="0" w:color="auto"/>
        <w:right w:val="none" w:sz="0" w:space="0" w:color="auto"/>
      </w:divBdr>
    </w:div>
    <w:div w:id="1119687569">
      <w:bodyDiv w:val="1"/>
      <w:marLeft w:val="0"/>
      <w:marRight w:val="0"/>
      <w:marTop w:val="0"/>
      <w:marBottom w:val="0"/>
      <w:divBdr>
        <w:top w:val="none" w:sz="0" w:space="0" w:color="auto"/>
        <w:left w:val="none" w:sz="0" w:space="0" w:color="auto"/>
        <w:bottom w:val="none" w:sz="0" w:space="0" w:color="auto"/>
        <w:right w:val="none" w:sz="0" w:space="0" w:color="auto"/>
      </w:divBdr>
      <w:divsChild>
        <w:div w:id="611285085">
          <w:marLeft w:val="547"/>
          <w:marRight w:val="0"/>
          <w:marTop w:val="154"/>
          <w:marBottom w:val="0"/>
          <w:divBdr>
            <w:top w:val="none" w:sz="0" w:space="0" w:color="auto"/>
            <w:left w:val="none" w:sz="0" w:space="0" w:color="auto"/>
            <w:bottom w:val="none" w:sz="0" w:space="0" w:color="auto"/>
            <w:right w:val="none" w:sz="0" w:space="0" w:color="auto"/>
          </w:divBdr>
        </w:div>
      </w:divsChild>
    </w:div>
    <w:div w:id="1163277828">
      <w:bodyDiv w:val="1"/>
      <w:marLeft w:val="0"/>
      <w:marRight w:val="0"/>
      <w:marTop w:val="0"/>
      <w:marBottom w:val="0"/>
      <w:divBdr>
        <w:top w:val="none" w:sz="0" w:space="0" w:color="auto"/>
        <w:left w:val="none" w:sz="0" w:space="0" w:color="auto"/>
        <w:bottom w:val="none" w:sz="0" w:space="0" w:color="auto"/>
        <w:right w:val="none" w:sz="0" w:space="0" w:color="auto"/>
      </w:divBdr>
    </w:div>
    <w:div w:id="1165436064">
      <w:bodyDiv w:val="1"/>
      <w:marLeft w:val="0"/>
      <w:marRight w:val="0"/>
      <w:marTop w:val="0"/>
      <w:marBottom w:val="0"/>
      <w:divBdr>
        <w:top w:val="none" w:sz="0" w:space="0" w:color="auto"/>
        <w:left w:val="none" w:sz="0" w:space="0" w:color="auto"/>
        <w:bottom w:val="none" w:sz="0" w:space="0" w:color="auto"/>
        <w:right w:val="none" w:sz="0" w:space="0" w:color="auto"/>
      </w:divBdr>
    </w:div>
    <w:div w:id="1187717555">
      <w:bodyDiv w:val="1"/>
      <w:marLeft w:val="0"/>
      <w:marRight w:val="0"/>
      <w:marTop w:val="0"/>
      <w:marBottom w:val="0"/>
      <w:divBdr>
        <w:top w:val="none" w:sz="0" w:space="0" w:color="auto"/>
        <w:left w:val="none" w:sz="0" w:space="0" w:color="auto"/>
        <w:bottom w:val="none" w:sz="0" w:space="0" w:color="auto"/>
        <w:right w:val="none" w:sz="0" w:space="0" w:color="auto"/>
      </w:divBdr>
    </w:div>
    <w:div w:id="1285112828">
      <w:bodyDiv w:val="1"/>
      <w:marLeft w:val="0"/>
      <w:marRight w:val="0"/>
      <w:marTop w:val="0"/>
      <w:marBottom w:val="0"/>
      <w:divBdr>
        <w:top w:val="none" w:sz="0" w:space="0" w:color="auto"/>
        <w:left w:val="none" w:sz="0" w:space="0" w:color="auto"/>
        <w:bottom w:val="none" w:sz="0" w:space="0" w:color="auto"/>
        <w:right w:val="none" w:sz="0" w:space="0" w:color="auto"/>
      </w:divBdr>
    </w:div>
    <w:div w:id="1364940558">
      <w:bodyDiv w:val="1"/>
      <w:marLeft w:val="0"/>
      <w:marRight w:val="0"/>
      <w:marTop w:val="0"/>
      <w:marBottom w:val="0"/>
      <w:divBdr>
        <w:top w:val="none" w:sz="0" w:space="0" w:color="auto"/>
        <w:left w:val="none" w:sz="0" w:space="0" w:color="auto"/>
        <w:bottom w:val="none" w:sz="0" w:space="0" w:color="auto"/>
        <w:right w:val="none" w:sz="0" w:space="0" w:color="auto"/>
      </w:divBdr>
    </w:div>
    <w:div w:id="1396004736">
      <w:bodyDiv w:val="1"/>
      <w:marLeft w:val="0"/>
      <w:marRight w:val="0"/>
      <w:marTop w:val="0"/>
      <w:marBottom w:val="0"/>
      <w:divBdr>
        <w:top w:val="none" w:sz="0" w:space="0" w:color="auto"/>
        <w:left w:val="none" w:sz="0" w:space="0" w:color="auto"/>
        <w:bottom w:val="none" w:sz="0" w:space="0" w:color="auto"/>
        <w:right w:val="none" w:sz="0" w:space="0" w:color="auto"/>
      </w:divBdr>
      <w:divsChild>
        <w:div w:id="314139820">
          <w:marLeft w:val="0"/>
          <w:marRight w:val="0"/>
          <w:marTop w:val="0"/>
          <w:marBottom w:val="0"/>
          <w:divBdr>
            <w:top w:val="none" w:sz="0" w:space="0" w:color="auto"/>
            <w:left w:val="none" w:sz="0" w:space="0" w:color="auto"/>
            <w:bottom w:val="none" w:sz="0" w:space="0" w:color="auto"/>
            <w:right w:val="none" w:sz="0" w:space="0" w:color="auto"/>
          </w:divBdr>
        </w:div>
      </w:divsChild>
    </w:div>
    <w:div w:id="1480614174">
      <w:bodyDiv w:val="1"/>
      <w:marLeft w:val="0"/>
      <w:marRight w:val="0"/>
      <w:marTop w:val="0"/>
      <w:marBottom w:val="0"/>
      <w:divBdr>
        <w:top w:val="none" w:sz="0" w:space="0" w:color="auto"/>
        <w:left w:val="none" w:sz="0" w:space="0" w:color="auto"/>
        <w:bottom w:val="none" w:sz="0" w:space="0" w:color="auto"/>
        <w:right w:val="none" w:sz="0" w:space="0" w:color="auto"/>
      </w:divBdr>
    </w:div>
    <w:div w:id="1577128450">
      <w:bodyDiv w:val="1"/>
      <w:marLeft w:val="0"/>
      <w:marRight w:val="0"/>
      <w:marTop w:val="0"/>
      <w:marBottom w:val="0"/>
      <w:divBdr>
        <w:top w:val="none" w:sz="0" w:space="0" w:color="auto"/>
        <w:left w:val="none" w:sz="0" w:space="0" w:color="auto"/>
        <w:bottom w:val="none" w:sz="0" w:space="0" w:color="auto"/>
        <w:right w:val="none" w:sz="0" w:space="0" w:color="auto"/>
      </w:divBdr>
    </w:div>
    <w:div w:id="1606116671">
      <w:bodyDiv w:val="1"/>
      <w:marLeft w:val="0"/>
      <w:marRight w:val="0"/>
      <w:marTop w:val="0"/>
      <w:marBottom w:val="0"/>
      <w:divBdr>
        <w:top w:val="none" w:sz="0" w:space="0" w:color="auto"/>
        <w:left w:val="none" w:sz="0" w:space="0" w:color="auto"/>
        <w:bottom w:val="none" w:sz="0" w:space="0" w:color="auto"/>
        <w:right w:val="none" w:sz="0" w:space="0" w:color="auto"/>
      </w:divBdr>
    </w:div>
    <w:div w:id="1613702021">
      <w:bodyDiv w:val="1"/>
      <w:marLeft w:val="0"/>
      <w:marRight w:val="0"/>
      <w:marTop w:val="0"/>
      <w:marBottom w:val="0"/>
      <w:divBdr>
        <w:top w:val="none" w:sz="0" w:space="0" w:color="auto"/>
        <w:left w:val="none" w:sz="0" w:space="0" w:color="auto"/>
        <w:bottom w:val="none" w:sz="0" w:space="0" w:color="auto"/>
        <w:right w:val="none" w:sz="0" w:space="0" w:color="auto"/>
      </w:divBdr>
      <w:divsChild>
        <w:div w:id="492378353">
          <w:marLeft w:val="1166"/>
          <w:marRight w:val="0"/>
          <w:marTop w:val="115"/>
          <w:marBottom w:val="0"/>
          <w:divBdr>
            <w:top w:val="none" w:sz="0" w:space="0" w:color="auto"/>
            <w:left w:val="none" w:sz="0" w:space="0" w:color="auto"/>
            <w:bottom w:val="none" w:sz="0" w:space="0" w:color="auto"/>
            <w:right w:val="none" w:sz="0" w:space="0" w:color="auto"/>
          </w:divBdr>
        </w:div>
        <w:div w:id="1301299877">
          <w:marLeft w:val="1166"/>
          <w:marRight w:val="0"/>
          <w:marTop w:val="115"/>
          <w:marBottom w:val="0"/>
          <w:divBdr>
            <w:top w:val="none" w:sz="0" w:space="0" w:color="auto"/>
            <w:left w:val="none" w:sz="0" w:space="0" w:color="auto"/>
            <w:bottom w:val="none" w:sz="0" w:space="0" w:color="auto"/>
            <w:right w:val="none" w:sz="0" w:space="0" w:color="auto"/>
          </w:divBdr>
        </w:div>
        <w:div w:id="1619751603">
          <w:marLeft w:val="1166"/>
          <w:marRight w:val="0"/>
          <w:marTop w:val="115"/>
          <w:marBottom w:val="0"/>
          <w:divBdr>
            <w:top w:val="none" w:sz="0" w:space="0" w:color="auto"/>
            <w:left w:val="none" w:sz="0" w:space="0" w:color="auto"/>
            <w:bottom w:val="none" w:sz="0" w:space="0" w:color="auto"/>
            <w:right w:val="none" w:sz="0" w:space="0" w:color="auto"/>
          </w:divBdr>
        </w:div>
      </w:divsChild>
    </w:div>
    <w:div w:id="1648700617">
      <w:bodyDiv w:val="1"/>
      <w:marLeft w:val="0"/>
      <w:marRight w:val="0"/>
      <w:marTop w:val="0"/>
      <w:marBottom w:val="0"/>
      <w:divBdr>
        <w:top w:val="none" w:sz="0" w:space="0" w:color="auto"/>
        <w:left w:val="none" w:sz="0" w:space="0" w:color="auto"/>
        <w:bottom w:val="none" w:sz="0" w:space="0" w:color="auto"/>
        <w:right w:val="none" w:sz="0" w:space="0" w:color="auto"/>
      </w:divBdr>
    </w:div>
    <w:div w:id="1795245226">
      <w:bodyDiv w:val="1"/>
      <w:marLeft w:val="0"/>
      <w:marRight w:val="0"/>
      <w:marTop w:val="0"/>
      <w:marBottom w:val="0"/>
      <w:divBdr>
        <w:top w:val="none" w:sz="0" w:space="0" w:color="auto"/>
        <w:left w:val="none" w:sz="0" w:space="0" w:color="auto"/>
        <w:bottom w:val="none" w:sz="0" w:space="0" w:color="auto"/>
        <w:right w:val="none" w:sz="0" w:space="0" w:color="auto"/>
      </w:divBdr>
    </w:div>
    <w:div w:id="1806963753">
      <w:bodyDiv w:val="1"/>
      <w:marLeft w:val="0"/>
      <w:marRight w:val="0"/>
      <w:marTop w:val="0"/>
      <w:marBottom w:val="0"/>
      <w:divBdr>
        <w:top w:val="none" w:sz="0" w:space="0" w:color="auto"/>
        <w:left w:val="none" w:sz="0" w:space="0" w:color="auto"/>
        <w:bottom w:val="none" w:sz="0" w:space="0" w:color="auto"/>
        <w:right w:val="none" w:sz="0" w:space="0" w:color="auto"/>
      </w:divBdr>
    </w:div>
    <w:div w:id="1818523875">
      <w:bodyDiv w:val="1"/>
      <w:marLeft w:val="0"/>
      <w:marRight w:val="0"/>
      <w:marTop w:val="0"/>
      <w:marBottom w:val="0"/>
      <w:divBdr>
        <w:top w:val="none" w:sz="0" w:space="0" w:color="auto"/>
        <w:left w:val="none" w:sz="0" w:space="0" w:color="auto"/>
        <w:bottom w:val="none" w:sz="0" w:space="0" w:color="auto"/>
        <w:right w:val="none" w:sz="0" w:space="0" w:color="auto"/>
      </w:divBdr>
      <w:divsChild>
        <w:div w:id="85227001">
          <w:marLeft w:val="1166"/>
          <w:marRight w:val="0"/>
          <w:marTop w:val="115"/>
          <w:marBottom w:val="0"/>
          <w:divBdr>
            <w:top w:val="none" w:sz="0" w:space="0" w:color="auto"/>
            <w:left w:val="none" w:sz="0" w:space="0" w:color="auto"/>
            <w:bottom w:val="none" w:sz="0" w:space="0" w:color="auto"/>
            <w:right w:val="none" w:sz="0" w:space="0" w:color="auto"/>
          </w:divBdr>
        </w:div>
        <w:div w:id="1575967488">
          <w:marLeft w:val="1166"/>
          <w:marRight w:val="0"/>
          <w:marTop w:val="115"/>
          <w:marBottom w:val="0"/>
          <w:divBdr>
            <w:top w:val="none" w:sz="0" w:space="0" w:color="auto"/>
            <w:left w:val="none" w:sz="0" w:space="0" w:color="auto"/>
            <w:bottom w:val="none" w:sz="0" w:space="0" w:color="auto"/>
            <w:right w:val="none" w:sz="0" w:space="0" w:color="auto"/>
          </w:divBdr>
        </w:div>
        <w:div w:id="1846092895">
          <w:marLeft w:val="1166"/>
          <w:marRight w:val="0"/>
          <w:marTop w:val="115"/>
          <w:marBottom w:val="0"/>
          <w:divBdr>
            <w:top w:val="none" w:sz="0" w:space="0" w:color="auto"/>
            <w:left w:val="none" w:sz="0" w:space="0" w:color="auto"/>
            <w:bottom w:val="none" w:sz="0" w:space="0" w:color="auto"/>
            <w:right w:val="none" w:sz="0" w:space="0" w:color="auto"/>
          </w:divBdr>
        </w:div>
      </w:divsChild>
    </w:div>
    <w:div w:id="1865511431">
      <w:bodyDiv w:val="1"/>
      <w:marLeft w:val="0"/>
      <w:marRight w:val="0"/>
      <w:marTop w:val="0"/>
      <w:marBottom w:val="0"/>
      <w:divBdr>
        <w:top w:val="none" w:sz="0" w:space="0" w:color="auto"/>
        <w:left w:val="none" w:sz="0" w:space="0" w:color="auto"/>
        <w:bottom w:val="none" w:sz="0" w:space="0" w:color="auto"/>
        <w:right w:val="none" w:sz="0" w:space="0" w:color="auto"/>
      </w:divBdr>
    </w:div>
    <w:div w:id="1923248533">
      <w:bodyDiv w:val="1"/>
      <w:marLeft w:val="0"/>
      <w:marRight w:val="0"/>
      <w:marTop w:val="0"/>
      <w:marBottom w:val="0"/>
      <w:divBdr>
        <w:top w:val="none" w:sz="0" w:space="0" w:color="auto"/>
        <w:left w:val="none" w:sz="0" w:space="0" w:color="auto"/>
        <w:bottom w:val="none" w:sz="0" w:space="0" w:color="auto"/>
        <w:right w:val="none" w:sz="0" w:space="0" w:color="auto"/>
      </w:divBdr>
    </w:div>
    <w:div w:id="2060082766">
      <w:bodyDiv w:val="1"/>
      <w:marLeft w:val="0"/>
      <w:marRight w:val="0"/>
      <w:marTop w:val="0"/>
      <w:marBottom w:val="0"/>
      <w:divBdr>
        <w:top w:val="none" w:sz="0" w:space="0" w:color="auto"/>
        <w:left w:val="none" w:sz="0" w:space="0" w:color="auto"/>
        <w:bottom w:val="none" w:sz="0" w:space="0" w:color="auto"/>
        <w:right w:val="none" w:sz="0" w:space="0" w:color="auto"/>
      </w:divBdr>
    </w:div>
    <w:div w:id="2079546872">
      <w:bodyDiv w:val="1"/>
      <w:marLeft w:val="0"/>
      <w:marRight w:val="0"/>
      <w:marTop w:val="0"/>
      <w:marBottom w:val="0"/>
      <w:divBdr>
        <w:top w:val="none" w:sz="0" w:space="0" w:color="auto"/>
        <w:left w:val="none" w:sz="0" w:space="0" w:color="auto"/>
        <w:bottom w:val="none" w:sz="0" w:space="0" w:color="auto"/>
        <w:right w:val="none" w:sz="0" w:space="0" w:color="auto"/>
      </w:divBdr>
    </w:div>
    <w:div w:id="212874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066B0E-E7C6-4CDA-A800-7315E0D84C84}"/>
</file>

<file path=customXml/itemProps2.xml><?xml version="1.0" encoding="utf-8"?>
<ds:datastoreItem xmlns:ds="http://schemas.openxmlformats.org/officeDocument/2006/customXml" ds:itemID="{72269331-3583-40AE-8E60-7A0DEA528A8E}"/>
</file>

<file path=customXml/itemProps3.xml><?xml version="1.0" encoding="utf-8"?>
<ds:datastoreItem xmlns:ds="http://schemas.openxmlformats.org/officeDocument/2006/customXml" ds:itemID="{108E763C-0DAB-4C87-B08F-F6DF3717B5BE}"/>
</file>

<file path=customXml/itemProps4.xml><?xml version="1.0" encoding="utf-8"?>
<ds:datastoreItem xmlns:ds="http://schemas.openxmlformats.org/officeDocument/2006/customXml" ds:itemID="{392CE0F0-4442-46D0-99A5-144C8762AFB3}"/>
</file>

<file path=docProps/app.xml><?xml version="1.0" encoding="utf-8"?>
<Properties xmlns="http://schemas.openxmlformats.org/officeDocument/2006/extended-properties" xmlns:vt="http://schemas.openxmlformats.org/officeDocument/2006/docPropsVTypes">
  <Template>4F65D4F1.dotm</Template>
  <TotalTime>0</TotalTime>
  <Pages>2</Pages>
  <Words>12188</Words>
  <Characters>66308</Characters>
  <Application>Microsoft Office Word</Application>
  <DocSecurity>4</DocSecurity>
  <Lines>1542</Lines>
  <Paragraphs>603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2015-07-21T04:09:00Z</dcterms:created>
  <dcterms:modified xsi:type="dcterms:W3CDTF">2015-07-21T04:09:00Z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956400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