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8E274" w14:textId="119FB10B" w:rsidR="00120EA0" w:rsidRPr="00771E5C" w:rsidRDefault="00D77C0D" w:rsidP="00771E5C">
      <w:pPr>
        <w:pStyle w:val="Heading1"/>
      </w:pPr>
      <w:r w:rsidRPr="00771E5C">
        <w:t xml:space="preserve">DFAT </w:t>
      </w:r>
      <w:r w:rsidR="004E7640" w:rsidRPr="00771E5C">
        <w:t xml:space="preserve">Management Response to the </w:t>
      </w:r>
      <w:r w:rsidRPr="00771E5C">
        <w:br/>
      </w:r>
      <w:r w:rsidR="004E7640" w:rsidRPr="00771E5C">
        <w:t xml:space="preserve">Knowledge to Policy (K2P) Independent Strategic Review </w:t>
      </w:r>
      <w:r w:rsidR="005D255F" w:rsidRPr="00771E5C">
        <w:t>(ISR)</w:t>
      </w:r>
    </w:p>
    <w:p w14:paraId="648A296C" w14:textId="4E36A195" w:rsidR="00D84687" w:rsidRDefault="002A3BDF" w:rsidP="00120EA0">
      <w:pPr>
        <w:spacing w:before="0" w:after="0" w:line="240" w:lineRule="auto"/>
        <w:jc w:val="both"/>
        <w:rPr>
          <w:rFonts w:ascii="Calibri" w:hAnsi="Calibri" w:cs="Calibri"/>
          <w:color w:val="auto"/>
          <w:sz w:val="24"/>
          <w:szCs w:val="24"/>
        </w:rPr>
      </w:pPr>
      <w:r w:rsidRPr="00D77C0D">
        <w:rPr>
          <w:rFonts w:ascii="Calibri" w:hAnsi="Calibri" w:cs="Calibri"/>
          <w:color w:val="auto"/>
          <w:sz w:val="24"/>
          <w:szCs w:val="24"/>
        </w:rPr>
        <w:t xml:space="preserve">For more than </w:t>
      </w:r>
      <w:r w:rsidR="00D72A28" w:rsidRPr="00D77C0D">
        <w:rPr>
          <w:rFonts w:ascii="Calibri" w:hAnsi="Calibri" w:cs="Calibri"/>
          <w:color w:val="auto"/>
          <w:sz w:val="24"/>
          <w:szCs w:val="24"/>
        </w:rPr>
        <w:t>a decade</w:t>
      </w:r>
      <w:r w:rsidR="00767F91" w:rsidRPr="00D77C0D">
        <w:rPr>
          <w:rFonts w:ascii="Calibri" w:hAnsi="Calibri" w:cs="Calibri"/>
          <w:color w:val="auto"/>
          <w:sz w:val="24"/>
          <w:szCs w:val="24"/>
        </w:rPr>
        <w:t>, Australia</w:t>
      </w:r>
      <w:r w:rsidRPr="00D77C0D">
        <w:rPr>
          <w:rFonts w:ascii="Calibri" w:hAnsi="Calibri" w:cs="Calibri"/>
          <w:color w:val="auto"/>
          <w:sz w:val="24"/>
          <w:szCs w:val="24"/>
        </w:rPr>
        <w:t xml:space="preserve"> has invested heavily </w:t>
      </w:r>
      <w:r w:rsidR="00767F91" w:rsidRPr="00D77C0D">
        <w:rPr>
          <w:rFonts w:ascii="Calibri" w:hAnsi="Calibri" w:cs="Calibri"/>
          <w:color w:val="auto"/>
          <w:sz w:val="24"/>
          <w:szCs w:val="24"/>
        </w:rPr>
        <w:t xml:space="preserve">in </w:t>
      </w:r>
      <w:r w:rsidR="00D72A28" w:rsidRPr="00D77C0D">
        <w:rPr>
          <w:rFonts w:ascii="Calibri" w:hAnsi="Calibri" w:cs="Calibri"/>
          <w:color w:val="auto"/>
          <w:sz w:val="24"/>
          <w:szCs w:val="24"/>
        </w:rPr>
        <w:t>Indonesia</w:t>
      </w:r>
      <w:r w:rsidR="00D77C0D">
        <w:rPr>
          <w:rFonts w:ascii="Calibri" w:hAnsi="Calibri" w:cs="Calibri"/>
          <w:color w:val="auto"/>
          <w:sz w:val="24"/>
          <w:szCs w:val="24"/>
        </w:rPr>
        <w:t>’s</w:t>
      </w:r>
      <w:r w:rsidR="00D72A28" w:rsidRPr="00D77C0D">
        <w:rPr>
          <w:rFonts w:ascii="Calibri" w:hAnsi="Calibri" w:cs="Calibri"/>
          <w:color w:val="auto"/>
          <w:sz w:val="24"/>
          <w:szCs w:val="24"/>
        </w:rPr>
        <w:t xml:space="preserve"> </w:t>
      </w:r>
      <w:r w:rsidR="00767F91" w:rsidRPr="00D77C0D">
        <w:rPr>
          <w:rFonts w:ascii="Calibri" w:hAnsi="Calibri" w:cs="Calibri"/>
          <w:color w:val="auto"/>
          <w:sz w:val="24"/>
          <w:szCs w:val="24"/>
        </w:rPr>
        <w:t xml:space="preserve">knowledge sector across a </w:t>
      </w:r>
      <w:r w:rsidR="00607D71" w:rsidRPr="00D77C0D">
        <w:rPr>
          <w:rFonts w:ascii="Calibri" w:hAnsi="Calibri" w:cs="Calibri"/>
          <w:color w:val="auto"/>
          <w:sz w:val="24"/>
          <w:szCs w:val="24"/>
        </w:rPr>
        <w:t>range</w:t>
      </w:r>
      <w:r w:rsidR="00767F91" w:rsidRPr="00D77C0D">
        <w:rPr>
          <w:rFonts w:ascii="Calibri" w:hAnsi="Calibri" w:cs="Calibri"/>
          <w:color w:val="auto"/>
          <w:sz w:val="24"/>
          <w:szCs w:val="24"/>
        </w:rPr>
        <w:t xml:space="preserve"> of programs</w:t>
      </w:r>
      <w:r w:rsidR="00FC5CEC" w:rsidRPr="00D77C0D">
        <w:rPr>
          <w:rFonts w:ascii="Calibri" w:hAnsi="Calibri" w:cs="Calibri"/>
          <w:color w:val="auto"/>
          <w:sz w:val="24"/>
          <w:szCs w:val="24"/>
        </w:rPr>
        <w:t xml:space="preserve">, </w:t>
      </w:r>
      <w:r w:rsidRPr="00D77C0D">
        <w:rPr>
          <w:rFonts w:ascii="Calibri" w:hAnsi="Calibri" w:cs="Calibri"/>
          <w:color w:val="auto"/>
          <w:sz w:val="24"/>
          <w:szCs w:val="24"/>
        </w:rPr>
        <w:t xml:space="preserve">including </w:t>
      </w:r>
      <w:r w:rsidR="00FC5CEC" w:rsidRPr="00D77C0D">
        <w:rPr>
          <w:rFonts w:ascii="Calibri" w:hAnsi="Calibri" w:cs="Calibri"/>
          <w:color w:val="auto"/>
          <w:sz w:val="24"/>
          <w:szCs w:val="24"/>
        </w:rPr>
        <w:t>the Knowledge Sector Initiative (KSI), J-PAL South</w:t>
      </w:r>
      <w:r w:rsidR="00EC16B9" w:rsidRPr="00D77C0D">
        <w:rPr>
          <w:rFonts w:ascii="Calibri" w:hAnsi="Calibri" w:cs="Calibri"/>
          <w:color w:val="auto"/>
          <w:sz w:val="24"/>
          <w:szCs w:val="24"/>
        </w:rPr>
        <w:t>e</w:t>
      </w:r>
      <w:r w:rsidR="00FC5CEC" w:rsidRPr="00D77C0D">
        <w:rPr>
          <w:rFonts w:ascii="Calibri" w:hAnsi="Calibri" w:cs="Calibri"/>
          <w:color w:val="auto"/>
          <w:sz w:val="24"/>
          <w:szCs w:val="24"/>
        </w:rPr>
        <w:t>ast Asia (JPAL SEA) and the Pulse Lab Jakarta</w:t>
      </w:r>
      <w:r w:rsidR="002A4D36" w:rsidRPr="00D77C0D">
        <w:rPr>
          <w:rFonts w:ascii="Calibri" w:hAnsi="Calibri" w:cs="Calibri"/>
          <w:color w:val="auto"/>
          <w:sz w:val="24"/>
          <w:szCs w:val="24"/>
        </w:rPr>
        <w:t xml:space="preserve">. </w:t>
      </w:r>
      <w:r w:rsidR="00FC5CEC" w:rsidRPr="00D77C0D">
        <w:rPr>
          <w:rFonts w:ascii="Calibri" w:hAnsi="Calibri" w:cs="Calibri"/>
          <w:color w:val="auto"/>
          <w:sz w:val="24"/>
          <w:szCs w:val="24"/>
        </w:rPr>
        <w:t>These</w:t>
      </w:r>
      <w:r w:rsidRPr="00D77C0D">
        <w:rPr>
          <w:rFonts w:ascii="Calibri" w:hAnsi="Calibri" w:cs="Calibri"/>
          <w:color w:val="auto"/>
          <w:sz w:val="24"/>
          <w:szCs w:val="24"/>
        </w:rPr>
        <w:t xml:space="preserve"> longstanding</w:t>
      </w:r>
      <w:r w:rsidR="00FC5CEC" w:rsidRPr="00D77C0D">
        <w:rPr>
          <w:rFonts w:ascii="Calibri" w:hAnsi="Calibri" w:cs="Calibri"/>
          <w:color w:val="auto"/>
          <w:sz w:val="24"/>
          <w:szCs w:val="24"/>
        </w:rPr>
        <w:t xml:space="preserve"> investments </w:t>
      </w:r>
      <w:r w:rsidR="00607D71" w:rsidRPr="00D77C0D">
        <w:rPr>
          <w:rFonts w:ascii="Calibri" w:hAnsi="Calibri" w:cs="Calibri"/>
          <w:color w:val="auto"/>
          <w:sz w:val="24"/>
          <w:szCs w:val="24"/>
        </w:rPr>
        <w:t xml:space="preserve">all </w:t>
      </w:r>
      <w:r w:rsidRPr="00D77C0D">
        <w:rPr>
          <w:rFonts w:ascii="Calibri" w:hAnsi="Calibri" w:cs="Calibri"/>
          <w:color w:val="auto"/>
          <w:sz w:val="24"/>
          <w:szCs w:val="24"/>
        </w:rPr>
        <w:t xml:space="preserve">aim to </w:t>
      </w:r>
      <w:r w:rsidR="00FC5CEC" w:rsidRPr="00D77C0D">
        <w:rPr>
          <w:rFonts w:ascii="Calibri" w:hAnsi="Calibri" w:cs="Calibri"/>
          <w:color w:val="auto"/>
          <w:sz w:val="24"/>
          <w:szCs w:val="24"/>
        </w:rPr>
        <w:t>improv</w:t>
      </w:r>
      <w:r w:rsidRPr="00D77C0D">
        <w:rPr>
          <w:rFonts w:ascii="Calibri" w:hAnsi="Calibri" w:cs="Calibri"/>
          <w:color w:val="auto"/>
          <w:sz w:val="24"/>
          <w:szCs w:val="24"/>
        </w:rPr>
        <w:t>e</w:t>
      </w:r>
      <w:r w:rsidR="00FC5CEC" w:rsidRPr="00D77C0D">
        <w:rPr>
          <w:rFonts w:ascii="Calibri" w:hAnsi="Calibri" w:cs="Calibri"/>
          <w:color w:val="auto"/>
          <w:sz w:val="24"/>
          <w:szCs w:val="24"/>
        </w:rPr>
        <w:t xml:space="preserve"> evidence-informed policymaking in </w:t>
      </w:r>
      <w:proofErr w:type="gramStart"/>
      <w:r w:rsidR="00FC5CEC" w:rsidRPr="00D77C0D">
        <w:rPr>
          <w:rFonts w:ascii="Calibri" w:hAnsi="Calibri" w:cs="Calibri"/>
          <w:color w:val="auto"/>
          <w:sz w:val="24"/>
          <w:szCs w:val="24"/>
        </w:rPr>
        <w:t>Indonesia</w:t>
      </w:r>
      <w:r w:rsidR="00607D71" w:rsidRPr="00D77C0D">
        <w:rPr>
          <w:rFonts w:ascii="Calibri" w:hAnsi="Calibri" w:cs="Calibri"/>
          <w:color w:val="auto"/>
          <w:sz w:val="24"/>
          <w:szCs w:val="24"/>
        </w:rPr>
        <w:t>,</w:t>
      </w:r>
      <w:r w:rsidR="00D77C0D">
        <w:rPr>
          <w:rFonts w:ascii="Calibri" w:hAnsi="Calibri" w:cs="Calibri"/>
          <w:color w:val="auto"/>
          <w:sz w:val="24"/>
          <w:szCs w:val="24"/>
        </w:rPr>
        <w:t xml:space="preserve"> </w:t>
      </w:r>
      <w:r w:rsidR="00FC5CEC" w:rsidRPr="00D77C0D">
        <w:rPr>
          <w:rFonts w:ascii="Calibri" w:hAnsi="Calibri" w:cs="Calibri"/>
          <w:color w:val="auto"/>
          <w:sz w:val="24"/>
          <w:szCs w:val="24"/>
        </w:rPr>
        <w:t>but</w:t>
      </w:r>
      <w:proofErr w:type="gramEnd"/>
      <w:r w:rsidR="00FC5CEC" w:rsidRPr="00D77C0D">
        <w:rPr>
          <w:rFonts w:ascii="Calibri" w:hAnsi="Calibri" w:cs="Calibri"/>
          <w:color w:val="auto"/>
          <w:sz w:val="24"/>
          <w:szCs w:val="24"/>
        </w:rPr>
        <w:t xml:space="preserve"> differ</w:t>
      </w:r>
      <w:r w:rsidR="00B85708" w:rsidRPr="00D77C0D">
        <w:rPr>
          <w:rFonts w:ascii="Calibri" w:hAnsi="Calibri" w:cs="Calibri"/>
          <w:color w:val="auto"/>
          <w:sz w:val="24"/>
          <w:szCs w:val="24"/>
        </w:rPr>
        <w:t xml:space="preserve"> </w:t>
      </w:r>
      <w:r w:rsidR="00FC5CEC" w:rsidRPr="00D77C0D">
        <w:rPr>
          <w:rFonts w:ascii="Calibri" w:hAnsi="Calibri" w:cs="Calibri"/>
          <w:color w:val="auto"/>
          <w:sz w:val="24"/>
          <w:szCs w:val="24"/>
        </w:rPr>
        <w:t xml:space="preserve">significantly in </w:t>
      </w:r>
      <w:r w:rsidR="00607D71" w:rsidRPr="00D77C0D">
        <w:rPr>
          <w:rFonts w:ascii="Calibri" w:hAnsi="Calibri" w:cs="Calibri"/>
          <w:color w:val="auto"/>
          <w:sz w:val="24"/>
          <w:szCs w:val="24"/>
        </w:rPr>
        <w:t xml:space="preserve">their </w:t>
      </w:r>
      <w:r w:rsidR="00FC5CEC" w:rsidRPr="00D77C0D">
        <w:rPr>
          <w:rFonts w:ascii="Calibri" w:hAnsi="Calibri" w:cs="Calibri"/>
          <w:color w:val="auto"/>
          <w:sz w:val="24"/>
          <w:szCs w:val="24"/>
        </w:rPr>
        <w:t xml:space="preserve">scale and approach. </w:t>
      </w:r>
    </w:p>
    <w:p w14:paraId="20E1A281" w14:textId="77777777" w:rsidR="00120EA0" w:rsidRPr="00D77C0D" w:rsidRDefault="00120EA0" w:rsidP="00120EA0">
      <w:pPr>
        <w:spacing w:before="0" w:after="0" w:line="240" w:lineRule="auto"/>
        <w:jc w:val="both"/>
        <w:rPr>
          <w:rFonts w:ascii="Calibri" w:hAnsi="Calibri" w:cs="Calibri"/>
          <w:color w:val="auto"/>
          <w:sz w:val="24"/>
          <w:szCs w:val="24"/>
        </w:rPr>
      </w:pPr>
    </w:p>
    <w:p w14:paraId="19197C54" w14:textId="5656266B" w:rsidR="00D84687" w:rsidRPr="00D77C0D" w:rsidRDefault="002A3BDF" w:rsidP="00120EA0">
      <w:pPr>
        <w:spacing w:before="0" w:after="0" w:line="240" w:lineRule="auto"/>
        <w:jc w:val="both"/>
        <w:rPr>
          <w:rFonts w:ascii="Calibri" w:hAnsi="Calibri" w:cs="Calibri"/>
          <w:color w:val="auto"/>
          <w:sz w:val="24"/>
          <w:szCs w:val="24"/>
        </w:rPr>
      </w:pPr>
      <w:r w:rsidRPr="00D77C0D">
        <w:rPr>
          <w:rFonts w:ascii="Calibri" w:hAnsi="Calibri" w:cs="Calibri"/>
          <w:color w:val="auto"/>
          <w:sz w:val="24"/>
          <w:szCs w:val="24"/>
        </w:rPr>
        <w:t xml:space="preserve">DFAT commissioned this </w:t>
      </w:r>
      <w:r w:rsidR="00D77C0D">
        <w:rPr>
          <w:rFonts w:ascii="Calibri" w:hAnsi="Calibri" w:cs="Calibri"/>
          <w:color w:val="auto"/>
          <w:sz w:val="24"/>
          <w:szCs w:val="24"/>
        </w:rPr>
        <w:t>ISR</w:t>
      </w:r>
      <w:r w:rsidR="00FC5CEC" w:rsidRPr="00D77C0D">
        <w:rPr>
          <w:rFonts w:ascii="Calibri" w:hAnsi="Calibri" w:cs="Calibri"/>
          <w:color w:val="auto"/>
          <w:sz w:val="24"/>
          <w:szCs w:val="24"/>
        </w:rPr>
        <w:t xml:space="preserve"> ahead of </w:t>
      </w:r>
      <w:r w:rsidRPr="00D77C0D">
        <w:rPr>
          <w:rFonts w:ascii="Calibri" w:hAnsi="Calibri" w:cs="Calibri"/>
          <w:color w:val="auto"/>
          <w:sz w:val="24"/>
          <w:szCs w:val="24"/>
        </w:rPr>
        <w:t xml:space="preserve">completion of the above programs </w:t>
      </w:r>
      <w:r w:rsidR="00EC16B9" w:rsidRPr="00D77C0D">
        <w:rPr>
          <w:rFonts w:ascii="Calibri" w:hAnsi="Calibri" w:cs="Calibri"/>
          <w:color w:val="auto"/>
          <w:sz w:val="24"/>
          <w:szCs w:val="24"/>
        </w:rPr>
        <w:t xml:space="preserve">to provide a high-level assessment of </w:t>
      </w:r>
      <w:r w:rsidR="00492F34" w:rsidRPr="00D77C0D">
        <w:rPr>
          <w:rFonts w:ascii="Calibri" w:hAnsi="Calibri" w:cs="Calibri"/>
          <w:color w:val="auto"/>
          <w:sz w:val="24"/>
          <w:szCs w:val="24"/>
        </w:rPr>
        <w:t xml:space="preserve">the </w:t>
      </w:r>
      <w:r w:rsidR="00EC16B9" w:rsidRPr="00D77C0D">
        <w:rPr>
          <w:rFonts w:ascii="Calibri" w:hAnsi="Calibri" w:cs="Calibri"/>
          <w:color w:val="auto"/>
          <w:sz w:val="24"/>
          <w:szCs w:val="24"/>
        </w:rPr>
        <w:t>programs’ performance</w:t>
      </w:r>
      <w:r w:rsidR="00D84687" w:rsidRPr="00D77C0D">
        <w:rPr>
          <w:rFonts w:ascii="Calibri" w:hAnsi="Calibri" w:cs="Calibri"/>
          <w:color w:val="auto"/>
          <w:sz w:val="24"/>
          <w:szCs w:val="24"/>
        </w:rPr>
        <w:t xml:space="preserve"> </w:t>
      </w:r>
      <w:r w:rsidR="00E61034" w:rsidRPr="00D77C0D">
        <w:rPr>
          <w:rFonts w:ascii="Calibri" w:hAnsi="Calibri" w:cs="Calibri"/>
          <w:color w:val="auto"/>
          <w:sz w:val="24"/>
          <w:szCs w:val="24"/>
        </w:rPr>
        <w:t>that would</w:t>
      </w:r>
      <w:r w:rsidR="00D84687" w:rsidRPr="00D77C0D">
        <w:rPr>
          <w:rFonts w:ascii="Calibri" w:hAnsi="Calibri" w:cs="Calibri"/>
          <w:color w:val="auto"/>
          <w:sz w:val="24"/>
          <w:szCs w:val="24"/>
        </w:rPr>
        <w:t xml:space="preserve"> </w:t>
      </w:r>
      <w:r w:rsidR="001C2E27" w:rsidRPr="00D77C0D">
        <w:rPr>
          <w:rFonts w:ascii="Calibri" w:hAnsi="Calibri" w:cs="Calibri"/>
          <w:color w:val="auto"/>
          <w:sz w:val="24"/>
          <w:szCs w:val="24"/>
        </w:rPr>
        <w:t xml:space="preserve">help </w:t>
      </w:r>
      <w:r w:rsidR="00E61034" w:rsidRPr="00D77C0D">
        <w:rPr>
          <w:rFonts w:ascii="Calibri" w:hAnsi="Calibri" w:cs="Calibri"/>
          <w:color w:val="auto"/>
          <w:sz w:val="24"/>
          <w:szCs w:val="24"/>
        </w:rPr>
        <w:t>consolidate learning and inform sustainability plans</w:t>
      </w:r>
      <w:r w:rsidR="001C2E27" w:rsidRPr="00D77C0D">
        <w:rPr>
          <w:rFonts w:ascii="Calibri" w:hAnsi="Calibri" w:cs="Calibri"/>
          <w:color w:val="auto"/>
          <w:sz w:val="24"/>
          <w:szCs w:val="24"/>
        </w:rPr>
        <w:t xml:space="preserve"> for the respective investments</w:t>
      </w:r>
      <w:r w:rsidR="00492F34" w:rsidRPr="00D77C0D">
        <w:rPr>
          <w:rFonts w:ascii="Calibri" w:hAnsi="Calibri" w:cs="Calibri"/>
          <w:color w:val="auto"/>
          <w:sz w:val="24"/>
          <w:szCs w:val="24"/>
        </w:rPr>
        <w:t>,</w:t>
      </w:r>
      <w:r w:rsidR="00E61034" w:rsidRPr="00D77C0D">
        <w:rPr>
          <w:rFonts w:ascii="Calibri" w:hAnsi="Calibri" w:cs="Calibri"/>
          <w:color w:val="auto"/>
          <w:sz w:val="24"/>
          <w:szCs w:val="24"/>
        </w:rPr>
        <w:t xml:space="preserve"> while also providing</w:t>
      </w:r>
      <w:r w:rsidR="00EC16B9" w:rsidRPr="00D77C0D">
        <w:rPr>
          <w:rFonts w:ascii="Calibri" w:hAnsi="Calibri" w:cs="Calibri"/>
          <w:color w:val="auto"/>
          <w:sz w:val="24"/>
          <w:szCs w:val="24"/>
        </w:rPr>
        <w:t xml:space="preserve"> </w:t>
      </w:r>
      <w:r w:rsidR="00D84687" w:rsidRPr="00D77C0D">
        <w:rPr>
          <w:rFonts w:ascii="Calibri" w:hAnsi="Calibri" w:cs="Calibri"/>
          <w:color w:val="auto"/>
          <w:sz w:val="24"/>
          <w:szCs w:val="24"/>
        </w:rPr>
        <w:t xml:space="preserve">insights </w:t>
      </w:r>
      <w:r w:rsidR="00E61034" w:rsidRPr="00D77C0D">
        <w:rPr>
          <w:rFonts w:ascii="Calibri" w:hAnsi="Calibri" w:cs="Calibri"/>
          <w:color w:val="auto"/>
          <w:sz w:val="24"/>
          <w:szCs w:val="24"/>
        </w:rPr>
        <w:t>to</w:t>
      </w:r>
      <w:r w:rsidR="00607D71" w:rsidRPr="00D77C0D">
        <w:rPr>
          <w:rFonts w:ascii="Calibri" w:hAnsi="Calibri" w:cs="Calibri"/>
          <w:color w:val="auto"/>
          <w:sz w:val="24"/>
          <w:szCs w:val="24"/>
        </w:rPr>
        <w:t xml:space="preserve"> inform </w:t>
      </w:r>
      <w:r w:rsidR="004475C0" w:rsidRPr="00D77C0D">
        <w:rPr>
          <w:rFonts w:ascii="Calibri" w:hAnsi="Calibri" w:cs="Calibri"/>
          <w:color w:val="auto"/>
          <w:sz w:val="24"/>
          <w:szCs w:val="24"/>
        </w:rPr>
        <w:t>future</w:t>
      </w:r>
      <w:r w:rsidR="00BF67F9" w:rsidRPr="00D77C0D">
        <w:rPr>
          <w:rFonts w:ascii="Calibri" w:hAnsi="Calibri" w:cs="Calibri"/>
          <w:color w:val="auto"/>
          <w:sz w:val="24"/>
          <w:szCs w:val="24"/>
        </w:rPr>
        <w:t xml:space="preserve"> Australian</w:t>
      </w:r>
      <w:r w:rsidR="004475C0" w:rsidRPr="00D77C0D">
        <w:rPr>
          <w:rFonts w:ascii="Calibri" w:hAnsi="Calibri" w:cs="Calibri"/>
          <w:color w:val="auto"/>
          <w:sz w:val="24"/>
          <w:szCs w:val="24"/>
        </w:rPr>
        <w:t xml:space="preserve"> </w:t>
      </w:r>
      <w:r w:rsidR="00492F34" w:rsidRPr="00D77C0D">
        <w:rPr>
          <w:rFonts w:ascii="Calibri" w:hAnsi="Calibri" w:cs="Calibri"/>
          <w:color w:val="auto"/>
          <w:sz w:val="24"/>
          <w:szCs w:val="24"/>
        </w:rPr>
        <w:t>engagement in Indonesia</w:t>
      </w:r>
      <w:r w:rsidR="001C2E27" w:rsidRPr="00D77C0D">
        <w:rPr>
          <w:rFonts w:ascii="Calibri" w:hAnsi="Calibri" w:cs="Calibri"/>
          <w:color w:val="auto"/>
          <w:sz w:val="24"/>
          <w:szCs w:val="24"/>
        </w:rPr>
        <w:t>’s</w:t>
      </w:r>
      <w:r w:rsidR="00492F34" w:rsidRPr="00D77C0D">
        <w:rPr>
          <w:rFonts w:ascii="Calibri" w:hAnsi="Calibri" w:cs="Calibri"/>
          <w:color w:val="auto"/>
          <w:sz w:val="24"/>
          <w:szCs w:val="24"/>
        </w:rPr>
        <w:t xml:space="preserve"> </w:t>
      </w:r>
      <w:r w:rsidR="0091495C" w:rsidRPr="00D77C0D">
        <w:rPr>
          <w:rFonts w:ascii="Calibri" w:hAnsi="Calibri" w:cs="Calibri"/>
          <w:color w:val="auto"/>
          <w:sz w:val="24"/>
          <w:szCs w:val="24"/>
        </w:rPr>
        <w:t>knowledge sector</w:t>
      </w:r>
      <w:r w:rsidR="00FC5CEC" w:rsidRPr="00D77C0D">
        <w:rPr>
          <w:rFonts w:ascii="Calibri" w:hAnsi="Calibri" w:cs="Calibri"/>
          <w:color w:val="auto"/>
          <w:sz w:val="24"/>
          <w:szCs w:val="24"/>
        </w:rPr>
        <w:t xml:space="preserve">. </w:t>
      </w:r>
    </w:p>
    <w:p w14:paraId="7C3023F2" w14:textId="77777777" w:rsidR="00120EA0" w:rsidRDefault="00120EA0" w:rsidP="00120EA0">
      <w:pPr>
        <w:spacing w:before="0" w:after="0" w:line="240" w:lineRule="auto"/>
        <w:jc w:val="both"/>
        <w:rPr>
          <w:rFonts w:ascii="Calibri" w:hAnsi="Calibri" w:cs="Calibri"/>
          <w:color w:val="auto"/>
          <w:sz w:val="24"/>
          <w:szCs w:val="24"/>
        </w:rPr>
      </w:pPr>
    </w:p>
    <w:p w14:paraId="46560A19" w14:textId="0B23EC62" w:rsidR="004475C0" w:rsidRPr="00D77C0D" w:rsidRDefault="00284C7C" w:rsidP="00120EA0">
      <w:pPr>
        <w:spacing w:before="0" w:after="0" w:line="240" w:lineRule="auto"/>
        <w:jc w:val="both"/>
        <w:rPr>
          <w:rFonts w:ascii="Calibri" w:hAnsi="Calibri" w:cs="Calibri"/>
          <w:color w:val="auto"/>
          <w:sz w:val="24"/>
          <w:szCs w:val="24"/>
        </w:rPr>
      </w:pPr>
      <w:r w:rsidRPr="00D77C0D">
        <w:rPr>
          <w:rFonts w:ascii="Calibri" w:hAnsi="Calibri" w:cs="Calibri"/>
          <w:color w:val="auto"/>
          <w:sz w:val="24"/>
          <w:szCs w:val="24"/>
        </w:rPr>
        <w:t>The ISR</w:t>
      </w:r>
      <w:r w:rsidR="00B1668F" w:rsidRPr="00D77C0D">
        <w:rPr>
          <w:rFonts w:ascii="Calibri" w:hAnsi="Calibri" w:cs="Calibri"/>
          <w:color w:val="auto"/>
          <w:sz w:val="24"/>
          <w:szCs w:val="24"/>
        </w:rPr>
        <w:t xml:space="preserve"> report is of a high-quality and fulfils </w:t>
      </w:r>
      <w:r w:rsidRPr="00D77C0D">
        <w:rPr>
          <w:rFonts w:ascii="Calibri" w:hAnsi="Calibri" w:cs="Calibri"/>
          <w:color w:val="auto"/>
          <w:sz w:val="24"/>
          <w:szCs w:val="24"/>
        </w:rPr>
        <w:t>its intended objectives</w:t>
      </w:r>
      <w:r w:rsidR="00B1668F" w:rsidRPr="00D77C0D">
        <w:rPr>
          <w:rFonts w:ascii="Calibri" w:hAnsi="Calibri" w:cs="Calibri"/>
          <w:color w:val="auto"/>
          <w:sz w:val="24"/>
          <w:szCs w:val="24"/>
        </w:rPr>
        <w:t xml:space="preserve">. </w:t>
      </w:r>
      <w:r w:rsidR="00D77C0D">
        <w:rPr>
          <w:rFonts w:ascii="Calibri" w:hAnsi="Calibri" w:cs="Calibri"/>
          <w:color w:val="auto"/>
          <w:sz w:val="24"/>
          <w:szCs w:val="24"/>
        </w:rPr>
        <w:t>It</w:t>
      </w:r>
      <w:r w:rsidR="00B1668F" w:rsidRPr="00D77C0D">
        <w:rPr>
          <w:rFonts w:ascii="Calibri" w:hAnsi="Calibri" w:cs="Calibri"/>
          <w:color w:val="auto"/>
          <w:sz w:val="24"/>
          <w:szCs w:val="24"/>
        </w:rPr>
        <w:t xml:space="preserve"> </w:t>
      </w:r>
      <w:r w:rsidR="00FC5CEC" w:rsidRPr="00D77C0D">
        <w:rPr>
          <w:rFonts w:ascii="Calibri" w:hAnsi="Calibri" w:cs="Calibri"/>
          <w:color w:val="auto"/>
          <w:sz w:val="24"/>
          <w:szCs w:val="24"/>
        </w:rPr>
        <w:t xml:space="preserve">presents important and useful findings </w:t>
      </w:r>
      <w:bookmarkStart w:id="0" w:name="_Hlk88325851"/>
      <w:r w:rsidR="004E6290" w:rsidRPr="00D77C0D">
        <w:rPr>
          <w:rFonts w:ascii="Calibri" w:hAnsi="Calibri" w:cs="Calibri"/>
          <w:color w:val="auto"/>
          <w:sz w:val="24"/>
          <w:szCs w:val="24"/>
        </w:rPr>
        <w:t xml:space="preserve">on the achievements of </w:t>
      </w:r>
      <w:r w:rsidR="00492F34" w:rsidRPr="00D77C0D">
        <w:rPr>
          <w:rFonts w:ascii="Calibri" w:hAnsi="Calibri" w:cs="Calibri"/>
          <w:color w:val="auto"/>
          <w:sz w:val="24"/>
          <w:szCs w:val="24"/>
        </w:rPr>
        <w:t xml:space="preserve">over </w:t>
      </w:r>
      <w:r w:rsidR="004E6290" w:rsidRPr="00D77C0D">
        <w:rPr>
          <w:rFonts w:ascii="Calibri" w:hAnsi="Calibri" w:cs="Calibri"/>
          <w:color w:val="auto"/>
          <w:sz w:val="24"/>
          <w:szCs w:val="24"/>
        </w:rPr>
        <w:t xml:space="preserve">a decade of </w:t>
      </w:r>
      <w:r w:rsidR="001C2E27" w:rsidRPr="00D77C0D">
        <w:rPr>
          <w:rFonts w:ascii="Calibri" w:hAnsi="Calibri" w:cs="Calibri"/>
          <w:color w:val="auto"/>
          <w:sz w:val="24"/>
          <w:szCs w:val="24"/>
        </w:rPr>
        <w:t xml:space="preserve">Australian </w:t>
      </w:r>
      <w:r w:rsidR="00607D71" w:rsidRPr="00D77C0D">
        <w:rPr>
          <w:rFonts w:ascii="Calibri" w:hAnsi="Calibri" w:cs="Calibri"/>
          <w:color w:val="auto"/>
          <w:sz w:val="24"/>
          <w:szCs w:val="24"/>
        </w:rPr>
        <w:t>support</w:t>
      </w:r>
      <w:r w:rsidR="004E6290" w:rsidRPr="00D77C0D">
        <w:rPr>
          <w:rFonts w:ascii="Calibri" w:hAnsi="Calibri" w:cs="Calibri"/>
          <w:color w:val="auto"/>
          <w:sz w:val="24"/>
          <w:szCs w:val="24"/>
        </w:rPr>
        <w:t xml:space="preserve"> to the knowledge sector</w:t>
      </w:r>
      <w:bookmarkEnd w:id="0"/>
      <w:r w:rsidR="001C2E27" w:rsidRPr="00D77C0D">
        <w:rPr>
          <w:rFonts w:ascii="Calibri" w:hAnsi="Calibri" w:cs="Calibri"/>
          <w:color w:val="auto"/>
          <w:sz w:val="24"/>
          <w:szCs w:val="24"/>
        </w:rPr>
        <w:t>,</w:t>
      </w:r>
      <w:r w:rsidR="004E6290" w:rsidRPr="00D77C0D">
        <w:rPr>
          <w:rFonts w:ascii="Calibri" w:hAnsi="Calibri" w:cs="Calibri"/>
          <w:color w:val="auto"/>
          <w:sz w:val="24"/>
          <w:szCs w:val="24"/>
        </w:rPr>
        <w:t xml:space="preserve"> </w:t>
      </w:r>
      <w:r w:rsidR="00100DDF">
        <w:rPr>
          <w:rFonts w:ascii="Calibri" w:hAnsi="Calibri" w:cs="Calibri"/>
          <w:color w:val="auto"/>
          <w:sz w:val="24"/>
          <w:szCs w:val="24"/>
        </w:rPr>
        <w:t>while also</w:t>
      </w:r>
      <w:r w:rsidR="001C2E27" w:rsidRPr="00D77C0D">
        <w:rPr>
          <w:rFonts w:ascii="Calibri" w:hAnsi="Calibri" w:cs="Calibri"/>
          <w:color w:val="auto"/>
          <w:sz w:val="24"/>
          <w:szCs w:val="24"/>
        </w:rPr>
        <w:t xml:space="preserve"> identifying</w:t>
      </w:r>
      <w:r w:rsidR="004E6290" w:rsidRPr="00D77C0D">
        <w:rPr>
          <w:rFonts w:ascii="Calibri" w:hAnsi="Calibri" w:cs="Calibri"/>
          <w:color w:val="auto"/>
          <w:sz w:val="24"/>
          <w:szCs w:val="24"/>
        </w:rPr>
        <w:t xml:space="preserve"> </w:t>
      </w:r>
      <w:r w:rsidR="004C7170" w:rsidRPr="00D77C0D">
        <w:rPr>
          <w:rFonts w:ascii="Calibri" w:hAnsi="Calibri" w:cs="Calibri"/>
          <w:color w:val="auto"/>
          <w:sz w:val="24"/>
          <w:szCs w:val="24"/>
        </w:rPr>
        <w:t>opportunities</w:t>
      </w:r>
      <w:r w:rsidR="004E6290" w:rsidRPr="00D77C0D">
        <w:rPr>
          <w:rFonts w:ascii="Calibri" w:hAnsi="Calibri" w:cs="Calibri"/>
          <w:color w:val="auto"/>
          <w:sz w:val="24"/>
          <w:szCs w:val="24"/>
        </w:rPr>
        <w:t xml:space="preserve"> and</w:t>
      </w:r>
      <w:r w:rsidR="00DB51EA" w:rsidRPr="00D77C0D">
        <w:rPr>
          <w:rFonts w:ascii="Calibri" w:hAnsi="Calibri" w:cs="Calibri"/>
          <w:color w:val="auto"/>
          <w:sz w:val="24"/>
          <w:szCs w:val="24"/>
        </w:rPr>
        <w:t xml:space="preserve"> </w:t>
      </w:r>
      <w:r w:rsidR="009433D9" w:rsidRPr="00D77C0D">
        <w:rPr>
          <w:rFonts w:ascii="Calibri" w:hAnsi="Calibri" w:cs="Calibri"/>
          <w:color w:val="auto"/>
          <w:sz w:val="24"/>
          <w:szCs w:val="24"/>
        </w:rPr>
        <w:t>challenges</w:t>
      </w:r>
      <w:r w:rsidR="004E6290" w:rsidRPr="00D77C0D">
        <w:rPr>
          <w:rFonts w:ascii="Calibri" w:hAnsi="Calibri" w:cs="Calibri"/>
          <w:color w:val="auto"/>
          <w:sz w:val="24"/>
          <w:szCs w:val="24"/>
        </w:rPr>
        <w:t xml:space="preserve"> for </w:t>
      </w:r>
      <w:r w:rsidR="005330E6">
        <w:rPr>
          <w:rFonts w:ascii="Calibri" w:hAnsi="Calibri" w:cs="Calibri"/>
          <w:color w:val="auto"/>
          <w:sz w:val="24"/>
          <w:szCs w:val="24"/>
        </w:rPr>
        <w:t>any</w:t>
      </w:r>
      <w:r w:rsidR="005330E6" w:rsidRPr="00D77C0D">
        <w:rPr>
          <w:rFonts w:ascii="Calibri" w:hAnsi="Calibri" w:cs="Calibri"/>
          <w:color w:val="auto"/>
          <w:sz w:val="24"/>
          <w:szCs w:val="24"/>
        </w:rPr>
        <w:t xml:space="preserve"> </w:t>
      </w:r>
      <w:r w:rsidR="00390AAB" w:rsidRPr="00D77C0D">
        <w:rPr>
          <w:rFonts w:ascii="Calibri" w:hAnsi="Calibri" w:cs="Calibri"/>
          <w:color w:val="auto"/>
          <w:sz w:val="24"/>
          <w:szCs w:val="24"/>
        </w:rPr>
        <w:t>future</w:t>
      </w:r>
      <w:r w:rsidR="005330E6">
        <w:rPr>
          <w:rFonts w:ascii="Calibri" w:hAnsi="Calibri" w:cs="Calibri"/>
          <w:color w:val="auto"/>
          <w:sz w:val="24"/>
          <w:szCs w:val="24"/>
        </w:rPr>
        <w:t xml:space="preserve"> investment</w:t>
      </w:r>
      <w:r w:rsidR="00D84687" w:rsidRPr="00D77C0D">
        <w:rPr>
          <w:rFonts w:ascii="Calibri" w:hAnsi="Calibri" w:cs="Calibri"/>
          <w:color w:val="auto"/>
          <w:sz w:val="24"/>
          <w:szCs w:val="24"/>
        </w:rPr>
        <w:t>.</w:t>
      </w:r>
    </w:p>
    <w:p w14:paraId="725B9A8B" w14:textId="77777777" w:rsidR="00120EA0" w:rsidRDefault="00120EA0" w:rsidP="00120EA0">
      <w:pPr>
        <w:spacing w:before="0" w:after="0" w:line="240" w:lineRule="auto"/>
        <w:jc w:val="both"/>
        <w:rPr>
          <w:rFonts w:ascii="Calibri" w:hAnsi="Calibri" w:cs="Calibri"/>
          <w:color w:val="auto"/>
          <w:sz w:val="24"/>
          <w:szCs w:val="24"/>
        </w:rPr>
      </w:pPr>
    </w:p>
    <w:p w14:paraId="15B9808F" w14:textId="43D3181B" w:rsidR="004755A1" w:rsidRPr="00D77C0D" w:rsidRDefault="004E6290" w:rsidP="00120EA0">
      <w:pPr>
        <w:spacing w:before="0" w:after="0" w:line="240" w:lineRule="auto"/>
        <w:jc w:val="both"/>
        <w:rPr>
          <w:rFonts w:ascii="Calibri" w:hAnsi="Calibri" w:cs="Calibri"/>
          <w:color w:val="auto"/>
          <w:sz w:val="24"/>
          <w:szCs w:val="24"/>
        </w:rPr>
      </w:pPr>
      <w:r w:rsidRPr="00D77C0D">
        <w:rPr>
          <w:rFonts w:ascii="Calibri" w:hAnsi="Calibri" w:cs="Calibri"/>
          <w:color w:val="auto"/>
          <w:sz w:val="24"/>
          <w:szCs w:val="24"/>
        </w:rPr>
        <w:t xml:space="preserve">The ISR </w:t>
      </w:r>
      <w:r w:rsidR="005330E6" w:rsidRPr="00AE0938">
        <w:rPr>
          <w:rFonts w:ascii="Calibri" w:hAnsi="Calibri" w:cs="Calibri"/>
          <w:color w:val="auto"/>
          <w:sz w:val="24"/>
          <w:szCs w:val="24"/>
        </w:rPr>
        <w:t xml:space="preserve">confirms </w:t>
      </w:r>
      <w:r w:rsidR="00707F91" w:rsidRPr="00AE0938">
        <w:rPr>
          <w:rFonts w:ascii="Calibri" w:hAnsi="Calibri" w:cs="Calibri"/>
          <w:color w:val="auto"/>
          <w:sz w:val="24"/>
          <w:szCs w:val="24"/>
        </w:rPr>
        <w:t>(</w:t>
      </w:r>
      <w:r w:rsidR="00643A67" w:rsidRPr="00AE0938">
        <w:rPr>
          <w:rFonts w:ascii="Calibri" w:hAnsi="Calibri" w:cs="Calibri"/>
          <w:color w:val="auto"/>
          <w:sz w:val="24"/>
          <w:szCs w:val="24"/>
        </w:rPr>
        <w:t>section 8</w:t>
      </w:r>
      <w:r w:rsidR="00707F91" w:rsidRPr="00AE0938">
        <w:rPr>
          <w:rFonts w:ascii="Calibri" w:hAnsi="Calibri" w:cs="Calibri"/>
          <w:color w:val="auto"/>
          <w:sz w:val="24"/>
          <w:szCs w:val="24"/>
        </w:rPr>
        <w:t xml:space="preserve">) </w:t>
      </w:r>
      <w:r w:rsidR="008111F7" w:rsidRPr="00AE0938">
        <w:rPr>
          <w:rFonts w:ascii="Calibri" w:hAnsi="Calibri" w:cs="Calibri"/>
          <w:color w:val="auto"/>
          <w:sz w:val="24"/>
          <w:szCs w:val="24"/>
        </w:rPr>
        <w:t>that</w:t>
      </w:r>
      <w:r w:rsidR="008111F7" w:rsidRPr="00D77C0D">
        <w:rPr>
          <w:rFonts w:ascii="Calibri" w:hAnsi="Calibri" w:cs="Calibri"/>
          <w:color w:val="auto"/>
          <w:sz w:val="24"/>
          <w:szCs w:val="24"/>
        </w:rPr>
        <w:t xml:space="preserve"> </w:t>
      </w:r>
      <w:r w:rsidR="00934B75" w:rsidRPr="00D77C0D">
        <w:rPr>
          <w:rFonts w:ascii="Calibri" w:hAnsi="Calibri" w:cs="Calibri"/>
          <w:color w:val="auto"/>
          <w:sz w:val="24"/>
          <w:szCs w:val="24"/>
        </w:rPr>
        <w:t xml:space="preserve">‘knowledge to policy’ </w:t>
      </w:r>
      <w:r w:rsidR="00FC5CEC" w:rsidRPr="00D77C0D">
        <w:rPr>
          <w:rFonts w:ascii="Calibri" w:hAnsi="Calibri" w:cs="Calibri"/>
          <w:color w:val="auto"/>
          <w:sz w:val="24"/>
          <w:szCs w:val="24"/>
        </w:rPr>
        <w:t xml:space="preserve">is not simply about </w:t>
      </w:r>
      <w:r w:rsidR="008111F7" w:rsidRPr="00D77C0D">
        <w:rPr>
          <w:rFonts w:ascii="Calibri" w:hAnsi="Calibri" w:cs="Calibri"/>
          <w:color w:val="auto"/>
          <w:sz w:val="24"/>
          <w:szCs w:val="24"/>
        </w:rPr>
        <w:t xml:space="preserve">providing </w:t>
      </w:r>
      <w:r w:rsidR="001C2E27" w:rsidRPr="00D77C0D">
        <w:rPr>
          <w:rFonts w:ascii="Calibri" w:hAnsi="Calibri" w:cs="Calibri"/>
          <w:color w:val="auto"/>
          <w:sz w:val="24"/>
          <w:szCs w:val="24"/>
        </w:rPr>
        <w:t>‘</w:t>
      </w:r>
      <w:r w:rsidR="008111F7" w:rsidRPr="00D77C0D">
        <w:rPr>
          <w:rFonts w:ascii="Calibri" w:hAnsi="Calibri" w:cs="Calibri"/>
          <w:color w:val="auto"/>
          <w:sz w:val="24"/>
          <w:szCs w:val="24"/>
        </w:rPr>
        <w:t>evidence</w:t>
      </w:r>
      <w:r w:rsidR="001C2E27" w:rsidRPr="00D77C0D">
        <w:rPr>
          <w:rFonts w:ascii="Calibri" w:hAnsi="Calibri" w:cs="Calibri"/>
          <w:color w:val="auto"/>
          <w:sz w:val="24"/>
          <w:szCs w:val="24"/>
        </w:rPr>
        <w:t>’</w:t>
      </w:r>
      <w:r w:rsidR="008111F7" w:rsidRPr="00D77C0D">
        <w:rPr>
          <w:rFonts w:ascii="Calibri" w:hAnsi="Calibri" w:cs="Calibri"/>
          <w:color w:val="auto"/>
          <w:sz w:val="24"/>
          <w:szCs w:val="24"/>
        </w:rPr>
        <w:t xml:space="preserve"> to</w:t>
      </w:r>
      <w:r w:rsidR="00FC5CEC" w:rsidRPr="00D77C0D">
        <w:rPr>
          <w:rFonts w:ascii="Calibri" w:hAnsi="Calibri" w:cs="Calibri"/>
          <w:color w:val="auto"/>
          <w:sz w:val="24"/>
          <w:szCs w:val="24"/>
        </w:rPr>
        <w:t xml:space="preserve"> policy mak</w:t>
      </w:r>
      <w:r w:rsidR="008111F7" w:rsidRPr="00D77C0D">
        <w:rPr>
          <w:rFonts w:ascii="Calibri" w:hAnsi="Calibri" w:cs="Calibri"/>
          <w:color w:val="auto"/>
          <w:sz w:val="24"/>
          <w:szCs w:val="24"/>
        </w:rPr>
        <w:t>ers</w:t>
      </w:r>
      <w:r w:rsidR="00FC5CEC" w:rsidRPr="00D77C0D">
        <w:rPr>
          <w:rFonts w:ascii="Calibri" w:hAnsi="Calibri" w:cs="Calibri"/>
          <w:color w:val="auto"/>
          <w:sz w:val="24"/>
          <w:szCs w:val="24"/>
        </w:rPr>
        <w:t xml:space="preserve"> but is</w:t>
      </w:r>
      <w:r w:rsidR="00BF67F9" w:rsidRPr="00D77C0D">
        <w:rPr>
          <w:rFonts w:ascii="Calibri" w:hAnsi="Calibri" w:cs="Calibri"/>
          <w:color w:val="auto"/>
          <w:sz w:val="24"/>
          <w:szCs w:val="24"/>
        </w:rPr>
        <w:t xml:space="preserve"> also a </w:t>
      </w:r>
      <w:r w:rsidR="00FC5CEC" w:rsidRPr="00D77C0D">
        <w:rPr>
          <w:rFonts w:ascii="Calibri" w:hAnsi="Calibri" w:cs="Calibri"/>
          <w:color w:val="auto"/>
          <w:sz w:val="24"/>
          <w:szCs w:val="24"/>
        </w:rPr>
        <w:t>political</w:t>
      </w:r>
      <w:r w:rsidR="00BF67F9" w:rsidRPr="00D77C0D">
        <w:rPr>
          <w:rFonts w:ascii="Calibri" w:hAnsi="Calibri" w:cs="Calibri"/>
          <w:color w:val="auto"/>
          <w:sz w:val="24"/>
          <w:szCs w:val="24"/>
        </w:rPr>
        <w:t xml:space="preserve"> process</w:t>
      </w:r>
      <w:r w:rsidR="00FC0DCD" w:rsidRPr="00D77C0D">
        <w:rPr>
          <w:rFonts w:ascii="Calibri" w:hAnsi="Calibri" w:cs="Calibri"/>
          <w:color w:val="auto"/>
          <w:sz w:val="24"/>
          <w:szCs w:val="24"/>
        </w:rPr>
        <w:t xml:space="preserve"> of building coalitions for change and supporting </w:t>
      </w:r>
      <w:r w:rsidR="00A87213" w:rsidRPr="00D77C0D">
        <w:rPr>
          <w:rFonts w:ascii="Calibri" w:hAnsi="Calibri" w:cs="Calibri"/>
          <w:color w:val="auto"/>
          <w:sz w:val="24"/>
          <w:szCs w:val="24"/>
        </w:rPr>
        <w:t xml:space="preserve">reform </w:t>
      </w:r>
      <w:r w:rsidR="00FC0DCD" w:rsidRPr="00D77C0D">
        <w:rPr>
          <w:rFonts w:ascii="Calibri" w:hAnsi="Calibri" w:cs="Calibri"/>
          <w:color w:val="auto"/>
          <w:sz w:val="24"/>
          <w:szCs w:val="24"/>
        </w:rPr>
        <w:t>champions</w:t>
      </w:r>
      <w:r w:rsidR="00D72A28" w:rsidRPr="00D77C0D">
        <w:rPr>
          <w:rFonts w:ascii="Calibri" w:hAnsi="Calibri" w:cs="Calibri"/>
          <w:color w:val="auto"/>
          <w:sz w:val="24"/>
          <w:szCs w:val="24"/>
        </w:rPr>
        <w:t xml:space="preserve">. </w:t>
      </w:r>
      <w:r w:rsidR="001C2E27" w:rsidRPr="00D77C0D">
        <w:rPr>
          <w:rFonts w:ascii="Calibri" w:hAnsi="Calibri" w:cs="Calibri"/>
          <w:color w:val="auto"/>
          <w:sz w:val="24"/>
          <w:szCs w:val="24"/>
        </w:rPr>
        <w:t xml:space="preserve">The report </w:t>
      </w:r>
      <w:r w:rsidR="00D72A28" w:rsidRPr="00D77C0D">
        <w:rPr>
          <w:rFonts w:ascii="Calibri" w:hAnsi="Calibri" w:cs="Calibri"/>
          <w:color w:val="auto"/>
          <w:sz w:val="24"/>
          <w:szCs w:val="24"/>
        </w:rPr>
        <w:t xml:space="preserve">highlights the value of </w:t>
      </w:r>
      <w:r w:rsidR="001C2E27" w:rsidRPr="00D77C0D">
        <w:rPr>
          <w:rFonts w:ascii="Calibri" w:hAnsi="Calibri" w:cs="Calibri"/>
          <w:color w:val="auto"/>
          <w:sz w:val="24"/>
          <w:szCs w:val="24"/>
        </w:rPr>
        <w:t xml:space="preserve">supporting the generation of knowledge to inform </w:t>
      </w:r>
      <w:r w:rsidR="00D72A28" w:rsidRPr="00D77C0D">
        <w:rPr>
          <w:rFonts w:ascii="Calibri" w:hAnsi="Calibri" w:cs="Calibri"/>
          <w:color w:val="auto"/>
          <w:sz w:val="24"/>
          <w:szCs w:val="24"/>
        </w:rPr>
        <w:t>policy</w:t>
      </w:r>
      <w:r w:rsidR="00CD2A68" w:rsidRPr="00D77C0D">
        <w:rPr>
          <w:rFonts w:ascii="Calibri" w:hAnsi="Calibri" w:cs="Calibri"/>
          <w:color w:val="auto"/>
          <w:sz w:val="24"/>
          <w:szCs w:val="24"/>
        </w:rPr>
        <w:t xml:space="preserve">making, while concurrently </w:t>
      </w:r>
      <w:r w:rsidR="00D72A28" w:rsidRPr="00D77C0D">
        <w:rPr>
          <w:rFonts w:ascii="Calibri" w:hAnsi="Calibri" w:cs="Calibri"/>
          <w:color w:val="auto"/>
          <w:sz w:val="24"/>
          <w:szCs w:val="24"/>
        </w:rPr>
        <w:t>support</w:t>
      </w:r>
      <w:r w:rsidR="00CD2A68" w:rsidRPr="00D77C0D">
        <w:rPr>
          <w:rFonts w:ascii="Calibri" w:hAnsi="Calibri" w:cs="Calibri"/>
          <w:color w:val="auto"/>
          <w:sz w:val="24"/>
          <w:szCs w:val="24"/>
        </w:rPr>
        <w:t>ing</w:t>
      </w:r>
      <w:r w:rsidR="00D72A28" w:rsidRPr="00D77C0D">
        <w:rPr>
          <w:rFonts w:ascii="Calibri" w:hAnsi="Calibri" w:cs="Calibri"/>
          <w:color w:val="auto"/>
          <w:sz w:val="24"/>
          <w:szCs w:val="24"/>
        </w:rPr>
        <w:t xml:space="preserve"> </w:t>
      </w:r>
      <w:r w:rsidR="00CD2A68" w:rsidRPr="00D77C0D">
        <w:rPr>
          <w:rFonts w:ascii="Calibri" w:hAnsi="Calibri" w:cs="Calibri"/>
          <w:color w:val="auto"/>
          <w:sz w:val="24"/>
          <w:szCs w:val="24"/>
        </w:rPr>
        <w:t xml:space="preserve">broader </w:t>
      </w:r>
      <w:r w:rsidR="00607D71" w:rsidRPr="00D77C0D">
        <w:rPr>
          <w:rFonts w:ascii="Calibri" w:hAnsi="Calibri" w:cs="Calibri"/>
          <w:color w:val="auto"/>
          <w:sz w:val="24"/>
          <w:szCs w:val="24"/>
        </w:rPr>
        <w:t>institutional</w:t>
      </w:r>
      <w:r w:rsidR="00D72A28" w:rsidRPr="00D77C0D">
        <w:rPr>
          <w:rFonts w:ascii="Calibri" w:hAnsi="Calibri" w:cs="Calibri"/>
          <w:color w:val="auto"/>
          <w:sz w:val="24"/>
          <w:szCs w:val="24"/>
        </w:rPr>
        <w:t xml:space="preserve"> and bureaucratic reform efforts in </w:t>
      </w:r>
      <w:r w:rsidR="00CD2A68" w:rsidRPr="00D77C0D">
        <w:rPr>
          <w:rFonts w:ascii="Calibri" w:hAnsi="Calibri" w:cs="Calibri"/>
          <w:color w:val="auto"/>
          <w:sz w:val="24"/>
          <w:szCs w:val="24"/>
        </w:rPr>
        <w:t>the knowledge sector enabling environment</w:t>
      </w:r>
      <w:r w:rsidR="00E61034" w:rsidRPr="00D77C0D">
        <w:rPr>
          <w:rFonts w:ascii="Calibri" w:hAnsi="Calibri" w:cs="Calibri"/>
          <w:color w:val="auto"/>
          <w:sz w:val="24"/>
          <w:szCs w:val="24"/>
        </w:rPr>
        <w:t xml:space="preserve">, although </w:t>
      </w:r>
      <w:r w:rsidR="00CD2A68" w:rsidRPr="00D77C0D">
        <w:rPr>
          <w:rFonts w:ascii="Calibri" w:hAnsi="Calibri" w:cs="Calibri"/>
          <w:color w:val="auto"/>
          <w:sz w:val="24"/>
          <w:szCs w:val="24"/>
        </w:rPr>
        <w:t xml:space="preserve">finds </w:t>
      </w:r>
      <w:r w:rsidR="00E61034" w:rsidRPr="00D77C0D">
        <w:rPr>
          <w:rFonts w:ascii="Calibri" w:hAnsi="Calibri" w:cs="Calibri"/>
          <w:color w:val="auto"/>
          <w:sz w:val="24"/>
          <w:szCs w:val="24"/>
        </w:rPr>
        <w:t xml:space="preserve">that this approach is </w:t>
      </w:r>
      <w:r w:rsidR="00CD2A68" w:rsidRPr="00D77C0D">
        <w:rPr>
          <w:rFonts w:ascii="Calibri" w:hAnsi="Calibri" w:cs="Calibri"/>
          <w:color w:val="auto"/>
          <w:sz w:val="24"/>
          <w:szCs w:val="24"/>
        </w:rPr>
        <w:t xml:space="preserve">also </w:t>
      </w:r>
      <w:r w:rsidR="00E61034" w:rsidRPr="00D77C0D">
        <w:rPr>
          <w:rFonts w:ascii="Calibri" w:hAnsi="Calibri" w:cs="Calibri"/>
          <w:color w:val="auto"/>
          <w:sz w:val="24"/>
          <w:szCs w:val="24"/>
        </w:rPr>
        <w:t>highly resource intensive</w:t>
      </w:r>
      <w:r w:rsidR="00D72A28" w:rsidRPr="00D77C0D">
        <w:rPr>
          <w:rFonts w:ascii="Calibri" w:hAnsi="Calibri" w:cs="Calibri"/>
          <w:color w:val="auto"/>
          <w:sz w:val="24"/>
          <w:szCs w:val="24"/>
        </w:rPr>
        <w:t xml:space="preserve">. </w:t>
      </w:r>
    </w:p>
    <w:p w14:paraId="49BBD30D" w14:textId="77777777" w:rsidR="00120EA0" w:rsidRDefault="00120EA0" w:rsidP="00120EA0">
      <w:pPr>
        <w:spacing w:before="0" w:after="0" w:line="240" w:lineRule="auto"/>
        <w:jc w:val="both"/>
        <w:rPr>
          <w:rFonts w:ascii="Calibri" w:hAnsi="Calibri" w:cs="Calibri"/>
          <w:color w:val="auto"/>
          <w:sz w:val="24"/>
          <w:szCs w:val="24"/>
        </w:rPr>
      </w:pPr>
    </w:p>
    <w:p w14:paraId="59C769CC" w14:textId="14509290" w:rsidR="000B1A7A" w:rsidRPr="00D77C0D" w:rsidRDefault="0068622E" w:rsidP="00120EA0">
      <w:pPr>
        <w:spacing w:before="0" w:after="0" w:line="240" w:lineRule="auto"/>
        <w:jc w:val="both"/>
        <w:rPr>
          <w:rFonts w:ascii="Calibri" w:hAnsi="Calibri" w:cs="Calibri"/>
          <w:color w:val="auto"/>
          <w:sz w:val="24"/>
          <w:szCs w:val="24"/>
        </w:rPr>
      </w:pPr>
      <w:r w:rsidRPr="00D77C0D">
        <w:rPr>
          <w:rFonts w:ascii="Calibri" w:hAnsi="Calibri" w:cs="Calibri"/>
          <w:color w:val="auto"/>
          <w:sz w:val="24"/>
          <w:szCs w:val="24"/>
        </w:rPr>
        <w:t xml:space="preserve">The </w:t>
      </w:r>
      <w:r w:rsidR="00E61034" w:rsidRPr="00D77C0D">
        <w:rPr>
          <w:rFonts w:ascii="Calibri" w:hAnsi="Calibri" w:cs="Calibri"/>
          <w:color w:val="auto"/>
          <w:sz w:val="24"/>
          <w:szCs w:val="24"/>
        </w:rPr>
        <w:t xml:space="preserve">ISR further highlights the ability of Australia’s knowledge sector programs to rise to the </w:t>
      </w:r>
      <w:r w:rsidRPr="00D77C0D">
        <w:rPr>
          <w:rFonts w:ascii="Calibri" w:hAnsi="Calibri" w:cs="Calibri"/>
          <w:color w:val="auto"/>
          <w:sz w:val="24"/>
          <w:szCs w:val="24"/>
        </w:rPr>
        <w:t xml:space="preserve">challenges </w:t>
      </w:r>
      <w:r w:rsidR="0009745A" w:rsidRPr="00D77C0D">
        <w:rPr>
          <w:rFonts w:ascii="Calibri" w:hAnsi="Calibri" w:cs="Calibri"/>
          <w:color w:val="auto"/>
          <w:sz w:val="24"/>
          <w:szCs w:val="24"/>
        </w:rPr>
        <w:t>posed by</w:t>
      </w:r>
      <w:r w:rsidRPr="00D77C0D">
        <w:rPr>
          <w:rFonts w:ascii="Calibri" w:hAnsi="Calibri" w:cs="Calibri"/>
          <w:color w:val="auto"/>
          <w:sz w:val="24"/>
          <w:szCs w:val="24"/>
        </w:rPr>
        <w:t xml:space="preserve"> </w:t>
      </w:r>
      <w:r w:rsidR="005C6142" w:rsidRPr="00D77C0D">
        <w:rPr>
          <w:rFonts w:ascii="Calibri" w:hAnsi="Calibri" w:cs="Calibri"/>
          <w:color w:val="auto"/>
          <w:sz w:val="24"/>
          <w:szCs w:val="24"/>
        </w:rPr>
        <w:t xml:space="preserve">the </w:t>
      </w:r>
      <w:r w:rsidRPr="00D77C0D">
        <w:rPr>
          <w:rFonts w:ascii="Calibri" w:hAnsi="Calibri" w:cs="Calibri"/>
          <w:color w:val="auto"/>
          <w:sz w:val="24"/>
          <w:szCs w:val="24"/>
        </w:rPr>
        <w:t xml:space="preserve">COVID-19 </w:t>
      </w:r>
      <w:r w:rsidR="005C6142" w:rsidRPr="00D77C0D">
        <w:rPr>
          <w:rFonts w:ascii="Calibri" w:hAnsi="Calibri" w:cs="Calibri"/>
          <w:color w:val="auto"/>
          <w:sz w:val="24"/>
          <w:szCs w:val="24"/>
        </w:rPr>
        <w:t>pandemic</w:t>
      </w:r>
      <w:r w:rsidR="00D002E2">
        <w:rPr>
          <w:rFonts w:ascii="Calibri" w:hAnsi="Calibri" w:cs="Calibri"/>
          <w:color w:val="auto"/>
          <w:sz w:val="24"/>
          <w:szCs w:val="24"/>
        </w:rPr>
        <w:t xml:space="preserve"> (section</w:t>
      </w:r>
      <w:r w:rsidR="005F5FE9">
        <w:rPr>
          <w:rFonts w:ascii="Calibri" w:hAnsi="Calibri" w:cs="Calibri"/>
          <w:color w:val="auto"/>
          <w:sz w:val="24"/>
          <w:szCs w:val="24"/>
        </w:rPr>
        <w:t>s</w:t>
      </w:r>
      <w:r w:rsidR="00D002E2">
        <w:rPr>
          <w:rFonts w:ascii="Calibri" w:hAnsi="Calibri" w:cs="Calibri"/>
          <w:color w:val="auto"/>
          <w:sz w:val="24"/>
          <w:szCs w:val="24"/>
        </w:rPr>
        <w:t xml:space="preserve"> 2</w:t>
      </w:r>
      <w:r w:rsidR="00FD397C">
        <w:rPr>
          <w:rFonts w:ascii="Calibri" w:hAnsi="Calibri" w:cs="Calibri"/>
          <w:color w:val="auto"/>
          <w:sz w:val="24"/>
          <w:szCs w:val="24"/>
        </w:rPr>
        <w:t xml:space="preserve"> and </w:t>
      </w:r>
      <w:r w:rsidR="00D002E2">
        <w:rPr>
          <w:rFonts w:ascii="Calibri" w:hAnsi="Calibri" w:cs="Calibri"/>
          <w:color w:val="auto"/>
          <w:sz w:val="24"/>
          <w:szCs w:val="24"/>
        </w:rPr>
        <w:t>3)</w:t>
      </w:r>
      <w:r w:rsidR="00E61034" w:rsidRPr="007B28DB">
        <w:rPr>
          <w:rFonts w:ascii="Calibri" w:hAnsi="Calibri" w:cs="Calibri"/>
          <w:color w:val="auto"/>
          <w:sz w:val="24"/>
          <w:szCs w:val="24"/>
        </w:rPr>
        <w:t>.</w:t>
      </w:r>
      <w:r w:rsidR="00E61034" w:rsidRPr="00D77C0D">
        <w:rPr>
          <w:rFonts w:ascii="Calibri" w:hAnsi="Calibri" w:cs="Calibri"/>
          <w:color w:val="auto"/>
          <w:sz w:val="24"/>
          <w:szCs w:val="24"/>
        </w:rPr>
        <w:t xml:space="preserve"> </w:t>
      </w:r>
      <w:r w:rsidR="00D914E2" w:rsidRPr="00D77C0D">
        <w:rPr>
          <w:rFonts w:ascii="Calibri" w:hAnsi="Calibri" w:cs="Calibri"/>
          <w:color w:val="auto"/>
          <w:sz w:val="24"/>
          <w:szCs w:val="24"/>
        </w:rPr>
        <w:t>These</w:t>
      </w:r>
      <w:r w:rsidR="00B504DA" w:rsidRPr="00D77C0D">
        <w:rPr>
          <w:rFonts w:ascii="Calibri" w:hAnsi="Calibri" w:cs="Calibri"/>
          <w:color w:val="auto"/>
          <w:sz w:val="24"/>
          <w:szCs w:val="24"/>
        </w:rPr>
        <w:t xml:space="preserve"> programs </w:t>
      </w:r>
      <w:r w:rsidR="005330E6">
        <w:rPr>
          <w:rFonts w:ascii="Calibri" w:hAnsi="Calibri" w:cs="Calibri"/>
          <w:color w:val="auto"/>
          <w:sz w:val="24"/>
          <w:szCs w:val="24"/>
        </w:rPr>
        <w:t>are</w:t>
      </w:r>
      <w:r w:rsidR="00CD2A68" w:rsidRPr="00D77C0D">
        <w:rPr>
          <w:rFonts w:ascii="Calibri" w:hAnsi="Calibri" w:cs="Calibri"/>
          <w:color w:val="auto"/>
          <w:sz w:val="24"/>
          <w:szCs w:val="24"/>
        </w:rPr>
        <w:t xml:space="preserve"> found to </w:t>
      </w:r>
      <w:r w:rsidR="00B504DA" w:rsidRPr="00D77C0D">
        <w:rPr>
          <w:rFonts w:ascii="Calibri" w:hAnsi="Calibri" w:cs="Calibri"/>
          <w:color w:val="auto"/>
          <w:sz w:val="24"/>
          <w:szCs w:val="24"/>
        </w:rPr>
        <w:t xml:space="preserve">have </w:t>
      </w:r>
      <w:r w:rsidR="00D75DAB" w:rsidRPr="00D77C0D">
        <w:rPr>
          <w:rFonts w:ascii="Calibri" w:hAnsi="Calibri" w:cs="Calibri"/>
          <w:color w:val="auto"/>
          <w:sz w:val="24"/>
          <w:szCs w:val="24"/>
        </w:rPr>
        <w:t>strengthened</w:t>
      </w:r>
      <w:r w:rsidR="00B504DA" w:rsidRPr="00D77C0D">
        <w:rPr>
          <w:rFonts w:ascii="Calibri" w:hAnsi="Calibri" w:cs="Calibri"/>
          <w:color w:val="auto"/>
          <w:sz w:val="24"/>
          <w:szCs w:val="24"/>
        </w:rPr>
        <w:t xml:space="preserve"> Indonesia’s social and economic policy response to COVI</w:t>
      </w:r>
      <w:r w:rsidR="00FC37C6" w:rsidRPr="00D77C0D">
        <w:rPr>
          <w:rFonts w:ascii="Calibri" w:hAnsi="Calibri" w:cs="Calibri"/>
          <w:color w:val="auto"/>
          <w:sz w:val="24"/>
          <w:szCs w:val="24"/>
        </w:rPr>
        <w:t>D</w:t>
      </w:r>
      <w:r w:rsidR="00B504DA" w:rsidRPr="00D77C0D">
        <w:rPr>
          <w:rFonts w:ascii="Calibri" w:hAnsi="Calibri" w:cs="Calibri"/>
          <w:color w:val="auto"/>
          <w:sz w:val="24"/>
          <w:szCs w:val="24"/>
        </w:rPr>
        <w:t xml:space="preserve">-19 through </w:t>
      </w:r>
      <w:r w:rsidR="00CD2A68" w:rsidRPr="00D77C0D">
        <w:rPr>
          <w:rFonts w:ascii="Calibri" w:hAnsi="Calibri" w:cs="Calibri"/>
          <w:color w:val="auto"/>
          <w:sz w:val="24"/>
          <w:szCs w:val="24"/>
        </w:rPr>
        <w:t xml:space="preserve">the generation of </w:t>
      </w:r>
      <w:r w:rsidR="00B504DA" w:rsidRPr="00D77C0D">
        <w:rPr>
          <w:rFonts w:ascii="Calibri" w:hAnsi="Calibri" w:cs="Calibri"/>
          <w:color w:val="auto"/>
          <w:sz w:val="24"/>
          <w:szCs w:val="24"/>
        </w:rPr>
        <w:t xml:space="preserve">evidence, </w:t>
      </w:r>
      <w:r w:rsidR="000E1BEC" w:rsidRPr="00D77C0D">
        <w:rPr>
          <w:rFonts w:ascii="Calibri" w:hAnsi="Calibri" w:cs="Calibri"/>
          <w:color w:val="auto"/>
          <w:sz w:val="24"/>
          <w:szCs w:val="24"/>
        </w:rPr>
        <w:t>data,</w:t>
      </w:r>
      <w:r w:rsidR="00B504DA" w:rsidRPr="00D77C0D">
        <w:rPr>
          <w:rFonts w:ascii="Calibri" w:hAnsi="Calibri" w:cs="Calibri"/>
          <w:color w:val="auto"/>
          <w:sz w:val="24"/>
          <w:szCs w:val="24"/>
        </w:rPr>
        <w:t xml:space="preserve"> and </w:t>
      </w:r>
      <w:r w:rsidR="00CD2A68" w:rsidRPr="00D77C0D">
        <w:rPr>
          <w:rFonts w:ascii="Calibri" w:hAnsi="Calibri" w:cs="Calibri"/>
          <w:color w:val="auto"/>
          <w:sz w:val="24"/>
          <w:szCs w:val="24"/>
        </w:rPr>
        <w:t xml:space="preserve">public </w:t>
      </w:r>
      <w:r w:rsidR="00B504DA" w:rsidRPr="00D77C0D">
        <w:rPr>
          <w:rFonts w:ascii="Calibri" w:hAnsi="Calibri" w:cs="Calibri"/>
          <w:color w:val="auto"/>
          <w:sz w:val="24"/>
          <w:szCs w:val="24"/>
        </w:rPr>
        <w:t>debate</w:t>
      </w:r>
      <w:r w:rsidR="00FC37C6" w:rsidRPr="00D77C0D">
        <w:rPr>
          <w:rFonts w:ascii="Calibri" w:hAnsi="Calibri" w:cs="Calibri"/>
          <w:color w:val="auto"/>
          <w:sz w:val="24"/>
          <w:szCs w:val="24"/>
        </w:rPr>
        <w:t xml:space="preserve">, </w:t>
      </w:r>
      <w:r w:rsidR="00CD2A68" w:rsidRPr="00D77C0D">
        <w:rPr>
          <w:rFonts w:ascii="Calibri" w:hAnsi="Calibri" w:cs="Calibri"/>
          <w:color w:val="auto"/>
          <w:sz w:val="24"/>
          <w:szCs w:val="24"/>
        </w:rPr>
        <w:t xml:space="preserve">with a particular contribution to </w:t>
      </w:r>
      <w:r w:rsidR="00FC37C6" w:rsidRPr="00D77C0D">
        <w:rPr>
          <w:rFonts w:ascii="Calibri" w:hAnsi="Calibri" w:cs="Calibri"/>
          <w:color w:val="auto"/>
          <w:sz w:val="24"/>
          <w:szCs w:val="24"/>
        </w:rPr>
        <w:t xml:space="preserve">increasing the understanding </w:t>
      </w:r>
      <w:r w:rsidR="00CD2A68" w:rsidRPr="00D77C0D">
        <w:rPr>
          <w:rFonts w:ascii="Calibri" w:hAnsi="Calibri" w:cs="Calibri"/>
          <w:color w:val="auto"/>
          <w:sz w:val="24"/>
          <w:szCs w:val="24"/>
        </w:rPr>
        <w:t xml:space="preserve">of </w:t>
      </w:r>
      <w:r w:rsidR="00FC37C6" w:rsidRPr="00D77C0D">
        <w:rPr>
          <w:rFonts w:ascii="Calibri" w:hAnsi="Calibri" w:cs="Calibri"/>
          <w:color w:val="auto"/>
          <w:sz w:val="24"/>
          <w:szCs w:val="24"/>
        </w:rPr>
        <w:t>and focus on the impacts of the pandemic on vulnerable</w:t>
      </w:r>
      <w:r w:rsidR="005F5FE9">
        <w:rPr>
          <w:rFonts w:ascii="Calibri" w:hAnsi="Calibri" w:cs="Calibri"/>
          <w:color w:val="auto"/>
          <w:sz w:val="24"/>
          <w:szCs w:val="24"/>
        </w:rPr>
        <w:t xml:space="preserve"> groups</w:t>
      </w:r>
      <w:r w:rsidR="00B504DA" w:rsidRPr="00AE0938">
        <w:rPr>
          <w:rFonts w:ascii="Calibri" w:hAnsi="Calibri" w:cs="Calibri"/>
          <w:color w:val="auto"/>
          <w:sz w:val="24"/>
          <w:szCs w:val="24"/>
        </w:rPr>
        <w:t>.</w:t>
      </w:r>
    </w:p>
    <w:p w14:paraId="1E9CC664" w14:textId="77777777" w:rsidR="00120EA0" w:rsidRDefault="00120EA0" w:rsidP="00120EA0">
      <w:pPr>
        <w:spacing w:before="0" w:after="0" w:line="240" w:lineRule="auto"/>
        <w:jc w:val="both"/>
        <w:rPr>
          <w:rFonts w:ascii="Calibri" w:hAnsi="Calibri" w:cs="Calibri"/>
          <w:color w:val="auto"/>
          <w:sz w:val="24"/>
          <w:szCs w:val="24"/>
        </w:rPr>
      </w:pPr>
    </w:p>
    <w:p w14:paraId="515FB24D" w14:textId="552962A6" w:rsidR="00D914E2" w:rsidRPr="00D77C0D" w:rsidRDefault="005F5FE9" w:rsidP="00120EA0">
      <w:pPr>
        <w:spacing w:before="0" w:after="0" w:line="240" w:lineRule="auto"/>
        <w:jc w:val="both"/>
        <w:rPr>
          <w:rFonts w:ascii="Calibri" w:hAnsi="Calibri" w:cs="Calibri"/>
          <w:color w:val="auto"/>
          <w:sz w:val="24"/>
          <w:szCs w:val="24"/>
        </w:rPr>
      </w:pPr>
      <w:r>
        <w:rPr>
          <w:rFonts w:ascii="Calibri" w:hAnsi="Calibri" w:cs="Calibri"/>
          <w:color w:val="auto"/>
          <w:sz w:val="24"/>
          <w:szCs w:val="24"/>
        </w:rPr>
        <w:t>T</w:t>
      </w:r>
      <w:r w:rsidR="00CB315C" w:rsidRPr="00D77C0D">
        <w:rPr>
          <w:rFonts w:ascii="Calibri" w:hAnsi="Calibri" w:cs="Calibri"/>
          <w:color w:val="auto"/>
          <w:sz w:val="24"/>
          <w:szCs w:val="24"/>
        </w:rPr>
        <w:t xml:space="preserve">he ISR presents </w:t>
      </w:r>
      <w:r w:rsidR="00F61AAF" w:rsidRPr="00D77C0D">
        <w:rPr>
          <w:rFonts w:ascii="Calibri" w:hAnsi="Calibri" w:cs="Calibri"/>
          <w:color w:val="auto"/>
          <w:sz w:val="24"/>
          <w:szCs w:val="24"/>
        </w:rPr>
        <w:t>several</w:t>
      </w:r>
      <w:r w:rsidR="00F936A2" w:rsidRPr="00D77C0D">
        <w:rPr>
          <w:rFonts w:ascii="Calibri" w:hAnsi="Calibri" w:cs="Calibri"/>
          <w:color w:val="auto"/>
          <w:sz w:val="24"/>
          <w:szCs w:val="24"/>
        </w:rPr>
        <w:t xml:space="preserve"> </w:t>
      </w:r>
      <w:r w:rsidR="00CB315C" w:rsidRPr="00D77C0D">
        <w:rPr>
          <w:rFonts w:ascii="Calibri" w:hAnsi="Calibri" w:cs="Calibri"/>
          <w:color w:val="auto"/>
          <w:sz w:val="24"/>
          <w:szCs w:val="24"/>
        </w:rPr>
        <w:t xml:space="preserve">valuable lessons </w:t>
      </w:r>
      <w:r w:rsidR="00F61AAF" w:rsidRPr="00D77C0D">
        <w:rPr>
          <w:rFonts w:ascii="Calibri" w:hAnsi="Calibri" w:cs="Calibri"/>
          <w:color w:val="auto"/>
          <w:sz w:val="24"/>
          <w:szCs w:val="24"/>
        </w:rPr>
        <w:t xml:space="preserve">related to </w:t>
      </w:r>
      <w:r w:rsidR="00CD2A68" w:rsidRPr="00D77C0D">
        <w:rPr>
          <w:rFonts w:ascii="Calibri" w:hAnsi="Calibri" w:cs="Calibri"/>
          <w:color w:val="auto"/>
          <w:sz w:val="24"/>
          <w:szCs w:val="24"/>
        </w:rPr>
        <w:t>development cooperation in areas of</w:t>
      </w:r>
      <w:r w:rsidR="00F61AAF" w:rsidRPr="00D77C0D">
        <w:rPr>
          <w:rFonts w:ascii="Calibri" w:hAnsi="Calibri" w:cs="Calibri"/>
          <w:color w:val="auto"/>
          <w:sz w:val="24"/>
          <w:szCs w:val="24"/>
        </w:rPr>
        <w:t xml:space="preserve"> </w:t>
      </w:r>
      <w:r w:rsidR="00CB315C" w:rsidRPr="00D77C0D">
        <w:rPr>
          <w:rFonts w:ascii="Calibri" w:hAnsi="Calibri" w:cs="Calibri"/>
          <w:color w:val="auto"/>
          <w:sz w:val="24"/>
          <w:szCs w:val="24"/>
        </w:rPr>
        <w:t xml:space="preserve">complex </w:t>
      </w:r>
      <w:r w:rsidR="00593446" w:rsidRPr="00D77C0D">
        <w:rPr>
          <w:rFonts w:ascii="Calibri" w:hAnsi="Calibri" w:cs="Calibri"/>
          <w:color w:val="auto"/>
          <w:sz w:val="24"/>
          <w:szCs w:val="24"/>
        </w:rPr>
        <w:t>systems</w:t>
      </w:r>
      <w:r w:rsidR="003B2ABF" w:rsidRPr="00D77C0D">
        <w:rPr>
          <w:rFonts w:ascii="Calibri" w:hAnsi="Calibri" w:cs="Calibri"/>
          <w:color w:val="auto"/>
          <w:sz w:val="24"/>
          <w:szCs w:val="24"/>
        </w:rPr>
        <w:t xml:space="preserve"> </w:t>
      </w:r>
      <w:r w:rsidR="00F64C96" w:rsidRPr="00D77C0D">
        <w:rPr>
          <w:rFonts w:ascii="Calibri" w:hAnsi="Calibri" w:cs="Calibri"/>
          <w:color w:val="auto"/>
          <w:sz w:val="24"/>
          <w:szCs w:val="24"/>
        </w:rPr>
        <w:t>reform</w:t>
      </w:r>
      <w:r>
        <w:rPr>
          <w:rFonts w:ascii="Calibri" w:hAnsi="Calibri" w:cs="Calibri"/>
          <w:color w:val="auto"/>
          <w:sz w:val="24"/>
          <w:szCs w:val="24"/>
        </w:rPr>
        <w:t xml:space="preserve"> (section 8)</w:t>
      </w:r>
      <w:r w:rsidR="00CB315C" w:rsidRPr="00D77C0D">
        <w:rPr>
          <w:rFonts w:ascii="Calibri" w:hAnsi="Calibri" w:cs="Calibri"/>
          <w:color w:val="auto"/>
          <w:sz w:val="24"/>
          <w:szCs w:val="24"/>
        </w:rPr>
        <w:t xml:space="preserve">. First, the importance of </w:t>
      </w:r>
      <w:r w:rsidR="00934B75" w:rsidRPr="00D77C0D">
        <w:rPr>
          <w:rFonts w:ascii="Calibri" w:hAnsi="Calibri" w:cs="Calibri"/>
          <w:color w:val="auto"/>
          <w:sz w:val="24"/>
          <w:szCs w:val="24"/>
        </w:rPr>
        <w:t xml:space="preserve">working collaboratively – on the </w:t>
      </w:r>
      <w:r w:rsidR="00CD2A68" w:rsidRPr="00D77C0D">
        <w:rPr>
          <w:rFonts w:ascii="Calibri" w:hAnsi="Calibri" w:cs="Calibri"/>
          <w:color w:val="auto"/>
          <w:sz w:val="24"/>
          <w:szCs w:val="24"/>
        </w:rPr>
        <w:t>‘</w:t>
      </w:r>
      <w:r w:rsidR="00934B75" w:rsidRPr="00D77C0D">
        <w:rPr>
          <w:rFonts w:ascii="Calibri" w:hAnsi="Calibri" w:cs="Calibri"/>
          <w:color w:val="auto"/>
          <w:sz w:val="24"/>
          <w:szCs w:val="24"/>
        </w:rPr>
        <w:t>inside track</w:t>
      </w:r>
      <w:r w:rsidR="00CD2A68" w:rsidRPr="00D77C0D">
        <w:rPr>
          <w:rFonts w:ascii="Calibri" w:hAnsi="Calibri" w:cs="Calibri"/>
          <w:color w:val="auto"/>
          <w:sz w:val="24"/>
          <w:szCs w:val="24"/>
        </w:rPr>
        <w:t>’</w:t>
      </w:r>
      <w:r w:rsidR="00593446" w:rsidRPr="00D77C0D">
        <w:rPr>
          <w:rFonts w:ascii="Calibri" w:hAnsi="Calibri" w:cs="Calibri"/>
          <w:color w:val="auto"/>
          <w:sz w:val="24"/>
          <w:szCs w:val="24"/>
        </w:rPr>
        <w:t xml:space="preserve"> – </w:t>
      </w:r>
      <w:r w:rsidR="00934B75" w:rsidRPr="00D77C0D">
        <w:rPr>
          <w:rFonts w:ascii="Calibri" w:hAnsi="Calibri" w:cs="Calibri"/>
          <w:color w:val="auto"/>
          <w:sz w:val="24"/>
          <w:szCs w:val="24"/>
        </w:rPr>
        <w:t xml:space="preserve">and </w:t>
      </w:r>
      <w:r w:rsidR="00CB315C" w:rsidRPr="00D77C0D">
        <w:rPr>
          <w:rFonts w:ascii="Calibri" w:hAnsi="Calibri" w:cs="Calibri"/>
          <w:color w:val="auto"/>
          <w:sz w:val="24"/>
          <w:szCs w:val="24"/>
        </w:rPr>
        <w:t xml:space="preserve">being closely aligned with </w:t>
      </w:r>
      <w:r w:rsidR="005330E6">
        <w:rPr>
          <w:rFonts w:ascii="Calibri" w:hAnsi="Calibri" w:cs="Calibri"/>
          <w:color w:val="auto"/>
          <w:sz w:val="24"/>
          <w:szCs w:val="24"/>
        </w:rPr>
        <w:t xml:space="preserve">reform </w:t>
      </w:r>
      <w:r w:rsidR="00CB315C" w:rsidRPr="00D77C0D">
        <w:rPr>
          <w:rFonts w:ascii="Calibri" w:hAnsi="Calibri" w:cs="Calibri"/>
          <w:color w:val="auto"/>
          <w:sz w:val="24"/>
          <w:szCs w:val="24"/>
        </w:rPr>
        <w:t>champions</w:t>
      </w:r>
      <w:r w:rsidR="00934B75" w:rsidRPr="00D77C0D">
        <w:rPr>
          <w:rFonts w:ascii="Calibri" w:hAnsi="Calibri" w:cs="Calibri"/>
          <w:color w:val="auto"/>
          <w:sz w:val="24"/>
          <w:szCs w:val="24"/>
        </w:rPr>
        <w:t xml:space="preserve">’ </w:t>
      </w:r>
      <w:r w:rsidR="00CB315C" w:rsidRPr="00D77C0D">
        <w:rPr>
          <w:rFonts w:ascii="Calibri" w:hAnsi="Calibri" w:cs="Calibri"/>
          <w:color w:val="auto"/>
          <w:sz w:val="24"/>
          <w:szCs w:val="24"/>
        </w:rPr>
        <w:t>prioritie</w:t>
      </w:r>
      <w:r w:rsidR="00934B75" w:rsidRPr="00D77C0D">
        <w:rPr>
          <w:rFonts w:ascii="Calibri" w:hAnsi="Calibri" w:cs="Calibri"/>
          <w:color w:val="auto"/>
          <w:sz w:val="24"/>
          <w:szCs w:val="24"/>
        </w:rPr>
        <w:t xml:space="preserve">s. Second, </w:t>
      </w:r>
      <w:r w:rsidR="001F3315" w:rsidRPr="00D77C0D">
        <w:rPr>
          <w:rFonts w:ascii="Calibri" w:hAnsi="Calibri" w:cs="Calibri"/>
          <w:color w:val="auto"/>
          <w:sz w:val="24"/>
          <w:szCs w:val="24"/>
        </w:rPr>
        <w:t xml:space="preserve">the need to take </w:t>
      </w:r>
      <w:r w:rsidR="00CB315C" w:rsidRPr="00D77C0D">
        <w:rPr>
          <w:rFonts w:ascii="Calibri" w:hAnsi="Calibri" w:cs="Calibri"/>
          <w:color w:val="auto"/>
          <w:sz w:val="24"/>
          <w:szCs w:val="24"/>
        </w:rPr>
        <w:t xml:space="preserve">a </w:t>
      </w:r>
      <w:r w:rsidR="00CD2A68" w:rsidRPr="00D77C0D">
        <w:rPr>
          <w:rFonts w:ascii="Calibri" w:hAnsi="Calibri" w:cs="Calibri"/>
          <w:color w:val="auto"/>
          <w:sz w:val="24"/>
          <w:szCs w:val="24"/>
        </w:rPr>
        <w:t>problem-</w:t>
      </w:r>
      <w:r w:rsidR="00CB315C" w:rsidRPr="00D77C0D">
        <w:rPr>
          <w:rFonts w:ascii="Calibri" w:hAnsi="Calibri" w:cs="Calibri"/>
          <w:color w:val="auto"/>
          <w:sz w:val="24"/>
          <w:szCs w:val="24"/>
        </w:rPr>
        <w:t xml:space="preserve">focused approach </w:t>
      </w:r>
      <w:r w:rsidR="00CD2A68" w:rsidRPr="00D77C0D">
        <w:rPr>
          <w:rFonts w:ascii="Calibri" w:hAnsi="Calibri" w:cs="Calibri"/>
          <w:color w:val="auto"/>
          <w:sz w:val="24"/>
          <w:szCs w:val="24"/>
        </w:rPr>
        <w:t xml:space="preserve">in </w:t>
      </w:r>
      <w:r w:rsidR="00CB315C" w:rsidRPr="00D77C0D">
        <w:rPr>
          <w:rFonts w:ascii="Calibri" w:hAnsi="Calibri" w:cs="Calibri"/>
          <w:color w:val="auto"/>
          <w:sz w:val="24"/>
          <w:szCs w:val="24"/>
        </w:rPr>
        <w:t xml:space="preserve">determining </w:t>
      </w:r>
      <w:r w:rsidR="00CD2A68" w:rsidRPr="00D77C0D">
        <w:rPr>
          <w:rFonts w:ascii="Calibri" w:hAnsi="Calibri" w:cs="Calibri"/>
          <w:color w:val="auto"/>
          <w:sz w:val="24"/>
          <w:szCs w:val="24"/>
        </w:rPr>
        <w:t xml:space="preserve">which </w:t>
      </w:r>
      <w:r w:rsidR="00CB315C" w:rsidRPr="00D77C0D">
        <w:rPr>
          <w:rFonts w:ascii="Calibri" w:hAnsi="Calibri" w:cs="Calibri"/>
          <w:color w:val="auto"/>
          <w:sz w:val="24"/>
          <w:szCs w:val="24"/>
        </w:rPr>
        <w:t>re</w:t>
      </w:r>
      <w:r w:rsidR="00934B75" w:rsidRPr="00D77C0D">
        <w:rPr>
          <w:rFonts w:ascii="Calibri" w:hAnsi="Calibri" w:cs="Calibri"/>
          <w:color w:val="auto"/>
          <w:sz w:val="24"/>
          <w:szCs w:val="24"/>
        </w:rPr>
        <w:t>form and re</w:t>
      </w:r>
      <w:r w:rsidR="00CB315C" w:rsidRPr="00D77C0D">
        <w:rPr>
          <w:rFonts w:ascii="Calibri" w:hAnsi="Calibri" w:cs="Calibri"/>
          <w:color w:val="auto"/>
          <w:sz w:val="24"/>
          <w:szCs w:val="24"/>
        </w:rPr>
        <w:t>search priorities</w:t>
      </w:r>
      <w:r w:rsidR="00CD2A68" w:rsidRPr="00D77C0D">
        <w:rPr>
          <w:rFonts w:ascii="Calibri" w:hAnsi="Calibri" w:cs="Calibri"/>
          <w:color w:val="auto"/>
          <w:sz w:val="24"/>
          <w:szCs w:val="24"/>
        </w:rPr>
        <w:t xml:space="preserve"> to support,</w:t>
      </w:r>
      <w:r w:rsidR="000708A4" w:rsidRPr="00D77C0D">
        <w:rPr>
          <w:rFonts w:ascii="Calibri" w:hAnsi="Calibri" w:cs="Calibri"/>
          <w:color w:val="auto"/>
          <w:sz w:val="24"/>
          <w:szCs w:val="24"/>
        </w:rPr>
        <w:t xml:space="preserve"> and the need to focus on the practical application of </w:t>
      </w:r>
      <w:r w:rsidR="001F3315" w:rsidRPr="00D77C0D">
        <w:rPr>
          <w:rFonts w:ascii="Calibri" w:hAnsi="Calibri" w:cs="Calibri"/>
          <w:color w:val="auto"/>
          <w:sz w:val="24"/>
          <w:szCs w:val="24"/>
        </w:rPr>
        <w:t xml:space="preserve">research </w:t>
      </w:r>
      <w:r w:rsidR="000708A4" w:rsidRPr="00D77C0D">
        <w:rPr>
          <w:rFonts w:ascii="Calibri" w:hAnsi="Calibri" w:cs="Calibri"/>
          <w:color w:val="auto"/>
          <w:sz w:val="24"/>
          <w:szCs w:val="24"/>
        </w:rPr>
        <w:t>results</w:t>
      </w:r>
      <w:r w:rsidR="00CB315C" w:rsidRPr="00D77C0D">
        <w:rPr>
          <w:rFonts w:ascii="Calibri" w:hAnsi="Calibri" w:cs="Calibri"/>
          <w:color w:val="auto"/>
          <w:sz w:val="24"/>
          <w:szCs w:val="24"/>
        </w:rPr>
        <w:t xml:space="preserve">. </w:t>
      </w:r>
      <w:r w:rsidR="00934B75" w:rsidRPr="00D77C0D">
        <w:rPr>
          <w:rFonts w:ascii="Calibri" w:hAnsi="Calibri" w:cs="Calibri"/>
          <w:color w:val="auto"/>
          <w:sz w:val="24"/>
          <w:szCs w:val="24"/>
        </w:rPr>
        <w:t xml:space="preserve">Third, </w:t>
      </w:r>
      <w:r w:rsidR="001F3315" w:rsidRPr="00D77C0D">
        <w:rPr>
          <w:rFonts w:ascii="Calibri" w:hAnsi="Calibri" w:cs="Calibri"/>
          <w:color w:val="auto"/>
          <w:sz w:val="24"/>
          <w:szCs w:val="24"/>
        </w:rPr>
        <w:t xml:space="preserve">the need for </w:t>
      </w:r>
      <w:r w:rsidR="00CB315C" w:rsidRPr="00D77C0D">
        <w:rPr>
          <w:rFonts w:ascii="Calibri" w:hAnsi="Calibri" w:cs="Calibri"/>
          <w:color w:val="auto"/>
          <w:sz w:val="24"/>
          <w:szCs w:val="24"/>
        </w:rPr>
        <w:t>greater recognition that the</w:t>
      </w:r>
      <w:r w:rsidR="001F3315" w:rsidRPr="00D77C0D">
        <w:rPr>
          <w:rFonts w:ascii="Calibri" w:hAnsi="Calibri" w:cs="Calibri"/>
          <w:color w:val="auto"/>
          <w:sz w:val="24"/>
          <w:szCs w:val="24"/>
        </w:rPr>
        <w:t xml:space="preserve"> knowledge sector</w:t>
      </w:r>
      <w:r w:rsidR="00CB315C" w:rsidRPr="00D77C0D">
        <w:rPr>
          <w:rFonts w:ascii="Calibri" w:hAnsi="Calibri" w:cs="Calibri"/>
          <w:color w:val="auto"/>
          <w:sz w:val="24"/>
          <w:szCs w:val="24"/>
        </w:rPr>
        <w:t xml:space="preserve"> enabling environment is shaped by both political and technocratic processes</w:t>
      </w:r>
      <w:r w:rsidR="00F64C96" w:rsidRPr="00D77C0D">
        <w:rPr>
          <w:rFonts w:ascii="Calibri" w:hAnsi="Calibri" w:cs="Calibri"/>
          <w:color w:val="auto"/>
          <w:sz w:val="24"/>
          <w:szCs w:val="24"/>
        </w:rPr>
        <w:t>,</w:t>
      </w:r>
      <w:r w:rsidR="00CB315C" w:rsidRPr="00D77C0D">
        <w:rPr>
          <w:rFonts w:ascii="Calibri" w:hAnsi="Calibri" w:cs="Calibri"/>
          <w:color w:val="auto"/>
          <w:sz w:val="24"/>
          <w:szCs w:val="24"/>
        </w:rPr>
        <w:t xml:space="preserve"> and </w:t>
      </w:r>
      <w:r w:rsidR="00F64C96" w:rsidRPr="00D77C0D">
        <w:rPr>
          <w:rFonts w:ascii="Calibri" w:hAnsi="Calibri" w:cs="Calibri"/>
          <w:color w:val="auto"/>
          <w:sz w:val="24"/>
          <w:szCs w:val="24"/>
        </w:rPr>
        <w:t xml:space="preserve">that </w:t>
      </w:r>
      <w:r w:rsidR="001F3315" w:rsidRPr="00D77C0D">
        <w:rPr>
          <w:rFonts w:ascii="Calibri" w:hAnsi="Calibri" w:cs="Calibri"/>
          <w:color w:val="auto"/>
          <w:sz w:val="24"/>
          <w:szCs w:val="24"/>
        </w:rPr>
        <w:t xml:space="preserve">the </w:t>
      </w:r>
      <w:r w:rsidR="00CB315C" w:rsidRPr="00D77C0D">
        <w:rPr>
          <w:rFonts w:ascii="Calibri" w:hAnsi="Calibri" w:cs="Calibri"/>
          <w:color w:val="auto"/>
          <w:sz w:val="24"/>
          <w:szCs w:val="24"/>
        </w:rPr>
        <w:t>influenc</w:t>
      </w:r>
      <w:r w:rsidR="00934B75" w:rsidRPr="00D77C0D">
        <w:rPr>
          <w:rFonts w:ascii="Calibri" w:hAnsi="Calibri" w:cs="Calibri"/>
          <w:color w:val="auto"/>
          <w:sz w:val="24"/>
          <w:szCs w:val="24"/>
        </w:rPr>
        <w:t>e</w:t>
      </w:r>
      <w:r w:rsidR="00CB315C" w:rsidRPr="00D77C0D">
        <w:rPr>
          <w:rFonts w:ascii="Calibri" w:hAnsi="Calibri" w:cs="Calibri"/>
          <w:color w:val="auto"/>
          <w:sz w:val="24"/>
          <w:szCs w:val="24"/>
        </w:rPr>
        <w:t xml:space="preserve"> </w:t>
      </w:r>
      <w:r w:rsidR="001F3315" w:rsidRPr="00D77C0D">
        <w:rPr>
          <w:rFonts w:ascii="Calibri" w:hAnsi="Calibri" w:cs="Calibri"/>
          <w:color w:val="auto"/>
          <w:sz w:val="24"/>
          <w:szCs w:val="24"/>
        </w:rPr>
        <w:t xml:space="preserve">of external actors, like DFAT, </w:t>
      </w:r>
      <w:r w:rsidR="00CB315C" w:rsidRPr="00D77C0D">
        <w:rPr>
          <w:rFonts w:ascii="Calibri" w:hAnsi="Calibri" w:cs="Calibri"/>
          <w:color w:val="auto"/>
          <w:sz w:val="24"/>
          <w:szCs w:val="24"/>
        </w:rPr>
        <w:t xml:space="preserve">is </w:t>
      </w:r>
      <w:r w:rsidR="001F3315" w:rsidRPr="00D77C0D">
        <w:rPr>
          <w:rFonts w:ascii="Calibri" w:hAnsi="Calibri" w:cs="Calibri"/>
          <w:color w:val="auto"/>
          <w:sz w:val="24"/>
          <w:szCs w:val="24"/>
        </w:rPr>
        <w:t xml:space="preserve">therefore </w:t>
      </w:r>
      <w:r w:rsidR="00CB315C" w:rsidRPr="00D77C0D">
        <w:rPr>
          <w:rFonts w:ascii="Calibri" w:hAnsi="Calibri" w:cs="Calibri"/>
          <w:color w:val="auto"/>
          <w:sz w:val="24"/>
          <w:szCs w:val="24"/>
        </w:rPr>
        <w:t>limited</w:t>
      </w:r>
      <w:r w:rsidR="004C7170" w:rsidRPr="00D77C0D">
        <w:rPr>
          <w:rFonts w:ascii="Calibri" w:hAnsi="Calibri" w:cs="Calibri"/>
          <w:color w:val="auto"/>
          <w:sz w:val="24"/>
          <w:szCs w:val="24"/>
        </w:rPr>
        <w:t xml:space="preserve">. </w:t>
      </w:r>
      <w:r w:rsidR="00934B75" w:rsidRPr="00D77C0D">
        <w:rPr>
          <w:rFonts w:ascii="Calibri" w:hAnsi="Calibri" w:cs="Calibri"/>
          <w:color w:val="auto"/>
          <w:sz w:val="24"/>
          <w:szCs w:val="24"/>
        </w:rPr>
        <w:t xml:space="preserve">Fourth, </w:t>
      </w:r>
      <w:r w:rsidR="00F61AAF" w:rsidRPr="00D77C0D">
        <w:rPr>
          <w:rFonts w:ascii="Calibri" w:hAnsi="Calibri" w:cs="Calibri"/>
          <w:color w:val="auto"/>
          <w:sz w:val="24"/>
          <w:szCs w:val="24"/>
        </w:rPr>
        <w:t xml:space="preserve">the </w:t>
      </w:r>
      <w:r w:rsidR="001F3315" w:rsidRPr="00D77C0D">
        <w:rPr>
          <w:rFonts w:ascii="Calibri" w:hAnsi="Calibri" w:cs="Calibri"/>
          <w:color w:val="auto"/>
          <w:sz w:val="24"/>
          <w:szCs w:val="24"/>
        </w:rPr>
        <w:t xml:space="preserve">need to understand </w:t>
      </w:r>
      <w:r w:rsidR="00CB315C" w:rsidRPr="00D77C0D">
        <w:rPr>
          <w:rFonts w:ascii="Calibri" w:hAnsi="Calibri" w:cs="Calibri"/>
          <w:color w:val="auto"/>
          <w:sz w:val="24"/>
          <w:szCs w:val="24"/>
        </w:rPr>
        <w:t xml:space="preserve">policy reform </w:t>
      </w:r>
      <w:r w:rsidR="001F3315" w:rsidRPr="00D77C0D">
        <w:rPr>
          <w:rFonts w:ascii="Calibri" w:hAnsi="Calibri" w:cs="Calibri"/>
          <w:color w:val="auto"/>
          <w:sz w:val="24"/>
          <w:szCs w:val="24"/>
        </w:rPr>
        <w:t xml:space="preserve">as a non-linear </w:t>
      </w:r>
      <w:r w:rsidR="00CB315C" w:rsidRPr="00D77C0D">
        <w:rPr>
          <w:rFonts w:ascii="Calibri" w:hAnsi="Calibri" w:cs="Calibri"/>
          <w:color w:val="auto"/>
          <w:sz w:val="24"/>
          <w:szCs w:val="24"/>
        </w:rPr>
        <w:t>process</w:t>
      </w:r>
      <w:r w:rsidR="009433D9" w:rsidRPr="00D77C0D">
        <w:rPr>
          <w:rFonts w:ascii="Calibri" w:hAnsi="Calibri" w:cs="Calibri"/>
          <w:color w:val="auto"/>
          <w:sz w:val="24"/>
          <w:szCs w:val="24"/>
        </w:rPr>
        <w:t>,</w:t>
      </w:r>
      <w:r w:rsidR="00CB315C" w:rsidRPr="00D77C0D">
        <w:rPr>
          <w:rFonts w:ascii="Calibri" w:hAnsi="Calibri" w:cs="Calibri"/>
          <w:color w:val="auto"/>
          <w:sz w:val="24"/>
          <w:szCs w:val="24"/>
        </w:rPr>
        <w:t xml:space="preserve"> </w:t>
      </w:r>
      <w:r w:rsidR="001F3315" w:rsidRPr="00D77C0D">
        <w:rPr>
          <w:rFonts w:ascii="Calibri" w:hAnsi="Calibri" w:cs="Calibri"/>
          <w:color w:val="auto"/>
          <w:sz w:val="24"/>
          <w:szCs w:val="24"/>
        </w:rPr>
        <w:t>requiring</w:t>
      </w:r>
      <w:r w:rsidR="00934B75" w:rsidRPr="00D77C0D">
        <w:rPr>
          <w:rFonts w:ascii="Calibri" w:hAnsi="Calibri" w:cs="Calibri"/>
          <w:color w:val="auto"/>
          <w:sz w:val="24"/>
          <w:szCs w:val="24"/>
        </w:rPr>
        <w:t xml:space="preserve"> the capacity to be </w:t>
      </w:r>
      <w:r w:rsidR="009433D9" w:rsidRPr="00D77C0D">
        <w:rPr>
          <w:rFonts w:ascii="Calibri" w:hAnsi="Calibri" w:cs="Calibri"/>
          <w:color w:val="auto"/>
          <w:sz w:val="24"/>
          <w:szCs w:val="24"/>
        </w:rPr>
        <w:t>flexible</w:t>
      </w:r>
      <w:r w:rsidR="00934B75" w:rsidRPr="00D77C0D">
        <w:rPr>
          <w:rFonts w:ascii="Calibri" w:hAnsi="Calibri" w:cs="Calibri"/>
          <w:color w:val="auto"/>
          <w:sz w:val="24"/>
          <w:szCs w:val="24"/>
        </w:rPr>
        <w:t xml:space="preserve"> and responsive</w:t>
      </w:r>
      <w:r w:rsidR="001F3315" w:rsidRPr="00D77C0D">
        <w:rPr>
          <w:rFonts w:ascii="Calibri" w:hAnsi="Calibri" w:cs="Calibri"/>
          <w:color w:val="auto"/>
          <w:sz w:val="24"/>
          <w:szCs w:val="24"/>
        </w:rPr>
        <w:t>,</w:t>
      </w:r>
      <w:r w:rsidR="00F61AAF" w:rsidRPr="00D77C0D">
        <w:rPr>
          <w:rFonts w:ascii="Calibri" w:hAnsi="Calibri" w:cs="Calibri"/>
          <w:color w:val="auto"/>
          <w:sz w:val="24"/>
          <w:szCs w:val="24"/>
        </w:rPr>
        <w:t xml:space="preserve"> but also patient.</w:t>
      </w:r>
    </w:p>
    <w:p w14:paraId="1467F7C2" w14:textId="77777777" w:rsidR="00120EA0" w:rsidRDefault="00120EA0" w:rsidP="00120EA0">
      <w:pPr>
        <w:spacing w:before="0" w:after="0" w:line="240" w:lineRule="auto"/>
        <w:jc w:val="both"/>
        <w:rPr>
          <w:rFonts w:ascii="Calibri" w:hAnsi="Calibri" w:cs="Calibri"/>
          <w:color w:val="auto"/>
          <w:sz w:val="24"/>
          <w:szCs w:val="24"/>
        </w:rPr>
      </w:pPr>
    </w:p>
    <w:p w14:paraId="4FA56692" w14:textId="1D48BDF0" w:rsidR="003B5E5F" w:rsidRPr="00D77C0D" w:rsidRDefault="00BC504D" w:rsidP="00120EA0">
      <w:pPr>
        <w:spacing w:before="0" w:after="0" w:line="240" w:lineRule="auto"/>
        <w:jc w:val="both"/>
        <w:rPr>
          <w:rFonts w:ascii="Calibri" w:hAnsi="Calibri" w:cs="Calibri"/>
          <w:color w:val="auto"/>
          <w:sz w:val="24"/>
          <w:szCs w:val="24"/>
        </w:rPr>
      </w:pPr>
      <w:r w:rsidRPr="00D77C0D">
        <w:rPr>
          <w:rFonts w:ascii="Calibri" w:hAnsi="Calibri" w:cs="Calibri"/>
          <w:color w:val="auto"/>
          <w:sz w:val="24"/>
          <w:szCs w:val="24"/>
        </w:rPr>
        <w:t xml:space="preserve">The ISR </w:t>
      </w:r>
      <w:r w:rsidR="003B2ABF" w:rsidRPr="00D77C0D">
        <w:rPr>
          <w:rFonts w:ascii="Calibri" w:hAnsi="Calibri" w:cs="Calibri"/>
          <w:color w:val="auto"/>
          <w:sz w:val="24"/>
          <w:szCs w:val="24"/>
        </w:rPr>
        <w:t xml:space="preserve">findings also </w:t>
      </w:r>
      <w:r w:rsidRPr="00D77C0D">
        <w:rPr>
          <w:rFonts w:ascii="Calibri" w:hAnsi="Calibri" w:cs="Calibri"/>
          <w:color w:val="auto"/>
          <w:sz w:val="24"/>
          <w:szCs w:val="24"/>
        </w:rPr>
        <w:t>suggest that systems</w:t>
      </w:r>
      <w:r w:rsidR="00CB315C" w:rsidRPr="00D77C0D">
        <w:rPr>
          <w:rFonts w:ascii="Calibri" w:hAnsi="Calibri" w:cs="Calibri"/>
          <w:color w:val="auto"/>
          <w:sz w:val="24"/>
          <w:szCs w:val="24"/>
        </w:rPr>
        <w:t xml:space="preserve"> improvements </w:t>
      </w:r>
      <w:r w:rsidR="009433D9" w:rsidRPr="00D77C0D">
        <w:rPr>
          <w:rFonts w:ascii="Calibri" w:hAnsi="Calibri" w:cs="Calibri"/>
          <w:color w:val="auto"/>
          <w:sz w:val="24"/>
          <w:szCs w:val="24"/>
        </w:rPr>
        <w:t>do</w:t>
      </w:r>
      <w:r w:rsidR="00CB315C" w:rsidRPr="00D77C0D">
        <w:rPr>
          <w:rFonts w:ascii="Calibri" w:hAnsi="Calibri" w:cs="Calibri"/>
          <w:color w:val="auto"/>
          <w:sz w:val="24"/>
          <w:szCs w:val="24"/>
        </w:rPr>
        <w:t xml:space="preserve"> not necessarily mean a system-wide approach</w:t>
      </w:r>
      <w:r w:rsidR="005F5FE9">
        <w:rPr>
          <w:rFonts w:ascii="Calibri" w:hAnsi="Calibri" w:cs="Calibri"/>
          <w:color w:val="auto"/>
          <w:sz w:val="24"/>
          <w:szCs w:val="24"/>
        </w:rPr>
        <w:t xml:space="preserve"> (section 3)</w:t>
      </w:r>
      <w:r w:rsidR="00827AB1" w:rsidRPr="00D77C0D">
        <w:rPr>
          <w:rFonts w:ascii="Calibri" w:hAnsi="Calibri" w:cs="Calibri"/>
          <w:color w:val="auto"/>
          <w:sz w:val="24"/>
          <w:szCs w:val="24"/>
        </w:rPr>
        <w:t>. I</w:t>
      </w:r>
      <w:r w:rsidRPr="00D77C0D">
        <w:rPr>
          <w:rFonts w:ascii="Calibri" w:hAnsi="Calibri" w:cs="Calibri"/>
          <w:color w:val="auto"/>
          <w:sz w:val="24"/>
          <w:szCs w:val="24"/>
        </w:rPr>
        <w:t>t is important to ensure</w:t>
      </w:r>
      <w:r w:rsidR="00827AB1" w:rsidRPr="00D77C0D">
        <w:rPr>
          <w:rFonts w:ascii="Calibri" w:hAnsi="Calibri" w:cs="Calibri"/>
          <w:color w:val="auto"/>
          <w:sz w:val="24"/>
          <w:szCs w:val="24"/>
        </w:rPr>
        <w:t xml:space="preserve"> that</w:t>
      </w:r>
      <w:r w:rsidRPr="00D77C0D">
        <w:rPr>
          <w:rFonts w:ascii="Calibri" w:hAnsi="Calibri" w:cs="Calibri"/>
          <w:color w:val="auto"/>
          <w:sz w:val="24"/>
          <w:szCs w:val="24"/>
        </w:rPr>
        <w:t xml:space="preserve"> any future </w:t>
      </w:r>
      <w:r w:rsidR="00827AB1" w:rsidRPr="00D77C0D">
        <w:rPr>
          <w:rFonts w:ascii="Calibri" w:hAnsi="Calibri" w:cs="Calibri"/>
          <w:color w:val="auto"/>
          <w:sz w:val="24"/>
          <w:szCs w:val="24"/>
        </w:rPr>
        <w:t xml:space="preserve">Australian </w:t>
      </w:r>
      <w:r w:rsidR="003B2ABF" w:rsidRPr="00D77C0D">
        <w:rPr>
          <w:rFonts w:ascii="Calibri" w:hAnsi="Calibri" w:cs="Calibri"/>
          <w:color w:val="auto"/>
          <w:sz w:val="24"/>
          <w:szCs w:val="24"/>
        </w:rPr>
        <w:t xml:space="preserve">investment </w:t>
      </w:r>
      <w:r w:rsidR="00827AB1" w:rsidRPr="00D77C0D">
        <w:rPr>
          <w:rFonts w:ascii="Calibri" w:hAnsi="Calibri" w:cs="Calibri"/>
          <w:color w:val="auto"/>
          <w:sz w:val="24"/>
          <w:szCs w:val="24"/>
        </w:rPr>
        <w:t xml:space="preserve">in the knowledge sector </w:t>
      </w:r>
      <w:r w:rsidR="003B2ABF" w:rsidRPr="00D77C0D">
        <w:rPr>
          <w:rFonts w:ascii="Calibri" w:hAnsi="Calibri" w:cs="Calibri"/>
          <w:color w:val="auto"/>
          <w:sz w:val="24"/>
          <w:szCs w:val="24"/>
        </w:rPr>
        <w:t>concentrate</w:t>
      </w:r>
      <w:r w:rsidR="00827AB1" w:rsidRPr="00D77C0D">
        <w:rPr>
          <w:rFonts w:ascii="Calibri" w:hAnsi="Calibri" w:cs="Calibri"/>
          <w:color w:val="auto"/>
          <w:sz w:val="24"/>
          <w:szCs w:val="24"/>
        </w:rPr>
        <w:t>s</w:t>
      </w:r>
      <w:r w:rsidR="003B2ABF" w:rsidRPr="00D77C0D">
        <w:rPr>
          <w:rFonts w:ascii="Calibri" w:hAnsi="Calibri" w:cs="Calibri"/>
          <w:color w:val="auto"/>
          <w:sz w:val="24"/>
          <w:szCs w:val="24"/>
        </w:rPr>
        <w:t xml:space="preserve"> its efforts and resources on </w:t>
      </w:r>
      <w:r w:rsidR="00F61AAF" w:rsidRPr="00D77C0D">
        <w:rPr>
          <w:rFonts w:ascii="Calibri" w:hAnsi="Calibri" w:cs="Calibri"/>
          <w:color w:val="auto"/>
          <w:sz w:val="24"/>
          <w:szCs w:val="24"/>
        </w:rPr>
        <w:t xml:space="preserve">systemic </w:t>
      </w:r>
      <w:r w:rsidR="00827AB1" w:rsidRPr="00D77C0D">
        <w:rPr>
          <w:rFonts w:ascii="Calibri" w:hAnsi="Calibri" w:cs="Calibri"/>
          <w:color w:val="auto"/>
          <w:sz w:val="24"/>
          <w:szCs w:val="24"/>
        </w:rPr>
        <w:t xml:space="preserve">reforms in areas </w:t>
      </w:r>
      <w:r w:rsidR="003B2ABF" w:rsidRPr="00D77C0D">
        <w:rPr>
          <w:rFonts w:ascii="Calibri" w:hAnsi="Calibri" w:cs="Calibri"/>
          <w:color w:val="auto"/>
          <w:sz w:val="24"/>
          <w:szCs w:val="24"/>
        </w:rPr>
        <w:t xml:space="preserve">where </w:t>
      </w:r>
      <w:r w:rsidR="00827AB1" w:rsidRPr="00D77C0D">
        <w:rPr>
          <w:rFonts w:ascii="Calibri" w:hAnsi="Calibri" w:cs="Calibri"/>
          <w:color w:val="auto"/>
          <w:sz w:val="24"/>
          <w:szCs w:val="24"/>
        </w:rPr>
        <w:t xml:space="preserve">there is already momentum for reform, where there are critical leverage points for generating change in the system, and where </w:t>
      </w:r>
      <w:r w:rsidR="003B2ABF" w:rsidRPr="00D77C0D">
        <w:rPr>
          <w:rFonts w:ascii="Calibri" w:hAnsi="Calibri" w:cs="Calibri"/>
          <w:color w:val="auto"/>
          <w:sz w:val="24"/>
          <w:szCs w:val="24"/>
        </w:rPr>
        <w:t xml:space="preserve">strong foundations </w:t>
      </w:r>
      <w:r w:rsidR="00827AB1" w:rsidRPr="00D77C0D">
        <w:rPr>
          <w:rFonts w:ascii="Calibri" w:hAnsi="Calibri" w:cs="Calibri"/>
          <w:color w:val="auto"/>
          <w:sz w:val="24"/>
          <w:szCs w:val="24"/>
        </w:rPr>
        <w:t>are</w:t>
      </w:r>
      <w:r w:rsidR="003B2ABF" w:rsidRPr="00D77C0D">
        <w:rPr>
          <w:rFonts w:ascii="Calibri" w:hAnsi="Calibri" w:cs="Calibri"/>
          <w:color w:val="auto"/>
          <w:sz w:val="24"/>
          <w:szCs w:val="24"/>
        </w:rPr>
        <w:t xml:space="preserve"> in place to </w:t>
      </w:r>
      <w:r w:rsidR="00827AB1" w:rsidRPr="00D77C0D">
        <w:rPr>
          <w:rFonts w:ascii="Calibri" w:hAnsi="Calibri" w:cs="Calibri"/>
          <w:color w:val="auto"/>
          <w:sz w:val="24"/>
          <w:szCs w:val="24"/>
        </w:rPr>
        <w:t xml:space="preserve">enable </w:t>
      </w:r>
      <w:r w:rsidR="008C7FCA" w:rsidRPr="00D77C0D">
        <w:rPr>
          <w:rFonts w:ascii="Calibri" w:hAnsi="Calibri" w:cs="Calibri"/>
          <w:color w:val="auto"/>
          <w:sz w:val="24"/>
          <w:szCs w:val="24"/>
        </w:rPr>
        <w:t xml:space="preserve">ongoing and </w:t>
      </w:r>
      <w:r w:rsidR="003B2ABF" w:rsidRPr="00D77C0D">
        <w:rPr>
          <w:rFonts w:ascii="Calibri" w:hAnsi="Calibri" w:cs="Calibri"/>
          <w:color w:val="auto"/>
          <w:sz w:val="24"/>
          <w:szCs w:val="24"/>
        </w:rPr>
        <w:t>meaning</w:t>
      </w:r>
      <w:r w:rsidR="00862344" w:rsidRPr="00D77C0D">
        <w:rPr>
          <w:rFonts w:ascii="Calibri" w:hAnsi="Calibri" w:cs="Calibri"/>
          <w:color w:val="auto"/>
          <w:sz w:val="24"/>
          <w:szCs w:val="24"/>
        </w:rPr>
        <w:t>f</w:t>
      </w:r>
      <w:r w:rsidR="003B2ABF" w:rsidRPr="00D77C0D">
        <w:rPr>
          <w:rFonts w:ascii="Calibri" w:hAnsi="Calibri" w:cs="Calibri"/>
          <w:color w:val="auto"/>
          <w:sz w:val="24"/>
          <w:szCs w:val="24"/>
        </w:rPr>
        <w:t xml:space="preserve">ul </w:t>
      </w:r>
      <w:r w:rsidR="00827AB1" w:rsidRPr="00D77C0D">
        <w:rPr>
          <w:rFonts w:ascii="Calibri" w:hAnsi="Calibri" w:cs="Calibri"/>
          <w:color w:val="auto"/>
          <w:sz w:val="24"/>
          <w:szCs w:val="24"/>
        </w:rPr>
        <w:t xml:space="preserve">policy </w:t>
      </w:r>
      <w:r w:rsidR="003B2ABF" w:rsidRPr="00D77C0D">
        <w:rPr>
          <w:rFonts w:ascii="Calibri" w:hAnsi="Calibri" w:cs="Calibri"/>
          <w:color w:val="auto"/>
          <w:sz w:val="24"/>
          <w:szCs w:val="24"/>
        </w:rPr>
        <w:t xml:space="preserve">dialogue. </w:t>
      </w:r>
      <w:r w:rsidR="00E75B68" w:rsidRPr="00D77C0D">
        <w:rPr>
          <w:rFonts w:ascii="Calibri" w:hAnsi="Calibri" w:cs="Calibri"/>
          <w:color w:val="auto"/>
          <w:sz w:val="24"/>
          <w:szCs w:val="24"/>
        </w:rPr>
        <w:t xml:space="preserve">DFAT agrees with these findings </w:t>
      </w:r>
      <w:r w:rsidR="000E1BEC" w:rsidRPr="00D77C0D">
        <w:rPr>
          <w:rFonts w:ascii="Calibri" w:hAnsi="Calibri" w:cs="Calibri"/>
          <w:color w:val="auto"/>
          <w:sz w:val="24"/>
          <w:szCs w:val="24"/>
        </w:rPr>
        <w:t>and</w:t>
      </w:r>
      <w:r w:rsidR="00E75B68" w:rsidRPr="00D77C0D">
        <w:rPr>
          <w:rFonts w:ascii="Calibri" w:hAnsi="Calibri" w:cs="Calibri"/>
          <w:color w:val="auto"/>
          <w:sz w:val="24"/>
          <w:szCs w:val="24"/>
        </w:rPr>
        <w:t xml:space="preserve"> emphasises the </w:t>
      </w:r>
      <w:r w:rsidR="00E75B68" w:rsidRPr="00D77C0D">
        <w:rPr>
          <w:rFonts w:ascii="Calibri" w:hAnsi="Calibri" w:cs="Calibri"/>
          <w:color w:val="auto"/>
          <w:sz w:val="24"/>
          <w:szCs w:val="24"/>
        </w:rPr>
        <w:lastRenderedPageBreak/>
        <w:t>need to ensure f</w:t>
      </w:r>
      <w:r w:rsidR="00425474" w:rsidRPr="00D77C0D">
        <w:rPr>
          <w:rFonts w:ascii="Calibri" w:hAnsi="Calibri" w:cs="Calibri"/>
          <w:color w:val="auto"/>
          <w:sz w:val="24"/>
          <w:szCs w:val="24"/>
        </w:rPr>
        <w:t xml:space="preserve">uture </w:t>
      </w:r>
      <w:r w:rsidR="008C7FCA" w:rsidRPr="00D77C0D">
        <w:rPr>
          <w:rFonts w:ascii="Calibri" w:hAnsi="Calibri" w:cs="Calibri"/>
          <w:color w:val="auto"/>
          <w:sz w:val="24"/>
          <w:szCs w:val="24"/>
        </w:rPr>
        <w:t xml:space="preserve">Australian </w:t>
      </w:r>
      <w:r w:rsidR="00425474" w:rsidRPr="00D77C0D">
        <w:rPr>
          <w:rFonts w:ascii="Calibri" w:hAnsi="Calibri" w:cs="Calibri"/>
          <w:color w:val="auto"/>
          <w:sz w:val="24"/>
          <w:szCs w:val="24"/>
        </w:rPr>
        <w:t xml:space="preserve">investments </w:t>
      </w:r>
      <w:r w:rsidR="006A275C" w:rsidRPr="00D77C0D">
        <w:rPr>
          <w:rFonts w:ascii="Calibri" w:hAnsi="Calibri" w:cs="Calibri"/>
          <w:color w:val="auto"/>
          <w:sz w:val="24"/>
          <w:szCs w:val="24"/>
        </w:rPr>
        <w:t xml:space="preserve">focus on those aspects of reform that </w:t>
      </w:r>
      <w:r w:rsidR="003B5E5F" w:rsidRPr="00D77C0D">
        <w:rPr>
          <w:rFonts w:ascii="Calibri" w:hAnsi="Calibri" w:cs="Calibri"/>
          <w:color w:val="auto"/>
          <w:sz w:val="24"/>
          <w:szCs w:val="24"/>
        </w:rPr>
        <w:t xml:space="preserve">align with our </w:t>
      </w:r>
      <w:r w:rsidR="00827AB1" w:rsidRPr="00D77C0D">
        <w:rPr>
          <w:rFonts w:ascii="Calibri" w:hAnsi="Calibri" w:cs="Calibri"/>
          <w:color w:val="auto"/>
          <w:sz w:val="24"/>
          <w:szCs w:val="24"/>
        </w:rPr>
        <w:t xml:space="preserve">shared </w:t>
      </w:r>
      <w:r w:rsidR="003B5E5F" w:rsidRPr="00D77C0D">
        <w:rPr>
          <w:rFonts w:ascii="Calibri" w:hAnsi="Calibri" w:cs="Calibri"/>
          <w:color w:val="auto"/>
          <w:sz w:val="24"/>
          <w:szCs w:val="24"/>
        </w:rPr>
        <w:t>bilateral priorities</w:t>
      </w:r>
      <w:r w:rsidR="00827AB1" w:rsidRPr="00D77C0D">
        <w:rPr>
          <w:rFonts w:ascii="Calibri" w:hAnsi="Calibri" w:cs="Calibri"/>
          <w:color w:val="auto"/>
          <w:sz w:val="24"/>
          <w:szCs w:val="24"/>
        </w:rPr>
        <w:t xml:space="preserve"> with Indonesia</w:t>
      </w:r>
      <w:r w:rsidR="003B5E5F" w:rsidRPr="00D77C0D">
        <w:rPr>
          <w:rFonts w:ascii="Calibri" w:hAnsi="Calibri" w:cs="Calibri"/>
          <w:color w:val="auto"/>
          <w:sz w:val="24"/>
          <w:szCs w:val="24"/>
        </w:rPr>
        <w:t>.</w:t>
      </w:r>
    </w:p>
    <w:p w14:paraId="3C52E56B" w14:textId="77777777" w:rsidR="00120EA0" w:rsidRDefault="00120EA0" w:rsidP="00120EA0">
      <w:pPr>
        <w:spacing w:before="0" w:after="0" w:line="240" w:lineRule="auto"/>
        <w:jc w:val="both"/>
        <w:rPr>
          <w:rFonts w:ascii="Calibri" w:hAnsi="Calibri" w:cs="Calibri"/>
          <w:color w:val="auto"/>
          <w:sz w:val="24"/>
          <w:szCs w:val="24"/>
        </w:rPr>
      </w:pPr>
    </w:p>
    <w:p w14:paraId="0BC53764" w14:textId="0D44E193" w:rsidR="00F61AAF" w:rsidRDefault="00BC504D" w:rsidP="00120EA0">
      <w:pPr>
        <w:spacing w:before="0" w:after="0" w:line="240" w:lineRule="auto"/>
        <w:jc w:val="both"/>
        <w:rPr>
          <w:rFonts w:ascii="Calibri" w:hAnsi="Calibri" w:cs="Calibri"/>
          <w:color w:val="auto"/>
          <w:sz w:val="24"/>
          <w:szCs w:val="24"/>
        </w:rPr>
      </w:pPr>
      <w:r w:rsidRPr="00D77C0D">
        <w:rPr>
          <w:rFonts w:ascii="Calibri" w:hAnsi="Calibri" w:cs="Calibri"/>
          <w:color w:val="auto"/>
          <w:sz w:val="24"/>
          <w:szCs w:val="24"/>
        </w:rPr>
        <w:t xml:space="preserve">The three investments have made progress on </w:t>
      </w:r>
      <w:r w:rsidR="00AD77A7" w:rsidRPr="00D77C0D">
        <w:rPr>
          <w:rFonts w:ascii="Calibri" w:hAnsi="Calibri" w:cs="Calibri"/>
          <w:color w:val="auto"/>
          <w:sz w:val="24"/>
          <w:szCs w:val="24"/>
        </w:rPr>
        <w:t>g</w:t>
      </w:r>
      <w:r w:rsidR="00F61AAF" w:rsidRPr="00D77C0D">
        <w:rPr>
          <w:rFonts w:ascii="Calibri" w:hAnsi="Calibri" w:cs="Calibri"/>
          <w:color w:val="auto"/>
          <w:sz w:val="24"/>
          <w:szCs w:val="24"/>
        </w:rPr>
        <w:t xml:space="preserve">ender </w:t>
      </w:r>
      <w:r w:rsidR="00AD77A7" w:rsidRPr="00D77C0D">
        <w:rPr>
          <w:rFonts w:ascii="Calibri" w:hAnsi="Calibri" w:cs="Calibri"/>
          <w:color w:val="auto"/>
          <w:sz w:val="24"/>
          <w:szCs w:val="24"/>
        </w:rPr>
        <w:t>e</w:t>
      </w:r>
      <w:r w:rsidR="00F61AAF" w:rsidRPr="00D77C0D">
        <w:rPr>
          <w:rFonts w:ascii="Calibri" w:hAnsi="Calibri" w:cs="Calibri"/>
          <w:color w:val="auto"/>
          <w:sz w:val="24"/>
          <w:szCs w:val="24"/>
        </w:rPr>
        <w:t>quality</w:t>
      </w:r>
      <w:r w:rsidR="00AD77A7" w:rsidRPr="00D77C0D">
        <w:rPr>
          <w:rFonts w:ascii="Calibri" w:hAnsi="Calibri" w:cs="Calibri"/>
          <w:color w:val="auto"/>
          <w:sz w:val="24"/>
          <w:szCs w:val="24"/>
        </w:rPr>
        <w:t>,</w:t>
      </w:r>
      <w:r w:rsidR="00F61AAF" w:rsidRPr="00D77C0D">
        <w:rPr>
          <w:rFonts w:ascii="Calibri" w:hAnsi="Calibri" w:cs="Calibri"/>
          <w:color w:val="auto"/>
          <w:sz w:val="24"/>
          <w:szCs w:val="24"/>
        </w:rPr>
        <w:t xml:space="preserve"> </w:t>
      </w:r>
      <w:proofErr w:type="gramStart"/>
      <w:r w:rsidR="000E1BEC" w:rsidRPr="00D77C0D">
        <w:rPr>
          <w:rFonts w:ascii="Calibri" w:hAnsi="Calibri" w:cs="Calibri"/>
          <w:color w:val="auto"/>
          <w:sz w:val="24"/>
          <w:szCs w:val="24"/>
        </w:rPr>
        <w:t>disability</w:t>
      </w:r>
      <w:proofErr w:type="gramEnd"/>
      <w:r w:rsidR="00F61AAF" w:rsidRPr="00D77C0D">
        <w:rPr>
          <w:rFonts w:ascii="Calibri" w:hAnsi="Calibri" w:cs="Calibri"/>
          <w:color w:val="auto"/>
          <w:sz w:val="24"/>
          <w:szCs w:val="24"/>
        </w:rPr>
        <w:t xml:space="preserve"> and </w:t>
      </w:r>
      <w:r w:rsidR="00AD77A7" w:rsidRPr="00D77C0D">
        <w:rPr>
          <w:rFonts w:ascii="Calibri" w:hAnsi="Calibri" w:cs="Calibri"/>
          <w:color w:val="auto"/>
          <w:sz w:val="24"/>
          <w:szCs w:val="24"/>
        </w:rPr>
        <w:t>s</w:t>
      </w:r>
      <w:r w:rsidR="00F61AAF" w:rsidRPr="00D77C0D">
        <w:rPr>
          <w:rFonts w:ascii="Calibri" w:hAnsi="Calibri" w:cs="Calibri"/>
          <w:color w:val="auto"/>
          <w:sz w:val="24"/>
          <w:szCs w:val="24"/>
        </w:rPr>
        <w:t xml:space="preserve">ocial </w:t>
      </w:r>
      <w:r w:rsidR="00AD77A7" w:rsidRPr="00D77C0D">
        <w:rPr>
          <w:rFonts w:ascii="Calibri" w:hAnsi="Calibri" w:cs="Calibri"/>
          <w:color w:val="auto"/>
          <w:sz w:val="24"/>
          <w:szCs w:val="24"/>
        </w:rPr>
        <w:t>i</w:t>
      </w:r>
      <w:r w:rsidR="00F61AAF" w:rsidRPr="00D77C0D">
        <w:rPr>
          <w:rFonts w:ascii="Calibri" w:hAnsi="Calibri" w:cs="Calibri"/>
          <w:color w:val="auto"/>
          <w:sz w:val="24"/>
          <w:szCs w:val="24"/>
        </w:rPr>
        <w:t>nclusion (</w:t>
      </w:r>
      <w:r w:rsidRPr="00D77C0D">
        <w:rPr>
          <w:rFonts w:ascii="Calibri" w:hAnsi="Calibri" w:cs="Calibri"/>
          <w:color w:val="auto"/>
          <w:sz w:val="24"/>
          <w:szCs w:val="24"/>
        </w:rPr>
        <w:t>GEDSI</w:t>
      </w:r>
      <w:r w:rsidR="00F61AAF" w:rsidRPr="00D77C0D">
        <w:rPr>
          <w:rFonts w:ascii="Calibri" w:hAnsi="Calibri" w:cs="Calibri"/>
          <w:color w:val="auto"/>
          <w:sz w:val="24"/>
          <w:szCs w:val="24"/>
        </w:rPr>
        <w:t>), al</w:t>
      </w:r>
      <w:r w:rsidRPr="00D77C0D">
        <w:rPr>
          <w:rFonts w:ascii="Calibri" w:hAnsi="Calibri" w:cs="Calibri"/>
          <w:color w:val="auto"/>
          <w:sz w:val="24"/>
          <w:szCs w:val="24"/>
        </w:rPr>
        <w:t>though progress has been greate</w:t>
      </w:r>
      <w:r w:rsidR="00D914E2" w:rsidRPr="00D77C0D">
        <w:rPr>
          <w:rFonts w:ascii="Calibri" w:hAnsi="Calibri" w:cs="Calibri"/>
          <w:color w:val="auto"/>
          <w:sz w:val="24"/>
          <w:szCs w:val="24"/>
        </w:rPr>
        <w:t>st</w:t>
      </w:r>
      <w:r w:rsidRPr="00D77C0D">
        <w:rPr>
          <w:rFonts w:ascii="Calibri" w:hAnsi="Calibri" w:cs="Calibri"/>
          <w:color w:val="auto"/>
          <w:sz w:val="24"/>
          <w:szCs w:val="24"/>
        </w:rPr>
        <w:t xml:space="preserve"> in </w:t>
      </w:r>
      <w:r w:rsidR="005330E6">
        <w:rPr>
          <w:rFonts w:ascii="Calibri" w:hAnsi="Calibri" w:cs="Calibri"/>
          <w:color w:val="auto"/>
          <w:sz w:val="24"/>
          <w:szCs w:val="24"/>
        </w:rPr>
        <w:t xml:space="preserve">supporting efforts to increase </w:t>
      </w:r>
      <w:r w:rsidRPr="00D77C0D">
        <w:rPr>
          <w:rFonts w:ascii="Calibri" w:hAnsi="Calibri" w:cs="Calibri"/>
          <w:color w:val="auto"/>
          <w:sz w:val="24"/>
          <w:szCs w:val="24"/>
        </w:rPr>
        <w:t>gender equality</w:t>
      </w:r>
      <w:r w:rsidR="005330E6">
        <w:rPr>
          <w:rFonts w:ascii="Calibri" w:hAnsi="Calibri" w:cs="Calibri"/>
          <w:color w:val="auto"/>
          <w:sz w:val="24"/>
          <w:szCs w:val="24"/>
        </w:rPr>
        <w:t xml:space="preserve"> within the knowledge sector</w:t>
      </w:r>
      <w:r w:rsidRPr="00D77C0D">
        <w:rPr>
          <w:rFonts w:ascii="Calibri" w:hAnsi="Calibri" w:cs="Calibri"/>
          <w:color w:val="auto"/>
          <w:sz w:val="24"/>
          <w:szCs w:val="24"/>
        </w:rPr>
        <w:t xml:space="preserve">. The evidence </w:t>
      </w:r>
      <w:r w:rsidR="00573B8C">
        <w:rPr>
          <w:rFonts w:ascii="Calibri" w:hAnsi="Calibri" w:cs="Calibri"/>
          <w:color w:val="auto"/>
          <w:sz w:val="24"/>
          <w:szCs w:val="24"/>
        </w:rPr>
        <w:t xml:space="preserve">outlined in </w:t>
      </w:r>
      <w:r w:rsidR="005F5FE9">
        <w:rPr>
          <w:rFonts w:ascii="Calibri" w:hAnsi="Calibri" w:cs="Calibri"/>
          <w:color w:val="auto"/>
          <w:sz w:val="24"/>
          <w:szCs w:val="24"/>
        </w:rPr>
        <w:t>the ISR (</w:t>
      </w:r>
      <w:r w:rsidR="00573B8C" w:rsidRPr="00AE40D7">
        <w:rPr>
          <w:rFonts w:ascii="Calibri" w:hAnsi="Calibri" w:cs="Calibri"/>
          <w:color w:val="auto"/>
          <w:sz w:val="24"/>
          <w:szCs w:val="24"/>
        </w:rPr>
        <w:t>section 4</w:t>
      </w:r>
      <w:r w:rsidR="005F5FE9">
        <w:rPr>
          <w:rFonts w:ascii="Calibri" w:hAnsi="Calibri" w:cs="Calibri"/>
          <w:color w:val="auto"/>
          <w:sz w:val="24"/>
          <w:szCs w:val="24"/>
        </w:rPr>
        <w:t>)</w:t>
      </w:r>
      <w:r w:rsidR="00573B8C" w:rsidRPr="00AE40D7">
        <w:rPr>
          <w:rFonts w:ascii="Calibri" w:hAnsi="Calibri" w:cs="Calibri"/>
          <w:color w:val="auto"/>
          <w:sz w:val="24"/>
          <w:szCs w:val="24"/>
        </w:rPr>
        <w:t xml:space="preserve"> </w:t>
      </w:r>
      <w:r w:rsidR="00AD77A7" w:rsidRPr="00D77C0D">
        <w:rPr>
          <w:rFonts w:ascii="Calibri" w:hAnsi="Calibri" w:cs="Calibri"/>
          <w:color w:val="auto"/>
          <w:sz w:val="24"/>
          <w:szCs w:val="24"/>
        </w:rPr>
        <w:t>suggests</w:t>
      </w:r>
      <w:r w:rsidRPr="00D77C0D">
        <w:rPr>
          <w:rFonts w:ascii="Calibri" w:hAnsi="Calibri" w:cs="Calibri"/>
          <w:color w:val="auto"/>
          <w:sz w:val="24"/>
          <w:szCs w:val="24"/>
        </w:rPr>
        <w:t xml:space="preserve"> DFAT’s</w:t>
      </w:r>
      <w:r w:rsidR="00284C7C" w:rsidRPr="00D77C0D">
        <w:rPr>
          <w:rFonts w:ascii="Calibri" w:hAnsi="Calibri" w:cs="Calibri"/>
          <w:color w:val="auto"/>
          <w:sz w:val="24"/>
          <w:szCs w:val="24"/>
        </w:rPr>
        <w:t xml:space="preserve"> strong</w:t>
      </w:r>
      <w:r w:rsidRPr="00D77C0D">
        <w:rPr>
          <w:rFonts w:ascii="Calibri" w:hAnsi="Calibri" w:cs="Calibri"/>
          <w:color w:val="auto"/>
          <w:sz w:val="24"/>
          <w:szCs w:val="24"/>
        </w:rPr>
        <w:t xml:space="preserve"> role in </w:t>
      </w:r>
      <w:r w:rsidR="00F61AAF" w:rsidRPr="00D77C0D">
        <w:rPr>
          <w:rFonts w:ascii="Calibri" w:hAnsi="Calibri" w:cs="Calibri"/>
          <w:color w:val="auto"/>
          <w:sz w:val="24"/>
          <w:szCs w:val="24"/>
        </w:rPr>
        <w:t xml:space="preserve">encouraging attention to </w:t>
      </w:r>
      <w:r w:rsidRPr="00D77C0D">
        <w:rPr>
          <w:rFonts w:ascii="Calibri" w:hAnsi="Calibri" w:cs="Calibri"/>
          <w:color w:val="auto"/>
          <w:sz w:val="24"/>
          <w:szCs w:val="24"/>
        </w:rPr>
        <w:t>GEDSI across the three initiatives</w:t>
      </w:r>
      <w:r w:rsidR="00AD77A7" w:rsidRPr="00D77C0D">
        <w:rPr>
          <w:rFonts w:ascii="Calibri" w:hAnsi="Calibri" w:cs="Calibri"/>
          <w:color w:val="auto"/>
          <w:sz w:val="24"/>
          <w:szCs w:val="24"/>
        </w:rPr>
        <w:t xml:space="preserve"> was important to achieving progress</w:t>
      </w:r>
      <w:r w:rsidR="00F61AAF" w:rsidRPr="00D77C0D">
        <w:rPr>
          <w:rFonts w:ascii="Calibri" w:hAnsi="Calibri" w:cs="Calibri"/>
          <w:color w:val="auto"/>
          <w:sz w:val="24"/>
          <w:szCs w:val="24"/>
        </w:rPr>
        <w:t xml:space="preserve">. </w:t>
      </w:r>
      <w:r w:rsidRPr="00D77C0D">
        <w:rPr>
          <w:rFonts w:ascii="Calibri" w:hAnsi="Calibri" w:cs="Calibri"/>
          <w:color w:val="auto"/>
          <w:sz w:val="24"/>
          <w:szCs w:val="24"/>
        </w:rPr>
        <w:t>DFAT</w:t>
      </w:r>
      <w:r w:rsidR="00F61AAF" w:rsidRPr="00D77C0D">
        <w:rPr>
          <w:rFonts w:ascii="Calibri" w:hAnsi="Calibri" w:cs="Calibri"/>
          <w:color w:val="auto"/>
          <w:sz w:val="24"/>
          <w:szCs w:val="24"/>
        </w:rPr>
        <w:t xml:space="preserve"> is encouraged to see that its </w:t>
      </w:r>
      <w:r w:rsidRPr="00D77C0D">
        <w:rPr>
          <w:rFonts w:ascii="Calibri" w:hAnsi="Calibri" w:cs="Calibri"/>
          <w:color w:val="auto"/>
          <w:sz w:val="24"/>
          <w:szCs w:val="24"/>
        </w:rPr>
        <w:t>structured appro</w:t>
      </w:r>
      <w:r w:rsidR="00862344" w:rsidRPr="00D77C0D">
        <w:rPr>
          <w:rFonts w:ascii="Calibri" w:hAnsi="Calibri" w:cs="Calibri"/>
          <w:color w:val="auto"/>
          <w:sz w:val="24"/>
          <w:szCs w:val="24"/>
        </w:rPr>
        <w:t>a</w:t>
      </w:r>
      <w:r w:rsidRPr="00D77C0D">
        <w:rPr>
          <w:rFonts w:ascii="Calibri" w:hAnsi="Calibri" w:cs="Calibri"/>
          <w:color w:val="auto"/>
          <w:sz w:val="24"/>
          <w:szCs w:val="24"/>
        </w:rPr>
        <w:t>ch</w:t>
      </w:r>
      <w:r w:rsidR="00655F59" w:rsidRPr="00D77C0D">
        <w:rPr>
          <w:rFonts w:ascii="Calibri" w:hAnsi="Calibri" w:cs="Calibri"/>
          <w:color w:val="auto"/>
          <w:sz w:val="24"/>
          <w:szCs w:val="24"/>
        </w:rPr>
        <w:t>,</w:t>
      </w:r>
      <w:r w:rsidRPr="00D77C0D">
        <w:rPr>
          <w:rFonts w:ascii="Calibri" w:hAnsi="Calibri" w:cs="Calibri"/>
          <w:color w:val="auto"/>
          <w:sz w:val="24"/>
          <w:szCs w:val="24"/>
        </w:rPr>
        <w:t xml:space="preserve"> </w:t>
      </w:r>
      <w:r w:rsidR="00655F59" w:rsidRPr="00D77C0D">
        <w:rPr>
          <w:rFonts w:ascii="Calibri" w:hAnsi="Calibri" w:cs="Calibri"/>
          <w:color w:val="auto"/>
          <w:sz w:val="24"/>
          <w:szCs w:val="24"/>
        </w:rPr>
        <w:t xml:space="preserve">involving </w:t>
      </w:r>
      <w:r w:rsidR="00F61AAF" w:rsidRPr="00D77C0D">
        <w:rPr>
          <w:rFonts w:ascii="Calibri" w:hAnsi="Calibri" w:cs="Calibri"/>
          <w:color w:val="auto"/>
          <w:sz w:val="24"/>
          <w:szCs w:val="24"/>
        </w:rPr>
        <w:t xml:space="preserve">technical </w:t>
      </w:r>
      <w:r w:rsidRPr="00D77C0D">
        <w:rPr>
          <w:rFonts w:ascii="Calibri" w:hAnsi="Calibri" w:cs="Calibri"/>
          <w:color w:val="auto"/>
          <w:sz w:val="24"/>
          <w:szCs w:val="24"/>
        </w:rPr>
        <w:t>guidance, access to training opportunities</w:t>
      </w:r>
      <w:r w:rsidR="00F61AAF" w:rsidRPr="00D77C0D">
        <w:rPr>
          <w:rFonts w:ascii="Calibri" w:hAnsi="Calibri" w:cs="Calibri"/>
          <w:color w:val="auto"/>
          <w:sz w:val="24"/>
          <w:szCs w:val="24"/>
        </w:rPr>
        <w:t xml:space="preserve">, and facilitating links to </w:t>
      </w:r>
      <w:r w:rsidRPr="00D77C0D">
        <w:rPr>
          <w:rFonts w:ascii="Calibri" w:hAnsi="Calibri" w:cs="Calibri"/>
          <w:color w:val="auto"/>
          <w:sz w:val="24"/>
          <w:szCs w:val="24"/>
        </w:rPr>
        <w:t>GEDSI resources</w:t>
      </w:r>
      <w:r w:rsidR="00655F59" w:rsidRPr="00D77C0D">
        <w:rPr>
          <w:rFonts w:ascii="Calibri" w:hAnsi="Calibri" w:cs="Calibri"/>
          <w:color w:val="auto"/>
          <w:sz w:val="24"/>
          <w:szCs w:val="24"/>
        </w:rPr>
        <w:t>,</w:t>
      </w:r>
      <w:r w:rsidRPr="00D77C0D">
        <w:rPr>
          <w:rFonts w:ascii="Calibri" w:hAnsi="Calibri" w:cs="Calibri"/>
          <w:color w:val="auto"/>
          <w:sz w:val="24"/>
          <w:szCs w:val="24"/>
        </w:rPr>
        <w:t xml:space="preserve"> </w:t>
      </w:r>
      <w:r w:rsidR="00F61AAF" w:rsidRPr="00D77C0D">
        <w:rPr>
          <w:rFonts w:ascii="Calibri" w:hAnsi="Calibri" w:cs="Calibri"/>
          <w:color w:val="auto"/>
          <w:sz w:val="24"/>
          <w:szCs w:val="24"/>
        </w:rPr>
        <w:t xml:space="preserve">has helped deliver results. </w:t>
      </w:r>
    </w:p>
    <w:p w14:paraId="26E09B3E" w14:textId="77777777" w:rsidR="00120EA0" w:rsidRDefault="00120EA0" w:rsidP="00120EA0">
      <w:pPr>
        <w:spacing w:before="0" w:after="0" w:line="240" w:lineRule="auto"/>
        <w:jc w:val="both"/>
        <w:rPr>
          <w:rFonts w:ascii="Calibri" w:hAnsi="Calibri" w:cs="Calibri"/>
          <w:color w:val="auto"/>
          <w:sz w:val="24"/>
          <w:szCs w:val="24"/>
        </w:rPr>
      </w:pPr>
    </w:p>
    <w:p w14:paraId="6B39C9F6" w14:textId="0AAB7130" w:rsidR="00707F91" w:rsidRPr="00D77C0D" w:rsidRDefault="00707F91" w:rsidP="00120EA0">
      <w:pPr>
        <w:spacing w:before="0" w:after="0" w:line="240" w:lineRule="auto"/>
        <w:jc w:val="both"/>
        <w:rPr>
          <w:rFonts w:ascii="Calibri" w:hAnsi="Calibri" w:cs="Calibri"/>
          <w:color w:val="auto"/>
          <w:sz w:val="24"/>
          <w:szCs w:val="24"/>
        </w:rPr>
      </w:pPr>
      <w:r w:rsidRPr="00D77C0D">
        <w:rPr>
          <w:rFonts w:ascii="Calibri" w:hAnsi="Calibri" w:cs="Calibri"/>
          <w:color w:val="auto"/>
          <w:sz w:val="24"/>
          <w:szCs w:val="24"/>
        </w:rPr>
        <w:t xml:space="preserve">The ISR notes the significant legacy of policy and institutional reform that has been supported by these programs over the last </w:t>
      </w:r>
      <w:r w:rsidRPr="00AE40D7">
        <w:rPr>
          <w:rFonts w:ascii="Calibri" w:hAnsi="Calibri" w:cs="Calibri"/>
          <w:color w:val="auto"/>
          <w:sz w:val="24"/>
          <w:szCs w:val="24"/>
        </w:rPr>
        <w:t>decade</w:t>
      </w:r>
      <w:r w:rsidR="00250A16" w:rsidRPr="00AE40D7">
        <w:rPr>
          <w:rFonts w:ascii="Calibri" w:hAnsi="Calibri" w:cs="Calibri"/>
          <w:color w:val="auto"/>
          <w:sz w:val="24"/>
          <w:szCs w:val="24"/>
        </w:rPr>
        <w:t xml:space="preserve"> (section 7)</w:t>
      </w:r>
      <w:r w:rsidRPr="00AE40D7">
        <w:rPr>
          <w:rFonts w:ascii="Calibri" w:hAnsi="Calibri" w:cs="Calibri"/>
          <w:color w:val="auto"/>
          <w:sz w:val="24"/>
          <w:szCs w:val="24"/>
        </w:rPr>
        <w:t>. In</w:t>
      </w:r>
      <w:r w:rsidRPr="00D77C0D">
        <w:rPr>
          <w:rFonts w:ascii="Calibri" w:hAnsi="Calibri" w:cs="Calibri"/>
          <w:color w:val="auto"/>
          <w:sz w:val="24"/>
          <w:szCs w:val="24"/>
        </w:rPr>
        <w:t xml:space="preserve"> the closing months of these investments, DFAT will work with its partners to ensure that these gains are sustainably secured in the workplans, activities and business practices of relevant Indonesian government agencies. In some cases, DFAT may also look to support ongoing reform efforts through other DFAT programs and partnerships. The sustainability of this legacy will also be supported by our efforts in ensuring that key lessons and reform stories from these programs are documented and distributed in a way which maximises access and use.</w:t>
      </w:r>
    </w:p>
    <w:p w14:paraId="3718E18C" w14:textId="77777777" w:rsidR="00120EA0" w:rsidRDefault="00120EA0" w:rsidP="00120EA0">
      <w:pPr>
        <w:spacing w:before="0" w:after="0" w:line="240" w:lineRule="auto"/>
        <w:jc w:val="both"/>
        <w:rPr>
          <w:rFonts w:ascii="Calibri" w:hAnsi="Calibri" w:cs="Calibri"/>
          <w:color w:val="auto"/>
          <w:sz w:val="24"/>
          <w:szCs w:val="24"/>
        </w:rPr>
      </w:pPr>
    </w:p>
    <w:p w14:paraId="5698535B" w14:textId="6E21FF79" w:rsidR="003B5E5F" w:rsidRPr="00D77C0D" w:rsidRDefault="000D7337" w:rsidP="00120EA0">
      <w:pPr>
        <w:spacing w:before="0" w:after="0" w:line="240" w:lineRule="auto"/>
        <w:jc w:val="both"/>
        <w:rPr>
          <w:rFonts w:ascii="Calibri" w:hAnsi="Calibri" w:cs="Calibri"/>
          <w:color w:val="auto"/>
          <w:sz w:val="24"/>
          <w:szCs w:val="24"/>
        </w:rPr>
      </w:pPr>
      <w:r w:rsidRPr="00D77C0D">
        <w:rPr>
          <w:rFonts w:ascii="Calibri" w:hAnsi="Calibri" w:cs="Calibri"/>
          <w:color w:val="auto"/>
          <w:sz w:val="24"/>
          <w:szCs w:val="24"/>
        </w:rPr>
        <w:t>Overall, the</w:t>
      </w:r>
      <w:r w:rsidR="00F64C96" w:rsidRPr="00D77C0D">
        <w:rPr>
          <w:rFonts w:ascii="Calibri" w:hAnsi="Calibri" w:cs="Calibri"/>
          <w:color w:val="auto"/>
          <w:sz w:val="24"/>
          <w:szCs w:val="24"/>
        </w:rPr>
        <w:t xml:space="preserve"> ISR provides a strong case to continue Australian engagement in the ‘knowledge sector</w:t>
      </w:r>
      <w:proofErr w:type="gramStart"/>
      <w:r w:rsidR="00F64C96" w:rsidRPr="00D77C0D">
        <w:rPr>
          <w:rFonts w:ascii="Calibri" w:hAnsi="Calibri" w:cs="Calibri"/>
          <w:color w:val="auto"/>
          <w:sz w:val="24"/>
          <w:szCs w:val="24"/>
        </w:rPr>
        <w:t>’</w:t>
      </w:r>
      <w:r w:rsidR="00655F59" w:rsidRPr="00D77C0D">
        <w:rPr>
          <w:rFonts w:ascii="Calibri" w:hAnsi="Calibri" w:cs="Calibri"/>
          <w:color w:val="auto"/>
          <w:sz w:val="24"/>
          <w:szCs w:val="24"/>
        </w:rPr>
        <w:t>,</w:t>
      </w:r>
      <w:r w:rsidR="00F64C96" w:rsidRPr="00D77C0D">
        <w:rPr>
          <w:rFonts w:ascii="Calibri" w:hAnsi="Calibri" w:cs="Calibri"/>
          <w:color w:val="auto"/>
          <w:sz w:val="24"/>
          <w:szCs w:val="24"/>
        </w:rPr>
        <w:t xml:space="preserve"> but</w:t>
      </w:r>
      <w:proofErr w:type="gramEnd"/>
      <w:r w:rsidR="00F64C96" w:rsidRPr="00D77C0D">
        <w:rPr>
          <w:rFonts w:ascii="Calibri" w:hAnsi="Calibri" w:cs="Calibri"/>
          <w:color w:val="auto"/>
          <w:sz w:val="24"/>
          <w:szCs w:val="24"/>
        </w:rPr>
        <w:t xml:space="preserve"> </w:t>
      </w:r>
      <w:r w:rsidR="00655F59" w:rsidRPr="00D77C0D">
        <w:rPr>
          <w:rFonts w:ascii="Calibri" w:hAnsi="Calibri" w:cs="Calibri"/>
          <w:color w:val="auto"/>
          <w:sz w:val="24"/>
          <w:szCs w:val="24"/>
        </w:rPr>
        <w:t xml:space="preserve">cautions </w:t>
      </w:r>
      <w:r w:rsidR="00F64C96" w:rsidRPr="00D77C0D">
        <w:rPr>
          <w:rFonts w:ascii="Calibri" w:hAnsi="Calibri" w:cs="Calibri"/>
          <w:color w:val="auto"/>
          <w:sz w:val="24"/>
          <w:szCs w:val="24"/>
        </w:rPr>
        <w:t>that there is a need to be realistic</w:t>
      </w:r>
      <w:r w:rsidR="003B5E5F" w:rsidRPr="00D77C0D">
        <w:rPr>
          <w:rFonts w:ascii="Calibri" w:hAnsi="Calibri" w:cs="Calibri"/>
          <w:color w:val="auto"/>
          <w:sz w:val="24"/>
          <w:szCs w:val="24"/>
        </w:rPr>
        <w:t xml:space="preserve"> </w:t>
      </w:r>
      <w:r w:rsidR="00655F59" w:rsidRPr="00D77C0D">
        <w:rPr>
          <w:rFonts w:ascii="Calibri" w:hAnsi="Calibri" w:cs="Calibri"/>
          <w:color w:val="auto"/>
          <w:sz w:val="24"/>
          <w:szCs w:val="24"/>
        </w:rPr>
        <w:t xml:space="preserve">about </w:t>
      </w:r>
      <w:r w:rsidR="003B5E5F" w:rsidRPr="00D77C0D">
        <w:rPr>
          <w:rFonts w:ascii="Calibri" w:hAnsi="Calibri" w:cs="Calibri"/>
          <w:color w:val="auto"/>
          <w:sz w:val="24"/>
          <w:szCs w:val="24"/>
        </w:rPr>
        <w:t>what can be achieved in the medium term, particularly in relation to institutional reform.</w:t>
      </w:r>
      <w:r w:rsidR="00F64C96" w:rsidRPr="00D77C0D">
        <w:rPr>
          <w:rFonts w:ascii="Calibri" w:hAnsi="Calibri" w:cs="Calibri"/>
          <w:color w:val="auto"/>
          <w:sz w:val="24"/>
          <w:szCs w:val="24"/>
        </w:rPr>
        <w:t xml:space="preserve"> </w:t>
      </w:r>
      <w:r w:rsidR="003B5E5F" w:rsidRPr="00D77C0D">
        <w:rPr>
          <w:rFonts w:ascii="Calibri" w:hAnsi="Calibri" w:cs="Calibri"/>
          <w:color w:val="auto"/>
          <w:sz w:val="24"/>
          <w:szCs w:val="24"/>
        </w:rPr>
        <w:t xml:space="preserve">Success within this timeframe requires </w:t>
      </w:r>
      <w:r w:rsidR="00655F59" w:rsidRPr="00D77C0D">
        <w:rPr>
          <w:rFonts w:ascii="Calibri" w:hAnsi="Calibri" w:cs="Calibri"/>
          <w:color w:val="auto"/>
          <w:sz w:val="24"/>
          <w:szCs w:val="24"/>
        </w:rPr>
        <w:t xml:space="preserve">clear identification </w:t>
      </w:r>
      <w:r w:rsidR="003B5E5F" w:rsidRPr="00D77C0D">
        <w:rPr>
          <w:rFonts w:ascii="Calibri" w:hAnsi="Calibri" w:cs="Calibri"/>
          <w:color w:val="auto"/>
          <w:sz w:val="24"/>
          <w:szCs w:val="24"/>
        </w:rPr>
        <w:t xml:space="preserve">of shared objectives, a sound approach to testing </w:t>
      </w:r>
      <w:r w:rsidR="00655F59" w:rsidRPr="00D77C0D">
        <w:rPr>
          <w:rFonts w:ascii="Calibri" w:hAnsi="Calibri" w:cs="Calibri"/>
          <w:color w:val="auto"/>
          <w:sz w:val="24"/>
          <w:szCs w:val="24"/>
        </w:rPr>
        <w:t xml:space="preserve">reform </w:t>
      </w:r>
      <w:r w:rsidR="003B5E5F" w:rsidRPr="00D77C0D">
        <w:rPr>
          <w:rFonts w:ascii="Calibri" w:hAnsi="Calibri" w:cs="Calibri"/>
          <w:color w:val="auto"/>
          <w:sz w:val="24"/>
          <w:szCs w:val="24"/>
        </w:rPr>
        <w:t>ideas, good monitoring and evaluation, strong staff capacity, and the flexibility to adapt in response to learning</w:t>
      </w:r>
      <w:r w:rsidR="00C50525">
        <w:rPr>
          <w:rFonts w:ascii="Calibri" w:hAnsi="Calibri" w:cs="Calibri"/>
          <w:color w:val="auto"/>
          <w:sz w:val="24"/>
          <w:szCs w:val="24"/>
        </w:rPr>
        <w:t xml:space="preserve"> (section 8)</w:t>
      </w:r>
      <w:r w:rsidR="003B5E5F" w:rsidRPr="00D77C0D">
        <w:rPr>
          <w:rFonts w:ascii="Calibri" w:hAnsi="Calibri" w:cs="Calibri"/>
          <w:color w:val="auto"/>
          <w:sz w:val="24"/>
          <w:szCs w:val="24"/>
        </w:rPr>
        <w:t xml:space="preserve">. DFAT does not agree with the ISR’s inference that it has been somewhat short-sighted in its vision. However, the ISR’s point about the need for clarity and realism in DFAT’s objectives is well made. </w:t>
      </w:r>
    </w:p>
    <w:p w14:paraId="7A925D14" w14:textId="77777777" w:rsidR="00120EA0" w:rsidRDefault="00120EA0" w:rsidP="00120EA0">
      <w:pPr>
        <w:spacing w:before="0" w:after="0" w:line="240" w:lineRule="auto"/>
        <w:jc w:val="both"/>
        <w:rPr>
          <w:rFonts w:ascii="Calibri" w:hAnsi="Calibri" w:cs="Calibri"/>
          <w:color w:val="auto"/>
          <w:sz w:val="24"/>
          <w:szCs w:val="24"/>
        </w:rPr>
      </w:pPr>
    </w:p>
    <w:p w14:paraId="765627A8" w14:textId="3C9DE345" w:rsidR="00705FF3" w:rsidRPr="00D77C0D" w:rsidRDefault="004755A1" w:rsidP="00120EA0">
      <w:pPr>
        <w:spacing w:before="0" w:after="0" w:line="240" w:lineRule="auto"/>
        <w:jc w:val="both"/>
        <w:rPr>
          <w:rFonts w:ascii="Calibri" w:hAnsi="Calibri" w:cs="Calibri"/>
          <w:color w:val="auto"/>
          <w:sz w:val="24"/>
          <w:szCs w:val="24"/>
        </w:rPr>
      </w:pPr>
      <w:r w:rsidRPr="00D77C0D">
        <w:rPr>
          <w:rFonts w:ascii="Calibri" w:hAnsi="Calibri" w:cs="Calibri"/>
          <w:color w:val="auto"/>
          <w:sz w:val="24"/>
          <w:szCs w:val="24"/>
        </w:rPr>
        <w:t xml:space="preserve">Australia has a comparative advantage </w:t>
      </w:r>
      <w:r w:rsidR="00655F59" w:rsidRPr="00D77C0D">
        <w:rPr>
          <w:rFonts w:ascii="Calibri" w:hAnsi="Calibri" w:cs="Calibri"/>
          <w:color w:val="auto"/>
          <w:sz w:val="24"/>
          <w:szCs w:val="24"/>
        </w:rPr>
        <w:t xml:space="preserve">as a partner to Indonesia in </w:t>
      </w:r>
      <w:r w:rsidR="005F072A">
        <w:rPr>
          <w:rFonts w:ascii="Calibri" w:hAnsi="Calibri" w:cs="Calibri"/>
          <w:color w:val="auto"/>
          <w:sz w:val="24"/>
          <w:szCs w:val="24"/>
        </w:rPr>
        <w:t>the knowledge</w:t>
      </w:r>
      <w:r w:rsidR="005F072A" w:rsidRPr="00D77C0D">
        <w:rPr>
          <w:rFonts w:ascii="Calibri" w:hAnsi="Calibri" w:cs="Calibri"/>
          <w:color w:val="auto"/>
          <w:sz w:val="24"/>
          <w:szCs w:val="24"/>
        </w:rPr>
        <w:t xml:space="preserve"> </w:t>
      </w:r>
      <w:r w:rsidRPr="00D77C0D">
        <w:rPr>
          <w:rFonts w:ascii="Calibri" w:hAnsi="Calibri" w:cs="Calibri"/>
          <w:color w:val="auto"/>
          <w:sz w:val="24"/>
          <w:szCs w:val="24"/>
        </w:rPr>
        <w:t>sector</w:t>
      </w:r>
      <w:r w:rsidR="00655F59" w:rsidRPr="00D77C0D">
        <w:rPr>
          <w:rFonts w:ascii="Calibri" w:hAnsi="Calibri" w:cs="Calibri"/>
          <w:color w:val="auto"/>
          <w:sz w:val="24"/>
          <w:szCs w:val="24"/>
        </w:rPr>
        <w:t>,</w:t>
      </w:r>
      <w:r w:rsidRPr="00D77C0D">
        <w:rPr>
          <w:rFonts w:ascii="Calibri" w:hAnsi="Calibri" w:cs="Calibri"/>
          <w:color w:val="auto"/>
          <w:sz w:val="24"/>
          <w:szCs w:val="24"/>
        </w:rPr>
        <w:t xml:space="preserve"> with its long-term strategic </w:t>
      </w:r>
      <w:r w:rsidR="00D77C0D" w:rsidRPr="00D77C0D">
        <w:rPr>
          <w:rFonts w:ascii="Calibri" w:hAnsi="Calibri" w:cs="Calibri"/>
          <w:color w:val="auto"/>
          <w:sz w:val="24"/>
          <w:szCs w:val="24"/>
        </w:rPr>
        <w:t>engagement</w:t>
      </w:r>
      <w:r w:rsidR="00655F59" w:rsidRPr="00D77C0D">
        <w:rPr>
          <w:rFonts w:ascii="Calibri" w:hAnsi="Calibri" w:cs="Calibri"/>
          <w:color w:val="auto"/>
          <w:sz w:val="24"/>
          <w:szCs w:val="24"/>
        </w:rPr>
        <w:t xml:space="preserve"> </w:t>
      </w:r>
      <w:r w:rsidRPr="00D77C0D">
        <w:rPr>
          <w:rFonts w:ascii="Calibri" w:hAnsi="Calibri" w:cs="Calibri"/>
          <w:color w:val="auto"/>
          <w:sz w:val="24"/>
          <w:szCs w:val="24"/>
        </w:rPr>
        <w:t xml:space="preserve">with Indonesia and global reputation for excellence in science and research. </w:t>
      </w:r>
      <w:r w:rsidR="005F5FE9">
        <w:rPr>
          <w:rFonts w:ascii="Calibri" w:hAnsi="Calibri" w:cs="Calibri"/>
          <w:color w:val="auto"/>
          <w:sz w:val="24"/>
          <w:szCs w:val="24"/>
        </w:rPr>
        <w:t xml:space="preserve">However, </w:t>
      </w:r>
      <w:r w:rsidR="00705FF3" w:rsidRPr="00D77C0D">
        <w:rPr>
          <w:rFonts w:ascii="Calibri" w:hAnsi="Calibri" w:cs="Calibri"/>
          <w:color w:val="auto"/>
          <w:sz w:val="24"/>
          <w:szCs w:val="24"/>
        </w:rPr>
        <w:t>Australia’s current support is spread across several investments and partnerships. The ISR suggests</w:t>
      </w:r>
      <w:r w:rsidR="00A3413F">
        <w:rPr>
          <w:rFonts w:ascii="Calibri" w:hAnsi="Calibri" w:cs="Calibri"/>
          <w:color w:val="auto"/>
          <w:sz w:val="24"/>
          <w:szCs w:val="24"/>
        </w:rPr>
        <w:t xml:space="preserve"> </w:t>
      </w:r>
      <w:r w:rsidR="006C6411">
        <w:rPr>
          <w:rFonts w:ascii="Calibri" w:hAnsi="Calibri" w:cs="Calibri"/>
          <w:color w:val="auto"/>
          <w:sz w:val="24"/>
          <w:szCs w:val="24"/>
        </w:rPr>
        <w:t xml:space="preserve">(section 8) </w:t>
      </w:r>
      <w:r w:rsidR="00705FF3" w:rsidRPr="00D77C0D">
        <w:rPr>
          <w:rFonts w:ascii="Calibri" w:hAnsi="Calibri" w:cs="Calibri"/>
          <w:color w:val="auto"/>
          <w:sz w:val="24"/>
          <w:szCs w:val="24"/>
        </w:rPr>
        <w:t>and DFAT agrees, that any future investments should sit within a clearer vision of how the totality of DFAT’s engagement contributes to shared goals. This may mean placing greater emphasis on linkages between investments across the portfolio or consolidating priority activities and partnerships within the portfolio to strengthen coherence and maximise impact</w:t>
      </w:r>
      <w:r w:rsidR="00C50525">
        <w:rPr>
          <w:rFonts w:ascii="Calibri" w:hAnsi="Calibri" w:cs="Calibri"/>
          <w:color w:val="auto"/>
          <w:sz w:val="24"/>
          <w:szCs w:val="24"/>
        </w:rPr>
        <w:t>.</w:t>
      </w:r>
    </w:p>
    <w:p w14:paraId="7B265A53" w14:textId="77777777" w:rsidR="00120EA0" w:rsidRDefault="00120EA0" w:rsidP="00120EA0">
      <w:pPr>
        <w:spacing w:before="0" w:after="0" w:line="240" w:lineRule="auto"/>
        <w:jc w:val="both"/>
        <w:rPr>
          <w:rFonts w:ascii="Calibri" w:hAnsi="Calibri" w:cs="Calibri"/>
          <w:color w:val="auto"/>
          <w:sz w:val="24"/>
          <w:szCs w:val="24"/>
        </w:rPr>
      </w:pPr>
    </w:p>
    <w:p w14:paraId="2653F645" w14:textId="045C1077" w:rsidR="00BC444A" w:rsidRPr="00D77C0D" w:rsidRDefault="009433D9" w:rsidP="00120EA0">
      <w:pPr>
        <w:spacing w:before="0" w:after="0" w:line="240" w:lineRule="auto"/>
        <w:jc w:val="both"/>
        <w:rPr>
          <w:rFonts w:ascii="Calibri" w:hAnsi="Calibri" w:cs="Calibri"/>
          <w:color w:val="auto"/>
          <w:sz w:val="24"/>
          <w:szCs w:val="24"/>
        </w:rPr>
      </w:pPr>
      <w:r w:rsidRPr="00D77C0D">
        <w:rPr>
          <w:rFonts w:ascii="Calibri" w:hAnsi="Calibri" w:cs="Calibri"/>
          <w:color w:val="auto"/>
          <w:sz w:val="24"/>
          <w:szCs w:val="24"/>
        </w:rPr>
        <w:t xml:space="preserve">One critical aspect for consideration </w:t>
      </w:r>
      <w:r w:rsidR="00300ACD" w:rsidRPr="00D77C0D">
        <w:rPr>
          <w:rFonts w:ascii="Calibri" w:hAnsi="Calibri" w:cs="Calibri"/>
          <w:color w:val="auto"/>
          <w:sz w:val="24"/>
          <w:szCs w:val="24"/>
        </w:rPr>
        <w:t xml:space="preserve">going forward </w:t>
      </w:r>
      <w:r w:rsidR="00F61AAF" w:rsidRPr="00D77C0D">
        <w:rPr>
          <w:rFonts w:ascii="Calibri" w:hAnsi="Calibri" w:cs="Calibri"/>
          <w:color w:val="auto"/>
          <w:sz w:val="24"/>
          <w:szCs w:val="24"/>
        </w:rPr>
        <w:t>is</w:t>
      </w:r>
      <w:r w:rsidR="00300ACD" w:rsidRPr="00D77C0D">
        <w:rPr>
          <w:rFonts w:ascii="Calibri" w:hAnsi="Calibri" w:cs="Calibri"/>
          <w:color w:val="auto"/>
          <w:sz w:val="24"/>
          <w:szCs w:val="24"/>
        </w:rPr>
        <w:t xml:space="preserve"> the question of how </w:t>
      </w:r>
      <w:r w:rsidR="00F61AAF" w:rsidRPr="00D77C0D">
        <w:rPr>
          <w:rFonts w:ascii="Calibri" w:hAnsi="Calibri" w:cs="Calibri"/>
          <w:color w:val="auto"/>
          <w:sz w:val="24"/>
          <w:szCs w:val="24"/>
        </w:rPr>
        <w:t xml:space="preserve">the hallmarks of </w:t>
      </w:r>
      <w:r w:rsidR="00655F59" w:rsidRPr="00D77C0D">
        <w:rPr>
          <w:rFonts w:ascii="Calibri" w:hAnsi="Calibri" w:cs="Calibri"/>
          <w:color w:val="auto"/>
          <w:sz w:val="24"/>
          <w:szCs w:val="24"/>
        </w:rPr>
        <w:t xml:space="preserve">effective </w:t>
      </w:r>
      <w:r w:rsidR="00F61AAF" w:rsidRPr="00D77C0D">
        <w:rPr>
          <w:rFonts w:ascii="Calibri" w:hAnsi="Calibri" w:cs="Calibri"/>
          <w:color w:val="auto"/>
          <w:sz w:val="24"/>
          <w:szCs w:val="24"/>
        </w:rPr>
        <w:t xml:space="preserve">programming identified in the ISR can be </w:t>
      </w:r>
      <w:r w:rsidR="00300ACD" w:rsidRPr="00D77C0D">
        <w:rPr>
          <w:rFonts w:ascii="Calibri" w:hAnsi="Calibri" w:cs="Calibri"/>
          <w:color w:val="auto"/>
          <w:sz w:val="24"/>
          <w:szCs w:val="24"/>
        </w:rPr>
        <w:t>operationalised</w:t>
      </w:r>
      <w:r w:rsidR="00BA2CA5" w:rsidRPr="00D77C0D">
        <w:rPr>
          <w:rFonts w:ascii="Calibri" w:hAnsi="Calibri" w:cs="Calibri"/>
          <w:color w:val="auto"/>
          <w:sz w:val="24"/>
          <w:szCs w:val="24"/>
        </w:rPr>
        <w:t>,</w:t>
      </w:r>
      <w:r w:rsidR="00300ACD" w:rsidRPr="00D77C0D">
        <w:rPr>
          <w:rFonts w:ascii="Calibri" w:hAnsi="Calibri" w:cs="Calibri"/>
          <w:color w:val="auto"/>
          <w:sz w:val="24"/>
          <w:szCs w:val="24"/>
        </w:rPr>
        <w:t xml:space="preserve"> especially when designing</w:t>
      </w:r>
      <w:r w:rsidR="00F61AAF" w:rsidRPr="00D77C0D">
        <w:rPr>
          <w:rFonts w:ascii="Calibri" w:hAnsi="Calibri" w:cs="Calibri"/>
          <w:color w:val="auto"/>
          <w:sz w:val="24"/>
          <w:szCs w:val="24"/>
        </w:rPr>
        <w:t xml:space="preserve"> a</w:t>
      </w:r>
      <w:r w:rsidR="00422926" w:rsidRPr="00D77C0D">
        <w:rPr>
          <w:rFonts w:ascii="Calibri" w:hAnsi="Calibri" w:cs="Calibri"/>
          <w:color w:val="auto"/>
          <w:sz w:val="24"/>
          <w:szCs w:val="24"/>
        </w:rPr>
        <w:t xml:space="preserve"> consolidated program </w:t>
      </w:r>
      <w:r w:rsidR="00300ACD" w:rsidRPr="00D77C0D">
        <w:rPr>
          <w:rFonts w:ascii="Calibri" w:hAnsi="Calibri" w:cs="Calibri"/>
          <w:color w:val="auto"/>
          <w:sz w:val="24"/>
          <w:szCs w:val="24"/>
        </w:rPr>
        <w:t xml:space="preserve">covering </w:t>
      </w:r>
      <w:r w:rsidR="00422926" w:rsidRPr="00D77C0D">
        <w:rPr>
          <w:rFonts w:ascii="Calibri" w:hAnsi="Calibri" w:cs="Calibri"/>
          <w:color w:val="auto"/>
          <w:sz w:val="24"/>
          <w:szCs w:val="24"/>
        </w:rPr>
        <w:t>multiple domains of engagement</w:t>
      </w:r>
      <w:r w:rsidR="00655F59" w:rsidRPr="00D77C0D">
        <w:rPr>
          <w:rFonts w:ascii="Calibri" w:hAnsi="Calibri" w:cs="Calibri"/>
          <w:color w:val="auto"/>
          <w:sz w:val="24"/>
          <w:szCs w:val="24"/>
        </w:rPr>
        <w:t xml:space="preserve"> across policy themes, </w:t>
      </w:r>
      <w:proofErr w:type="gramStart"/>
      <w:r w:rsidR="00655F59" w:rsidRPr="00D77C0D">
        <w:rPr>
          <w:rFonts w:ascii="Calibri" w:hAnsi="Calibri" w:cs="Calibri"/>
          <w:color w:val="auto"/>
          <w:sz w:val="24"/>
          <w:szCs w:val="24"/>
        </w:rPr>
        <w:t>actors</w:t>
      </w:r>
      <w:proofErr w:type="gramEnd"/>
      <w:r w:rsidR="00655F59" w:rsidRPr="00D77C0D">
        <w:rPr>
          <w:rFonts w:ascii="Calibri" w:hAnsi="Calibri" w:cs="Calibri"/>
          <w:color w:val="auto"/>
          <w:sz w:val="24"/>
          <w:szCs w:val="24"/>
        </w:rPr>
        <w:t xml:space="preserve"> and institutions</w:t>
      </w:r>
      <w:r w:rsidR="00762F47">
        <w:rPr>
          <w:rFonts w:ascii="Calibri" w:hAnsi="Calibri" w:cs="Calibri"/>
          <w:color w:val="auto"/>
          <w:sz w:val="24"/>
          <w:szCs w:val="24"/>
        </w:rPr>
        <w:t xml:space="preserve"> (</w:t>
      </w:r>
      <w:r w:rsidR="006C6411">
        <w:rPr>
          <w:rFonts w:ascii="Calibri" w:hAnsi="Calibri" w:cs="Calibri"/>
          <w:color w:val="auto"/>
          <w:sz w:val="24"/>
          <w:szCs w:val="24"/>
        </w:rPr>
        <w:t>section 6</w:t>
      </w:r>
      <w:r w:rsidR="00762F47">
        <w:rPr>
          <w:rFonts w:ascii="Calibri" w:hAnsi="Calibri" w:cs="Calibri"/>
          <w:color w:val="auto"/>
          <w:sz w:val="24"/>
          <w:szCs w:val="24"/>
        </w:rPr>
        <w:t>)</w:t>
      </w:r>
      <w:r w:rsidR="00AE0938">
        <w:rPr>
          <w:rFonts w:ascii="Calibri" w:hAnsi="Calibri" w:cs="Calibri"/>
          <w:color w:val="auto"/>
          <w:sz w:val="24"/>
          <w:szCs w:val="24"/>
        </w:rPr>
        <w:t xml:space="preserve">. </w:t>
      </w:r>
      <w:r w:rsidR="004309B2" w:rsidRPr="00D77C0D">
        <w:rPr>
          <w:rFonts w:ascii="Calibri" w:hAnsi="Calibri" w:cs="Calibri"/>
          <w:color w:val="auto"/>
          <w:sz w:val="24"/>
          <w:szCs w:val="24"/>
        </w:rPr>
        <w:t xml:space="preserve"> </w:t>
      </w:r>
      <w:r w:rsidR="00422926" w:rsidRPr="00D77C0D">
        <w:rPr>
          <w:rFonts w:ascii="Calibri" w:hAnsi="Calibri" w:cs="Calibri"/>
          <w:color w:val="auto"/>
          <w:sz w:val="24"/>
          <w:szCs w:val="24"/>
        </w:rPr>
        <w:t>As Indonesia maps it path to economic transformation and recovery from the COVID</w:t>
      </w:r>
      <w:r w:rsidR="005F5FE9">
        <w:rPr>
          <w:rFonts w:ascii="Calibri" w:hAnsi="Calibri" w:cs="Calibri"/>
          <w:color w:val="auto"/>
          <w:sz w:val="24"/>
          <w:szCs w:val="24"/>
        </w:rPr>
        <w:t>-19</w:t>
      </w:r>
      <w:r w:rsidR="00422926" w:rsidRPr="00D77C0D">
        <w:rPr>
          <w:rFonts w:ascii="Calibri" w:hAnsi="Calibri" w:cs="Calibri"/>
          <w:color w:val="auto"/>
          <w:sz w:val="24"/>
          <w:szCs w:val="24"/>
        </w:rPr>
        <w:t xml:space="preserve"> pandemic</w:t>
      </w:r>
      <w:r w:rsidR="00655F59" w:rsidRPr="00D77C0D">
        <w:rPr>
          <w:rFonts w:ascii="Calibri" w:hAnsi="Calibri" w:cs="Calibri"/>
          <w:color w:val="auto"/>
          <w:sz w:val="24"/>
          <w:szCs w:val="24"/>
        </w:rPr>
        <w:t>,</w:t>
      </w:r>
      <w:r w:rsidR="00422926" w:rsidRPr="00D77C0D">
        <w:rPr>
          <w:rFonts w:ascii="Calibri" w:hAnsi="Calibri" w:cs="Calibri"/>
          <w:color w:val="auto"/>
          <w:sz w:val="24"/>
          <w:szCs w:val="24"/>
        </w:rPr>
        <w:t xml:space="preserve"> </w:t>
      </w:r>
      <w:r w:rsidR="00B1668F" w:rsidRPr="00D77C0D">
        <w:rPr>
          <w:rFonts w:ascii="Calibri" w:hAnsi="Calibri" w:cs="Calibri"/>
          <w:color w:val="auto"/>
          <w:sz w:val="24"/>
          <w:szCs w:val="24"/>
        </w:rPr>
        <w:t>continued collaboration between our two countries on knowledge and innovation offers great potential</w:t>
      </w:r>
      <w:r w:rsidR="006C6411">
        <w:rPr>
          <w:rFonts w:ascii="Calibri" w:hAnsi="Calibri" w:cs="Calibri"/>
          <w:color w:val="auto"/>
          <w:sz w:val="24"/>
          <w:szCs w:val="24"/>
        </w:rPr>
        <w:t xml:space="preserve"> (section 8)</w:t>
      </w:r>
      <w:r w:rsidR="00A3413F">
        <w:rPr>
          <w:rFonts w:ascii="Calibri" w:hAnsi="Calibri" w:cs="Calibri"/>
          <w:color w:val="auto"/>
          <w:sz w:val="24"/>
          <w:szCs w:val="24"/>
        </w:rPr>
        <w:t xml:space="preserve">. </w:t>
      </w:r>
    </w:p>
    <w:sectPr w:rsidR="00BC444A" w:rsidRPr="00D77C0D" w:rsidSect="004E764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D25E7" w14:textId="77777777" w:rsidR="000174DE" w:rsidRDefault="000174DE">
      <w:pPr>
        <w:spacing w:before="0" w:after="0" w:line="240" w:lineRule="auto"/>
      </w:pPr>
      <w:r>
        <w:separator/>
      </w:r>
    </w:p>
  </w:endnote>
  <w:endnote w:type="continuationSeparator" w:id="0">
    <w:p w14:paraId="25463576" w14:textId="77777777" w:rsidR="000174DE" w:rsidRDefault="000174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731808"/>
      <w:docPartObj>
        <w:docPartGallery w:val="Page Numbers (Bottom of Page)"/>
        <w:docPartUnique/>
      </w:docPartObj>
    </w:sdtPr>
    <w:sdtEndPr>
      <w:rPr>
        <w:noProof/>
      </w:rPr>
    </w:sdtEndPr>
    <w:sdtContent>
      <w:p w14:paraId="708DBCF9" w14:textId="5C1A8159" w:rsidR="003B2ABF" w:rsidRDefault="003B2ABF">
        <w:pPr>
          <w:pStyle w:val="Footer"/>
          <w:jc w:val="right"/>
        </w:pPr>
        <w:r>
          <w:fldChar w:fldCharType="begin"/>
        </w:r>
        <w:r>
          <w:instrText xml:space="preserve"> PAGE   \* MERGEFORMAT </w:instrText>
        </w:r>
        <w:r>
          <w:fldChar w:fldCharType="separate"/>
        </w:r>
        <w:r w:rsidR="00284C7C">
          <w:rPr>
            <w:noProof/>
          </w:rPr>
          <w:t>1</w:t>
        </w:r>
        <w:r>
          <w:rPr>
            <w:noProof/>
          </w:rPr>
          <w:fldChar w:fldCharType="end"/>
        </w:r>
      </w:p>
    </w:sdtContent>
  </w:sdt>
  <w:p w14:paraId="7DC5FC73" w14:textId="77777777" w:rsidR="003B2ABF" w:rsidRDefault="003B2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FE0F3" w14:textId="77777777" w:rsidR="000174DE" w:rsidRDefault="000174DE">
      <w:pPr>
        <w:spacing w:before="0" w:after="0" w:line="240" w:lineRule="auto"/>
      </w:pPr>
      <w:r>
        <w:separator/>
      </w:r>
    </w:p>
  </w:footnote>
  <w:footnote w:type="continuationSeparator" w:id="0">
    <w:p w14:paraId="014C8C85" w14:textId="77777777" w:rsidR="000174DE" w:rsidRDefault="000174D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C2F1C"/>
    <w:multiLevelType w:val="hybridMultilevel"/>
    <w:tmpl w:val="E9060D74"/>
    <w:lvl w:ilvl="0" w:tplc="59B0189E">
      <w:start w:val="1"/>
      <w:numFmt w:val="lowerLetter"/>
      <w:lvlText w:val="(%1)"/>
      <w:lvlJc w:val="left"/>
      <w:pPr>
        <w:ind w:left="1080" w:hanging="360"/>
      </w:pPr>
      <w:rPr>
        <w:rFonts w:ascii="Times New Roman" w:eastAsia="Calibri" w:hAnsi="Times New Roman" w:cs="Times New Roman"/>
      </w:r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75943E0C">
      <w:start w:val="3"/>
      <w:numFmt w:val="lowerLetter"/>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13C51D14"/>
    <w:multiLevelType w:val="hybridMultilevel"/>
    <w:tmpl w:val="5E8C904E"/>
    <w:lvl w:ilvl="0" w:tplc="D0C46CCC">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B885929"/>
    <w:multiLevelType w:val="hybridMultilevel"/>
    <w:tmpl w:val="16341CA6"/>
    <w:lvl w:ilvl="0" w:tplc="923A42CC">
      <w:start w:val="1"/>
      <w:numFmt w:val="bullet"/>
      <w:lvlText w:val=""/>
      <w:lvlJc w:val="left"/>
      <w:pPr>
        <w:ind w:left="720" w:hanging="360"/>
      </w:pPr>
      <w:rPr>
        <w:rFonts w:ascii="Symbol" w:hAnsi="Symbol" w:hint="default"/>
        <w:color w:val="BE0A09"/>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B4E42"/>
    <w:multiLevelType w:val="hybridMultilevel"/>
    <w:tmpl w:val="2F264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3C1E48"/>
    <w:multiLevelType w:val="hybridMultilevel"/>
    <w:tmpl w:val="E340D2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2661D62"/>
    <w:multiLevelType w:val="hybridMultilevel"/>
    <w:tmpl w:val="0A54B11C"/>
    <w:lvl w:ilvl="0" w:tplc="098ED774">
      <w:start w:val="1"/>
      <w:numFmt w:val="bullet"/>
      <w:lvlText w:val=""/>
      <w:lvlJc w:val="left"/>
      <w:pPr>
        <w:ind w:left="720" w:hanging="360"/>
      </w:pPr>
      <w:rPr>
        <w:rFonts w:ascii="Symbol" w:hAnsi="Symbol" w:hint="default"/>
        <w:color w:val="BE0A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351AC"/>
    <w:multiLevelType w:val="hybridMultilevel"/>
    <w:tmpl w:val="D5E8D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058269D"/>
    <w:multiLevelType w:val="hybridMultilevel"/>
    <w:tmpl w:val="A12CBF98"/>
    <w:lvl w:ilvl="0" w:tplc="DEC4B6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B3698"/>
    <w:multiLevelType w:val="hybridMultilevel"/>
    <w:tmpl w:val="A74A6DA0"/>
    <w:lvl w:ilvl="0" w:tplc="FB360BE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A83579"/>
    <w:multiLevelType w:val="hybridMultilevel"/>
    <w:tmpl w:val="107CC6AC"/>
    <w:lvl w:ilvl="0" w:tplc="52BC8C4A">
      <w:start w:val="1"/>
      <w:numFmt w:val="bullet"/>
      <w:lvlText w:val=""/>
      <w:lvlJc w:val="left"/>
      <w:pPr>
        <w:ind w:left="720" w:hanging="360"/>
      </w:pPr>
      <w:rPr>
        <w:rFonts w:ascii="Symbol" w:hAnsi="Symbol" w:hint="default"/>
        <w:color w:val="BE0A09"/>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F1413"/>
    <w:multiLevelType w:val="hybridMultilevel"/>
    <w:tmpl w:val="4614F370"/>
    <w:lvl w:ilvl="0" w:tplc="A350A51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7B1572E"/>
    <w:multiLevelType w:val="hybridMultilevel"/>
    <w:tmpl w:val="6F743990"/>
    <w:lvl w:ilvl="0" w:tplc="1C788C0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7FD5A99"/>
    <w:multiLevelType w:val="hybridMultilevel"/>
    <w:tmpl w:val="2F264C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E5F24D6"/>
    <w:multiLevelType w:val="multilevel"/>
    <w:tmpl w:val="C6344BBE"/>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2A34D72"/>
    <w:multiLevelType w:val="hybridMultilevel"/>
    <w:tmpl w:val="A66E3D42"/>
    <w:lvl w:ilvl="0" w:tplc="0C09000F">
      <w:start w:val="1"/>
      <w:numFmt w:val="decimal"/>
      <w:lvlText w:val="%1."/>
      <w:lvlJc w:val="left"/>
      <w:pPr>
        <w:ind w:left="862" w:hanging="360"/>
      </w:pPr>
      <w:rPr>
        <w:rFonts w:hint="default"/>
      </w:rPr>
    </w:lvl>
    <w:lvl w:ilvl="1" w:tplc="0C09001B">
      <w:start w:val="1"/>
      <w:numFmt w:val="lowerRoman"/>
      <w:lvlText w:val="%2."/>
      <w:lvlJc w:val="right"/>
      <w:pPr>
        <w:ind w:left="1582" w:hanging="360"/>
      </w:pPr>
      <w:rPr>
        <w:rFonts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690D6107"/>
    <w:multiLevelType w:val="hybridMultilevel"/>
    <w:tmpl w:val="4576219C"/>
    <w:lvl w:ilvl="0" w:tplc="168E8DE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0C20C64"/>
    <w:multiLevelType w:val="hybridMultilevel"/>
    <w:tmpl w:val="942CC9F2"/>
    <w:lvl w:ilvl="0" w:tplc="13306EFE">
      <w:start w:val="1"/>
      <w:numFmt w:val="decimal"/>
      <w:lvlText w:val="%1."/>
      <w:lvlJc w:val="left"/>
      <w:pPr>
        <w:ind w:left="720" w:hanging="360"/>
      </w:pPr>
      <w:rPr>
        <w:rFonts w:ascii="Helvetica Neue" w:hAnsi="Helvetica Neue" w:hint="default"/>
        <w:b w:val="0"/>
        <w:color w:val="595959" w:themeColor="text1" w:themeTint="A6"/>
        <w:sz w:val="2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70C5F9F"/>
    <w:multiLevelType w:val="hybridMultilevel"/>
    <w:tmpl w:val="2B969AB6"/>
    <w:lvl w:ilvl="0" w:tplc="3809000F">
      <w:start w:val="1"/>
      <w:numFmt w:val="decimal"/>
      <w:lvlText w:val="%1."/>
      <w:lvlJc w:val="left"/>
      <w:pPr>
        <w:ind w:left="1080" w:hanging="360"/>
      </w:pPr>
      <w:rPr>
        <w:rFonts w:hint="default"/>
        <w:b w:val="0"/>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799A4B71"/>
    <w:multiLevelType w:val="hybridMultilevel"/>
    <w:tmpl w:val="4AAE4C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1"/>
  </w:num>
  <w:num w:numId="3">
    <w:abstractNumId w:val="17"/>
  </w:num>
  <w:num w:numId="4">
    <w:abstractNumId w:val="6"/>
  </w:num>
  <w:num w:numId="5">
    <w:abstractNumId w:val="14"/>
  </w:num>
  <w:num w:numId="6">
    <w:abstractNumId w:val="4"/>
  </w:num>
  <w:num w:numId="7">
    <w:abstractNumId w:val="12"/>
  </w:num>
  <w:num w:numId="8">
    <w:abstractNumId w:val="2"/>
  </w:num>
  <w:num w:numId="9">
    <w:abstractNumId w:val="9"/>
  </w:num>
  <w:num w:numId="10">
    <w:abstractNumId w:val="7"/>
  </w:num>
  <w:num w:numId="11">
    <w:abstractNumId w:val="15"/>
  </w:num>
  <w:num w:numId="12">
    <w:abstractNumId w:val="18"/>
  </w:num>
  <w:num w:numId="13">
    <w:abstractNumId w:val="10"/>
  </w:num>
  <w:num w:numId="14">
    <w:abstractNumId w:val="16"/>
  </w:num>
  <w:num w:numId="15">
    <w:abstractNumId w:val="11"/>
  </w:num>
  <w:num w:numId="16">
    <w:abstractNumId w:val="13"/>
  </w:num>
  <w:num w:numId="17">
    <w:abstractNumId w:val="3"/>
  </w:num>
  <w:num w:numId="18">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jQwNzEyNzYyNTZU0lEKTi0uzszPAykwrgUAyXfGiywAAAA="/>
  </w:docVars>
  <w:rsids>
    <w:rsidRoot w:val="004E7640"/>
    <w:rsid w:val="00005B6B"/>
    <w:rsid w:val="000174DE"/>
    <w:rsid w:val="000708A4"/>
    <w:rsid w:val="0009745A"/>
    <w:rsid w:val="000B1A7A"/>
    <w:rsid w:val="000C404A"/>
    <w:rsid w:val="000D7337"/>
    <w:rsid w:val="000E1BEC"/>
    <w:rsid w:val="000F6F52"/>
    <w:rsid w:val="00100DDF"/>
    <w:rsid w:val="0011490C"/>
    <w:rsid w:val="00120EA0"/>
    <w:rsid w:val="001227B2"/>
    <w:rsid w:val="0017759D"/>
    <w:rsid w:val="001A3373"/>
    <w:rsid w:val="001C2E27"/>
    <w:rsid w:val="001D4A16"/>
    <w:rsid w:val="001F3315"/>
    <w:rsid w:val="002264CA"/>
    <w:rsid w:val="00250A16"/>
    <w:rsid w:val="002604F3"/>
    <w:rsid w:val="00262BE6"/>
    <w:rsid w:val="00273C44"/>
    <w:rsid w:val="00284C7C"/>
    <w:rsid w:val="00294F65"/>
    <w:rsid w:val="002A3BDF"/>
    <w:rsid w:val="002A4D36"/>
    <w:rsid w:val="002E77FF"/>
    <w:rsid w:val="002F072E"/>
    <w:rsid w:val="0030066A"/>
    <w:rsid w:val="00300ACD"/>
    <w:rsid w:val="00323C16"/>
    <w:rsid w:val="00355E00"/>
    <w:rsid w:val="00390AAB"/>
    <w:rsid w:val="003934A6"/>
    <w:rsid w:val="003B2ABF"/>
    <w:rsid w:val="003B4592"/>
    <w:rsid w:val="003B5147"/>
    <w:rsid w:val="003B5473"/>
    <w:rsid w:val="003B5E5F"/>
    <w:rsid w:val="003D2489"/>
    <w:rsid w:val="00421C1E"/>
    <w:rsid w:val="00422926"/>
    <w:rsid w:val="00425474"/>
    <w:rsid w:val="00425C0E"/>
    <w:rsid w:val="004309B2"/>
    <w:rsid w:val="004475C0"/>
    <w:rsid w:val="00462BC0"/>
    <w:rsid w:val="004755A1"/>
    <w:rsid w:val="00480269"/>
    <w:rsid w:val="00492F34"/>
    <w:rsid w:val="004A6477"/>
    <w:rsid w:val="004C7170"/>
    <w:rsid w:val="004D21AC"/>
    <w:rsid w:val="004D3C94"/>
    <w:rsid w:val="004D5E88"/>
    <w:rsid w:val="004E6290"/>
    <w:rsid w:val="004E7640"/>
    <w:rsid w:val="00507553"/>
    <w:rsid w:val="00517BDC"/>
    <w:rsid w:val="005330E6"/>
    <w:rsid w:val="00551F60"/>
    <w:rsid w:val="00573B8C"/>
    <w:rsid w:val="00593446"/>
    <w:rsid w:val="005C4FB2"/>
    <w:rsid w:val="005C6142"/>
    <w:rsid w:val="005D255F"/>
    <w:rsid w:val="005D408F"/>
    <w:rsid w:val="005F072A"/>
    <w:rsid w:val="005F5FE9"/>
    <w:rsid w:val="00607D71"/>
    <w:rsid w:val="0063034D"/>
    <w:rsid w:val="00643A67"/>
    <w:rsid w:val="00655F59"/>
    <w:rsid w:val="00662283"/>
    <w:rsid w:val="0068622E"/>
    <w:rsid w:val="006A1473"/>
    <w:rsid w:val="006A275C"/>
    <w:rsid w:val="006C6411"/>
    <w:rsid w:val="00705FF3"/>
    <w:rsid w:val="00707F91"/>
    <w:rsid w:val="00762F47"/>
    <w:rsid w:val="00763C46"/>
    <w:rsid w:val="00767F91"/>
    <w:rsid w:val="00771E5C"/>
    <w:rsid w:val="007B28DB"/>
    <w:rsid w:val="007C3224"/>
    <w:rsid w:val="007E11AA"/>
    <w:rsid w:val="008111F7"/>
    <w:rsid w:val="00827AB1"/>
    <w:rsid w:val="00862344"/>
    <w:rsid w:val="00876A5C"/>
    <w:rsid w:val="008C37B0"/>
    <w:rsid w:val="008C77BB"/>
    <w:rsid w:val="008C7FCA"/>
    <w:rsid w:val="00900FE0"/>
    <w:rsid w:val="009114C1"/>
    <w:rsid w:val="0091495C"/>
    <w:rsid w:val="00934B75"/>
    <w:rsid w:val="00934E66"/>
    <w:rsid w:val="0094232B"/>
    <w:rsid w:val="009433D9"/>
    <w:rsid w:val="009767A4"/>
    <w:rsid w:val="00983FEE"/>
    <w:rsid w:val="00986D74"/>
    <w:rsid w:val="009A0B9A"/>
    <w:rsid w:val="009B3151"/>
    <w:rsid w:val="00A00FCE"/>
    <w:rsid w:val="00A12A55"/>
    <w:rsid w:val="00A20837"/>
    <w:rsid w:val="00A3413F"/>
    <w:rsid w:val="00A87213"/>
    <w:rsid w:val="00AD77A7"/>
    <w:rsid w:val="00AE0938"/>
    <w:rsid w:val="00AE40D7"/>
    <w:rsid w:val="00B07B4F"/>
    <w:rsid w:val="00B1668F"/>
    <w:rsid w:val="00B504DA"/>
    <w:rsid w:val="00B56827"/>
    <w:rsid w:val="00B600F9"/>
    <w:rsid w:val="00B60574"/>
    <w:rsid w:val="00B7281C"/>
    <w:rsid w:val="00B758F3"/>
    <w:rsid w:val="00B85708"/>
    <w:rsid w:val="00BA2CA5"/>
    <w:rsid w:val="00BA6225"/>
    <w:rsid w:val="00BC444A"/>
    <w:rsid w:val="00BC504D"/>
    <w:rsid w:val="00BE2988"/>
    <w:rsid w:val="00BF67F9"/>
    <w:rsid w:val="00BF7F32"/>
    <w:rsid w:val="00C27294"/>
    <w:rsid w:val="00C3725C"/>
    <w:rsid w:val="00C45995"/>
    <w:rsid w:val="00C47B7B"/>
    <w:rsid w:val="00C50525"/>
    <w:rsid w:val="00C81BDF"/>
    <w:rsid w:val="00C9692D"/>
    <w:rsid w:val="00CA7C72"/>
    <w:rsid w:val="00CB315C"/>
    <w:rsid w:val="00CD2A68"/>
    <w:rsid w:val="00CF1612"/>
    <w:rsid w:val="00D002E2"/>
    <w:rsid w:val="00D474A7"/>
    <w:rsid w:val="00D72A28"/>
    <w:rsid w:val="00D75DAB"/>
    <w:rsid w:val="00D763F5"/>
    <w:rsid w:val="00D77C0D"/>
    <w:rsid w:val="00D84687"/>
    <w:rsid w:val="00D914E2"/>
    <w:rsid w:val="00DB2E53"/>
    <w:rsid w:val="00DB51EA"/>
    <w:rsid w:val="00DE690E"/>
    <w:rsid w:val="00E11E45"/>
    <w:rsid w:val="00E4110A"/>
    <w:rsid w:val="00E47CA1"/>
    <w:rsid w:val="00E61034"/>
    <w:rsid w:val="00E63697"/>
    <w:rsid w:val="00E75B68"/>
    <w:rsid w:val="00EC0954"/>
    <w:rsid w:val="00EC16B9"/>
    <w:rsid w:val="00F02F55"/>
    <w:rsid w:val="00F071DA"/>
    <w:rsid w:val="00F14B00"/>
    <w:rsid w:val="00F34A87"/>
    <w:rsid w:val="00F40087"/>
    <w:rsid w:val="00F470DF"/>
    <w:rsid w:val="00F61AAF"/>
    <w:rsid w:val="00F64C96"/>
    <w:rsid w:val="00F64CA5"/>
    <w:rsid w:val="00F705EB"/>
    <w:rsid w:val="00F936A2"/>
    <w:rsid w:val="00FA283C"/>
    <w:rsid w:val="00FA493E"/>
    <w:rsid w:val="00FC0DCD"/>
    <w:rsid w:val="00FC37C6"/>
    <w:rsid w:val="00FC5CEC"/>
    <w:rsid w:val="00FD397C"/>
    <w:rsid w:val="00FE6C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8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4"/>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640"/>
    <w:pPr>
      <w:suppressAutoHyphens/>
      <w:spacing w:before="120" w:after="60" w:line="260" w:lineRule="atLeast"/>
    </w:pPr>
    <w:rPr>
      <w:rFonts w:asciiTheme="minorHAnsi" w:hAnsiTheme="minorHAnsi" w:cstheme="minorBidi"/>
      <w:color w:val="44546A" w:themeColor="text2"/>
      <w:szCs w:val="22"/>
      <w:lang w:val="en-GB"/>
    </w:rPr>
  </w:style>
  <w:style w:type="paragraph" w:styleId="Heading1">
    <w:name w:val="heading 1"/>
    <w:basedOn w:val="BodyText"/>
    <w:next w:val="Normal"/>
    <w:link w:val="Heading1Char"/>
    <w:uiPriority w:val="9"/>
    <w:qFormat/>
    <w:rsid w:val="00771E5C"/>
    <w:pPr>
      <w:spacing w:after="120" w:line="240" w:lineRule="auto"/>
      <w:jc w:val="center"/>
      <w:outlineLvl w:val="0"/>
    </w:pPr>
    <w:rPr>
      <w:rFonts w:ascii="Calibri" w:hAnsi="Calibri" w:cs="Calibr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1,List Paragraph11,L,Recommendation,CV text,Table text,Colorful List - Accent 11,COOP,Primary Bullet List,F5 List Paragraph,Dot pt,List Paragraph111,Medium Grid 1 - Accent 21,Numbered Paragraph,List Paragraph2"/>
    <w:basedOn w:val="Normal"/>
    <w:link w:val="ListParagraphChar"/>
    <w:uiPriority w:val="34"/>
    <w:qFormat/>
    <w:rsid w:val="004E7640"/>
    <w:pPr>
      <w:ind w:left="720"/>
      <w:contextualSpacing/>
    </w:pPr>
  </w:style>
  <w:style w:type="paragraph" w:styleId="BodyText">
    <w:name w:val="Body Text"/>
    <w:basedOn w:val="Normal"/>
    <w:link w:val="BodyTextChar"/>
    <w:uiPriority w:val="99"/>
    <w:unhideWhenUsed/>
    <w:qFormat/>
    <w:rsid w:val="004E7640"/>
  </w:style>
  <w:style w:type="character" w:customStyle="1" w:styleId="BodyTextChar">
    <w:name w:val="Body Text Char"/>
    <w:basedOn w:val="DefaultParagraphFont"/>
    <w:link w:val="BodyText"/>
    <w:uiPriority w:val="99"/>
    <w:rsid w:val="004E7640"/>
    <w:rPr>
      <w:rFonts w:asciiTheme="minorHAnsi" w:hAnsiTheme="minorHAnsi" w:cstheme="minorBidi"/>
      <w:color w:val="44546A" w:themeColor="text2"/>
      <w:szCs w:val="22"/>
      <w:lang w:val="en-GB"/>
    </w:rPr>
  </w:style>
  <w:style w:type="table" w:styleId="TableGrid">
    <w:name w:val="Table Grid"/>
    <w:basedOn w:val="TableNormal"/>
    <w:uiPriority w:val="39"/>
    <w:rsid w:val="004E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7640"/>
    <w:rPr>
      <w:sz w:val="16"/>
      <w:szCs w:val="16"/>
    </w:rPr>
  </w:style>
  <w:style w:type="paragraph" w:styleId="CommentText">
    <w:name w:val="annotation text"/>
    <w:basedOn w:val="Normal"/>
    <w:link w:val="CommentTextChar"/>
    <w:uiPriority w:val="99"/>
    <w:semiHidden/>
    <w:unhideWhenUsed/>
    <w:rsid w:val="004E7640"/>
    <w:pPr>
      <w:spacing w:line="240" w:lineRule="auto"/>
    </w:pPr>
    <w:rPr>
      <w:sz w:val="20"/>
      <w:szCs w:val="20"/>
    </w:rPr>
  </w:style>
  <w:style w:type="character" w:customStyle="1" w:styleId="CommentTextChar">
    <w:name w:val="Comment Text Char"/>
    <w:basedOn w:val="DefaultParagraphFont"/>
    <w:link w:val="CommentText"/>
    <w:uiPriority w:val="99"/>
    <w:semiHidden/>
    <w:rsid w:val="004E7640"/>
    <w:rPr>
      <w:rFonts w:asciiTheme="minorHAnsi" w:hAnsiTheme="minorHAnsi" w:cstheme="minorBidi"/>
      <w:color w:val="44546A" w:themeColor="text2"/>
      <w:sz w:val="20"/>
      <w:szCs w:val="20"/>
      <w:lang w:val="en-GB"/>
    </w:rPr>
  </w:style>
  <w:style w:type="character" w:customStyle="1" w:styleId="ListParagraphChar">
    <w:name w:val="List Paragraph Char"/>
    <w:aliases w:val="References Char,List Paragraph1 Char,List Paragraph11 Char,L Char,Recommendation Char,CV text Char,Table text Char,Colorful List - Accent 11 Char,COOP Char,Primary Bullet List Char,F5 List Paragraph Char,Dot pt Char"/>
    <w:basedOn w:val="DefaultParagraphFont"/>
    <w:link w:val="ListParagraph"/>
    <w:uiPriority w:val="34"/>
    <w:qFormat/>
    <w:rsid w:val="004E7640"/>
    <w:rPr>
      <w:rFonts w:asciiTheme="minorHAnsi" w:hAnsiTheme="minorHAnsi" w:cstheme="minorBidi"/>
      <w:color w:val="44546A" w:themeColor="text2"/>
      <w:szCs w:val="22"/>
      <w:lang w:val="en-GB"/>
    </w:rPr>
  </w:style>
  <w:style w:type="paragraph" w:styleId="Revision">
    <w:name w:val="Revision"/>
    <w:hidden/>
    <w:uiPriority w:val="99"/>
    <w:semiHidden/>
    <w:rsid w:val="009B3151"/>
    <w:pPr>
      <w:spacing w:after="0" w:line="240" w:lineRule="auto"/>
    </w:pPr>
    <w:rPr>
      <w:rFonts w:asciiTheme="minorHAnsi" w:hAnsiTheme="minorHAnsi" w:cstheme="minorBidi"/>
      <w:color w:val="44546A" w:themeColor="text2"/>
      <w:szCs w:val="22"/>
      <w:lang w:val="en-GB"/>
    </w:rPr>
  </w:style>
  <w:style w:type="paragraph" w:styleId="FootnoteText">
    <w:name w:val="footnote text"/>
    <w:aliases w:val="IOD PARC Footnote Text,poznppMV,Testo nota a pi_ di pagina Carattere Carattere Carattere Carattere,Texto nota pie Car,FOOTNOTES,fn,single space,ALTS FOOTNOTE,footnote text,Footnote Text Char2 Char,Footnote Text Char1 Char Char"/>
    <w:basedOn w:val="Normal"/>
    <w:link w:val="FootnoteTextChar"/>
    <w:uiPriority w:val="99"/>
    <w:unhideWhenUsed/>
    <w:qFormat/>
    <w:rsid w:val="00F071DA"/>
    <w:pPr>
      <w:suppressAutoHyphens w:val="0"/>
      <w:spacing w:before="0" w:after="0" w:line="240" w:lineRule="auto"/>
    </w:pPr>
    <w:rPr>
      <w:rFonts w:ascii="Calibri" w:eastAsia="Calibri" w:hAnsi="Calibri" w:cs="Times New Roman"/>
      <w:color w:val="auto"/>
      <w:sz w:val="20"/>
      <w:szCs w:val="20"/>
      <w:lang w:val="en-US"/>
    </w:rPr>
  </w:style>
  <w:style w:type="character" w:customStyle="1" w:styleId="FootnoteTextChar">
    <w:name w:val="Footnote Text Char"/>
    <w:aliases w:val="IOD PARC Footnote Text Char,poznppMV Char,Testo nota a pi_ di pagina Carattere Carattere Carattere Carattere Char,Texto nota pie Car Char,FOOTNOTES Char,fn Char,single space Char,ALTS FOOTNOTE Char,footnote text Char"/>
    <w:basedOn w:val="DefaultParagraphFont"/>
    <w:link w:val="FootnoteText"/>
    <w:uiPriority w:val="99"/>
    <w:rsid w:val="00F071DA"/>
    <w:rPr>
      <w:rFonts w:ascii="Calibri" w:eastAsia="Calibri" w:hAnsi="Calibri"/>
      <w:sz w:val="20"/>
      <w:szCs w:val="20"/>
      <w:lang w:val="en-US"/>
    </w:rPr>
  </w:style>
  <w:style w:type="character" w:styleId="FootnoteReference">
    <w:name w:val="footnote reference"/>
    <w:aliases w:val="Normal + Font:9 Point,Superscript 3 Point Times,16 Point,Superscript 6 Point,Ref,de nota al pie,ftref, Car Car Char Car Char Car Car Char Car Char Char,SUPERS,Footnote Reference Number, BVI fnr"/>
    <w:link w:val="BVIfnrCharChar"/>
    <w:uiPriority w:val="99"/>
    <w:unhideWhenUsed/>
    <w:qFormat/>
    <w:rsid w:val="00F071DA"/>
    <w:rPr>
      <w:vertAlign w:val="superscript"/>
    </w:rPr>
  </w:style>
  <w:style w:type="paragraph" w:customStyle="1" w:styleId="BVIfnrCharChar">
    <w:name w:val="BVI fnr Char Char"/>
    <w:aliases w:val=" BVI fnr Car Car Char Char Char, BVI fnr Char Char Char,BVI fnr Car Car Car Car Char Char,BVI fnr Car Car Car Car Char Char Char1,BVI fnr Car Car Char Char,BVI fnr Car Char Char,BVI fnr Car Char Char Char,BVI fnr Char,FNRefe Char Char"/>
    <w:basedOn w:val="Normal"/>
    <w:link w:val="FootnoteReference"/>
    <w:uiPriority w:val="99"/>
    <w:rsid w:val="00CA7C72"/>
    <w:pPr>
      <w:suppressAutoHyphens w:val="0"/>
      <w:spacing w:before="0" w:after="240" w:line="240" w:lineRule="exact"/>
      <w:jc w:val="both"/>
    </w:pPr>
    <w:rPr>
      <w:rFonts w:ascii="Times New Roman" w:hAnsi="Times New Roman" w:cs="Times New Roman"/>
      <w:color w:val="auto"/>
      <w:szCs w:val="24"/>
      <w:vertAlign w:val="superscript"/>
      <w:lang w:val="en-ID"/>
    </w:rPr>
  </w:style>
  <w:style w:type="paragraph" w:styleId="NormalWeb">
    <w:name w:val="Normal (Web)"/>
    <w:basedOn w:val="Normal"/>
    <w:uiPriority w:val="99"/>
    <w:unhideWhenUsed/>
    <w:rsid w:val="00FC5CE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Header">
    <w:name w:val="header"/>
    <w:basedOn w:val="Normal"/>
    <w:link w:val="HeaderChar"/>
    <w:uiPriority w:val="99"/>
    <w:unhideWhenUsed/>
    <w:rsid w:val="003B2AB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B2ABF"/>
    <w:rPr>
      <w:rFonts w:asciiTheme="minorHAnsi" w:hAnsiTheme="minorHAnsi" w:cstheme="minorBidi"/>
      <w:color w:val="44546A" w:themeColor="text2"/>
      <w:szCs w:val="22"/>
      <w:lang w:val="en-GB"/>
    </w:rPr>
  </w:style>
  <w:style w:type="paragraph" w:styleId="Footer">
    <w:name w:val="footer"/>
    <w:basedOn w:val="Normal"/>
    <w:link w:val="FooterChar"/>
    <w:uiPriority w:val="99"/>
    <w:unhideWhenUsed/>
    <w:rsid w:val="003B2AB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B2ABF"/>
    <w:rPr>
      <w:rFonts w:asciiTheme="minorHAnsi" w:hAnsiTheme="minorHAnsi" w:cstheme="minorBidi"/>
      <w:color w:val="44546A" w:themeColor="text2"/>
      <w:szCs w:val="22"/>
      <w:lang w:val="en-GB"/>
    </w:rPr>
  </w:style>
  <w:style w:type="paragraph" w:styleId="CommentSubject">
    <w:name w:val="annotation subject"/>
    <w:basedOn w:val="CommentText"/>
    <w:next w:val="CommentText"/>
    <w:link w:val="CommentSubjectChar"/>
    <w:uiPriority w:val="99"/>
    <w:semiHidden/>
    <w:unhideWhenUsed/>
    <w:rsid w:val="00BF67F9"/>
    <w:rPr>
      <w:b/>
      <w:bCs/>
    </w:rPr>
  </w:style>
  <w:style w:type="character" w:customStyle="1" w:styleId="CommentSubjectChar">
    <w:name w:val="Comment Subject Char"/>
    <w:basedOn w:val="CommentTextChar"/>
    <w:link w:val="CommentSubject"/>
    <w:uiPriority w:val="99"/>
    <w:semiHidden/>
    <w:rsid w:val="00BF67F9"/>
    <w:rPr>
      <w:rFonts w:asciiTheme="minorHAnsi" w:hAnsiTheme="minorHAnsi" w:cstheme="minorBidi"/>
      <w:b/>
      <w:bCs/>
      <w:color w:val="44546A" w:themeColor="text2"/>
      <w:sz w:val="20"/>
      <w:szCs w:val="20"/>
      <w:lang w:val="en-GB"/>
    </w:rPr>
  </w:style>
  <w:style w:type="character" w:customStyle="1" w:styleId="Heading1Char">
    <w:name w:val="Heading 1 Char"/>
    <w:basedOn w:val="DefaultParagraphFont"/>
    <w:link w:val="Heading1"/>
    <w:uiPriority w:val="9"/>
    <w:rsid w:val="00771E5C"/>
    <w:rPr>
      <w:rFonts w:ascii="Calibri" w:hAnsi="Calibri" w:cs="Calibri"/>
      <w:b/>
      <w:bC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623309">
      <w:bodyDiv w:val="1"/>
      <w:marLeft w:val="0"/>
      <w:marRight w:val="0"/>
      <w:marTop w:val="0"/>
      <w:marBottom w:val="0"/>
      <w:divBdr>
        <w:top w:val="none" w:sz="0" w:space="0" w:color="auto"/>
        <w:left w:val="none" w:sz="0" w:space="0" w:color="auto"/>
        <w:bottom w:val="none" w:sz="0" w:space="0" w:color="auto"/>
        <w:right w:val="none" w:sz="0" w:space="0" w:color="auto"/>
      </w:divBdr>
      <w:divsChild>
        <w:div w:id="1711762394">
          <w:marLeft w:val="0"/>
          <w:marRight w:val="0"/>
          <w:marTop w:val="0"/>
          <w:marBottom w:val="0"/>
          <w:divBdr>
            <w:top w:val="none" w:sz="0" w:space="0" w:color="auto"/>
            <w:left w:val="none" w:sz="0" w:space="0" w:color="auto"/>
            <w:bottom w:val="none" w:sz="0" w:space="0" w:color="auto"/>
            <w:right w:val="none" w:sz="0" w:space="0" w:color="auto"/>
          </w:divBdr>
        </w:div>
        <w:div w:id="573011347">
          <w:marLeft w:val="0"/>
          <w:marRight w:val="0"/>
          <w:marTop w:val="0"/>
          <w:marBottom w:val="0"/>
          <w:divBdr>
            <w:top w:val="none" w:sz="0" w:space="0" w:color="auto"/>
            <w:left w:val="none" w:sz="0" w:space="0" w:color="auto"/>
            <w:bottom w:val="none" w:sz="0" w:space="0" w:color="auto"/>
            <w:right w:val="none" w:sz="0" w:space="0" w:color="auto"/>
          </w:divBdr>
        </w:div>
        <w:div w:id="778720416">
          <w:marLeft w:val="0"/>
          <w:marRight w:val="0"/>
          <w:marTop w:val="0"/>
          <w:marBottom w:val="0"/>
          <w:divBdr>
            <w:top w:val="none" w:sz="0" w:space="0" w:color="auto"/>
            <w:left w:val="none" w:sz="0" w:space="0" w:color="auto"/>
            <w:bottom w:val="none" w:sz="0" w:space="0" w:color="auto"/>
            <w:right w:val="none" w:sz="0" w:space="0" w:color="auto"/>
          </w:divBdr>
        </w:div>
        <w:div w:id="813564038">
          <w:marLeft w:val="0"/>
          <w:marRight w:val="0"/>
          <w:marTop w:val="0"/>
          <w:marBottom w:val="0"/>
          <w:divBdr>
            <w:top w:val="none" w:sz="0" w:space="0" w:color="auto"/>
            <w:left w:val="none" w:sz="0" w:space="0" w:color="auto"/>
            <w:bottom w:val="none" w:sz="0" w:space="0" w:color="auto"/>
            <w:right w:val="none" w:sz="0" w:space="0" w:color="auto"/>
          </w:divBdr>
        </w:div>
        <w:div w:id="405345256">
          <w:marLeft w:val="0"/>
          <w:marRight w:val="0"/>
          <w:marTop w:val="0"/>
          <w:marBottom w:val="0"/>
          <w:divBdr>
            <w:top w:val="none" w:sz="0" w:space="0" w:color="auto"/>
            <w:left w:val="none" w:sz="0" w:space="0" w:color="auto"/>
            <w:bottom w:val="none" w:sz="0" w:space="0" w:color="auto"/>
            <w:right w:val="none" w:sz="0" w:space="0" w:color="auto"/>
          </w:divBdr>
        </w:div>
        <w:div w:id="11063139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5717</Characters>
  <Application>Microsoft Office Word</Application>
  <DocSecurity>0</DocSecurity>
  <Lines>90</Lines>
  <Paragraphs>13</Paragraphs>
  <ScaleCrop>false</ScaleCrop>
  <HeadingPairs>
    <vt:vector size="2" baseType="variant">
      <vt:variant>
        <vt:lpstr>Title</vt:lpstr>
      </vt:variant>
      <vt:variant>
        <vt:i4>1</vt:i4>
      </vt:variant>
    </vt:vector>
  </HeadingPairs>
  <TitlesOfParts>
    <vt:vector size="1" baseType="lpstr">
      <vt:lpstr>DFAT Management Response to the</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the Knowledge to Policy (K2P) Independent Strategic Review (ISR)</dc:title>
  <dc:subject/>
  <dc:creator/>
  <cp:keywords/>
  <dc:description/>
  <cp:lastModifiedBy/>
  <cp:revision>1</cp:revision>
  <dcterms:created xsi:type="dcterms:W3CDTF">2022-01-31T21:50:00Z</dcterms:created>
  <dcterms:modified xsi:type="dcterms:W3CDTF">2022-01-31T21:51:00Z</dcterms:modified>
  <cp:category/>
</cp:coreProperties>
</file>