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30" w:rsidRPr="00905F5A" w:rsidRDefault="001E4F30" w:rsidP="001656D2">
      <w:pPr>
        <w:pStyle w:val="Title"/>
        <w:rPr>
          <w:rFonts w:hint="eastAsia"/>
          <w:lang w:val="en-GB"/>
        </w:rPr>
      </w:pPr>
      <w:r>
        <w:rPr>
          <w:lang w:val="en-GB"/>
        </w:rPr>
        <w:t>The AusAID-NGO Cooperation Program—working together to make a difference for the world’s poor</w:t>
      </w:r>
    </w:p>
    <w:sdt>
      <w:sdtPr>
        <w:rPr>
          <w:rFonts w:ascii="Times New Roman" w:eastAsia="MS Mincho" w:hAnsi="Times New Roman" w:cs="Times New Roman"/>
          <w:b w:val="0"/>
          <w:bCs w:val="0"/>
          <w:color w:val="auto"/>
          <w:sz w:val="24"/>
          <w:szCs w:val="24"/>
          <w:lang w:val="en-AU" w:eastAsia="en-US"/>
        </w:rPr>
        <w:id w:val="1585193463"/>
        <w:docPartObj>
          <w:docPartGallery w:val="Table of Contents"/>
          <w:docPartUnique/>
        </w:docPartObj>
      </w:sdtPr>
      <w:sdtEndPr>
        <w:rPr>
          <w:noProof/>
        </w:rPr>
      </w:sdtEndPr>
      <w:sdtContent>
        <w:p w:rsidR="007C407C" w:rsidRPr="007C407C" w:rsidRDefault="007C407C">
          <w:pPr>
            <w:pStyle w:val="TOCHeading"/>
            <w:rPr>
              <w:rFonts w:ascii="Arial-BoldMT" w:eastAsia="MS Mincho" w:hAnsi="Arial-BoldMT" w:cs="Arial-BoldMT" w:hint="eastAsia"/>
              <w:color w:val="000000"/>
            </w:rPr>
          </w:pPr>
          <w:r w:rsidRPr="007C407C">
            <w:rPr>
              <w:rFonts w:ascii="Arial-BoldMT" w:eastAsia="MS Mincho" w:hAnsi="Arial-BoldMT" w:cs="Arial-BoldMT"/>
              <w:color w:val="000000"/>
            </w:rPr>
            <w:t>Contents</w:t>
          </w:r>
        </w:p>
        <w:p w:rsidR="007C407C" w:rsidRDefault="007C407C">
          <w:pPr>
            <w:pStyle w:val="TOC1"/>
            <w:tabs>
              <w:tab w:val="right" w:leader="dot" w:pos="8290"/>
            </w:tabs>
            <w:rPr>
              <w:noProof/>
            </w:rPr>
          </w:pPr>
          <w:r>
            <w:fldChar w:fldCharType="begin"/>
          </w:r>
          <w:r>
            <w:instrText xml:space="preserve"> TOC \o "1-3" \h \z \u </w:instrText>
          </w:r>
          <w:r>
            <w:fldChar w:fldCharType="separate"/>
          </w:r>
          <w:hyperlink w:anchor="_Toc362181275" w:history="1">
            <w:r w:rsidRPr="007C407C">
              <w:rPr>
                <w:rStyle w:val="Hyperlink"/>
                <w:b/>
                <w:bCs/>
                <w:noProof/>
              </w:rPr>
              <w:t>Working with non-government organisations</w:t>
            </w:r>
            <w:r>
              <w:rPr>
                <w:noProof/>
                <w:webHidden/>
              </w:rPr>
              <w:tab/>
            </w:r>
            <w:r>
              <w:rPr>
                <w:noProof/>
                <w:webHidden/>
              </w:rPr>
              <w:fldChar w:fldCharType="begin"/>
            </w:r>
            <w:r>
              <w:rPr>
                <w:noProof/>
                <w:webHidden/>
              </w:rPr>
              <w:instrText xml:space="preserve"> PAGEREF _Toc362181275 \h </w:instrText>
            </w:r>
            <w:r>
              <w:rPr>
                <w:noProof/>
                <w:webHidden/>
              </w:rPr>
            </w:r>
            <w:r>
              <w:rPr>
                <w:noProof/>
                <w:webHidden/>
              </w:rPr>
              <w:fldChar w:fldCharType="separate"/>
            </w:r>
            <w:r>
              <w:rPr>
                <w:noProof/>
                <w:webHidden/>
              </w:rPr>
              <w:t>2</w:t>
            </w:r>
            <w:r>
              <w:rPr>
                <w:noProof/>
                <w:webHidden/>
              </w:rPr>
              <w:fldChar w:fldCharType="end"/>
            </w:r>
          </w:hyperlink>
        </w:p>
        <w:p w:rsidR="007C407C" w:rsidRDefault="002D5347">
          <w:pPr>
            <w:pStyle w:val="TOC1"/>
            <w:tabs>
              <w:tab w:val="right" w:leader="dot" w:pos="8290"/>
            </w:tabs>
            <w:rPr>
              <w:noProof/>
            </w:rPr>
          </w:pPr>
          <w:hyperlink w:anchor="_Toc362181276" w:history="1">
            <w:r w:rsidR="007C407C" w:rsidRPr="007C407C">
              <w:rPr>
                <w:rStyle w:val="Hyperlink"/>
                <w:b/>
                <w:bCs/>
                <w:noProof/>
              </w:rPr>
              <w:t>AusAID’s global NGO support program—the AusAID-NGO Cooperation Program (ANCP)</w:t>
            </w:r>
            <w:r w:rsidR="007C407C">
              <w:rPr>
                <w:noProof/>
                <w:webHidden/>
              </w:rPr>
              <w:tab/>
            </w:r>
            <w:r w:rsidR="007C407C">
              <w:rPr>
                <w:noProof/>
                <w:webHidden/>
              </w:rPr>
              <w:fldChar w:fldCharType="begin"/>
            </w:r>
            <w:r w:rsidR="007C407C">
              <w:rPr>
                <w:noProof/>
                <w:webHidden/>
              </w:rPr>
              <w:instrText xml:space="preserve"> PAGEREF _Toc362181276 \h </w:instrText>
            </w:r>
            <w:r w:rsidR="007C407C">
              <w:rPr>
                <w:noProof/>
                <w:webHidden/>
              </w:rPr>
            </w:r>
            <w:r w:rsidR="007C407C">
              <w:rPr>
                <w:noProof/>
                <w:webHidden/>
              </w:rPr>
              <w:fldChar w:fldCharType="separate"/>
            </w:r>
            <w:r w:rsidR="007C407C">
              <w:rPr>
                <w:noProof/>
                <w:webHidden/>
              </w:rPr>
              <w:t>2</w:t>
            </w:r>
            <w:r w:rsidR="007C407C">
              <w:rPr>
                <w:noProof/>
                <w:webHidden/>
              </w:rPr>
              <w:fldChar w:fldCharType="end"/>
            </w:r>
          </w:hyperlink>
        </w:p>
        <w:p w:rsidR="007C407C" w:rsidRDefault="002D5347">
          <w:pPr>
            <w:pStyle w:val="TOC1"/>
            <w:tabs>
              <w:tab w:val="right" w:leader="dot" w:pos="8290"/>
            </w:tabs>
            <w:rPr>
              <w:noProof/>
            </w:rPr>
          </w:pPr>
          <w:hyperlink w:anchor="_Toc362181277" w:history="1">
            <w:r w:rsidR="007C407C" w:rsidRPr="007C407C">
              <w:rPr>
                <w:rStyle w:val="Hyperlink"/>
                <w:b/>
                <w:bCs/>
                <w:noProof/>
              </w:rPr>
              <w:t>ANCP Expenditure By Region FY 2011–12</w:t>
            </w:r>
            <w:r w:rsidR="007C407C">
              <w:rPr>
                <w:noProof/>
                <w:webHidden/>
              </w:rPr>
              <w:tab/>
            </w:r>
            <w:r w:rsidR="007C407C">
              <w:rPr>
                <w:noProof/>
                <w:webHidden/>
              </w:rPr>
              <w:fldChar w:fldCharType="begin"/>
            </w:r>
            <w:r w:rsidR="007C407C">
              <w:rPr>
                <w:noProof/>
                <w:webHidden/>
              </w:rPr>
              <w:instrText xml:space="preserve"> PAGEREF _Toc362181277 \h </w:instrText>
            </w:r>
            <w:r w:rsidR="007C407C">
              <w:rPr>
                <w:noProof/>
                <w:webHidden/>
              </w:rPr>
            </w:r>
            <w:r w:rsidR="007C407C">
              <w:rPr>
                <w:noProof/>
                <w:webHidden/>
              </w:rPr>
              <w:fldChar w:fldCharType="separate"/>
            </w:r>
            <w:r w:rsidR="007C407C">
              <w:rPr>
                <w:noProof/>
                <w:webHidden/>
              </w:rPr>
              <w:t>2</w:t>
            </w:r>
            <w:r w:rsidR="007C407C">
              <w:rPr>
                <w:noProof/>
                <w:webHidden/>
              </w:rPr>
              <w:fldChar w:fldCharType="end"/>
            </w:r>
          </w:hyperlink>
        </w:p>
        <w:p w:rsidR="007C407C" w:rsidRDefault="002D5347">
          <w:pPr>
            <w:pStyle w:val="TOC1"/>
            <w:tabs>
              <w:tab w:val="right" w:leader="dot" w:pos="8290"/>
            </w:tabs>
            <w:rPr>
              <w:noProof/>
            </w:rPr>
          </w:pPr>
          <w:hyperlink w:anchor="_Toc362181278" w:history="1">
            <w:r w:rsidR="007C407C" w:rsidRPr="007C407C">
              <w:rPr>
                <w:rStyle w:val="Hyperlink"/>
                <w:b/>
                <w:bCs/>
                <w:noProof/>
              </w:rPr>
              <w:t>Delivering results</w:t>
            </w:r>
            <w:r w:rsidR="007C407C">
              <w:rPr>
                <w:noProof/>
                <w:webHidden/>
              </w:rPr>
              <w:tab/>
            </w:r>
            <w:r w:rsidR="007C407C">
              <w:rPr>
                <w:noProof/>
                <w:webHidden/>
              </w:rPr>
              <w:fldChar w:fldCharType="begin"/>
            </w:r>
            <w:r w:rsidR="007C407C">
              <w:rPr>
                <w:noProof/>
                <w:webHidden/>
              </w:rPr>
              <w:instrText xml:space="preserve"> PAGEREF _Toc362181278 \h </w:instrText>
            </w:r>
            <w:r w:rsidR="007C407C">
              <w:rPr>
                <w:noProof/>
                <w:webHidden/>
              </w:rPr>
            </w:r>
            <w:r w:rsidR="007C407C">
              <w:rPr>
                <w:noProof/>
                <w:webHidden/>
              </w:rPr>
              <w:fldChar w:fldCharType="separate"/>
            </w:r>
            <w:r w:rsidR="007C407C">
              <w:rPr>
                <w:noProof/>
                <w:webHidden/>
              </w:rPr>
              <w:t>3</w:t>
            </w:r>
            <w:r w:rsidR="007C407C">
              <w:rPr>
                <w:noProof/>
                <w:webHidden/>
              </w:rPr>
              <w:fldChar w:fldCharType="end"/>
            </w:r>
          </w:hyperlink>
        </w:p>
        <w:p w:rsidR="007C407C" w:rsidRDefault="002D5347">
          <w:pPr>
            <w:pStyle w:val="TOC1"/>
            <w:tabs>
              <w:tab w:val="right" w:leader="dot" w:pos="8290"/>
            </w:tabs>
            <w:rPr>
              <w:noProof/>
            </w:rPr>
          </w:pPr>
          <w:hyperlink w:anchor="_Toc362181279" w:history="1">
            <w:r w:rsidR="007C407C" w:rsidRPr="007C407C">
              <w:rPr>
                <w:rStyle w:val="Hyperlink"/>
                <w:b/>
                <w:bCs/>
                <w:noProof/>
              </w:rPr>
              <w:t>NGOs working with communities to provide quality education</w:t>
            </w:r>
            <w:r w:rsidR="007C407C">
              <w:rPr>
                <w:noProof/>
                <w:webHidden/>
              </w:rPr>
              <w:tab/>
            </w:r>
            <w:r w:rsidR="007C407C">
              <w:rPr>
                <w:noProof/>
                <w:webHidden/>
              </w:rPr>
              <w:fldChar w:fldCharType="begin"/>
            </w:r>
            <w:r w:rsidR="007C407C">
              <w:rPr>
                <w:noProof/>
                <w:webHidden/>
              </w:rPr>
              <w:instrText xml:space="preserve"> PAGEREF _Toc362181279 \h </w:instrText>
            </w:r>
            <w:r w:rsidR="007C407C">
              <w:rPr>
                <w:noProof/>
                <w:webHidden/>
              </w:rPr>
            </w:r>
            <w:r w:rsidR="007C407C">
              <w:rPr>
                <w:noProof/>
                <w:webHidden/>
              </w:rPr>
              <w:fldChar w:fldCharType="separate"/>
            </w:r>
            <w:r w:rsidR="007C407C">
              <w:rPr>
                <w:noProof/>
                <w:webHidden/>
              </w:rPr>
              <w:t>3</w:t>
            </w:r>
            <w:r w:rsidR="007C407C">
              <w:rPr>
                <w:noProof/>
                <w:webHidden/>
              </w:rPr>
              <w:fldChar w:fldCharType="end"/>
            </w:r>
          </w:hyperlink>
        </w:p>
        <w:p w:rsidR="007C407C" w:rsidRDefault="002D5347">
          <w:pPr>
            <w:pStyle w:val="TOC1"/>
            <w:tabs>
              <w:tab w:val="right" w:leader="dot" w:pos="8290"/>
            </w:tabs>
            <w:rPr>
              <w:noProof/>
            </w:rPr>
          </w:pPr>
          <w:hyperlink w:anchor="_Toc362181280" w:history="1">
            <w:r w:rsidR="007C407C" w:rsidRPr="007C407C">
              <w:rPr>
                <w:rStyle w:val="Hyperlink"/>
                <w:b/>
                <w:bCs/>
                <w:noProof/>
              </w:rPr>
              <w:t>NGOs providing services to vulnerable and marginalised communities</w:t>
            </w:r>
            <w:r w:rsidR="007C407C">
              <w:rPr>
                <w:noProof/>
                <w:webHidden/>
              </w:rPr>
              <w:tab/>
            </w:r>
            <w:r w:rsidR="007C407C">
              <w:rPr>
                <w:noProof/>
                <w:webHidden/>
              </w:rPr>
              <w:fldChar w:fldCharType="begin"/>
            </w:r>
            <w:r w:rsidR="007C407C">
              <w:rPr>
                <w:noProof/>
                <w:webHidden/>
              </w:rPr>
              <w:instrText xml:space="preserve"> PAGEREF _Toc362181280 \h </w:instrText>
            </w:r>
            <w:r w:rsidR="007C407C">
              <w:rPr>
                <w:noProof/>
                <w:webHidden/>
              </w:rPr>
            </w:r>
            <w:r w:rsidR="007C407C">
              <w:rPr>
                <w:noProof/>
                <w:webHidden/>
              </w:rPr>
              <w:fldChar w:fldCharType="separate"/>
            </w:r>
            <w:r w:rsidR="007C407C">
              <w:rPr>
                <w:noProof/>
                <w:webHidden/>
              </w:rPr>
              <w:t>4</w:t>
            </w:r>
            <w:r w:rsidR="007C407C">
              <w:rPr>
                <w:noProof/>
                <w:webHidden/>
              </w:rPr>
              <w:fldChar w:fldCharType="end"/>
            </w:r>
          </w:hyperlink>
        </w:p>
        <w:p w:rsidR="007C407C" w:rsidRDefault="002D5347">
          <w:pPr>
            <w:pStyle w:val="TOC1"/>
            <w:tabs>
              <w:tab w:val="right" w:leader="dot" w:pos="8290"/>
            </w:tabs>
            <w:rPr>
              <w:noProof/>
            </w:rPr>
          </w:pPr>
          <w:hyperlink w:anchor="_Toc362181281" w:history="1">
            <w:r w:rsidR="007C407C" w:rsidRPr="007C407C">
              <w:rPr>
                <w:rStyle w:val="Hyperlink"/>
                <w:b/>
                <w:bCs/>
                <w:noProof/>
              </w:rPr>
              <w:t>NGOs providing access to financial services</w:t>
            </w:r>
            <w:r w:rsidR="007C407C">
              <w:rPr>
                <w:noProof/>
                <w:webHidden/>
              </w:rPr>
              <w:tab/>
            </w:r>
            <w:r w:rsidR="007C407C">
              <w:rPr>
                <w:noProof/>
                <w:webHidden/>
              </w:rPr>
              <w:fldChar w:fldCharType="begin"/>
            </w:r>
            <w:r w:rsidR="007C407C">
              <w:rPr>
                <w:noProof/>
                <w:webHidden/>
              </w:rPr>
              <w:instrText xml:space="preserve"> PAGEREF _Toc362181281 \h </w:instrText>
            </w:r>
            <w:r w:rsidR="007C407C">
              <w:rPr>
                <w:noProof/>
                <w:webHidden/>
              </w:rPr>
            </w:r>
            <w:r w:rsidR="007C407C">
              <w:rPr>
                <w:noProof/>
                <w:webHidden/>
              </w:rPr>
              <w:fldChar w:fldCharType="separate"/>
            </w:r>
            <w:r w:rsidR="007C407C">
              <w:rPr>
                <w:noProof/>
                <w:webHidden/>
              </w:rPr>
              <w:t>4</w:t>
            </w:r>
            <w:r w:rsidR="007C407C">
              <w:rPr>
                <w:noProof/>
                <w:webHidden/>
              </w:rPr>
              <w:fldChar w:fldCharType="end"/>
            </w:r>
          </w:hyperlink>
        </w:p>
        <w:p w:rsidR="007C407C" w:rsidRDefault="002D5347">
          <w:pPr>
            <w:pStyle w:val="TOC1"/>
            <w:tabs>
              <w:tab w:val="right" w:leader="dot" w:pos="8290"/>
            </w:tabs>
            <w:rPr>
              <w:noProof/>
            </w:rPr>
          </w:pPr>
          <w:hyperlink w:anchor="_Toc362181282" w:history="1">
            <w:r w:rsidR="007C407C" w:rsidRPr="007C407C">
              <w:rPr>
                <w:rStyle w:val="Hyperlink"/>
                <w:b/>
                <w:bCs/>
                <w:noProof/>
              </w:rPr>
              <w:t>Maximising the impact and reach of Australian aid</w:t>
            </w:r>
            <w:r w:rsidR="007C407C">
              <w:rPr>
                <w:noProof/>
                <w:webHidden/>
              </w:rPr>
              <w:tab/>
            </w:r>
            <w:r w:rsidR="007C407C">
              <w:rPr>
                <w:noProof/>
                <w:webHidden/>
              </w:rPr>
              <w:fldChar w:fldCharType="begin"/>
            </w:r>
            <w:r w:rsidR="007C407C">
              <w:rPr>
                <w:noProof/>
                <w:webHidden/>
              </w:rPr>
              <w:instrText xml:space="preserve"> PAGEREF _Toc362181282 \h </w:instrText>
            </w:r>
            <w:r w:rsidR="007C407C">
              <w:rPr>
                <w:noProof/>
                <w:webHidden/>
              </w:rPr>
            </w:r>
            <w:r w:rsidR="007C407C">
              <w:rPr>
                <w:noProof/>
                <w:webHidden/>
              </w:rPr>
              <w:fldChar w:fldCharType="separate"/>
            </w:r>
            <w:r w:rsidR="007C407C">
              <w:rPr>
                <w:noProof/>
                <w:webHidden/>
              </w:rPr>
              <w:t>5</w:t>
            </w:r>
            <w:r w:rsidR="007C407C">
              <w:rPr>
                <w:noProof/>
                <w:webHidden/>
              </w:rPr>
              <w:fldChar w:fldCharType="end"/>
            </w:r>
          </w:hyperlink>
        </w:p>
        <w:p w:rsidR="007C407C" w:rsidRDefault="002D5347">
          <w:pPr>
            <w:pStyle w:val="TOC2"/>
            <w:tabs>
              <w:tab w:val="right" w:leader="dot" w:pos="8290"/>
            </w:tabs>
            <w:rPr>
              <w:noProof/>
            </w:rPr>
          </w:pPr>
          <w:hyperlink w:anchor="_Toc362181283" w:history="1">
            <w:r w:rsidR="007C407C" w:rsidRPr="0030318A">
              <w:rPr>
                <w:rStyle w:val="Hyperlink"/>
                <w:noProof/>
              </w:rPr>
              <w:t>Civil Society Engagement Framework</w:t>
            </w:r>
            <w:r w:rsidR="007C407C">
              <w:rPr>
                <w:noProof/>
                <w:webHidden/>
              </w:rPr>
              <w:tab/>
            </w:r>
            <w:r w:rsidR="007C407C">
              <w:rPr>
                <w:noProof/>
                <w:webHidden/>
              </w:rPr>
              <w:fldChar w:fldCharType="begin"/>
            </w:r>
            <w:r w:rsidR="007C407C">
              <w:rPr>
                <w:noProof/>
                <w:webHidden/>
              </w:rPr>
              <w:instrText xml:space="preserve"> PAGEREF _Toc362181283 \h </w:instrText>
            </w:r>
            <w:r w:rsidR="007C407C">
              <w:rPr>
                <w:noProof/>
                <w:webHidden/>
              </w:rPr>
            </w:r>
            <w:r w:rsidR="007C407C">
              <w:rPr>
                <w:noProof/>
                <w:webHidden/>
              </w:rPr>
              <w:fldChar w:fldCharType="separate"/>
            </w:r>
            <w:r w:rsidR="007C407C">
              <w:rPr>
                <w:noProof/>
                <w:webHidden/>
              </w:rPr>
              <w:t>5</w:t>
            </w:r>
            <w:r w:rsidR="007C407C">
              <w:rPr>
                <w:noProof/>
                <w:webHidden/>
              </w:rPr>
              <w:fldChar w:fldCharType="end"/>
            </w:r>
          </w:hyperlink>
        </w:p>
        <w:p w:rsidR="007C407C" w:rsidRDefault="002D5347">
          <w:pPr>
            <w:pStyle w:val="TOC2"/>
            <w:tabs>
              <w:tab w:val="right" w:leader="dot" w:pos="8290"/>
            </w:tabs>
            <w:rPr>
              <w:noProof/>
            </w:rPr>
          </w:pPr>
          <w:hyperlink w:anchor="_Toc362181284" w:history="1">
            <w:r w:rsidR="007C407C" w:rsidRPr="0030318A">
              <w:rPr>
                <w:rStyle w:val="Hyperlink"/>
                <w:noProof/>
              </w:rPr>
              <w:t>Accreditation of Australian NGOs</w:t>
            </w:r>
            <w:r w:rsidR="007C407C">
              <w:rPr>
                <w:noProof/>
                <w:webHidden/>
              </w:rPr>
              <w:tab/>
            </w:r>
            <w:r w:rsidR="007C407C">
              <w:rPr>
                <w:noProof/>
                <w:webHidden/>
              </w:rPr>
              <w:fldChar w:fldCharType="begin"/>
            </w:r>
            <w:r w:rsidR="007C407C">
              <w:rPr>
                <w:noProof/>
                <w:webHidden/>
              </w:rPr>
              <w:instrText xml:space="preserve"> PAGEREF _Toc362181284 \h </w:instrText>
            </w:r>
            <w:r w:rsidR="007C407C">
              <w:rPr>
                <w:noProof/>
                <w:webHidden/>
              </w:rPr>
            </w:r>
            <w:r w:rsidR="007C407C">
              <w:rPr>
                <w:noProof/>
                <w:webHidden/>
              </w:rPr>
              <w:fldChar w:fldCharType="separate"/>
            </w:r>
            <w:r w:rsidR="007C407C">
              <w:rPr>
                <w:noProof/>
                <w:webHidden/>
              </w:rPr>
              <w:t>5</w:t>
            </w:r>
            <w:r w:rsidR="007C407C">
              <w:rPr>
                <w:noProof/>
                <w:webHidden/>
              </w:rPr>
              <w:fldChar w:fldCharType="end"/>
            </w:r>
          </w:hyperlink>
        </w:p>
        <w:p w:rsidR="007C407C" w:rsidRDefault="002D5347">
          <w:pPr>
            <w:pStyle w:val="TOC2"/>
            <w:tabs>
              <w:tab w:val="right" w:leader="dot" w:pos="8290"/>
            </w:tabs>
            <w:rPr>
              <w:noProof/>
            </w:rPr>
          </w:pPr>
          <w:hyperlink w:anchor="_Toc362181285" w:history="1">
            <w:r w:rsidR="007C407C" w:rsidRPr="0030318A">
              <w:rPr>
                <w:rStyle w:val="Hyperlink"/>
                <w:noProof/>
              </w:rPr>
              <w:t>Monitoring, Evaluation and Learning Framework</w:t>
            </w:r>
            <w:r w:rsidR="007C407C">
              <w:rPr>
                <w:noProof/>
                <w:webHidden/>
              </w:rPr>
              <w:tab/>
            </w:r>
            <w:r w:rsidR="007C407C">
              <w:rPr>
                <w:noProof/>
                <w:webHidden/>
              </w:rPr>
              <w:fldChar w:fldCharType="begin"/>
            </w:r>
            <w:r w:rsidR="007C407C">
              <w:rPr>
                <w:noProof/>
                <w:webHidden/>
              </w:rPr>
              <w:instrText xml:space="preserve"> PAGEREF _Toc362181285 \h </w:instrText>
            </w:r>
            <w:r w:rsidR="007C407C">
              <w:rPr>
                <w:noProof/>
                <w:webHidden/>
              </w:rPr>
            </w:r>
            <w:r w:rsidR="007C407C">
              <w:rPr>
                <w:noProof/>
                <w:webHidden/>
              </w:rPr>
              <w:fldChar w:fldCharType="separate"/>
            </w:r>
            <w:r w:rsidR="007C407C">
              <w:rPr>
                <w:noProof/>
                <w:webHidden/>
              </w:rPr>
              <w:t>5</w:t>
            </w:r>
            <w:r w:rsidR="007C407C">
              <w:rPr>
                <w:noProof/>
                <w:webHidden/>
              </w:rPr>
              <w:fldChar w:fldCharType="end"/>
            </w:r>
          </w:hyperlink>
        </w:p>
        <w:p w:rsidR="007C407C" w:rsidRDefault="002D5347">
          <w:pPr>
            <w:pStyle w:val="TOC2"/>
            <w:tabs>
              <w:tab w:val="right" w:leader="dot" w:pos="8290"/>
            </w:tabs>
            <w:rPr>
              <w:noProof/>
            </w:rPr>
          </w:pPr>
          <w:hyperlink w:anchor="_Toc362181286" w:history="1">
            <w:r w:rsidR="007C407C" w:rsidRPr="0030318A">
              <w:rPr>
                <w:rStyle w:val="Hyperlink"/>
                <w:noProof/>
              </w:rPr>
              <w:t>More information</w:t>
            </w:r>
            <w:r w:rsidR="007C407C">
              <w:rPr>
                <w:noProof/>
                <w:webHidden/>
              </w:rPr>
              <w:tab/>
            </w:r>
            <w:r w:rsidR="007C407C">
              <w:rPr>
                <w:noProof/>
                <w:webHidden/>
              </w:rPr>
              <w:fldChar w:fldCharType="begin"/>
            </w:r>
            <w:r w:rsidR="007C407C">
              <w:rPr>
                <w:noProof/>
                <w:webHidden/>
              </w:rPr>
              <w:instrText xml:space="preserve"> PAGEREF _Toc362181286 \h </w:instrText>
            </w:r>
            <w:r w:rsidR="007C407C">
              <w:rPr>
                <w:noProof/>
                <w:webHidden/>
              </w:rPr>
            </w:r>
            <w:r w:rsidR="007C407C">
              <w:rPr>
                <w:noProof/>
                <w:webHidden/>
              </w:rPr>
              <w:fldChar w:fldCharType="separate"/>
            </w:r>
            <w:r w:rsidR="007C407C">
              <w:rPr>
                <w:noProof/>
                <w:webHidden/>
              </w:rPr>
              <w:t>5</w:t>
            </w:r>
            <w:r w:rsidR="007C407C">
              <w:rPr>
                <w:noProof/>
                <w:webHidden/>
              </w:rPr>
              <w:fldChar w:fldCharType="end"/>
            </w:r>
          </w:hyperlink>
        </w:p>
        <w:p w:rsidR="007C407C" w:rsidRDefault="002D5347">
          <w:pPr>
            <w:pStyle w:val="TOC1"/>
            <w:tabs>
              <w:tab w:val="right" w:leader="dot" w:pos="8290"/>
            </w:tabs>
            <w:rPr>
              <w:noProof/>
            </w:rPr>
          </w:pPr>
          <w:hyperlink w:anchor="_Toc362181287" w:history="1">
            <w:r w:rsidR="007C407C" w:rsidRPr="007C407C">
              <w:rPr>
                <w:rStyle w:val="Hyperlink"/>
                <w:b/>
                <w:bCs/>
                <w:noProof/>
              </w:rPr>
              <w:t>AusAID accredited NGOs funded under the ANCP (as at June 2012)</w:t>
            </w:r>
            <w:r w:rsidR="007C407C">
              <w:rPr>
                <w:noProof/>
                <w:webHidden/>
              </w:rPr>
              <w:tab/>
            </w:r>
            <w:r w:rsidR="007C407C">
              <w:rPr>
                <w:noProof/>
                <w:webHidden/>
              </w:rPr>
              <w:fldChar w:fldCharType="begin"/>
            </w:r>
            <w:r w:rsidR="007C407C">
              <w:rPr>
                <w:noProof/>
                <w:webHidden/>
              </w:rPr>
              <w:instrText xml:space="preserve"> PAGEREF _Toc362181287 \h </w:instrText>
            </w:r>
            <w:r w:rsidR="007C407C">
              <w:rPr>
                <w:noProof/>
                <w:webHidden/>
              </w:rPr>
            </w:r>
            <w:r w:rsidR="007C407C">
              <w:rPr>
                <w:noProof/>
                <w:webHidden/>
              </w:rPr>
              <w:fldChar w:fldCharType="separate"/>
            </w:r>
            <w:r w:rsidR="007C407C">
              <w:rPr>
                <w:noProof/>
                <w:webHidden/>
              </w:rPr>
              <w:t>6</w:t>
            </w:r>
            <w:r w:rsidR="007C407C">
              <w:rPr>
                <w:noProof/>
                <w:webHidden/>
              </w:rPr>
              <w:fldChar w:fldCharType="end"/>
            </w:r>
          </w:hyperlink>
        </w:p>
        <w:p w:rsidR="007C407C" w:rsidRDefault="007C407C">
          <w:r>
            <w:rPr>
              <w:b/>
              <w:bCs/>
              <w:noProof/>
            </w:rPr>
            <w:fldChar w:fldCharType="end"/>
          </w:r>
        </w:p>
      </w:sdtContent>
    </w:sdt>
    <w:p w:rsidR="00452ED6" w:rsidRPr="00972FA5" w:rsidRDefault="007C407C" w:rsidP="00972FA5">
      <w:pPr>
        <w:pStyle w:val="Heading1"/>
        <w:rPr>
          <w:rFonts w:hint="eastAsia"/>
        </w:rPr>
      </w:pPr>
      <w:r>
        <w:br w:type="column"/>
      </w:r>
      <w:bookmarkStart w:id="0" w:name="_Toc362181275"/>
      <w:r w:rsidR="00452ED6" w:rsidRPr="00972FA5">
        <w:lastRenderedPageBreak/>
        <w:t xml:space="preserve">Working with non-government </w:t>
      </w:r>
      <w:proofErr w:type="spellStart"/>
      <w:r w:rsidR="00452ED6" w:rsidRPr="00972FA5">
        <w:t>organisations</w:t>
      </w:r>
      <w:bookmarkEnd w:id="0"/>
      <w:proofErr w:type="spellEnd"/>
      <w:r w:rsidR="00452ED6" w:rsidRPr="00972FA5">
        <w:t xml:space="preserve"> </w:t>
      </w:r>
    </w:p>
    <w:p w:rsidR="00452ED6" w:rsidRPr="0040733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Cs/>
          <w:color w:val="000000"/>
          <w:sz w:val="19"/>
          <w:szCs w:val="19"/>
          <w:lang w:val="en-GB" w:eastAsia="ja-JP"/>
        </w:rPr>
      </w:pPr>
      <w:r w:rsidRPr="00407336">
        <w:rPr>
          <w:rFonts w:ascii="Times-Bold" w:hAnsi="Times-Bold" w:cs="Times-Bold" w:hint="eastAsia"/>
          <w:bCs/>
          <w:color w:val="000000"/>
          <w:sz w:val="19"/>
          <w:szCs w:val="19"/>
          <w:lang w:val="en-GB" w:eastAsia="ja-JP"/>
        </w:rPr>
        <w:t>Last year over two million Australian households contributed approximately $1 billion to support Australian non-government organisations (NGOs) involved in international aid and development</w:t>
      </w:r>
      <w:r w:rsidRPr="00407336">
        <w:rPr>
          <w:rFonts w:ascii="Times-Bold" w:hAnsi="Times-Bold" w:cs="Times-Bold"/>
          <w:bCs/>
          <w:color w:val="000000"/>
          <w:sz w:val="19"/>
          <w:szCs w:val="19"/>
          <w:vertAlign w:val="superscript"/>
          <w:lang w:val="en-GB" w:eastAsia="ja-JP"/>
        </w:rPr>
        <w:footnoteReference w:id="1"/>
      </w:r>
      <w:r w:rsidRPr="00407336">
        <w:rPr>
          <w:rFonts w:ascii="Times-Bold" w:hAnsi="Times-Bold" w:cs="Times-Bold" w:hint="eastAsia"/>
          <w:bCs/>
          <w:color w:val="000000"/>
          <w:sz w:val="19"/>
          <w:szCs w:val="19"/>
          <w:lang w:val="en-GB" w:eastAsia="ja-JP"/>
        </w:rPr>
        <w:t xml:space="preserve">. They do so because NGOs have a strong track record and unique capacity for working directly with communities to help people overcome poverty.  </w:t>
      </w:r>
    </w:p>
    <w:p w:rsidR="00452ED6" w:rsidRPr="0040733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Cs/>
          <w:color w:val="000000"/>
          <w:sz w:val="19"/>
          <w:szCs w:val="19"/>
          <w:lang w:val="en-GB" w:eastAsia="ja-JP"/>
        </w:rPr>
      </w:pPr>
      <w:r w:rsidRPr="00407336">
        <w:rPr>
          <w:rFonts w:ascii="Times-Bold" w:hAnsi="Times-Bold" w:cs="Times-Bold" w:hint="eastAsia"/>
          <w:bCs/>
          <w:color w:val="000000"/>
          <w:sz w:val="19"/>
          <w:szCs w:val="19"/>
          <w:lang w:val="en-GB" w:eastAsia="ja-JP"/>
        </w:rPr>
        <w:t>NGOs have the ability to provide innovative responses to the needs of the poor through their strong on-the-ground links. Many NGOs raise awareness about issues impacting the poor and are frequently the main providers of basic services to the most vulnerable and marginalised communities. NGOs empower communities to deliver sustainable development programs and often have expertise in humanitarian emergency situations, where rapid and flexible responses are critical.</w:t>
      </w:r>
    </w:p>
    <w:p w:rsidR="001E4F30" w:rsidRPr="00905F5A" w:rsidRDefault="00452ED6" w:rsidP="00905F5A">
      <w:pPr>
        <w:widowControl w:val="0"/>
        <w:suppressAutoHyphens/>
        <w:autoSpaceDE w:val="0"/>
        <w:autoSpaceDN w:val="0"/>
        <w:adjustRightInd w:val="0"/>
        <w:spacing w:after="170" w:line="260" w:lineRule="atLeast"/>
        <w:textAlignment w:val="center"/>
        <w:rPr>
          <w:rFonts w:ascii="Times-Bold" w:hAnsi="Times-Bold" w:cs="Times-Bold" w:hint="eastAsia"/>
          <w:bCs/>
          <w:color w:val="000000"/>
          <w:sz w:val="19"/>
          <w:szCs w:val="19"/>
          <w:lang w:val="en-GB" w:eastAsia="ja-JP"/>
        </w:rPr>
      </w:pPr>
      <w:r w:rsidRPr="00407336">
        <w:rPr>
          <w:rFonts w:ascii="Times-Bold" w:hAnsi="Times-Bold" w:cs="Times-Bold" w:hint="eastAsia"/>
          <w:bCs/>
          <w:color w:val="000000"/>
          <w:sz w:val="19"/>
          <w:szCs w:val="19"/>
          <w:lang w:val="en-GB" w:eastAsia="ja-JP"/>
        </w:rPr>
        <w:t>Australian NGOs are key partners for AusAID in its work to help people overcome poverty.</w:t>
      </w:r>
    </w:p>
    <w:p w:rsidR="00452ED6" w:rsidRPr="00452ED6" w:rsidRDefault="00452ED6" w:rsidP="00905F5A">
      <w:pPr>
        <w:pStyle w:val="Heading1"/>
        <w:spacing w:before="600" w:after="360"/>
        <w:rPr>
          <w:rFonts w:hint="eastAsia"/>
        </w:rPr>
      </w:pPr>
      <w:bookmarkStart w:id="1" w:name="_Toc362181276"/>
      <w:proofErr w:type="spellStart"/>
      <w:r w:rsidRPr="00452ED6">
        <w:t>AusAID’s</w:t>
      </w:r>
      <w:proofErr w:type="spellEnd"/>
      <w:r w:rsidRPr="00452ED6">
        <w:t xml:space="preserve"> global NGO support program—the </w:t>
      </w:r>
      <w:proofErr w:type="spellStart"/>
      <w:r w:rsidRPr="00452ED6">
        <w:t>AusAID</w:t>
      </w:r>
      <w:proofErr w:type="spellEnd"/>
      <w:r w:rsidRPr="00452ED6">
        <w:t>-NGO Cooperation Program (ANCP)</w:t>
      </w:r>
      <w:bookmarkEnd w:id="1"/>
    </w:p>
    <w:p w:rsidR="00452ED6" w:rsidRPr="00452ED6" w:rsidRDefault="00452ED6" w:rsidP="00452ED6">
      <w:pPr>
        <w:widowControl w:val="0"/>
        <w:suppressAutoHyphens/>
        <w:autoSpaceDE w:val="0"/>
        <w:autoSpaceDN w:val="0"/>
        <w:adjustRightInd w:val="0"/>
        <w:spacing w:after="170" w:line="260" w:lineRule="atLeast"/>
        <w:textAlignment w:val="center"/>
        <w:rPr>
          <w:rFonts w:ascii="Times-Roman" w:hAnsi="Times-Roman" w:cs="Times-Roman" w:hint="eastAsia"/>
          <w:color w:val="000000"/>
          <w:sz w:val="19"/>
          <w:szCs w:val="19"/>
          <w:lang w:val="en-GB" w:eastAsia="ja-JP"/>
        </w:rPr>
      </w:pPr>
      <w:r w:rsidRPr="00452ED6">
        <w:rPr>
          <w:rFonts w:ascii="Times-Roman" w:hAnsi="Times-Roman" w:cs="Times-Roman" w:hint="eastAsia"/>
          <w:color w:val="000000"/>
          <w:sz w:val="19"/>
          <w:szCs w:val="19"/>
          <w:lang w:val="en-GB" w:eastAsia="ja-JP"/>
        </w:rPr>
        <w:t xml:space="preserve">Delivering effective aid means using mechanisms and partnerships that achieve the best results in each situation. Australian aid is delivered through a strategic mix of funding to NGOs, government-to-government activities and multilateral support (funds provided to institutions such as the World Bank, the Asian Development Bank and various United Nations agencies). </w:t>
      </w:r>
    </w:p>
    <w:p w:rsidR="001E4F30" w:rsidRPr="00452ED6" w:rsidRDefault="00452ED6" w:rsidP="008F52CD">
      <w:pPr>
        <w:widowControl w:val="0"/>
        <w:suppressAutoHyphens/>
        <w:autoSpaceDE w:val="0"/>
        <w:autoSpaceDN w:val="0"/>
        <w:adjustRightInd w:val="0"/>
        <w:spacing w:after="170" w:line="260" w:lineRule="atLeast"/>
        <w:textAlignment w:val="center"/>
        <w:rPr>
          <w:rFonts w:ascii="Times-Roman" w:hAnsi="Times-Roman" w:cs="Times-Roman" w:hint="eastAsia"/>
          <w:color w:val="000000"/>
          <w:sz w:val="19"/>
          <w:szCs w:val="19"/>
          <w:lang w:val="en-GB" w:eastAsia="ja-JP"/>
        </w:rPr>
      </w:pPr>
      <w:r w:rsidRPr="00452ED6">
        <w:rPr>
          <w:rFonts w:ascii="Times-Roman" w:hAnsi="Times-Roman" w:cs="Times-Roman" w:hint="eastAsia"/>
          <w:color w:val="000000"/>
          <w:sz w:val="19"/>
          <w:szCs w:val="19"/>
          <w:lang w:val="en-GB" w:eastAsia="ja-JP"/>
        </w:rPr>
        <w:t>For nearly 40 years the AusAID-NGO Cooperation Program (ANCP) has supported Australian NGOs to alleviate poverty by supplementing their own fundraising efforts. In 2011</w:t>
      </w:r>
      <w:r w:rsidRPr="00452ED6">
        <w:rPr>
          <w:rFonts w:ascii="Times-Roman" w:hAnsi="Times-Roman" w:cs="Times-Roman"/>
          <w:color w:val="000000"/>
          <w:sz w:val="19"/>
          <w:szCs w:val="19"/>
          <w:lang w:val="en-GB" w:eastAsia="ja-JP"/>
        </w:rPr>
        <w:t>–</w:t>
      </w:r>
      <w:r w:rsidRPr="00452ED6">
        <w:rPr>
          <w:rFonts w:ascii="Times-Roman" w:hAnsi="Times-Roman" w:cs="Times-Roman" w:hint="eastAsia"/>
          <w:color w:val="000000"/>
          <w:sz w:val="19"/>
          <w:szCs w:val="19"/>
          <w:lang w:val="en-GB" w:eastAsia="ja-JP"/>
        </w:rPr>
        <w:t>12, approximately $98 million has been provided to 43 Australian NGOs to deliver over 600 projects in more than 50 countries.</w:t>
      </w:r>
      <w:r w:rsidR="008F52CD">
        <w:rPr>
          <w:rFonts w:ascii="Times-Roman" w:hAnsi="Times-Roman" w:cs="Times-Roman" w:hint="eastAsia"/>
          <w:color w:val="000000"/>
          <w:sz w:val="19"/>
          <w:szCs w:val="19"/>
          <w:lang w:val="en-GB" w:eastAsia="ja-JP"/>
        </w:rPr>
        <w:t xml:space="preserve"> </w:t>
      </w:r>
    </w:p>
    <w:p w:rsidR="001E4F30" w:rsidRDefault="00452ED6" w:rsidP="00972FA5">
      <w:pPr>
        <w:pStyle w:val="Heading1"/>
        <w:rPr>
          <w:rFonts w:hint="eastAsia"/>
        </w:rPr>
      </w:pPr>
      <w:r w:rsidRPr="00452ED6">
        <w:rPr>
          <w:rFonts w:ascii="Times-Roman" w:hAnsi="Times-Roman" w:cs="Times-Roman" w:hint="eastAsia"/>
          <w:sz w:val="19"/>
          <w:szCs w:val="19"/>
          <w:lang w:val="en-GB"/>
        </w:rPr>
        <w:lastRenderedPageBreak/>
        <w:t xml:space="preserve"> </w:t>
      </w:r>
      <w:bookmarkStart w:id="2" w:name="_Toc362181277"/>
      <w:r w:rsidR="001E4F30">
        <w:t xml:space="preserve">ANCP Expenditure </w:t>
      </w:r>
      <w:proofErr w:type="gramStart"/>
      <w:r w:rsidR="001E4F30">
        <w:t>By</w:t>
      </w:r>
      <w:proofErr w:type="gramEnd"/>
      <w:r w:rsidR="001E4F30">
        <w:t xml:space="preserve"> Region FY 2011–12</w:t>
      </w:r>
      <w:bookmarkEnd w:id="2"/>
    </w:p>
    <w:p w:rsidR="00452ED6" w:rsidRPr="00452ED6" w:rsidRDefault="00533003" w:rsidP="00452ED6">
      <w:pPr>
        <w:widowControl w:val="0"/>
        <w:suppressAutoHyphens/>
        <w:autoSpaceDE w:val="0"/>
        <w:autoSpaceDN w:val="0"/>
        <w:adjustRightInd w:val="0"/>
        <w:spacing w:after="170" w:line="260" w:lineRule="atLeast"/>
        <w:textAlignment w:val="center"/>
        <w:rPr>
          <w:rFonts w:ascii="Times-Roman" w:hAnsi="Times-Roman" w:cs="Times-Roman" w:hint="eastAsia"/>
          <w:color w:val="000000"/>
          <w:sz w:val="19"/>
          <w:szCs w:val="19"/>
          <w:lang w:val="en-GB" w:eastAsia="ja-JP"/>
        </w:rPr>
      </w:pPr>
      <w:r>
        <w:rPr>
          <w:rFonts w:ascii="Times-Roman" w:hAnsi="Times-Roman" w:cs="Times-Roman"/>
          <w:noProof/>
          <w:color w:val="000000"/>
          <w:sz w:val="19"/>
          <w:szCs w:val="19"/>
          <w:lang w:val="en-US"/>
        </w:rPr>
        <w:drawing>
          <wp:inline distT="0" distB="0" distL="0" distR="0">
            <wp:extent cx="4448175" cy="3171825"/>
            <wp:effectExtent l="0" t="0" r="9525" b="9525"/>
            <wp:docPr id="1" name="Picture 1" descr="- East &amp; south East Asia 29%&#10;- Africa 18%&#10;- Pacific &amp; PNG 14%&#10;- South Asia 10%&#10;- West Asia &amp; Middle East 4%&#10;- Latin America &amp; Caribbean 1%&#10;- Multi-region programs 18%&#10;- Rest of the world 5%" title="Pie chart for ANCP Expenditure By Region FY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8175" cy="3171825"/>
                    </a:xfrm>
                    <a:prstGeom prst="rect">
                      <a:avLst/>
                    </a:prstGeom>
                    <a:noFill/>
                    <a:ln>
                      <a:noFill/>
                    </a:ln>
                  </pic:spPr>
                </pic:pic>
              </a:graphicData>
            </a:graphic>
          </wp:inline>
        </w:drawing>
      </w:r>
    </w:p>
    <w:p w:rsidR="00452ED6" w:rsidRPr="00452ED6" w:rsidRDefault="00452ED6" w:rsidP="00905F5A">
      <w:pPr>
        <w:pStyle w:val="Heading1"/>
        <w:spacing w:before="600"/>
        <w:rPr>
          <w:rFonts w:hint="eastAsia"/>
        </w:rPr>
      </w:pPr>
      <w:bookmarkStart w:id="3" w:name="_Toc362181278"/>
      <w:r w:rsidRPr="00452ED6">
        <w:t>Delivering results</w:t>
      </w:r>
      <w:bookmarkEnd w:id="3"/>
    </w:p>
    <w:p w:rsidR="00452ED6" w:rsidRPr="00452ED6" w:rsidRDefault="00452ED6" w:rsidP="00452ED6">
      <w:pPr>
        <w:widowControl w:val="0"/>
        <w:suppressAutoHyphens/>
        <w:autoSpaceDE w:val="0"/>
        <w:autoSpaceDN w:val="0"/>
        <w:adjustRightInd w:val="0"/>
        <w:spacing w:after="170" w:line="260" w:lineRule="atLeast"/>
        <w:textAlignment w:val="center"/>
        <w:rPr>
          <w:rFonts w:ascii="Times-Roman" w:hAnsi="Times-Roman" w:cs="Times-Roman" w:hint="eastAsia"/>
          <w:color w:val="000000"/>
          <w:sz w:val="19"/>
          <w:szCs w:val="19"/>
          <w:lang w:val="en-GB" w:eastAsia="ja-JP"/>
        </w:rPr>
      </w:pPr>
      <w:r w:rsidRPr="00452ED6">
        <w:rPr>
          <w:rFonts w:ascii="Times-Roman" w:hAnsi="Times-Roman" w:cs="Times-Roman" w:hint="eastAsia"/>
          <w:color w:val="000000"/>
          <w:sz w:val="19"/>
          <w:szCs w:val="19"/>
          <w:lang w:val="en-GB" w:eastAsia="ja-JP"/>
        </w:rPr>
        <w:t>The ANCP delivers projects across a range of areas including education, health, water supply and sanitation, civil society and food security. AusAID estimates that from 2011</w:t>
      </w:r>
      <w:r w:rsidRPr="00452ED6">
        <w:rPr>
          <w:rFonts w:ascii="Times-Roman" w:hAnsi="Times-Roman" w:cs="Times-Roman"/>
          <w:color w:val="000000"/>
          <w:sz w:val="19"/>
          <w:szCs w:val="19"/>
          <w:lang w:val="en-GB" w:eastAsia="ja-JP"/>
        </w:rPr>
        <w:t>–</w:t>
      </w:r>
      <w:r w:rsidRPr="00452ED6">
        <w:rPr>
          <w:rFonts w:ascii="Times-Roman" w:hAnsi="Times-Roman" w:cs="Times-Roman" w:hint="eastAsia"/>
          <w:color w:val="000000"/>
          <w:sz w:val="19"/>
          <w:szCs w:val="19"/>
          <w:lang w:val="en-GB" w:eastAsia="ja-JP"/>
        </w:rPr>
        <w:t>12 to 2015</w:t>
      </w:r>
      <w:r w:rsidRPr="00452ED6">
        <w:rPr>
          <w:rFonts w:ascii="Times-Roman" w:hAnsi="Times-Roman" w:cs="Times-Roman"/>
          <w:color w:val="000000"/>
          <w:sz w:val="19"/>
          <w:szCs w:val="19"/>
          <w:lang w:val="en-GB" w:eastAsia="ja-JP"/>
        </w:rPr>
        <w:t>–</w:t>
      </w:r>
      <w:r w:rsidRPr="00452ED6">
        <w:rPr>
          <w:rFonts w:ascii="Times-Roman" w:hAnsi="Times-Roman" w:cs="Times-Roman" w:hint="eastAsia"/>
          <w:color w:val="000000"/>
          <w:sz w:val="19"/>
          <w:szCs w:val="19"/>
          <w:lang w:val="en-GB" w:eastAsia="ja-JP"/>
        </w:rPr>
        <w:t>16, more than four million poor and disadvantaged people in Asia, the Pacific, Africa and beyond will be assisted through the ANCP.</w:t>
      </w:r>
    </w:p>
    <w:p w:rsidR="00452ED6" w:rsidRPr="00452ED6" w:rsidRDefault="00452ED6" w:rsidP="00452ED6">
      <w:pPr>
        <w:widowControl w:val="0"/>
        <w:suppressAutoHyphens/>
        <w:autoSpaceDE w:val="0"/>
        <w:autoSpaceDN w:val="0"/>
        <w:adjustRightInd w:val="0"/>
        <w:spacing w:after="170" w:line="260" w:lineRule="atLeast"/>
        <w:textAlignment w:val="center"/>
        <w:rPr>
          <w:rFonts w:ascii="Arial-BoldMT" w:hAnsi="Arial-BoldMT" w:cs="Arial-BoldMT" w:hint="eastAsia"/>
          <w:b/>
          <w:bCs/>
          <w:color w:val="000000"/>
          <w:sz w:val="19"/>
          <w:szCs w:val="19"/>
          <w:lang w:val="en-GB" w:eastAsia="ja-JP"/>
        </w:rPr>
      </w:pPr>
      <w:r w:rsidRPr="00452ED6">
        <w:rPr>
          <w:rFonts w:ascii="Arial-BoldMT" w:hAnsi="Arial-BoldMT" w:cs="Arial-BoldMT"/>
          <w:b/>
          <w:bCs/>
          <w:color w:val="000000"/>
          <w:sz w:val="19"/>
          <w:szCs w:val="19"/>
          <w:lang w:val="en-GB" w:eastAsia="ja-JP"/>
        </w:rPr>
        <w:t>In 2011–12, the ANCP is expected to*:</w:t>
      </w:r>
    </w:p>
    <w:p w:rsidR="00972FA5" w:rsidRDefault="00452ED6" w:rsidP="00972FA5">
      <w:pPr>
        <w:pStyle w:val="ListParagraph"/>
        <w:widowControl w:val="0"/>
        <w:numPr>
          <w:ilvl w:val="0"/>
          <w:numId w:val="1"/>
        </w:numPr>
        <w:suppressAutoHyphens/>
        <w:autoSpaceDE w:val="0"/>
        <w:autoSpaceDN w:val="0"/>
        <w:adjustRightInd w:val="0"/>
        <w:spacing w:after="113" w:line="260" w:lineRule="atLeast"/>
        <w:ind w:left="270" w:hanging="270"/>
        <w:textAlignment w:val="center"/>
        <w:rPr>
          <w:rFonts w:ascii="Times-Roman" w:hAnsi="Times-Roman" w:cs="Times-Roman" w:hint="eastAsia"/>
          <w:color w:val="000000"/>
          <w:sz w:val="19"/>
          <w:szCs w:val="19"/>
          <w:lang w:val="en-GB" w:eastAsia="ja-JP"/>
        </w:rPr>
      </w:pPr>
      <w:r w:rsidRPr="00972FA5">
        <w:rPr>
          <w:rFonts w:ascii="Times-Roman" w:hAnsi="Times-Roman" w:cs="Times-Roman" w:hint="eastAsia"/>
          <w:color w:val="000000"/>
          <w:sz w:val="19"/>
          <w:szCs w:val="19"/>
          <w:lang w:val="en-GB" w:eastAsia="ja-JP"/>
        </w:rPr>
        <w:t xml:space="preserve">help 350 000 people access new or refurbished water supply facilities, with 60 000 of </w:t>
      </w:r>
      <w:r w:rsidRPr="00972FA5">
        <w:rPr>
          <w:rFonts w:ascii="Times-Roman" w:hAnsi="Times-Roman" w:cs="Times-Roman"/>
          <w:color w:val="000000"/>
          <w:sz w:val="19"/>
          <w:szCs w:val="19"/>
          <w:lang w:val="en-GB" w:eastAsia="ja-JP"/>
        </w:rPr>
        <w:br/>
      </w:r>
      <w:r w:rsidRPr="00972FA5">
        <w:rPr>
          <w:rFonts w:ascii="Times-Roman" w:hAnsi="Times-Roman" w:cs="Times-Roman" w:hint="eastAsia"/>
          <w:color w:val="000000"/>
          <w:sz w:val="19"/>
          <w:szCs w:val="19"/>
          <w:lang w:val="en-GB" w:eastAsia="ja-JP"/>
        </w:rPr>
        <w:t>these people accessing sanitation services for the first time</w:t>
      </w:r>
    </w:p>
    <w:p w:rsidR="00972FA5" w:rsidRDefault="00452ED6" w:rsidP="00972FA5">
      <w:pPr>
        <w:pStyle w:val="ListParagraph"/>
        <w:widowControl w:val="0"/>
        <w:numPr>
          <w:ilvl w:val="0"/>
          <w:numId w:val="1"/>
        </w:numPr>
        <w:suppressAutoHyphens/>
        <w:autoSpaceDE w:val="0"/>
        <w:autoSpaceDN w:val="0"/>
        <w:adjustRightInd w:val="0"/>
        <w:spacing w:after="113" w:line="260" w:lineRule="atLeast"/>
        <w:ind w:left="270" w:hanging="270"/>
        <w:textAlignment w:val="center"/>
        <w:rPr>
          <w:rFonts w:ascii="Times-Roman" w:hAnsi="Times-Roman" w:cs="Times-Roman" w:hint="eastAsia"/>
          <w:color w:val="000000"/>
          <w:sz w:val="19"/>
          <w:szCs w:val="19"/>
          <w:lang w:val="en-GB" w:eastAsia="ja-JP"/>
        </w:rPr>
      </w:pPr>
      <w:r w:rsidRPr="00972FA5">
        <w:rPr>
          <w:rFonts w:ascii="Times-Roman" w:hAnsi="Times-Roman" w:cs="Times-Roman" w:hint="eastAsia"/>
          <w:color w:val="000000"/>
          <w:sz w:val="19"/>
          <w:szCs w:val="19"/>
          <w:lang w:val="en-GB" w:eastAsia="ja-JP"/>
        </w:rPr>
        <w:t xml:space="preserve">train 2000 midwives and other community professionals, helping an estimated </w:t>
      </w:r>
      <w:r w:rsidRPr="00972FA5">
        <w:rPr>
          <w:rFonts w:ascii="Times-Roman" w:hAnsi="Times-Roman" w:cs="Times-Roman"/>
          <w:color w:val="000000"/>
          <w:sz w:val="19"/>
          <w:szCs w:val="19"/>
          <w:lang w:val="en-GB" w:eastAsia="ja-JP"/>
        </w:rPr>
        <w:br/>
      </w:r>
      <w:r w:rsidRPr="00972FA5">
        <w:rPr>
          <w:rFonts w:ascii="Times-Roman" w:hAnsi="Times-Roman" w:cs="Times-Roman" w:hint="eastAsia"/>
          <w:color w:val="000000"/>
          <w:sz w:val="19"/>
          <w:szCs w:val="19"/>
          <w:lang w:val="en-GB" w:eastAsia="ja-JP"/>
        </w:rPr>
        <w:t>275</w:t>
      </w:r>
      <w:r w:rsidRPr="00972FA5">
        <w:rPr>
          <w:rFonts w:ascii="Times-Roman" w:hAnsi="Times-Roman" w:cs="Times-Roman"/>
          <w:color w:val="000000"/>
          <w:sz w:val="19"/>
          <w:szCs w:val="19"/>
          <w:rtl/>
          <w:lang w:val="en-GB" w:eastAsia="ja-JP" w:bidi="ar-YE"/>
        </w:rPr>
        <w:t> </w:t>
      </w:r>
      <w:r w:rsidRPr="00972FA5">
        <w:rPr>
          <w:rFonts w:ascii="Times-Roman" w:hAnsi="Times-Roman" w:cs="Times-Roman" w:hint="eastAsia"/>
          <w:color w:val="000000"/>
          <w:sz w:val="19"/>
          <w:szCs w:val="19"/>
          <w:lang w:val="en-GB" w:eastAsia="ja-JP"/>
        </w:rPr>
        <w:t xml:space="preserve">000 people to benefit from community approaches to health and well-being </w:t>
      </w:r>
    </w:p>
    <w:p w:rsidR="00972FA5" w:rsidRDefault="00452ED6" w:rsidP="00972FA5">
      <w:pPr>
        <w:pStyle w:val="ListParagraph"/>
        <w:widowControl w:val="0"/>
        <w:numPr>
          <w:ilvl w:val="0"/>
          <w:numId w:val="1"/>
        </w:numPr>
        <w:suppressAutoHyphens/>
        <w:autoSpaceDE w:val="0"/>
        <w:autoSpaceDN w:val="0"/>
        <w:adjustRightInd w:val="0"/>
        <w:spacing w:after="113" w:line="260" w:lineRule="atLeast"/>
        <w:ind w:left="270" w:hanging="270"/>
        <w:textAlignment w:val="center"/>
        <w:rPr>
          <w:rFonts w:ascii="Times-Roman" w:hAnsi="Times-Roman" w:cs="Times-Roman" w:hint="eastAsia"/>
          <w:color w:val="000000"/>
          <w:sz w:val="19"/>
          <w:szCs w:val="19"/>
          <w:lang w:val="en-GB" w:eastAsia="ja-JP"/>
        </w:rPr>
      </w:pPr>
      <w:r w:rsidRPr="00972FA5">
        <w:rPr>
          <w:rFonts w:ascii="Times-Roman" w:hAnsi="Times-Roman" w:cs="Times-Roman" w:hint="eastAsia"/>
          <w:color w:val="000000"/>
          <w:sz w:val="19"/>
          <w:szCs w:val="19"/>
          <w:lang w:val="en-GB" w:eastAsia="ja-JP"/>
        </w:rPr>
        <w:t xml:space="preserve">provide more than 125 000 poor farmers in vulnerable and fragile areas with access </w:t>
      </w:r>
      <w:r w:rsidRPr="00972FA5">
        <w:rPr>
          <w:rFonts w:ascii="Times-Roman" w:hAnsi="Times-Roman" w:cs="Times-Roman"/>
          <w:color w:val="000000"/>
          <w:sz w:val="19"/>
          <w:szCs w:val="19"/>
          <w:lang w:val="en-GB" w:eastAsia="ja-JP"/>
        </w:rPr>
        <w:br/>
      </w:r>
      <w:r w:rsidRPr="00972FA5">
        <w:rPr>
          <w:rFonts w:ascii="Times-Roman" w:hAnsi="Times-Roman" w:cs="Times-Roman" w:hint="eastAsia"/>
          <w:color w:val="000000"/>
          <w:sz w:val="19"/>
          <w:szCs w:val="19"/>
          <w:lang w:val="en-GB" w:eastAsia="ja-JP"/>
        </w:rPr>
        <w:t>to new agricultural technology, support and training</w:t>
      </w:r>
    </w:p>
    <w:p w:rsidR="00972FA5" w:rsidRDefault="00452ED6" w:rsidP="00972FA5">
      <w:pPr>
        <w:pStyle w:val="ListParagraph"/>
        <w:widowControl w:val="0"/>
        <w:numPr>
          <w:ilvl w:val="0"/>
          <w:numId w:val="1"/>
        </w:numPr>
        <w:suppressAutoHyphens/>
        <w:autoSpaceDE w:val="0"/>
        <w:autoSpaceDN w:val="0"/>
        <w:adjustRightInd w:val="0"/>
        <w:spacing w:after="113" w:line="260" w:lineRule="atLeast"/>
        <w:ind w:left="270" w:hanging="270"/>
        <w:textAlignment w:val="center"/>
        <w:rPr>
          <w:rFonts w:ascii="Times-Roman" w:hAnsi="Times-Roman" w:cs="Times-Roman" w:hint="eastAsia"/>
          <w:color w:val="000000"/>
          <w:sz w:val="19"/>
          <w:szCs w:val="19"/>
          <w:lang w:val="en-GB" w:eastAsia="ja-JP"/>
        </w:rPr>
      </w:pPr>
      <w:r w:rsidRPr="00972FA5">
        <w:rPr>
          <w:rFonts w:ascii="Times-Roman" w:hAnsi="Times-Roman" w:cs="Times-Roman" w:hint="eastAsia"/>
          <w:color w:val="000000"/>
          <w:sz w:val="19"/>
          <w:szCs w:val="19"/>
          <w:lang w:val="en-GB" w:eastAsia="ja-JP"/>
        </w:rPr>
        <w:t xml:space="preserve">provide facilities and education policies to help 35 000 children in poor </w:t>
      </w:r>
      <w:r w:rsidRPr="00972FA5">
        <w:rPr>
          <w:rFonts w:ascii="Times-Roman" w:hAnsi="Times-Roman" w:cs="Times-Roman"/>
          <w:color w:val="000000"/>
          <w:sz w:val="19"/>
          <w:szCs w:val="19"/>
          <w:lang w:val="en-GB" w:eastAsia="ja-JP"/>
        </w:rPr>
        <w:br/>
      </w:r>
      <w:r w:rsidRPr="00972FA5">
        <w:rPr>
          <w:rFonts w:ascii="Times-Roman" w:hAnsi="Times-Roman" w:cs="Times-Roman" w:hint="eastAsia"/>
          <w:color w:val="000000"/>
          <w:sz w:val="19"/>
          <w:szCs w:val="19"/>
          <w:lang w:val="en-GB" w:eastAsia="ja-JP"/>
        </w:rPr>
        <w:t xml:space="preserve">and disadvantaged communities </w:t>
      </w:r>
    </w:p>
    <w:p w:rsidR="00452ED6" w:rsidRPr="00972FA5" w:rsidRDefault="00452ED6" w:rsidP="00972FA5">
      <w:pPr>
        <w:pStyle w:val="ListParagraph"/>
        <w:widowControl w:val="0"/>
        <w:numPr>
          <w:ilvl w:val="0"/>
          <w:numId w:val="1"/>
        </w:numPr>
        <w:suppressAutoHyphens/>
        <w:autoSpaceDE w:val="0"/>
        <w:autoSpaceDN w:val="0"/>
        <w:adjustRightInd w:val="0"/>
        <w:spacing w:after="113" w:line="260" w:lineRule="atLeast"/>
        <w:ind w:left="270" w:hanging="270"/>
        <w:textAlignment w:val="center"/>
        <w:rPr>
          <w:rFonts w:ascii="Times-Roman" w:hAnsi="Times-Roman" w:cs="Times-Roman" w:hint="eastAsia"/>
          <w:color w:val="000000"/>
          <w:sz w:val="19"/>
          <w:szCs w:val="19"/>
          <w:lang w:val="en-GB" w:eastAsia="ja-JP"/>
        </w:rPr>
      </w:pPr>
      <w:proofErr w:type="gramStart"/>
      <w:r w:rsidRPr="00972FA5">
        <w:rPr>
          <w:rFonts w:ascii="Times-Roman" w:hAnsi="Times-Roman" w:cs="Times-Roman" w:hint="eastAsia"/>
          <w:color w:val="000000"/>
          <w:sz w:val="19"/>
          <w:szCs w:val="19"/>
          <w:lang w:val="en-GB" w:eastAsia="ja-JP"/>
        </w:rPr>
        <w:t>benefit</w:t>
      </w:r>
      <w:proofErr w:type="gramEnd"/>
      <w:r w:rsidRPr="00972FA5">
        <w:rPr>
          <w:rFonts w:ascii="Times-Roman" w:hAnsi="Times-Roman" w:cs="Times-Roman" w:hint="eastAsia"/>
          <w:color w:val="000000"/>
          <w:sz w:val="19"/>
          <w:szCs w:val="19"/>
          <w:lang w:val="en-GB" w:eastAsia="ja-JP"/>
        </w:rPr>
        <w:t xml:space="preserve"> more than 10 000 poor and disadvantaged children including those with </w:t>
      </w:r>
      <w:r w:rsidRPr="00972FA5">
        <w:rPr>
          <w:rFonts w:ascii="Times-Roman" w:hAnsi="Times-Roman" w:cs="Times-Roman"/>
          <w:color w:val="000000"/>
          <w:sz w:val="19"/>
          <w:szCs w:val="19"/>
          <w:lang w:val="en-GB" w:eastAsia="ja-JP"/>
        </w:rPr>
        <w:br/>
      </w:r>
      <w:r w:rsidRPr="00972FA5">
        <w:rPr>
          <w:rFonts w:ascii="Times-Roman" w:hAnsi="Times-Roman" w:cs="Times-Roman" w:hint="eastAsia"/>
          <w:color w:val="000000"/>
          <w:sz w:val="19"/>
          <w:szCs w:val="19"/>
          <w:lang w:val="en-GB" w:eastAsia="ja-JP"/>
        </w:rPr>
        <w:t xml:space="preserve">a disability with early childhood development and pre-primary education </w:t>
      </w:r>
      <w:r w:rsidRPr="00972FA5">
        <w:rPr>
          <w:rFonts w:ascii="Times-Roman" w:hAnsi="Times-Roman" w:cs="Times-Roman"/>
          <w:color w:val="000000"/>
          <w:sz w:val="19"/>
          <w:szCs w:val="19"/>
          <w:lang w:val="en-GB" w:eastAsia="ja-JP"/>
        </w:rPr>
        <w:br/>
      </w:r>
      <w:r w:rsidRPr="00972FA5">
        <w:rPr>
          <w:rFonts w:ascii="Times-Roman" w:hAnsi="Times-Roman" w:cs="Times-Roman" w:hint="eastAsia"/>
          <w:color w:val="000000"/>
          <w:sz w:val="19"/>
          <w:szCs w:val="19"/>
          <w:lang w:val="en-GB" w:eastAsia="ja-JP"/>
        </w:rPr>
        <w:t>preparation including support for more than 500 early childhood centres.</w:t>
      </w:r>
    </w:p>
    <w:p w:rsidR="00452ED6" w:rsidRPr="00452ED6" w:rsidRDefault="00452ED6" w:rsidP="00452ED6">
      <w:pPr>
        <w:widowControl w:val="0"/>
        <w:suppressAutoHyphens/>
        <w:autoSpaceDE w:val="0"/>
        <w:autoSpaceDN w:val="0"/>
        <w:adjustRightInd w:val="0"/>
        <w:spacing w:after="283" w:line="260" w:lineRule="atLeast"/>
        <w:textAlignment w:val="center"/>
        <w:rPr>
          <w:rFonts w:ascii="Times-Roman" w:hAnsi="Times-Roman" w:cs="Times-Roman" w:hint="eastAsia"/>
          <w:color w:val="000000"/>
          <w:sz w:val="19"/>
          <w:szCs w:val="19"/>
          <w:lang w:val="en-GB" w:eastAsia="ja-JP"/>
        </w:rPr>
      </w:pPr>
      <w:r w:rsidRPr="00452ED6">
        <w:rPr>
          <w:rFonts w:ascii="Times-Roman" w:hAnsi="Times-Roman" w:cs="Times-Roman" w:hint="eastAsia"/>
          <w:color w:val="000000"/>
          <w:sz w:val="16"/>
          <w:szCs w:val="16"/>
          <w:lang w:val="en-GB" w:eastAsia="ja-JP"/>
        </w:rPr>
        <w:t>*Based on development activity plans submitted by the accredited NGOs for the 2011</w:t>
      </w:r>
      <w:r w:rsidRPr="00452ED6">
        <w:rPr>
          <w:rFonts w:ascii="Times-Roman" w:hAnsi="Times-Roman" w:cs="Times-Roman"/>
          <w:color w:val="000000"/>
          <w:sz w:val="16"/>
          <w:szCs w:val="16"/>
          <w:lang w:val="en-GB" w:eastAsia="ja-JP"/>
        </w:rPr>
        <w:t>–</w:t>
      </w:r>
      <w:r w:rsidRPr="00452ED6">
        <w:rPr>
          <w:rFonts w:ascii="Times-Roman" w:hAnsi="Times-Roman" w:cs="Times-Roman" w:hint="eastAsia"/>
          <w:color w:val="000000"/>
          <w:sz w:val="16"/>
          <w:szCs w:val="16"/>
          <w:lang w:val="en-GB" w:eastAsia="ja-JP"/>
        </w:rPr>
        <w:t xml:space="preserve">12 financial </w:t>
      </w:r>
      <w:proofErr w:type="gramStart"/>
      <w:r w:rsidRPr="00452ED6">
        <w:rPr>
          <w:rFonts w:ascii="Times-Roman" w:hAnsi="Times-Roman" w:cs="Times-Roman" w:hint="eastAsia"/>
          <w:color w:val="000000"/>
          <w:sz w:val="16"/>
          <w:szCs w:val="16"/>
          <w:lang w:val="en-GB" w:eastAsia="ja-JP"/>
        </w:rPr>
        <w:t>year</w:t>
      </w:r>
      <w:proofErr w:type="gramEnd"/>
      <w:r w:rsidRPr="00452ED6">
        <w:rPr>
          <w:rFonts w:ascii="Times-Roman" w:hAnsi="Times-Roman" w:cs="Times-Roman" w:hint="eastAsia"/>
          <w:color w:val="000000"/>
          <w:sz w:val="16"/>
          <w:szCs w:val="16"/>
          <w:lang w:val="en-GB" w:eastAsia="ja-JP"/>
        </w:rPr>
        <w:t>.</w:t>
      </w:r>
    </w:p>
    <w:p w:rsidR="00905F5A" w:rsidRDefault="00452ED6" w:rsidP="00905F5A">
      <w:pPr>
        <w:widowControl w:val="0"/>
        <w:suppressAutoHyphens/>
        <w:autoSpaceDE w:val="0"/>
        <w:autoSpaceDN w:val="0"/>
        <w:adjustRightInd w:val="0"/>
        <w:spacing w:after="170" w:line="260" w:lineRule="atLeast"/>
        <w:textAlignment w:val="center"/>
        <w:rPr>
          <w:rFonts w:ascii="Times-Roman" w:hAnsi="Times-Roman" w:cs="Times-Roman" w:hint="eastAsia"/>
          <w:color w:val="000000"/>
          <w:sz w:val="19"/>
          <w:szCs w:val="19"/>
          <w:lang w:val="en-GB" w:eastAsia="ja-JP"/>
        </w:rPr>
      </w:pPr>
      <w:r w:rsidRPr="00452ED6">
        <w:rPr>
          <w:rFonts w:ascii="Times-Roman" w:hAnsi="Times-Roman" w:cs="Times-Roman" w:hint="eastAsia"/>
          <w:color w:val="000000"/>
          <w:sz w:val="19"/>
          <w:szCs w:val="19"/>
          <w:lang w:val="en-GB" w:eastAsia="ja-JP"/>
        </w:rPr>
        <w:t xml:space="preserve">The following are some examples of the ANCP described through individual stories. While illustrating the work being done through the ANCP, these stories provide merely a glimpse of the work that is being carried out across the world by </w:t>
      </w:r>
      <w:proofErr w:type="spellStart"/>
      <w:r w:rsidRPr="00452ED6">
        <w:rPr>
          <w:rFonts w:ascii="Times-Roman" w:hAnsi="Times-Roman" w:cs="Times-Roman" w:hint="eastAsia"/>
          <w:color w:val="000000"/>
          <w:sz w:val="19"/>
          <w:szCs w:val="19"/>
          <w:lang w:val="en-GB" w:eastAsia="ja-JP"/>
        </w:rPr>
        <w:t>AusAID</w:t>
      </w:r>
      <w:r w:rsidRPr="00452ED6">
        <w:rPr>
          <w:rFonts w:ascii="Times-Roman" w:hAnsi="Times-Roman" w:cs="Times-Roman"/>
          <w:color w:val="000000"/>
          <w:sz w:val="19"/>
          <w:szCs w:val="19"/>
          <w:lang w:val="en-GB" w:eastAsia="ja-JP"/>
        </w:rPr>
        <w:t>’</w:t>
      </w:r>
      <w:r w:rsidRPr="00452ED6">
        <w:rPr>
          <w:rFonts w:ascii="Times-Roman" w:hAnsi="Times-Roman" w:cs="Times-Roman" w:hint="eastAsia"/>
          <w:color w:val="000000"/>
          <w:sz w:val="19"/>
          <w:szCs w:val="19"/>
          <w:lang w:val="en-GB" w:eastAsia="ja-JP"/>
        </w:rPr>
        <w:t>s</w:t>
      </w:r>
      <w:proofErr w:type="spellEnd"/>
      <w:r w:rsidRPr="00452ED6">
        <w:rPr>
          <w:rFonts w:ascii="Times-Roman" w:hAnsi="Times-Roman" w:cs="Times-Roman" w:hint="eastAsia"/>
          <w:color w:val="000000"/>
          <w:sz w:val="19"/>
          <w:szCs w:val="19"/>
          <w:lang w:val="en-GB" w:eastAsia="ja-JP"/>
        </w:rPr>
        <w:t xml:space="preserve"> ANCP partners.</w:t>
      </w:r>
      <w:bookmarkStart w:id="4" w:name="_Toc362181279"/>
    </w:p>
    <w:p w:rsidR="00905F5A" w:rsidRPr="00905F5A" w:rsidRDefault="00905F5A" w:rsidP="00905F5A">
      <w:pPr>
        <w:spacing w:after="120"/>
        <w:rPr>
          <w:rFonts w:ascii="Times-Roman" w:hAnsi="Times-Roman" w:cs="Times-Roman" w:hint="eastAsia"/>
          <w:color w:val="000000"/>
          <w:sz w:val="19"/>
          <w:szCs w:val="19"/>
          <w:lang w:val="en-GB" w:eastAsia="ja-JP"/>
        </w:rPr>
      </w:pPr>
      <w:r>
        <w:rPr>
          <w:rFonts w:ascii="Times-Roman" w:hAnsi="Times-Roman" w:cs="Times-Roman" w:hint="eastAsia"/>
          <w:color w:val="000000"/>
          <w:sz w:val="19"/>
          <w:szCs w:val="19"/>
          <w:lang w:val="en-GB" w:eastAsia="ja-JP"/>
        </w:rPr>
        <w:br w:type="page"/>
      </w:r>
    </w:p>
    <w:p w:rsidR="00452ED6" w:rsidRPr="00452ED6" w:rsidRDefault="00452ED6" w:rsidP="00905F5A">
      <w:pPr>
        <w:pStyle w:val="Heading1"/>
        <w:spacing w:before="1440" w:line="240" w:lineRule="auto"/>
        <w:rPr>
          <w:rFonts w:hint="eastAsia"/>
        </w:rPr>
      </w:pPr>
      <w:r w:rsidRPr="00452ED6">
        <w:lastRenderedPageBreak/>
        <w:t>NGOs working with communities to provide quality education</w:t>
      </w:r>
      <w:bookmarkEnd w:id="4"/>
    </w:p>
    <w:p w:rsidR="00452ED6" w:rsidRP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Many NGOs funded through the ANCP contribute to improving the quality of and access to education, the Australian aid program</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 xml:space="preserve">s flagship sector. </w:t>
      </w:r>
    </w:p>
    <w:p w:rsidR="00452ED6" w:rsidRP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 xml:space="preserve">For example, in Cambodia a CARE Australia education program operating since 2009 has dramatically improved access to primary education through the introduction of a consistent language teaching policy. The program is developing a model on the country-wide adoption of bilingual education, addressing many of the language and cultural barriers to education for Cambodian children. The photo above shows students attending a CARE bilingual primary school in </w:t>
      </w:r>
      <w:proofErr w:type="spellStart"/>
      <w:r w:rsidRPr="00452ED6">
        <w:rPr>
          <w:rFonts w:ascii="Times-Bold" w:hAnsi="Times-Bold" w:cs="Times-Bold" w:hint="eastAsia"/>
          <w:b/>
          <w:bCs/>
          <w:color w:val="000000"/>
          <w:sz w:val="19"/>
          <w:szCs w:val="19"/>
          <w:lang w:val="en-GB" w:eastAsia="ja-JP"/>
        </w:rPr>
        <w:t>Ratanakiri</w:t>
      </w:r>
      <w:proofErr w:type="spellEnd"/>
      <w:r w:rsidRPr="00452ED6">
        <w:rPr>
          <w:rFonts w:ascii="Times-Bold" w:hAnsi="Times-Bold" w:cs="Times-Bold" w:hint="eastAsia"/>
          <w:b/>
          <w:bCs/>
          <w:color w:val="000000"/>
          <w:sz w:val="19"/>
          <w:szCs w:val="19"/>
          <w:lang w:val="en-GB" w:eastAsia="ja-JP"/>
        </w:rPr>
        <w:t xml:space="preserve"> where they have been learning Khmer, the national language, and their local indigenous language so they can transition to the state-run secondary school system.</w:t>
      </w:r>
    </w:p>
    <w:p w:rsidR="00452ED6" w:rsidRP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This CARE program has also focused on expanding the local capacity of students, teachers and school administrators as well as the broader community.  From 2009 to 2011, the program has directly benefited 1 405 students, 73 teachers, and 53 school support committee members, with a specific focus on girls and women.  Each year the school completion rate for students has increased</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from 75 per cent in 2008</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09 to 84 per cent in 2010</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11.</w:t>
      </w:r>
    </w:p>
    <w:p w:rsidR="00452ED6" w:rsidRP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This program is now focusing on the underlying causes of poverty that affect educational access</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including by developing livelihood and health activities</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 xml:space="preserve">and is expanding into secondary schools.  </w:t>
      </w:r>
    </w:p>
    <w:p w:rsidR="00452ED6" w:rsidRP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The close NGO-community partnership has meant local communities have taken ownership of the program and responsibility for these schools will be transferred to the Royal Government of Cambodia.</w:t>
      </w:r>
    </w:p>
    <w:p w:rsid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The results from this program are consistent with the Australian aid program</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s strategic goals</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promoting opportunities for all and sustainable economic development.</w:t>
      </w:r>
    </w:p>
    <w:p w:rsidR="00452ED6" w:rsidRPr="00452ED6" w:rsidRDefault="00452ED6" w:rsidP="00905F5A">
      <w:pPr>
        <w:pStyle w:val="Heading1"/>
        <w:spacing w:before="600"/>
        <w:rPr>
          <w:rFonts w:hint="eastAsia"/>
        </w:rPr>
      </w:pPr>
      <w:bookmarkStart w:id="5" w:name="_Toc362181280"/>
      <w:r w:rsidRPr="00452ED6">
        <w:t xml:space="preserve">NGOs providing services to vulnerable and </w:t>
      </w:r>
      <w:proofErr w:type="spellStart"/>
      <w:r w:rsidRPr="00452ED6">
        <w:t>marginalised</w:t>
      </w:r>
      <w:proofErr w:type="spellEnd"/>
      <w:r w:rsidRPr="00452ED6">
        <w:t xml:space="preserve"> communities</w:t>
      </w:r>
      <w:bookmarkEnd w:id="5"/>
      <w:r w:rsidRPr="00452ED6">
        <w:t xml:space="preserve"> </w:t>
      </w:r>
    </w:p>
    <w:p w:rsidR="00452ED6" w:rsidRP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 xml:space="preserve">People with a disability and their families are often the most marginalised and vulnerable. It is estimated at least 80 per cent of people with a disability live in developing countries. One-third of people with a disability are children, two-thirds of whom have preventable disabilities. </w:t>
      </w:r>
    </w:p>
    <w:p w:rsidR="00452ED6" w:rsidRP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Australia</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 xml:space="preserve">s aid program leads the world in its support for development that includes and benefits people with a disability. Through projects funded under the ANCP in 2010 and 2011, Leprosy Mission Australia (LMA) has worked with people with a disability and their families and communities in Nepal, Nigeria, Papua New Guinea and Timor </w:t>
      </w:r>
      <w:proofErr w:type="spellStart"/>
      <w:r w:rsidRPr="00452ED6">
        <w:rPr>
          <w:rFonts w:ascii="Times-Bold" w:hAnsi="Times-Bold" w:cs="Times-Bold" w:hint="eastAsia"/>
          <w:b/>
          <w:bCs/>
          <w:color w:val="000000"/>
          <w:sz w:val="19"/>
          <w:szCs w:val="19"/>
          <w:lang w:val="en-GB" w:eastAsia="ja-JP"/>
        </w:rPr>
        <w:t>Leste</w:t>
      </w:r>
      <w:proofErr w:type="spellEnd"/>
      <w:r w:rsidRPr="00452ED6">
        <w:rPr>
          <w:rFonts w:ascii="Times-Bold" w:hAnsi="Times-Bold" w:cs="Times-Bold" w:hint="eastAsia"/>
          <w:b/>
          <w:bCs/>
          <w:color w:val="000000"/>
          <w:sz w:val="19"/>
          <w:szCs w:val="19"/>
          <w:lang w:val="en-GB" w:eastAsia="ja-JP"/>
        </w:rPr>
        <w:t>.</w:t>
      </w:r>
    </w:p>
    <w:p w:rsidR="00452ED6" w:rsidRP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 xml:space="preserve">LMA worked in communities and in partnership with people with disabilities to improve their access to health, education and employment services. Through the formation of 123 self-help groups and cooperatives, over 1 000 people with a disability now have access to micro-credit loans, employment schemes, pensions and health services.  </w:t>
      </w:r>
    </w:p>
    <w:p w:rsidR="00452ED6" w:rsidRP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Disability awareness and advocacy training was also carried out with over 3 000</w:t>
      </w:r>
      <w:r w:rsidRPr="00452ED6">
        <w:rPr>
          <w:rFonts w:ascii="Times-Bold" w:hAnsi="Times-Bold" w:cs="Times-Bold"/>
          <w:b/>
          <w:bCs/>
          <w:color w:val="000000"/>
          <w:sz w:val="19"/>
          <w:szCs w:val="19"/>
          <w:lang w:val="en-GB" w:eastAsia="ja-JP"/>
        </w:rPr>
        <w:t> </w:t>
      </w:r>
      <w:r w:rsidRPr="00452ED6">
        <w:rPr>
          <w:rFonts w:ascii="Times-Bold" w:hAnsi="Times-Bold" w:cs="Times-Bold" w:hint="eastAsia"/>
          <w:b/>
          <w:bCs/>
          <w:color w:val="000000"/>
          <w:sz w:val="19"/>
          <w:szCs w:val="19"/>
          <w:lang w:val="en-GB" w:eastAsia="ja-JP"/>
        </w:rPr>
        <w:t xml:space="preserve">participants from other NGOs, community leaders and members of self-help groups, promoting better understanding of disability rights and issues. Joel </w:t>
      </w:r>
      <w:proofErr w:type="spellStart"/>
      <w:r w:rsidRPr="00452ED6">
        <w:rPr>
          <w:rFonts w:ascii="Times-Bold" w:hAnsi="Times-Bold" w:cs="Times-Bold" w:hint="eastAsia"/>
          <w:b/>
          <w:bCs/>
          <w:color w:val="000000"/>
          <w:sz w:val="19"/>
          <w:szCs w:val="19"/>
          <w:lang w:val="en-GB" w:eastAsia="ja-JP"/>
        </w:rPr>
        <w:t>Fernandes</w:t>
      </w:r>
      <w:proofErr w:type="spellEnd"/>
      <w:r w:rsidRPr="00452ED6">
        <w:rPr>
          <w:rFonts w:ascii="Times-Bold" w:hAnsi="Times-Bold" w:cs="Times-Bold" w:hint="eastAsia"/>
          <w:b/>
          <w:bCs/>
          <w:color w:val="000000"/>
          <w:sz w:val="19"/>
          <w:szCs w:val="19"/>
          <w:lang w:val="en-GB" w:eastAsia="ja-JP"/>
        </w:rPr>
        <w:t xml:space="preserve"> (left, below) is a Disability Awareness Officer at LMA</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 xml:space="preserve">s Community Based Rehabilitation project in Timor </w:t>
      </w:r>
      <w:proofErr w:type="spellStart"/>
      <w:r w:rsidRPr="00452ED6">
        <w:rPr>
          <w:rFonts w:ascii="Times-Bold" w:hAnsi="Times-Bold" w:cs="Times-Bold" w:hint="eastAsia"/>
          <w:b/>
          <w:bCs/>
          <w:color w:val="000000"/>
          <w:sz w:val="19"/>
          <w:szCs w:val="19"/>
          <w:lang w:val="en-GB" w:eastAsia="ja-JP"/>
        </w:rPr>
        <w:t>Leste</w:t>
      </w:r>
      <w:proofErr w:type="spellEnd"/>
      <w:r w:rsidRPr="00452ED6">
        <w:rPr>
          <w:rFonts w:ascii="Times-Bold" w:hAnsi="Times-Bold" w:cs="Times-Bold" w:hint="eastAsia"/>
          <w:b/>
          <w:bCs/>
          <w:color w:val="000000"/>
          <w:sz w:val="19"/>
          <w:szCs w:val="19"/>
          <w:lang w:val="en-GB" w:eastAsia="ja-JP"/>
        </w:rPr>
        <w:t>. The project focuses on the integration of people with leprosy and other physical and mental disabilities into the broader community. The project</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s activities include forming groups of community members (with or without disabilities) to increase the capacity of those with a disability to participate in community affairs and be involved in business initiatives.</w:t>
      </w:r>
    </w:p>
    <w:p w:rsidR="00452ED6" w:rsidRPr="00452ED6" w:rsidRDefault="00452ED6" w:rsidP="00452ED6">
      <w:pPr>
        <w:widowControl w:val="0"/>
        <w:suppressAutoHyphens/>
        <w:autoSpaceDE w:val="0"/>
        <w:autoSpaceDN w:val="0"/>
        <w:adjustRightInd w:val="0"/>
        <w:spacing w:after="170" w:line="260" w:lineRule="atLeast"/>
        <w:textAlignment w:val="center"/>
        <w:rPr>
          <w:rFonts w:ascii="Times-Roman" w:hAnsi="Times-Roman" w:cs="Times-Roman" w:hint="eastAsia"/>
          <w:color w:val="000000"/>
          <w:sz w:val="19"/>
          <w:szCs w:val="19"/>
          <w:lang w:val="en-GB" w:eastAsia="ja-JP"/>
        </w:rPr>
      </w:pPr>
      <w:r w:rsidRPr="00452ED6">
        <w:rPr>
          <w:rFonts w:ascii="Times-Roman" w:hAnsi="Times-Roman" w:cs="Times-Roman" w:hint="eastAsia"/>
          <w:color w:val="000000"/>
          <w:sz w:val="19"/>
          <w:szCs w:val="19"/>
          <w:lang w:val="en-GB" w:eastAsia="ja-JP"/>
        </w:rPr>
        <w:lastRenderedPageBreak/>
        <w:t>Another example of an ANCP project helping children is the Australian Foundation for</w:t>
      </w:r>
      <w:r w:rsidRPr="00452ED6">
        <w:rPr>
          <w:rFonts w:ascii="Times-Bold" w:hAnsi="Times-Bold" w:cs="Times-Bold" w:hint="eastAsia"/>
          <w:b/>
          <w:bCs/>
          <w:color w:val="000000"/>
          <w:sz w:val="19"/>
          <w:szCs w:val="19"/>
          <w:lang w:val="en-GB" w:eastAsia="ja-JP"/>
        </w:rPr>
        <w:t xml:space="preserve"> the Peoples of Asia and the Pacific</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 xml:space="preserve">s </w:t>
      </w:r>
      <w:r w:rsidRPr="00452ED6">
        <w:rPr>
          <w:rFonts w:ascii="Times-Italic" w:hAnsi="Times-Italic" w:cs="Times-Italic" w:hint="eastAsia"/>
          <w:i/>
          <w:iCs/>
          <w:color w:val="000000"/>
          <w:sz w:val="19"/>
          <w:szCs w:val="19"/>
          <w:lang w:val="en-GB" w:eastAsia="ja-JP"/>
        </w:rPr>
        <w:t xml:space="preserve">Walk for Life </w:t>
      </w:r>
      <w:r w:rsidRPr="00452ED6">
        <w:rPr>
          <w:rFonts w:ascii="Times-Bold" w:hAnsi="Times-Bold" w:cs="Times-Bold" w:hint="eastAsia"/>
          <w:b/>
          <w:bCs/>
          <w:color w:val="000000"/>
          <w:sz w:val="19"/>
          <w:szCs w:val="19"/>
          <w:lang w:val="en-GB" w:eastAsia="ja-JP"/>
        </w:rPr>
        <w:t xml:space="preserve">training program in Bangladesh. In the township of </w:t>
      </w:r>
      <w:proofErr w:type="spellStart"/>
      <w:r w:rsidRPr="00452ED6">
        <w:rPr>
          <w:rFonts w:ascii="Times-Bold" w:hAnsi="Times-Bold" w:cs="Times-Bold" w:hint="eastAsia"/>
          <w:b/>
          <w:bCs/>
          <w:color w:val="000000"/>
          <w:sz w:val="19"/>
          <w:szCs w:val="19"/>
          <w:lang w:val="en-GB" w:eastAsia="ja-JP"/>
        </w:rPr>
        <w:t>Tongi</w:t>
      </w:r>
      <w:proofErr w:type="spellEnd"/>
      <w:r w:rsidRPr="00452ED6">
        <w:rPr>
          <w:rFonts w:ascii="Times-Bold" w:hAnsi="Times-Bold" w:cs="Times-Bold" w:hint="eastAsia"/>
          <w:b/>
          <w:bCs/>
          <w:color w:val="000000"/>
          <w:sz w:val="19"/>
          <w:szCs w:val="19"/>
          <w:lang w:val="en-GB" w:eastAsia="ja-JP"/>
        </w:rPr>
        <w:t xml:space="preserve">, baby </w:t>
      </w:r>
      <w:proofErr w:type="spellStart"/>
      <w:r w:rsidRPr="00452ED6">
        <w:rPr>
          <w:rFonts w:ascii="Times-Bold" w:hAnsi="Times-Bold" w:cs="Times-Bold" w:hint="eastAsia"/>
          <w:b/>
          <w:bCs/>
          <w:color w:val="000000"/>
          <w:sz w:val="19"/>
          <w:szCs w:val="19"/>
          <w:lang w:val="en-GB" w:eastAsia="ja-JP"/>
        </w:rPr>
        <w:t>Hamin</w:t>
      </w:r>
      <w:proofErr w:type="spellEnd"/>
      <w:r w:rsidRPr="00452ED6">
        <w:rPr>
          <w:rFonts w:ascii="Times-Bold" w:hAnsi="Times-Bold" w:cs="Times-Bold" w:hint="eastAsia"/>
          <w:b/>
          <w:bCs/>
          <w:color w:val="000000"/>
          <w:sz w:val="19"/>
          <w:szCs w:val="19"/>
          <w:lang w:val="en-GB" w:eastAsia="ja-JP"/>
        </w:rPr>
        <w:t xml:space="preserve"> was born with both feet turned inward. </w:t>
      </w:r>
      <w:proofErr w:type="spellStart"/>
      <w:r w:rsidRPr="00452ED6">
        <w:rPr>
          <w:rFonts w:ascii="Times-Bold" w:hAnsi="Times-Bold" w:cs="Times-Bold" w:hint="eastAsia"/>
          <w:b/>
          <w:bCs/>
          <w:color w:val="000000"/>
          <w:sz w:val="19"/>
          <w:szCs w:val="19"/>
          <w:lang w:val="en-GB" w:eastAsia="ja-JP"/>
        </w:rPr>
        <w:t>Hamin</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s</w:t>
      </w:r>
      <w:proofErr w:type="spellEnd"/>
      <w:r w:rsidRPr="00452ED6">
        <w:rPr>
          <w:rFonts w:ascii="Times-Bold" w:hAnsi="Times-Bold" w:cs="Times-Bold" w:hint="eastAsia"/>
          <w:b/>
          <w:bCs/>
          <w:color w:val="000000"/>
          <w:sz w:val="19"/>
          <w:szCs w:val="19"/>
          <w:lang w:val="en-GB" w:eastAsia="ja-JP"/>
        </w:rPr>
        <w:t xml:space="preserve"> mother </w:t>
      </w:r>
      <w:proofErr w:type="spellStart"/>
      <w:proofErr w:type="gramStart"/>
      <w:r w:rsidRPr="00452ED6">
        <w:rPr>
          <w:rFonts w:ascii="Times-Bold" w:hAnsi="Times-Bold" w:cs="Times-Bold" w:hint="eastAsia"/>
          <w:b/>
          <w:bCs/>
          <w:color w:val="000000"/>
          <w:sz w:val="19"/>
          <w:szCs w:val="19"/>
          <w:lang w:val="en-GB" w:eastAsia="ja-JP"/>
        </w:rPr>
        <w:t>Yasmin</w:t>
      </w:r>
      <w:proofErr w:type="spellEnd"/>
      <w:r w:rsidRPr="00452ED6">
        <w:rPr>
          <w:rFonts w:ascii="Times-Bold" w:hAnsi="Times-Bold" w:cs="Times-Bold" w:hint="eastAsia"/>
          <w:b/>
          <w:bCs/>
          <w:color w:val="000000"/>
          <w:sz w:val="19"/>
          <w:szCs w:val="19"/>
          <w:lang w:val="en-GB" w:eastAsia="ja-JP"/>
        </w:rPr>
        <w:t>,</w:t>
      </w:r>
      <w:proofErr w:type="gramEnd"/>
      <w:r w:rsidRPr="00452ED6">
        <w:rPr>
          <w:rFonts w:ascii="Times-Bold" w:hAnsi="Times-Bold" w:cs="Times-Bold" w:hint="eastAsia"/>
          <w:b/>
          <w:bCs/>
          <w:color w:val="000000"/>
          <w:sz w:val="19"/>
          <w:szCs w:val="19"/>
          <w:lang w:val="en-GB" w:eastAsia="ja-JP"/>
        </w:rPr>
        <w:t xml:space="preserve"> took her to a hospital but was told an operation to treat her feet would cost </w:t>
      </w:r>
      <w:proofErr w:type="spellStart"/>
      <w:r w:rsidRPr="00452ED6">
        <w:rPr>
          <w:rFonts w:ascii="Times-Bold" w:hAnsi="Times-Bold" w:cs="Times-Bold" w:hint="eastAsia"/>
          <w:b/>
          <w:bCs/>
          <w:color w:val="000000"/>
          <w:sz w:val="19"/>
          <w:szCs w:val="19"/>
          <w:lang w:val="en-GB" w:eastAsia="ja-JP"/>
        </w:rPr>
        <w:t>Yasmin</w:t>
      </w:r>
      <w:proofErr w:type="spellEnd"/>
      <w:r w:rsidRPr="00452ED6">
        <w:rPr>
          <w:rFonts w:ascii="Times-Bold" w:hAnsi="Times-Bold" w:cs="Times-Bold" w:hint="eastAsia"/>
          <w:b/>
          <w:bCs/>
          <w:color w:val="000000"/>
          <w:sz w:val="19"/>
          <w:szCs w:val="19"/>
          <w:lang w:val="en-GB" w:eastAsia="ja-JP"/>
        </w:rPr>
        <w:t xml:space="preserve"> more than 20 times her weekly wage and there was no guarantee that the surgery would be successful. </w:t>
      </w:r>
      <w:proofErr w:type="spellStart"/>
      <w:r w:rsidRPr="00452ED6">
        <w:rPr>
          <w:rFonts w:ascii="Times-Bold" w:hAnsi="Times-Bold" w:cs="Times-Bold" w:hint="eastAsia"/>
          <w:b/>
          <w:bCs/>
          <w:color w:val="000000"/>
          <w:sz w:val="19"/>
          <w:szCs w:val="19"/>
          <w:lang w:val="en-GB" w:eastAsia="ja-JP"/>
        </w:rPr>
        <w:t>Yasmin</w:t>
      </w:r>
      <w:proofErr w:type="spellEnd"/>
      <w:r w:rsidRPr="00452ED6">
        <w:rPr>
          <w:rFonts w:ascii="Times-Bold" w:hAnsi="Times-Bold" w:cs="Times-Bold" w:hint="eastAsia"/>
          <w:b/>
          <w:bCs/>
          <w:color w:val="000000"/>
          <w:sz w:val="19"/>
          <w:szCs w:val="19"/>
          <w:lang w:val="en-GB" w:eastAsia="ja-JP"/>
        </w:rPr>
        <w:t xml:space="preserve"> later found out about the</w:t>
      </w:r>
      <w:r w:rsidRPr="00452ED6">
        <w:rPr>
          <w:rFonts w:ascii="Times-Italic" w:hAnsi="Times-Italic" w:cs="Times-Italic" w:hint="eastAsia"/>
          <w:i/>
          <w:iCs/>
          <w:color w:val="000000"/>
          <w:sz w:val="19"/>
          <w:szCs w:val="19"/>
          <w:lang w:val="en-GB" w:eastAsia="ja-JP"/>
        </w:rPr>
        <w:t xml:space="preserve"> Walk for Life</w:t>
      </w:r>
      <w:r w:rsidRPr="00452ED6">
        <w:rPr>
          <w:rFonts w:ascii="Times-Bold" w:hAnsi="Times-Bold" w:cs="Times-Bold" w:hint="eastAsia"/>
          <w:b/>
          <w:bCs/>
          <w:color w:val="000000"/>
          <w:sz w:val="19"/>
          <w:szCs w:val="19"/>
          <w:lang w:val="en-GB" w:eastAsia="ja-JP"/>
        </w:rPr>
        <w:t xml:space="preserve"> training program. The program, with ANCP support, provides intensive training to orthopaedic surgeons, physiotherapists, and medical assistants to increase their capacity to recognise people with clubfoot conditions and provide appropriate treatment. In 2010, </w:t>
      </w:r>
      <w:proofErr w:type="spellStart"/>
      <w:r w:rsidRPr="00452ED6">
        <w:rPr>
          <w:rFonts w:ascii="Times-Bold" w:hAnsi="Times-Bold" w:cs="Times-Bold" w:hint="eastAsia"/>
          <w:b/>
          <w:bCs/>
          <w:color w:val="000000"/>
          <w:sz w:val="19"/>
          <w:szCs w:val="19"/>
          <w:lang w:val="en-GB" w:eastAsia="ja-JP"/>
        </w:rPr>
        <w:t>Hamin</w:t>
      </w:r>
      <w:proofErr w:type="spellEnd"/>
      <w:r w:rsidRPr="00452ED6">
        <w:rPr>
          <w:rFonts w:ascii="Times-Bold" w:hAnsi="Times-Bold" w:cs="Times-Bold" w:hint="eastAsia"/>
          <w:b/>
          <w:bCs/>
          <w:color w:val="000000"/>
          <w:sz w:val="19"/>
          <w:szCs w:val="19"/>
          <w:lang w:val="en-GB" w:eastAsia="ja-JP"/>
        </w:rPr>
        <w:t xml:space="preserve"> was chosen to participate in the</w:t>
      </w:r>
      <w:r w:rsidRPr="00452ED6">
        <w:rPr>
          <w:rFonts w:ascii="Times-Italic" w:hAnsi="Times-Italic" w:cs="Times-Italic" w:hint="eastAsia"/>
          <w:i/>
          <w:iCs/>
          <w:color w:val="000000"/>
          <w:sz w:val="19"/>
          <w:szCs w:val="19"/>
          <w:lang w:val="en-GB" w:eastAsia="ja-JP"/>
        </w:rPr>
        <w:t xml:space="preserve"> Walk for Life</w:t>
      </w:r>
      <w:r w:rsidRPr="00452ED6">
        <w:rPr>
          <w:rFonts w:ascii="Times-Bold" w:hAnsi="Times-Bold" w:cs="Times-Bold" w:hint="eastAsia"/>
          <w:b/>
          <w:bCs/>
          <w:color w:val="000000"/>
          <w:sz w:val="19"/>
          <w:szCs w:val="19"/>
          <w:lang w:val="en-GB" w:eastAsia="ja-JP"/>
        </w:rPr>
        <w:t xml:space="preserve"> program </w:t>
      </w:r>
      <w:r w:rsidRPr="00452ED6">
        <w:rPr>
          <w:rFonts w:ascii="Times-Roman" w:hAnsi="Times-Roman" w:cs="Times-Roman" w:hint="eastAsia"/>
          <w:color w:val="000000"/>
          <w:sz w:val="19"/>
          <w:szCs w:val="19"/>
          <w:lang w:val="en-GB" w:eastAsia="ja-JP"/>
        </w:rPr>
        <w:t xml:space="preserve">and now, with non-surgical treatment, her feet have been corrected. </w:t>
      </w:r>
    </w:p>
    <w:p w:rsidR="00452ED6" w:rsidRPr="00452ED6" w:rsidRDefault="00452ED6" w:rsidP="00905F5A">
      <w:pPr>
        <w:pStyle w:val="Heading1"/>
        <w:spacing w:before="720"/>
        <w:rPr>
          <w:rFonts w:hint="eastAsia"/>
        </w:rPr>
      </w:pPr>
      <w:bookmarkStart w:id="6" w:name="_Toc362181281"/>
      <w:r w:rsidRPr="00452ED6">
        <w:t>NGOs providing access to financial services</w:t>
      </w:r>
      <w:bookmarkEnd w:id="6"/>
    </w:p>
    <w:p w:rsidR="00452ED6" w:rsidRP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Microfinance helps individuals and communities overcome poverty by improving access to financial services and market opportunities. Australia helps poor people to access financial services by working with NGOs to provide microfinance and other financial services for the poor.</w:t>
      </w:r>
    </w:p>
    <w:p w:rsidR="00452ED6" w:rsidRP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 xml:space="preserve">In 2011, the ANCP assisted an Opportunity International Australia project in the Philippines to develop more flexible loans enabling people to grow their businesses and improve their standard of living. </w:t>
      </w:r>
    </w:p>
    <w:p w:rsidR="00452ED6" w:rsidRP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In this project, Opportunity International Australia partnered with three local microfinance institutions to collect information about clients</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 xml:space="preserve"> preferences and needs. The partners developed new loan products to better serve the needs of their clients and reduced the waiting time for loans from weeks to days. In early 2011 the microfinance institutions provided the new loan products to more than 600 000 clients with more than 89 per cent of them being women. </w:t>
      </w:r>
      <w:r w:rsidRPr="00452ED6">
        <w:rPr>
          <w:rFonts w:ascii="Times-Bold" w:hAnsi="Times-Bold" w:cs="Times-Bold"/>
          <w:b/>
          <w:bCs/>
          <w:color w:val="000000"/>
          <w:sz w:val="19"/>
          <w:szCs w:val="19"/>
          <w:lang w:val="en-GB" w:eastAsia="ja-JP"/>
        </w:rPr>
        <w:br/>
      </w:r>
      <w:r w:rsidRPr="00452ED6">
        <w:rPr>
          <w:rFonts w:ascii="Times-Bold" w:hAnsi="Times-Bold" w:cs="Times-Bold" w:hint="eastAsia"/>
          <w:b/>
          <w:bCs/>
          <w:color w:val="000000"/>
          <w:sz w:val="19"/>
          <w:szCs w:val="19"/>
          <w:lang w:val="en-GB" w:eastAsia="ja-JP"/>
        </w:rPr>
        <w:t>The project also ran leadership and microfinance technical training for 500 senior managers from nine microfinance institutions on various topics including client protection, financial training and management.</w:t>
      </w:r>
    </w:p>
    <w:p w:rsid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proofErr w:type="spellStart"/>
      <w:r w:rsidRPr="00452ED6">
        <w:rPr>
          <w:rFonts w:ascii="Times-Bold" w:hAnsi="Times-Bold" w:cs="Times-Bold" w:hint="eastAsia"/>
          <w:b/>
          <w:bCs/>
          <w:color w:val="000000"/>
          <w:sz w:val="19"/>
          <w:szCs w:val="19"/>
          <w:lang w:val="en-GB" w:eastAsia="ja-JP"/>
        </w:rPr>
        <w:t>Teresita</w:t>
      </w:r>
      <w:proofErr w:type="spellEnd"/>
      <w:r w:rsidRPr="00452ED6">
        <w:rPr>
          <w:rFonts w:ascii="Times-Bold" w:hAnsi="Times-Bold" w:cs="Times-Bold" w:hint="eastAsia"/>
          <w:b/>
          <w:bCs/>
          <w:color w:val="000000"/>
          <w:sz w:val="19"/>
          <w:szCs w:val="19"/>
          <w:lang w:val="en-GB" w:eastAsia="ja-JP"/>
        </w:rPr>
        <w:t xml:space="preserve"> </w:t>
      </w:r>
      <w:proofErr w:type="spellStart"/>
      <w:r w:rsidRPr="00452ED6">
        <w:rPr>
          <w:rFonts w:ascii="Times-Bold" w:hAnsi="Times-Bold" w:cs="Times-Bold" w:hint="eastAsia"/>
          <w:b/>
          <w:bCs/>
          <w:color w:val="000000"/>
          <w:sz w:val="19"/>
          <w:szCs w:val="19"/>
          <w:lang w:val="en-GB" w:eastAsia="ja-JP"/>
        </w:rPr>
        <w:t>Dacara</w:t>
      </w:r>
      <w:proofErr w:type="spellEnd"/>
      <w:r w:rsidRPr="00452ED6">
        <w:rPr>
          <w:rFonts w:ascii="Times-Bold" w:hAnsi="Times-Bold" w:cs="Times-Bold" w:hint="eastAsia"/>
          <w:b/>
          <w:bCs/>
          <w:color w:val="000000"/>
          <w:sz w:val="19"/>
          <w:szCs w:val="19"/>
          <w:lang w:val="en-GB" w:eastAsia="ja-JP"/>
        </w:rPr>
        <w:t xml:space="preserve"> (above) is a recipient of the Ok </w:t>
      </w:r>
      <w:proofErr w:type="spellStart"/>
      <w:r w:rsidRPr="00452ED6">
        <w:rPr>
          <w:rFonts w:ascii="Times-Bold" w:hAnsi="Times-Bold" w:cs="Times-Bold" w:hint="eastAsia"/>
          <w:b/>
          <w:bCs/>
          <w:color w:val="000000"/>
          <w:sz w:val="19"/>
          <w:szCs w:val="19"/>
          <w:lang w:val="en-GB" w:eastAsia="ja-JP"/>
        </w:rPr>
        <w:t>Ka</w:t>
      </w:r>
      <w:proofErr w:type="spellEnd"/>
      <w:r w:rsidRPr="00452ED6">
        <w:rPr>
          <w:rFonts w:ascii="Times-Bold" w:hAnsi="Times-Bold" w:cs="Times-Bold" w:hint="eastAsia"/>
          <w:b/>
          <w:bCs/>
          <w:color w:val="000000"/>
          <w:sz w:val="19"/>
          <w:szCs w:val="19"/>
          <w:lang w:val="en-GB" w:eastAsia="ja-JP"/>
        </w:rPr>
        <w:t xml:space="preserve">! </w:t>
      </w:r>
      <w:proofErr w:type="gramStart"/>
      <w:r w:rsidRPr="00452ED6">
        <w:rPr>
          <w:rFonts w:ascii="Times-Bold" w:hAnsi="Times-Bold" w:cs="Times-Bold" w:hint="eastAsia"/>
          <w:b/>
          <w:bCs/>
          <w:color w:val="000000"/>
          <w:sz w:val="19"/>
          <w:szCs w:val="19"/>
          <w:lang w:val="en-GB" w:eastAsia="ja-JP"/>
        </w:rPr>
        <w:t>graduation</w:t>
      </w:r>
      <w:proofErr w:type="gramEnd"/>
      <w:r w:rsidRPr="00452ED6">
        <w:rPr>
          <w:rFonts w:ascii="Times-Bold" w:hAnsi="Times-Bold" w:cs="Times-Bold" w:hint="eastAsia"/>
          <w:b/>
          <w:bCs/>
          <w:color w:val="000000"/>
          <w:sz w:val="19"/>
          <w:szCs w:val="19"/>
          <w:lang w:val="en-GB" w:eastAsia="ja-JP"/>
        </w:rPr>
        <w:t xml:space="preserve"> loan, a new loan product designed for clients who have repaid previous loans and are ready to graduate to a higher loan. </w:t>
      </w:r>
      <w:proofErr w:type="spellStart"/>
      <w:r w:rsidRPr="00452ED6">
        <w:rPr>
          <w:rFonts w:ascii="Times-Bold" w:hAnsi="Times-Bold" w:cs="Times-Bold" w:hint="eastAsia"/>
          <w:b/>
          <w:bCs/>
          <w:color w:val="000000"/>
          <w:sz w:val="19"/>
          <w:szCs w:val="19"/>
          <w:lang w:val="en-GB" w:eastAsia="ja-JP"/>
        </w:rPr>
        <w:t>Teresita</w:t>
      </w:r>
      <w:proofErr w:type="spellEnd"/>
      <w:r w:rsidRPr="00452ED6">
        <w:rPr>
          <w:rFonts w:ascii="Times-Bold" w:hAnsi="Times-Bold" w:cs="Times-Bold" w:hint="eastAsia"/>
          <w:b/>
          <w:bCs/>
          <w:color w:val="000000"/>
          <w:sz w:val="19"/>
          <w:szCs w:val="19"/>
          <w:lang w:val="en-GB" w:eastAsia="ja-JP"/>
        </w:rPr>
        <w:t xml:space="preserve">, now in her second loan cycle of the Ok </w:t>
      </w:r>
      <w:proofErr w:type="spellStart"/>
      <w:r w:rsidRPr="00452ED6">
        <w:rPr>
          <w:rFonts w:ascii="Times-Bold" w:hAnsi="Times-Bold" w:cs="Times-Bold" w:hint="eastAsia"/>
          <w:b/>
          <w:bCs/>
          <w:color w:val="000000"/>
          <w:sz w:val="19"/>
          <w:szCs w:val="19"/>
          <w:lang w:val="en-GB" w:eastAsia="ja-JP"/>
        </w:rPr>
        <w:t>Ka</w:t>
      </w:r>
      <w:proofErr w:type="spellEnd"/>
      <w:r w:rsidRPr="00452ED6">
        <w:rPr>
          <w:rFonts w:ascii="Times-Bold" w:hAnsi="Times-Bold" w:cs="Times-Bold" w:hint="eastAsia"/>
          <w:b/>
          <w:bCs/>
          <w:color w:val="000000"/>
          <w:sz w:val="19"/>
          <w:szCs w:val="19"/>
          <w:lang w:val="en-GB" w:eastAsia="ja-JP"/>
        </w:rPr>
        <w:t xml:space="preserve">! </w:t>
      </w:r>
      <w:proofErr w:type="gramStart"/>
      <w:r w:rsidRPr="00452ED6">
        <w:rPr>
          <w:rFonts w:ascii="Times-Bold" w:hAnsi="Times-Bold" w:cs="Times-Bold" w:hint="eastAsia"/>
          <w:b/>
          <w:bCs/>
          <w:color w:val="000000"/>
          <w:sz w:val="19"/>
          <w:szCs w:val="19"/>
          <w:lang w:val="en-GB" w:eastAsia="ja-JP"/>
        </w:rPr>
        <w:t>program</w:t>
      </w:r>
      <w:proofErr w:type="gramEnd"/>
      <w:r w:rsidRPr="00452ED6">
        <w:rPr>
          <w:rFonts w:ascii="Times-Bold" w:hAnsi="Times-Bold" w:cs="Times-Bold" w:hint="eastAsia"/>
          <w:b/>
          <w:bCs/>
          <w:color w:val="000000"/>
          <w:sz w:val="19"/>
          <w:szCs w:val="19"/>
          <w:lang w:val="en-GB" w:eastAsia="ja-JP"/>
        </w:rPr>
        <w:t>, has been able to buy school supplies for her</w:t>
      </w:r>
      <w:r w:rsidRPr="00452ED6">
        <w:rPr>
          <w:rFonts w:ascii="Times-Italic" w:hAnsi="Times-Italic" w:cs="Times-Italic" w:hint="eastAsia"/>
          <w:i/>
          <w:iCs/>
          <w:color w:val="000000"/>
          <w:sz w:val="19"/>
          <w:szCs w:val="19"/>
          <w:lang w:val="en-GB" w:eastAsia="ja-JP"/>
        </w:rPr>
        <w:t xml:space="preserve"> sari-sari</w:t>
      </w:r>
      <w:r w:rsidRPr="00452ED6">
        <w:rPr>
          <w:rFonts w:ascii="Times-Bold" w:hAnsi="Times-Bold" w:cs="Times-Bold" w:hint="eastAsia"/>
          <w:b/>
          <w:bCs/>
          <w:color w:val="000000"/>
          <w:sz w:val="19"/>
          <w:szCs w:val="19"/>
          <w:lang w:val="en-GB" w:eastAsia="ja-JP"/>
        </w:rPr>
        <w:t xml:space="preserve"> store (convenience store). She has also been able to buy a pig and vegetable farm and has significantly increased her family</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s income</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 xml:space="preserve">enabling her two daughters to go to school. </w:t>
      </w:r>
    </w:p>
    <w:p w:rsidR="00452ED6" w:rsidRPr="00452ED6" w:rsidRDefault="00452ED6" w:rsidP="00905F5A">
      <w:pPr>
        <w:pStyle w:val="Heading1"/>
        <w:spacing w:before="560"/>
        <w:rPr>
          <w:rFonts w:hint="eastAsia"/>
        </w:rPr>
      </w:pPr>
      <w:bookmarkStart w:id="7" w:name="_Toc362181282"/>
      <w:proofErr w:type="spellStart"/>
      <w:r w:rsidRPr="00452ED6">
        <w:t>Maximising</w:t>
      </w:r>
      <w:proofErr w:type="spellEnd"/>
      <w:r w:rsidRPr="00452ED6">
        <w:t xml:space="preserve"> the impact and reach of Australian aid</w:t>
      </w:r>
      <w:bookmarkEnd w:id="7"/>
    </w:p>
    <w:p w:rsidR="00452ED6" w:rsidRPr="00972FA5" w:rsidRDefault="00452ED6" w:rsidP="00972FA5">
      <w:pPr>
        <w:pStyle w:val="Heading2"/>
        <w:rPr>
          <w:rFonts w:hint="eastAsia"/>
        </w:rPr>
      </w:pPr>
      <w:bookmarkStart w:id="8" w:name="_Toc362181283"/>
      <w:r w:rsidRPr="00972FA5">
        <w:rPr>
          <w:rFonts w:hint="eastAsia"/>
        </w:rPr>
        <w:t>Civil Society Engagement Framework</w:t>
      </w:r>
      <w:bookmarkEnd w:id="8"/>
    </w:p>
    <w:p w:rsidR="00452ED6" w:rsidRP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proofErr w:type="spellStart"/>
      <w:r w:rsidRPr="00452ED6">
        <w:rPr>
          <w:rFonts w:ascii="Times-Bold" w:hAnsi="Times-Bold" w:cs="Times-Bold" w:hint="eastAsia"/>
          <w:b/>
          <w:bCs/>
          <w:color w:val="000000"/>
          <w:sz w:val="19"/>
          <w:szCs w:val="19"/>
          <w:lang w:val="en-GB" w:eastAsia="ja-JP"/>
        </w:rPr>
        <w:t>AusAID</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s</w:t>
      </w:r>
      <w:proofErr w:type="spellEnd"/>
      <w:r w:rsidRPr="00452ED6">
        <w:rPr>
          <w:rFonts w:ascii="Times-Bold" w:hAnsi="Times-Bold" w:cs="Times-Bold" w:hint="eastAsia"/>
          <w:b/>
          <w:bCs/>
          <w:color w:val="000000"/>
          <w:sz w:val="19"/>
          <w:szCs w:val="19"/>
          <w:lang w:val="en-GB" w:eastAsia="ja-JP"/>
        </w:rPr>
        <w:t xml:space="preserve"> Civil Society Engagement Framework sets out how Australia will work more effectively with civil society organisations (CSOs), in Australia and overseas, to increase the impact of aid for the </w:t>
      </w:r>
      <w:proofErr w:type="gramStart"/>
      <w:r w:rsidRPr="00452ED6">
        <w:rPr>
          <w:rFonts w:ascii="Times-Bold" w:hAnsi="Times-Bold" w:cs="Times-Bold" w:hint="eastAsia"/>
          <w:b/>
          <w:bCs/>
          <w:color w:val="000000"/>
          <w:sz w:val="19"/>
          <w:szCs w:val="19"/>
          <w:lang w:val="en-GB" w:eastAsia="ja-JP"/>
        </w:rPr>
        <w:t>world</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s</w:t>
      </w:r>
      <w:proofErr w:type="gramEnd"/>
      <w:r w:rsidRPr="00452ED6">
        <w:rPr>
          <w:rFonts w:ascii="Times-Bold" w:hAnsi="Times-Bold" w:cs="Times-Bold" w:hint="eastAsia"/>
          <w:b/>
          <w:bCs/>
          <w:color w:val="000000"/>
          <w:sz w:val="19"/>
          <w:szCs w:val="19"/>
          <w:lang w:val="en-GB" w:eastAsia="ja-JP"/>
        </w:rPr>
        <w:t xml:space="preserve"> poorest. The framework was developed in consultation with the Australian Council for International Development (ACFID). It sets out 19 practical actions for strengthening the effectiveness and impact of </w:t>
      </w:r>
      <w:proofErr w:type="spellStart"/>
      <w:r w:rsidRPr="00452ED6">
        <w:rPr>
          <w:rFonts w:ascii="Times-Bold" w:hAnsi="Times-Bold" w:cs="Times-Bold" w:hint="eastAsia"/>
          <w:b/>
          <w:bCs/>
          <w:color w:val="000000"/>
          <w:sz w:val="19"/>
          <w:szCs w:val="19"/>
          <w:lang w:val="en-GB" w:eastAsia="ja-JP"/>
        </w:rPr>
        <w:t>AusAID</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s</w:t>
      </w:r>
      <w:proofErr w:type="spellEnd"/>
      <w:r w:rsidRPr="00452ED6">
        <w:rPr>
          <w:rFonts w:ascii="Times-Bold" w:hAnsi="Times-Bold" w:cs="Times-Bold" w:hint="eastAsia"/>
          <w:b/>
          <w:bCs/>
          <w:color w:val="000000"/>
          <w:sz w:val="19"/>
          <w:szCs w:val="19"/>
          <w:lang w:val="en-GB" w:eastAsia="ja-JP"/>
        </w:rPr>
        <w:t xml:space="preserve"> support for CSOs. These actions include better tracking and reporting of the results and impact of the work of CSOs; greater support for locally-based CSOs; and linking </w:t>
      </w:r>
      <w:proofErr w:type="spellStart"/>
      <w:r w:rsidRPr="00452ED6">
        <w:rPr>
          <w:rFonts w:ascii="Times-Bold" w:hAnsi="Times-Bold" w:cs="Times-Bold" w:hint="eastAsia"/>
          <w:b/>
          <w:bCs/>
          <w:color w:val="000000"/>
          <w:sz w:val="19"/>
          <w:szCs w:val="19"/>
          <w:lang w:val="en-GB" w:eastAsia="ja-JP"/>
        </w:rPr>
        <w:t>AusAID</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s</w:t>
      </w:r>
      <w:proofErr w:type="spellEnd"/>
      <w:r w:rsidRPr="00452ED6">
        <w:rPr>
          <w:rFonts w:ascii="Times-Bold" w:hAnsi="Times-Bold" w:cs="Times-Bold" w:hint="eastAsia"/>
          <w:b/>
          <w:bCs/>
          <w:color w:val="000000"/>
          <w:sz w:val="19"/>
          <w:szCs w:val="19"/>
          <w:lang w:val="en-GB" w:eastAsia="ja-JP"/>
        </w:rPr>
        <w:t xml:space="preserve"> funding for CSOs more closely to their performance in delivering results and providing value for money. </w:t>
      </w:r>
    </w:p>
    <w:p w:rsidR="00905F5A" w:rsidRDefault="00905F5A">
      <w:pPr>
        <w:rPr>
          <w:rFonts w:ascii="Times-Roman" w:hAnsi="Times-Roman" w:cs="Times-Roman" w:hint="eastAsia"/>
          <w:color w:val="000000"/>
          <w:sz w:val="28"/>
          <w:szCs w:val="28"/>
          <w:lang w:val="en-US" w:eastAsia="ja-JP"/>
        </w:rPr>
      </w:pPr>
      <w:bookmarkStart w:id="9" w:name="_Toc362181284"/>
      <w:r>
        <w:rPr>
          <w:rFonts w:hint="eastAsia"/>
        </w:rPr>
        <w:br w:type="page"/>
      </w:r>
    </w:p>
    <w:p w:rsidR="00452ED6" w:rsidRPr="00452ED6" w:rsidRDefault="00452ED6" w:rsidP="00972FA5">
      <w:pPr>
        <w:pStyle w:val="Heading2"/>
        <w:rPr>
          <w:rFonts w:hint="eastAsia"/>
        </w:rPr>
      </w:pPr>
      <w:r w:rsidRPr="00452ED6">
        <w:rPr>
          <w:rFonts w:hint="eastAsia"/>
        </w:rPr>
        <w:lastRenderedPageBreak/>
        <w:t>Accreditation of Australian NGOs</w:t>
      </w:r>
      <w:bookmarkEnd w:id="9"/>
    </w:p>
    <w:p w:rsidR="00452ED6" w:rsidRP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r w:rsidRPr="00452ED6">
        <w:rPr>
          <w:rFonts w:ascii="Times-Roman" w:hAnsi="Times-Roman" w:cs="Times-Roman" w:hint="eastAsia"/>
          <w:color w:val="000000"/>
          <w:sz w:val="19"/>
          <w:szCs w:val="19"/>
          <w:lang w:val="en-GB" w:eastAsia="ja-JP"/>
        </w:rPr>
        <w:t>To receive funding under the ANCP, NGOs undergo a rigorous accreditation process which assesses their governance and organisational structures, financial systems and development approaches. This ensures our NGO partners are professional, well managed and accountable.</w:t>
      </w:r>
    </w:p>
    <w:p w:rsidR="00452ED6" w:rsidRPr="00452ED6" w:rsidRDefault="00452ED6" w:rsidP="00972FA5">
      <w:pPr>
        <w:pStyle w:val="Heading2"/>
        <w:rPr>
          <w:rFonts w:hint="eastAsia"/>
        </w:rPr>
      </w:pPr>
      <w:bookmarkStart w:id="10" w:name="_Toc362181285"/>
      <w:r w:rsidRPr="00452ED6">
        <w:rPr>
          <w:rFonts w:hint="eastAsia"/>
        </w:rPr>
        <w:t>Monitoring, Evaluation and Learning Framework</w:t>
      </w:r>
      <w:bookmarkEnd w:id="10"/>
      <w:r w:rsidRPr="00452ED6">
        <w:rPr>
          <w:rFonts w:hint="eastAsia"/>
        </w:rPr>
        <w:t xml:space="preserve"> </w:t>
      </w:r>
    </w:p>
    <w:p w:rsidR="00452ED6" w:rsidRPr="00452ED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
          <w:bCs/>
          <w:color w:val="000000"/>
          <w:sz w:val="19"/>
          <w:szCs w:val="19"/>
          <w:lang w:val="en-GB" w:eastAsia="ja-JP"/>
        </w:rPr>
      </w:pPr>
      <w:proofErr w:type="spellStart"/>
      <w:r w:rsidRPr="00452ED6">
        <w:rPr>
          <w:rFonts w:ascii="Times-Bold" w:hAnsi="Times-Bold" w:cs="Times-Bold" w:hint="eastAsia"/>
          <w:b/>
          <w:bCs/>
          <w:color w:val="000000"/>
          <w:sz w:val="19"/>
          <w:szCs w:val="19"/>
          <w:lang w:val="en-GB" w:eastAsia="ja-JP"/>
        </w:rPr>
        <w:t>AusAID</w:t>
      </w:r>
      <w:proofErr w:type="spellEnd"/>
      <w:r w:rsidRPr="00452ED6">
        <w:rPr>
          <w:rFonts w:ascii="Times-Bold" w:hAnsi="Times-Bold" w:cs="Times-Bold" w:hint="eastAsia"/>
          <w:b/>
          <w:bCs/>
          <w:color w:val="000000"/>
          <w:sz w:val="19"/>
          <w:szCs w:val="19"/>
          <w:lang w:val="en-GB" w:eastAsia="ja-JP"/>
        </w:rPr>
        <w:t xml:space="preserve"> and NGOs are committed to improving the information available to demonstrate how ANCP funded projects </w:t>
      </w:r>
      <w:proofErr w:type="gramStart"/>
      <w:r w:rsidRPr="00452ED6">
        <w:rPr>
          <w:rFonts w:ascii="Times-Bold" w:hAnsi="Times-Bold" w:cs="Times-Bold" w:hint="eastAsia"/>
          <w:b/>
          <w:bCs/>
          <w:color w:val="000000"/>
          <w:sz w:val="19"/>
          <w:szCs w:val="19"/>
          <w:lang w:val="en-GB" w:eastAsia="ja-JP"/>
        </w:rPr>
        <w:t>are</w:t>
      </w:r>
      <w:proofErr w:type="gramEnd"/>
      <w:r w:rsidRPr="00452ED6">
        <w:rPr>
          <w:rFonts w:ascii="Times-Bold" w:hAnsi="Times-Bold" w:cs="Times-Bold" w:hint="eastAsia"/>
          <w:b/>
          <w:bCs/>
          <w:color w:val="000000"/>
          <w:sz w:val="19"/>
          <w:szCs w:val="19"/>
          <w:lang w:val="en-GB" w:eastAsia="ja-JP"/>
        </w:rPr>
        <w:t xml:space="preserve"> reducing poverty.  To this end, AusAID has introduced a new Monitoring, Evaluation and Learning Framework which includes more in-depth reporting requirements, biennial evaluations and learning workshops so AusAID and NGOs can share lessons and build better programs.</w:t>
      </w:r>
    </w:p>
    <w:p w:rsidR="00452ED6" w:rsidRPr="00452ED6" w:rsidRDefault="00452ED6" w:rsidP="00972FA5">
      <w:pPr>
        <w:pStyle w:val="Heading2"/>
        <w:rPr>
          <w:rFonts w:hint="eastAsia"/>
        </w:rPr>
      </w:pPr>
      <w:bookmarkStart w:id="11" w:name="_Toc362181286"/>
      <w:r w:rsidRPr="00452ED6">
        <w:rPr>
          <w:rFonts w:hint="eastAsia"/>
        </w:rPr>
        <w:t>More i</w:t>
      </w:r>
      <w:bookmarkStart w:id="12" w:name="_GoBack"/>
      <w:bookmarkEnd w:id="12"/>
      <w:r w:rsidRPr="00452ED6">
        <w:rPr>
          <w:rFonts w:hint="eastAsia"/>
        </w:rPr>
        <w:t>nformation</w:t>
      </w:r>
      <w:bookmarkEnd w:id="11"/>
    </w:p>
    <w:p w:rsidR="00452ED6" w:rsidRPr="00452ED6" w:rsidRDefault="00452ED6" w:rsidP="00452ED6">
      <w:pPr>
        <w:widowControl w:val="0"/>
        <w:suppressAutoHyphens/>
        <w:autoSpaceDE w:val="0"/>
        <w:autoSpaceDN w:val="0"/>
        <w:adjustRightInd w:val="0"/>
        <w:spacing w:after="57" w:line="260" w:lineRule="atLeast"/>
        <w:textAlignment w:val="center"/>
        <w:rPr>
          <w:rFonts w:ascii="Times-Roman" w:hAnsi="Times-Roman" w:cs="Times-Roman" w:hint="eastAsia"/>
          <w:color w:val="000000"/>
          <w:sz w:val="19"/>
          <w:szCs w:val="19"/>
          <w:lang w:val="en-GB" w:eastAsia="ja-JP"/>
        </w:rPr>
      </w:pPr>
      <w:r w:rsidRPr="00452ED6">
        <w:rPr>
          <w:rFonts w:ascii="Times-Roman" w:hAnsi="Times-Roman" w:cs="Times-Roman" w:hint="eastAsia"/>
          <w:color w:val="000000"/>
          <w:sz w:val="19"/>
          <w:szCs w:val="19"/>
          <w:lang w:val="en-GB" w:eastAsia="ja-JP"/>
        </w:rPr>
        <w:t xml:space="preserve">To access the Civil Society Engagement Framework and for more information about the ANCP and other funding for NGOs please visit </w:t>
      </w:r>
      <w:r w:rsidRPr="00452ED6">
        <w:rPr>
          <w:rFonts w:ascii="Arial-BoldMT" w:hAnsi="Arial-BoldMT" w:cs="Arial-BoldMT"/>
          <w:b/>
          <w:bCs/>
          <w:color w:val="000000"/>
          <w:sz w:val="19"/>
          <w:szCs w:val="19"/>
          <w:lang w:val="en-GB" w:eastAsia="ja-JP"/>
        </w:rPr>
        <w:t>www.ausaid.gov.au/ngos</w:t>
      </w:r>
    </w:p>
    <w:p w:rsidR="00452ED6" w:rsidRPr="00452ED6" w:rsidRDefault="00452ED6" w:rsidP="00452ED6">
      <w:pPr>
        <w:widowControl w:val="0"/>
        <w:suppressAutoHyphens/>
        <w:autoSpaceDE w:val="0"/>
        <w:autoSpaceDN w:val="0"/>
        <w:adjustRightInd w:val="0"/>
        <w:spacing w:after="57" w:line="260" w:lineRule="atLeast"/>
        <w:textAlignment w:val="center"/>
        <w:rPr>
          <w:rFonts w:ascii="Arial-BoldMT" w:hAnsi="Arial-BoldMT" w:cs="Arial-BoldMT" w:hint="eastAsia"/>
          <w:b/>
          <w:bCs/>
          <w:color w:val="000000"/>
          <w:sz w:val="19"/>
          <w:szCs w:val="19"/>
          <w:lang w:val="en-GB" w:eastAsia="ja-JP"/>
        </w:rPr>
      </w:pPr>
      <w:r w:rsidRPr="00452ED6">
        <w:rPr>
          <w:rFonts w:ascii="Times-Roman" w:hAnsi="Times-Roman" w:cs="Times-Roman" w:hint="eastAsia"/>
          <w:color w:val="000000"/>
          <w:sz w:val="19"/>
          <w:szCs w:val="19"/>
          <w:lang w:val="en-GB" w:eastAsia="ja-JP"/>
        </w:rPr>
        <w:t xml:space="preserve">For queries about the ANCP, please email: </w:t>
      </w:r>
      <w:r w:rsidRPr="00452ED6">
        <w:rPr>
          <w:rFonts w:ascii="Arial-BoldMT" w:hAnsi="Arial-BoldMT" w:cs="Arial-BoldMT"/>
          <w:b/>
          <w:bCs/>
          <w:color w:val="000000"/>
          <w:sz w:val="19"/>
          <w:szCs w:val="19"/>
          <w:lang w:val="en-GB" w:eastAsia="ja-JP"/>
        </w:rPr>
        <w:t>ancp@ausaid.gov.au</w:t>
      </w:r>
    </w:p>
    <w:p w:rsidR="00452ED6" w:rsidRPr="00905F5A" w:rsidRDefault="00452ED6" w:rsidP="00905F5A">
      <w:pPr>
        <w:widowControl w:val="0"/>
        <w:suppressAutoHyphens/>
        <w:autoSpaceDE w:val="0"/>
        <w:autoSpaceDN w:val="0"/>
        <w:adjustRightInd w:val="0"/>
        <w:spacing w:after="170" w:line="260" w:lineRule="atLeast"/>
        <w:textAlignment w:val="center"/>
        <w:rPr>
          <w:rFonts w:ascii="Arial-BoldMT" w:hAnsi="Arial-BoldMT" w:cs="Arial-BoldMT" w:hint="eastAsia"/>
          <w:b/>
          <w:bCs/>
          <w:color w:val="000000"/>
          <w:sz w:val="19"/>
          <w:szCs w:val="19"/>
          <w:lang w:val="en-GB" w:eastAsia="ja-JP"/>
        </w:rPr>
      </w:pPr>
      <w:r w:rsidRPr="00452ED6">
        <w:rPr>
          <w:rFonts w:ascii="Times-Roman" w:hAnsi="Times-Roman" w:cs="Times-Roman" w:hint="eastAsia"/>
          <w:color w:val="000000"/>
          <w:sz w:val="19"/>
          <w:szCs w:val="19"/>
          <w:lang w:val="en-GB" w:eastAsia="ja-JP"/>
        </w:rPr>
        <w:t xml:space="preserve">For queries about NGOs, please email: </w:t>
      </w:r>
      <w:r w:rsidRPr="00452ED6">
        <w:rPr>
          <w:rFonts w:ascii="Arial-BoldMT" w:hAnsi="Arial-BoldMT" w:cs="Arial-BoldMT"/>
          <w:b/>
          <w:bCs/>
          <w:color w:val="000000"/>
          <w:sz w:val="19"/>
          <w:szCs w:val="19"/>
          <w:lang w:val="en-GB" w:eastAsia="ja-JP"/>
        </w:rPr>
        <w:t>ngoengagement@ausaid.gov.au</w:t>
      </w:r>
    </w:p>
    <w:p w:rsidR="001E4F30" w:rsidRDefault="001E4F30">
      <w:pPr>
        <w:rPr>
          <w:rFonts w:ascii="Times-Bold" w:hAnsi="Times-Bold" w:cs="Times-Bold" w:hint="eastAsia"/>
          <w:b/>
          <w:bCs/>
          <w:color w:val="000000"/>
          <w:lang w:val="en-GB" w:eastAsia="ja-JP"/>
        </w:rPr>
      </w:pPr>
      <w:r>
        <w:rPr>
          <w:rFonts w:ascii="Times-Bold" w:hAnsi="Times-Bold" w:cs="Times-Bold" w:hint="eastAsia"/>
          <w:b/>
          <w:bCs/>
          <w:color w:val="000000"/>
          <w:lang w:val="en-GB" w:eastAsia="ja-JP"/>
        </w:rPr>
        <w:br w:type="page"/>
      </w:r>
    </w:p>
    <w:p w:rsidR="00452ED6" w:rsidRPr="00407336" w:rsidRDefault="00452ED6" w:rsidP="00452ED6">
      <w:pPr>
        <w:widowControl w:val="0"/>
        <w:suppressAutoHyphens/>
        <w:autoSpaceDE w:val="0"/>
        <w:autoSpaceDN w:val="0"/>
        <w:adjustRightInd w:val="0"/>
        <w:spacing w:after="170" w:line="260" w:lineRule="atLeast"/>
        <w:textAlignment w:val="center"/>
        <w:rPr>
          <w:rFonts w:ascii="Times-Bold" w:hAnsi="Times-Bold" w:cs="Times-Bold" w:hint="eastAsia"/>
          <w:bCs/>
          <w:color w:val="000000"/>
          <w:lang w:val="en-GB" w:eastAsia="ja-JP"/>
        </w:rPr>
      </w:pPr>
      <w:r w:rsidRPr="00407336">
        <w:rPr>
          <w:rFonts w:ascii="Times-Bold" w:hAnsi="Times-Bold" w:cs="Times-Bold" w:hint="eastAsia"/>
          <w:bCs/>
          <w:color w:val="000000"/>
          <w:lang w:val="en-GB" w:eastAsia="ja-JP"/>
        </w:rPr>
        <w:lastRenderedPageBreak/>
        <w:t>AusAID acknowledges the work of all ANCP funded NGOs and their efforts in alleviating poverty. AusAID appreciates the assistance of the NGOs in providing information for the case studies in this publication. The selection of these case studies does not represent the endorsement of a particular organisation over another.</w:t>
      </w:r>
    </w:p>
    <w:p w:rsidR="00452ED6" w:rsidRPr="00452ED6" w:rsidRDefault="00452ED6" w:rsidP="00972FA5">
      <w:pPr>
        <w:pStyle w:val="Heading1"/>
        <w:spacing w:line="276" w:lineRule="auto"/>
        <w:rPr>
          <w:rFonts w:hint="eastAsia"/>
        </w:rPr>
      </w:pPr>
      <w:bookmarkStart w:id="13" w:name="_Toc362181287"/>
      <w:r w:rsidRPr="00452ED6">
        <w:t xml:space="preserve">AusAID accredited NGOs funded under the ANCP </w:t>
      </w:r>
      <w:r w:rsidRPr="00452ED6">
        <w:rPr>
          <w:sz w:val="20"/>
          <w:szCs w:val="20"/>
        </w:rPr>
        <w:t>(as at June 2012)</w:t>
      </w:r>
      <w:bookmarkEnd w:id="13"/>
    </w:p>
    <w:p w:rsid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972FA5">
        <w:rPr>
          <w:rFonts w:ascii="Times-Bold" w:hAnsi="Times-Bold" w:cs="Times-Bold" w:hint="eastAsia"/>
          <w:b/>
          <w:bCs/>
          <w:color w:val="000000"/>
          <w:sz w:val="19"/>
          <w:szCs w:val="19"/>
          <w:lang w:val="en-GB" w:eastAsia="ja-JP"/>
        </w:rPr>
        <w:t>Act for Peace</w:t>
      </w:r>
      <w:r w:rsidRPr="00972FA5">
        <w:rPr>
          <w:rFonts w:ascii="Times-Bold" w:hAnsi="Times-Bold" w:cs="Times-Bold"/>
          <w:b/>
          <w:bCs/>
          <w:color w:val="000000"/>
          <w:sz w:val="19"/>
          <w:szCs w:val="19"/>
          <w:lang w:val="en-GB" w:eastAsia="ja-JP"/>
        </w:rPr>
        <w:t>—</w:t>
      </w:r>
      <w:r w:rsidRPr="00972FA5">
        <w:rPr>
          <w:rFonts w:ascii="Times-Bold" w:hAnsi="Times-Bold" w:cs="Times-Bold" w:hint="eastAsia"/>
          <w:b/>
          <w:bCs/>
          <w:color w:val="000000"/>
          <w:sz w:val="19"/>
          <w:szCs w:val="19"/>
          <w:lang w:val="en-GB" w:eastAsia="ja-JP"/>
        </w:rPr>
        <w:t xml:space="preserve">National Council of Churches Australia </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proofErr w:type="spellStart"/>
      <w:r w:rsidRPr="00972FA5">
        <w:rPr>
          <w:rFonts w:ascii="Times-Bold" w:hAnsi="Times-Bold" w:cs="Times-Bold" w:hint="eastAsia"/>
          <w:b/>
          <w:bCs/>
          <w:color w:val="000000"/>
          <w:sz w:val="19"/>
          <w:szCs w:val="19"/>
          <w:lang w:val="en-GB" w:eastAsia="ja-JP"/>
        </w:rPr>
        <w:t>ActionAid</w:t>
      </w:r>
      <w:proofErr w:type="spellEnd"/>
      <w:r w:rsidRPr="00972FA5">
        <w:rPr>
          <w:rFonts w:ascii="Times-Bold" w:hAnsi="Times-Bold" w:cs="Times-Bold" w:hint="eastAsia"/>
          <w:b/>
          <w:bCs/>
          <w:color w:val="000000"/>
          <w:sz w:val="19"/>
          <w:szCs w:val="19"/>
          <w:lang w:val="en-GB" w:eastAsia="ja-JP"/>
        </w:rPr>
        <w:t xml:space="preserve">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 xml:space="preserve">Adventist Development and Relief Agency </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Anglican Board of Mission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Anglicans Cooperating in Overseas Relief and Development</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Archbishop of Sydney</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s Overseas Relief and Aid Fund</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 xml:space="preserve">Assisi Aid Projects </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 xml:space="preserve">Australian Foundation for the Peoples of Asia and the Pacific </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Australian Lutheran World Service</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Australian Red Cross</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Baptist World Aid Australia</w:t>
      </w:r>
    </w:p>
    <w:p w:rsid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Burnet Institute</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972FA5">
        <w:rPr>
          <w:rFonts w:ascii="Times-Bold" w:hAnsi="Times-Bold" w:cs="Times-Bold" w:hint="eastAsia"/>
          <w:b/>
          <w:bCs/>
          <w:color w:val="000000"/>
          <w:sz w:val="19"/>
          <w:szCs w:val="19"/>
          <w:lang w:val="en-GB" w:eastAsia="ja-JP"/>
        </w:rPr>
        <w:t>CARE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Caritas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CBM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proofErr w:type="spellStart"/>
      <w:r w:rsidRPr="00452ED6">
        <w:rPr>
          <w:rFonts w:ascii="Times-Bold" w:hAnsi="Times-Bold" w:cs="Times-Bold" w:hint="eastAsia"/>
          <w:b/>
          <w:bCs/>
          <w:color w:val="000000"/>
          <w:sz w:val="19"/>
          <w:szCs w:val="19"/>
          <w:lang w:val="en-GB" w:eastAsia="ja-JP"/>
        </w:rPr>
        <w:t>ChildFund</w:t>
      </w:r>
      <w:proofErr w:type="spellEnd"/>
      <w:r w:rsidRPr="00452ED6">
        <w:rPr>
          <w:rFonts w:ascii="Times-Bold" w:hAnsi="Times-Bold" w:cs="Times-Bold" w:hint="eastAsia"/>
          <w:b/>
          <w:bCs/>
          <w:color w:val="000000"/>
          <w:sz w:val="19"/>
          <w:szCs w:val="19"/>
          <w:lang w:val="en-GB" w:eastAsia="ja-JP"/>
        </w:rPr>
        <w:t xml:space="preserve">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Credit Union Foundation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Every Home Global Concern</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Habitat for Humanity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International Needs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International Nepal Fellowship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International Women</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s Development Agency</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proofErr w:type="spellStart"/>
      <w:r w:rsidRPr="00452ED6">
        <w:rPr>
          <w:rFonts w:ascii="Times-Bold" w:hAnsi="Times-Bold" w:cs="Times-Bold" w:hint="eastAsia"/>
          <w:b/>
          <w:bCs/>
          <w:color w:val="000000"/>
          <w:sz w:val="19"/>
          <w:szCs w:val="19"/>
          <w:lang w:val="en-GB" w:eastAsia="ja-JP"/>
        </w:rPr>
        <w:t>Interplast</w:t>
      </w:r>
      <w:proofErr w:type="spellEnd"/>
      <w:r w:rsidRPr="00452ED6">
        <w:rPr>
          <w:rFonts w:ascii="Times-Bold" w:hAnsi="Times-Bold" w:cs="Times-Bold" w:hint="eastAsia"/>
          <w:b/>
          <w:bCs/>
          <w:color w:val="000000"/>
          <w:sz w:val="19"/>
          <w:szCs w:val="19"/>
          <w:lang w:val="en-GB" w:eastAsia="ja-JP"/>
        </w:rPr>
        <w:t xml:space="preserve"> Australia and New Zealand</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 xml:space="preserve">Marie </w:t>
      </w:r>
      <w:proofErr w:type="spellStart"/>
      <w:r w:rsidRPr="00452ED6">
        <w:rPr>
          <w:rFonts w:ascii="Times-Bold" w:hAnsi="Times-Bold" w:cs="Times-Bold" w:hint="eastAsia"/>
          <w:b/>
          <w:bCs/>
          <w:color w:val="000000"/>
          <w:sz w:val="19"/>
          <w:szCs w:val="19"/>
          <w:lang w:val="en-GB" w:eastAsia="ja-JP"/>
        </w:rPr>
        <w:t>Stopes</w:t>
      </w:r>
      <w:proofErr w:type="spellEnd"/>
      <w:r w:rsidRPr="00452ED6">
        <w:rPr>
          <w:rFonts w:ascii="Times-Bold" w:hAnsi="Times-Bold" w:cs="Times-Bold" w:hint="eastAsia"/>
          <w:b/>
          <w:bCs/>
          <w:color w:val="000000"/>
          <w:sz w:val="19"/>
          <w:szCs w:val="19"/>
          <w:lang w:val="en-GB" w:eastAsia="ja-JP"/>
        </w:rPr>
        <w:t xml:space="preserve"> International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NTA</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East Indonesia Aid (Nusa Tenggara Association)</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Opportunity International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Oxfam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PLAN International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 xml:space="preserve">Quaker Service Australia </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proofErr w:type="spellStart"/>
      <w:r w:rsidRPr="00452ED6">
        <w:rPr>
          <w:rFonts w:ascii="Times-Bold" w:hAnsi="Times-Bold" w:cs="Times-Bold" w:hint="eastAsia"/>
          <w:b/>
          <w:bCs/>
          <w:color w:val="000000"/>
          <w:sz w:val="19"/>
          <w:szCs w:val="19"/>
          <w:lang w:val="en-GB" w:eastAsia="ja-JP"/>
        </w:rPr>
        <w:t>Reledev</w:t>
      </w:r>
      <w:proofErr w:type="spellEnd"/>
      <w:r w:rsidRPr="00452ED6">
        <w:rPr>
          <w:rFonts w:ascii="Times-Bold" w:hAnsi="Times-Bold" w:cs="Times-Bold" w:hint="eastAsia"/>
          <w:b/>
          <w:bCs/>
          <w:color w:val="000000"/>
          <w:sz w:val="19"/>
          <w:szCs w:val="19"/>
          <w:lang w:val="en-GB" w:eastAsia="ja-JP"/>
        </w:rPr>
        <w:t xml:space="preserve"> Australia Limited</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 xml:space="preserve">Salvation Army International Development </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 xml:space="preserve">Save the Children Australia </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Sexual Health and Family Planning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TEAR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The Fred Hollows Foundation</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 xml:space="preserve">The International Centre for </w:t>
      </w:r>
      <w:proofErr w:type="spellStart"/>
      <w:r w:rsidRPr="00452ED6">
        <w:rPr>
          <w:rFonts w:ascii="Times-Bold" w:hAnsi="Times-Bold" w:cs="Times-Bold" w:hint="eastAsia"/>
          <w:b/>
          <w:bCs/>
          <w:color w:val="000000"/>
          <w:sz w:val="19"/>
          <w:szCs w:val="19"/>
          <w:lang w:val="en-GB" w:eastAsia="ja-JP"/>
        </w:rPr>
        <w:t>Eyecare</w:t>
      </w:r>
      <w:proofErr w:type="spellEnd"/>
      <w:r w:rsidRPr="00452ED6">
        <w:rPr>
          <w:rFonts w:ascii="Times-Bold" w:hAnsi="Times-Bold" w:cs="Times-Bold" w:hint="eastAsia"/>
          <w:b/>
          <w:bCs/>
          <w:color w:val="000000"/>
          <w:sz w:val="19"/>
          <w:szCs w:val="19"/>
          <w:lang w:val="en-GB" w:eastAsia="ja-JP"/>
        </w:rPr>
        <w:t xml:space="preserve"> Education</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The Leprosy Mission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Union Aid Abroad</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APHEDA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proofErr w:type="spellStart"/>
      <w:r w:rsidRPr="00452ED6">
        <w:rPr>
          <w:rFonts w:ascii="Times-Bold" w:hAnsi="Times-Bold" w:cs="Times-Bold" w:hint="eastAsia"/>
          <w:b/>
          <w:bCs/>
          <w:color w:val="000000"/>
          <w:sz w:val="19"/>
          <w:szCs w:val="19"/>
          <w:lang w:val="en-GB" w:eastAsia="ja-JP"/>
        </w:rPr>
        <w:t>UnitingWorld</w:t>
      </w:r>
      <w:proofErr w:type="spellEnd"/>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proofErr w:type="spellStart"/>
      <w:r w:rsidRPr="00452ED6">
        <w:rPr>
          <w:rFonts w:ascii="Times-Bold" w:hAnsi="Times-Bold" w:cs="Times-Bold" w:hint="eastAsia"/>
          <w:b/>
          <w:bCs/>
          <w:color w:val="000000"/>
          <w:sz w:val="19"/>
          <w:szCs w:val="19"/>
          <w:lang w:val="en-GB" w:eastAsia="ja-JP"/>
        </w:rPr>
        <w:t>WaterAid</w:t>
      </w:r>
      <w:proofErr w:type="spellEnd"/>
      <w:r w:rsidRPr="00452ED6">
        <w:rPr>
          <w:rFonts w:ascii="Times-Bold" w:hAnsi="Times-Bold" w:cs="Times-Bold" w:hint="eastAsia"/>
          <w:b/>
          <w:bCs/>
          <w:color w:val="000000"/>
          <w:sz w:val="19"/>
          <w:szCs w:val="19"/>
          <w:lang w:val="en-GB" w:eastAsia="ja-JP"/>
        </w:rPr>
        <w:t xml:space="preserve"> Australia</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rPr>
          <w:rFonts w:ascii="Times-Bold" w:hAnsi="Times-Bold" w:cs="Times-Bold" w:hint="eastAsia"/>
          <w:b/>
          <w:bCs/>
          <w:color w:val="000000"/>
          <w:sz w:val="19"/>
          <w:szCs w:val="19"/>
          <w:lang w:val="en-GB" w:eastAsia="ja-JP"/>
        </w:rPr>
      </w:pPr>
      <w:r w:rsidRPr="00452ED6">
        <w:rPr>
          <w:rFonts w:ascii="Times-Bold" w:hAnsi="Times-Bold" w:cs="Times-Bold" w:hint="eastAsia"/>
          <w:b/>
          <w:bCs/>
          <w:color w:val="000000"/>
          <w:sz w:val="19"/>
          <w:szCs w:val="19"/>
          <w:lang w:val="en-GB" w:eastAsia="ja-JP"/>
        </w:rPr>
        <w:t>World Education Australia Limited</w:t>
      </w:r>
    </w:p>
    <w:p w:rsidR="00972FA5" w:rsidRPr="00972FA5"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pPr>
      <w:r w:rsidRPr="00452ED6">
        <w:rPr>
          <w:rFonts w:ascii="Times-Bold" w:hAnsi="Times-Bold" w:cs="Times-Bold" w:hint="eastAsia"/>
          <w:b/>
          <w:bCs/>
          <w:color w:val="000000"/>
          <w:sz w:val="19"/>
          <w:szCs w:val="19"/>
          <w:lang w:val="en-GB" w:eastAsia="ja-JP"/>
        </w:rPr>
        <w:t xml:space="preserve">World Vision Australia </w:t>
      </w:r>
    </w:p>
    <w:p w:rsidR="00B70D9C" w:rsidRPr="00452ED6" w:rsidRDefault="00452ED6" w:rsidP="00972FA5">
      <w:pPr>
        <w:pStyle w:val="ListParagraph"/>
        <w:widowControl w:val="0"/>
        <w:numPr>
          <w:ilvl w:val="0"/>
          <w:numId w:val="2"/>
        </w:numPr>
        <w:suppressAutoHyphens/>
        <w:autoSpaceDE w:val="0"/>
        <w:autoSpaceDN w:val="0"/>
        <w:adjustRightInd w:val="0"/>
        <w:spacing w:after="85" w:line="276" w:lineRule="auto"/>
        <w:ind w:left="270" w:hanging="270"/>
        <w:textAlignment w:val="center"/>
      </w:pPr>
      <w:r w:rsidRPr="00452ED6">
        <w:rPr>
          <w:rFonts w:ascii="Times-Bold" w:hAnsi="Times-Bold" w:cs="Times-Bold" w:hint="eastAsia"/>
          <w:b/>
          <w:bCs/>
          <w:color w:val="000000"/>
          <w:sz w:val="19"/>
          <w:szCs w:val="19"/>
          <w:lang w:val="en-GB" w:eastAsia="ja-JP"/>
        </w:rPr>
        <w:t>World Wildlife Fund</w:t>
      </w:r>
      <w:r w:rsidRPr="00452ED6">
        <w:rPr>
          <w:rFonts w:ascii="Times-Bold" w:hAnsi="Times-Bold" w:cs="Times-Bold"/>
          <w:b/>
          <w:bCs/>
          <w:color w:val="000000"/>
          <w:sz w:val="19"/>
          <w:szCs w:val="19"/>
          <w:lang w:val="en-GB" w:eastAsia="ja-JP"/>
        </w:rPr>
        <w:t>—</w:t>
      </w:r>
      <w:r w:rsidRPr="00452ED6">
        <w:rPr>
          <w:rFonts w:ascii="Times-Bold" w:hAnsi="Times-Bold" w:cs="Times-Bold" w:hint="eastAsia"/>
          <w:b/>
          <w:bCs/>
          <w:color w:val="000000"/>
          <w:sz w:val="19"/>
          <w:szCs w:val="19"/>
          <w:lang w:val="en-GB" w:eastAsia="ja-JP"/>
        </w:rPr>
        <w:t>Australia</w:t>
      </w:r>
    </w:p>
    <w:sectPr w:rsidR="00B70D9C" w:rsidRPr="00452ED6" w:rsidSect="00B70D9C">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347" w:rsidRDefault="002D5347" w:rsidP="00452ED6">
      <w:r>
        <w:separator/>
      </w:r>
    </w:p>
  </w:endnote>
  <w:endnote w:type="continuationSeparator" w:id="0">
    <w:p w:rsidR="002D5347" w:rsidRDefault="002D5347" w:rsidP="0045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00"/>
    <w:family w:val="roman"/>
    <w:notTrueType/>
    <w:pitch w:val="default"/>
  </w:font>
  <w:font w:name="Times-Roman">
    <w:altName w:val="Times New Roman"/>
    <w:panose1 w:val="00000000000000000000"/>
    <w:charset w:val="CD"/>
    <w:family w:val="auto"/>
    <w:notTrueType/>
    <w:pitch w:val="default"/>
    <w:sig w:usb0="00000001" w:usb1="00000000" w:usb2="00000000" w:usb3="00000000" w:csb0="00000000" w:csb1="00000000"/>
  </w:font>
  <w:font w:name="Times-Bold">
    <w:altName w:val="Times New Roman"/>
    <w:panose1 w:val="00000000000000000000"/>
    <w:charset w:val="CD"/>
    <w:family w:val="auto"/>
    <w:notTrueType/>
    <w:pitch w:val="default"/>
    <w:sig w:usb0="00000001"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Italic">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347" w:rsidRDefault="002D5347" w:rsidP="00452ED6">
      <w:r>
        <w:separator/>
      </w:r>
    </w:p>
  </w:footnote>
  <w:footnote w:type="continuationSeparator" w:id="0">
    <w:p w:rsidR="002D5347" w:rsidRDefault="002D5347" w:rsidP="00452ED6">
      <w:r>
        <w:continuationSeparator/>
      </w:r>
    </w:p>
  </w:footnote>
  <w:footnote w:id="1">
    <w:p w:rsidR="00452ED6" w:rsidRDefault="00452ED6" w:rsidP="001656D2">
      <w:pPr>
        <w:pStyle w:val="10FOOTNOTE"/>
        <w:spacing w:after="360"/>
        <w:ind w:left="230" w:hanging="230"/>
        <w:rPr>
          <w:rFonts w:hint="eastAsia"/>
        </w:rPr>
      </w:pPr>
      <w:r>
        <w:rPr>
          <w:vertAlign w:val="superscript"/>
        </w:rPr>
        <w:footnoteRef/>
      </w:r>
      <w:r>
        <w:rPr>
          <w:rFonts w:hint="eastAsia"/>
          <w:sz w:val="17"/>
          <w:szCs w:val="17"/>
        </w:rPr>
        <w:tab/>
        <w:t>Australian Council for International Development, http://www.acfid.asn.au, accessed 8 June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D7AED"/>
    <w:multiLevelType w:val="hybridMultilevel"/>
    <w:tmpl w:val="5CF0F1BA"/>
    <w:lvl w:ilvl="0" w:tplc="780CE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C11D73"/>
    <w:multiLevelType w:val="hybridMultilevel"/>
    <w:tmpl w:val="E31AFE36"/>
    <w:lvl w:ilvl="0" w:tplc="780CE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9C"/>
    <w:rsid w:val="001656D2"/>
    <w:rsid w:val="00193B2B"/>
    <w:rsid w:val="001E4F30"/>
    <w:rsid w:val="00256E28"/>
    <w:rsid w:val="002D5347"/>
    <w:rsid w:val="00407336"/>
    <w:rsid w:val="00452ED6"/>
    <w:rsid w:val="00533003"/>
    <w:rsid w:val="007C407C"/>
    <w:rsid w:val="008F52CD"/>
    <w:rsid w:val="00905F5A"/>
    <w:rsid w:val="00972FA5"/>
    <w:rsid w:val="00B70D9C"/>
    <w:rsid w:val="00C17D18"/>
    <w:rsid w:val="00C82344"/>
    <w:rsid w:val="00E30DD6"/>
    <w:rsid w:val="00FA4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link w:val="Heading1Char"/>
    <w:uiPriority w:val="9"/>
    <w:qFormat/>
    <w:rsid w:val="00972FA5"/>
    <w:pPr>
      <w:keepNext/>
      <w:keepLines/>
      <w:widowControl w:val="0"/>
      <w:suppressAutoHyphens/>
      <w:autoSpaceDE w:val="0"/>
      <w:autoSpaceDN w:val="0"/>
      <w:adjustRightInd w:val="0"/>
      <w:spacing w:before="170" w:after="283" w:line="320" w:lineRule="atLeast"/>
      <w:textAlignment w:val="baseline"/>
      <w:outlineLvl w:val="0"/>
    </w:pPr>
    <w:rPr>
      <w:rFonts w:ascii="Arial-BoldMT" w:hAnsi="Arial-BoldMT" w:cs="Arial-BoldMT"/>
      <w:b/>
      <w:bCs/>
      <w:color w:val="000000"/>
      <w:sz w:val="28"/>
      <w:szCs w:val="28"/>
      <w:lang w:val="en-US" w:eastAsia="ja-JP"/>
    </w:rPr>
  </w:style>
  <w:style w:type="paragraph" w:styleId="Heading2">
    <w:name w:val="heading 2"/>
    <w:basedOn w:val="Normal"/>
    <w:link w:val="Heading2Char"/>
    <w:uiPriority w:val="9"/>
    <w:unhideWhenUsed/>
    <w:qFormat/>
    <w:rsid w:val="00972FA5"/>
    <w:pPr>
      <w:keepNext/>
      <w:keepLines/>
      <w:widowControl w:val="0"/>
      <w:suppressAutoHyphens/>
      <w:autoSpaceDE w:val="0"/>
      <w:autoSpaceDN w:val="0"/>
      <w:adjustRightInd w:val="0"/>
      <w:spacing w:before="113" w:after="57" w:line="340" w:lineRule="atLeast"/>
      <w:textAlignment w:val="baseline"/>
      <w:outlineLvl w:val="1"/>
    </w:pPr>
    <w:rPr>
      <w:rFonts w:ascii="Times-Roman" w:hAnsi="Times-Roman" w:cs="Times-Roman"/>
      <w:color w:val="000000"/>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01HEADING1">
    <w:name w:val="01. HEADING 1"/>
    <w:basedOn w:val="Normal"/>
    <w:uiPriority w:val="99"/>
    <w:rsid w:val="00452ED6"/>
    <w:pPr>
      <w:keepNext/>
      <w:keepLines/>
      <w:widowControl w:val="0"/>
      <w:suppressAutoHyphens/>
      <w:autoSpaceDE w:val="0"/>
      <w:autoSpaceDN w:val="0"/>
      <w:adjustRightInd w:val="0"/>
      <w:spacing w:before="170" w:after="283" w:line="320" w:lineRule="atLeast"/>
      <w:textAlignment w:val="baseline"/>
    </w:pPr>
    <w:rPr>
      <w:rFonts w:ascii="Arial-BoldMT" w:hAnsi="Arial-BoldMT" w:cs="Arial-BoldMT"/>
      <w:b/>
      <w:bCs/>
      <w:color w:val="FFFFFF"/>
      <w:sz w:val="28"/>
      <w:szCs w:val="28"/>
      <w:lang w:val="en-US" w:eastAsia="ja-JP"/>
    </w:rPr>
  </w:style>
  <w:style w:type="paragraph" w:customStyle="1" w:styleId="04BODYTEXT">
    <w:name w:val="04. BODY TEXT"/>
    <w:basedOn w:val="Normal"/>
    <w:uiPriority w:val="99"/>
    <w:rsid w:val="00452ED6"/>
    <w:pPr>
      <w:widowControl w:val="0"/>
      <w:suppressAutoHyphens/>
      <w:autoSpaceDE w:val="0"/>
      <w:autoSpaceDN w:val="0"/>
      <w:adjustRightInd w:val="0"/>
      <w:spacing w:after="170" w:line="260" w:lineRule="atLeast"/>
      <w:textAlignment w:val="center"/>
    </w:pPr>
    <w:rPr>
      <w:rFonts w:ascii="Times-Bold" w:hAnsi="Times-Bold" w:cs="Times-Bold"/>
      <w:b/>
      <w:bCs/>
      <w:color w:val="000000"/>
      <w:sz w:val="19"/>
      <w:szCs w:val="19"/>
      <w:lang w:val="en-GB" w:eastAsia="ja-JP"/>
    </w:rPr>
  </w:style>
  <w:style w:type="paragraph" w:customStyle="1" w:styleId="CommentText1">
    <w:name w:val="Comment Text1"/>
    <w:basedOn w:val="Normal"/>
    <w:uiPriority w:val="99"/>
    <w:rsid w:val="00452ED6"/>
    <w:pPr>
      <w:widowControl w:val="0"/>
      <w:autoSpaceDE w:val="0"/>
      <w:autoSpaceDN w:val="0"/>
      <w:adjustRightInd w:val="0"/>
      <w:spacing w:after="200" w:line="288" w:lineRule="auto"/>
      <w:textAlignment w:val="center"/>
    </w:pPr>
    <w:rPr>
      <w:rFonts w:ascii="Calibri" w:hAnsi="Calibri" w:cs="Calibri"/>
      <w:b/>
      <w:bCs/>
      <w:color w:val="000000"/>
      <w:sz w:val="20"/>
      <w:szCs w:val="20"/>
      <w:lang w:val="en-US" w:eastAsia="ja-JP"/>
    </w:rPr>
  </w:style>
  <w:style w:type="paragraph" w:customStyle="1" w:styleId="05aDOTPOINTS">
    <w:name w:val="05a. DOT POINTS"/>
    <w:basedOn w:val="04BODYTEXT"/>
    <w:uiPriority w:val="99"/>
    <w:rsid w:val="00452ED6"/>
    <w:pPr>
      <w:spacing w:after="113"/>
      <w:ind w:left="283" w:hanging="283"/>
    </w:pPr>
  </w:style>
  <w:style w:type="paragraph" w:customStyle="1" w:styleId="10FOOTNOTE">
    <w:name w:val="10. FOOTNOTE"/>
    <w:basedOn w:val="04BODYTEXT"/>
    <w:uiPriority w:val="99"/>
    <w:rsid w:val="00452ED6"/>
    <w:pPr>
      <w:spacing w:after="57" w:line="288" w:lineRule="auto"/>
      <w:ind w:left="227" w:hanging="227"/>
    </w:pPr>
    <w:rPr>
      <w:sz w:val="18"/>
      <w:szCs w:val="18"/>
    </w:rPr>
  </w:style>
  <w:style w:type="character" w:customStyle="1" w:styleId="CommentReference1">
    <w:name w:val="Comment Reference1"/>
    <w:uiPriority w:val="99"/>
    <w:rsid w:val="00452ED6"/>
    <w:rPr>
      <w:w w:val="100"/>
      <w:sz w:val="16"/>
      <w:szCs w:val="16"/>
    </w:rPr>
  </w:style>
  <w:style w:type="paragraph" w:customStyle="1" w:styleId="covertitle">
    <w:name w:val="cover : title"/>
    <w:basedOn w:val="Normal"/>
    <w:uiPriority w:val="99"/>
    <w:rsid w:val="001E4F30"/>
    <w:pPr>
      <w:widowControl w:val="0"/>
      <w:suppressAutoHyphens/>
      <w:autoSpaceDE w:val="0"/>
      <w:autoSpaceDN w:val="0"/>
      <w:adjustRightInd w:val="0"/>
      <w:spacing w:before="170" w:after="85" w:line="560" w:lineRule="atLeast"/>
      <w:textAlignment w:val="center"/>
    </w:pPr>
    <w:rPr>
      <w:rFonts w:ascii="ArialMT" w:hAnsi="ArialMT" w:cs="ArialMT"/>
      <w:color w:val="FFFFFF"/>
      <w:sz w:val="48"/>
      <w:szCs w:val="48"/>
      <w:lang w:val="en-US" w:eastAsia="ja-JP"/>
    </w:rPr>
  </w:style>
  <w:style w:type="paragraph" w:styleId="BalloonText">
    <w:name w:val="Balloon Text"/>
    <w:basedOn w:val="Normal"/>
    <w:link w:val="BalloonTextChar"/>
    <w:uiPriority w:val="99"/>
    <w:semiHidden/>
    <w:unhideWhenUsed/>
    <w:rsid w:val="001E4F30"/>
    <w:rPr>
      <w:rFonts w:ascii="Lucida Grande" w:hAnsi="Lucida Grande" w:cs="Lucida Grande"/>
      <w:sz w:val="18"/>
      <w:szCs w:val="18"/>
    </w:rPr>
  </w:style>
  <w:style w:type="character" w:customStyle="1" w:styleId="BalloonTextChar">
    <w:name w:val="Balloon Text Char"/>
    <w:link w:val="BalloonText"/>
    <w:uiPriority w:val="99"/>
    <w:semiHidden/>
    <w:rsid w:val="001E4F30"/>
    <w:rPr>
      <w:rFonts w:ascii="Lucida Grande" w:hAnsi="Lucida Grande" w:cs="Lucida Grande"/>
      <w:sz w:val="18"/>
      <w:szCs w:val="18"/>
      <w:lang w:eastAsia="en-US"/>
    </w:rPr>
  </w:style>
  <w:style w:type="character" w:customStyle="1" w:styleId="Heading1Char">
    <w:name w:val="Heading 1 Char"/>
    <w:basedOn w:val="DefaultParagraphFont"/>
    <w:link w:val="Heading1"/>
    <w:uiPriority w:val="9"/>
    <w:rsid w:val="00972FA5"/>
    <w:rPr>
      <w:rFonts w:ascii="Arial-BoldMT" w:hAnsi="Arial-BoldMT" w:cs="Arial-BoldMT"/>
      <w:b/>
      <w:bCs/>
      <w:color w:val="000000"/>
      <w:sz w:val="28"/>
      <w:szCs w:val="28"/>
      <w:lang w:eastAsia="ja-JP"/>
    </w:rPr>
  </w:style>
  <w:style w:type="paragraph" w:styleId="ListParagraph">
    <w:name w:val="List Paragraph"/>
    <w:basedOn w:val="Normal"/>
    <w:uiPriority w:val="34"/>
    <w:qFormat/>
    <w:rsid w:val="00972FA5"/>
    <w:pPr>
      <w:ind w:left="720"/>
      <w:contextualSpacing/>
    </w:pPr>
  </w:style>
  <w:style w:type="character" w:customStyle="1" w:styleId="Heading2Char">
    <w:name w:val="Heading 2 Char"/>
    <w:basedOn w:val="DefaultParagraphFont"/>
    <w:link w:val="Heading2"/>
    <w:uiPriority w:val="9"/>
    <w:rsid w:val="00972FA5"/>
    <w:rPr>
      <w:rFonts w:ascii="Times-Roman" w:hAnsi="Times-Roman" w:cs="Times-Roman"/>
      <w:color w:val="000000"/>
      <w:sz w:val="28"/>
      <w:szCs w:val="28"/>
      <w:lang w:eastAsia="ja-JP"/>
    </w:rPr>
  </w:style>
  <w:style w:type="paragraph" w:styleId="TOCHeading">
    <w:name w:val="TOC Heading"/>
    <w:basedOn w:val="Heading1"/>
    <w:next w:val="Normal"/>
    <w:uiPriority w:val="39"/>
    <w:semiHidden/>
    <w:unhideWhenUsed/>
    <w:qFormat/>
    <w:rsid w:val="007C407C"/>
    <w:pPr>
      <w:widowControl/>
      <w:suppressAutoHyphens w:val="0"/>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7C407C"/>
    <w:pPr>
      <w:spacing w:after="100"/>
    </w:pPr>
  </w:style>
  <w:style w:type="paragraph" w:styleId="TOC2">
    <w:name w:val="toc 2"/>
    <w:basedOn w:val="Normal"/>
    <w:next w:val="Normal"/>
    <w:autoRedefine/>
    <w:uiPriority w:val="39"/>
    <w:unhideWhenUsed/>
    <w:rsid w:val="007C407C"/>
    <w:pPr>
      <w:spacing w:after="100"/>
      <w:ind w:left="240"/>
    </w:pPr>
  </w:style>
  <w:style w:type="character" w:styleId="Hyperlink">
    <w:name w:val="Hyperlink"/>
    <w:basedOn w:val="DefaultParagraphFont"/>
    <w:uiPriority w:val="99"/>
    <w:unhideWhenUsed/>
    <w:rsid w:val="007C407C"/>
    <w:rPr>
      <w:color w:val="0000FF" w:themeColor="hyperlink"/>
      <w:u w:val="single"/>
    </w:rPr>
  </w:style>
  <w:style w:type="paragraph" w:styleId="Title">
    <w:name w:val="Title"/>
    <w:basedOn w:val="Normal"/>
    <w:link w:val="TitleChar"/>
    <w:uiPriority w:val="10"/>
    <w:qFormat/>
    <w:rsid w:val="001656D2"/>
    <w:pPr>
      <w:spacing w:after="300"/>
      <w:contextualSpacing/>
    </w:pPr>
    <w:rPr>
      <w:rFonts w:ascii="ArialMT" w:eastAsiaTheme="majorEastAsia" w:hAnsi="ArialMT" w:cstheme="majorBidi"/>
      <w:spacing w:val="5"/>
      <w:kern w:val="28"/>
      <w:sz w:val="48"/>
      <w:szCs w:val="52"/>
    </w:rPr>
  </w:style>
  <w:style w:type="character" w:customStyle="1" w:styleId="TitleChar">
    <w:name w:val="Title Char"/>
    <w:basedOn w:val="DefaultParagraphFont"/>
    <w:link w:val="Title"/>
    <w:uiPriority w:val="10"/>
    <w:rsid w:val="001656D2"/>
    <w:rPr>
      <w:rFonts w:ascii="ArialMT" w:eastAsiaTheme="majorEastAsia" w:hAnsi="ArialMT" w:cstheme="majorBidi"/>
      <w:spacing w:val="5"/>
      <w:kern w:val="28"/>
      <w:sz w:val="48"/>
      <w:szCs w:val="5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link w:val="Heading1Char"/>
    <w:uiPriority w:val="9"/>
    <w:qFormat/>
    <w:rsid w:val="00972FA5"/>
    <w:pPr>
      <w:keepNext/>
      <w:keepLines/>
      <w:widowControl w:val="0"/>
      <w:suppressAutoHyphens/>
      <w:autoSpaceDE w:val="0"/>
      <w:autoSpaceDN w:val="0"/>
      <w:adjustRightInd w:val="0"/>
      <w:spacing w:before="170" w:after="283" w:line="320" w:lineRule="atLeast"/>
      <w:textAlignment w:val="baseline"/>
      <w:outlineLvl w:val="0"/>
    </w:pPr>
    <w:rPr>
      <w:rFonts w:ascii="Arial-BoldMT" w:hAnsi="Arial-BoldMT" w:cs="Arial-BoldMT"/>
      <w:b/>
      <w:bCs/>
      <w:color w:val="000000"/>
      <w:sz w:val="28"/>
      <w:szCs w:val="28"/>
      <w:lang w:val="en-US" w:eastAsia="ja-JP"/>
    </w:rPr>
  </w:style>
  <w:style w:type="paragraph" w:styleId="Heading2">
    <w:name w:val="heading 2"/>
    <w:basedOn w:val="Normal"/>
    <w:link w:val="Heading2Char"/>
    <w:uiPriority w:val="9"/>
    <w:unhideWhenUsed/>
    <w:qFormat/>
    <w:rsid w:val="00972FA5"/>
    <w:pPr>
      <w:keepNext/>
      <w:keepLines/>
      <w:widowControl w:val="0"/>
      <w:suppressAutoHyphens/>
      <w:autoSpaceDE w:val="0"/>
      <w:autoSpaceDN w:val="0"/>
      <w:adjustRightInd w:val="0"/>
      <w:spacing w:before="113" w:after="57" w:line="340" w:lineRule="atLeast"/>
      <w:textAlignment w:val="baseline"/>
      <w:outlineLvl w:val="1"/>
    </w:pPr>
    <w:rPr>
      <w:rFonts w:ascii="Times-Roman" w:hAnsi="Times-Roman" w:cs="Times-Roman"/>
      <w:color w:val="000000"/>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01HEADING1">
    <w:name w:val="01. HEADING 1"/>
    <w:basedOn w:val="Normal"/>
    <w:uiPriority w:val="99"/>
    <w:rsid w:val="00452ED6"/>
    <w:pPr>
      <w:keepNext/>
      <w:keepLines/>
      <w:widowControl w:val="0"/>
      <w:suppressAutoHyphens/>
      <w:autoSpaceDE w:val="0"/>
      <w:autoSpaceDN w:val="0"/>
      <w:adjustRightInd w:val="0"/>
      <w:spacing w:before="170" w:after="283" w:line="320" w:lineRule="atLeast"/>
      <w:textAlignment w:val="baseline"/>
    </w:pPr>
    <w:rPr>
      <w:rFonts w:ascii="Arial-BoldMT" w:hAnsi="Arial-BoldMT" w:cs="Arial-BoldMT"/>
      <w:b/>
      <w:bCs/>
      <w:color w:val="FFFFFF"/>
      <w:sz w:val="28"/>
      <w:szCs w:val="28"/>
      <w:lang w:val="en-US" w:eastAsia="ja-JP"/>
    </w:rPr>
  </w:style>
  <w:style w:type="paragraph" w:customStyle="1" w:styleId="04BODYTEXT">
    <w:name w:val="04. BODY TEXT"/>
    <w:basedOn w:val="Normal"/>
    <w:uiPriority w:val="99"/>
    <w:rsid w:val="00452ED6"/>
    <w:pPr>
      <w:widowControl w:val="0"/>
      <w:suppressAutoHyphens/>
      <w:autoSpaceDE w:val="0"/>
      <w:autoSpaceDN w:val="0"/>
      <w:adjustRightInd w:val="0"/>
      <w:spacing w:after="170" w:line="260" w:lineRule="atLeast"/>
      <w:textAlignment w:val="center"/>
    </w:pPr>
    <w:rPr>
      <w:rFonts w:ascii="Times-Bold" w:hAnsi="Times-Bold" w:cs="Times-Bold"/>
      <w:b/>
      <w:bCs/>
      <w:color w:val="000000"/>
      <w:sz w:val="19"/>
      <w:szCs w:val="19"/>
      <w:lang w:val="en-GB" w:eastAsia="ja-JP"/>
    </w:rPr>
  </w:style>
  <w:style w:type="paragraph" w:customStyle="1" w:styleId="CommentText1">
    <w:name w:val="Comment Text1"/>
    <w:basedOn w:val="Normal"/>
    <w:uiPriority w:val="99"/>
    <w:rsid w:val="00452ED6"/>
    <w:pPr>
      <w:widowControl w:val="0"/>
      <w:autoSpaceDE w:val="0"/>
      <w:autoSpaceDN w:val="0"/>
      <w:adjustRightInd w:val="0"/>
      <w:spacing w:after="200" w:line="288" w:lineRule="auto"/>
      <w:textAlignment w:val="center"/>
    </w:pPr>
    <w:rPr>
      <w:rFonts w:ascii="Calibri" w:hAnsi="Calibri" w:cs="Calibri"/>
      <w:b/>
      <w:bCs/>
      <w:color w:val="000000"/>
      <w:sz w:val="20"/>
      <w:szCs w:val="20"/>
      <w:lang w:val="en-US" w:eastAsia="ja-JP"/>
    </w:rPr>
  </w:style>
  <w:style w:type="paragraph" w:customStyle="1" w:styleId="05aDOTPOINTS">
    <w:name w:val="05a. DOT POINTS"/>
    <w:basedOn w:val="04BODYTEXT"/>
    <w:uiPriority w:val="99"/>
    <w:rsid w:val="00452ED6"/>
    <w:pPr>
      <w:spacing w:after="113"/>
      <w:ind w:left="283" w:hanging="283"/>
    </w:pPr>
  </w:style>
  <w:style w:type="paragraph" w:customStyle="1" w:styleId="10FOOTNOTE">
    <w:name w:val="10. FOOTNOTE"/>
    <w:basedOn w:val="04BODYTEXT"/>
    <w:uiPriority w:val="99"/>
    <w:rsid w:val="00452ED6"/>
    <w:pPr>
      <w:spacing w:after="57" w:line="288" w:lineRule="auto"/>
      <w:ind w:left="227" w:hanging="227"/>
    </w:pPr>
    <w:rPr>
      <w:sz w:val="18"/>
      <w:szCs w:val="18"/>
    </w:rPr>
  </w:style>
  <w:style w:type="character" w:customStyle="1" w:styleId="CommentReference1">
    <w:name w:val="Comment Reference1"/>
    <w:uiPriority w:val="99"/>
    <w:rsid w:val="00452ED6"/>
    <w:rPr>
      <w:w w:val="100"/>
      <w:sz w:val="16"/>
      <w:szCs w:val="16"/>
    </w:rPr>
  </w:style>
  <w:style w:type="paragraph" w:customStyle="1" w:styleId="covertitle">
    <w:name w:val="cover : title"/>
    <w:basedOn w:val="Normal"/>
    <w:uiPriority w:val="99"/>
    <w:rsid w:val="001E4F30"/>
    <w:pPr>
      <w:widowControl w:val="0"/>
      <w:suppressAutoHyphens/>
      <w:autoSpaceDE w:val="0"/>
      <w:autoSpaceDN w:val="0"/>
      <w:adjustRightInd w:val="0"/>
      <w:spacing w:before="170" w:after="85" w:line="560" w:lineRule="atLeast"/>
      <w:textAlignment w:val="center"/>
    </w:pPr>
    <w:rPr>
      <w:rFonts w:ascii="ArialMT" w:hAnsi="ArialMT" w:cs="ArialMT"/>
      <w:color w:val="FFFFFF"/>
      <w:sz w:val="48"/>
      <w:szCs w:val="48"/>
      <w:lang w:val="en-US" w:eastAsia="ja-JP"/>
    </w:rPr>
  </w:style>
  <w:style w:type="paragraph" w:styleId="BalloonText">
    <w:name w:val="Balloon Text"/>
    <w:basedOn w:val="Normal"/>
    <w:link w:val="BalloonTextChar"/>
    <w:uiPriority w:val="99"/>
    <w:semiHidden/>
    <w:unhideWhenUsed/>
    <w:rsid w:val="001E4F30"/>
    <w:rPr>
      <w:rFonts w:ascii="Lucida Grande" w:hAnsi="Lucida Grande" w:cs="Lucida Grande"/>
      <w:sz w:val="18"/>
      <w:szCs w:val="18"/>
    </w:rPr>
  </w:style>
  <w:style w:type="character" w:customStyle="1" w:styleId="BalloonTextChar">
    <w:name w:val="Balloon Text Char"/>
    <w:link w:val="BalloonText"/>
    <w:uiPriority w:val="99"/>
    <w:semiHidden/>
    <w:rsid w:val="001E4F30"/>
    <w:rPr>
      <w:rFonts w:ascii="Lucida Grande" w:hAnsi="Lucida Grande" w:cs="Lucida Grande"/>
      <w:sz w:val="18"/>
      <w:szCs w:val="18"/>
      <w:lang w:eastAsia="en-US"/>
    </w:rPr>
  </w:style>
  <w:style w:type="character" w:customStyle="1" w:styleId="Heading1Char">
    <w:name w:val="Heading 1 Char"/>
    <w:basedOn w:val="DefaultParagraphFont"/>
    <w:link w:val="Heading1"/>
    <w:uiPriority w:val="9"/>
    <w:rsid w:val="00972FA5"/>
    <w:rPr>
      <w:rFonts w:ascii="Arial-BoldMT" w:hAnsi="Arial-BoldMT" w:cs="Arial-BoldMT"/>
      <w:b/>
      <w:bCs/>
      <w:color w:val="000000"/>
      <w:sz w:val="28"/>
      <w:szCs w:val="28"/>
      <w:lang w:eastAsia="ja-JP"/>
    </w:rPr>
  </w:style>
  <w:style w:type="paragraph" w:styleId="ListParagraph">
    <w:name w:val="List Paragraph"/>
    <w:basedOn w:val="Normal"/>
    <w:uiPriority w:val="34"/>
    <w:qFormat/>
    <w:rsid w:val="00972FA5"/>
    <w:pPr>
      <w:ind w:left="720"/>
      <w:contextualSpacing/>
    </w:pPr>
  </w:style>
  <w:style w:type="character" w:customStyle="1" w:styleId="Heading2Char">
    <w:name w:val="Heading 2 Char"/>
    <w:basedOn w:val="DefaultParagraphFont"/>
    <w:link w:val="Heading2"/>
    <w:uiPriority w:val="9"/>
    <w:rsid w:val="00972FA5"/>
    <w:rPr>
      <w:rFonts w:ascii="Times-Roman" w:hAnsi="Times-Roman" w:cs="Times-Roman"/>
      <w:color w:val="000000"/>
      <w:sz w:val="28"/>
      <w:szCs w:val="28"/>
      <w:lang w:eastAsia="ja-JP"/>
    </w:rPr>
  </w:style>
  <w:style w:type="paragraph" w:styleId="TOCHeading">
    <w:name w:val="TOC Heading"/>
    <w:basedOn w:val="Heading1"/>
    <w:next w:val="Normal"/>
    <w:uiPriority w:val="39"/>
    <w:semiHidden/>
    <w:unhideWhenUsed/>
    <w:qFormat/>
    <w:rsid w:val="007C407C"/>
    <w:pPr>
      <w:widowControl/>
      <w:suppressAutoHyphens w:val="0"/>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7C407C"/>
    <w:pPr>
      <w:spacing w:after="100"/>
    </w:pPr>
  </w:style>
  <w:style w:type="paragraph" w:styleId="TOC2">
    <w:name w:val="toc 2"/>
    <w:basedOn w:val="Normal"/>
    <w:next w:val="Normal"/>
    <w:autoRedefine/>
    <w:uiPriority w:val="39"/>
    <w:unhideWhenUsed/>
    <w:rsid w:val="007C407C"/>
    <w:pPr>
      <w:spacing w:after="100"/>
      <w:ind w:left="240"/>
    </w:pPr>
  </w:style>
  <w:style w:type="character" w:styleId="Hyperlink">
    <w:name w:val="Hyperlink"/>
    <w:basedOn w:val="DefaultParagraphFont"/>
    <w:uiPriority w:val="99"/>
    <w:unhideWhenUsed/>
    <w:rsid w:val="007C407C"/>
    <w:rPr>
      <w:color w:val="0000FF" w:themeColor="hyperlink"/>
      <w:u w:val="single"/>
    </w:rPr>
  </w:style>
  <w:style w:type="paragraph" w:styleId="Title">
    <w:name w:val="Title"/>
    <w:basedOn w:val="Normal"/>
    <w:link w:val="TitleChar"/>
    <w:uiPriority w:val="10"/>
    <w:qFormat/>
    <w:rsid w:val="001656D2"/>
    <w:pPr>
      <w:spacing w:after="300"/>
      <w:contextualSpacing/>
    </w:pPr>
    <w:rPr>
      <w:rFonts w:ascii="ArialMT" w:eastAsiaTheme="majorEastAsia" w:hAnsi="ArialMT" w:cstheme="majorBidi"/>
      <w:spacing w:val="5"/>
      <w:kern w:val="28"/>
      <w:sz w:val="48"/>
      <w:szCs w:val="52"/>
    </w:rPr>
  </w:style>
  <w:style w:type="character" w:customStyle="1" w:styleId="TitleChar">
    <w:name w:val="Title Char"/>
    <w:basedOn w:val="DefaultParagraphFont"/>
    <w:link w:val="Title"/>
    <w:uiPriority w:val="10"/>
    <w:rsid w:val="001656D2"/>
    <w:rPr>
      <w:rFonts w:ascii="ArialMT" w:eastAsiaTheme="majorEastAsia" w:hAnsi="ArialMT" w:cstheme="majorBidi"/>
      <w:spacing w:val="5"/>
      <w:kern w:val="28"/>
      <w:sz w:val="48"/>
      <w:szCs w:val="5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1E7D37-DD5D-4B06-B60E-E4958F9D01C1}"/>
</file>

<file path=customXml/itemProps2.xml><?xml version="1.0" encoding="utf-8"?>
<ds:datastoreItem xmlns:ds="http://schemas.openxmlformats.org/officeDocument/2006/customXml" ds:itemID="{5DBB7BBE-4DA9-4871-9952-C631C41E51E2}"/>
</file>

<file path=customXml/itemProps3.xml><?xml version="1.0" encoding="utf-8"?>
<ds:datastoreItem xmlns:ds="http://schemas.openxmlformats.org/officeDocument/2006/customXml" ds:itemID="{6EC7B7CA-DE44-495A-B398-12CEADC4D75D}"/>
</file>

<file path=customXml/itemProps4.xml><?xml version="1.0" encoding="utf-8"?>
<ds:datastoreItem xmlns:ds="http://schemas.openxmlformats.org/officeDocument/2006/customXml" ds:itemID="{9E89C714-5EF3-47F3-AFE5-60AFC5A77243}"/>
</file>

<file path=customXml/itemProps5.xml><?xml version="1.0" encoding="utf-8"?>
<ds:datastoreItem xmlns:ds="http://schemas.openxmlformats.org/officeDocument/2006/customXml" ds:itemID="{B69BEA90-BA6B-487C-9AAB-FC05E1DE422E}"/>
</file>

<file path=docProps/app.xml><?xml version="1.0" encoding="utf-8"?>
<Properties xmlns="http://schemas.openxmlformats.org/officeDocument/2006/extended-properties" xmlns:vt="http://schemas.openxmlformats.org/officeDocument/2006/docPropsVTypes">
  <Template>Normal.dotm</Template>
  <TotalTime>34</TotalTime>
  <Pages>7</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Worrall</dc:creator>
  <cp:lastModifiedBy>Ranias86</cp:lastModifiedBy>
  <cp:revision>9</cp:revision>
  <dcterms:created xsi:type="dcterms:W3CDTF">2013-07-21T12:32:00Z</dcterms:created>
  <dcterms:modified xsi:type="dcterms:W3CDTF">2013-07-22T23:30:00Z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27900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display_urn">
    <vt:lpwstr>System Account</vt:lpwstr>
  </property>
</Properties>
</file>