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5A00" w14:textId="0BBD83CE" w:rsidR="00FE6F2A" w:rsidRPr="00E970B6" w:rsidRDefault="003F73D1" w:rsidP="00F25A93">
      <w:pPr>
        <w:pStyle w:val="SpacebeforeTitle"/>
        <w:rPr>
          <w:lang w:val="en-AU"/>
        </w:rPr>
      </w:pPr>
      <w:r>
        <w:rPr>
          <w:lang w:val="en-AU"/>
        </w:rPr>
        <w:t xml:space="preserve"> </w:t>
      </w:r>
      <w:r w:rsidR="003B7866" w:rsidRPr="003B7866">
        <w:rPr>
          <w:noProof/>
          <w:lang w:val="en-AU" w:eastAsia="en-AU"/>
        </w:rPr>
        <w:drawing>
          <wp:anchor distT="0" distB="0" distL="114300" distR="114300" simplePos="0" relativeHeight="251659264" behindDoc="1" locked="1" layoutInCell="1" allowOverlap="1" wp14:anchorId="00761A41" wp14:editId="115B251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92130"/>
            <wp:effectExtent l="0" t="0" r="3810" b="0"/>
            <wp:wrapNone/>
            <wp:docPr id="119" name="Picture 119" descr="background" title="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port-Page-1-Gradi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66" w:rsidRPr="003B7866">
        <w:rPr>
          <w:noProof/>
          <w:lang w:val="en-AU" w:eastAsia="en-AU"/>
        </w:rPr>
        <w:drawing>
          <wp:anchor distT="0" distB="0" distL="114300" distR="114300" simplePos="0" relativeHeight="251660288" behindDoc="1" locked="1" layoutInCell="1" allowOverlap="1" wp14:anchorId="3C81E8AA" wp14:editId="106CFAFF">
            <wp:simplePos x="0" y="0"/>
            <wp:positionH relativeFrom="margin">
              <wp:align>left</wp:align>
            </wp:positionH>
            <wp:positionV relativeFrom="page">
              <wp:posOffset>824230</wp:posOffset>
            </wp:positionV>
            <wp:extent cx="3166745" cy="554355"/>
            <wp:effectExtent l="0" t="0" r="0" b="0"/>
            <wp:wrapNone/>
            <wp:docPr id="36" name="Picture 36" descr="Department of Foreign Affairs and Trade" title="Department of Foreign Affairs and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AT-corporate-gre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66" w:rsidRPr="003B7866">
        <w:rPr>
          <w:noProof/>
          <w:lang w:val="en-AU" w:eastAsia="en-AU"/>
        </w:rPr>
        <w:drawing>
          <wp:anchor distT="0" distB="0" distL="114300" distR="114300" simplePos="0" relativeHeight="251661312" behindDoc="1" locked="1" layoutInCell="1" allowOverlap="1" wp14:anchorId="2AD9EC0F" wp14:editId="60FCA4BE">
            <wp:simplePos x="0" y="0"/>
            <wp:positionH relativeFrom="margin">
              <wp:align>right</wp:align>
            </wp:positionH>
            <wp:positionV relativeFrom="page">
              <wp:posOffset>873760</wp:posOffset>
            </wp:positionV>
            <wp:extent cx="1115060" cy="512445"/>
            <wp:effectExtent l="0" t="0" r="8890" b="1905"/>
            <wp:wrapNone/>
            <wp:docPr id="60" name="Picture 60" descr="Australian Aid" title="Australian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AT-corporate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5FBD0" w14:textId="77777777" w:rsidR="00C7105A" w:rsidRDefault="00890353" w:rsidP="00EB2B2F">
      <w:pPr>
        <w:pStyle w:val="Title"/>
        <w:jc w:val="center"/>
        <w:rPr>
          <w:sz w:val="32"/>
          <w:szCs w:val="32"/>
        </w:rPr>
      </w:pPr>
      <w:r w:rsidRPr="00EB19A7">
        <w:rPr>
          <w:sz w:val="32"/>
          <w:szCs w:val="32"/>
        </w:rPr>
        <w:t xml:space="preserve">Australian NGO Cooperation Program </w:t>
      </w:r>
      <w:r w:rsidR="00105EB7" w:rsidRPr="00EB19A7">
        <w:rPr>
          <w:sz w:val="32"/>
          <w:szCs w:val="32"/>
        </w:rPr>
        <w:t xml:space="preserve">(ANCP) </w:t>
      </w:r>
    </w:p>
    <w:p w14:paraId="012CB94D" w14:textId="4B4411BE" w:rsidR="00890353" w:rsidRPr="00EB19A7" w:rsidRDefault="00C7105A" w:rsidP="00EB2B2F">
      <w:pPr>
        <w:pStyle w:val="Title"/>
        <w:jc w:val="center"/>
        <w:rPr>
          <w:sz w:val="32"/>
          <w:szCs w:val="32"/>
        </w:rPr>
      </w:pPr>
      <w:r w:rsidRPr="00EB19A7">
        <w:rPr>
          <w:sz w:val="32"/>
          <w:szCs w:val="32"/>
        </w:rPr>
        <w:t>Program Narrative</w:t>
      </w:r>
      <w:r>
        <w:rPr>
          <w:sz w:val="32"/>
          <w:szCs w:val="32"/>
        </w:rPr>
        <w:t xml:space="preserve"> (</w:t>
      </w:r>
      <w:r w:rsidR="000035C0">
        <w:rPr>
          <w:sz w:val="32"/>
          <w:szCs w:val="32"/>
        </w:rPr>
        <w:t>August 2020</w:t>
      </w:r>
      <w:r>
        <w:rPr>
          <w:sz w:val="32"/>
          <w:szCs w:val="32"/>
        </w:rPr>
        <w:t>)</w:t>
      </w:r>
    </w:p>
    <w:p w14:paraId="2BCD603E" w14:textId="28210E13" w:rsidR="00890353" w:rsidRPr="001446B2" w:rsidRDefault="00890353" w:rsidP="00C865AF">
      <w:pPr>
        <w:pStyle w:val="BodyText"/>
        <w:spacing w:before="240" w:after="240"/>
      </w:pPr>
      <w:r w:rsidRPr="001446B2">
        <w:t xml:space="preserve">This document presents </w:t>
      </w:r>
      <w:r w:rsidR="001756DD">
        <w:t xml:space="preserve">the </w:t>
      </w:r>
      <w:r w:rsidRPr="001446B2">
        <w:t>Program Logic for the Australian NGO Cooperation Program (ANCP)</w:t>
      </w:r>
      <w:r w:rsidR="00C7105A">
        <w:t xml:space="preserve">. It will </w:t>
      </w:r>
      <w:r w:rsidR="00012B6F">
        <w:t>be used as a management tool during annual reflections</w:t>
      </w:r>
      <w:r w:rsidR="0090046D">
        <w:t>,</w:t>
      </w:r>
      <w:r w:rsidR="00012B6F">
        <w:t xml:space="preserve"> and reviewed in 2023</w:t>
      </w:r>
      <w:r w:rsidRPr="001446B2">
        <w:t xml:space="preserve">. </w:t>
      </w:r>
      <w:r w:rsidR="00C865AF" w:rsidRPr="001446B2">
        <w:t>The Program Logic reflects the experience of both DFAT and ANGO stakeholders.</w:t>
      </w:r>
    </w:p>
    <w:p w14:paraId="00F1F6E1" w14:textId="053631CC" w:rsidR="00890353" w:rsidRPr="0025068A" w:rsidRDefault="00890353" w:rsidP="006972E9">
      <w:pPr>
        <w:pStyle w:val="Heading3"/>
        <w:spacing w:before="0" w:after="60" w:line="280" w:lineRule="atLeast"/>
        <w:rPr>
          <w:szCs w:val="30"/>
        </w:rPr>
      </w:pPr>
      <w:r w:rsidRPr="0025068A">
        <w:rPr>
          <w:szCs w:val="30"/>
        </w:rPr>
        <w:t xml:space="preserve">Rationale </w:t>
      </w:r>
    </w:p>
    <w:p w14:paraId="5D98D83C" w14:textId="34758255" w:rsidR="00890353" w:rsidRPr="001446B2" w:rsidRDefault="00890353" w:rsidP="00820031">
      <w:pPr>
        <w:pStyle w:val="BodyText"/>
        <w:spacing w:before="60" w:after="120"/>
      </w:pPr>
      <w:r w:rsidRPr="001446B2">
        <w:t xml:space="preserve">The ANCP </w:t>
      </w:r>
      <w:r w:rsidR="00B578C9">
        <w:t xml:space="preserve">in a unique global program that </w:t>
      </w:r>
      <w:r w:rsidR="0005376A">
        <w:t>supports</w:t>
      </w:r>
      <w:r w:rsidR="00B578C9">
        <w:t xml:space="preserve"> trusted Australian NGOs</w:t>
      </w:r>
      <w:r w:rsidR="0005376A">
        <w:t xml:space="preserve"> through </w:t>
      </w:r>
      <w:r w:rsidR="00387FCC">
        <w:t xml:space="preserve">flexible </w:t>
      </w:r>
      <w:r w:rsidR="001269BC">
        <w:t>annual grants</w:t>
      </w:r>
      <w:r w:rsidR="0003093B">
        <w:t xml:space="preserve"> for </w:t>
      </w:r>
      <w:r w:rsidR="0005376A">
        <w:t xml:space="preserve">effective </w:t>
      </w:r>
      <w:r w:rsidR="0003093B">
        <w:t xml:space="preserve">development projects overseas. </w:t>
      </w:r>
      <w:r w:rsidR="00B578C9">
        <w:t xml:space="preserve">It </w:t>
      </w:r>
      <w:r w:rsidRPr="001446B2">
        <w:t xml:space="preserve">is </w:t>
      </w:r>
      <w:r w:rsidR="00CB6EC8">
        <w:t xml:space="preserve">the </w:t>
      </w:r>
      <w:r w:rsidR="00016DD5">
        <w:t>key</w:t>
      </w:r>
      <w:r w:rsidR="00CB6EC8">
        <w:t xml:space="preserve"> </w:t>
      </w:r>
      <w:r w:rsidR="00CC5966">
        <w:t>partnership</w:t>
      </w:r>
      <w:r w:rsidR="00CB6EC8">
        <w:t xml:space="preserve"> </w:t>
      </w:r>
      <w:r w:rsidR="001C11B6">
        <w:t>between</w:t>
      </w:r>
      <w:r w:rsidR="00CB6EC8">
        <w:t xml:space="preserve"> </w:t>
      </w:r>
      <w:r w:rsidRPr="006234C8">
        <w:t>Australian</w:t>
      </w:r>
      <w:r w:rsidRPr="006234C8">
        <w:noBreakHyphen/>
        <w:t>based international development NGOs (ANGOs)</w:t>
      </w:r>
      <w:r w:rsidR="001C11B6">
        <w:t xml:space="preserve"> and the Department of Foreign Affairs and Trade (DFAT)</w:t>
      </w:r>
      <w:r w:rsidR="00CB6EC8">
        <w:t xml:space="preserve">. </w:t>
      </w:r>
      <w:r w:rsidR="009305EC" w:rsidRPr="006234C8">
        <w:t xml:space="preserve">The ANCP </w:t>
      </w:r>
      <w:r w:rsidR="00016DD5">
        <w:t>enables</w:t>
      </w:r>
      <w:r w:rsidR="00F97D02">
        <w:t xml:space="preserve"> </w:t>
      </w:r>
      <w:r w:rsidR="00443B97">
        <w:t>5</w:t>
      </w:r>
      <w:r w:rsidR="00F97D02">
        <w:t>9</w:t>
      </w:r>
      <w:r w:rsidR="00443B97">
        <w:t> </w:t>
      </w:r>
      <w:r w:rsidR="00DF17E0">
        <w:t xml:space="preserve">accredited </w:t>
      </w:r>
      <w:r w:rsidRPr="006234C8">
        <w:t xml:space="preserve">ANGOs to deliver </w:t>
      </w:r>
      <w:r w:rsidR="0003093B">
        <w:t xml:space="preserve">locally-led </w:t>
      </w:r>
      <w:r w:rsidRPr="006234C8">
        <w:t>development projects in over 50</w:t>
      </w:r>
      <w:r w:rsidR="00016DD5">
        <w:t> </w:t>
      </w:r>
      <w:r w:rsidRPr="006234C8">
        <w:t>countries</w:t>
      </w:r>
      <w:r w:rsidR="00016DD5">
        <w:t>. Projects are delivered</w:t>
      </w:r>
      <w:r w:rsidR="00E64933" w:rsidRPr="006234C8">
        <w:t xml:space="preserve"> </w:t>
      </w:r>
      <w:r w:rsidR="00015FD9" w:rsidRPr="006234C8">
        <w:t>across a range of</w:t>
      </w:r>
      <w:r w:rsidRPr="006234C8">
        <w:t xml:space="preserve"> sectors including education, health, water and sanitation, food security and civil society strengthening</w:t>
      </w:r>
      <w:r w:rsidR="00016DD5">
        <w:t xml:space="preserve"> and where it may be difficult for bilateral and regional programs to be </w:t>
      </w:r>
      <w:r w:rsidR="00443B97">
        <w:t>delivered</w:t>
      </w:r>
      <w:r w:rsidR="00016DD5">
        <w:t>. This allows Australia to build relationships in new areas and to be involved in long-term programming</w:t>
      </w:r>
      <w:r w:rsidR="00443B97">
        <w:t>.</w:t>
      </w:r>
    </w:p>
    <w:p w14:paraId="3D96E14D" w14:textId="7B4CB4CC" w:rsidR="00890353" w:rsidRPr="001446B2" w:rsidRDefault="001C11B6" w:rsidP="00820031">
      <w:pPr>
        <w:pStyle w:val="BodyText"/>
        <w:spacing w:before="60" w:after="120"/>
      </w:pPr>
      <w:r w:rsidRPr="001446B2">
        <w:t xml:space="preserve">The Program Logic identifies the </w:t>
      </w:r>
      <w:r w:rsidR="0005376A">
        <w:t>pathways</w:t>
      </w:r>
      <w:r w:rsidRPr="001446B2">
        <w:t xml:space="preserve"> along which the ANCP, as a Program, is expected to contribute to Australia’s efforts to sustainable economic growth and poverty reduction.</w:t>
      </w:r>
      <w:r>
        <w:t xml:space="preserve"> </w:t>
      </w:r>
      <w:r w:rsidR="00C865AF" w:rsidRPr="001446B2">
        <w:t>It articulates the ‘value add’ of the ANCP to the Australian aid and development effort</w:t>
      </w:r>
      <w:r w:rsidR="00C865AF">
        <w:t xml:space="preserve"> where ANCP extends and complements bilateral and regional programs</w:t>
      </w:r>
      <w:r w:rsidR="00C865AF" w:rsidRPr="001446B2">
        <w:t xml:space="preserve">. </w:t>
      </w:r>
      <w:r w:rsidR="00890353" w:rsidRPr="001446B2">
        <w:t xml:space="preserve">The Program </w:t>
      </w:r>
      <w:r w:rsidR="00153080" w:rsidRPr="001446B2">
        <w:t>Logic</w:t>
      </w:r>
      <w:r w:rsidR="00890353" w:rsidRPr="001446B2">
        <w:t xml:space="preserve"> informs the assess</w:t>
      </w:r>
      <w:r w:rsidR="00D002BC">
        <w:t>ment of</w:t>
      </w:r>
      <w:r w:rsidR="00890353" w:rsidRPr="001446B2">
        <w:t xml:space="preserve"> </w:t>
      </w:r>
      <w:r w:rsidR="00C865AF" w:rsidRPr="001446B2">
        <w:t xml:space="preserve">Program </w:t>
      </w:r>
      <w:r w:rsidR="00890353" w:rsidRPr="001446B2">
        <w:t xml:space="preserve">performance, including a Performance Assessment Framework (PAF), terms of reference for monitoring and </w:t>
      </w:r>
      <w:r w:rsidR="00D002BC">
        <w:t>engagement</w:t>
      </w:r>
      <w:r w:rsidR="00890353" w:rsidRPr="001446B2">
        <w:t xml:space="preserve"> visits and facilitates compliance with DFAT corporate reporting</w:t>
      </w:r>
      <w:r w:rsidR="00421B2E" w:rsidRPr="001446B2">
        <w:t>.</w:t>
      </w:r>
      <w:r w:rsidR="008C366F" w:rsidRPr="001446B2">
        <w:t xml:space="preserve"> </w:t>
      </w:r>
    </w:p>
    <w:p w14:paraId="61A4F344" w14:textId="77777777" w:rsidR="00105EB7" w:rsidRPr="00EB2B2F" w:rsidRDefault="00105EB7" w:rsidP="00FA01E1">
      <w:pPr>
        <w:pStyle w:val="Heading3"/>
        <w:spacing w:before="60" w:after="60"/>
        <w:rPr>
          <w:szCs w:val="30"/>
        </w:rPr>
      </w:pPr>
      <w:bookmarkStart w:id="0" w:name="_Toc427836615"/>
      <w:r w:rsidRPr="00EB2B2F">
        <w:rPr>
          <w:szCs w:val="30"/>
        </w:rPr>
        <w:t>Principles of Engagement</w:t>
      </w:r>
    </w:p>
    <w:p w14:paraId="7338A84D" w14:textId="4E9965CD" w:rsidR="00FA01E1" w:rsidRPr="00EB2B2F" w:rsidRDefault="00105EB7" w:rsidP="00EB2B2F">
      <w:pPr>
        <w:pStyle w:val="BodyText"/>
        <w:spacing w:before="60"/>
      </w:pPr>
      <w:r w:rsidRPr="00EB2B2F">
        <w:t>These principles are intended to guide the relationship between DFAT and NGOs participating in the ANCP. These principles were developed in collab</w:t>
      </w:r>
      <w:r w:rsidR="00A76F93">
        <w:t>oration and consultation with A</w:t>
      </w:r>
      <w:r w:rsidR="007064CF">
        <w:t xml:space="preserve">NCP </w:t>
      </w:r>
      <w:r w:rsidRPr="00EB2B2F">
        <w:t xml:space="preserve">NGOs </w:t>
      </w:r>
      <w:r w:rsidR="00022FC6" w:rsidRPr="00EB2B2F">
        <w:t xml:space="preserve">and build on those </w:t>
      </w:r>
      <w:r w:rsidRPr="00EB2B2F">
        <w:t xml:space="preserve">endorsed following the </w:t>
      </w:r>
      <w:r w:rsidR="00C90BD3" w:rsidRPr="00EB2B2F">
        <w:t>201</w:t>
      </w:r>
      <w:r w:rsidR="00022FC6" w:rsidRPr="00EB2B2F">
        <w:t>7</w:t>
      </w:r>
      <w:r w:rsidRPr="00EB2B2F">
        <w:t xml:space="preserve"> </w:t>
      </w:r>
      <w:r w:rsidR="002A68AA" w:rsidRPr="00EB2B2F">
        <w:t xml:space="preserve">ANCP </w:t>
      </w:r>
      <w:r w:rsidR="0005376A">
        <w:t xml:space="preserve">Annual </w:t>
      </w:r>
      <w:r w:rsidR="00C90BD3" w:rsidRPr="00EB2B2F">
        <w:t>Reflection</w:t>
      </w:r>
      <w:r w:rsidR="0005376A">
        <w:t>s</w:t>
      </w:r>
      <w:r w:rsidRPr="00EB2B2F">
        <w:t xml:space="preserve"> Workshop.</w:t>
      </w:r>
    </w:p>
    <w:p w14:paraId="329655CA" w14:textId="77777777" w:rsidR="00EB2B2F" w:rsidRDefault="00EB2B2F" w:rsidP="006318AB">
      <w:pPr>
        <w:pStyle w:val="ListParagraph"/>
        <w:numPr>
          <w:ilvl w:val="0"/>
          <w:numId w:val="42"/>
        </w:numPr>
        <w:rPr>
          <w:rFonts w:asciiTheme="minorHAnsi" w:eastAsiaTheme="minorHAnsi" w:hAnsiTheme="minorHAnsi" w:cstheme="minorBidi"/>
          <w:color w:val="495965" w:themeColor="text2"/>
        </w:rPr>
        <w:sectPr w:rsidR="00EB2B2F" w:rsidSect="006972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707" w:bottom="993" w:left="1134" w:header="425" w:footer="493" w:gutter="0"/>
          <w:cols w:space="397"/>
          <w:titlePg/>
          <w:docGrid w:linePitch="360"/>
        </w:sectPr>
      </w:pPr>
    </w:p>
    <w:p w14:paraId="069DD451" w14:textId="64DE4EF8" w:rsidR="006318AB" w:rsidRPr="006318AB" w:rsidRDefault="006318AB" w:rsidP="00016DD5">
      <w:pPr>
        <w:pStyle w:val="ListParagraph"/>
        <w:numPr>
          <w:ilvl w:val="0"/>
          <w:numId w:val="42"/>
        </w:numPr>
        <w:ind w:left="426" w:hanging="284"/>
        <w:jc w:val="left"/>
        <w:rPr>
          <w:rFonts w:asciiTheme="minorHAnsi" w:eastAsiaTheme="minorHAnsi" w:hAnsiTheme="minorHAnsi" w:cstheme="minorBidi"/>
          <w:color w:val="495965" w:themeColor="text2"/>
        </w:rPr>
      </w:pPr>
      <w:r w:rsidRPr="006318AB">
        <w:rPr>
          <w:rFonts w:asciiTheme="minorHAnsi" w:eastAsiaTheme="minorHAnsi" w:hAnsiTheme="minorHAnsi" w:cstheme="minorBidi"/>
          <w:color w:val="495965" w:themeColor="text2"/>
        </w:rPr>
        <w:t xml:space="preserve">ANCP </w:t>
      </w:r>
      <w:r w:rsidR="00637E71">
        <w:rPr>
          <w:rFonts w:asciiTheme="minorHAnsi" w:eastAsiaTheme="minorHAnsi" w:hAnsiTheme="minorHAnsi" w:cstheme="minorBidi"/>
          <w:color w:val="495965" w:themeColor="text2"/>
        </w:rPr>
        <w:t>works</w:t>
      </w:r>
      <w:r w:rsidRPr="006318AB">
        <w:rPr>
          <w:rFonts w:asciiTheme="minorHAnsi" w:eastAsiaTheme="minorHAnsi" w:hAnsiTheme="minorHAnsi" w:cstheme="minorBidi"/>
          <w:color w:val="495965" w:themeColor="text2"/>
        </w:rPr>
        <w:t xml:space="preserve"> </w:t>
      </w:r>
      <w:r w:rsidR="006972E9">
        <w:rPr>
          <w:rFonts w:asciiTheme="minorHAnsi" w:eastAsiaTheme="minorHAnsi" w:hAnsiTheme="minorHAnsi" w:cstheme="minorBidi"/>
          <w:color w:val="495965" w:themeColor="text2"/>
        </w:rPr>
        <w:t xml:space="preserve">in partnership </w:t>
      </w:r>
      <w:r w:rsidR="00637E71">
        <w:rPr>
          <w:rFonts w:asciiTheme="minorHAnsi" w:eastAsiaTheme="minorHAnsi" w:hAnsiTheme="minorHAnsi" w:cstheme="minorBidi"/>
          <w:color w:val="495965" w:themeColor="text2"/>
        </w:rPr>
        <w:t>with</w:t>
      </w:r>
      <w:r w:rsidR="006972E9">
        <w:rPr>
          <w:rFonts w:asciiTheme="minorHAnsi" w:eastAsiaTheme="minorHAnsi" w:hAnsiTheme="minorHAnsi" w:cstheme="minorBidi"/>
          <w:color w:val="495965" w:themeColor="text2"/>
        </w:rPr>
        <w:t xml:space="preserve"> </w:t>
      </w:r>
      <w:r w:rsidRPr="006318AB">
        <w:rPr>
          <w:rFonts w:asciiTheme="minorHAnsi" w:eastAsiaTheme="minorHAnsi" w:hAnsiTheme="minorHAnsi" w:cstheme="minorBidi"/>
          <w:color w:val="495965" w:themeColor="text2"/>
        </w:rPr>
        <w:t>a diversity of ANGOs</w:t>
      </w:r>
    </w:p>
    <w:p w14:paraId="5BD8BFE8" w14:textId="0973579D" w:rsidR="00450874" w:rsidRPr="001446B2" w:rsidRDefault="00450874" w:rsidP="00016DD5">
      <w:pPr>
        <w:pStyle w:val="ListParagraph"/>
        <w:numPr>
          <w:ilvl w:val="0"/>
          <w:numId w:val="42"/>
        </w:numPr>
        <w:ind w:left="426" w:hanging="284"/>
        <w:jc w:val="left"/>
        <w:rPr>
          <w:rFonts w:asciiTheme="minorHAnsi" w:eastAsiaTheme="minorHAnsi" w:hAnsiTheme="minorHAnsi" w:cstheme="minorBidi"/>
          <w:color w:val="495965" w:themeColor="text2"/>
        </w:rPr>
      </w:pPr>
      <w:r w:rsidRPr="001446B2">
        <w:rPr>
          <w:rFonts w:asciiTheme="minorHAnsi" w:eastAsiaTheme="minorHAnsi" w:hAnsiTheme="minorHAnsi" w:cstheme="minorBidi"/>
          <w:color w:val="495965" w:themeColor="text2"/>
        </w:rPr>
        <w:t>Respect for Independence</w:t>
      </w:r>
    </w:p>
    <w:p w14:paraId="4F05F773" w14:textId="14DCDE19" w:rsidR="00450874" w:rsidRPr="001446B2" w:rsidRDefault="00450874" w:rsidP="00016DD5">
      <w:pPr>
        <w:pStyle w:val="ListParagraph"/>
        <w:numPr>
          <w:ilvl w:val="0"/>
          <w:numId w:val="42"/>
        </w:numPr>
        <w:ind w:left="426" w:hanging="284"/>
        <w:jc w:val="left"/>
        <w:rPr>
          <w:rFonts w:asciiTheme="minorHAnsi" w:eastAsiaTheme="minorHAnsi" w:hAnsiTheme="minorHAnsi" w:cstheme="minorBidi"/>
          <w:color w:val="495965" w:themeColor="text2"/>
        </w:rPr>
      </w:pPr>
      <w:r w:rsidRPr="001446B2">
        <w:rPr>
          <w:rFonts w:asciiTheme="minorHAnsi" w:eastAsiaTheme="minorHAnsi" w:hAnsiTheme="minorHAnsi" w:cstheme="minorBidi"/>
          <w:color w:val="495965" w:themeColor="text2"/>
        </w:rPr>
        <w:t xml:space="preserve">Transparency: Open Communication </w:t>
      </w:r>
      <w:r w:rsidR="00EB2B2F">
        <w:rPr>
          <w:rFonts w:asciiTheme="minorHAnsi" w:eastAsiaTheme="minorHAnsi" w:hAnsiTheme="minorHAnsi" w:cstheme="minorBidi"/>
          <w:color w:val="495965" w:themeColor="text2"/>
        </w:rPr>
        <w:t>&amp;</w:t>
      </w:r>
      <w:r w:rsidRPr="001446B2">
        <w:rPr>
          <w:rFonts w:asciiTheme="minorHAnsi" w:eastAsiaTheme="minorHAnsi" w:hAnsiTheme="minorHAnsi" w:cstheme="minorBidi"/>
          <w:color w:val="495965" w:themeColor="text2"/>
        </w:rPr>
        <w:t xml:space="preserve"> Dialogue </w:t>
      </w:r>
    </w:p>
    <w:p w14:paraId="71583097" w14:textId="4A8B9EBD" w:rsidR="00450874" w:rsidRPr="001446B2" w:rsidRDefault="00102354" w:rsidP="00637E71">
      <w:pPr>
        <w:pStyle w:val="ListParagraph"/>
        <w:numPr>
          <w:ilvl w:val="0"/>
          <w:numId w:val="42"/>
        </w:numPr>
        <w:jc w:val="left"/>
        <w:rPr>
          <w:rFonts w:asciiTheme="minorHAnsi" w:eastAsiaTheme="minorHAnsi" w:hAnsiTheme="minorHAnsi" w:cstheme="minorBidi"/>
          <w:color w:val="495965" w:themeColor="text2"/>
        </w:rPr>
      </w:pPr>
      <w:r>
        <w:rPr>
          <w:rFonts w:asciiTheme="minorHAnsi" w:eastAsiaTheme="minorHAnsi" w:hAnsiTheme="minorHAnsi" w:cstheme="minorBidi"/>
          <w:color w:val="495965" w:themeColor="text2"/>
        </w:rPr>
        <w:t xml:space="preserve">Commitment to </w:t>
      </w:r>
      <w:r w:rsidR="00450874" w:rsidRPr="001446B2">
        <w:rPr>
          <w:rFonts w:asciiTheme="minorHAnsi" w:eastAsiaTheme="minorHAnsi" w:hAnsiTheme="minorHAnsi" w:cstheme="minorBidi"/>
          <w:color w:val="495965" w:themeColor="text2"/>
        </w:rPr>
        <w:t xml:space="preserve">Value for Money </w:t>
      </w:r>
    </w:p>
    <w:p w14:paraId="722681A7" w14:textId="2A05833D" w:rsidR="00450874" w:rsidRPr="001446B2" w:rsidRDefault="00450874" w:rsidP="00016DD5">
      <w:pPr>
        <w:pStyle w:val="ListParagraph"/>
        <w:numPr>
          <w:ilvl w:val="0"/>
          <w:numId w:val="42"/>
        </w:numPr>
        <w:jc w:val="left"/>
        <w:rPr>
          <w:rFonts w:asciiTheme="minorHAnsi" w:eastAsiaTheme="minorHAnsi" w:hAnsiTheme="minorHAnsi" w:cstheme="minorBidi"/>
          <w:color w:val="495965" w:themeColor="text2"/>
        </w:rPr>
      </w:pPr>
      <w:r w:rsidRPr="001446B2">
        <w:rPr>
          <w:rFonts w:asciiTheme="minorHAnsi" w:eastAsiaTheme="minorHAnsi" w:hAnsiTheme="minorHAnsi" w:cstheme="minorBidi"/>
          <w:color w:val="495965" w:themeColor="text2"/>
        </w:rPr>
        <w:t xml:space="preserve">Mutual Accountability for Results </w:t>
      </w:r>
    </w:p>
    <w:p w14:paraId="29AFCC0E" w14:textId="4C06EE0A" w:rsidR="00450874" w:rsidRDefault="00450874" w:rsidP="00016DD5">
      <w:pPr>
        <w:pStyle w:val="ListParagraph"/>
        <w:numPr>
          <w:ilvl w:val="0"/>
          <w:numId w:val="42"/>
        </w:numPr>
        <w:jc w:val="left"/>
        <w:rPr>
          <w:rFonts w:asciiTheme="minorHAnsi" w:eastAsiaTheme="minorHAnsi" w:hAnsiTheme="minorHAnsi" w:cstheme="minorBidi"/>
          <w:color w:val="495965" w:themeColor="text2"/>
        </w:rPr>
      </w:pPr>
      <w:r w:rsidRPr="001446B2">
        <w:rPr>
          <w:rFonts w:asciiTheme="minorHAnsi" w:eastAsiaTheme="minorHAnsi" w:hAnsiTheme="minorHAnsi" w:cstheme="minorBidi"/>
          <w:color w:val="495965" w:themeColor="text2"/>
        </w:rPr>
        <w:t>Continuous Improvement: Shared Learning, Cooperation and Innovation</w:t>
      </w:r>
    </w:p>
    <w:p w14:paraId="7FCA4062" w14:textId="77777777" w:rsidR="00EB2B2F" w:rsidRDefault="00EB2B2F" w:rsidP="00A81A81">
      <w:pPr>
        <w:pStyle w:val="Heading3"/>
        <w:spacing w:before="240"/>
        <w:rPr>
          <w:sz w:val="26"/>
        </w:rPr>
        <w:sectPr w:rsidR="00EB2B2F" w:rsidSect="006972E9">
          <w:type w:val="continuous"/>
          <w:pgSz w:w="11906" w:h="16838" w:code="9"/>
          <w:pgMar w:top="1134" w:right="707" w:bottom="1134" w:left="1134" w:header="425" w:footer="493" w:gutter="0"/>
          <w:cols w:num="2" w:space="141"/>
          <w:titlePg/>
          <w:docGrid w:linePitch="360"/>
        </w:sectPr>
      </w:pPr>
    </w:p>
    <w:p w14:paraId="29D4B16B" w14:textId="4C65FDE6" w:rsidR="00890353" w:rsidRPr="00EB2B2F" w:rsidRDefault="00890353" w:rsidP="00FA01E1">
      <w:pPr>
        <w:pStyle w:val="Heading3"/>
        <w:spacing w:before="60" w:after="60"/>
        <w:rPr>
          <w:szCs w:val="30"/>
        </w:rPr>
      </w:pPr>
      <w:r w:rsidRPr="00EB2B2F">
        <w:rPr>
          <w:szCs w:val="30"/>
        </w:rPr>
        <w:t xml:space="preserve">ANCP </w:t>
      </w:r>
      <w:bookmarkEnd w:id="0"/>
      <w:r w:rsidR="00E75F6F" w:rsidRPr="00EB2B2F">
        <w:rPr>
          <w:szCs w:val="30"/>
        </w:rPr>
        <w:t>Goal</w:t>
      </w:r>
    </w:p>
    <w:p w14:paraId="5D113B7A" w14:textId="24040E80" w:rsidR="00457862" w:rsidRPr="00E75F6F" w:rsidRDefault="00E75F6F" w:rsidP="00820031">
      <w:pPr>
        <w:pStyle w:val="BodyText"/>
        <w:spacing w:before="60" w:after="120"/>
      </w:pPr>
      <w:r w:rsidRPr="00EB2B2F">
        <w:t xml:space="preserve">The </w:t>
      </w:r>
      <w:r w:rsidR="00476305" w:rsidRPr="00EB2B2F">
        <w:t xml:space="preserve">ANCP </w:t>
      </w:r>
      <w:r w:rsidR="00476305" w:rsidRPr="00EB2B2F">
        <w:rPr>
          <w:b/>
        </w:rPr>
        <w:t>g</w:t>
      </w:r>
      <w:r w:rsidR="00890353" w:rsidRPr="00EB2B2F">
        <w:rPr>
          <w:b/>
        </w:rPr>
        <w:t>oal</w:t>
      </w:r>
      <w:r w:rsidR="00890353" w:rsidRPr="00EB2B2F">
        <w:t xml:space="preserve"> connects the Program to the purpose of the broader </w:t>
      </w:r>
      <w:r w:rsidR="00457862" w:rsidRPr="00EB2B2F">
        <w:t xml:space="preserve">Australian </w:t>
      </w:r>
      <w:r w:rsidR="00890353" w:rsidRPr="00EB2B2F">
        <w:t>aid program</w:t>
      </w:r>
      <w:r w:rsidR="004736A4" w:rsidRPr="00EB2B2F">
        <w:t>,</w:t>
      </w:r>
      <w:r w:rsidR="00890353" w:rsidRPr="00EB2B2F">
        <w:t xml:space="preserve"> which is </w:t>
      </w:r>
      <w:r w:rsidR="00890353" w:rsidRPr="00E75F6F">
        <w:t xml:space="preserve">to </w:t>
      </w:r>
      <w:r w:rsidR="004E51D8">
        <w:t>contribute to Australia’s national interest through strengthening global prosperity, stability and resilience.</w:t>
      </w:r>
      <w:r w:rsidR="007C7531">
        <w:t xml:space="preserve"> </w:t>
      </w:r>
      <w:r w:rsidR="00457862">
        <w:t xml:space="preserve">The overarching </w:t>
      </w:r>
      <w:r w:rsidR="00457862" w:rsidRPr="00EB2B2F">
        <w:rPr>
          <w:b/>
        </w:rPr>
        <w:t>objective</w:t>
      </w:r>
      <w:r w:rsidR="00457862">
        <w:t xml:space="preserve"> of the ANCP is to progress Sustainable Development Goals (SDGs) through supporting inclusive development, and open and transparent civil society. </w:t>
      </w:r>
    </w:p>
    <w:p w14:paraId="7E53F0B4" w14:textId="77777777" w:rsidR="00890353" w:rsidRPr="00EB2B2F" w:rsidRDefault="00890353" w:rsidP="00FA01E1">
      <w:pPr>
        <w:pStyle w:val="Heading3"/>
        <w:spacing w:before="60" w:after="60"/>
        <w:rPr>
          <w:szCs w:val="30"/>
        </w:rPr>
      </w:pPr>
      <w:bookmarkStart w:id="1" w:name="_Toc427836616"/>
      <w:r w:rsidRPr="00EB2B2F">
        <w:rPr>
          <w:szCs w:val="30"/>
        </w:rPr>
        <w:t>Outcomes</w:t>
      </w:r>
      <w:bookmarkEnd w:id="1"/>
    </w:p>
    <w:p w14:paraId="16E555DD" w14:textId="1AB61C23" w:rsidR="00EB2B2F" w:rsidRPr="00207A12" w:rsidRDefault="006318AB" w:rsidP="00012B6F">
      <w:pPr>
        <w:pStyle w:val="BodyText"/>
        <w:spacing w:after="120"/>
      </w:pPr>
      <w:r>
        <w:t xml:space="preserve">The ANCP is an ongoing program, so the </w:t>
      </w:r>
      <w:r w:rsidR="00B931CA">
        <w:t>program</w:t>
      </w:r>
      <w:r>
        <w:t xml:space="preserve"> outcome (usually termed ‘end of program’) should be considered ‘ongoing’, and is stated as: “</w:t>
      </w:r>
      <w:r w:rsidRPr="006318AB">
        <w:rPr>
          <w:i/>
        </w:rPr>
        <w:t>i</w:t>
      </w:r>
      <w:r w:rsidR="00EA28C0" w:rsidRPr="006318AB">
        <w:rPr>
          <w:i/>
        </w:rPr>
        <w:t xml:space="preserve">n partnership, </w:t>
      </w:r>
      <w:r w:rsidRPr="006318AB">
        <w:rPr>
          <w:i/>
        </w:rPr>
        <w:t xml:space="preserve">ANCP </w:t>
      </w:r>
      <w:r w:rsidR="00EA28C0" w:rsidRPr="006318AB">
        <w:rPr>
          <w:i/>
        </w:rPr>
        <w:t xml:space="preserve">seeks to contribute to Australian Government and </w:t>
      </w:r>
      <w:r w:rsidR="00D002BC" w:rsidRPr="006318AB">
        <w:rPr>
          <w:i/>
        </w:rPr>
        <w:t xml:space="preserve">partner </w:t>
      </w:r>
      <w:r w:rsidR="00EA28C0" w:rsidRPr="006318AB">
        <w:rPr>
          <w:i/>
        </w:rPr>
        <w:t>country priorities to reduce poverty and promote sustainable and inclusive development</w:t>
      </w:r>
      <w:r>
        <w:t>”</w:t>
      </w:r>
      <w:r w:rsidR="00EA28C0">
        <w:t>.</w:t>
      </w:r>
      <w:r w:rsidR="00FF064B">
        <w:t xml:space="preserve"> </w:t>
      </w:r>
      <w:r w:rsidR="00890353" w:rsidRPr="00476305">
        <w:t xml:space="preserve">To realise the ANCP </w:t>
      </w:r>
      <w:r>
        <w:t>outcome</w:t>
      </w:r>
      <w:r w:rsidR="00890353" w:rsidRPr="00476305">
        <w:t xml:space="preserve">, there are three inter-related </w:t>
      </w:r>
      <w:r w:rsidR="00DC66AE">
        <w:t>outcome pathways</w:t>
      </w:r>
      <w:r w:rsidR="00890353" w:rsidRPr="00476305">
        <w:t xml:space="preserve"> that ensure </w:t>
      </w:r>
      <w:r>
        <w:t xml:space="preserve">the </w:t>
      </w:r>
      <w:r w:rsidR="00D002BC">
        <w:t xml:space="preserve">Program </w:t>
      </w:r>
      <w:r>
        <w:t>is</w:t>
      </w:r>
      <w:r w:rsidR="00890353" w:rsidRPr="00476305">
        <w:t xml:space="preserve"> positioned to deliver </w:t>
      </w:r>
      <w:r>
        <w:t>towards its final outcome, and contribute to the</w:t>
      </w:r>
      <w:r w:rsidR="00890353" w:rsidRPr="00476305">
        <w:t xml:space="preserve"> overarching goal:</w:t>
      </w:r>
    </w:p>
    <w:tbl>
      <w:tblPr>
        <w:tblStyle w:val="TableGridLight"/>
        <w:tblW w:w="83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6059"/>
      </w:tblGrid>
      <w:tr w:rsidR="00C86ECF" w14:paraId="0EEF9694" w14:textId="77777777" w:rsidTr="00EB2B2F">
        <w:trPr>
          <w:trHeight w:val="274"/>
        </w:trPr>
        <w:tc>
          <w:tcPr>
            <w:tcW w:w="2304" w:type="dxa"/>
            <w:tcBorders>
              <w:right w:val="thickThinSmallGap" w:sz="24" w:space="0" w:color="005C66" w:themeColor="accent6" w:themeShade="BF"/>
            </w:tcBorders>
          </w:tcPr>
          <w:p w14:paraId="628290F6" w14:textId="1F7827E5" w:rsidR="00476305" w:rsidRPr="007A181B" w:rsidRDefault="00476305" w:rsidP="002D31A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</w:pP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Outcome</w:t>
            </w:r>
            <w:r w:rsidR="006318A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 Pathway</w:t>
            </w: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 1</w:t>
            </w:r>
          </w:p>
        </w:tc>
        <w:tc>
          <w:tcPr>
            <w:tcW w:w="6059" w:type="dxa"/>
            <w:tcBorders>
              <w:left w:val="thickThinSmallGap" w:sz="24" w:space="0" w:color="005C66" w:themeColor="accent6" w:themeShade="BF"/>
            </w:tcBorders>
          </w:tcPr>
          <w:p w14:paraId="46002747" w14:textId="0E94BD24" w:rsidR="00476305" w:rsidRPr="00476305" w:rsidRDefault="006318AB" w:rsidP="00EB2B2F">
            <w:pPr>
              <w:pStyle w:val="NormalWeb"/>
              <w:spacing w:before="0" w:beforeAutospacing="0" w:after="0" w:afterAutospacing="0"/>
              <w:ind w:left="170"/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</w:pPr>
            <w:r w:rsidRPr="00946486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ANCP </w:t>
            </w:r>
            <w:r w:rsidR="00476305" w:rsidRPr="00946486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Modality</w:t>
            </w:r>
            <w:r w:rsidR="00476305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 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>– flexible</w:t>
            </w:r>
            <w:r w:rsidR="00EB2B2F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 funding to ANGOs to deliver 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>outcomes</w:t>
            </w:r>
          </w:p>
        </w:tc>
      </w:tr>
      <w:tr w:rsidR="00C86ECF" w14:paraId="574895E5" w14:textId="77777777" w:rsidTr="00EB2B2F">
        <w:trPr>
          <w:trHeight w:val="274"/>
        </w:trPr>
        <w:tc>
          <w:tcPr>
            <w:tcW w:w="2304" w:type="dxa"/>
            <w:tcBorders>
              <w:right w:val="thickThinSmallGap" w:sz="24" w:space="0" w:color="005C66" w:themeColor="accent6" w:themeShade="BF"/>
            </w:tcBorders>
          </w:tcPr>
          <w:p w14:paraId="18705FB2" w14:textId="1F6DBED0" w:rsidR="00476305" w:rsidRPr="007A181B" w:rsidRDefault="00476305" w:rsidP="002D31A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</w:pP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Outcome </w:t>
            </w:r>
            <w:r w:rsidR="006318A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Pathway </w:t>
            </w: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6059" w:type="dxa"/>
            <w:tcBorders>
              <w:left w:val="thickThinSmallGap" w:sz="24" w:space="0" w:color="005C66" w:themeColor="accent6" w:themeShade="BF"/>
            </w:tcBorders>
          </w:tcPr>
          <w:p w14:paraId="2A13DE6C" w14:textId="7152A7C8" w:rsidR="00476305" w:rsidRPr="00476305" w:rsidRDefault="00476305" w:rsidP="00476305">
            <w:pPr>
              <w:pStyle w:val="NormalWeb"/>
              <w:spacing w:before="0" w:beforeAutospacing="0" w:after="0" w:afterAutospacing="0"/>
              <w:ind w:left="170"/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</w:pPr>
            <w:r w:rsidRPr="00946486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Development</w:t>
            </w:r>
            <w:r w:rsidR="00946486" w:rsidRPr="00946486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 outcomes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 – ANGOs </w:t>
            </w:r>
            <w:r w:rsidR="00AD2D1F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work 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>with in-country partners</w:t>
            </w:r>
          </w:p>
        </w:tc>
      </w:tr>
      <w:tr w:rsidR="00C86ECF" w14:paraId="2FDF3AD8" w14:textId="77777777" w:rsidTr="00EB2B2F">
        <w:trPr>
          <w:trHeight w:val="274"/>
        </w:trPr>
        <w:tc>
          <w:tcPr>
            <w:tcW w:w="2304" w:type="dxa"/>
            <w:tcBorders>
              <w:right w:val="thickThinSmallGap" w:sz="24" w:space="0" w:color="005C66" w:themeColor="accent6" w:themeShade="BF"/>
            </w:tcBorders>
          </w:tcPr>
          <w:p w14:paraId="16AB6908" w14:textId="3D83D439" w:rsidR="00476305" w:rsidRPr="007A181B" w:rsidRDefault="00476305" w:rsidP="002D31A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</w:pP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lastRenderedPageBreak/>
              <w:t xml:space="preserve">Outcome </w:t>
            </w:r>
            <w:r w:rsidR="006318A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 xml:space="preserve">Pathway </w:t>
            </w:r>
            <w:r w:rsidRPr="007A181B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6059" w:type="dxa"/>
            <w:tcBorders>
              <w:left w:val="thickThinSmallGap" w:sz="24" w:space="0" w:color="005C66" w:themeColor="accent6" w:themeShade="BF"/>
            </w:tcBorders>
          </w:tcPr>
          <w:p w14:paraId="48E90E87" w14:textId="672088DF" w:rsidR="00476305" w:rsidRPr="00476305" w:rsidRDefault="00476305" w:rsidP="00D002BC">
            <w:pPr>
              <w:pStyle w:val="NormalWeb"/>
              <w:spacing w:before="0" w:beforeAutospacing="0" w:after="0" w:afterAutospacing="0"/>
              <w:ind w:left="170"/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</w:pPr>
            <w:r w:rsidRPr="00946486">
              <w:rPr>
                <w:rFonts w:asciiTheme="minorHAnsi" w:eastAsiaTheme="minorHAnsi" w:hAnsiTheme="minorHAnsi" w:cstheme="minorBidi"/>
                <w:b/>
                <w:color w:val="495965" w:themeColor="text2"/>
                <w:sz w:val="22"/>
                <w:szCs w:val="22"/>
                <w:lang w:val="en-GB" w:eastAsia="en-US"/>
              </w:rPr>
              <w:t>Public Diplomacy</w:t>
            </w:r>
            <w:r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 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– communicating the impact of </w:t>
            </w:r>
            <w:r w:rsidR="00D002BC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the </w:t>
            </w:r>
            <w:r w:rsidR="00946486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>ANCP</w:t>
            </w:r>
            <w:r w:rsidR="00AD2D1F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 </w:t>
            </w:r>
            <w:r w:rsidR="00D002BC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 xml:space="preserve">in </w:t>
            </w:r>
            <w:r w:rsidR="00AD2D1F">
              <w:rPr>
                <w:rFonts w:asciiTheme="minorHAnsi" w:eastAsiaTheme="minorHAnsi" w:hAnsiTheme="minorHAnsi" w:cstheme="minorBidi"/>
                <w:color w:val="495965" w:themeColor="text2"/>
                <w:sz w:val="22"/>
                <w:szCs w:val="22"/>
                <w:lang w:val="en-GB" w:eastAsia="en-US"/>
              </w:rPr>
              <w:t>partner countries and in Australia</w:t>
            </w:r>
          </w:p>
        </w:tc>
      </w:tr>
    </w:tbl>
    <w:p w14:paraId="7ECABBCF" w14:textId="77777777" w:rsidR="00EB2B2F" w:rsidRDefault="00EB2B2F" w:rsidP="00EB2B2F">
      <w:pPr>
        <w:pStyle w:val="BodyText"/>
        <w:spacing w:before="60"/>
      </w:pPr>
    </w:p>
    <w:p w14:paraId="49B4A4E3" w14:textId="4F7492E5" w:rsidR="00946486" w:rsidRDefault="00CA1671" w:rsidP="00EB2B2F">
      <w:pPr>
        <w:pStyle w:val="BodyText"/>
        <w:spacing w:before="60"/>
      </w:pPr>
      <w:r>
        <w:t>These </w:t>
      </w:r>
      <w:r w:rsidR="00946486">
        <w:t>pathways</w:t>
      </w:r>
      <w:r>
        <w:t xml:space="preserve">, </w:t>
      </w:r>
      <w:r w:rsidR="00890353" w:rsidRPr="00207A12">
        <w:t xml:space="preserve">when combined, </w:t>
      </w:r>
      <w:r w:rsidR="00E117EA">
        <w:t xml:space="preserve">explain how the ANCP works with ANGOs through an on-going flexible funding modality to deliver value-for-money development outcomes. The ANCP supports </w:t>
      </w:r>
      <w:r w:rsidR="0005376A">
        <w:t xml:space="preserve">accredited </w:t>
      </w:r>
      <w:r w:rsidR="00E117EA">
        <w:t xml:space="preserve">ANGOs to work with in-country partners, to </w:t>
      </w:r>
      <w:r w:rsidR="00E117EA" w:rsidRPr="00E117EA">
        <w:t>deliver effective and inclusive development programs with a focus on Gender Equality and Social Inclusion</w:t>
      </w:r>
      <w:r w:rsidR="00E117EA">
        <w:t xml:space="preserve"> (GESI). The ANCP also supports Australia’s public diplomacy</w:t>
      </w:r>
      <w:r w:rsidR="00AD2D1F">
        <w:t xml:space="preserve"> efforts</w:t>
      </w:r>
      <w:r w:rsidR="00E117EA">
        <w:t xml:space="preserve"> through communicating the program’s impact</w:t>
      </w:r>
      <w:r w:rsidR="00AD2D1F">
        <w:t xml:space="preserve"> in partner countries and in Australia,</w:t>
      </w:r>
      <w:r w:rsidR="0005376A">
        <w:t xml:space="preserve"> and supporting people</w:t>
      </w:r>
      <w:r w:rsidR="0005376A">
        <w:noBreakHyphen/>
      </w:r>
      <w:r w:rsidR="00E117EA">
        <w:t>to-people links.</w:t>
      </w:r>
    </w:p>
    <w:p w14:paraId="0B413165" w14:textId="142CC5F8" w:rsidR="005547ED" w:rsidRPr="00B64B99" w:rsidRDefault="00890353" w:rsidP="002D3260">
      <w:pPr>
        <w:pStyle w:val="Heading3"/>
        <w:spacing w:before="240"/>
        <w:rPr>
          <w:sz w:val="26"/>
        </w:rPr>
      </w:pPr>
      <w:r w:rsidRPr="00B64B99">
        <w:rPr>
          <w:sz w:val="26"/>
        </w:rPr>
        <w:t xml:space="preserve">Outcome 1: </w:t>
      </w:r>
      <w:r w:rsidR="00E117EA">
        <w:rPr>
          <w:sz w:val="26"/>
        </w:rPr>
        <w:t xml:space="preserve">ANCP </w:t>
      </w:r>
      <w:r w:rsidR="00AA3F60" w:rsidRPr="00B64B99">
        <w:rPr>
          <w:sz w:val="26"/>
        </w:rPr>
        <w:t>Modalit</w:t>
      </w:r>
      <w:r w:rsidR="00E117EA">
        <w:rPr>
          <w:sz w:val="26"/>
        </w:rPr>
        <w:t>y</w:t>
      </w:r>
    </w:p>
    <w:p w14:paraId="1569B30B" w14:textId="48858FFD" w:rsidR="00D002BC" w:rsidRDefault="000D51BC" w:rsidP="00EB2B2F">
      <w:pPr>
        <w:pStyle w:val="BodyText"/>
        <w:spacing w:before="60"/>
      </w:pPr>
      <w:r>
        <w:t>The outcome pathway centr</w:t>
      </w:r>
      <w:r w:rsidR="009706A9">
        <w:t xml:space="preserve">es on the modality of </w:t>
      </w:r>
      <w:r w:rsidR="00E0649C">
        <w:t xml:space="preserve">the </w:t>
      </w:r>
      <w:r w:rsidR="009706A9">
        <w:t xml:space="preserve">ANCP </w:t>
      </w:r>
      <w:r w:rsidR="00E0649C">
        <w:t>program as well as</w:t>
      </w:r>
      <w:r w:rsidR="00355080">
        <w:t xml:space="preserve"> DFAT’s management of the program, emphasising clear, transparent and efficient program management systems.</w:t>
      </w:r>
      <w:r w:rsidR="00EA6F7E">
        <w:t xml:space="preserve"> It enables outcomes through </w:t>
      </w:r>
      <w:r w:rsidR="00D002BC">
        <w:t xml:space="preserve">supporting </w:t>
      </w:r>
      <w:r w:rsidR="00CB5C5C">
        <w:t>coalition</w:t>
      </w:r>
      <w:r w:rsidR="00D002BC">
        <w:t>s</w:t>
      </w:r>
      <w:r w:rsidR="00CB5C5C">
        <w:t xml:space="preserve"> of Australian civil society for collective action.</w:t>
      </w:r>
      <w:r>
        <w:t xml:space="preserve"> </w:t>
      </w:r>
      <w:r w:rsidR="007630B4">
        <w:t>With a foundation of</w:t>
      </w:r>
      <w:r w:rsidR="00B3074B">
        <w:t xml:space="preserve"> </w:t>
      </w:r>
      <w:r w:rsidR="0005376A">
        <w:rPr>
          <w:b/>
        </w:rPr>
        <w:t>inclusive </w:t>
      </w:r>
      <w:r w:rsidR="00B3074B" w:rsidRPr="00EB2B2F">
        <w:rPr>
          <w:b/>
        </w:rPr>
        <w:t>practices</w:t>
      </w:r>
      <w:r w:rsidR="00B3074B">
        <w:t xml:space="preserve">, the ANCP support </w:t>
      </w:r>
      <w:r w:rsidR="00B3074B" w:rsidRPr="00EB2B2F">
        <w:rPr>
          <w:b/>
        </w:rPr>
        <w:t>continu</w:t>
      </w:r>
      <w:r w:rsidR="00EB2B2F" w:rsidRPr="00EB2B2F">
        <w:rPr>
          <w:b/>
        </w:rPr>
        <w:t>ous</w:t>
      </w:r>
      <w:r w:rsidR="00B3074B" w:rsidRPr="00EB2B2F">
        <w:rPr>
          <w:b/>
        </w:rPr>
        <w:t xml:space="preserve"> improvement and </w:t>
      </w:r>
      <w:r w:rsidR="007630B4" w:rsidRPr="00EB2B2F">
        <w:rPr>
          <w:b/>
        </w:rPr>
        <w:t>learning</w:t>
      </w:r>
      <w:r w:rsidR="007630B4">
        <w:t xml:space="preserve"> in program delivery through sharing evidence and lessons with </w:t>
      </w:r>
      <w:r w:rsidR="007630B4" w:rsidRPr="00C30D47">
        <w:t xml:space="preserve">DFAT colleagues, other </w:t>
      </w:r>
      <w:r w:rsidR="0082769F">
        <w:t>A</w:t>
      </w:r>
      <w:r w:rsidR="007630B4" w:rsidRPr="00C30D47">
        <w:t>NGOs and the broader sector through the engage</w:t>
      </w:r>
      <w:r w:rsidR="0015752F">
        <w:t>ment of ACFID</w:t>
      </w:r>
      <w:r w:rsidR="007630B4">
        <w:t>.</w:t>
      </w:r>
      <w:r w:rsidR="0015752F">
        <w:t xml:space="preserve"> </w:t>
      </w:r>
      <w:r w:rsidR="0015752F" w:rsidRPr="00396351">
        <w:t>The joint efforts of ANGOs and DFAT aim to bring about improved effectiven</w:t>
      </w:r>
      <w:r w:rsidR="0015752F">
        <w:t xml:space="preserve">ess across the program cycle and </w:t>
      </w:r>
      <w:r w:rsidR="0015752F" w:rsidRPr="00396351">
        <w:t>includes</w:t>
      </w:r>
      <w:r w:rsidR="0082769F">
        <w:t xml:space="preserve"> </w:t>
      </w:r>
      <w:r w:rsidR="0082769F" w:rsidRPr="00EB2B2F">
        <w:rPr>
          <w:b/>
        </w:rPr>
        <w:t>flexibility to trial new ideas</w:t>
      </w:r>
      <w:r w:rsidR="0015752F" w:rsidRPr="00396351">
        <w:t>.</w:t>
      </w:r>
      <w:r w:rsidR="0015752F">
        <w:t xml:space="preserve"> </w:t>
      </w:r>
    </w:p>
    <w:p w14:paraId="04F886F9" w14:textId="13393BB7" w:rsidR="007630B4" w:rsidRDefault="0082769F" w:rsidP="00EB2B2F">
      <w:pPr>
        <w:pStyle w:val="BodyText"/>
        <w:spacing w:before="60"/>
      </w:pPr>
      <w:r>
        <w:t>ANCP, through its transparent and rigorous accreditation process,</w:t>
      </w:r>
      <w:r w:rsidR="0015752F" w:rsidRPr="00396351">
        <w:t xml:space="preserve"> represent </w:t>
      </w:r>
      <w:r w:rsidR="0015752F" w:rsidRPr="00EB2B2F">
        <w:rPr>
          <w:b/>
        </w:rPr>
        <w:t>value for money</w:t>
      </w:r>
      <w:r w:rsidR="00EB2B2F">
        <w:rPr>
          <w:rStyle w:val="FootnoteReference"/>
          <w:b/>
        </w:rPr>
        <w:footnoteReference w:id="1"/>
      </w:r>
      <w:r>
        <w:t xml:space="preserve"> in program delivery</w:t>
      </w:r>
      <w:r w:rsidR="0015752F" w:rsidRPr="00396351">
        <w:t>.</w:t>
      </w:r>
      <w:r w:rsidR="0015752F">
        <w:t xml:space="preserve"> </w:t>
      </w:r>
      <w:r>
        <w:t xml:space="preserve">ANCP, though supporting ANGOs to deliver inclusive community development, </w:t>
      </w:r>
      <w:r w:rsidR="0005376A">
        <w:rPr>
          <w:b/>
        </w:rPr>
        <w:t>complements </w:t>
      </w:r>
      <w:r w:rsidR="007630B4" w:rsidRPr="00FA01E1">
        <w:rPr>
          <w:b/>
        </w:rPr>
        <w:t>Australia’s bilateral and regional programs and priorities</w:t>
      </w:r>
      <w:r w:rsidR="007630B4">
        <w:t xml:space="preserve">. </w:t>
      </w:r>
      <w:r w:rsidR="00D002BC">
        <w:t>ANCP projects do not need to align with individual Aid Investment Plan priorities and extend and complement the Australian Aid Program.</w:t>
      </w:r>
    </w:p>
    <w:p w14:paraId="33FF9642" w14:textId="1EC96719" w:rsidR="0094437A" w:rsidRPr="00B64B99" w:rsidRDefault="00890353" w:rsidP="00A81A81">
      <w:pPr>
        <w:pStyle w:val="BodyText"/>
        <w:spacing w:before="240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B64B99">
        <w:rPr>
          <w:rFonts w:asciiTheme="majorHAnsi" w:eastAsiaTheme="majorEastAsia" w:hAnsiTheme="majorHAnsi" w:cstheme="majorBidi"/>
          <w:bCs/>
          <w:sz w:val="26"/>
          <w:szCs w:val="26"/>
        </w:rPr>
        <w:t xml:space="preserve">Outcome 2: </w:t>
      </w:r>
      <w:r w:rsidR="00AA3F60" w:rsidRPr="00B64B99">
        <w:rPr>
          <w:rFonts w:asciiTheme="majorHAnsi" w:eastAsiaTheme="majorEastAsia" w:hAnsiTheme="majorHAnsi" w:cstheme="majorBidi"/>
          <w:bCs/>
          <w:sz w:val="26"/>
          <w:szCs w:val="26"/>
        </w:rPr>
        <w:t>Development</w:t>
      </w:r>
      <w:r w:rsidR="001756DD">
        <w:rPr>
          <w:rFonts w:asciiTheme="majorHAnsi" w:eastAsiaTheme="majorEastAsia" w:hAnsiTheme="majorHAnsi" w:cstheme="majorBidi"/>
          <w:bCs/>
          <w:sz w:val="26"/>
          <w:szCs w:val="26"/>
        </w:rPr>
        <w:t xml:space="preserve"> Outcomes</w:t>
      </w:r>
    </w:p>
    <w:p w14:paraId="5D85E5D3" w14:textId="03C7E10C" w:rsidR="00A34198" w:rsidRPr="00292450" w:rsidRDefault="00A34198" w:rsidP="00820031">
      <w:pPr>
        <w:pStyle w:val="BodyText"/>
        <w:spacing w:before="60" w:after="120"/>
      </w:pPr>
      <w:r>
        <w:t>This outcome</w:t>
      </w:r>
      <w:r w:rsidR="001756DD">
        <w:t xml:space="preserve"> pathway</w:t>
      </w:r>
      <w:r>
        <w:t xml:space="preserve"> </w:t>
      </w:r>
      <w:r w:rsidR="00B648B9">
        <w:t xml:space="preserve">involves two </w:t>
      </w:r>
      <w:r w:rsidR="00C30D47">
        <w:t>domains</w:t>
      </w:r>
      <w:r w:rsidR="00F709CE">
        <w:t>.</w:t>
      </w:r>
      <w:r w:rsidR="00292450">
        <w:t xml:space="preserve"> </w:t>
      </w:r>
      <w:r w:rsidR="00B648B9">
        <w:t xml:space="preserve">The first </w:t>
      </w:r>
      <w:r w:rsidR="00C30D47">
        <w:t>domain</w:t>
      </w:r>
      <w:r w:rsidR="00B11425">
        <w:t xml:space="preserve"> </w:t>
      </w:r>
      <w:r w:rsidR="009738DD">
        <w:t>involves</w:t>
      </w:r>
      <w:r w:rsidR="00B11425">
        <w:t xml:space="preserve"> </w:t>
      </w:r>
      <w:r w:rsidR="00EC338E" w:rsidRPr="00EB2B2F">
        <w:t>A</w:t>
      </w:r>
      <w:r w:rsidR="009738DD" w:rsidRPr="00EB2B2F">
        <w:t xml:space="preserve">NGOs, with in-country partners, </w:t>
      </w:r>
      <w:r w:rsidR="009738DD" w:rsidRPr="00FA01E1">
        <w:rPr>
          <w:b/>
        </w:rPr>
        <w:t xml:space="preserve">delivering </w:t>
      </w:r>
      <w:r w:rsidR="00EC338E" w:rsidRPr="00FA01E1">
        <w:rPr>
          <w:b/>
        </w:rPr>
        <w:t>effective development programs with a focus on Gender Equality and Social Inclusion</w:t>
      </w:r>
      <w:r w:rsidR="00B11425" w:rsidRPr="00FA01E1">
        <w:rPr>
          <w:b/>
        </w:rPr>
        <w:t>.</w:t>
      </w:r>
      <w:r w:rsidR="00B11425" w:rsidRPr="00EB2B2F">
        <w:t xml:space="preserve"> </w:t>
      </w:r>
      <w:r w:rsidR="00B11425">
        <w:t>This will enable</w:t>
      </w:r>
      <w:r w:rsidR="007722AD">
        <w:t xml:space="preserve">, </w:t>
      </w:r>
      <w:r>
        <w:t xml:space="preserve">ANGOs, with ANCP funding, </w:t>
      </w:r>
      <w:r w:rsidR="007633BB">
        <w:t xml:space="preserve">to </w:t>
      </w:r>
      <w:r w:rsidRPr="00FA01E1">
        <w:rPr>
          <w:b/>
        </w:rPr>
        <w:t xml:space="preserve">progress </w:t>
      </w:r>
      <w:r w:rsidR="00FA01E1" w:rsidRPr="00FA01E1">
        <w:rPr>
          <w:b/>
        </w:rPr>
        <w:t xml:space="preserve">selected </w:t>
      </w:r>
      <w:r w:rsidR="00B648B9" w:rsidRPr="00FA01E1">
        <w:rPr>
          <w:b/>
        </w:rPr>
        <w:t>SDGs</w:t>
      </w:r>
      <w:r w:rsidR="007722AD" w:rsidRPr="00FA01E1">
        <w:rPr>
          <w:b/>
        </w:rPr>
        <w:t xml:space="preserve">, with a </w:t>
      </w:r>
      <w:r w:rsidR="00B648B9" w:rsidRPr="00FA01E1">
        <w:rPr>
          <w:b/>
        </w:rPr>
        <w:t>particular focus on groups whose needs are greatest</w:t>
      </w:r>
      <w:r w:rsidR="00B648B9">
        <w:t xml:space="preserve">. </w:t>
      </w:r>
    </w:p>
    <w:p w14:paraId="6E6926F7" w14:textId="23681474" w:rsidR="008E0E13" w:rsidRPr="00443B97" w:rsidRDefault="00B11425" w:rsidP="00443B97">
      <w:pPr>
        <w:pStyle w:val="BodyText"/>
        <w:spacing w:before="60" w:after="120"/>
      </w:pPr>
      <w:r>
        <w:t xml:space="preserve">The second </w:t>
      </w:r>
      <w:r w:rsidR="00443B97">
        <w:t>pathways</w:t>
      </w:r>
      <w:r>
        <w:t xml:space="preserve"> </w:t>
      </w:r>
      <w:r w:rsidR="00F205A2">
        <w:t>involves</w:t>
      </w:r>
      <w:r w:rsidR="00ED1BC8">
        <w:t xml:space="preserve"> </w:t>
      </w:r>
      <w:r w:rsidR="00F205A2" w:rsidRPr="00EB2B2F">
        <w:t>ANGOs</w:t>
      </w:r>
      <w:r w:rsidR="00CC2EDC" w:rsidRPr="00EB2B2F">
        <w:t xml:space="preserve"> </w:t>
      </w:r>
      <w:r w:rsidR="00CC2EDC" w:rsidRPr="00FA01E1">
        <w:rPr>
          <w:b/>
        </w:rPr>
        <w:t>building and</w:t>
      </w:r>
      <w:r w:rsidR="00ED1BC8" w:rsidRPr="00FA01E1">
        <w:rPr>
          <w:b/>
        </w:rPr>
        <w:t xml:space="preserve"> </w:t>
      </w:r>
      <w:r w:rsidR="00BE2F72" w:rsidRPr="00FA01E1">
        <w:rPr>
          <w:b/>
        </w:rPr>
        <w:t>maintain</w:t>
      </w:r>
      <w:r w:rsidR="00F205A2" w:rsidRPr="00FA01E1">
        <w:rPr>
          <w:b/>
        </w:rPr>
        <w:t>ing</w:t>
      </w:r>
      <w:r w:rsidR="00BE2F72" w:rsidRPr="00FA01E1">
        <w:rPr>
          <w:b/>
        </w:rPr>
        <w:t xml:space="preserve"> quality, </w:t>
      </w:r>
      <w:r w:rsidR="00636644">
        <w:rPr>
          <w:b/>
        </w:rPr>
        <w:t xml:space="preserve">often </w:t>
      </w:r>
      <w:r w:rsidR="00BE2F72" w:rsidRPr="00FA01E1">
        <w:rPr>
          <w:b/>
        </w:rPr>
        <w:t>enduring</w:t>
      </w:r>
      <w:r w:rsidR="007248BC">
        <w:rPr>
          <w:b/>
        </w:rPr>
        <w:t>, relationships with in</w:t>
      </w:r>
      <w:r w:rsidR="007248BC">
        <w:rPr>
          <w:b/>
        </w:rPr>
        <w:noBreakHyphen/>
      </w:r>
      <w:r w:rsidR="00BE2F72" w:rsidRPr="00FA01E1">
        <w:rPr>
          <w:b/>
        </w:rPr>
        <w:t>country partners</w:t>
      </w:r>
      <w:r w:rsidR="00614B08" w:rsidRPr="00EB2B2F">
        <w:t xml:space="preserve"> to </w:t>
      </w:r>
      <w:r w:rsidR="00CC2EDC" w:rsidRPr="00EB2B2F">
        <w:t xml:space="preserve">establish appropriate foundations for working with marginalised communities and </w:t>
      </w:r>
      <w:r w:rsidR="00A90035" w:rsidRPr="00EB2B2F">
        <w:t>facilitate</w:t>
      </w:r>
      <w:r w:rsidR="00614B08" w:rsidRPr="00EB2B2F">
        <w:t xml:space="preserve"> collective action</w:t>
      </w:r>
      <w:r w:rsidR="00CC3B0A" w:rsidRPr="00EB2B2F">
        <w:t xml:space="preserve"> through locally</w:t>
      </w:r>
      <w:r w:rsidR="001756DD" w:rsidRPr="00EB2B2F">
        <w:t>-</w:t>
      </w:r>
      <w:r w:rsidR="00CC3B0A" w:rsidRPr="00EB2B2F">
        <w:t>led development processes</w:t>
      </w:r>
      <w:r w:rsidR="008E0E13" w:rsidRPr="008E0E13">
        <w:t xml:space="preserve">. These partners bring intimate knowledge of the local context and both deep and wide networks. </w:t>
      </w:r>
      <w:r w:rsidR="00443B97" w:rsidRPr="00443B97">
        <w:t>NGOs can be powerful agents for change, and play a crucial role in preserving and advancing human rights around the globe.</w:t>
      </w:r>
      <w:r w:rsidR="00443B97">
        <w:t xml:space="preserve"> </w:t>
      </w:r>
      <w:r w:rsidR="008E0E13" w:rsidRPr="008E0E13">
        <w:t>Ensuring this knowledge and learning is shared through consultation enhance</w:t>
      </w:r>
      <w:r w:rsidR="00FA01E1">
        <w:t>s</w:t>
      </w:r>
      <w:r w:rsidR="008E0E13" w:rsidRPr="008E0E13">
        <w:t xml:space="preserve"> the ef</w:t>
      </w:r>
      <w:r w:rsidR="00DE5728">
        <w:t xml:space="preserve">fectiveness of this engagement by </w:t>
      </w:r>
      <w:r w:rsidR="00DE5728" w:rsidRPr="00FA01E1">
        <w:rPr>
          <w:b/>
        </w:rPr>
        <w:t>strengthening the capacity of in-country partners and civil society more broadly</w:t>
      </w:r>
      <w:r w:rsidR="00DE5728">
        <w:t>.</w:t>
      </w:r>
      <w:r w:rsidR="00443B97" w:rsidRPr="00443B97">
        <w:t xml:space="preserve"> </w:t>
      </w:r>
    </w:p>
    <w:p w14:paraId="7AA7E9B9" w14:textId="497C5363" w:rsidR="001756DD" w:rsidRPr="008E0E13" w:rsidRDefault="001756DD" w:rsidP="00820031">
      <w:pPr>
        <w:pStyle w:val="BodyText"/>
        <w:spacing w:before="60" w:after="120"/>
      </w:pPr>
      <w:r>
        <w:t>The ANCP</w:t>
      </w:r>
      <w:r w:rsidRPr="00207A12">
        <w:t xml:space="preserve"> promotes transformational change in areas such as access to information and services, building knowledge and skills, making informed decisions, and building trust and respect. The sum of the</w:t>
      </w:r>
      <w:r w:rsidR="00443B97">
        <w:t>se pathways</w:t>
      </w:r>
      <w:r w:rsidRPr="00207A12">
        <w:t xml:space="preserve"> yields more complete and sustainable improvements to the living standards and well-being of individuals and communities in developing countries.</w:t>
      </w:r>
    </w:p>
    <w:p w14:paraId="7C8089D5" w14:textId="320BF4D6" w:rsidR="00890353" w:rsidRPr="00B64B99" w:rsidRDefault="00890353" w:rsidP="001820EE">
      <w:pPr>
        <w:pStyle w:val="BodyText"/>
        <w:spacing w:before="240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B64B99">
        <w:rPr>
          <w:rFonts w:asciiTheme="majorHAnsi" w:eastAsiaTheme="majorEastAsia" w:hAnsiTheme="majorHAnsi" w:cstheme="majorBidi"/>
          <w:bCs/>
          <w:sz w:val="26"/>
          <w:szCs w:val="26"/>
        </w:rPr>
        <w:t xml:space="preserve">Outcome 3: </w:t>
      </w:r>
      <w:r w:rsidR="005547ED" w:rsidRPr="00B64B99">
        <w:rPr>
          <w:rFonts w:asciiTheme="majorHAnsi" w:eastAsiaTheme="majorEastAsia" w:hAnsiTheme="majorHAnsi" w:cstheme="majorBidi"/>
          <w:bCs/>
          <w:sz w:val="26"/>
          <w:szCs w:val="26"/>
        </w:rPr>
        <w:t xml:space="preserve">Public Diplomacy </w:t>
      </w:r>
    </w:p>
    <w:p w14:paraId="6DE9D1BA" w14:textId="2338A398" w:rsidR="00533F34" w:rsidRPr="00EB2B2F" w:rsidRDefault="00890353" w:rsidP="00820031">
      <w:pPr>
        <w:pStyle w:val="BodyText"/>
        <w:spacing w:before="60" w:after="120"/>
      </w:pPr>
      <w:r w:rsidRPr="00AF70C4">
        <w:t xml:space="preserve">This </w:t>
      </w:r>
      <w:r w:rsidR="00AF70C4" w:rsidRPr="00AF70C4">
        <w:t>pathway</w:t>
      </w:r>
      <w:r w:rsidRPr="00AF70C4">
        <w:t xml:space="preserve"> focuses </w:t>
      </w:r>
      <w:r w:rsidR="00C051F5">
        <w:t xml:space="preserve">on </w:t>
      </w:r>
      <w:r w:rsidR="00533F34">
        <w:t xml:space="preserve">ANCP supporting DFAT’s </w:t>
      </w:r>
      <w:r w:rsidR="00C051F5">
        <w:t>objectives</w:t>
      </w:r>
      <w:r w:rsidR="00533F34">
        <w:t xml:space="preserve"> through engaging</w:t>
      </w:r>
      <w:r w:rsidR="00533F34" w:rsidRPr="00533F34">
        <w:t xml:space="preserve"> with a wide variety of accredited organisations with different origins, public support bases, missions, organisational sizes and structures, skills, tech</w:t>
      </w:r>
      <w:r w:rsidR="005954B2">
        <w:t xml:space="preserve">nical capacity and partnerships and </w:t>
      </w:r>
      <w:r w:rsidR="001C261B" w:rsidRPr="00FA01E1">
        <w:rPr>
          <w:b/>
        </w:rPr>
        <w:t>promotion of</w:t>
      </w:r>
      <w:r w:rsidR="00376409" w:rsidRPr="00FA01E1">
        <w:rPr>
          <w:b/>
        </w:rPr>
        <w:t xml:space="preserve"> people-to-people links</w:t>
      </w:r>
      <w:r w:rsidR="00AD2D1F" w:rsidRPr="00FA01E1">
        <w:rPr>
          <w:b/>
        </w:rPr>
        <w:t xml:space="preserve"> </w:t>
      </w:r>
      <w:r w:rsidR="00AD2D1F" w:rsidRPr="00EB2B2F">
        <w:t xml:space="preserve">in partner countries and </w:t>
      </w:r>
      <w:r w:rsidR="00022FC6" w:rsidRPr="00EB2B2F">
        <w:t xml:space="preserve">in </w:t>
      </w:r>
      <w:r w:rsidR="00AD2D1F" w:rsidRPr="00EB2B2F">
        <w:t>Australia</w:t>
      </w:r>
      <w:r w:rsidR="001C261B" w:rsidRPr="00EB2B2F">
        <w:t xml:space="preserve">. </w:t>
      </w:r>
    </w:p>
    <w:p w14:paraId="4430C7B4" w14:textId="77777777" w:rsidR="000035C0" w:rsidRDefault="008C06C5" w:rsidP="00820031">
      <w:pPr>
        <w:pStyle w:val="BodyText"/>
        <w:spacing w:before="60" w:after="120"/>
        <w:sectPr w:rsidR="000035C0" w:rsidSect="006972E9">
          <w:type w:val="continuous"/>
          <w:pgSz w:w="11906" w:h="16838" w:code="9"/>
          <w:pgMar w:top="1134" w:right="707" w:bottom="993" w:left="1134" w:header="425" w:footer="493" w:gutter="0"/>
          <w:cols w:space="397"/>
          <w:titlePg/>
          <w:docGrid w:linePitch="360"/>
        </w:sectPr>
      </w:pPr>
      <w:r w:rsidRPr="00EB2B2F">
        <w:t>T</w:t>
      </w:r>
      <w:r w:rsidR="001C261B" w:rsidRPr="00EB2B2F">
        <w:t xml:space="preserve">his </w:t>
      </w:r>
      <w:r w:rsidR="001C261B">
        <w:t>enables</w:t>
      </w:r>
      <w:r w:rsidR="00376409">
        <w:t xml:space="preserve"> </w:t>
      </w:r>
      <w:r w:rsidR="00376409" w:rsidRPr="00EB2B2F">
        <w:t xml:space="preserve">ANCP </w:t>
      </w:r>
      <w:r w:rsidR="001C261B" w:rsidRPr="00EB2B2F">
        <w:t>to communicate</w:t>
      </w:r>
      <w:r w:rsidR="00376409" w:rsidRPr="00EB2B2F">
        <w:t xml:space="preserve"> </w:t>
      </w:r>
      <w:r w:rsidR="00376409" w:rsidRPr="00FA01E1">
        <w:rPr>
          <w:b/>
        </w:rPr>
        <w:t>shared values</w:t>
      </w:r>
      <w:r w:rsidR="00376409" w:rsidRPr="00EB2B2F">
        <w:t xml:space="preserve"> </w:t>
      </w:r>
      <w:r w:rsidR="00FA01E1">
        <w:rPr>
          <w:lang w:val="en-AU"/>
        </w:rPr>
        <w:t xml:space="preserve">including </w:t>
      </w:r>
      <w:r w:rsidR="00FA01E1" w:rsidRPr="00F12C3B">
        <w:rPr>
          <w:lang w:val="en-AU"/>
        </w:rPr>
        <w:t>political, economic and religious freedom, democracy, the rule of law, racial and gender equality and mutual respect,</w:t>
      </w:r>
      <w:r w:rsidR="00FA01E1" w:rsidRPr="00EB2B2F">
        <w:t xml:space="preserve"> </w:t>
      </w:r>
      <w:r w:rsidR="001C261B" w:rsidRPr="00EB2B2F">
        <w:t xml:space="preserve">as well as the </w:t>
      </w:r>
      <w:r w:rsidR="001C261B" w:rsidRPr="00FA01E1">
        <w:rPr>
          <w:b/>
        </w:rPr>
        <w:t>program’s impact</w:t>
      </w:r>
      <w:r w:rsidR="001C261B" w:rsidRPr="00EB2B2F">
        <w:t xml:space="preserve"> to the </w:t>
      </w:r>
      <w:r w:rsidR="005547ED" w:rsidRPr="00F12C3B">
        <w:rPr>
          <w:b/>
        </w:rPr>
        <w:t>Australian public, communities and in-country p</w:t>
      </w:r>
      <w:r w:rsidRPr="00F12C3B">
        <w:rPr>
          <w:b/>
        </w:rPr>
        <w:t>artners</w:t>
      </w:r>
      <w:r w:rsidR="00FA01E1">
        <w:t>.</w:t>
      </w:r>
      <w:r>
        <w:t xml:space="preserve"> </w:t>
      </w:r>
      <w:r w:rsidR="00FA01E1">
        <w:t xml:space="preserve">It does this by </w:t>
      </w:r>
      <w:r w:rsidR="00FA01E1" w:rsidRPr="00AC1CA3">
        <w:t>tap</w:t>
      </w:r>
      <w:r w:rsidR="00FA01E1">
        <w:t>ping</w:t>
      </w:r>
      <w:r w:rsidR="00FA01E1" w:rsidRPr="00AC1CA3">
        <w:t xml:space="preserve"> into and support</w:t>
      </w:r>
      <w:r w:rsidR="00FA01E1">
        <w:t>ing</w:t>
      </w:r>
      <w:r w:rsidR="00FA01E1" w:rsidRPr="00AC1CA3">
        <w:t xml:space="preserve"> existing linkages of </w:t>
      </w:r>
      <w:r w:rsidR="00FA01E1">
        <w:t>ANGOs</w:t>
      </w:r>
      <w:r w:rsidR="00FA01E1" w:rsidRPr="00AC1CA3">
        <w:t xml:space="preserve"> with the Australian public, global networks and </w:t>
      </w:r>
      <w:r w:rsidR="00F12C3B">
        <w:t>in-</w:t>
      </w:r>
      <w:r w:rsidR="00FA01E1" w:rsidRPr="00AC1CA3">
        <w:t>country partners</w:t>
      </w:r>
      <w:r w:rsidR="00FA01E1">
        <w:t xml:space="preserve"> </w:t>
      </w:r>
      <w:r>
        <w:t xml:space="preserve">allowing </w:t>
      </w:r>
      <w:r w:rsidR="005F7E7E">
        <w:t>the Australian Aid Program</w:t>
      </w:r>
      <w:r w:rsidR="00C151A7" w:rsidRPr="00AC1CA3">
        <w:t xml:space="preserve"> to</w:t>
      </w:r>
      <w:r w:rsidR="00FA01E1">
        <w:t xml:space="preserve"> have a broader reach</w:t>
      </w:r>
      <w:r w:rsidR="00C151A7" w:rsidRPr="00AC1CA3">
        <w:t xml:space="preserve">. It </w:t>
      </w:r>
      <w:r w:rsidR="00FA01E1">
        <w:t xml:space="preserve">also </w:t>
      </w:r>
      <w:r w:rsidR="00C151A7" w:rsidRPr="00AC1CA3">
        <w:t>recognises the importance of engagement with DFAT Posts and thematic areas to facilitate increased awareness of ANCP and draw on these areas of expertise.</w:t>
      </w:r>
    </w:p>
    <w:p w14:paraId="6D254B2D" w14:textId="53FFC596" w:rsidR="00012B6F" w:rsidRPr="00FA01E1" w:rsidRDefault="000035C0" w:rsidP="000035C0">
      <w:pPr>
        <w:pStyle w:val="BodyText"/>
        <w:spacing w:before="60" w:after="120"/>
        <w:ind w:left="-284" w:firstLine="284"/>
      </w:pPr>
      <w:r>
        <w:rPr>
          <w:noProof/>
          <w:lang w:val="en-AU" w:eastAsia="en-AU"/>
        </w:rPr>
        <w:lastRenderedPageBreak/>
        <w:drawing>
          <wp:inline distT="0" distB="0" distL="0" distR="0" wp14:anchorId="0933D392" wp14:editId="1C4971C8">
            <wp:extent cx="9778403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092" cy="665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2B6F" w:rsidRPr="00FA01E1" w:rsidSect="000035C0">
      <w:pgSz w:w="16838" w:h="11906" w:orient="landscape" w:code="9"/>
      <w:pgMar w:top="720" w:right="720" w:bottom="720" w:left="720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9497" w14:textId="77777777" w:rsidR="00561C0F" w:rsidRDefault="00561C0F" w:rsidP="00D37B04">
      <w:r>
        <w:separator/>
      </w:r>
    </w:p>
  </w:endnote>
  <w:endnote w:type="continuationSeparator" w:id="0">
    <w:p w14:paraId="7821E426" w14:textId="77777777" w:rsidR="00561C0F" w:rsidRDefault="00561C0F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DA4" w14:textId="77777777" w:rsidR="00CF0338" w:rsidRDefault="00CF0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F22" w14:textId="5B1F5D10" w:rsidR="00FC322F" w:rsidRPr="00FC322F" w:rsidRDefault="00FC322F" w:rsidP="00022FC6">
    <w:pPr>
      <w:pStyle w:val="Footer"/>
      <w:tabs>
        <w:tab w:val="center" w:pos="4819"/>
      </w:tabs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CCC0F0D" wp14:editId="5B6A220A">
          <wp:extent cx="108000" cy="87480"/>
          <wp:effectExtent l="0" t="0" r="6350" b="8255"/>
          <wp:docPr id="5" name="Picture 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1132" w:rsidRPr="00FC322F">
      <w:rPr>
        <w:b/>
      </w:rPr>
      <w:t>@DFAT DFAT.GOV.AU</w:t>
    </w:r>
    <w:r w:rsidR="00022FC6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47E2" w14:textId="7155D5A8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7524B083" wp14:editId="1B9491A5">
          <wp:extent cx="108000" cy="87480"/>
          <wp:effectExtent l="0" t="0" r="6350" b="8255"/>
          <wp:docPr id="6" name="Picture 6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1201" w14:textId="77777777" w:rsidR="00561C0F" w:rsidRPr="0022337B" w:rsidRDefault="00561C0F" w:rsidP="00D37B04">
      <w:pPr>
        <w:pStyle w:val="Footer"/>
        <w:rPr>
          <w:sz w:val="16"/>
          <w:szCs w:val="16"/>
        </w:rPr>
      </w:pPr>
      <w:r w:rsidRPr="0022337B">
        <w:rPr>
          <w:sz w:val="16"/>
          <w:szCs w:val="16"/>
        </w:rPr>
        <w:separator/>
      </w:r>
    </w:p>
  </w:footnote>
  <w:footnote w:type="continuationSeparator" w:id="0">
    <w:p w14:paraId="51451077" w14:textId="77777777" w:rsidR="00561C0F" w:rsidRDefault="00561C0F" w:rsidP="00D37B04">
      <w:r>
        <w:continuationSeparator/>
      </w:r>
    </w:p>
  </w:footnote>
  <w:footnote w:id="1">
    <w:p w14:paraId="2211BB02" w14:textId="14947676" w:rsidR="00EB2B2F" w:rsidRPr="00EB2B2F" w:rsidRDefault="00EB2B2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B2B2F">
          <w:rPr>
            <w:rStyle w:val="Hyperlink"/>
            <w:rFonts w:cstheme="minorBidi"/>
          </w:rPr>
          <w:t xml:space="preserve">DFAT’s </w:t>
        </w:r>
        <w:r w:rsidRPr="00EB2B2F">
          <w:rPr>
            <w:rStyle w:val="Hyperlink"/>
            <w:rFonts w:cstheme="minorBidi"/>
            <w:lang w:val="en-AU"/>
          </w:rPr>
          <w:t>Value for Money</w:t>
        </w:r>
      </w:hyperlink>
      <w:r>
        <w:t xml:space="preserve"> </w:t>
      </w:r>
      <w:r w:rsidR="0005376A">
        <w:t xml:space="preserve">principles </w:t>
      </w:r>
      <w:r>
        <w:t>are</w:t>
      </w:r>
      <w:r>
        <w:rPr>
          <w:lang w:val="en-AU"/>
        </w:rPr>
        <w:t xml:space="preserve"> Economy, Efficiency, Effectiveness and Ethics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65DC" w14:textId="77777777" w:rsidR="00CF0338" w:rsidRDefault="00CF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43F7" w14:textId="62D07138" w:rsidR="003B7866" w:rsidRDefault="003B7866">
    <w:pPr>
      <w:pStyle w:val="Header"/>
    </w:pPr>
    <w:r w:rsidRPr="003B7866"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38C3B010" wp14:editId="4C31B7B8">
          <wp:simplePos x="0" y="0"/>
          <wp:positionH relativeFrom="page">
            <wp:posOffset>-184785</wp:posOffset>
          </wp:positionH>
          <wp:positionV relativeFrom="page">
            <wp:align>bottom</wp:align>
          </wp:positionV>
          <wp:extent cx="7559040" cy="10692130"/>
          <wp:effectExtent l="0" t="0" r="3810" b="0"/>
          <wp:wrapNone/>
          <wp:docPr id="4" name="Picture 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F71" w14:textId="6B997328" w:rsidR="00D37B04" w:rsidRPr="00943730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2A1E82">
      <w:rPr>
        <w:noProof/>
      </w:rPr>
      <w:t>August 2023</w:t>
    </w:r>
    <w:r w:rsidRPr="009437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4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3A0E"/>
    <w:multiLevelType w:val="hybridMultilevel"/>
    <w:tmpl w:val="C112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9547AB"/>
    <w:multiLevelType w:val="hybridMultilevel"/>
    <w:tmpl w:val="6E10F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193B1439"/>
    <w:multiLevelType w:val="hybridMultilevel"/>
    <w:tmpl w:val="065A10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57E34"/>
    <w:multiLevelType w:val="hybridMultilevel"/>
    <w:tmpl w:val="D564F02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DE905BC"/>
    <w:multiLevelType w:val="hybridMultilevel"/>
    <w:tmpl w:val="FFF2A2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8CBA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55F94"/>
    <w:multiLevelType w:val="hybridMultilevel"/>
    <w:tmpl w:val="FB5ECE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6295"/>
    <w:multiLevelType w:val="hybridMultilevel"/>
    <w:tmpl w:val="61209CC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553D9F"/>
    <w:multiLevelType w:val="multilevel"/>
    <w:tmpl w:val="A6FA45D0"/>
    <w:numStyleLink w:val="BulletsList"/>
  </w:abstractNum>
  <w:abstractNum w:abstractNumId="2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3" w15:restartNumberingAfterBreak="0">
    <w:nsid w:val="5D3C1EA7"/>
    <w:multiLevelType w:val="multilevel"/>
    <w:tmpl w:val="A6FA45D0"/>
    <w:numStyleLink w:val="BulletsList"/>
  </w:abstractNum>
  <w:abstractNum w:abstractNumId="2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711A4C64"/>
    <w:multiLevelType w:val="hybridMultilevel"/>
    <w:tmpl w:val="C7860D7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7A528B"/>
    <w:multiLevelType w:val="hybridMultilevel"/>
    <w:tmpl w:val="A4421A98"/>
    <w:lvl w:ilvl="0" w:tplc="7B640FF6">
      <w:start w:val="1"/>
      <w:numFmt w:val="bullet"/>
      <w:pStyle w:val="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522418">
    <w:abstractNumId w:val="26"/>
  </w:num>
  <w:num w:numId="2" w16cid:durableId="1945065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048688">
    <w:abstractNumId w:val="11"/>
  </w:num>
  <w:num w:numId="4" w16cid:durableId="954139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813546">
    <w:abstractNumId w:val="17"/>
  </w:num>
  <w:num w:numId="6" w16cid:durableId="147789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699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392520">
    <w:abstractNumId w:val="12"/>
  </w:num>
  <w:num w:numId="9" w16cid:durableId="643388355">
    <w:abstractNumId w:val="22"/>
  </w:num>
  <w:num w:numId="10" w16cid:durableId="1175611599">
    <w:abstractNumId w:val="24"/>
  </w:num>
  <w:num w:numId="11" w16cid:durableId="211774426">
    <w:abstractNumId w:val="9"/>
  </w:num>
  <w:num w:numId="12" w16cid:durableId="1272278009">
    <w:abstractNumId w:val="7"/>
  </w:num>
  <w:num w:numId="13" w16cid:durableId="1718897220">
    <w:abstractNumId w:val="6"/>
  </w:num>
  <w:num w:numId="14" w16cid:durableId="952399332">
    <w:abstractNumId w:val="5"/>
  </w:num>
  <w:num w:numId="15" w16cid:durableId="1832017026">
    <w:abstractNumId w:val="4"/>
  </w:num>
  <w:num w:numId="16" w16cid:durableId="1879849822">
    <w:abstractNumId w:val="8"/>
  </w:num>
  <w:num w:numId="17" w16cid:durableId="1200625351">
    <w:abstractNumId w:val="3"/>
  </w:num>
  <w:num w:numId="18" w16cid:durableId="1176261691">
    <w:abstractNumId w:val="2"/>
  </w:num>
  <w:num w:numId="19" w16cid:durableId="321588128">
    <w:abstractNumId w:val="1"/>
  </w:num>
  <w:num w:numId="20" w16cid:durableId="801195772">
    <w:abstractNumId w:val="0"/>
  </w:num>
  <w:num w:numId="21" w16cid:durableId="102458702">
    <w:abstractNumId w:val="23"/>
  </w:num>
  <w:num w:numId="22" w16cid:durableId="849831253">
    <w:abstractNumId w:val="17"/>
  </w:num>
  <w:num w:numId="23" w16cid:durableId="39017695">
    <w:abstractNumId w:val="17"/>
  </w:num>
  <w:num w:numId="24" w16cid:durableId="113063933">
    <w:abstractNumId w:val="23"/>
  </w:num>
  <w:num w:numId="25" w16cid:durableId="2063365681">
    <w:abstractNumId w:val="23"/>
  </w:num>
  <w:num w:numId="26" w16cid:durableId="437986827">
    <w:abstractNumId w:val="23"/>
  </w:num>
  <w:num w:numId="27" w16cid:durableId="1945573825">
    <w:abstractNumId w:val="22"/>
  </w:num>
  <w:num w:numId="28" w16cid:durableId="1707216185">
    <w:abstractNumId w:val="11"/>
  </w:num>
  <w:num w:numId="29" w16cid:durableId="1644433800">
    <w:abstractNumId w:val="11"/>
  </w:num>
  <w:num w:numId="30" w16cid:durableId="962346446">
    <w:abstractNumId w:val="11"/>
  </w:num>
  <w:num w:numId="31" w16cid:durableId="1112558296">
    <w:abstractNumId w:val="14"/>
  </w:num>
  <w:num w:numId="32" w16cid:durableId="463037934">
    <w:abstractNumId w:val="27"/>
  </w:num>
  <w:num w:numId="33" w16cid:durableId="1664237723">
    <w:abstractNumId w:val="21"/>
  </w:num>
  <w:num w:numId="34" w16cid:durableId="728110478">
    <w:abstractNumId w:val="25"/>
  </w:num>
  <w:num w:numId="35" w16cid:durableId="1301954412">
    <w:abstractNumId w:val="28"/>
  </w:num>
  <w:num w:numId="36" w16cid:durableId="1508474507">
    <w:abstractNumId w:val="20"/>
  </w:num>
  <w:num w:numId="37" w16cid:durableId="1194343786">
    <w:abstractNumId w:val="18"/>
  </w:num>
  <w:num w:numId="38" w16cid:durableId="1105080487">
    <w:abstractNumId w:val="10"/>
  </w:num>
  <w:num w:numId="39" w16cid:durableId="406995240">
    <w:abstractNumId w:val="13"/>
  </w:num>
  <w:num w:numId="40" w16cid:durableId="1899631661">
    <w:abstractNumId w:val="19"/>
  </w:num>
  <w:num w:numId="41" w16cid:durableId="1850027349">
    <w:abstractNumId w:val="16"/>
  </w:num>
  <w:num w:numId="42" w16cid:durableId="1167480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C3"/>
    <w:rsid w:val="00001DA8"/>
    <w:rsid w:val="000020C1"/>
    <w:rsid w:val="000035C0"/>
    <w:rsid w:val="00005D09"/>
    <w:rsid w:val="00012B6F"/>
    <w:rsid w:val="0001451F"/>
    <w:rsid w:val="00015FD9"/>
    <w:rsid w:val="00016DD5"/>
    <w:rsid w:val="0002080A"/>
    <w:rsid w:val="00022FC6"/>
    <w:rsid w:val="00023BFA"/>
    <w:rsid w:val="0002782F"/>
    <w:rsid w:val="0003093B"/>
    <w:rsid w:val="00035BBF"/>
    <w:rsid w:val="00050806"/>
    <w:rsid w:val="0005376A"/>
    <w:rsid w:val="000546D9"/>
    <w:rsid w:val="00054E4D"/>
    <w:rsid w:val="00060073"/>
    <w:rsid w:val="000616C6"/>
    <w:rsid w:val="0006384B"/>
    <w:rsid w:val="000854FD"/>
    <w:rsid w:val="000A603C"/>
    <w:rsid w:val="000B37F5"/>
    <w:rsid w:val="000D51BC"/>
    <w:rsid w:val="000D66D6"/>
    <w:rsid w:val="000E2B75"/>
    <w:rsid w:val="00102354"/>
    <w:rsid w:val="00105EB7"/>
    <w:rsid w:val="00113288"/>
    <w:rsid w:val="001214BE"/>
    <w:rsid w:val="00126231"/>
    <w:rsid w:val="001269BC"/>
    <w:rsid w:val="0013101C"/>
    <w:rsid w:val="001318A5"/>
    <w:rsid w:val="00132489"/>
    <w:rsid w:val="001405FB"/>
    <w:rsid w:val="00141512"/>
    <w:rsid w:val="00141EB0"/>
    <w:rsid w:val="001446B2"/>
    <w:rsid w:val="001461D6"/>
    <w:rsid w:val="00153080"/>
    <w:rsid w:val="001541EA"/>
    <w:rsid w:val="0015752F"/>
    <w:rsid w:val="00170B12"/>
    <w:rsid w:val="001756DD"/>
    <w:rsid w:val="00177D5C"/>
    <w:rsid w:val="001816FA"/>
    <w:rsid w:val="001820EE"/>
    <w:rsid w:val="001B157B"/>
    <w:rsid w:val="001C11B6"/>
    <w:rsid w:val="001C261B"/>
    <w:rsid w:val="001D1A82"/>
    <w:rsid w:val="001D1D47"/>
    <w:rsid w:val="001D663E"/>
    <w:rsid w:val="001E1DC0"/>
    <w:rsid w:val="001E708D"/>
    <w:rsid w:val="00203277"/>
    <w:rsid w:val="002053AE"/>
    <w:rsid w:val="00205B2E"/>
    <w:rsid w:val="00207A12"/>
    <w:rsid w:val="00221132"/>
    <w:rsid w:val="0022337B"/>
    <w:rsid w:val="00234DBF"/>
    <w:rsid w:val="0025068A"/>
    <w:rsid w:val="00252C04"/>
    <w:rsid w:val="00262409"/>
    <w:rsid w:val="0028602A"/>
    <w:rsid w:val="00292450"/>
    <w:rsid w:val="002A1E82"/>
    <w:rsid w:val="002A68AA"/>
    <w:rsid w:val="002B5E10"/>
    <w:rsid w:val="002C793D"/>
    <w:rsid w:val="002D3260"/>
    <w:rsid w:val="002D5B25"/>
    <w:rsid w:val="002F4F2B"/>
    <w:rsid w:val="003002C0"/>
    <w:rsid w:val="00301144"/>
    <w:rsid w:val="003031C6"/>
    <w:rsid w:val="00304984"/>
    <w:rsid w:val="00305786"/>
    <w:rsid w:val="00312BF8"/>
    <w:rsid w:val="003148B7"/>
    <w:rsid w:val="003158C3"/>
    <w:rsid w:val="00324175"/>
    <w:rsid w:val="003274CD"/>
    <w:rsid w:val="00330890"/>
    <w:rsid w:val="00333501"/>
    <w:rsid w:val="00341404"/>
    <w:rsid w:val="003426FA"/>
    <w:rsid w:val="003457C4"/>
    <w:rsid w:val="0035119D"/>
    <w:rsid w:val="00351388"/>
    <w:rsid w:val="003547F2"/>
    <w:rsid w:val="00355080"/>
    <w:rsid w:val="0036113E"/>
    <w:rsid w:val="00364F9B"/>
    <w:rsid w:val="00370576"/>
    <w:rsid w:val="0037147C"/>
    <w:rsid w:val="003762DF"/>
    <w:rsid w:val="00376409"/>
    <w:rsid w:val="00383265"/>
    <w:rsid w:val="00384D40"/>
    <w:rsid w:val="003875EC"/>
    <w:rsid w:val="00387FCC"/>
    <w:rsid w:val="00391048"/>
    <w:rsid w:val="0039344A"/>
    <w:rsid w:val="00395163"/>
    <w:rsid w:val="00396351"/>
    <w:rsid w:val="003A7222"/>
    <w:rsid w:val="003A7748"/>
    <w:rsid w:val="003B330E"/>
    <w:rsid w:val="003B4F12"/>
    <w:rsid w:val="003B7866"/>
    <w:rsid w:val="003C14CC"/>
    <w:rsid w:val="003C7747"/>
    <w:rsid w:val="003E2291"/>
    <w:rsid w:val="003E50D1"/>
    <w:rsid w:val="003F2041"/>
    <w:rsid w:val="003F5100"/>
    <w:rsid w:val="003F73D1"/>
    <w:rsid w:val="00402ACC"/>
    <w:rsid w:val="004120EC"/>
    <w:rsid w:val="00421B2E"/>
    <w:rsid w:val="00423F31"/>
    <w:rsid w:val="00431899"/>
    <w:rsid w:val="00435627"/>
    <w:rsid w:val="00437825"/>
    <w:rsid w:val="0044132F"/>
    <w:rsid w:val="00442055"/>
    <w:rsid w:val="0044230E"/>
    <w:rsid w:val="004431D0"/>
    <w:rsid w:val="00443B97"/>
    <w:rsid w:val="00450874"/>
    <w:rsid w:val="00457862"/>
    <w:rsid w:val="00463FAD"/>
    <w:rsid w:val="0046776B"/>
    <w:rsid w:val="004736A4"/>
    <w:rsid w:val="00476305"/>
    <w:rsid w:val="0048189B"/>
    <w:rsid w:val="00482AE8"/>
    <w:rsid w:val="0048492D"/>
    <w:rsid w:val="004862DD"/>
    <w:rsid w:val="00486804"/>
    <w:rsid w:val="004939C4"/>
    <w:rsid w:val="004A2EEC"/>
    <w:rsid w:val="004B231A"/>
    <w:rsid w:val="004B3775"/>
    <w:rsid w:val="004B57C7"/>
    <w:rsid w:val="004C6342"/>
    <w:rsid w:val="004C6F58"/>
    <w:rsid w:val="004D0BA0"/>
    <w:rsid w:val="004E058F"/>
    <w:rsid w:val="004E3B87"/>
    <w:rsid w:val="004E4042"/>
    <w:rsid w:val="004E51D8"/>
    <w:rsid w:val="004E685A"/>
    <w:rsid w:val="00510921"/>
    <w:rsid w:val="00510AD3"/>
    <w:rsid w:val="00513348"/>
    <w:rsid w:val="00513AD8"/>
    <w:rsid w:val="005204D2"/>
    <w:rsid w:val="00522396"/>
    <w:rsid w:val="00531C35"/>
    <w:rsid w:val="00533B5D"/>
    <w:rsid w:val="00533F34"/>
    <w:rsid w:val="00534FC5"/>
    <w:rsid w:val="005403E7"/>
    <w:rsid w:val="00541267"/>
    <w:rsid w:val="005415DE"/>
    <w:rsid w:val="00550617"/>
    <w:rsid w:val="005547ED"/>
    <w:rsid w:val="00560DD9"/>
    <w:rsid w:val="00561C0F"/>
    <w:rsid w:val="00576D5C"/>
    <w:rsid w:val="005847AD"/>
    <w:rsid w:val="0059114F"/>
    <w:rsid w:val="00591470"/>
    <w:rsid w:val="005954B2"/>
    <w:rsid w:val="005A20F6"/>
    <w:rsid w:val="005B55E8"/>
    <w:rsid w:val="005C1F70"/>
    <w:rsid w:val="005C687A"/>
    <w:rsid w:val="005D3655"/>
    <w:rsid w:val="005E4830"/>
    <w:rsid w:val="005F7E7E"/>
    <w:rsid w:val="0060102E"/>
    <w:rsid w:val="0060510D"/>
    <w:rsid w:val="00614B08"/>
    <w:rsid w:val="00622B86"/>
    <w:rsid w:val="006234C8"/>
    <w:rsid w:val="00623BA1"/>
    <w:rsid w:val="00630C0D"/>
    <w:rsid w:val="006318AB"/>
    <w:rsid w:val="006346BC"/>
    <w:rsid w:val="00634993"/>
    <w:rsid w:val="00636644"/>
    <w:rsid w:val="00637E71"/>
    <w:rsid w:val="00645B0E"/>
    <w:rsid w:val="006637D4"/>
    <w:rsid w:val="00663B31"/>
    <w:rsid w:val="0066652A"/>
    <w:rsid w:val="006719C3"/>
    <w:rsid w:val="0067429D"/>
    <w:rsid w:val="00680522"/>
    <w:rsid w:val="00682167"/>
    <w:rsid w:val="00686984"/>
    <w:rsid w:val="006875B3"/>
    <w:rsid w:val="00693E16"/>
    <w:rsid w:val="006972E9"/>
    <w:rsid w:val="006B0381"/>
    <w:rsid w:val="006C02D2"/>
    <w:rsid w:val="006C42AF"/>
    <w:rsid w:val="006C74B0"/>
    <w:rsid w:val="006D3D64"/>
    <w:rsid w:val="006E4F2C"/>
    <w:rsid w:val="006F21BB"/>
    <w:rsid w:val="007064CF"/>
    <w:rsid w:val="00711D8E"/>
    <w:rsid w:val="00712672"/>
    <w:rsid w:val="00712F21"/>
    <w:rsid w:val="007248BC"/>
    <w:rsid w:val="00734E3F"/>
    <w:rsid w:val="00736985"/>
    <w:rsid w:val="00745DD8"/>
    <w:rsid w:val="00745DF5"/>
    <w:rsid w:val="00753285"/>
    <w:rsid w:val="00755C8F"/>
    <w:rsid w:val="007618EF"/>
    <w:rsid w:val="00761FB1"/>
    <w:rsid w:val="0076250F"/>
    <w:rsid w:val="007630B4"/>
    <w:rsid w:val="007633BB"/>
    <w:rsid w:val="00767900"/>
    <w:rsid w:val="007706B8"/>
    <w:rsid w:val="007722AD"/>
    <w:rsid w:val="00774EE4"/>
    <w:rsid w:val="00775E98"/>
    <w:rsid w:val="00780FA5"/>
    <w:rsid w:val="007833AD"/>
    <w:rsid w:val="00784E7A"/>
    <w:rsid w:val="007903C3"/>
    <w:rsid w:val="00791ABF"/>
    <w:rsid w:val="00797A98"/>
    <w:rsid w:val="00797E35"/>
    <w:rsid w:val="007A181B"/>
    <w:rsid w:val="007A2787"/>
    <w:rsid w:val="007A49E8"/>
    <w:rsid w:val="007A7455"/>
    <w:rsid w:val="007B6200"/>
    <w:rsid w:val="007C7531"/>
    <w:rsid w:val="007E5A33"/>
    <w:rsid w:val="007F3395"/>
    <w:rsid w:val="00801B9F"/>
    <w:rsid w:val="0080204D"/>
    <w:rsid w:val="00805B9C"/>
    <w:rsid w:val="0081068F"/>
    <w:rsid w:val="00810DF9"/>
    <w:rsid w:val="00820031"/>
    <w:rsid w:val="0082769F"/>
    <w:rsid w:val="0083052F"/>
    <w:rsid w:val="008475F0"/>
    <w:rsid w:val="00852F9E"/>
    <w:rsid w:val="008557A7"/>
    <w:rsid w:val="00860FA5"/>
    <w:rsid w:val="00870928"/>
    <w:rsid w:val="008811DB"/>
    <w:rsid w:val="00881E3F"/>
    <w:rsid w:val="0088211D"/>
    <w:rsid w:val="00882444"/>
    <w:rsid w:val="00885A62"/>
    <w:rsid w:val="008869ED"/>
    <w:rsid w:val="00890353"/>
    <w:rsid w:val="0089405C"/>
    <w:rsid w:val="008962C2"/>
    <w:rsid w:val="00897F9E"/>
    <w:rsid w:val="00897FA2"/>
    <w:rsid w:val="008A40D9"/>
    <w:rsid w:val="008A5AFE"/>
    <w:rsid w:val="008C06C5"/>
    <w:rsid w:val="008C2084"/>
    <w:rsid w:val="008C366F"/>
    <w:rsid w:val="008C5A0E"/>
    <w:rsid w:val="008D2656"/>
    <w:rsid w:val="008E0E13"/>
    <w:rsid w:val="008F7B68"/>
    <w:rsid w:val="0090046D"/>
    <w:rsid w:val="009151B7"/>
    <w:rsid w:val="00917970"/>
    <w:rsid w:val="009305EC"/>
    <w:rsid w:val="0093317E"/>
    <w:rsid w:val="00934FCF"/>
    <w:rsid w:val="00943730"/>
    <w:rsid w:val="0094437A"/>
    <w:rsid w:val="00946486"/>
    <w:rsid w:val="00953AE5"/>
    <w:rsid w:val="00961A7D"/>
    <w:rsid w:val="00961E72"/>
    <w:rsid w:val="00966872"/>
    <w:rsid w:val="009706A9"/>
    <w:rsid w:val="009709B2"/>
    <w:rsid w:val="009738DD"/>
    <w:rsid w:val="00975CA5"/>
    <w:rsid w:val="00983AED"/>
    <w:rsid w:val="009856EA"/>
    <w:rsid w:val="00986590"/>
    <w:rsid w:val="00986793"/>
    <w:rsid w:val="00992C76"/>
    <w:rsid w:val="009969D6"/>
    <w:rsid w:val="009A1CF0"/>
    <w:rsid w:val="009A3DD2"/>
    <w:rsid w:val="009B4D3B"/>
    <w:rsid w:val="009B7942"/>
    <w:rsid w:val="009C43EE"/>
    <w:rsid w:val="009D04E4"/>
    <w:rsid w:val="009D48E1"/>
    <w:rsid w:val="009D7407"/>
    <w:rsid w:val="009E0866"/>
    <w:rsid w:val="009E273C"/>
    <w:rsid w:val="009E56AF"/>
    <w:rsid w:val="009E58B4"/>
    <w:rsid w:val="009F1350"/>
    <w:rsid w:val="009F6423"/>
    <w:rsid w:val="009F645E"/>
    <w:rsid w:val="00A024ED"/>
    <w:rsid w:val="00A175B3"/>
    <w:rsid w:val="00A2248D"/>
    <w:rsid w:val="00A24A62"/>
    <w:rsid w:val="00A31C9F"/>
    <w:rsid w:val="00A34198"/>
    <w:rsid w:val="00A4144F"/>
    <w:rsid w:val="00A465C7"/>
    <w:rsid w:val="00A54B1F"/>
    <w:rsid w:val="00A55696"/>
    <w:rsid w:val="00A574CB"/>
    <w:rsid w:val="00A61B4D"/>
    <w:rsid w:val="00A67142"/>
    <w:rsid w:val="00A70B6B"/>
    <w:rsid w:val="00A72BEE"/>
    <w:rsid w:val="00A76F93"/>
    <w:rsid w:val="00A80F95"/>
    <w:rsid w:val="00A81A81"/>
    <w:rsid w:val="00A8242F"/>
    <w:rsid w:val="00A90035"/>
    <w:rsid w:val="00A91795"/>
    <w:rsid w:val="00A92CC0"/>
    <w:rsid w:val="00A97BF1"/>
    <w:rsid w:val="00AA298A"/>
    <w:rsid w:val="00AA315B"/>
    <w:rsid w:val="00AA3F60"/>
    <w:rsid w:val="00AA4F61"/>
    <w:rsid w:val="00AC164A"/>
    <w:rsid w:val="00AC1CA3"/>
    <w:rsid w:val="00AD2D1F"/>
    <w:rsid w:val="00AE448A"/>
    <w:rsid w:val="00AF2050"/>
    <w:rsid w:val="00AF6921"/>
    <w:rsid w:val="00AF70C4"/>
    <w:rsid w:val="00B03CA8"/>
    <w:rsid w:val="00B11425"/>
    <w:rsid w:val="00B11B8C"/>
    <w:rsid w:val="00B24926"/>
    <w:rsid w:val="00B27761"/>
    <w:rsid w:val="00B2790F"/>
    <w:rsid w:val="00B306F1"/>
    <w:rsid w:val="00B3074B"/>
    <w:rsid w:val="00B33C0A"/>
    <w:rsid w:val="00B378A3"/>
    <w:rsid w:val="00B43754"/>
    <w:rsid w:val="00B50E19"/>
    <w:rsid w:val="00B55E19"/>
    <w:rsid w:val="00B578C9"/>
    <w:rsid w:val="00B6124C"/>
    <w:rsid w:val="00B648B9"/>
    <w:rsid w:val="00B64B99"/>
    <w:rsid w:val="00B736C8"/>
    <w:rsid w:val="00B76CC3"/>
    <w:rsid w:val="00B807A8"/>
    <w:rsid w:val="00B90165"/>
    <w:rsid w:val="00B931CA"/>
    <w:rsid w:val="00B94758"/>
    <w:rsid w:val="00BA09E8"/>
    <w:rsid w:val="00BA327C"/>
    <w:rsid w:val="00BA4B6D"/>
    <w:rsid w:val="00BB170E"/>
    <w:rsid w:val="00BB26C5"/>
    <w:rsid w:val="00BB4C58"/>
    <w:rsid w:val="00BB6B9A"/>
    <w:rsid w:val="00BC31BD"/>
    <w:rsid w:val="00BD544E"/>
    <w:rsid w:val="00BE2F72"/>
    <w:rsid w:val="00BF0408"/>
    <w:rsid w:val="00BF0F69"/>
    <w:rsid w:val="00BF4DE6"/>
    <w:rsid w:val="00BF505C"/>
    <w:rsid w:val="00C00A77"/>
    <w:rsid w:val="00C03773"/>
    <w:rsid w:val="00C051F5"/>
    <w:rsid w:val="00C06B13"/>
    <w:rsid w:val="00C07D5F"/>
    <w:rsid w:val="00C151A7"/>
    <w:rsid w:val="00C16B15"/>
    <w:rsid w:val="00C27D25"/>
    <w:rsid w:val="00C3059C"/>
    <w:rsid w:val="00C30D47"/>
    <w:rsid w:val="00C41E14"/>
    <w:rsid w:val="00C42541"/>
    <w:rsid w:val="00C42CDE"/>
    <w:rsid w:val="00C461EA"/>
    <w:rsid w:val="00C5182A"/>
    <w:rsid w:val="00C52B96"/>
    <w:rsid w:val="00C5397C"/>
    <w:rsid w:val="00C55B26"/>
    <w:rsid w:val="00C60DFA"/>
    <w:rsid w:val="00C6147F"/>
    <w:rsid w:val="00C63EE9"/>
    <w:rsid w:val="00C7105A"/>
    <w:rsid w:val="00C865AF"/>
    <w:rsid w:val="00C86ECF"/>
    <w:rsid w:val="00C90BD3"/>
    <w:rsid w:val="00C92E50"/>
    <w:rsid w:val="00CA1671"/>
    <w:rsid w:val="00CA16F3"/>
    <w:rsid w:val="00CA37B1"/>
    <w:rsid w:val="00CB1959"/>
    <w:rsid w:val="00CB5C5C"/>
    <w:rsid w:val="00CB61E3"/>
    <w:rsid w:val="00CB6EC8"/>
    <w:rsid w:val="00CC2EDC"/>
    <w:rsid w:val="00CC3B0A"/>
    <w:rsid w:val="00CC5966"/>
    <w:rsid w:val="00CC741B"/>
    <w:rsid w:val="00CD0E4B"/>
    <w:rsid w:val="00CE1818"/>
    <w:rsid w:val="00CE4C89"/>
    <w:rsid w:val="00CF0338"/>
    <w:rsid w:val="00CF07BA"/>
    <w:rsid w:val="00CF1CA8"/>
    <w:rsid w:val="00D002BC"/>
    <w:rsid w:val="00D0296C"/>
    <w:rsid w:val="00D32D6F"/>
    <w:rsid w:val="00D37B04"/>
    <w:rsid w:val="00D540C6"/>
    <w:rsid w:val="00D60494"/>
    <w:rsid w:val="00D64BD1"/>
    <w:rsid w:val="00D737BA"/>
    <w:rsid w:val="00D77381"/>
    <w:rsid w:val="00D92254"/>
    <w:rsid w:val="00D939C9"/>
    <w:rsid w:val="00D951AC"/>
    <w:rsid w:val="00DC66AE"/>
    <w:rsid w:val="00DE084C"/>
    <w:rsid w:val="00DE5264"/>
    <w:rsid w:val="00DE5728"/>
    <w:rsid w:val="00DE5EF4"/>
    <w:rsid w:val="00DF17E0"/>
    <w:rsid w:val="00E023B8"/>
    <w:rsid w:val="00E0649C"/>
    <w:rsid w:val="00E117EA"/>
    <w:rsid w:val="00E14F51"/>
    <w:rsid w:val="00E16F5A"/>
    <w:rsid w:val="00E304B7"/>
    <w:rsid w:val="00E357B7"/>
    <w:rsid w:val="00E50A71"/>
    <w:rsid w:val="00E53800"/>
    <w:rsid w:val="00E54F5C"/>
    <w:rsid w:val="00E6081F"/>
    <w:rsid w:val="00E64933"/>
    <w:rsid w:val="00E748C0"/>
    <w:rsid w:val="00E75F6F"/>
    <w:rsid w:val="00E7640C"/>
    <w:rsid w:val="00E8296D"/>
    <w:rsid w:val="00E8457B"/>
    <w:rsid w:val="00E970B6"/>
    <w:rsid w:val="00EA04B2"/>
    <w:rsid w:val="00EA20F3"/>
    <w:rsid w:val="00EA28C0"/>
    <w:rsid w:val="00EA6F7E"/>
    <w:rsid w:val="00EB19A7"/>
    <w:rsid w:val="00EB2B2F"/>
    <w:rsid w:val="00EB3417"/>
    <w:rsid w:val="00EC338E"/>
    <w:rsid w:val="00ED1BC8"/>
    <w:rsid w:val="00ED2831"/>
    <w:rsid w:val="00ED43D1"/>
    <w:rsid w:val="00EE25F4"/>
    <w:rsid w:val="00EE2E08"/>
    <w:rsid w:val="00EE4C28"/>
    <w:rsid w:val="00EE4EE1"/>
    <w:rsid w:val="00EE50F3"/>
    <w:rsid w:val="00EE7051"/>
    <w:rsid w:val="00EF05F5"/>
    <w:rsid w:val="00EF12B5"/>
    <w:rsid w:val="00EF2789"/>
    <w:rsid w:val="00EF4574"/>
    <w:rsid w:val="00EF5744"/>
    <w:rsid w:val="00EF5FB3"/>
    <w:rsid w:val="00EF7EBE"/>
    <w:rsid w:val="00F03E2B"/>
    <w:rsid w:val="00F12C3B"/>
    <w:rsid w:val="00F205A2"/>
    <w:rsid w:val="00F25A93"/>
    <w:rsid w:val="00F2684E"/>
    <w:rsid w:val="00F271CA"/>
    <w:rsid w:val="00F36846"/>
    <w:rsid w:val="00F5253D"/>
    <w:rsid w:val="00F5404C"/>
    <w:rsid w:val="00F57EAC"/>
    <w:rsid w:val="00F709CE"/>
    <w:rsid w:val="00F729EF"/>
    <w:rsid w:val="00F744A2"/>
    <w:rsid w:val="00F77CAE"/>
    <w:rsid w:val="00F82271"/>
    <w:rsid w:val="00F83428"/>
    <w:rsid w:val="00F96BB9"/>
    <w:rsid w:val="00F97D02"/>
    <w:rsid w:val="00FA01E1"/>
    <w:rsid w:val="00FA6ECC"/>
    <w:rsid w:val="00FC11AC"/>
    <w:rsid w:val="00FC322F"/>
    <w:rsid w:val="00FD5DA7"/>
    <w:rsid w:val="00FE6D51"/>
    <w:rsid w:val="00FE6F2A"/>
    <w:rsid w:val="00FF064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C65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3AED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Superscript,Footnote symboFußnotenzeichen,Footnote sign,EN Footnote Reference,fr,o,Footnote Refernece,callo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customStyle="1" w:styleId="05aDOTPOINTS">
    <w:name w:val="05a. DOT POINTS"/>
    <w:basedOn w:val="Normal"/>
    <w:uiPriority w:val="99"/>
    <w:rsid w:val="00797E35"/>
    <w:pPr>
      <w:widowControl w:val="0"/>
      <w:autoSpaceDE w:val="0"/>
      <w:autoSpaceDN w:val="0"/>
      <w:adjustRightInd w:val="0"/>
      <w:spacing w:before="0" w:after="113" w:line="300" w:lineRule="atLeast"/>
      <w:ind w:left="283" w:hanging="283"/>
      <w:textAlignment w:val="center"/>
    </w:pPr>
    <w:rPr>
      <w:rFonts w:ascii="Times-Roman" w:eastAsia="MS Mincho" w:hAnsi="Times-Roman" w:cs="Times-Roman"/>
      <w:color w:val="000000"/>
      <w:lang w:eastAsia="ja-JP"/>
    </w:rPr>
  </w:style>
  <w:style w:type="character" w:customStyle="1" w:styleId="BOLD">
    <w:name w:val="BOLD"/>
    <w:uiPriority w:val="99"/>
    <w:rsid w:val="00797E35"/>
    <w:rPr>
      <w:b/>
      <w:bCs/>
    </w:rPr>
  </w:style>
  <w:style w:type="paragraph" w:styleId="ListBullet">
    <w:name w:val="List Bullet"/>
    <w:basedOn w:val="BodyText"/>
    <w:qFormat/>
    <w:locked/>
    <w:rsid w:val="00890353"/>
    <w:pPr>
      <w:numPr>
        <w:numId w:val="35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rsid w:val="00C5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BB170E"/>
    <w:pPr>
      <w:suppressAutoHyphens w:val="0"/>
      <w:spacing w:before="0" w:after="200" w:line="276" w:lineRule="auto"/>
      <w:ind w:left="1778"/>
      <w:contextualSpacing/>
      <w:jc w:val="both"/>
    </w:pPr>
    <w:rPr>
      <w:rFonts w:ascii="Calibri" w:eastAsia="Calibri" w:hAnsi="Calibri" w:cs="Times New Roman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2337B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4E40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locked/>
    <w:rsid w:val="004E40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locked/>
    <w:rsid w:val="004E40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B4C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fat.gov.au/aid/who-we-work-with/value-for-money-principles/Pages/value-for-money-principle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672C-1E59-47B7-81FB-743600E6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6345</Characters>
  <Application>Microsoft Office Word</Application>
  <DocSecurity>0</DocSecurity>
  <Lines>98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NGO Cooperation Program (ANCP): Program Logic</vt:lpstr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NGO Cooperation Program (ANCP): Program Logic</dc:title>
  <dc:subject/>
  <dc:creator/>
  <cp:keywords>[SEC=OFFICIAL]</cp:keywords>
  <dc:description/>
  <cp:lastModifiedBy/>
  <cp:revision>1</cp:revision>
  <dcterms:created xsi:type="dcterms:W3CDTF">2023-08-02T03:51:00Z</dcterms:created>
  <dcterms:modified xsi:type="dcterms:W3CDTF">2023-08-02T03:51:00Z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888574b3-b4ae-49d7-93bf-283fba8c0c48</vt:lpwstr>
  </property>
  <property fmtid="{D5CDD505-2E9C-101B-9397-08002B2CF9AE}" pid="3" name="SEC">
    <vt:lpwstr>OFFICIAL</vt:lpwstr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v=2022.1;a=SHA256;h=0D78711D8ECBB1E51074BB068E83AD9ADF88F29B83034D2728E93A686490FD84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2023-08-02T03:36:42Z</vt:lpwstr>
  </property>
  <property fmtid="{D5CDD505-2E9C-101B-9397-08002B2CF9AE}" pid="13" name="PM_Markers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E1B7CE2F4E039503ACC097BAEC0F369F5E374B4E</vt:lpwstr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0C66945E04264AF59E09A66D1C1965FF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B6F09DA28BC296E7830A5B01F17D707E6D2810C96974FD86728FBBBCEBAF2EC0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E3D923E4C2F83AB7697E7BB2DEC15882</vt:lpwstr>
  </property>
  <property fmtid="{D5CDD505-2E9C-101B-9397-08002B2CF9AE}" pid="27" name="PM_Hash_Salt">
    <vt:lpwstr>E1AF7ABA36B9A441ACA46DEA790787FD</vt:lpwstr>
  </property>
  <property fmtid="{D5CDD505-2E9C-101B-9397-08002B2CF9AE}" pid="28" name="PM_Hash_SHA1">
    <vt:lpwstr>3DD9673DBE30BA31227A9030D80668C0F6D754C7</vt:lpwstr>
  </property>
  <property fmtid="{D5CDD505-2E9C-101B-9397-08002B2CF9AE}" pid="29" name="PM_MinimumSecurityClassification">
    <vt:lpwstr>OFFICIAL</vt:lpwstr>
  </property>
</Properties>
</file>