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C87AD" w14:textId="77777777" w:rsidR="00AB0FEB" w:rsidRDefault="00AB0FEB" w:rsidP="00AB0FEB">
      <w:pPr>
        <w:pStyle w:val="Heading1"/>
        <w:jc w:val="center"/>
      </w:pPr>
      <w:r>
        <w:t>TERMS OF REFERENCE</w:t>
      </w:r>
    </w:p>
    <w:p w14:paraId="653C87AE" w14:textId="77777777" w:rsidR="0029122D" w:rsidRPr="0029122D" w:rsidRDefault="0029122D" w:rsidP="0029122D"/>
    <w:p w14:paraId="653C87AF" w14:textId="77777777" w:rsidR="0029122D" w:rsidRDefault="0029122D" w:rsidP="0029122D">
      <w:pPr>
        <w:pStyle w:val="Heading1"/>
        <w:spacing w:before="0"/>
        <w:jc w:val="center"/>
      </w:pPr>
      <w:r>
        <w:t xml:space="preserve">AusAID NGO Cooperation Program </w:t>
      </w:r>
      <w:r w:rsidR="00533E12">
        <w:t xml:space="preserve"> </w:t>
      </w:r>
    </w:p>
    <w:p w14:paraId="653C87B0" w14:textId="77777777" w:rsidR="007D7B97" w:rsidRDefault="0029122D" w:rsidP="0029122D">
      <w:pPr>
        <w:pStyle w:val="Heading1"/>
        <w:spacing w:before="0"/>
        <w:jc w:val="center"/>
      </w:pPr>
      <w:r>
        <w:t xml:space="preserve">2013 </w:t>
      </w:r>
      <w:r w:rsidR="00533E12">
        <w:t xml:space="preserve">Meta-evaluation </w:t>
      </w:r>
    </w:p>
    <w:p w14:paraId="653C87B1" w14:textId="77777777" w:rsidR="005D13AA" w:rsidRDefault="005D13AA" w:rsidP="0029122D">
      <w:pPr>
        <w:spacing w:after="0"/>
      </w:pPr>
    </w:p>
    <w:p w14:paraId="653C87B2" w14:textId="77777777" w:rsidR="00861BBD" w:rsidRDefault="00861BBD" w:rsidP="00861BBD">
      <w:pPr>
        <w:pStyle w:val="Heading2"/>
        <w:numPr>
          <w:ilvl w:val="0"/>
          <w:numId w:val="26"/>
        </w:numPr>
      </w:pPr>
      <w:r>
        <w:t>Objectives</w:t>
      </w:r>
    </w:p>
    <w:p w14:paraId="653C87B3" w14:textId="77777777" w:rsidR="00861BBD" w:rsidRPr="005623A0" w:rsidRDefault="00537C19" w:rsidP="00861BBD">
      <w:r w:rsidRPr="005623A0">
        <w:t xml:space="preserve">The 2013 </w:t>
      </w:r>
      <w:r w:rsidR="00C8254E" w:rsidRPr="005623A0">
        <w:t>AusAID NGO Cooperation Program</w:t>
      </w:r>
      <w:r w:rsidR="00BC6525" w:rsidRPr="005623A0">
        <w:t xml:space="preserve"> </w:t>
      </w:r>
      <w:r w:rsidR="00C8254E" w:rsidRPr="005623A0">
        <w:t>(ANCP)</w:t>
      </w:r>
      <w:r w:rsidRPr="005623A0">
        <w:t xml:space="preserve"> meta-evaluation will be </w:t>
      </w:r>
      <w:r w:rsidR="00861BBD" w:rsidRPr="005623A0">
        <w:t xml:space="preserve">an independent review of </w:t>
      </w:r>
      <w:r w:rsidR="0096036B" w:rsidRPr="005623A0">
        <w:t xml:space="preserve">a selection of </w:t>
      </w:r>
      <w:r w:rsidR="00D64611">
        <w:t xml:space="preserve">program and </w:t>
      </w:r>
      <w:r w:rsidR="0096036B" w:rsidRPr="005623A0">
        <w:t xml:space="preserve">project </w:t>
      </w:r>
      <w:r w:rsidR="00861BBD" w:rsidRPr="005623A0">
        <w:t>evaluations carried out by non-government organisations</w:t>
      </w:r>
      <w:r w:rsidR="00FF2664" w:rsidRPr="005623A0">
        <w:t xml:space="preserve"> (NGOs) </w:t>
      </w:r>
      <w:r w:rsidRPr="005623A0">
        <w:t xml:space="preserve">funded under the </w:t>
      </w:r>
      <w:r w:rsidR="00C8254E" w:rsidRPr="005623A0">
        <w:t xml:space="preserve">ANCP.  </w:t>
      </w:r>
      <w:r w:rsidRPr="005623A0">
        <w:t xml:space="preserve"> The meta-evaluation </w:t>
      </w:r>
      <w:r w:rsidR="009D6115" w:rsidRPr="005623A0">
        <w:t>will</w:t>
      </w:r>
      <w:r w:rsidRPr="005623A0">
        <w:t>:</w:t>
      </w:r>
    </w:p>
    <w:p w14:paraId="653C87B4" w14:textId="77777777" w:rsidR="0062273B" w:rsidRDefault="00861BBD" w:rsidP="0062273B">
      <w:pPr>
        <w:pStyle w:val="ListParagraph"/>
        <w:numPr>
          <w:ilvl w:val="0"/>
          <w:numId w:val="27"/>
        </w:numPr>
      </w:pPr>
      <w:r w:rsidRPr="005623A0">
        <w:t>Provide insight into</w:t>
      </w:r>
      <w:r w:rsidR="0062273B">
        <w:t xml:space="preserve"> the way in which NGOs are </w:t>
      </w:r>
      <w:r w:rsidRPr="005623A0">
        <w:t xml:space="preserve">assessing their </w:t>
      </w:r>
      <w:r w:rsidR="0062273B">
        <w:t xml:space="preserve">program/project </w:t>
      </w:r>
      <w:r w:rsidRPr="005623A0">
        <w:t>approaches</w:t>
      </w:r>
    </w:p>
    <w:p w14:paraId="653C87B5" w14:textId="77777777" w:rsidR="00861BBD" w:rsidRPr="005623A0" w:rsidRDefault="00103D5C" w:rsidP="0062273B">
      <w:pPr>
        <w:pStyle w:val="ListParagraph"/>
      </w:pPr>
      <w:r>
        <w:t xml:space="preserve">and </w:t>
      </w:r>
      <w:r w:rsidR="00861BBD" w:rsidRPr="005623A0">
        <w:t>learning from their experiences</w:t>
      </w:r>
      <w:r w:rsidR="0062273B">
        <w:t xml:space="preserve"> and tho</w:t>
      </w:r>
      <w:r>
        <w:t>se of their in-country partners</w:t>
      </w:r>
      <w:r w:rsidR="00861BBD" w:rsidRPr="005623A0">
        <w:t>.</w:t>
      </w:r>
    </w:p>
    <w:p w14:paraId="653C87B6" w14:textId="77777777" w:rsidR="00537C19" w:rsidRPr="005623A0" w:rsidRDefault="00861BBD" w:rsidP="00861BBD">
      <w:pPr>
        <w:pStyle w:val="ListParagraph"/>
        <w:numPr>
          <w:ilvl w:val="0"/>
          <w:numId w:val="27"/>
        </w:numPr>
      </w:pPr>
      <w:r w:rsidRPr="005623A0">
        <w:t xml:space="preserve">Identify opportunities for shared learning on what does or does not work in </w:t>
      </w:r>
      <w:r w:rsidR="00103D5C">
        <w:t>NGO program/project design and evaluation</w:t>
      </w:r>
      <w:r w:rsidRPr="005623A0">
        <w:t>.</w:t>
      </w:r>
    </w:p>
    <w:p w14:paraId="653C87B7" w14:textId="77777777" w:rsidR="00861BBD" w:rsidRPr="005623A0" w:rsidRDefault="0018669E" w:rsidP="00537C19">
      <w:r w:rsidRPr="005623A0">
        <w:t xml:space="preserve">Through the collaboration and shared learning generated by this appraisal, AusAID seeks to </w:t>
      </w:r>
      <w:r w:rsidR="00103D5C">
        <w:t xml:space="preserve">instil a process of continuous improvement to </w:t>
      </w:r>
      <w:r w:rsidRPr="005623A0">
        <w:t xml:space="preserve">build on </w:t>
      </w:r>
      <w:r w:rsidR="00537C19" w:rsidRPr="005623A0">
        <w:t xml:space="preserve">the effectiveness </w:t>
      </w:r>
      <w:r w:rsidR="005B48D4" w:rsidRPr="005623A0">
        <w:t xml:space="preserve">and sustainability </w:t>
      </w:r>
      <w:r w:rsidR="00537C19" w:rsidRPr="005623A0">
        <w:t xml:space="preserve">of aid delivered under the </w:t>
      </w:r>
      <w:r w:rsidR="009D6115" w:rsidRPr="005623A0">
        <w:t>ANCP</w:t>
      </w:r>
      <w:r w:rsidR="005B48D4" w:rsidRPr="005623A0">
        <w:t>.</w:t>
      </w:r>
    </w:p>
    <w:p w14:paraId="653C87B8" w14:textId="77777777" w:rsidR="00CE6B9E" w:rsidRPr="005623A0" w:rsidRDefault="00CE6B9E" w:rsidP="0013422A">
      <w:pPr>
        <w:pStyle w:val="Heading2"/>
        <w:numPr>
          <w:ilvl w:val="0"/>
          <w:numId w:val="26"/>
        </w:numPr>
      </w:pPr>
      <w:r w:rsidRPr="005623A0">
        <w:t>Background</w:t>
      </w:r>
    </w:p>
    <w:p w14:paraId="653C87B9" w14:textId="77777777" w:rsidR="00BC6525" w:rsidRPr="005623A0" w:rsidRDefault="00C82A93" w:rsidP="006B4745">
      <w:pPr>
        <w:rPr>
          <w:rFonts w:ascii="Calibri" w:hAnsi="Calibri" w:cs="Calibri"/>
        </w:rPr>
      </w:pPr>
      <w:r w:rsidRPr="005623A0">
        <w:rPr>
          <w:rFonts w:ascii="Calibri" w:hAnsi="Calibri" w:cs="Calibri"/>
        </w:rPr>
        <w:t>W</w:t>
      </w:r>
      <w:r w:rsidR="00F26528" w:rsidRPr="005623A0">
        <w:rPr>
          <w:rFonts w:ascii="Calibri" w:hAnsi="Calibri" w:cs="Calibri"/>
        </w:rPr>
        <w:t xml:space="preserve">orking with non-government organisations is an integral part of Australia’s approach to achieving the strategic goals of the aid program. The Civil Society Engagement Framework (CSEF) sets out how Australia will work more effectively with </w:t>
      </w:r>
      <w:r w:rsidR="005438C0" w:rsidRPr="005623A0">
        <w:rPr>
          <w:rFonts w:ascii="Calibri" w:hAnsi="Calibri" w:cs="Calibri"/>
        </w:rPr>
        <w:t>civil society organisations</w:t>
      </w:r>
      <w:r w:rsidR="00BC6525" w:rsidRPr="005623A0">
        <w:rPr>
          <w:rFonts w:ascii="Calibri" w:hAnsi="Calibri" w:cs="Calibri"/>
        </w:rPr>
        <w:t xml:space="preserve"> (CSOs)</w:t>
      </w:r>
      <w:r w:rsidR="005438C0" w:rsidRPr="005623A0">
        <w:rPr>
          <w:rFonts w:ascii="Calibri" w:hAnsi="Calibri" w:cs="Calibri"/>
        </w:rPr>
        <w:t xml:space="preserve"> </w:t>
      </w:r>
      <w:r w:rsidR="00F26528" w:rsidRPr="005623A0">
        <w:rPr>
          <w:rFonts w:ascii="Calibri" w:hAnsi="Calibri" w:cs="Calibri"/>
        </w:rPr>
        <w:t>in Australia and overseas to increase the impact of aid for the world’s poorest</w:t>
      </w:r>
      <w:r w:rsidRPr="005623A0">
        <w:rPr>
          <w:rStyle w:val="FootnoteReference"/>
          <w:rFonts w:ascii="Calibri" w:hAnsi="Calibri" w:cs="Calibri"/>
        </w:rPr>
        <w:footnoteReference w:id="1"/>
      </w:r>
      <w:r w:rsidR="00F26528" w:rsidRPr="005623A0">
        <w:rPr>
          <w:rFonts w:ascii="Calibri" w:hAnsi="Calibri" w:cs="Calibri"/>
        </w:rPr>
        <w:t xml:space="preserve">. </w:t>
      </w:r>
      <w:r w:rsidR="00BC6525" w:rsidRPr="005623A0">
        <w:rPr>
          <w:rFonts w:ascii="Calibri" w:hAnsi="Calibri" w:cs="Calibri"/>
        </w:rPr>
        <w:t xml:space="preserve">Effective engagement between the Australian Government and CSOs is guided by 10 </w:t>
      </w:r>
      <w:r w:rsidR="00724AF3" w:rsidRPr="005623A0">
        <w:rPr>
          <w:rFonts w:ascii="Calibri" w:hAnsi="Calibri" w:cs="Calibri"/>
        </w:rPr>
        <w:t>principles</w:t>
      </w:r>
      <w:r w:rsidR="00FF2664" w:rsidRPr="005623A0">
        <w:rPr>
          <w:rFonts w:ascii="Calibri" w:hAnsi="Calibri" w:cs="Calibri"/>
        </w:rPr>
        <w:t>, including</w:t>
      </w:r>
      <w:r w:rsidR="00724AF3" w:rsidRPr="005623A0">
        <w:rPr>
          <w:rFonts w:ascii="Calibri" w:hAnsi="Calibri" w:cs="Calibri"/>
        </w:rPr>
        <w:t xml:space="preserve"> </w:t>
      </w:r>
      <w:r w:rsidR="007A5811" w:rsidRPr="005623A0">
        <w:rPr>
          <w:rFonts w:ascii="Calibri" w:hAnsi="Calibri" w:cs="Calibri"/>
        </w:rPr>
        <w:t>mutual accountability</w:t>
      </w:r>
      <w:r w:rsidR="00BC6525" w:rsidRPr="005623A0">
        <w:rPr>
          <w:rFonts w:ascii="Calibri" w:hAnsi="Calibri" w:cs="Calibri"/>
        </w:rPr>
        <w:t xml:space="preserve"> for results, shared learning </w:t>
      </w:r>
      <w:r w:rsidR="00C8254E" w:rsidRPr="005623A0">
        <w:rPr>
          <w:rFonts w:ascii="Calibri" w:hAnsi="Calibri" w:cs="Calibri"/>
        </w:rPr>
        <w:t>and collaboration</w:t>
      </w:r>
      <w:r w:rsidR="00BC6525" w:rsidRPr="005623A0">
        <w:rPr>
          <w:rFonts w:ascii="Calibri" w:hAnsi="Calibri" w:cs="Calibri"/>
        </w:rPr>
        <w:t>,</w:t>
      </w:r>
      <w:r w:rsidR="00C8254E" w:rsidRPr="005623A0">
        <w:rPr>
          <w:rFonts w:ascii="Calibri" w:hAnsi="Calibri" w:cs="Calibri"/>
        </w:rPr>
        <w:t xml:space="preserve"> and </w:t>
      </w:r>
      <w:r w:rsidR="00BC6525" w:rsidRPr="005623A0">
        <w:rPr>
          <w:rFonts w:ascii="Calibri" w:hAnsi="Calibri" w:cs="Calibri"/>
        </w:rPr>
        <w:t>building local ca</w:t>
      </w:r>
      <w:r w:rsidR="00724AF3" w:rsidRPr="005623A0">
        <w:rPr>
          <w:rFonts w:ascii="Calibri" w:hAnsi="Calibri" w:cs="Calibri"/>
        </w:rPr>
        <w:t>pacity to ensure sustainability</w:t>
      </w:r>
      <w:r w:rsidR="00BC6525" w:rsidRPr="005623A0">
        <w:rPr>
          <w:rFonts w:ascii="Calibri" w:hAnsi="Calibri" w:cs="Calibri"/>
        </w:rPr>
        <w:t>.</w:t>
      </w:r>
    </w:p>
    <w:p w14:paraId="653C87BA" w14:textId="77777777" w:rsidR="00AF2F79" w:rsidRPr="005623A0" w:rsidRDefault="00F26528" w:rsidP="006B4745">
      <w:pPr>
        <w:rPr>
          <w:rFonts w:ascii="Calibri" w:hAnsi="Calibri" w:cs="Calibri"/>
        </w:rPr>
      </w:pPr>
      <w:r w:rsidRPr="005623A0">
        <w:rPr>
          <w:rFonts w:ascii="Calibri" w:hAnsi="Calibri" w:cs="Calibri"/>
        </w:rPr>
        <w:t>The AusAID</w:t>
      </w:r>
      <w:r w:rsidR="00631CB9" w:rsidRPr="005623A0">
        <w:rPr>
          <w:rFonts w:ascii="Calibri" w:hAnsi="Calibri" w:cs="Calibri"/>
        </w:rPr>
        <w:t xml:space="preserve"> </w:t>
      </w:r>
      <w:r w:rsidRPr="005623A0">
        <w:rPr>
          <w:rFonts w:ascii="Calibri" w:hAnsi="Calibri" w:cs="Calibri"/>
        </w:rPr>
        <w:t>NGO Cooperation Program (ANCP)</w:t>
      </w:r>
      <w:r w:rsidR="003B4796" w:rsidRPr="005623A0">
        <w:rPr>
          <w:rStyle w:val="FootnoteReference"/>
          <w:rFonts w:ascii="Calibri" w:hAnsi="Calibri" w:cs="Calibri"/>
        </w:rPr>
        <w:footnoteReference w:id="2"/>
      </w:r>
      <w:r w:rsidRPr="005623A0">
        <w:rPr>
          <w:rFonts w:ascii="Calibri" w:hAnsi="Calibri" w:cs="Calibri"/>
        </w:rPr>
        <w:t xml:space="preserve"> is AusAID’s largest and longest running program</w:t>
      </w:r>
      <w:r w:rsidR="009D2CDF" w:rsidRPr="005623A0">
        <w:rPr>
          <w:rFonts w:ascii="Calibri" w:hAnsi="Calibri" w:cs="Calibri"/>
        </w:rPr>
        <w:t>.</w:t>
      </w:r>
      <w:r w:rsidRPr="005623A0">
        <w:rPr>
          <w:rFonts w:ascii="Calibri" w:hAnsi="Calibri" w:cs="Calibri"/>
        </w:rPr>
        <w:t xml:space="preserve"> </w:t>
      </w:r>
      <w:r w:rsidR="009D2CDF" w:rsidRPr="005623A0">
        <w:rPr>
          <w:rFonts w:ascii="Calibri" w:hAnsi="Calibri" w:cs="Calibri"/>
        </w:rPr>
        <w:t>It</w:t>
      </w:r>
      <w:r w:rsidRPr="005623A0">
        <w:rPr>
          <w:rFonts w:ascii="Calibri" w:hAnsi="Calibri" w:cs="Calibri"/>
        </w:rPr>
        <w:t xml:space="preserve"> supports </w:t>
      </w:r>
      <w:r w:rsidR="0029122D" w:rsidRPr="005623A0">
        <w:rPr>
          <w:rFonts w:ascii="Calibri" w:hAnsi="Calibri" w:cs="Calibri"/>
        </w:rPr>
        <w:t>43</w:t>
      </w:r>
      <w:r w:rsidRPr="005623A0">
        <w:rPr>
          <w:rFonts w:ascii="Calibri" w:hAnsi="Calibri" w:cs="Calibri"/>
        </w:rPr>
        <w:t xml:space="preserve"> Australian NGOs to undertake community-based developm</w:t>
      </w:r>
      <w:r w:rsidR="007A5811" w:rsidRPr="005623A0">
        <w:rPr>
          <w:rFonts w:ascii="Calibri" w:hAnsi="Calibri" w:cs="Calibri"/>
        </w:rPr>
        <w:t xml:space="preserve">ent work in over 50 countries. </w:t>
      </w:r>
    </w:p>
    <w:p w14:paraId="653C87BB" w14:textId="77777777" w:rsidR="00724AF3" w:rsidRPr="005623A0" w:rsidRDefault="00F26528" w:rsidP="00724AF3">
      <w:r w:rsidRPr="005623A0">
        <w:rPr>
          <w:rFonts w:ascii="Calibri" w:hAnsi="Calibri" w:cs="Calibri"/>
        </w:rPr>
        <w:t>The ANCP Monitoring, Evaluation and Learning Framework (MELF)</w:t>
      </w:r>
      <w:r w:rsidR="003B4796" w:rsidRPr="005623A0">
        <w:rPr>
          <w:rStyle w:val="FootnoteReference"/>
          <w:rFonts w:ascii="Calibri" w:hAnsi="Calibri" w:cs="Calibri"/>
        </w:rPr>
        <w:footnoteReference w:id="3"/>
      </w:r>
      <w:r w:rsidRPr="005623A0">
        <w:rPr>
          <w:rFonts w:ascii="Calibri" w:hAnsi="Calibri" w:cs="Calibri"/>
        </w:rPr>
        <w:t xml:space="preserve">, launched in 2012, is providing the evidence base to demonstrate the effectiveness of </w:t>
      </w:r>
      <w:r w:rsidR="00631CB9" w:rsidRPr="005623A0">
        <w:rPr>
          <w:rFonts w:ascii="Calibri" w:hAnsi="Calibri" w:cs="Calibri"/>
        </w:rPr>
        <w:t xml:space="preserve">the </w:t>
      </w:r>
      <w:r w:rsidRPr="005623A0">
        <w:rPr>
          <w:rFonts w:ascii="Calibri" w:hAnsi="Calibri" w:cs="Calibri"/>
        </w:rPr>
        <w:t xml:space="preserve">ANCP in achieving results in poverty reduction. The MELF draws from NGO reporting systems and facilitates the tracking and evaluation of ANCP results on reducing poverty and achieving value for money.  </w:t>
      </w:r>
      <w:r w:rsidR="00724AF3" w:rsidRPr="005623A0">
        <w:rPr>
          <w:rFonts w:ascii="Calibri" w:hAnsi="Calibri" w:cs="Calibri"/>
        </w:rPr>
        <w:t xml:space="preserve">Results achieved by ANCP funded NGOs contribute directly to the assessment of progress against the Australian aid program Results Framework and the Annual Review of Aid Effectiveness.  </w:t>
      </w:r>
    </w:p>
    <w:p w14:paraId="653C87BC" w14:textId="77777777" w:rsidR="001934A7" w:rsidRPr="005623A0" w:rsidRDefault="001934A7" w:rsidP="006B4745">
      <w:pPr>
        <w:rPr>
          <w:rFonts w:ascii="Calibri" w:hAnsi="Calibri" w:cs="Calibri"/>
        </w:rPr>
      </w:pPr>
    </w:p>
    <w:p w14:paraId="653C87BD" w14:textId="77777777" w:rsidR="005623A0" w:rsidRPr="005623A0" w:rsidRDefault="00742ACB" w:rsidP="006B4745">
      <w:r w:rsidRPr="005623A0">
        <w:rPr>
          <w:rFonts w:ascii="Calibri" w:hAnsi="Calibri" w:cs="Calibri"/>
        </w:rPr>
        <w:lastRenderedPageBreak/>
        <w:t>Evaluations are central to aid effect</w:t>
      </w:r>
      <w:r w:rsidR="00FF2664" w:rsidRPr="005623A0">
        <w:rPr>
          <w:rFonts w:ascii="Calibri" w:hAnsi="Calibri" w:cs="Calibri"/>
        </w:rPr>
        <w:t xml:space="preserve">iveness and the results agenda </w:t>
      </w:r>
      <w:r w:rsidRPr="005623A0">
        <w:rPr>
          <w:rFonts w:ascii="Calibri" w:hAnsi="Calibri" w:cs="Calibri"/>
        </w:rPr>
        <w:t>in driving ongoing learning which informs the direction, design and managemen</w:t>
      </w:r>
      <w:r w:rsidR="00FF2664" w:rsidRPr="005623A0">
        <w:rPr>
          <w:rFonts w:ascii="Calibri" w:hAnsi="Calibri" w:cs="Calibri"/>
        </w:rPr>
        <w:t xml:space="preserve">t of the ANCP. </w:t>
      </w:r>
      <w:r w:rsidR="0036610F" w:rsidRPr="005623A0">
        <w:rPr>
          <w:rFonts w:ascii="Calibri" w:hAnsi="Calibri" w:cs="Calibri"/>
        </w:rPr>
        <w:t xml:space="preserve">ANCP guidelines require all NGOs to undertake </w:t>
      </w:r>
      <w:r w:rsidRPr="005623A0">
        <w:rPr>
          <w:rFonts w:ascii="Calibri" w:hAnsi="Calibri" w:cs="Calibri"/>
        </w:rPr>
        <w:t>an</w:t>
      </w:r>
      <w:r w:rsidR="00AF2F79" w:rsidRPr="005623A0">
        <w:rPr>
          <w:rFonts w:ascii="Calibri" w:hAnsi="Calibri" w:cs="Calibri"/>
        </w:rPr>
        <w:t xml:space="preserve"> </w:t>
      </w:r>
      <w:r w:rsidR="0036610F" w:rsidRPr="005623A0">
        <w:rPr>
          <w:rFonts w:ascii="Calibri" w:hAnsi="Calibri" w:cs="Calibri"/>
        </w:rPr>
        <w:t>evaluation of ANCP projects and programs</w:t>
      </w:r>
      <w:r w:rsidRPr="005623A0">
        <w:rPr>
          <w:rFonts w:ascii="Calibri" w:hAnsi="Calibri" w:cs="Calibri"/>
        </w:rPr>
        <w:t xml:space="preserve"> periodically</w:t>
      </w:r>
      <w:r w:rsidR="0029122D" w:rsidRPr="005623A0">
        <w:rPr>
          <w:rFonts w:ascii="Calibri" w:hAnsi="Calibri" w:cs="Calibri"/>
        </w:rPr>
        <w:t xml:space="preserve"> and</w:t>
      </w:r>
      <w:r w:rsidR="0036610F" w:rsidRPr="005623A0">
        <w:rPr>
          <w:rFonts w:ascii="Calibri" w:hAnsi="Calibri" w:cs="Calibri"/>
        </w:rPr>
        <w:t xml:space="preserve"> </w:t>
      </w:r>
      <w:r w:rsidR="005E02AF" w:rsidRPr="005623A0">
        <w:rPr>
          <w:rFonts w:ascii="Calibri" w:hAnsi="Calibri" w:cs="Calibri"/>
        </w:rPr>
        <w:t>provide for</w:t>
      </w:r>
      <w:r w:rsidR="0029122D" w:rsidRPr="005623A0">
        <w:rPr>
          <w:rFonts w:ascii="Calibri" w:hAnsi="Calibri" w:cs="Calibri"/>
        </w:rPr>
        <w:t xml:space="preserve"> </w:t>
      </w:r>
      <w:r w:rsidR="0036610F" w:rsidRPr="005623A0">
        <w:rPr>
          <w:rFonts w:ascii="Calibri" w:hAnsi="Calibri" w:cs="Calibri"/>
        </w:rPr>
        <w:t xml:space="preserve">up to 10% of ANCP funds </w:t>
      </w:r>
      <w:r w:rsidR="0029122D" w:rsidRPr="005623A0">
        <w:rPr>
          <w:rFonts w:ascii="Calibri" w:hAnsi="Calibri" w:cs="Calibri"/>
        </w:rPr>
        <w:t>to</w:t>
      </w:r>
      <w:r w:rsidR="0036610F" w:rsidRPr="005623A0">
        <w:rPr>
          <w:rFonts w:ascii="Calibri" w:hAnsi="Calibri" w:cs="Calibri"/>
        </w:rPr>
        <w:t xml:space="preserve"> be </w:t>
      </w:r>
      <w:r w:rsidR="005E02AF" w:rsidRPr="005623A0">
        <w:rPr>
          <w:rFonts w:ascii="Calibri" w:hAnsi="Calibri" w:cs="Calibri"/>
        </w:rPr>
        <w:t>allocated to</w:t>
      </w:r>
      <w:r w:rsidR="0036610F" w:rsidRPr="005623A0">
        <w:rPr>
          <w:rFonts w:ascii="Calibri" w:hAnsi="Calibri" w:cs="Calibri"/>
        </w:rPr>
        <w:t xml:space="preserve"> </w:t>
      </w:r>
      <w:r w:rsidR="00AF2F79" w:rsidRPr="005623A0">
        <w:rPr>
          <w:rFonts w:ascii="Calibri" w:hAnsi="Calibri" w:cs="Calibri"/>
        </w:rPr>
        <w:t>d</w:t>
      </w:r>
      <w:r w:rsidR="0036610F" w:rsidRPr="005623A0">
        <w:rPr>
          <w:rFonts w:ascii="Calibri" w:hAnsi="Calibri" w:cs="Calibri"/>
        </w:rPr>
        <w:t>es</w:t>
      </w:r>
      <w:r w:rsidR="002C0D28" w:rsidRPr="005623A0">
        <w:rPr>
          <w:rFonts w:ascii="Calibri" w:hAnsi="Calibri" w:cs="Calibri"/>
        </w:rPr>
        <w:t xml:space="preserve">ign, monitoring and evaluation. </w:t>
      </w:r>
      <w:r w:rsidR="008224AF" w:rsidRPr="005623A0">
        <w:t>The</w:t>
      </w:r>
      <w:r w:rsidRPr="005623A0">
        <w:t>se</w:t>
      </w:r>
      <w:r w:rsidR="008224AF" w:rsidRPr="005623A0">
        <w:t xml:space="preserve"> evaluation</w:t>
      </w:r>
      <w:r w:rsidRPr="005623A0">
        <w:t>s</w:t>
      </w:r>
      <w:r w:rsidR="008224AF" w:rsidRPr="005623A0">
        <w:t xml:space="preserve"> allow NGOs to measure outcome and impact</w:t>
      </w:r>
      <w:r w:rsidRPr="005623A0">
        <w:t xml:space="preserve">, and to assess their strategies and approaches </w:t>
      </w:r>
      <w:r w:rsidR="008224AF" w:rsidRPr="005623A0">
        <w:t>in a way that complements results based reporting</w:t>
      </w:r>
      <w:r w:rsidRPr="005623A0">
        <w:t>.</w:t>
      </w:r>
      <w:r w:rsidR="008224AF" w:rsidRPr="005623A0">
        <w:t xml:space="preserve"> </w:t>
      </w:r>
      <w:r w:rsidR="005E5AE6">
        <w:t>Ongoing</w:t>
      </w:r>
      <w:r w:rsidR="0029122D" w:rsidRPr="005623A0">
        <w:t xml:space="preserve"> evaluative activities </w:t>
      </w:r>
      <w:r w:rsidRPr="005623A0">
        <w:t>are a</w:t>
      </w:r>
      <w:r w:rsidR="0029122D" w:rsidRPr="005623A0">
        <w:t xml:space="preserve"> useful source of data</w:t>
      </w:r>
      <w:r w:rsidR="009D2CDF" w:rsidRPr="005623A0">
        <w:t>,</w:t>
      </w:r>
      <w:r w:rsidR="0029122D" w:rsidRPr="005623A0">
        <w:t xml:space="preserve"> providing additional information to meet the MELF objectives of accountability, outcome information, and learning.</w:t>
      </w:r>
      <w:r w:rsidR="00FF2664" w:rsidRPr="005623A0">
        <w:t xml:space="preserve"> </w:t>
      </w:r>
    </w:p>
    <w:p w14:paraId="653C87BE" w14:textId="77777777" w:rsidR="005E02AF" w:rsidRPr="005623A0" w:rsidRDefault="005E02AF" w:rsidP="006B4745">
      <w:r w:rsidRPr="005623A0">
        <w:t>Under the MELF</w:t>
      </w:r>
      <w:r w:rsidR="00155D2E" w:rsidRPr="005623A0">
        <w:t>,</w:t>
      </w:r>
      <w:r w:rsidRPr="005623A0">
        <w:t xml:space="preserve"> AusAID has committed to carrying out a biennial meta-evaluation of</w:t>
      </w:r>
      <w:r w:rsidR="006F0C1A" w:rsidRPr="005623A0">
        <w:t xml:space="preserve"> </w:t>
      </w:r>
      <w:r w:rsidRPr="005623A0">
        <w:t>NGO evaluations of ANCP funded projects.</w:t>
      </w:r>
      <w:r w:rsidRPr="005623A0">
        <w:rPr>
          <w:rFonts w:ascii="Calibri" w:hAnsi="Calibri" w:cs="Calibri"/>
        </w:rPr>
        <w:t xml:space="preserve"> </w:t>
      </w:r>
      <w:r w:rsidR="00FC6FA2" w:rsidRPr="005623A0">
        <w:t xml:space="preserve">The intent </w:t>
      </w:r>
      <w:r w:rsidR="0036610F" w:rsidRPr="005623A0">
        <w:t xml:space="preserve">is to capture the more in-depth and detailed assessments undertaken by NGOs to complement the summary data presented in the </w:t>
      </w:r>
      <w:r w:rsidR="006F0C1A" w:rsidRPr="005623A0">
        <w:t>Annual Performance R</w:t>
      </w:r>
      <w:r w:rsidR="0036610F" w:rsidRPr="005623A0">
        <w:t>eport</w:t>
      </w:r>
      <w:r w:rsidR="006F0C1A" w:rsidRPr="005623A0">
        <w:t>s</w:t>
      </w:r>
      <w:r w:rsidR="0036610F" w:rsidRPr="005623A0">
        <w:t>.</w:t>
      </w:r>
      <w:r w:rsidR="00E7216E" w:rsidRPr="005623A0">
        <w:t xml:space="preserve"> </w:t>
      </w:r>
      <w:r w:rsidRPr="005623A0">
        <w:t>These</w:t>
      </w:r>
      <w:r w:rsidR="006F0C1A" w:rsidRPr="005623A0">
        <w:t xml:space="preserve"> meta-</w:t>
      </w:r>
      <w:r w:rsidRPr="005623A0">
        <w:t>evaluations</w:t>
      </w:r>
      <w:r w:rsidR="006F0C1A" w:rsidRPr="005623A0">
        <w:t xml:space="preserve"> will</w:t>
      </w:r>
      <w:r w:rsidRPr="005623A0">
        <w:t xml:space="preserve"> provide an opportunity for NGOs to share learning and outc</w:t>
      </w:r>
      <w:r w:rsidR="002745FF" w:rsidRPr="005623A0">
        <w:t xml:space="preserve">ome information within AusAID, </w:t>
      </w:r>
      <w:r w:rsidR="00155D2E" w:rsidRPr="005623A0">
        <w:t xml:space="preserve">and </w:t>
      </w:r>
      <w:r w:rsidRPr="005623A0">
        <w:t>with other NGOs and interested stakeholders.</w:t>
      </w:r>
    </w:p>
    <w:p w14:paraId="653C87BF" w14:textId="77777777" w:rsidR="0013422A" w:rsidRPr="005623A0" w:rsidRDefault="0013422A" w:rsidP="00CE6B9E">
      <w:pPr>
        <w:pStyle w:val="Heading2"/>
        <w:numPr>
          <w:ilvl w:val="0"/>
          <w:numId w:val="26"/>
        </w:numPr>
      </w:pPr>
      <w:r w:rsidRPr="005623A0">
        <w:t>Scope</w:t>
      </w:r>
    </w:p>
    <w:p w14:paraId="653C87C0" w14:textId="77777777" w:rsidR="00CE13F4" w:rsidRPr="005623A0" w:rsidRDefault="00AF2F79" w:rsidP="00CE6B9E">
      <w:r w:rsidRPr="005623A0">
        <w:t>The CSEF</w:t>
      </w:r>
      <w:r w:rsidR="00322458" w:rsidRPr="005623A0">
        <w:t xml:space="preserve"> recognises the strength that diversity brings to the delivery of effective aid. The broad range of NGOs funded under the ANCP provides an excellent opportunity to examine</w:t>
      </w:r>
      <w:r w:rsidR="00B900FC" w:rsidRPr="005623A0">
        <w:t xml:space="preserve"> how different approaches, procedures and contexts contribute to reducing poverty. </w:t>
      </w:r>
    </w:p>
    <w:p w14:paraId="653C87C1" w14:textId="77777777" w:rsidR="00CE6B9E" w:rsidRPr="005623A0" w:rsidRDefault="002745FF" w:rsidP="00CE6B9E">
      <w:r w:rsidRPr="005623A0">
        <w:t xml:space="preserve">In 2012 </w:t>
      </w:r>
      <w:r w:rsidR="001407D6" w:rsidRPr="005623A0">
        <w:t>NGOs</w:t>
      </w:r>
      <w:r w:rsidR="00A87418" w:rsidRPr="005623A0">
        <w:t xml:space="preserve"> were asked to</w:t>
      </w:r>
      <w:r w:rsidR="001407D6" w:rsidRPr="005623A0">
        <w:t xml:space="preserve"> </w:t>
      </w:r>
      <w:r w:rsidRPr="005623A0">
        <w:t>include in their Performance Report a list of</w:t>
      </w:r>
      <w:r w:rsidR="00F052B2" w:rsidRPr="005623A0">
        <w:t xml:space="preserve"> </w:t>
      </w:r>
      <w:r w:rsidR="001407D6" w:rsidRPr="005623A0">
        <w:t>evaluations</w:t>
      </w:r>
      <w:r w:rsidR="00A87418" w:rsidRPr="005623A0">
        <w:t xml:space="preserve"> they had</w:t>
      </w:r>
      <w:r w:rsidR="001407D6" w:rsidRPr="005623A0">
        <w:t xml:space="preserve"> undertaken in </w:t>
      </w:r>
      <w:r w:rsidRPr="005623A0">
        <w:t>the last financial year</w:t>
      </w:r>
      <w:r w:rsidR="00A87418" w:rsidRPr="005623A0">
        <w:t xml:space="preserve">. They were asked to note </w:t>
      </w:r>
      <w:r w:rsidR="002A1331" w:rsidRPr="005623A0">
        <w:t>the country</w:t>
      </w:r>
      <w:r w:rsidR="003A7EC1" w:rsidRPr="005623A0">
        <w:t xml:space="preserve"> in which the project was based</w:t>
      </w:r>
      <w:r w:rsidRPr="005623A0">
        <w:t>,</w:t>
      </w:r>
      <w:r w:rsidR="002A1331" w:rsidRPr="005623A0">
        <w:t xml:space="preserve"> </w:t>
      </w:r>
      <w:r w:rsidR="001407D6" w:rsidRPr="005623A0">
        <w:t xml:space="preserve">summarising the purpose, key findings and </w:t>
      </w:r>
      <w:r w:rsidR="006F0C1A" w:rsidRPr="005623A0">
        <w:t xml:space="preserve">how the findings were used. NGOs </w:t>
      </w:r>
      <w:r w:rsidRPr="005623A0">
        <w:t>were</w:t>
      </w:r>
      <w:r w:rsidR="001407D6" w:rsidRPr="005623A0">
        <w:t xml:space="preserve"> also </w:t>
      </w:r>
      <w:r w:rsidRPr="005623A0">
        <w:t xml:space="preserve">asked to provide </w:t>
      </w:r>
      <w:r w:rsidR="001407D6" w:rsidRPr="005623A0">
        <w:t>data on the total evaluation cost</w:t>
      </w:r>
      <w:r w:rsidR="00F949E3" w:rsidRPr="005623A0">
        <w:t>, including</w:t>
      </w:r>
      <w:r w:rsidR="001407D6" w:rsidRPr="005623A0">
        <w:t xml:space="preserve"> the AusAID subsidy</w:t>
      </w:r>
      <w:r w:rsidR="00F949E3" w:rsidRPr="005623A0">
        <w:t xml:space="preserve"> amount</w:t>
      </w:r>
      <w:r w:rsidR="001407D6" w:rsidRPr="005623A0">
        <w:t xml:space="preserve">. In addition, NGOs listed their evaluations undertaken </w:t>
      </w:r>
      <w:r w:rsidR="002A1331" w:rsidRPr="005623A0">
        <w:t>in the past three to five years, providing only the project name, evaluation title and country details.</w:t>
      </w:r>
    </w:p>
    <w:p w14:paraId="653C87C2" w14:textId="77777777" w:rsidR="00095971" w:rsidRPr="005623A0" w:rsidRDefault="00166BB0" w:rsidP="008D4BE3">
      <w:r w:rsidRPr="005623A0">
        <w:t>AusAID</w:t>
      </w:r>
      <w:r w:rsidR="00AE40CD" w:rsidRPr="005623A0">
        <w:t xml:space="preserve"> compiled the evaluation data and, based on the inform</w:t>
      </w:r>
      <w:r w:rsidR="005807E3" w:rsidRPr="005623A0">
        <w:t xml:space="preserve">ation supplied by NGOs, aligned each </w:t>
      </w:r>
      <w:r w:rsidR="00AE40CD" w:rsidRPr="005623A0">
        <w:t>evaluation to the strategic goals of the Australian aid program</w:t>
      </w:r>
      <w:r w:rsidR="00112F75" w:rsidRPr="005623A0">
        <w:rPr>
          <w:rStyle w:val="FootnoteReference"/>
        </w:rPr>
        <w:footnoteReference w:id="4"/>
      </w:r>
      <w:r w:rsidR="00AE40CD" w:rsidRPr="005623A0">
        <w:t xml:space="preserve">. </w:t>
      </w:r>
    </w:p>
    <w:p w14:paraId="653C87C3" w14:textId="77777777" w:rsidR="005807E3" w:rsidRPr="005623A0" w:rsidRDefault="005807E3" w:rsidP="005807E3">
      <w:pPr>
        <w:spacing w:before="60" w:after="60"/>
      </w:pPr>
      <w:r w:rsidRPr="005623A0">
        <w:rPr>
          <w:i/>
        </w:rPr>
        <w:t>An Effective Aid Program for Australia</w:t>
      </w:r>
      <w:r w:rsidR="00155D2E" w:rsidRPr="005623A0">
        <w:rPr>
          <w:i/>
        </w:rPr>
        <w:t xml:space="preserve">: </w:t>
      </w:r>
      <w:r w:rsidRPr="005623A0">
        <w:rPr>
          <w:i/>
        </w:rPr>
        <w:t>Making a real difference</w:t>
      </w:r>
      <w:r w:rsidR="00155D2E" w:rsidRPr="005623A0">
        <w:rPr>
          <w:i/>
        </w:rPr>
        <w:t>—</w:t>
      </w:r>
      <w:r w:rsidRPr="005623A0">
        <w:rPr>
          <w:i/>
        </w:rPr>
        <w:t>Delivering real results</w:t>
      </w:r>
      <w:r w:rsidRPr="005623A0">
        <w:t xml:space="preserve"> set</w:t>
      </w:r>
      <w:r w:rsidR="002B34CA" w:rsidRPr="005623A0">
        <w:t>s</w:t>
      </w:r>
      <w:r w:rsidRPr="005623A0">
        <w:t xml:space="preserve"> out</w:t>
      </w:r>
      <w:r w:rsidR="002B34CA" w:rsidRPr="005623A0">
        <w:t xml:space="preserve"> the</w:t>
      </w:r>
      <w:r w:rsidRPr="005623A0">
        <w:t xml:space="preserve"> five strategic goals </w:t>
      </w:r>
      <w:r w:rsidR="002B34CA" w:rsidRPr="005623A0">
        <w:t>of</w:t>
      </w:r>
      <w:r w:rsidRPr="005623A0">
        <w:t xml:space="preserve"> Australia’s aid program</w:t>
      </w:r>
      <w:r w:rsidR="009D2CDF" w:rsidRPr="005623A0">
        <w:t>.</w:t>
      </w:r>
      <w:r w:rsidRPr="005623A0">
        <w:t xml:space="preserve">    </w:t>
      </w:r>
    </w:p>
    <w:p w14:paraId="653C87C4" w14:textId="77777777" w:rsidR="005807E3" w:rsidRPr="005623A0" w:rsidRDefault="005807E3" w:rsidP="00B9403B">
      <w:pPr>
        <w:spacing w:after="0"/>
      </w:pPr>
      <w:r w:rsidRPr="005623A0">
        <w:t xml:space="preserve">The </w:t>
      </w:r>
      <w:r w:rsidR="00155D2E" w:rsidRPr="005623A0">
        <w:t>g</w:t>
      </w:r>
      <w:r w:rsidRPr="005623A0">
        <w:t>oals are:</w:t>
      </w:r>
    </w:p>
    <w:p w14:paraId="653C87C5" w14:textId="77777777" w:rsidR="005807E3" w:rsidRPr="005623A0" w:rsidRDefault="005807E3" w:rsidP="00B9403B">
      <w:pPr>
        <w:numPr>
          <w:ilvl w:val="0"/>
          <w:numId w:val="29"/>
        </w:numPr>
        <w:spacing w:after="0" w:line="240" w:lineRule="auto"/>
        <w:ind w:left="714" w:hanging="357"/>
        <w:rPr>
          <w:rFonts w:cs="Arial"/>
          <w:lang w:val="en" w:eastAsia="en-AU"/>
        </w:rPr>
      </w:pPr>
      <w:r w:rsidRPr="005623A0">
        <w:rPr>
          <w:rFonts w:cs="Arial"/>
          <w:lang w:val="en" w:eastAsia="en-AU"/>
        </w:rPr>
        <w:t xml:space="preserve">saving lives </w:t>
      </w:r>
    </w:p>
    <w:p w14:paraId="653C87C6" w14:textId="77777777" w:rsidR="005807E3" w:rsidRPr="005623A0" w:rsidRDefault="005807E3" w:rsidP="005807E3">
      <w:pPr>
        <w:numPr>
          <w:ilvl w:val="0"/>
          <w:numId w:val="29"/>
        </w:numPr>
        <w:spacing w:before="100" w:beforeAutospacing="1" w:after="100" w:afterAutospacing="1" w:line="240" w:lineRule="auto"/>
        <w:rPr>
          <w:rFonts w:cs="Arial"/>
          <w:lang w:val="en" w:eastAsia="en-AU"/>
        </w:rPr>
      </w:pPr>
      <w:r w:rsidRPr="005623A0">
        <w:rPr>
          <w:rFonts w:cs="Arial"/>
          <w:lang w:val="en" w:eastAsia="en-AU"/>
        </w:rPr>
        <w:t xml:space="preserve">promoting opportunities for all </w:t>
      </w:r>
    </w:p>
    <w:p w14:paraId="653C87C7" w14:textId="77777777" w:rsidR="005807E3" w:rsidRPr="005623A0" w:rsidRDefault="005807E3" w:rsidP="005807E3">
      <w:pPr>
        <w:numPr>
          <w:ilvl w:val="0"/>
          <w:numId w:val="29"/>
        </w:numPr>
        <w:spacing w:before="100" w:beforeAutospacing="1" w:after="100" w:afterAutospacing="1" w:line="240" w:lineRule="auto"/>
        <w:rPr>
          <w:rFonts w:cs="Arial"/>
          <w:lang w:val="en" w:eastAsia="en-AU"/>
        </w:rPr>
      </w:pPr>
      <w:r w:rsidRPr="005623A0">
        <w:rPr>
          <w:rFonts w:cs="Arial"/>
          <w:lang w:val="en" w:eastAsia="en-AU"/>
        </w:rPr>
        <w:t xml:space="preserve">sustainable economic development </w:t>
      </w:r>
    </w:p>
    <w:p w14:paraId="653C87C8" w14:textId="77777777" w:rsidR="00155D2E" w:rsidRPr="005623A0" w:rsidRDefault="005807E3" w:rsidP="005807E3">
      <w:pPr>
        <w:numPr>
          <w:ilvl w:val="0"/>
          <w:numId w:val="29"/>
        </w:numPr>
        <w:spacing w:before="100" w:beforeAutospacing="1" w:after="100" w:afterAutospacing="1" w:line="240" w:lineRule="auto"/>
        <w:rPr>
          <w:rFonts w:cs="Arial"/>
          <w:lang w:val="en" w:eastAsia="en-AU"/>
        </w:rPr>
      </w:pPr>
      <w:r w:rsidRPr="005623A0">
        <w:rPr>
          <w:rFonts w:cs="Arial"/>
          <w:lang w:val="en" w:eastAsia="en-AU"/>
        </w:rPr>
        <w:t>effective governance</w:t>
      </w:r>
    </w:p>
    <w:p w14:paraId="653C87C9" w14:textId="77777777" w:rsidR="009808DC" w:rsidRPr="005623A0" w:rsidRDefault="005807E3" w:rsidP="005807E3">
      <w:pPr>
        <w:numPr>
          <w:ilvl w:val="0"/>
          <w:numId w:val="29"/>
        </w:numPr>
        <w:spacing w:before="100" w:beforeAutospacing="1" w:after="100" w:afterAutospacing="1" w:line="240" w:lineRule="auto"/>
        <w:rPr>
          <w:rFonts w:cs="Arial"/>
          <w:lang w:val="en" w:eastAsia="en-AU"/>
        </w:rPr>
      </w:pPr>
      <w:r w:rsidRPr="005623A0">
        <w:rPr>
          <w:rFonts w:cs="Arial"/>
          <w:lang w:val="en" w:eastAsia="en-AU"/>
        </w:rPr>
        <w:t>hum</w:t>
      </w:r>
      <w:r w:rsidR="00864FB2" w:rsidRPr="005623A0">
        <w:rPr>
          <w:rFonts w:cs="Arial"/>
          <w:lang w:val="en" w:eastAsia="en-AU"/>
        </w:rPr>
        <w:t>anitarian and disaster response</w:t>
      </w:r>
    </w:p>
    <w:p w14:paraId="653C87CA" w14:textId="77777777" w:rsidR="005623A0" w:rsidRPr="005623A0" w:rsidRDefault="005623A0" w:rsidP="005807E3">
      <w:pPr>
        <w:spacing w:before="100" w:beforeAutospacing="1" w:after="100" w:afterAutospacing="1" w:line="240" w:lineRule="auto"/>
        <w:rPr>
          <w:rFonts w:cs="Arial"/>
          <w:lang w:val="en" w:eastAsia="en-AU"/>
        </w:rPr>
      </w:pPr>
    </w:p>
    <w:p w14:paraId="653C87CB" w14:textId="77777777" w:rsidR="004D06C1" w:rsidRDefault="004D06C1">
      <w:pPr>
        <w:rPr>
          <w:rFonts w:cs="Arial"/>
          <w:lang w:val="en" w:eastAsia="en-AU"/>
        </w:rPr>
      </w:pPr>
      <w:r>
        <w:rPr>
          <w:rFonts w:cs="Arial"/>
          <w:lang w:val="en" w:eastAsia="en-AU"/>
        </w:rPr>
        <w:br w:type="page"/>
      </w:r>
    </w:p>
    <w:p w14:paraId="653C87CC" w14:textId="77777777" w:rsidR="005623A0" w:rsidRPr="005623A0" w:rsidRDefault="00844817" w:rsidP="005807E3">
      <w:pPr>
        <w:spacing w:before="100" w:beforeAutospacing="1" w:after="100" w:afterAutospacing="1" w:line="240" w:lineRule="auto"/>
        <w:rPr>
          <w:rFonts w:cs="Arial"/>
          <w:lang w:val="en" w:eastAsia="en-AU"/>
        </w:rPr>
      </w:pPr>
      <w:r>
        <w:rPr>
          <w:rFonts w:cs="Arial"/>
          <w:lang w:val="en" w:eastAsia="en-AU"/>
        </w:rPr>
        <w:lastRenderedPageBreak/>
        <w:t xml:space="preserve">There were a total of 378 evaluations </w:t>
      </w:r>
      <w:r w:rsidRPr="005623A0">
        <w:rPr>
          <w:rFonts w:cs="Arial"/>
          <w:lang w:val="en" w:eastAsia="en-AU"/>
        </w:rPr>
        <w:t>during the period 2007</w:t>
      </w:r>
      <w:r>
        <w:rPr>
          <w:rFonts w:cs="Arial"/>
          <w:lang w:val="en" w:eastAsia="en-AU"/>
        </w:rPr>
        <w:t xml:space="preserve"> to 2012, spread across 57 countries. </w:t>
      </w:r>
      <w:r w:rsidR="005807E3" w:rsidRPr="005623A0">
        <w:rPr>
          <w:rFonts w:cs="Arial"/>
          <w:lang w:val="en" w:eastAsia="en-AU"/>
        </w:rPr>
        <w:t xml:space="preserve">The table below shows the evaluations </w:t>
      </w:r>
      <w:r w:rsidR="00864FB2" w:rsidRPr="005623A0">
        <w:rPr>
          <w:rFonts w:cs="Arial"/>
          <w:lang w:val="en" w:eastAsia="en-AU"/>
        </w:rPr>
        <w:t xml:space="preserve">reported by NGOs </w:t>
      </w:r>
      <w:r w:rsidR="005807E3" w:rsidRPr="005623A0">
        <w:rPr>
          <w:rFonts w:cs="Arial"/>
          <w:lang w:val="en" w:eastAsia="en-AU"/>
        </w:rPr>
        <w:t xml:space="preserve">by </w:t>
      </w:r>
      <w:r w:rsidR="0017414B">
        <w:rPr>
          <w:rFonts w:cs="Arial"/>
          <w:lang w:val="en" w:eastAsia="en-AU"/>
        </w:rPr>
        <w:t xml:space="preserve">the top five countries and matched against the </w:t>
      </w:r>
      <w:r w:rsidR="005807E3" w:rsidRPr="005623A0">
        <w:rPr>
          <w:rFonts w:cs="Arial"/>
          <w:lang w:val="en" w:eastAsia="en-AU"/>
        </w:rPr>
        <w:t>strategic goal</w:t>
      </w:r>
      <w:r w:rsidR="0017414B">
        <w:rPr>
          <w:rFonts w:cs="Arial"/>
          <w:lang w:val="en" w:eastAsia="en-AU"/>
        </w:rPr>
        <w:t>s</w:t>
      </w:r>
      <w:r w:rsidR="00F74C57" w:rsidRPr="005623A0">
        <w:rPr>
          <w:rFonts w:cs="Arial"/>
          <w:lang w:val="en" w:eastAsia="en-AU"/>
        </w:rPr>
        <w:t>:</w:t>
      </w:r>
    </w:p>
    <w:tbl>
      <w:tblPr>
        <w:tblStyle w:val="TableGrid"/>
        <w:tblW w:w="0" w:type="auto"/>
        <w:tblLook w:val="04A0" w:firstRow="1" w:lastRow="0" w:firstColumn="1" w:lastColumn="0" w:noHBand="0" w:noVBand="1"/>
      </w:tblPr>
      <w:tblGrid>
        <w:gridCol w:w="1445"/>
        <w:gridCol w:w="1287"/>
        <w:gridCol w:w="1222"/>
        <w:gridCol w:w="1437"/>
        <w:gridCol w:w="1445"/>
        <w:gridCol w:w="1228"/>
        <w:gridCol w:w="1178"/>
      </w:tblGrid>
      <w:tr w:rsidR="00F74C57" w:rsidRPr="005623A0" w14:paraId="653C87D5" w14:textId="77777777" w:rsidTr="002B34CA">
        <w:tc>
          <w:tcPr>
            <w:tcW w:w="1445" w:type="dxa"/>
            <w:shd w:val="clear" w:color="auto" w:fill="FFC000"/>
          </w:tcPr>
          <w:p w14:paraId="653C87CD" w14:textId="77777777" w:rsidR="00127CFE" w:rsidRPr="005623A0" w:rsidRDefault="00127CFE" w:rsidP="00127CFE">
            <w:pPr>
              <w:jc w:val="center"/>
              <w:rPr>
                <w:b/>
                <w:sz w:val="20"/>
                <w:szCs w:val="20"/>
              </w:rPr>
            </w:pPr>
          </w:p>
          <w:p w14:paraId="653C87CE" w14:textId="77777777" w:rsidR="00F74C57" w:rsidRPr="005623A0" w:rsidRDefault="00127CFE" w:rsidP="00127CFE">
            <w:pPr>
              <w:jc w:val="center"/>
            </w:pPr>
            <w:r w:rsidRPr="005623A0">
              <w:rPr>
                <w:b/>
                <w:sz w:val="20"/>
                <w:szCs w:val="20"/>
              </w:rPr>
              <w:t>STRATEGIC  GOAL</w:t>
            </w:r>
          </w:p>
        </w:tc>
        <w:tc>
          <w:tcPr>
            <w:tcW w:w="1287" w:type="dxa"/>
            <w:shd w:val="clear" w:color="auto" w:fill="FFC000"/>
            <w:vAlign w:val="center"/>
          </w:tcPr>
          <w:p w14:paraId="653C87CF" w14:textId="77777777" w:rsidR="00F74C57" w:rsidRPr="005623A0" w:rsidRDefault="00F74C57" w:rsidP="002B34CA">
            <w:pPr>
              <w:jc w:val="center"/>
              <w:rPr>
                <w:b/>
                <w:sz w:val="20"/>
                <w:szCs w:val="20"/>
              </w:rPr>
            </w:pPr>
            <w:r w:rsidRPr="005623A0">
              <w:rPr>
                <w:b/>
                <w:sz w:val="20"/>
                <w:szCs w:val="20"/>
              </w:rPr>
              <w:t>CAMBODIA</w:t>
            </w:r>
          </w:p>
        </w:tc>
        <w:tc>
          <w:tcPr>
            <w:tcW w:w="1222" w:type="dxa"/>
            <w:shd w:val="clear" w:color="auto" w:fill="FFC000"/>
            <w:vAlign w:val="center"/>
          </w:tcPr>
          <w:p w14:paraId="653C87D0" w14:textId="77777777" w:rsidR="00F74C57" w:rsidRPr="005623A0" w:rsidRDefault="00F74C57" w:rsidP="002B34CA">
            <w:pPr>
              <w:jc w:val="center"/>
              <w:rPr>
                <w:b/>
                <w:sz w:val="20"/>
                <w:szCs w:val="20"/>
              </w:rPr>
            </w:pPr>
            <w:r w:rsidRPr="005623A0">
              <w:rPr>
                <w:b/>
                <w:sz w:val="20"/>
                <w:szCs w:val="20"/>
              </w:rPr>
              <w:t>TIMOR-LESTE</w:t>
            </w:r>
          </w:p>
        </w:tc>
        <w:tc>
          <w:tcPr>
            <w:tcW w:w="1437" w:type="dxa"/>
            <w:shd w:val="clear" w:color="auto" w:fill="FFC000"/>
            <w:vAlign w:val="center"/>
          </w:tcPr>
          <w:p w14:paraId="653C87D1" w14:textId="77777777" w:rsidR="00F74C57" w:rsidRPr="005623A0" w:rsidRDefault="00F74C57" w:rsidP="002B34CA">
            <w:pPr>
              <w:jc w:val="center"/>
              <w:rPr>
                <w:b/>
                <w:sz w:val="20"/>
                <w:szCs w:val="20"/>
              </w:rPr>
            </w:pPr>
            <w:r w:rsidRPr="005623A0">
              <w:rPr>
                <w:b/>
                <w:sz w:val="20"/>
                <w:szCs w:val="20"/>
              </w:rPr>
              <w:t>LAO PEOPLE’S DEMOCRATIC REPUBLIC</w:t>
            </w:r>
          </w:p>
        </w:tc>
        <w:tc>
          <w:tcPr>
            <w:tcW w:w="1445" w:type="dxa"/>
            <w:shd w:val="clear" w:color="auto" w:fill="FFC000"/>
            <w:vAlign w:val="center"/>
          </w:tcPr>
          <w:p w14:paraId="653C87D2" w14:textId="77777777" w:rsidR="00F74C57" w:rsidRPr="005623A0" w:rsidRDefault="00F74C57" w:rsidP="002B34CA">
            <w:pPr>
              <w:jc w:val="center"/>
              <w:rPr>
                <w:b/>
                <w:sz w:val="20"/>
                <w:szCs w:val="20"/>
              </w:rPr>
            </w:pPr>
            <w:r w:rsidRPr="005623A0">
              <w:rPr>
                <w:b/>
                <w:sz w:val="20"/>
                <w:szCs w:val="20"/>
              </w:rPr>
              <w:t>BANGLADESH</w:t>
            </w:r>
          </w:p>
        </w:tc>
        <w:tc>
          <w:tcPr>
            <w:tcW w:w="1228" w:type="dxa"/>
            <w:shd w:val="clear" w:color="auto" w:fill="FFC000"/>
            <w:vAlign w:val="center"/>
          </w:tcPr>
          <w:p w14:paraId="653C87D3" w14:textId="77777777" w:rsidR="00F74C57" w:rsidRPr="005623A0" w:rsidRDefault="00F74C57" w:rsidP="002B34CA">
            <w:pPr>
              <w:jc w:val="center"/>
              <w:rPr>
                <w:b/>
                <w:sz w:val="20"/>
                <w:szCs w:val="20"/>
              </w:rPr>
            </w:pPr>
            <w:r w:rsidRPr="005623A0">
              <w:rPr>
                <w:b/>
                <w:sz w:val="20"/>
                <w:szCs w:val="20"/>
              </w:rPr>
              <w:t>PAPUA NEW GUINEA</w:t>
            </w:r>
          </w:p>
        </w:tc>
        <w:tc>
          <w:tcPr>
            <w:tcW w:w="1178" w:type="dxa"/>
            <w:shd w:val="clear" w:color="auto" w:fill="FFC000"/>
            <w:vAlign w:val="center"/>
          </w:tcPr>
          <w:p w14:paraId="653C87D4" w14:textId="77777777" w:rsidR="00F74C57" w:rsidRPr="005623A0" w:rsidRDefault="00F74C57" w:rsidP="002B34CA">
            <w:pPr>
              <w:jc w:val="center"/>
              <w:rPr>
                <w:b/>
                <w:sz w:val="20"/>
                <w:szCs w:val="20"/>
              </w:rPr>
            </w:pPr>
            <w:r w:rsidRPr="005623A0">
              <w:rPr>
                <w:b/>
                <w:sz w:val="20"/>
                <w:szCs w:val="20"/>
              </w:rPr>
              <w:t>Total</w:t>
            </w:r>
          </w:p>
        </w:tc>
      </w:tr>
      <w:tr w:rsidR="00F74C57" w:rsidRPr="005623A0" w14:paraId="653C87DD" w14:textId="77777777" w:rsidTr="00F74C57">
        <w:tc>
          <w:tcPr>
            <w:tcW w:w="1445" w:type="dxa"/>
          </w:tcPr>
          <w:p w14:paraId="653C87D6" w14:textId="77777777" w:rsidR="00F74C57" w:rsidRPr="005623A0" w:rsidRDefault="00F74C57" w:rsidP="00F74C57">
            <w:pPr>
              <w:rPr>
                <w:sz w:val="20"/>
                <w:szCs w:val="20"/>
              </w:rPr>
            </w:pPr>
            <w:r w:rsidRPr="005623A0">
              <w:rPr>
                <w:sz w:val="20"/>
                <w:szCs w:val="20"/>
              </w:rPr>
              <w:t>Promoting opportunities for all</w:t>
            </w:r>
          </w:p>
        </w:tc>
        <w:tc>
          <w:tcPr>
            <w:tcW w:w="1287" w:type="dxa"/>
          </w:tcPr>
          <w:p w14:paraId="653C87D7" w14:textId="77777777" w:rsidR="00F74C57" w:rsidRPr="005623A0" w:rsidRDefault="00F74C57" w:rsidP="00F74C57">
            <w:pPr>
              <w:rPr>
                <w:sz w:val="20"/>
                <w:szCs w:val="20"/>
              </w:rPr>
            </w:pPr>
            <w:r w:rsidRPr="005623A0">
              <w:rPr>
                <w:sz w:val="20"/>
                <w:szCs w:val="20"/>
              </w:rPr>
              <w:t>15</w:t>
            </w:r>
          </w:p>
        </w:tc>
        <w:tc>
          <w:tcPr>
            <w:tcW w:w="1222" w:type="dxa"/>
          </w:tcPr>
          <w:p w14:paraId="653C87D8" w14:textId="77777777" w:rsidR="00F74C57" w:rsidRPr="005623A0" w:rsidRDefault="00F74C57" w:rsidP="00F74C57">
            <w:pPr>
              <w:rPr>
                <w:sz w:val="20"/>
                <w:szCs w:val="20"/>
              </w:rPr>
            </w:pPr>
            <w:r w:rsidRPr="005623A0">
              <w:rPr>
                <w:sz w:val="20"/>
                <w:szCs w:val="20"/>
              </w:rPr>
              <w:t>5</w:t>
            </w:r>
          </w:p>
        </w:tc>
        <w:tc>
          <w:tcPr>
            <w:tcW w:w="1437" w:type="dxa"/>
          </w:tcPr>
          <w:p w14:paraId="653C87D9" w14:textId="77777777" w:rsidR="00F74C57" w:rsidRPr="005623A0" w:rsidRDefault="00F74C57" w:rsidP="00F74C57">
            <w:pPr>
              <w:rPr>
                <w:sz w:val="20"/>
                <w:szCs w:val="20"/>
              </w:rPr>
            </w:pPr>
            <w:r w:rsidRPr="005623A0">
              <w:rPr>
                <w:sz w:val="20"/>
                <w:szCs w:val="20"/>
              </w:rPr>
              <w:t>9</w:t>
            </w:r>
          </w:p>
        </w:tc>
        <w:tc>
          <w:tcPr>
            <w:tcW w:w="1445" w:type="dxa"/>
          </w:tcPr>
          <w:p w14:paraId="653C87DA" w14:textId="77777777" w:rsidR="00F74C57" w:rsidRPr="005623A0" w:rsidRDefault="00F74C57" w:rsidP="00F74C57">
            <w:pPr>
              <w:rPr>
                <w:sz w:val="20"/>
                <w:szCs w:val="20"/>
              </w:rPr>
            </w:pPr>
            <w:r w:rsidRPr="005623A0">
              <w:rPr>
                <w:sz w:val="20"/>
                <w:szCs w:val="20"/>
              </w:rPr>
              <w:t>12</w:t>
            </w:r>
          </w:p>
        </w:tc>
        <w:tc>
          <w:tcPr>
            <w:tcW w:w="1228" w:type="dxa"/>
          </w:tcPr>
          <w:p w14:paraId="653C87DB" w14:textId="77777777" w:rsidR="00F74C57" w:rsidRPr="005623A0" w:rsidRDefault="00F74C57" w:rsidP="00F74C57">
            <w:pPr>
              <w:rPr>
                <w:sz w:val="20"/>
                <w:szCs w:val="20"/>
              </w:rPr>
            </w:pPr>
            <w:r w:rsidRPr="005623A0">
              <w:rPr>
                <w:sz w:val="20"/>
                <w:szCs w:val="20"/>
              </w:rPr>
              <w:t>7</w:t>
            </w:r>
          </w:p>
        </w:tc>
        <w:tc>
          <w:tcPr>
            <w:tcW w:w="1178" w:type="dxa"/>
          </w:tcPr>
          <w:p w14:paraId="653C87DC" w14:textId="77777777" w:rsidR="00F74C57" w:rsidRPr="005623A0" w:rsidRDefault="00F74C57" w:rsidP="00F74C57">
            <w:pPr>
              <w:rPr>
                <w:b/>
                <w:sz w:val="20"/>
                <w:szCs w:val="20"/>
              </w:rPr>
            </w:pPr>
            <w:r w:rsidRPr="005623A0">
              <w:rPr>
                <w:b/>
                <w:sz w:val="20"/>
                <w:szCs w:val="20"/>
              </w:rPr>
              <w:t>48</w:t>
            </w:r>
          </w:p>
        </w:tc>
      </w:tr>
      <w:tr w:rsidR="00F74C57" w:rsidRPr="005623A0" w14:paraId="653C87E5" w14:textId="77777777" w:rsidTr="00F74C57">
        <w:tc>
          <w:tcPr>
            <w:tcW w:w="1445" w:type="dxa"/>
          </w:tcPr>
          <w:p w14:paraId="653C87DE" w14:textId="77777777" w:rsidR="00F74C57" w:rsidRPr="005623A0" w:rsidRDefault="00F74C57" w:rsidP="00F74C57">
            <w:pPr>
              <w:rPr>
                <w:sz w:val="20"/>
                <w:szCs w:val="20"/>
              </w:rPr>
            </w:pPr>
            <w:r w:rsidRPr="005623A0">
              <w:rPr>
                <w:sz w:val="20"/>
                <w:szCs w:val="20"/>
              </w:rPr>
              <w:t>Sustainable economic development</w:t>
            </w:r>
          </w:p>
        </w:tc>
        <w:tc>
          <w:tcPr>
            <w:tcW w:w="1287" w:type="dxa"/>
          </w:tcPr>
          <w:p w14:paraId="653C87DF" w14:textId="77777777" w:rsidR="00F74C57" w:rsidRPr="005623A0" w:rsidRDefault="00F74C57" w:rsidP="00F74C57">
            <w:pPr>
              <w:rPr>
                <w:sz w:val="20"/>
                <w:szCs w:val="20"/>
              </w:rPr>
            </w:pPr>
            <w:r w:rsidRPr="005623A0">
              <w:rPr>
                <w:sz w:val="20"/>
                <w:szCs w:val="20"/>
              </w:rPr>
              <w:t>17</w:t>
            </w:r>
          </w:p>
        </w:tc>
        <w:tc>
          <w:tcPr>
            <w:tcW w:w="1222" w:type="dxa"/>
          </w:tcPr>
          <w:p w14:paraId="653C87E0" w14:textId="77777777" w:rsidR="00F74C57" w:rsidRPr="005623A0" w:rsidRDefault="00F74C57" w:rsidP="00F74C57">
            <w:pPr>
              <w:rPr>
                <w:sz w:val="20"/>
                <w:szCs w:val="20"/>
              </w:rPr>
            </w:pPr>
            <w:r w:rsidRPr="005623A0">
              <w:rPr>
                <w:sz w:val="20"/>
                <w:szCs w:val="20"/>
              </w:rPr>
              <w:t>8</w:t>
            </w:r>
          </w:p>
        </w:tc>
        <w:tc>
          <w:tcPr>
            <w:tcW w:w="1437" w:type="dxa"/>
          </w:tcPr>
          <w:p w14:paraId="653C87E1" w14:textId="77777777" w:rsidR="00F74C57" w:rsidRPr="005623A0" w:rsidRDefault="00F74C57" w:rsidP="00F74C57">
            <w:pPr>
              <w:rPr>
                <w:sz w:val="20"/>
                <w:szCs w:val="20"/>
              </w:rPr>
            </w:pPr>
            <w:r w:rsidRPr="005623A0">
              <w:rPr>
                <w:sz w:val="20"/>
                <w:szCs w:val="20"/>
              </w:rPr>
              <w:t>8</w:t>
            </w:r>
          </w:p>
        </w:tc>
        <w:tc>
          <w:tcPr>
            <w:tcW w:w="1445" w:type="dxa"/>
          </w:tcPr>
          <w:p w14:paraId="653C87E2" w14:textId="77777777" w:rsidR="00F74C57" w:rsidRPr="005623A0" w:rsidRDefault="00F74C57" w:rsidP="00F74C57">
            <w:pPr>
              <w:rPr>
                <w:sz w:val="20"/>
                <w:szCs w:val="20"/>
              </w:rPr>
            </w:pPr>
            <w:r w:rsidRPr="005623A0">
              <w:rPr>
                <w:sz w:val="20"/>
                <w:szCs w:val="20"/>
              </w:rPr>
              <w:t>6</w:t>
            </w:r>
          </w:p>
        </w:tc>
        <w:tc>
          <w:tcPr>
            <w:tcW w:w="1228" w:type="dxa"/>
          </w:tcPr>
          <w:p w14:paraId="653C87E3" w14:textId="77777777" w:rsidR="00F74C57" w:rsidRPr="005623A0" w:rsidRDefault="00F74C57" w:rsidP="00F74C57">
            <w:pPr>
              <w:rPr>
                <w:sz w:val="20"/>
                <w:szCs w:val="20"/>
              </w:rPr>
            </w:pPr>
            <w:r w:rsidRPr="005623A0">
              <w:rPr>
                <w:sz w:val="20"/>
                <w:szCs w:val="20"/>
              </w:rPr>
              <w:t>6</w:t>
            </w:r>
          </w:p>
        </w:tc>
        <w:tc>
          <w:tcPr>
            <w:tcW w:w="1178" w:type="dxa"/>
          </w:tcPr>
          <w:p w14:paraId="653C87E4" w14:textId="77777777" w:rsidR="00F74C57" w:rsidRPr="005623A0" w:rsidRDefault="00F74C57" w:rsidP="00F74C57">
            <w:pPr>
              <w:rPr>
                <w:b/>
                <w:sz w:val="20"/>
                <w:szCs w:val="20"/>
              </w:rPr>
            </w:pPr>
            <w:r w:rsidRPr="005623A0">
              <w:rPr>
                <w:b/>
                <w:sz w:val="20"/>
                <w:szCs w:val="20"/>
              </w:rPr>
              <w:t>45</w:t>
            </w:r>
          </w:p>
        </w:tc>
      </w:tr>
      <w:tr w:rsidR="00F74C57" w:rsidRPr="005623A0" w14:paraId="653C87ED" w14:textId="77777777" w:rsidTr="00F74C57">
        <w:tc>
          <w:tcPr>
            <w:tcW w:w="1445" w:type="dxa"/>
          </w:tcPr>
          <w:p w14:paraId="653C87E6" w14:textId="77777777" w:rsidR="00F74C57" w:rsidRPr="005623A0" w:rsidRDefault="00F74C57" w:rsidP="00F74C57">
            <w:pPr>
              <w:rPr>
                <w:sz w:val="20"/>
                <w:szCs w:val="20"/>
              </w:rPr>
            </w:pPr>
            <w:r w:rsidRPr="005623A0">
              <w:rPr>
                <w:sz w:val="20"/>
                <w:szCs w:val="20"/>
              </w:rPr>
              <w:t>Saving lives</w:t>
            </w:r>
          </w:p>
        </w:tc>
        <w:tc>
          <w:tcPr>
            <w:tcW w:w="1287" w:type="dxa"/>
          </w:tcPr>
          <w:p w14:paraId="653C87E7" w14:textId="77777777" w:rsidR="00F74C57" w:rsidRPr="005623A0" w:rsidRDefault="00F74C57" w:rsidP="00F74C57">
            <w:pPr>
              <w:rPr>
                <w:sz w:val="20"/>
                <w:szCs w:val="20"/>
              </w:rPr>
            </w:pPr>
            <w:r w:rsidRPr="005623A0">
              <w:rPr>
                <w:sz w:val="20"/>
                <w:szCs w:val="20"/>
              </w:rPr>
              <w:t>4</w:t>
            </w:r>
          </w:p>
        </w:tc>
        <w:tc>
          <w:tcPr>
            <w:tcW w:w="1222" w:type="dxa"/>
          </w:tcPr>
          <w:p w14:paraId="653C87E8" w14:textId="77777777" w:rsidR="00F74C57" w:rsidRPr="005623A0" w:rsidRDefault="00F74C57" w:rsidP="00F74C57">
            <w:pPr>
              <w:rPr>
                <w:sz w:val="20"/>
                <w:szCs w:val="20"/>
              </w:rPr>
            </w:pPr>
            <w:r w:rsidRPr="005623A0">
              <w:rPr>
                <w:sz w:val="20"/>
                <w:szCs w:val="20"/>
              </w:rPr>
              <w:t>14</w:t>
            </w:r>
          </w:p>
        </w:tc>
        <w:tc>
          <w:tcPr>
            <w:tcW w:w="1437" w:type="dxa"/>
          </w:tcPr>
          <w:p w14:paraId="653C87E9" w14:textId="77777777" w:rsidR="00F74C57" w:rsidRPr="005623A0" w:rsidRDefault="00F74C57" w:rsidP="00F74C57">
            <w:pPr>
              <w:rPr>
                <w:sz w:val="20"/>
                <w:szCs w:val="20"/>
              </w:rPr>
            </w:pPr>
            <w:r w:rsidRPr="005623A0">
              <w:rPr>
                <w:sz w:val="20"/>
                <w:szCs w:val="20"/>
              </w:rPr>
              <w:t>9</w:t>
            </w:r>
          </w:p>
        </w:tc>
        <w:tc>
          <w:tcPr>
            <w:tcW w:w="1445" w:type="dxa"/>
          </w:tcPr>
          <w:p w14:paraId="653C87EA" w14:textId="77777777" w:rsidR="00F74C57" w:rsidRPr="005623A0" w:rsidRDefault="00F74C57" w:rsidP="00F74C57">
            <w:pPr>
              <w:rPr>
                <w:sz w:val="20"/>
                <w:szCs w:val="20"/>
              </w:rPr>
            </w:pPr>
            <w:r w:rsidRPr="005623A0">
              <w:rPr>
                <w:sz w:val="20"/>
                <w:szCs w:val="20"/>
              </w:rPr>
              <w:t>6</w:t>
            </w:r>
          </w:p>
        </w:tc>
        <w:tc>
          <w:tcPr>
            <w:tcW w:w="1228" w:type="dxa"/>
          </w:tcPr>
          <w:p w14:paraId="653C87EB" w14:textId="77777777" w:rsidR="00F74C57" w:rsidRPr="005623A0" w:rsidRDefault="00F74C57" w:rsidP="00F74C57">
            <w:pPr>
              <w:rPr>
                <w:sz w:val="20"/>
                <w:szCs w:val="20"/>
              </w:rPr>
            </w:pPr>
            <w:r w:rsidRPr="005623A0">
              <w:rPr>
                <w:sz w:val="20"/>
                <w:szCs w:val="20"/>
              </w:rPr>
              <w:t>8</w:t>
            </w:r>
          </w:p>
        </w:tc>
        <w:tc>
          <w:tcPr>
            <w:tcW w:w="1178" w:type="dxa"/>
          </w:tcPr>
          <w:p w14:paraId="653C87EC" w14:textId="77777777" w:rsidR="00F74C57" w:rsidRPr="005623A0" w:rsidRDefault="00F74C57" w:rsidP="00F74C57">
            <w:pPr>
              <w:rPr>
                <w:b/>
                <w:sz w:val="20"/>
                <w:szCs w:val="20"/>
              </w:rPr>
            </w:pPr>
            <w:r w:rsidRPr="005623A0">
              <w:rPr>
                <w:b/>
                <w:sz w:val="20"/>
                <w:szCs w:val="20"/>
              </w:rPr>
              <w:t>41</w:t>
            </w:r>
          </w:p>
        </w:tc>
      </w:tr>
      <w:tr w:rsidR="00F74C57" w:rsidRPr="005623A0" w14:paraId="653C87F5" w14:textId="77777777" w:rsidTr="00F74C57">
        <w:tc>
          <w:tcPr>
            <w:tcW w:w="1445" w:type="dxa"/>
          </w:tcPr>
          <w:p w14:paraId="653C87EE" w14:textId="77777777" w:rsidR="00F74C57" w:rsidRPr="005623A0" w:rsidRDefault="00F74C57" w:rsidP="00F74C57">
            <w:pPr>
              <w:rPr>
                <w:sz w:val="20"/>
                <w:szCs w:val="20"/>
              </w:rPr>
            </w:pPr>
            <w:r w:rsidRPr="005623A0">
              <w:rPr>
                <w:sz w:val="20"/>
                <w:szCs w:val="20"/>
              </w:rPr>
              <w:t>Effective governance</w:t>
            </w:r>
          </w:p>
        </w:tc>
        <w:tc>
          <w:tcPr>
            <w:tcW w:w="1287" w:type="dxa"/>
          </w:tcPr>
          <w:p w14:paraId="653C87EF" w14:textId="77777777" w:rsidR="00F74C57" w:rsidRPr="005623A0" w:rsidRDefault="00F74C57" w:rsidP="00F74C57">
            <w:pPr>
              <w:rPr>
                <w:sz w:val="20"/>
                <w:szCs w:val="20"/>
              </w:rPr>
            </w:pPr>
            <w:r w:rsidRPr="005623A0">
              <w:rPr>
                <w:sz w:val="20"/>
                <w:szCs w:val="20"/>
              </w:rPr>
              <w:t>8</w:t>
            </w:r>
          </w:p>
        </w:tc>
        <w:tc>
          <w:tcPr>
            <w:tcW w:w="1222" w:type="dxa"/>
          </w:tcPr>
          <w:p w14:paraId="653C87F0" w14:textId="77777777" w:rsidR="00F74C57" w:rsidRPr="005623A0" w:rsidRDefault="00F74C57" w:rsidP="00F74C57">
            <w:pPr>
              <w:rPr>
                <w:sz w:val="20"/>
                <w:szCs w:val="20"/>
              </w:rPr>
            </w:pPr>
            <w:r w:rsidRPr="005623A0">
              <w:rPr>
                <w:sz w:val="20"/>
                <w:szCs w:val="20"/>
              </w:rPr>
              <w:t>3</w:t>
            </w:r>
          </w:p>
        </w:tc>
        <w:tc>
          <w:tcPr>
            <w:tcW w:w="1437" w:type="dxa"/>
          </w:tcPr>
          <w:p w14:paraId="653C87F1" w14:textId="77777777" w:rsidR="00F74C57" w:rsidRPr="005623A0" w:rsidRDefault="00F74C57" w:rsidP="00F74C57">
            <w:pPr>
              <w:rPr>
                <w:sz w:val="20"/>
                <w:szCs w:val="20"/>
              </w:rPr>
            </w:pPr>
            <w:r w:rsidRPr="005623A0">
              <w:rPr>
                <w:sz w:val="20"/>
                <w:szCs w:val="20"/>
              </w:rPr>
              <w:t>3</w:t>
            </w:r>
          </w:p>
        </w:tc>
        <w:tc>
          <w:tcPr>
            <w:tcW w:w="1445" w:type="dxa"/>
          </w:tcPr>
          <w:p w14:paraId="653C87F2" w14:textId="77777777" w:rsidR="00F74C57" w:rsidRPr="005623A0" w:rsidRDefault="00F74C57" w:rsidP="00F74C57">
            <w:pPr>
              <w:rPr>
                <w:sz w:val="20"/>
                <w:szCs w:val="20"/>
              </w:rPr>
            </w:pPr>
            <w:r w:rsidRPr="005623A0">
              <w:rPr>
                <w:sz w:val="20"/>
                <w:szCs w:val="20"/>
              </w:rPr>
              <w:t>2</w:t>
            </w:r>
          </w:p>
        </w:tc>
        <w:tc>
          <w:tcPr>
            <w:tcW w:w="1228" w:type="dxa"/>
          </w:tcPr>
          <w:p w14:paraId="653C87F3" w14:textId="77777777" w:rsidR="00F74C57" w:rsidRPr="005623A0" w:rsidRDefault="00F74C57" w:rsidP="00F74C57">
            <w:pPr>
              <w:rPr>
                <w:sz w:val="20"/>
                <w:szCs w:val="20"/>
              </w:rPr>
            </w:pPr>
            <w:r w:rsidRPr="005623A0">
              <w:rPr>
                <w:sz w:val="20"/>
                <w:szCs w:val="20"/>
              </w:rPr>
              <w:t>3</w:t>
            </w:r>
          </w:p>
        </w:tc>
        <w:tc>
          <w:tcPr>
            <w:tcW w:w="1178" w:type="dxa"/>
          </w:tcPr>
          <w:p w14:paraId="653C87F4" w14:textId="77777777" w:rsidR="00F74C57" w:rsidRPr="005623A0" w:rsidRDefault="00F74C57" w:rsidP="00F74C57">
            <w:pPr>
              <w:rPr>
                <w:b/>
                <w:sz w:val="20"/>
                <w:szCs w:val="20"/>
              </w:rPr>
            </w:pPr>
            <w:r w:rsidRPr="005623A0">
              <w:rPr>
                <w:b/>
                <w:sz w:val="20"/>
                <w:szCs w:val="20"/>
              </w:rPr>
              <w:t>19</w:t>
            </w:r>
          </w:p>
        </w:tc>
      </w:tr>
      <w:tr w:rsidR="00F74C57" w:rsidRPr="005623A0" w14:paraId="653C87FD" w14:textId="77777777" w:rsidTr="00F74C57">
        <w:tc>
          <w:tcPr>
            <w:tcW w:w="1445" w:type="dxa"/>
          </w:tcPr>
          <w:p w14:paraId="653C87F6" w14:textId="77777777" w:rsidR="00F74C57" w:rsidRPr="005623A0" w:rsidRDefault="00F74C57" w:rsidP="00F74C57">
            <w:pPr>
              <w:rPr>
                <w:sz w:val="20"/>
                <w:szCs w:val="20"/>
              </w:rPr>
            </w:pPr>
            <w:r w:rsidRPr="005623A0">
              <w:rPr>
                <w:sz w:val="20"/>
                <w:szCs w:val="20"/>
              </w:rPr>
              <w:t>Humanitarian and DR</w:t>
            </w:r>
          </w:p>
        </w:tc>
        <w:tc>
          <w:tcPr>
            <w:tcW w:w="1287" w:type="dxa"/>
          </w:tcPr>
          <w:p w14:paraId="653C87F7" w14:textId="77777777" w:rsidR="00F74C57" w:rsidRPr="005623A0" w:rsidRDefault="00F74C57" w:rsidP="00F74C57">
            <w:pPr>
              <w:rPr>
                <w:sz w:val="20"/>
                <w:szCs w:val="20"/>
              </w:rPr>
            </w:pPr>
            <w:r w:rsidRPr="005623A0">
              <w:rPr>
                <w:sz w:val="20"/>
                <w:szCs w:val="20"/>
              </w:rPr>
              <w:t>1</w:t>
            </w:r>
          </w:p>
        </w:tc>
        <w:tc>
          <w:tcPr>
            <w:tcW w:w="1222" w:type="dxa"/>
          </w:tcPr>
          <w:p w14:paraId="653C87F8" w14:textId="77777777" w:rsidR="00F74C57" w:rsidRPr="005623A0" w:rsidRDefault="00F74C57" w:rsidP="00F74C57">
            <w:pPr>
              <w:rPr>
                <w:sz w:val="20"/>
                <w:szCs w:val="20"/>
              </w:rPr>
            </w:pPr>
          </w:p>
        </w:tc>
        <w:tc>
          <w:tcPr>
            <w:tcW w:w="1437" w:type="dxa"/>
          </w:tcPr>
          <w:p w14:paraId="653C87F9" w14:textId="77777777" w:rsidR="00F74C57" w:rsidRPr="005623A0" w:rsidRDefault="00F74C57" w:rsidP="00F74C57">
            <w:pPr>
              <w:rPr>
                <w:sz w:val="20"/>
                <w:szCs w:val="20"/>
              </w:rPr>
            </w:pPr>
          </w:p>
        </w:tc>
        <w:tc>
          <w:tcPr>
            <w:tcW w:w="1445" w:type="dxa"/>
          </w:tcPr>
          <w:p w14:paraId="653C87FA" w14:textId="77777777" w:rsidR="00F74C57" w:rsidRPr="005623A0" w:rsidRDefault="00F74C57" w:rsidP="00F74C57">
            <w:pPr>
              <w:rPr>
                <w:sz w:val="20"/>
                <w:szCs w:val="20"/>
              </w:rPr>
            </w:pPr>
            <w:r w:rsidRPr="005623A0">
              <w:rPr>
                <w:sz w:val="20"/>
                <w:szCs w:val="20"/>
              </w:rPr>
              <w:t>1</w:t>
            </w:r>
          </w:p>
        </w:tc>
        <w:tc>
          <w:tcPr>
            <w:tcW w:w="1228" w:type="dxa"/>
          </w:tcPr>
          <w:p w14:paraId="653C87FB" w14:textId="77777777" w:rsidR="00F74C57" w:rsidRPr="005623A0" w:rsidRDefault="00F74C57" w:rsidP="00F74C57">
            <w:pPr>
              <w:rPr>
                <w:sz w:val="20"/>
                <w:szCs w:val="20"/>
              </w:rPr>
            </w:pPr>
          </w:p>
        </w:tc>
        <w:tc>
          <w:tcPr>
            <w:tcW w:w="1178" w:type="dxa"/>
          </w:tcPr>
          <w:p w14:paraId="653C87FC" w14:textId="77777777" w:rsidR="00F74C57" w:rsidRPr="005623A0" w:rsidRDefault="00F74C57" w:rsidP="00F74C57">
            <w:pPr>
              <w:rPr>
                <w:b/>
                <w:sz w:val="20"/>
                <w:szCs w:val="20"/>
              </w:rPr>
            </w:pPr>
            <w:r w:rsidRPr="005623A0">
              <w:rPr>
                <w:b/>
                <w:sz w:val="20"/>
                <w:szCs w:val="20"/>
              </w:rPr>
              <w:t>2</w:t>
            </w:r>
          </w:p>
        </w:tc>
      </w:tr>
      <w:tr w:rsidR="00F74C57" w:rsidRPr="005623A0" w14:paraId="653C8805" w14:textId="77777777" w:rsidTr="00F74C57">
        <w:tc>
          <w:tcPr>
            <w:tcW w:w="1445" w:type="dxa"/>
          </w:tcPr>
          <w:p w14:paraId="653C87FE" w14:textId="77777777" w:rsidR="00F74C57" w:rsidRPr="005623A0" w:rsidRDefault="00F74C57" w:rsidP="00F74C57">
            <w:pPr>
              <w:rPr>
                <w:b/>
                <w:bCs/>
              </w:rPr>
            </w:pPr>
            <w:r w:rsidRPr="005623A0">
              <w:rPr>
                <w:b/>
                <w:bCs/>
              </w:rPr>
              <w:t>Total</w:t>
            </w:r>
          </w:p>
        </w:tc>
        <w:tc>
          <w:tcPr>
            <w:tcW w:w="1287" w:type="dxa"/>
          </w:tcPr>
          <w:p w14:paraId="653C87FF" w14:textId="77777777" w:rsidR="00F74C57" w:rsidRPr="005623A0" w:rsidRDefault="00F74C57" w:rsidP="00F74C57">
            <w:pPr>
              <w:rPr>
                <w:b/>
                <w:bCs/>
                <w:sz w:val="20"/>
                <w:szCs w:val="20"/>
              </w:rPr>
            </w:pPr>
            <w:r w:rsidRPr="005623A0">
              <w:rPr>
                <w:b/>
                <w:bCs/>
                <w:sz w:val="20"/>
                <w:szCs w:val="20"/>
              </w:rPr>
              <w:t>45</w:t>
            </w:r>
          </w:p>
        </w:tc>
        <w:tc>
          <w:tcPr>
            <w:tcW w:w="1222" w:type="dxa"/>
          </w:tcPr>
          <w:p w14:paraId="653C8800" w14:textId="77777777" w:rsidR="00F74C57" w:rsidRPr="005623A0" w:rsidRDefault="00F74C57" w:rsidP="00F74C57">
            <w:pPr>
              <w:rPr>
                <w:b/>
                <w:bCs/>
                <w:sz w:val="20"/>
                <w:szCs w:val="20"/>
              </w:rPr>
            </w:pPr>
            <w:r w:rsidRPr="005623A0">
              <w:rPr>
                <w:b/>
                <w:bCs/>
                <w:sz w:val="20"/>
                <w:szCs w:val="20"/>
              </w:rPr>
              <w:t>30</w:t>
            </w:r>
          </w:p>
        </w:tc>
        <w:tc>
          <w:tcPr>
            <w:tcW w:w="1437" w:type="dxa"/>
          </w:tcPr>
          <w:p w14:paraId="653C8801" w14:textId="77777777" w:rsidR="00F74C57" w:rsidRPr="005623A0" w:rsidRDefault="00F74C57" w:rsidP="00F74C57">
            <w:pPr>
              <w:rPr>
                <w:b/>
                <w:bCs/>
                <w:sz w:val="20"/>
                <w:szCs w:val="20"/>
              </w:rPr>
            </w:pPr>
            <w:r w:rsidRPr="005623A0">
              <w:rPr>
                <w:b/>
                <w:bCs/>
                <w:sz w:val="20"/>
                <w:szCs w:val="20"/>
              </w:rPr>
              <w:t>29</w:t>
            </w:r>
          </w:p>
        </w:tc>
        <w:tc>
          <w:tcPr>
            <w:tcW w:w="1445" w:type="dxa"/>
          </w:tcPr>
          <w:p w14:paraId="653C8802" w14:textId="77777777" w:rsidR="00F74C57" w:rsidRPr="005623A0" w:rsidRDefault="00F74C57" w:rsidP="00F74C57">
            <w:pPr>
              <w:rPr>
                <w:b/>
                <w:bCs/>
                <w:sz w:val="20"/>
                <w:szCs w:val="20"/>
              </w:rPr>
            </w:pPr>
            <w:r w:rsidRPr="005623A0">
              <w:rPr>
                <w:b/>
                <w:bCs/>
                <w:sz w:val="20"/>
                <w:szCs w:val="20"/>
              </w:rPr>
              <w:t>27</w:t>
            </w:r>
          </w:p>
        </w:tc>
        <w:tc>
          <w:tcPr>
            <w:tcW w:w="1228" w:type="dxa"/>
          </w:tcPr>
          <w:p w14:paraId="653C8803" w14:textId="77777777" w:rsidR="00F74C57" w:rsidRPr="005623A0" w:rsidRDefault="00F74C57" w:rsidP="00F74C57">
            <w:pPr>
              <w:rPr>
                <w:b/>
                <w:bCs/>
                <w:sz w:val="20"/>
                <w:szCs w:val="20"/>
              </w:rPr>
            </w:pPr>
            <w:r w:rsidRPr="005623A0">
              <w:rPr>
                <w:b/>
                <w:bCs/>
                <w:sz w:val="20"/>
                <w:szCs w:val="20"/>
              </w:rPr>
              <w:t>24</w:t>
            </w:r>
          </w:p>
        </w:tc>
        <w:tc>
          <w:tcPr>
            <w:tcW w:w="1178" w:type="dxa"/>
          </w:tcPr>
          <w:p w14:paraId="653C8804" w14:textId="77777777" w:rsidR="00F74C57" w:rsidRPr="005623A0" w:rsidRDefault="00F74C57" w:rsidP="00F74C57">
            <w:pPr>
              <w:rPr>
                <w:b/>
                <w:bCs/>
                <w:sz w:val="20"/>
                <w:szCs w:val="20"/>
              </w:rPr>
            </w:pPr>
            <w:r w:rsidRPr="005623A0">
              <w:rPr>
                <w:b/>
                <w:bCs/>
                <w:sz w:val="20"/>
                <w:szCs w:val="20"/>
              </w:rPr>
              <w:t>155</w:t>
            </w:r>
          </w:p>
        </w:tc>
      </w:tr>
    </w:tbl>
    <w:p w14:paraId="653C8806" w14:textId="77777777" w:rsidR="00031136" w:rsidRPr="005623A0" w:rsidRDefault="00031136" w:rsidP="00235CD7"/>
    <w:p w14:paraId="653C8807" w14:textId="77777777" w:rsidR="001F22EF" w:rsidRPr="005623A0" w:rsidRDefault="002B34CA" w:rsidP="00235CD7">
      <w:r w:rsidRPr="005623A0">
        <w:t xml:space="preserve">The highest number </w:t>
      </w:r>
      <w:r w:rsidR="009051E6" w:rsidRPr="005623A0">
        <w:t>of evaluations of ANCP NGO activities</w:t>
      </w:r>
      <w:r w:rsidR="005807E3" w:rsidRPr="005623A0">
        <w:t xml:space="preserve"> over the last three to five years</w:t>
      </w:r>
      <w:r w:rsidR="009051E6" w:rsidRPr="005623A0">
        <w:t xml:space="preserve"> were carried out in Cambodia.</w:t>
      </w:r>
      <w:r w:rsidR="005807E3" w:rsidRPr="005623A0">
        <w:t xml:space="preserve"> </w:t>
      </w:r>
      <w:r w:rsidR="006E1C74" w:rsidRPr="005623A0">
        <w:t xml:space="preserve">Of these, a significant number were carried out on activities which aligned to the </w:t>
      </w:r>
      <w:r w:rsidR="00235CD7" w:rsidRPr="005623A0">
        <w:t xml:space="preserve">following two </w:t>
      </w:r>
      <w:r w:rsidR="006E1C74" w:rsidRPr="005623A0">
        <w:t xml:space="preserve">strategic goals: </w:t>
      </w:r>
      <w:r w:rsidR="006E1C74" w:rsidRPr="005623A0">
        <w:rPr>
          <w:i/>
        </w:rPr>
        <w:t>sustainable economic development</w:t>
      </w:r>
      <w:r w:rsidR="006E1C74" w:rsidRPr="005623A0">
        <w:t xml:space="preserve"> and </w:t>
      </w:r>
      <w:r w:rsidR="006E1C74" w:rsidRPr="005623A0">
        <w:rPr>
          <w:i/>
        </w:rPr>
        <w:t>promoting opportunities for all</w:t>
      </w:r>
      <w:r w:rsidR="006E1C74" w:rsidRPr="005623A0">
        <w:t xml:space="preserve">. </w:t>
      </w:r>
    </w:p>
    <w:p w14:paraId="653C8808" w14:textId="77777777" w:rsidR="00235CD7" w:rsidRPr="005623A0" w:rsidRDefault="006E1C74" w:rsidP="001F49F9">
      <w:pPr>
        <w:rPr>
          <w:rFonts w:cstheme="minorHAnsi"/>
          <w:lang w:val="en"/>
        </w:rPr>
      </w:pPr>
      <w:r w:rsidRPr="005623A0">
        <w:t>The</w:t>
      </w:r>
      <w:r w:rsidR="001F49F9" w:rsidRPr="005623A0">
        <w:t xml:space="preserve"> 2013</w:t>
      </w:r>
      <w:r w:rsidRPr="005623A0">
        <w:t xml:space="preserve"> </w:t>
      </w:r>
      <w:r w:rsidR="002B34CA" w:rsidRPr="005623A0">
        <w:t>meta-evaluation will</w:t>
      </w:r>
      <w:r w:rsidRPr="005623A0">
        <w:t xml:space="preserve"> examine </w:t>
      </w:r>
      <w:r w:rsidR="001F49F9" w:rsidRPr="005623A0">
        <w:t xml:space="preserve">ANCP NGO </w:t>
      </w:r>
      <w:r w:rsidRPr="005623A0">
        <w:t>evaluations</w:t>
      </w:r>
      <w:r w:rsidR="001F22EF" w:rsidRPr="005623A0">
        <w:t xml:space="preserve"> carried out between 2007 and 2012 in Cambodia</w:t>
      </w:r>
      <w:r w:rsidRPr="005623A0">
        <w:t xml:space="preserve"> </w:t>
      </w:r>
      <w:r w:rsidR="001F49F9" w:rsidRPr="005623A0">
        <w:t xml:space="preserve">that </w:t>
      </w:r>
      <w:r w:rsidRPr="005623A0">
        <w:t xml:space="preserve">align with </w:t>
      </w:r>
      <w:r w:rsidRPr="005623A0">
        <w:rPr>
          <w:i/>
        </w:rPr>
        <w:t>promoting opportunities for all</w:t>
      </w:r>
      <w:r w:rsidR="001F49F9" w:rsidRPr="005623A0">
        <w:t xml:space="preserve"> and the</w:t>
      </w:r>
      <w:r w:rsidR="00235CD7" w:rsidRPr="005623A0">
        <w:t xml:space="preserve"> development objectives</w:t>
      </w:r>
      <w:r w:rsidR="001F49F9" w:rsidRPr="005623A0">
        <w:t xml:space="preserve"> of:</w:t>
      </w:r>
      <w:r w:rsidR="00235CD7" w:rsidRPr="005623A0">
        <w:t xml:space="preserve"> </w:t>
      </w:r>
    </w:p>
    <w:p w14:paraId="653C8809" w14:textId="77777777" w:rsidR="001F49F9" w:rsidRPr="005623A0" w:rsidRDefault="001F49F9" w:rsidP="00235CD7">
      <w:pPr>
        <w:numPr>
          <w:ilvl w:val="0"/>
          <w:numId w:val="29"/>
        </w:numPr>
        <w:spacing w:after="0" w:line="240" w:lineRule="auto"/>
        <w:ind w:left="714" w:hanging="357"/>
        <w:rPr>
          <w:rFonts w:cstheme="minorHAnsi"/>
          <w:lang w:val="en"/>
        </w:rPr>
      </w:pPr>
      <w:r w:rsidRPr="005623A0">
        <w:rPr>
          <w:rFonts w:cstheme="minorHAnsi"/>
          <w:lang w:val="en"/>
        </w:rPr>
        <w:t>Enabling more children, particularly girls, to attend school.</w:t>
      </w:r>
    </w:p>
    <w:p w14:paraId="653C880A" w14:textId="77777777" w:rsidR="00235CD7" w:rsidRPr="005623A0" w:rsidRDefault="00235CD7" w:rsidP="00235CD7">
      <w:pPr>
        <w:numPr>
          <w:ilvl w:val="0"/>
          <w:numId w:val="29"/>
        </w:numPr>
        <w:spacing w:after="0" w:line="240" w:lineRule="auto"/>
        <w:ind w:left="714" w:hanging="357"/>
        <w:rPr>
          <w:rFonts w:cstheme="minorHAnsi"/>
          <w:lang w:val="en"/>
        </w:rPr>
      </w:pPr>
      <w:r w:rsidRPr="005623A0">
        <w:rPr>
          <w:rFonts w:cstheme="minorHAnsi"/>
          <w:lang w:val="en"/>
        </w:rPr>
        <w:t xml:space="preserve">Empowering women to participate in the economy, leadership and education. </w:t>
      </w:r>
    </w:p>
    <w:p w14:paraId="653C880B" w14:textId="77777777" w:rsidR="009D2CDF" w:rsidRPr="005623A0" w:rsidRDefault="00235CD7" w:rsidP="009D2CDF">
      <w:pPr>
        <w:numPr>
          <w:ilvl w:val="0"/>
          <w:numId w:val="30"/>
        </w:numPr>
        <w:spacing w:after="0" w:line="360" w:lineRule="auto"/>
        <w:rPr>
          <w:rFonts w:cstheme="minorHAnsi"/>
          <w:lang w:val="en"/>
        </w:rPr>
      </w:pPr>
      <w:r w:rsidRPr="005623A0">
        <w:rPr>
          <w:rFonts w:cstheme="minorHAnsi"/>
          <w:lang w:val="en"/>
        </w:rPr>
        <w:t xml:space="preserve">Enhancing the lives of people with disabilities. </w:t>
      </w:r>
    </w:p>
    <w:p w14:paraId="653C880C" w14:textId="77777777" w:rsidR="0013422A" w:rsidRPr="005623A0" w:rsidRDefault="0013422A" w:rsidP="0013422A">
      <w:pPr>
        <w:pStyle w:val="Heading2"/>
        <w:numPr>
          <w:ilvl w:val="0"/>
          <w:numId w:val="26"/>
        </w:numPr>
      </w:pPr>
      <w:r w:rsidRPr="005623A0">
        <w:t>Focus Questions</w:t>
      </w:r>
    </w:p>
    <w:p w14:paraId="653C880D" w14:textId="77777777" w:rsidR="00543600" w:rsidRDefault="00543600" w:rsidP="0013422A">
      <w:r>
        <w:t xml:space="preserve">Given the diverse range of approaches used by ANCP NGOs, AusAID is mindful of the need to keep the focus of the meta-evaluation broad. </w:t>
      </w:r>
      <w:r w:rsidR="003B4861">
        <w:t xml:space="preserve">It is </w:t>
      </w:r>
      <w:r w:rsidR="003B4861" w:rsidRPr="002C6D82">
        <w:t>not</w:t>
      </w:r>
      <w:r w:rsidR="003B4861">
        <w:t xml:space="preserve"> the intention of the meta-evaluation to compare evaluations or NGOs. The aim is to </w:t>
      </w:r>
      <w:r w:rsidR="000E45EC">
        <w:t>examine and report on lessons learned and overall quality and range of outcomes for ANCP</w:t>
      </w:r>
      <w:r w:rsidR="003B4861">
        <w:t>.</w:t>
      </w:r>
    </w:p>
    <w:p w14:paraId="653C880E" w14:textId="77777777" w:rsidR="0013422A" w:rsidRPr="005623A0" w:rsidRDefault="0013422A" w:rsidP="0013422A">
      <w:r w:rsidRPr="005623A0">
        <w:t xml:space="preserve">The main areas of </w:t>
      </w:r>
      <w:r w:rsidR="00026F9E" w:rsidRPr="005623A0">
        <w:t>i</w:t>
      </w:r>
      <w:r w:rsidRPr="005623A0">
        <w:t>nquiry for this meta-evaluation are:</w:t>
      </w:r>
    </w:p>
    <w:p w14:paraId="653C880F" w14:textId="77777777" w:rsidR="000E2B48" w:rsidRPr="005623A0" w:rsidRDefault="000E2B48" w:rsidP="000E2B48">
      <w:pPr>
        <w:pStyle w:val="ListParagraph"/>
        <w:numPr>
          <w:ilvl w:val="0"/>
          <w:numId w:val="28"/>
        </w:numPr>
      </w:pPr>
      <w:r w:rsidRPr="005623A0">
        <w:t xml:space="preserve">What are the major strengths and weaknesses of </w:t>
      </w:r>
      <w:r w:rsidR="003B4861">
        <w:t xml:space="preserve">the </w:t>
      </w:r>
      <w:r w:rsidRPr="005623A0">
        <w:t>NGO evaluations?</w:t>
      </w:r>
    </w:p>
    <w:p w14:paraId="653C8810" w14:textId="77777777" w:rsidR="00D62854" w:rsidRDefault="000E2B48" w:rsidP="00D62854">
      <w:pPr>
        <w:pStyle w:val="ListParagraph"/>
        <w:numPr>
          <w:ilvl w:val="0"/>
          <w:numId w:val="28"/>
        </w:numPr>
      </w:pPr>
      <w:r w:rsidRPr="005623A0">
        <w:t>What are the factors that contribute to their quality?</w:t>
      </w:r>
    </w:p>
    <w:p w14:paraId="653C8811" w14:textId="77777777" w:rsidR="000E2B48" w:rsidRDefault="000E2B48" w:rsidP="00D62854">
      <w:pPr>
        <w:pStyle w:val="ListParagraph"/>
        <w:numPr>
          <w:ilvl w:val="0"/>
          <w:numId w:val="28"/>
        </w:numPr>
      </w:pPr>
      <w:r w:rsidRPr="005623A0">
        <w:t xml:space="preserve">How effective are the evaluations at examining the value </w:t>
      </w:r>
      <w:r w:rsidR="00543600">
        <w:rPr>
          <w:rStyle w:val="FootnoteReference"/>
        </w:rPr>
        <w:footnoteReference w:id="5"/>
      </w:r>
      <w:r w:rsidRPr="005623A0">
        <w:t>of the particular project/program approach?</w:t>
      </w:r>
    </w:p>
    <w:p w14:paraId="653C8812" w14:textId="77777777" w:rsidR="003B4861" w:rsidRDefault="00097E80" w:rsidP="00D62854">
      <w:pPr>
        <w:pStyle w:val="ListParagraph"/>
        <w:numPr>
          <w:ilvl w:val="0"/>
          <w:numId w:val="28"/>
        </w:numPr>
      </w:pPr>
      <w:r>
        <w:t>How do the evaluations consider gender</w:t>
      </w:r>
      <w:r w:rsidR="00AD6F13">
        <w:t>, age</w:t>
      </w:r>
      <w:r>
        <w:t xml:space="preserve"> and disability?</w:t>
      </w:r>
      <w:r w:rsidR="00AD6F13">
        <w:t xml:space="preserve"> </w:t>
      </w:r>
      <w:r w:rsidR="000E45EC">
        <w:t>And do the evaluations provide disaggregated data (if relevant)?</w:t>
      </w:r>
    </w:p>
    <w:p w14:paraId="653C8813" w14:textId="77777777" w:rsidR="000E2B48" w:rsidRPr="005623A0" w:rsidRDefault="000E2B48" w:rsidP="000E2B48">
      <w:pPr>
        <w:pStyle w:val="ListParagraph"/>
        <w:numPr>
          <w:ilvl w:val="0"/>
          <w:numId w:val="28"/>
        </w:numPr>
      </w:pPr>
      <w:r w:rsidRPr="005623A0">
        <w:t>What are the main lessons learnt? What works and why?</w:t>
      </w:r>
    </w:p>
    <w:p w14:paraId="653C8814" w14:textId="77777777" w:rsidR="009D2CDF" w:rsidRPr="005623A0" w:rsidRDefault="000E2B48" w:rsidP="009D2CDF">
      <w:pPr>
        <w:pStyle w:val="ListParagraph"/>
        <w:numPr>
          <w:ilvl w:val="0"/>
          <w:numId w:val="28"/>
        </w:numPr>
      </w:pPr>
      <w:r w:rsidRPr="005623A0">
        <w:lastRenderedPageBreak/>
        <w:t xml:space="preserve">Are there any trends or patterns regarding the effectiveness, relevance, </w:t>
      </w:r>
      <w:r w:rsidR="00A26BD2">
        <w:t xml:space="preserve">impact, outcomes, </w:t>
      </w:r>
      <w:r w:rsidRPr="005623A0">
        <w:t>system or other characteristics of evaluated projects?</w:t>
      </w:r>
    </w:p>
    <w:p w14:paraId="653C8815" w14:textId="77777777" w:rsidR="006B28CE" w:rsidRPr="005623A0" w:rsidRDefault="006B28CE" w:rsidP="009D2CDF">
      <w:pPr>
        <w:pStyle w:val="ListParagraph"/>
        <w:numPr>
          <w:ilvl w:val="0"/>
          <w:numId w:val="28"/>
        </w:numPr>
      </w:pPr>
      <w:r w:rsidRPr="005623A0">
        <w:t>What evidence is there that the ANCP is contributing to sustainability through in-country capacity building</w:t>
      </w:r>
      <w:r w:rsidR="008E55C9">
        <w:t xml:space="preserve"> of organisations and individuals</w:t>
      </w:r>
      <w:r w:rsidRPr="005623A0">
        <w:t>?</w:t>
      </w:r>
    </w:p>
    <w:p w14:paraId="653C8816" w14:textId="77777777" w:rsidR="006B28CE" w:rsidRPr="005623A0" w:rsidRDefault="006B28CE" w:rsidP="006B28CE">
      <w:pPr>
        <w:pStyle w:val="ListParagraph"/>
      </w:pPr>
    </w:p>
    <w:p w14:paraId="653C8817" w14:textId="77777777" w:rsidR="0013422A" w:rsidRPr="005623A0" w:rsidRDefault="0013422A" w:rsidP="0013422A">
      <w:pPr>
        <w:pStyle w:val="Heading2"/>
        <w:numPr>
          <w:ilvl w:val="0"/>
          <w:numId w:val="26"/>
        </w:numPr>
      </w:pPr>
      <w:r w:rsidRPr="005623A0">
        <w:t>Approach</w:t>
      </w:r>
    </w:p>
    <w:p w14:paraId="653C8818" w14:textId="77777777" w:rsidR="005D4FAB" w:rsidRPr="005623A0" w:rsidRDefault="001F49F9" w:rsidP="005D4FAB">
      <w:r w:rsidRPr="005623A0">
        <w:t xml:space="preserve">The meta-evaluation will be an </w:t>
      </w:r>
      <w:r w:rsidR="00355E09" w:rsidRPr="005623A0">
        <w:t>assessment of NGO evaluations of</w:t>
      </w:r>
      <w:r w:rsidR="005D4FAB" w:rsidRPr="005623A0">
        <w:t xml:space="preserve"> ANCP funded projects. It will take the form of a document review of a selection of ANCP NGO evaluation reports. Additional relevant information will be sourced from Annual Performance Reports </w:t>
      </w:r>
      <w:r w:rsidR="008D4BE3" w:rsidRPr="005623A0">
        <w:t>submitted to AusAID</w:t>
      </w:r>
      <w:r w:rsidR="005D4FAB" w:rsidRPr="005623A0">
        <w:t>.</w:t>
      </w:r>
    </w:p>
    <w:p w14:paraId="653C8819" w14:textId="77777777" w:rsidR="005D4FAB" w:rsidRPr="005623A0" w:rsidRDefault="00355E09" w:rsidP="005D4FAB">
      <w:r w:rsidRPr="005623A0">
        <w:t xml:space="preserve">The focus will be on </w:t>
      </w:r>
      <w:r w:rsidR="005D4FAB" w:rsidRPr="005623A0">
        <w:t xml:space="preserve">NGO evaluation reports for ANCP projects in Cambodia, over the last three to five years, which align with the Australian aid program’s strategic goal of </w:t>
      </w:r>
      <w:r w:rsidR="007F3DD6" w:rsidRPr="005623A0">
        <w:rPr>
          <w:i/>
        </w:rPr>
        <w:t>promoting opportunities for all</w:t>
      </w:r>
      <w:r w:rsidRPr="005623A0">
        <w:t>.</w:t>
      </w:r>
    </w:p>
    <w:p w14:paraId="653C881A" w14:textId="77777777" w:rsidR="005D4FAB" w:rsidRPr="005623A0" w:rsidRDefault="005D4FAB" w:rsidP="005D4FAB">
      <w:r w:rsidRPr="005623A0">
        <w:t xml:space="preserve">An independent consultant will be engaged by AusAID to </w:t>
      </w:r>
      <w:r w:rsidR="00355E09" w:rsidRPr="005623A0">
        <w:t>carry out the meta-evaluation</w:t>
      </w:r>
      <w:r w:rsidRPr="005623A0">
        <w:t>. The consultant will have expertise in the appraisal of monitoring and evaluation strategies, as well as familiarity with the AusAID NGO Cooperation Program.</w:t>
      </w:r>
    </w:p>
    <w:p w14:paraId="653C881B" w14:textId="77777777" w:rsidR="005D4FAB" w:rsidRPr="005623A0" w:rsidRDefault="005D4FAB" w:rsidP="0013422A">
      <w:r w:rsidRPr="005623A0">
        <w:t xml:space="preserve">The meta-evaluation will be </w:t>
      </w:r>
      <w:r w:rsidR="00026F9E" w:rsidRPr="005623A0">
        <w:t xml:space="preserve">overseen </w:t>
      </w:r>
      <w:r w:rsidRPr="005623A0">
        <w:t>by AusAID</w:t>
      </w:r>
      <w:r w:rsidR="00A26BD2">
        <w:t>,</w:t>
      </w:r>
      <w:r w:rsidRPr="005623A0">
        <w:t xml:space="preserve"> </w:t>
      </w:r>
      <w:r w:rsidR="00A26BD2">
        <w:t xml:space="preserve">through the </w:t>
      </w:r>
      <w:r w:rsidR="0023100D" w:rsidRPr="005623A0">
        <w:t xml:space="preserve">NGOs </w:t>
      </w:r>
      <w:r w:rsidR="00AF2F79" w:rsidRPr="005623A0">
        <w:t xml:space="preserve">and </w:t>
      </w:r>
      <w:r w:rsidR="0023100D" w:rsidRPr="005623A0">
        <w:t>Business Branch</w:t>
      </w:r>
      <w:r w:rsidR="00A26BD2">
        <w:t>,</w:t>
      </w:r>
      <w:r w:rsidRPr="005623A0">
        <w:t xml:space="preserve"> and</w:t>
      </w:r>
      <w:r w:rsidR="001C6842" w:rsidRPr="005623A0">
        <w:t xml:space="preserve"> an ANCP </w:t>
      </w:r>
      <w:r w:rsidR="009808DC" w:rsidRPr="005623A0">
        <w:t>reference group</w:t>
      </w:r>
      <w:r w:rsidR="00026F9E" w:rsidRPr="005623A0">
        <w:t xml:space="preserve"> comprising representatives from ANCP NGOs and the Australian Council for International Development (ACFID)</w:t>
      </w:r>
      <w:r w:rsidR="009808DC" w:rsidRPr="005623A0">
        <w:t>.</w:t>
      </w:r>
    </w:p>
    <w:p w14:paraId="653C881C" w14:textId="77777777" w:rsidR="00E04DE7" w:rsidRPr="005623A0" w:rsidRDefault="00E04DE7" w:rsidP="00E04DE7">
      <w:pPr>
        <w:pStyle w:val="Heading2"/>
        <w:numPr>
          <w:ilvl w:val="0"/>
          <w:numId w:val="26"/>
        </w:numPr>
      </w:pPr>
      <w:r w:rsidRPr="005623A0">
        <w:t>Outputs</w:t>
      </w:r>
    </w:p>
    <w:p w14:paraId="653C881D" w14:textId="77777777" w:rsidR="00C82A93" w:rsidRPr="005623A0" w:rsidRDefault="00C82A93" w:rsidP="00355E09">
      <w:r w:rsidRPr="005623A0">
        <w:t xml:space="preserve">The key output will be a </w:t>
      </w:r>
      <w:r w:rsidRPr="00103D5C">
        <w:t>final report</w:t>
      </w:r>
      <w:r w:rsidRPr="005623A0">
        <w:rPr>
          <w:b/>
        </w:rPr>
        <w:t xml:space="preserve"> </w:t>
      </w:r>
      <w:r w:rsidRPr="005623A0">
        <w:t xml:space="preserve">presenting the findings of the meta-evaluation.  The report </w:t>
      </w:r>
      <w:r w:rsidR="00915B1B" w:rsidRPr="005623A0">
        <w:t>should</w:t>
      </w:r>
      <w:r w:rsidRPr="005623A0">
        <w:t xml:space="preserve"> be a </w:t>
      </w:r>
      <w:r w:rsidR="00355E09" w:rsidRPr="005623A0">
        <w:t xml:space="preserve">Word document of up to 30 pages. The report </w:t>
      </w:r>
      <w:r w:rsidR="008224AF" w:rsidRPr="005623A0">
        <w:t xml:space="preserve">should </w:t>
      </w:r>
      <w:r w:rsidRPr="005623A0">
        <w:t xml:space="preserve">summarise the evidence collected, present analysis and findings against the focus questions and make recommendations where appropriate. </w:t>
      </w:r>
      <w:r w:rsidR="00915B1B" w:rsidRPr="005623A0">
        <w:t>A shorter v</w:t>
      </w:r>
      <w:r w:rsidR="008224AF" w:rsidRPr="005623A0">
        <w:t xml:space="preserve">ersion of the report, of up to </w:t>
      </w:r>
      <w:r w:rsidR="00915B1B" w:rsidRPr="005623A0">
        <w:t>five pages and containing an expanded executive summary</w:t>
      </w:r>
      <w:r w:rsidR="008224AF" w:rsidRPr="005623A0">
        <w:t xml:space="preserve"> and recommendations</w:t>
      </w:r>
      <w:r w:rsidR="00915B1B" w:rsidRPr="005623A0">
        <w:t>,</w:t>
      </w:r>
      <w:r w:rsidR="008224AF" w:rsidRPr="005623A0">
        <w:t xml:space="preserve"> is also required.</w:t>
      </w:r>
      <w:r w:rsidR="00915B1B" w:rsidRPr="005623A0">
        <w:t xml:space="preserve"> </w:t>
      </w:r>
    </w:p>
    <w:p w14:paraId="653C881E" w14:textId="77777777" w:rsidR="009E16B2" w:rsidRDefault="00355E09" w:rsidP="00355E09">
      <w:r w:rsidRPr="005623A0">
        <w:t>The primary audience for the report will</w:t>
      </w:r>
      <w:r w:rsidR="009808DC" w:rsidRPr="005623A0">
        <w:t xml:space="preserve"> be AusAID and ANCP NGOs, but the final report will also be</w:t>
      </w:r>
      <w:r w:rsidRPr="005623A0">
        <w:t xml:space="preserve"> available to a wider audience via</w:t>
      </w:r>
      <w:r w:rsidR="00C82A93" w:rsidRPr="005623A0">
        <w:t xml:space="preserve"> the AusAID</w:t>
      </w:r>
      <w:r w:rsidRPr="005623A0">
        <w:t xml:space="preserve"> website</w:t>
      </w:r>
      <w:r w:rsidR="009E16B2">
        <w:rPr>
          <w:rStyle w:val="FootnoteReference"/>
        </w:rPr>
        <w:footnoteReference w:id="6"/>
      </w:r>
      <w:r w:rsidRPr="005623A0">
        <w:t>. The language used should be clear and concise and avoid jargon. Any acronyms should be spelled out when first used.</w:t>
      </w:r>
    </w:p>
    <w:p w14:paraId="653C881F" w14:textId="77777777" w:rsidR="009E16B2" w:rsidRDefault="009E16B2" w:rsidP="009E16B2">
      <w:r>
        <w:br w:type="page"/>
      </w:r>
    </w:p>
    <w:p w14:paraId="653C8820" w14:textId="77777777" w:rsidR="001C6842" w:rsidRPr="005623A0" w:rsidRDefault="001C6842" w:rsidP="00355E09"/>
    <w:p w14:paraId="653C8821" w14:textId="77777777" w:rsidR="006838BB" w:rsidRPr="005623A0" w:rsidRDefault="00E04DE7" w:rsidP="00423E47">
      <w:pPr>
        <w:pStyle w:val="Heading2"/>
        <w:numPr>
          <w:ilvl w:val="0"/>
          <w:numId w:val="26"/>
        </w:numPr>
      </w:pPr>
      <w:r w:rsidRPr="005623A0">
        <w:t>Time</w:t>
      </w:r>
      <w:r w:rsidR="00744E14" w:rsidRPr="005623A0">
        <w:t xml:space="preserve"> F</w:t>
      </w:r>
      <w:r w:rsidRPr="005623A0">
        <w:t>rame</w:t>
      </w:r>
    </w:p>
    <w:p w14:paraId="653C8822" w14:textId="77777777" w:rsidR="0070570F" w:rsidRPr="005623A0" w:rsidRDefault="005447C3" w:rsidP="00A03DCB">
      <w:r w:rsidRPr="005623A0">
        <w:t xml:space="preserve">The </w:t>
      </w:r>
      <w:r w:rsidR="008A0129">
        <w:t>anticipated</w:t>
      </w:r>
      <w:r w:rsidRPr="005623A0">
        <w:t xml:space="preserve"> </w:t>
      </w:r>
      <w:r w:rsidR="004E3364" w:rsidRPr="005623A0">
        <w:t>time frame</w:t>
      </w:r>
      <w:r w:rsidRPr="005623A0">
        <w:t xml:space="preserve"> for the meta-evaluation is</w:t>
      </w:r>
      <w:r w:rsidR="004E3364" w:rsidRPr="005623A0">
        <w:t>:</w:t>
      </w:r>
    </w:p>
    <w:tbl>
      <w:tblPr>
        <w:tblStyle w:val="TableGrid"/>
        <w:tblW w:w="0" w:type="auto"/>
        <w:tblLayout w:type="fixed"/>
        <w:tblLook w:val="04A0" w:firstRow="1" w:lastRow="0" w:firstColumn="1" w:lastColumn="0" w:noHBand="0" w:noVBand="1"/>
      </w:tblPr>
      <w:tblGrid>
        <w:gridCol w:w="3510"/>
        <w:gridCol w:w="2694"/>
        <w:gridCol w:w="1984"/>
      </w:tblGrid>
      <w:tr w:rsidR="007C3637" w:rsidRPr="005623A0" w14:paraId="653C8826" w14:textId="77777777" w:rsidTr="007C3637">
        <w:tc>
          <w:tcPr>
            <w:tcW w:w="3510" w:type="dxa"/>
            <w:shd w:val="clear" w:color="auto" w:fill="D9D9D9" w:themeFill="background1" w:themeFillShade="D9"/>
          </w:tcPr>
          <w:p w14:paraId="653C8823" w14:textId="77777777" w:rsidR="007C3637" w:rsidRPr="005623A0" w:rsidRDefault="007C3637" w:rsidP="00C503C5">
            <w:r w:rsidRPr="005623A0">
              <w:t>Activity</w:t>
            </w:r>
          </w:p>
        </w:tc>
        <w:tc>
          <w:tcPr>
            <w:tcW w:w="2694" w:type="dxa"/>
            <w:shd w:val="clear" w:color="auto" w:fill="D9D9D9" w:themeFill="background1" w:themeFillShade="D9"/>
          </w:tcPr>
          <w:p w14:paraId="653C8824" w14:textId="77777777" w:rsidR="007C3637" w:rsidRPr="005623A0" w:rsidRDefault="007C3637" w:rsidP="00C503C5">
            <w:r w:rsidRPr="005623A0">
              <w:t>Estimated time taken</w:t>
            </w:r>
          </w:p>
        </w:tc>
        <w:tc>
          <w:tcPr>
            <w:tcW w:w="1984" w:type="dxa"/>
            <w:shd w:val="clear" w:color="auto" w:fill="D9D9D9" w:themeFill="background1" w:themeFillShade="D9"/>
          </w:tcPr>
          <w:p w14:paraId="653C8825" w14:textId="77777777" w:rsidR="007C3637" w:rsidRPr="005623A0" w:rsidRDefault="00420EB4" w:rsidP="00C503C5">
            <w:r w:rsidRPr="005623A0">
              <w:t>Proposed d</w:t>
            </w:r>
            <w:r w:rsidR="007C3637" w:rsidRPr="005623A0">
              <w:t>ates</w:t>
            </w:r>
          </w:p>
        </w:tc>
      </w:tr>
      <w:tr w:rsidR="007C3637" w:rsidRPr="005623A0" w14:paraId="653C882A" w14:textId="77777777" w:rsidTr="007C3637">
        <w:tc>
          <w:tcPr>
            <w:tcW w:w="3510" w:type="dxa"/>
          </w:tcPr>
          <w:p w14:paraId="653C8827" w14:textId="77777777" w:rsidR="007C3637" w:rsidRPr="005623A0" w:rsidRDefault="007C3637" w:rsidP="007C3637">
            <w:r w:rsidRPr="005623A0">
              <w:t>Review evaluation reports</w:t>
            </w:r>
          </w:p>
        </w:tc>
        <w:tc>
          <w:tcPr>
            <w:tcW w:w="2694" w:type="dxa"/>
          </w:tcPr>
          <w:p w14:paraId="653C8828" w14:textId="77777777" w:rsidR="007C3637" w:rsidRPr="005623A0" w:rsidRDefault="001D12BD" w:rsidP="00C503C5">
            <w:r>
              <w:t>Up to 15</w:t>
            </w:r>
            <w:r w:rsidR="007C3637" w:rsidRPr="005623A0">
              <w:t xml:space="preserve"> days</w:t>
            </w:r>
          </w:p>
        </w:tc>
        <w:tc>
          <w:tcPr>
            <w:tcW w:w="1984" w:type="dxa"/>
          </w:tcPr>
          <w:p w14:paraId="653C8829" w14:textId="77777777" w:rsidR="007C3637" w:rsidRPr="005623A0" w:rsidRDefault="00967B58" w:rsidP="00967B58">
            <w:r>
              <w:t>27</w:t>
            </w:r>
            <w:r w:rsidR="007C3637" w:rsidRPr="005623A0">
              <w:t xml:space="preserve"> </w:t>
            </w:r>
            <w:r>
              <w:t xml:space="preserve">May </w:t>
            </w:r>
            <w:r w:rsidR="007C3637" w:rsidRPr="005623A0">
              <w:t xml:space="preserve">to </w:t>
            </w:r>
            <w:r>
              <w:t>17 June</w:t>
            </w:r>
          </w:p>
        </w:tc>
      </w:tr>
      <w:tr w:rsidR="007C3637" w:rsidRPr="005623A0" w14:paraId="653C882F" w14:textId="77777777" w:rsidTr="007C3637">
        <w:tc>
          <w:tcPr>
            <w:tcW w:w="3510" w:type="dxa"/>
          </w:tcPr>
          <w:p w14:paraId="653C882B" w14:textId="77777777" w:rsidR="007C3637" w:rsidRPr="005623A0" w:rsidRDefault="007C3637" w:rsidP="00C503C5">
            <w:r w:rsidRPr="005623A0">
              <w:t>Prepare draft report</w:t>
            </w:r>
          </w:p>
        </w:tc>
        <w:tc>
          <w:tcPr>
            <w:tcW w:w="2694" w:type="dxa"/>
          </w:tcPr>
          <w:p w14:paraId="653C882C" w14:textId="77777777" w:rsidR="007C3637" w:rsidRPr="005623A0" w:rsidRDefault="007C3637" w:rsidP="00C503C5">
            <w:r w:rsidRPr="005623A0">
              <w:t>Up to 5 days</w:t>
            </w:r>
          </w:p>
        </w:tc>
        <w:tc>
          <w:tcPr>
            <w:tcW w:w="1984" w:type="dxa"/>
          </w:tcPr>
          <w:p w14:paraId="653C882D" w14:textId="77777777" w:rsidR="00316AC7" w:rsidRDefault="00316AC7" w:rsidP="00967B58">
            <w:r>
              <w:t>Between 17</w:t>
            </w:r>
            <w:r w:rsidR="007C3637" w:rsidRPr="005623A0">
              <w:t xml:space="preserve"> </w:t>
            </w:r>
            <w:r>
              <w:t xml:space="preserve">and </w:t>
            </w:r>
          </w:p>
          <w:p w14:paraId="653C882E" w14:textId="77777777" w:rsidR="007C3637" w:rsidRPr="005623A0" w:rsidRDefault="00967B58" w:rsidP="00967B58">
            <w:r>
              <w:t>28</w:t>
            </w:r>
            <w:r w:rsidR="001D12BD">
              <w:t xml:space="preserve"> June</w:t>
            </w:r>
          </w:p>
        </w:tc>
      </w:tr>
      <w:tr w:rsidR="007C3637" w:rsidRPr="005623A0" w14:paraId="653C8833" w14:textId="77777777" w:rsidTr="007C3637">
        <w:tc>
          <w:tcPr>
            <w:tcW w:w="3510" w:type="dxa"/>
          </w:tcPr>
          <w:p w14:paraId="653C8830" w14:textId="77777777" w:rsidR="007C3637" w:rsidRPr="005623A0" w:rsidRDefault="000930DB" w:rsidP="00C503C5">
            <w:r w:rsidRPr="005623A0">
              <w:t>D</w:t>
            </w:r>
            <w:r w:rsidR="007C3637" w:rsidRPr="005623A0">
              <w:t>raft report to AusAID</w:t>
            </w:r>
          </w:p>
        </w:tc>
        <w:tc>
          <w:tcPr>
            <w:tcW w:w="2694" w:type="dxa"/>
          </w:tcPr>
          <w:p w14:paraId="653C8831" w14:textId="77777777" w:rsidR="007C3637" w:rsidRPr="005623A0" w:rsidRDefault="007C3637" w:rsidP="00C503C5"/>
        </w:tc>
        <w:tc>
          <w:tcPr>
            <w:tcW w:w="1984" w:type="dxa"/>
          </w:tcPr>
          <w:p w14:paraId="653C8832" w14:textId="77777777" w:rsidR="007C3637" w:rsidRPr="005623A0" w:rsidRDefault="00AD327D" w:rsidP="00316AC7">
            <w:r w:rsidRPr="005623A0">
              <w:t xml:space="preserve">By </w:t>
            </w:r>
            <w:r w:rsidR="00967B58">
              <w:t>2</w:t>
            </w:r>
            <w:r w:rsidR="005447C3" w:rsidRPr="005623A0">
              <w:t xml:space="preserve"> </w:t>
            </w:r>
            <w:r w:rsidR="009D2739" w:rsidRPr="005623A0">
              <w:t>Ju</w:t>
            </w:r>
            <w:r w:rsidR="00316AC7">
              <w:t>ly</w:t>
            </w:r>
          </w:p>
        </w:tc>
      </w:tr>
      <w:tr w:rsidR="005447C3" w:rsidRPr="005623A0" w14:paraId="653C8837" w14:textId="77777777" w:rsidTr="007C3637">
        <w:tc>
          <w:tcPr>
            <w:tcW w:w="3510" w:type="dxa"/>
          </w:tcPr>
          <w:p w14:paraId="653C8834" w14:textId="77777777" w:rsidR="005447C3" w:rsidRPr="005623A0" w:rsidRDefault="005447C3" w:rsidP="00936813">
            <w:pPr>
              <w:rPr>
                <w:i/>
              </w:rPr>
            </w:pPr>
            <w:r w:rsidRPr="005623A0">
              <w:rPr>
                <w:i/>
              </w:rPr>
              <w:t xml:space="preserve">AusAID to review </w:t>
            </w:r>
            <w:r w:rsidR="003749D7" w:rsidRPr="005623A0">
              <w:rPr>
                <w:i/>
              </w:rPr>
              <w:t xml:space="preserve">draft </w:t>
            </w:r>
            <w:r w:rsidRPr="005623A0">
              <w:rPr>
                <w:i/>
              </w:rPr>
              <w:t xml:space="preserve">report </w:t>
            </w:r>
            <w:r w:rsidR="00E04DE7" w:rsidRPr="005623A0">
              <w:rPr>
                <w:i/>
              </w:rPr>
              <w:t>a</w:t>
            </w:r>
            <w:r w:rsidR="001C6842" w:rsidRPr="005623A0">
              <w:rPr>
                <w:i/>
              </w:rPr>
              <w:t xml:space="preserve">nd seek feedback from ANCP </w:t>
            </w:r>
            <w:r w:rsidR="00936813">
              <w:rPr>
                <w:i/>
              </w:rPr>
              <w:t>NGOs</w:t>
            </w:r>
          </w:p>
        </w:tc>
        <w:tc>
          <w:tcPr>
            <w:tcW w:w="2694" w:type="dxa"/>
          </w:tcPr>
          <w:p w14:paraId="653C8835" w14:textId="77777777" w:rsidR="005447C3" w:rsidRPr="005623A0" w:rsidRDefault="005447C3" w:rsidP="00C503C5"/>
        </w:tc>
        <w:tc>
          <w:tcPr>
            <w:tcW w:w="1984" w:type="dxa"/>
          </w:tcPr>
          <w:p w14:paraId="653C8836" w14:textId="77777777" w:rsidR="005447C3" w:rsidRPr="005623A0" w:rsidRDefault="00967B58" w:rsidP="00316AC7">
            <w:pPr>
              <w:rPr>
                <w:i/>
              </w:rPr>
            </w:pPr>
            <w:r>
              <w:rPr>
                <w:i/>
              </w:rPr>
              <w:t>2</w:t>
            </w:r>
            <w:r w:rsidR="005447C3" w:rsidRPr="005623A0">
              <w:rPr>
                <w:i/>
              </w:rPr>
              <w:t xml:space="preserve"> to </w:t>
            </w:r>
            <w:r>
              <w:rPr>
                <w:i/>
              </w:rPr>
              <w:t>19</w:t>
            </w:r>
            <w:r w:rsidR="005447C3" w:rsidRPr="005623A0">
              <w:rPr>
                <w:i/>
              </w:rPr>
              <w:t xml:space="preserve"> Ju</w:t>
            </w:r>
            <w:r>
              <w:rPr>
                <w:i/>
              </w:rPr>
              <w:t>ly</w:t>
            </w:r>
          </w:p>
        </w:tc>
      </w:tr>
      <w:tr w:rsidR="007C3637" w:rsidRPr="005623A0" w14:paraId="653C883B" w14:textId="77777777" w:rsidTr="007C3637">
        <w:tc>
          <w:tcPr>
            <w:tcW w:w="3510" w:type="dxa"/>
          </w:tcPr>
          <w:p w14:paraId="653C8838" w14:textId="77777777" w:rsidR="007C3637" w:rsidRPr="005623A0" w:rsidRDefault="007C3637" w:rsidP="007C3637">
            <w:r w:rsidRPr="005623A0">
              <w:t>Finalise report</w:t>
            </w:r>
          </w:p>
        </w:tc>
        <w:tc>
          <w:tcPr>
            <w:tcW w:w="2694" w:type="dxa"/>
          </w:tcPr>
          <w:p w14:paraId="653C8839" w14:textId="77777777" w:rsidR="007C3637" w:rsidRPr="005623A0" w:rsidRDefault="007C3637" w:rsidP="007C3637">
            <w:r w:rsidRPr="005623A0">
              <w:t>Up to 2 days</w:t>
            </w:r>
          </w:p>
        </w:tc>
        <w:tc>
          <w:tcPr>
            <w:tcW w:w="1984" w:type="dxa"/>
          </w:tcPr>
          <w:p w14:paraId="653C883A" w14:textId="77777777" w:rsidR="007C3637" w:rsidRPr="005623A0" w:rsidRDefault="00CF47BF" w:rsidP="00967B58">
            <w:r>
              <w:t>Between 22 and 30</w:t>
            </w:r>
            <w:r w:rsidR="009D2739" w:rsidRPr="005623A0">
              <w:t xml:space="preserve"> July</w:t>
            </w:r>
          </w:p>
        </w:tc>
      </w:tr>
      <w:tr w:rsidR="00422FCD" w:rsidRPr="005623A0" w14:paraId="653C883F" w14:textId="77777777" w:rsidTr="007C3637">
        <w:tc>
          <w:tcPr>
            <w:tcW w:w="3510" w:type="dxa"/>
          </w:tcPr>
          <w:p w14:paraId="653C883C" w14:textId="77777777" w:rsidR="00422FCD" w:rsidRPr="005623A0" w:rsidRDefault="000930DB" w:rsidP="007C3637">
            <w:r w:rsidRPr="005623A0">
              <w:t>F</w:t>
            </w:r>
            <w:r w:rsidR="00422FCD" w:rsidRPr="005623A0">
              <w:t>inal report to AusAID</w:t>
            </w:r>
          </w:p>
        </w:tc>
        <w:tc>
          <w:tcPr>
            <w:tcW w:w="2694" w:type="dxa"/>
          </w:tcPr>
          <w:p w14:paraId="653C883D" w14:textId="77777777" w:rsidR="00422FCD" w:rsidRPr="005623A0" w:rsidRDefault="00422FCD" w:rsidP="007C3637"/>
        </w:tc>
        <w:tc>
          <w:tcPr>
            <w:tcW w:w="1984" w:type="dxa"/>
          </w:tcPr>
          <w:p w14:paraId="653C883E" w14:textId="77777777" w:rsidR="00422FCD" w:rsidRPr="005623A0" w:rsidRDefault="00422FCD" w:rsidP="00CF47BF">
            <w:r w:rsidRPr="005623A0">
              <w:t xml:space="preserve">By </w:t>
            </w:r>
            <w:r w:rsidR="00CF47BF">
              <w:t>31</w:t>
            </w:r>
            <w:r w:rsidR="009D2739" w:rsidRPr="005623A0">
              <w:t xml:space="preserve"> July</w:t>
            </w:r>
          </w:p>
        </w:tc>
      </w:tr>
      <w:tr w:rsidR="00422FCD" w:rsidRPr="005623A0" w14:paraId="653C8843" w14:textId="77777777" w:rsidTr="007C3637">
        <w:tc>
          <w:tcPr>
            <w:tcW w:w="3510" w:type="dxa"/>
          </w:tcPr>
          <w:p w14:paraId="653C8840" w14:textId="77777777" w:rsidR="00422FCD" w:rsidRPr="005623A0" w:rsidRDefault="00422FCD" w:rsidP="00936813">
            <w:r w:rsidRPr="005623A0">
              <w:t>Present report findings to AusAID</w:t>
            </w:r>
            <w:r w:rsidR="001C6842" w:rsidRPr="005623A0">
              <w:t xml:space="preserve"> and ANCP</w:t>
            </w:r>
            <w:r w:rsidR="009808DC" w:rsidRPr="005623A0">
              <w:t xml:space="preserve"> </w:t>
            </w:r>
            <w:r w:rsidR="00936813">
              <w:t>NGOs</w:t>
            </w:r>
            <w:r w:rsidR="009808DC" w:rsidRPr="005623A0">
              <w:t xml:space="preserve"> </w:t>
            </w:r>
          </w:p>
        </w:tc>
        <w:tc>
          <w:tcPr>
            <w:tcW w:w="2694" w:type="dxa"/>
          </w:tcPr>
          <w:p w14:paraId="653C8841" w14:textId="77777777" w:rsidR="00422FCD" w:rsidRPr="005623A0" w:rsidRDefault="00422FCD" w:rsidP="007C3637">
            <w:r w:rsidRPr="005623A0">
              <w:t>1 day</w:t>
            </w:r>
          </w:p>
        </w:tc>
        <w:tc>
          <w:tcPr>
            <w:tcW w:w="1984" w:type="dxa"/>
          </w:tcPr>
          <w:p w14:paraId="653C8842" w14:textId="77777777" w:rsidR="00422FCD" w:rsidRPr="005623A0" w:rsidRDefault="006541D9" w:rsidP="006541D9">
            <w:r>
              <w:t>Date in</w:t>
            </w:r>
            <w:r w:rsidR="00CF47BF">
              <w:t xml:space="preserve"> August</w:t>
            </w:r>
            <w:r>
              <w:t xml:space="preserve"> TBC</w:t>
            </w:r>
          </w:p>
        </w:tc>
      </w:tr>
    </w:tbl>
    <w:p w14:paraId="653C8844" w14:textId="77777777" w:rsidR="00C503C5" w:rsidRPr="005623A0" w:rsidRDefault="00C503C5" w:rsidP="00C503C5"/>
    <w:p w14:paraId="653C8845" w14:textId="77777777" w:rsidR="00E86687" w:rsidRPr="005623A0" w:rsidRDefault="00744E14" w:rsidP="00E86687">
      <w:pPr>
        <w:pStyle w:val="Heading2"/>
      </w:pPr>
      <w:r w:rsidRPr="005623A0">
        <w:t xml:space="preserve">8. </w:t>
      </w:r>
      <w:r w:rsidR="00E86687" w:rsidRPr="005623A0">
        <w:t>Limitations</w:t>
      </w:r>
    </w:p>
    <w:p w14:paraId="653C8846" w14:textId="77777777" w:rsidR="00E86687" w:rsidRPr="005623A0" w:rsidRDefault="00E86687" w:rsidP="00E86687">
      <w:r w:rsidRPr="005623A0">
        <w:t xml:space="preserve">The meta-evaluation will be a desk-based document review. The reviewer will work only with the </w:t>
      </w:r>
      <w:r w:rsidR="00FF76A8" w:rsidRPr="005623A0">
        <w:t xml:space="preserve">NGO </w:t>
      </w:r>
      <w:r w:rsidRPr="005623A0">
        <w:t xml:space="preserve">evaluation reports </w:t>
      </w:r>
      <w:r w:rsidR="00FF76A8" w:rsidRPr="005623A0">
        <w:t xml:space="preserve">collected by AusAID </w:t>
      </w:r>
      <w:r w:rsidR="00C82A93" w:rsidRPr="005623A0">
        <w:t xml:space="preserve">and other relevant </w:t>
      </w:r>
      <w:r w:rsidR="005F0993" w:rsidRPr="005623A0">
        <w:t xml:space="preserve">information supplied </w:t>
      </w:r>
      <w:r w:rsidR="00FF76A8" w:rsidRPr="005623A0">
        <w:t xml:space="preserve">to AusAID </w:t>
      </w:r>
      <w:r w:rsidR="005F0993" w:rsidRPr="005623A0">
        <w:t xml:space="preserve">in Annual </w:t>
      </w:r>
      <w:r w:rsidR="009F1F9A" w:rsidRPr="005623A0">
        <w:t>Performance Reports</w:t>
      </w:r>
      <w:r w:rsidRPr="005623A0">
        <w:t>. Visits to projects will not be included in the meta-evaluation and additional information will not be sought. Assessment may be limited by the information available in the evaluatio</w:t>
      </w:r>
      <w:bookmarkStart w:id="0" w:name="_GoBack"/>
      <w:bookmarkEnd w:id="0"/>
      <w:r w:rsidRPr="005623A0">
        <w:t>n reports.</w:t>
      </w:r>
    </w:p>
    <w:p w14:paraId="653C8847" w14:textId="77777777" w:rsidR="00E86687" w:rsidRPr="005623A0" w:rsidRDefault="00E86687" w:rsidP="00E86687">
      <w:r w:rsidRPr="005623A0">
        <w:t>The projects being evaluated may have concluded or been redesigned since the evaluation was carried out by the NGO. Therefore, any lessons learned for future project design or suggestions for changes to ANCP strategy may have already been superseded.</w:t>
      </w:r>
    </w:p>
    <w:p w14:paraId="653C8848" w14:textId="77777777" w:rsidR="00E86687" w:rsidRDefault="00E86687" w:rsidP="00E86687">
      <w:r w:rsidRPr="005623A0">
        <w:t xml:space="preserve">The meta-evaluation will look at evaluation reports from a number of different NGOs. There may be difficulties in accommodating the </w:t>
      </w:r>
      <w:r w:rsidR="004A59D8">
        <w:t>different</w:t>
      </w:r>
      <w:r w:rsidR="004A59D8" w:rsidRPr="005623A0">
        <w:t xml:space="preserve"> </w:t>
      </w:r>
      <w:r w:rsidRPr="005623A0">
        <w:t xml:space="preserve">agency structures and resources. There may be challenges in comparing the </w:t>
      </w:r>
      <w:r w:rsidR="006411F2" w:rsidRPr="005623A0">
        <w:t>various</w:t>
      </w:r>
      <w:r w:rsidR="006411F2">
        <w:t xml:space="preserve"> </w:t>
      </w:r>
      <w:r>
        <w:t>methodologies, objectives</w:t>
      </w:r>
      <w:r w:rsidR="00FA78F2">
        <w:t xml:space="preserve"> and </w:t>
      </w:r>
      <w:r>
        <w:t>contexts</w:t>
      </w:r>
      <w:r w:rsidR="004A59D8">
        <w:t>,</w:t>
      </w:r>
      <w:r>
        <w:t xml:space="preserve"> </w:t>
      </w:r>
      <w:r w:rsidR="004A59D8">
        <w:t>given the diverse range of approaches used by ANCP NGOs</w:t>
      </w:r>
      <w:r>
        <w:t xml:space="preserve">. </w:t>
      </w:r>
    </w:p>
    <w:sectPr w:rsidR="00E8668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C884B" w14:textId="77777777" w:rsidR="002C6D82" w:rsidRDefault="002C6D82" w:rsidP="00B22C45">
      <w:pPr>
        <w:spacing w:after="0" w:line="240" w:lineRule="auto"/>
      </w:pPr>
      <w:r>
        <w:separator/>
      </w:r>
    </w:p>
  </w:endnote>
  <w:endnote w:type="continuationSeparator" w:id="0">
    <w:p w14:paraId="653C884C" w14:textId="77777777" w:rsidR="002C6D82" w:rsidRDefault="002C6D82" w:rsidP="00B22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9256C" w14:textId="77777777" w:rsidR="00227CE7" w:rsidRDefault="00227C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348034"/>
      <w:docPartObj>
        <w:docPartGallery w:val="Page Numbers (Bottom of Page)"/>
        <w:docPartUnique/>
      </w:docPartObj>
    </w:sdtPr>
    <w:sdtEndPr>
      <w:rPr>
        <w:noProof/>
      </w:rPr>
    </w:sdtEndPr>
    <w:sdtContent>
      <w:p w14:paraId="653C884D" w14:textId="77777777" w:rsidR="002C6D82" w:rsidRDefault="002C6D82">
        <w:pPr>
          <w:pStyle w:val="Footer"/>
          <w:jc w:val="right"/>
        </w:pPr>
        <w:r>
          <w:fldChar w:fldCharType="begin"/>
        </w:r>
        <w:r>
          <w:instrText xml:space="preserve"> PAGE   \* MERGEFORMAT </w:instrText>
        </w:r>
        <w:r>
          <w:fldChar w:fldCharType="separate"/>
        </w:r>
        <w:r w:rsidR="00227CE7">
          <w:rPr>
            <w:noProof/>
          </w:rPr>
          <w:t>5</w:t>
        </w:r>
        <w:r>
          <w:rPr>
            <w:noProof/>
          </w:rPr>
          <w:fldChar w:fldCharType="end"/>
        </w:r>
      </w:p>
    </w:sdtContent>
  </w:sdt>
  <w:p w14:paraId="653C884E" w14:textId="77777777" w:rsidR="002C6D82" w:rsidRDefault="002C6D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0A290" w14:textId="77777777" w:rsidR="00227CE7" w:rsidRDefault="00227C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C8849" w14:textId="77777777" w:rsidR="002C6D82" w:rsidRDefault="002C6D82" w:rsidP="00B22C45">
      <w:pPr>
        <w:spacing w:after="0" w:line="240" w:lineRule="auto"/>
      </w:pPr>
      <w:r>
        <w:separator/>
      </w:r>
    </w:p>
  </w:footnote>
  <w:footnote w:type="continuationSeparator" w:id="0">
    <w:p w14:paraId="653C884A" w14:textId="77777777" w:rsidR="002C6D82" w:rsidRDefault="002C6D82" w:rsidP="00B22C45">
      <w:pPr>
        <w:spacing w:after="0" w:line="240" w:lineRule="auto"/>
      </w:pPr>
      <w:r>
        <w:continuationSeparator/>
      </w:r>
    </w:p>
  </w:footnote>
  <w:footnote w:id="1">
    <w:p w14:paraId="653C884F" w14:textId="77777777" w:rsidR="002C6D82" w:rsidRPr="003B4796" w:rsidRDefault="002C6D82">
      <w:pPr>
        <w:pStyle w:val="FootnoteText"/>
        <w:rPr>
          <w:sz w:val="18"/>
          <w:szCs w:val="18"/>
        </w:rPr>
      </w:pPr>
      <w:r>
        <w:rPr>
          <w:rStyle w:val="FootnoteReference"/>
        </w:rPr>
        <w:footnoteRef/>
      </w:r>
      <w:r w:rsidRPr="003B4796">
        <w:rPr>
          <w:sz w:val="18"/>
          <w:szCs w:val="18"/>
        </w:rPr>
        <w:t xml:space="preserve"> CSEF</w:t>
      </w:r>
      <w:r>
        <w:rPr>
          <w:sz w:val="18"/>
          <w:szCs w:val="18"/>
        </w:rPr>
        <w:t>:</w:t>
      </w:r>
      <w:r w:rsidRPr="003B4796">
        <w:rPr>
          <w:sz w:val="18"/>
          <w:szCs w:val="18"/>
        </w:rPr>
        <w:t xml:space="preserve"> </w:t>
      </w:r>
      <w:hyperlink r:id="rId1" w:history="1">
        <w:r w:rsidRPr="00E73C35">
          <w:rPr>
            <w:rStyle w:val="Hyperlink"/>
            <w:sz w:val="18"/>
            <w:szCs w:val="18"/>
          </w:rPr>
          <w:t>http://www.ausaid.gov.au/Publications/Pages/civil-society-engagement-framework.aspx</w:t>
        </w:r>
      </w:hyperlink>
    </w:p>
  </w:footnote>
  <w:footnote w:id="2">
    <w:p w14:paraId="653C8850" w14:textId="77777777" w:rsidR="002C6D82" w:rsidRPr="003B4796" w:rsidRDefault="002C6D82" w:rsidP="003B4796">
      <w:pPr>
        <w:spacing w:after="0"/>
        <w:rPr>
          <w:sz w:val="18"/>
          <w:szCs w:val="18"/>
        </w:rPr>
      </w:pPr>
      <w:r w:rsidRPr="003B4796">
        <w:rPr>
          <w:rStyle w:val="FootnoteReference"/>
          <w:sz w:val="18"/>
          <w:szCs w:val="18"/>
        </w:rPr>
        <w:footnoteRef/>
      </w:r>
      <w:r w:rsidRPr="003B4796">
        <w:rPr>
          <w:sz w:val="18"/>
          <w:szCs w:val="18"/>
        </w:rPr>
        <w:t xml:space="preserve"> AusAID NGO Cooperation Program: </w:t>
      </w:r>
      <w:hyperlink r:id="rId2" w:history="1">
        <w:r w:rsidRPr="003B4796">
          <w:rPr>
            <w:rStyle w:val="Hyperlink"/>
            <w:sz w:val="18"/>
            <w:szCs w:val="18"/>
          </w:rPr>
          <w:t>http://www.ausaid.gov.au/ngos/ancp/Pages/home.aspx</w:t>
        </w:r>
      </w:hyperlink>
    </w:p>
  </w:footnote>
  <w:footnote w:id="3">
    <w:p w14:paraId="653C8851" w14:textId="77777777" w:rsidR="002C6D82" w:rsidRPr="003B4796" w:rsidRDefault="002C6D82" w:rsidP="003B4796">
      <w:pPr>
        <w:spacing w:after="0" w:line="240" w:lineRule="auto"/>
        <w:rPr>
          <w:sz w:val="18"/>
          <w:szCs w:val="18"/>
        </w:rPr>
      </w:pPr>
      <w:r w:rsidRPr="003B4796">
        <w:rPr>
          <w:rStyle w:val="FootnoteReference"/>
          <w:sz w:val="18"/>
          <w:szCs w:val="18"/>
        </w:rPr>
        <w:footnoteRef/>
      </w:r>
      <w:r w:rsidRPr="003B4796">
        <w:rPr>
          <w:sz w:val="18"/>
          <w:szCs w:val="18"/>
        </w:rPr>
        <w:t xml:space="preserve"> Monitoring, Evaluation and Learning Framework: </w:t>
      </w:r>
      <w:hyperlink r:id="rId3" w:history="1">
        <w:r w:rsidRPr="003B4796">
          <w:rPr>
            <w:rStyle w:val="Hyperlink"/>
            <w:sz w:val="18"/>
            <w:szCs w:val="18"/>
          </w:rPr>
          <w:t>http://www.ausaid.gov.au/Publications/Pages/ancp-melf-report.aspx</w:t>
        </w:r>
      </w:hyperlink>
    </w:p>
    <w:p w14:paraId="653C8852" w14:textId="77777777" w:rsidR="002C6D82" w:rsidRPr="003B4796" w:rsidRDefault="002C6D82">
      <w:pPr>
        <w:pStyle w:val="FootnoteText"/>
        <w:rPr>
          <w:sz w:val="18"/>
          <w:szCs w:val="18"/>
        </w:rPr>
      </w:pPr>
    </w:p>
  </w:footnote>
  <w:footnote w:id="4">
    <w:p w14:paraId="653C8853" w14:textId="77777777" w:rsidR="002C6D82" w:rsidRPr="003B4796" w:rsidRDefault="002C6D82">
      <w:pPr>
        <w:pStyle w:val="FootnoteText"/>
        <w:rPr>
          <w:sz w:val="18"/>
          <w:szCs w:val="18"/>
        </w:rPr>
      </w:pPr>
      <w:r w:rsidRPr="003B4796">
        <w:rPr>
          <w:rStyle w:val="FootnoteReference"/>
          <w:sz w:val="18"/>
          <w:szCs w:val="18"/>
        </w:rPr>
        <w:footnoteRef/>
      </w:r>
      <w:r w:rsidRPr="003B4796">
        <w:rPr>
          <w:sz w:val="18"/>
          <w:szCs w:val="18"/>
        </w:rPr>
        <w:t xml:space="preserve"> </w:t>
      </w:r>
      <w:r w:rsidRPr="003B4796">
        <w:rPr>
          <w:i/>
          <w:sz w:val="18"/>
          <w:szCs w:val="18"/>
        </w:rPr>
        <w:t>Helping the World’s Poor Through Effective Aid: Australia’s Comprehensive Aid Policy Framework to 2015–16</w:t>
      </w:r>
      <w:r>
        <w:rPr>
          <w:i/>
          <w:sz w:val="18"/>
          <w:szCs w:val="18"/>
        </w:rPr>
        <w:t>:</w:t>
      </w:r>
      <w:r w:rsidRPr="003B4796">
        <w:rPr>
          <w:i/>
          <w:sz w:val="18"/>
          <w:szCs w:val="18"/>
        </w:rPr>
        <w:t xml:space="preserve"> </w:t>
      </w:r>
      <w:hyperlink r:id="rId4" w:history="1">
        <w:r w:rsidRPr="003B4796">
          <w:rPr>
            <w:rStyle w:val="Hyperlink"/>
            <w:sz w:val="18"/>
            <w:szCs w:val="18"/>
          </w:rPr>
          <w:t>http://www.ausaid.gov.au/about/Documents/capf.pdf</w:t>
        </w:r>
      </w:hyperlink>
    </w:p>
  </w:footnote>
  <w:footnote w:id="5">
    <w:p w14:paraId="653C8854" w14:textId="77777777" w:rsidR="002C6D82" w:rsidRPr="006541D9" w:rsidRDefault="002C6D82">
      <w:pPr>
        <w:pStyle w:val="FootnoteText"/>
        <w:rPr>
          <w:sz w:val="18"/>
          <w:szCs w:val="18"/>
        </w:rPr>
      </w:pPr>
      <w:r>
        <w:rPr>
          <w:rStyle w:val="FootnoteReference"/>
        </w:rPr>
        <w:footnoteRef/>
      </w:r>
      <w:r>
        <w:t xml:space="preserve"> </w:t>
      </w:r>
      <w:r w:rsidRPr="006541D9">
        <w:rPr>
          <w:sz w:val="18"/>
          <w:szCs w:val="18"/>
        </w:rPr>
        <w:t>‘Value’</w:t>
      </w:r>
      <w:r>
        <w:rPr>
          <w:sz w:val="18"/>
          <w:szCs w:val="18"/>
        </w:rPr>
        <w:t xml:space="preserve"> is used in the broadest sense—that is, as articulated by the NGO undertaking the project/program.</w:t>
      </w:r>
    </w:p>
  </w:footnote>
  <w:footnote w:id="6">
    <w:p w14:paraId="653C8855" w14:textId="77777777" w:rsidR="002C6D82" w:rsidRDefault="002C6D82">
      <w:pPr>
        <w:pStyle w:val="FootnoteText"/>
      </w:pPr>
      <w:r>
        <w:rPr>
          <w:rStyle w:val="FootnoteReference"/>
        </w:rPr>
        <w:footnoteRef/>
      </w:r>
      <w:r>
        <w:t xml:space="preserve"> </w:t>
      </w:r>
      <w:r w:rsidRPr="006541D9">
        <w:rPr>
          <w:sz w:val="18"/>
          <w:szCs w:val="18"/>
        </w:rPr>
        <w:t>AusAID</w:t>
      </w:r>
      <w:r>
        <w:rPr>
          <w:sz w:val="18"/>
          <w:szCs w:val="18"/>
        </w:rPr>
        <w:t xml:space="preserve"> acknowledges that some evaluations may contain sensitive material. If so, AusAID will consult with the relevant NGO and any content considered confidential will not be published.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DBF1A" w14:textId="77777777" w:rsidR="00227CE7" w:rsidRDefault="00227C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0BAE1" w14:textId="77777777" w:rsidR="00227CE7" w:rsidRDefault="00227C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64A56" w14:textId="77777777" w:rsidR="00227CE7" w:rsidRDefault="00227C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3571"/>
    <w:multiLevelType w:val="hybridMultilevel"/>
    <w:tmpl w:val="D9E24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C44C33"/>
    <w:multiLevelType w:val="hybridMultilevel"/>
    <w:tmpl w:val="F52EAAF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251FAA"/>
    <w:multiLevelType w:val="hybridMultilevel"/>
    <w:tmpl w:val="EC680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0759E6"/>
    <w:multiLevelType w:val="hybridMultilevel"/>
    <w:tmpl w:val="46FCB384"/>
    <w:lvl w:ilvl="0" w:tplc="8E7494A0">
      <w:numFmt w:val="bullet"/>
      <w:lvlText w:val=""/>
      <w:lvlJc w:val="left"/>
      <w:pPr>
        <w:ind w:left="1080" w:hanging="72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300D3F"/>
    <w:multiLevelType w:val="hybridMultilevel"/>
    <w:tmpl w:val="AC3C2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B8D5440"/>
    <w:multiLevelType w:val="hybridMultilevel"/>
    <w:tmpl w:val="C2F6F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C1110D6"/>
    <w:multiLevelType w:val="hybridMultilevel"/>
    <w:tmpl w:val="41720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A178EE"/>
    <w:multiLevelType w:val="hybridMultilevel"/>
    <w:tmpl w:val="40EC1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11B62FC"/>
    <w:multiLevelType w:val="hybridMultilevel"/>
    <w:tmpl w:val="59C67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3C658F7"/>
    <w:multiLevelType w:val="hybridMultilevel"/>
    <w:tmpl w:val="9C1C8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42627C2"/>
    <w:multiLevelType w:val="hybridMultilevel"/>
    <w:tmpl w:val="EF4A98FC"/>
    <w:lvl w:ilvl="0" w:tplc="0C090003">
      <w:start w:val="1"/>
      <w:numFmt w:val="bullet"/>
      <w:lvlText w:val="o"/>
      <w:lvlJc w:val="left"/>
      <w:pPr>
        <w:ind w:left="720" w:hanging="360"/>
      </w:pPr>
      <w:rPr>
        <w:rFonts w:ascii="Courier New" w:hAnsi="Courier New" w:cs="Courier New"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506338A"/>
    <w:multiLevelType w:val="hybridMultilevel"/>
    <w:tmpl w:val="EA348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6171433"/>
    <w:multiLevelType w:val="hybridMultilevel"/>
    <w:tmpl w:val="5844BA62"/>
    <w:lvl w:ilvl="0" w:tplc="8E7494A0">
      <w:numFmt w:val="bullet"/>
      <w:lvlText w:val=""/>
      <w:lvlJc w:val="left"/>
      <w:pPr>
        <w:ind w:left="1080" w:hanging="72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80A76F7"/>
    <w:multiLevelType w:val="hybridMultilevel"/>
    <w:tmpl w:val="88C2D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936614F"/>
    <w:multiLevelType w:val="hybridMultilevel"/>
    <w:tmpl w:val="E3666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20D7A63"/>
    <w:multiLevelType w:val="hybridMultilevel"/>
    <w:tmpl w:val="0E180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4115D35"/>
    <w:multiLevelType w:val="multilevel"/>
    <w:tmpl w:val="09B8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3E648D"/>
    <w:multiLevelType w:val="hybridMultilevel"/>
    <w:tmpl w:val="6316C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E8C7CDA"/>
    <w:multiLevelType w:val="hybridMultilevel"/>
    <w:tmpl w:val="2034BAA8"/>
    <w:lvl w:ilvl="0" w:tplc="8E7494A0">
      <w:numFmt w:val="bullet"/>
      <w:lvlText w:val=""/>
      <w:lvlJc w:val="left"/>
      <w:pPr>
        <w:ind w:left="2160" w:hanging="720"/>
      </w:pPr>
      <w:rPr>
        <w:rFonts w:ascii="Symbol" w:eastAsiaTheme="minorHAnsi" w:hAnsi="Symbol"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nsid w:val="3C425DE9"/>
    <w:multiLevelType w:val="hybridMultilevel"/>
    <w:tmpl w:val="C50AA1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19945DB"/>
    <w:multiLevelType w:val="hybridMultilevel"/>
    <w:tmpl w:val="437C822E"/>
    <w:lvl w:ilvl="0" w:tplc="8E7494A0">
      <w:numFmt w:val="bullet"/>
      <w:lvlText w:val=""/>
      <w:lvlJc w:val="left"/>
      <w:pPr>
        <w:ind w:left="1080" w:hanging="72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4D447E0"/>
    <w:multiLevelType w:val="hybridMultilevel"/>
    <w:tmpl w:val="44EEC8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468D62A9"/>
    <w:multiLevelType w:val="hybridMultilevel"/>
    <w:tmpl w:val="74E61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7D759A3"/>
    <w:multiLevelType w:val="hybridMultilevel"/>
    <w:tmpl w:val="4002D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7F70E55"/>
    <w:multiLevelType w:val="hybridMultilevel"/>
    <w:tmpl w:val="2AD8E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9FF72DC"/>
    <w:multiLevelType w:val="hybridMultilevel"/>
    <w:tmpl w:val="6F928DB4"/>
    <w:lvl w:ilvl="0" w:tplc="8E7494A0">
      <w:numFmt w:val="bullet"/>
      <w:lvlText w:val=""/>
      <w:lvlJc w:val="left"/>
      <w:pPr>
        <w:ind w:left="1080" w:hanging="72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25E6CF4"/>
    <w:multiLevelType w:val="multilevel"/>
    <w:tmpl w:val="2B9C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1235C7"/>
    <w:multiLevelType w:val="hybridMultilevel"/>
    <w:tmpl w:val="79509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26A2079"/>
    <w:multiLevelType w:val="hybridMultilevel"/>
    <w:tmpl w:val="0EF05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EEA340E"/>
    <w:multiLevelType w:val="hybridMultilevel"/>
    <w:tmpl w:val="9362B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12"/>
  </w:num>
  <w:num w:numId="3">
    <w:abstractNumId w:val="22"/>
  </w:num>
  <w:num w:numId="4">
    <w:abstractNumId w:val="25"/>
  </w:num>
  <w:num w:numId="5">
    <w:abstractNumId w:val="20"/>
  </w:num>
  <w:num w:numId="6">
    <w:abstractNumId w:val="27"/>
  </w:num>
  <w:num w:numId="7">
    <w:abstractNumId w:val="14"/>
  </w:num>
  <w:num w:numId="8">
    <w:abstractNumId w:val="9"/>
  </w:num>
  <w:num w:numId="9">
    <w:abstractNumId w:val="19"/>
  </w:num>
  <w:num w:numId="10">
    <w:abstractNumId w:val="0"/>
  </w:num>
  <w:num w:numId="11">
    <w:abstractNumId w:val="28"/>
  </w:num>
  <w:num w:numId="12">
    <w:abstractNumId w:val="4"/>
  </w:num>
  <w:num w:numId="13">
    <w:abstractNumId w:val="2"/>
  </w:num>
  <w:num w:numId="14">
    <w:abstractNumId w:val="11"/>
  </w:num>
  <w:num w:numId="15">
    <w:abstractNumId w:val="24"/>
  </w:num>
  <w:num w:numId="16">
    <w:abstractNumId w:val="1"/>
  </w:num>
  <w:num w:numId="17">
    <w:abstractNumId w:val="8"/>
  </w:num>
  <w:num w:numId="18">
    <w:abstractNumId w:val="18"/>
  </w:num>
  <w:num w:numId="19">
    <w:abstractNumId w:val="3"/>
  </w:num>
  <w:num w:numId="20">
    <w:abstractNumId w:val="17"/>
  </w:num>
  <w:num w:numId="21">
    <w:abstractNumId w:val="6"/>
  </w:num>
  <w:num w:numId="22">
    <w:abstractNumId w:val="15"/>
  </w:num>
  <w:num w:numId="23">
    <w:abstractNumId w:val="10"/>
  </w:num>
  <w:num w:numId="24">
    <w:abstractNumId w:val="5"/>
  </w:num>
  <w:num w:numId="25">
    <w:abstractNumId w:val="23"/>
  </w:num>
  <w:num w:numId="26">
    <w:abstractNumId w:val="21"/>
  </w:num>
  <w:num w:numId="27">
    <w:abstractNumId w:val="13"/>
  </w:num>
  <w:num w:numId="28">
    <w:abstractNumId w:val="7"/>
  </w:num>
  <w:num w:numId="29">
    <w:abstractNumId w:val="16"/>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B61"/>
    <w:rsid w:val="000006C2"/>
    <w:rsid w:val="0001317E"/>
    <w:rsid w:val="0001455F"/>
    <w:rsid w:val="00026F9E"/>
    <w:rsid w:val="00031136"/>
    <w:rsid w:val="00051304"/>
    <w:rsid w:val="0005682D"/>
    <w:rsid w:val="00075410"/>
    <w:rsid w:val="00092E54"/>
    <w:rsid w:val="000930DB"/>
    <w:rsid w:val="00095971"/>
    <w:rsid w:val="00097E80"/>
    <w:rsid w:val="00097F50"/>
    <w:rsid w:val="000A0CF9"/>
    <w:rsid w:val="000A38FE"/>
    <w:rsid w:val="000B0C58"/>
    <w:rsid w:val="000B180A"/>
    <w:rsid w:val="000B7EB9"/>
    <w:rsid w:val="000C1A26"/>
    <w:rsid w:val="000E2B48"/>
    <w:rsid w:val="000E45EC"/>
    <w:rsid w:val="000F1B7F"/>
    <w:rsid w:val="00103D5C"/>
    <w:rsid w:val="00112F75"/>
    <w:rsid w:val="00127CFE"/>
    <w:rsid w:val="00131C51"/>
    <w:rsid w:val="0013422A"/>
    <w:rsid w:val="001407D6"/>
    <w:rsid w:val="001514C1"/>
    <w:rsid w:val="00155D2E"/>
    <w:rsid w:val="00166BB0"/>
    <w:rsid w:val="00173D04"/>
    <w:rsid w:val="0017414B"/>
    <w:rsid w:val="0018669E"/>
    <w:rsid w:val="00190613"/>
    <w:rsid w:val="001934A7"/>
    <w:rsid w:val="001C6842"/>
    <w:rsid w:val="001C74A5"/>
    <w:rsid w:val="001D12BD"/>
    <w:rsid w:val="001D50D9"/>
    <w:rsid w:val="001F22EF"/>
    <w:rsid w:val="001F49F9"/>
    <w:rsid w:val="00202EB8"/>
    <w:rsid w:val="00220A72"/>
    <w:rsid w:val="0022369D"/>
    <w:rsid w:val="00227CE7"/>
    <w:rsid w:val="0023100D"/>
    <w:rsid w:val="00232D16"/>
    <w:rsid w:val="00235CD7"/>
    <w:rsid w:val="0025485F"/>
    <w:rsid w:val="002637B2"/>
    <w:rsid w:val="00264151"/>
    <w:rsid w:val="00271BAC"/>
    <w:rsid w:val="00273B61"/>
    <w:rsid w:val="002745FF"/>
    <w:rsid w:val="002878DD"/>
    <w:rsid w:val="0029122D"/>
    <w:rsid w:val="00294A81"/>
    <w:rsid w:val="002962C3"/>
    <w:rsid w:val="002A1331"/>
    <w:rsid w:val="002B34CA"/>
    <w:rsid w:val="002B65E7"/>
    <w:rsid w:val="002B78B5"/>
    <w:rsid w:val="002C0D28"/>
    <w:rsid w:val="002C6D82"/>
    <w:rsid w:val="002D6284"/>
    <w:rsid w:val="002E632C"/>
    <w:rsid w:val="003037DA"/>
    <w:rsid w:val="00316AC7"/>
    <w:rsid w:val="00320D80"/>
    <w:rsid w:val="00322458"/>
    <w:rsid w:val="00354FBF"/>
    <w:rsid w:val="00355E09"/>
    <w:rsid w:val="003632EB"/>
    <w:rsid w:val="00365C3A"/>
    <w:rsid w:val="0036610F"/>
    <w:rsid w:val="003705D9"/>
    <w:rsid w:val="003749D7"/>
    <w:rsid w:val="003766D6"/>
    <w:rsid w:val="0038223C"/>
    <w:rsid w:val="00384F01"/>
    <w:rsid w:val="00390DCB"/>
    <w:rsid w:val="0039708B"/>
    <w:rsid w:val="003A7EC1"/>
    <w:rsid w:val="003B4796"/>
    <w:rsid w:val="003B4861"/>
    <w:rsid w:val="003B55DE"/>
    <w:rsid w:val="003D4854"/>
    <w:rsid w:val="003E7DB9"/>
    <w:rsid w:val="00402EC0"/>
    <w:rsid w:val="0041298A"/>
    <w:rsid w:val="00420EB4"/>
    <w:rsid w:val="00422FCD"/>
    <w:rsid w:val="00423E47"/>
    <w:rsid w:val="00433DFA"/>
    <w:rsid w:val="004437F6"/>
    <w:rsid w:val="004852BA"/>
    <w:rsid w:val="0048730D"/>
    <w:rsid w:val="004A2D73"/>
    <w:rsid w:val="004A59D8"/>
    <w:rsid w:val="004D06C1"/>
    <w:rsid w:val="004E3364"/>
    <w:rsid w:val="0050090D"/>
    <w:rsid w:val="005074A3"/>
    <w:rsid w:val="0053238C"/>
    <w:rsid w:val="00533E12"/>
    <w:rsid w:val="00537C19"/>
    <w:rsid w:val="00543600"/>
    <w:rsid w:val="005438C0"/>
    <w:rsid w:val="005447C3"/>
    <w:rsid w:val="005478B5"/>
    <w:rsid w:val="00550834"/>
    <w:rsid w:val="005508E6"/>
    <w:rsid w:val="00562007"/>
    <w:rsid w:val="005623A0"/>
    <w:rsid w:val="00562B66"/>
    <w:rsid w:val="005667AA"/>
    <w:rsid w:val="00571550"/>
    <w:rsid w:val="00573E96"/>
    <w:rsid w:val="005807E3"/>
    <w:rsid w:val="005B2B93"/>
    <w:rsid w:val="005B48D4"/>
    <w:rsid w:val="005C1B5A"/>
    <w:rsid w:val="005D13AA"/>
    <w:rsid w:val="005D1CF7"/>
    <w:rsid w:val="005D4FAB"/>
    <w:rsid w:val="005E02AF"/>
    <w:rsid w:val="005E1A2C"/>
    <w:rsid w:val="005E5AE6"/>
    <w:rsid w:val="005F0993"/>
    <w:rsid w:val="005F3F53"/>
    <w:rsid w:val="005F51B4"/>
    <w:rsid w:val="006065A9"/>
    <w:rsid w:val="00611CF0"/>
    <w:rsid w:val="0062273B"/>
    <w:rsid w:val="00631CB9"/>
    <w:rsid w:val="006359D0"/>
    <w:rsid w:val="0063643E"/>
    <w:rsid w:val="006411F2"/>
    <w:rsid w:val="006468BB"/>
    <w:rsid w:val="006541D9"/>
    <w:rsid w:val="00674CA3"/>
    <w:rsid w:val="00683323"/>
    <w:rsid w:val="006838BB"/>
    <w:rsid w:val="00693A2E"/>
    <w:rsid w:val="006A45A6"/>
    <w:rsid w:val="006B28CE"/>
    <w:rsid w:val="006B4745"/>
    <w:rsid w:val="006D6EFC"/>
    <w:rsid w:val="006E1C74"/>
    <w:rsid w:val="006F0C1A"/>
    <w:rsid w:val="006F28EE"/>
    <w:rsid w:val="006F6194"/>
    <w:rsid w:val="00702194"/>
    <w:rsid w:val="0070570F"/>
    <w:rsid w:val="00724AF3"/>
    <w:rsid w:val="00742ACB"/>
    <w:rsid w:val="00744E14"/>
    <w:rsid w:val="00763E60"/>
    <w:rsid w:val="00764265"/>
    <w:rsid w:val="007822C8"/>
    <w:rsid w:val="00784CAB"/>
    <w:rsid w:val="00786411"/>
    <w:rsid w:val="00790064"/>
    <w:rsid w:val="007A5811"/>
    <w:rsid w:val="007B7B01"/>
    <w:rsid w:val="007C3637"/>
    <w:rsid w:val="007C5226"/>
    <w:rsid w:val="007D7B97"/>
    <w:rsid w:val="007F3DD6"/>
    <w:rsid w:val="008224AF"/>
    <w:rsid w:val="00830F63"/>
    <w:rsid w:val="00844817"/>
    <w:rsid w:val="00850C18"/>
    <w:rsid w:val="008524AD"/>
    <w:rsid w:val="00861BBD"/>
    <w:rsid w:val="00864FB2"/>
    <w:rsid w:val="00871F27"/>
    <w:rsid w:val="00874E11"/>
    <w:rsid w:val="008A0129"/>
    <w:rsid w:val="008B1DDA"/>
    <w:rsid w:val="008C3BF5"/>
    <w:rsid w:val="008C47D0"/>
    <w:rsid w:val="008D4BE3"/>
    <w:rsid w:val="008E55C9"/>
    <w:rsid w:val="009036FF"/>
    <w:rsid w:val="009051E6"/>
    <w:rsid w:val="00915B1B"/>
    <w:rsid w:val="00931FBB"/>
    <w:rsid w:val="00936813"/>
    <w:rsid w:val="0093794C"/>
    <w:rsid w:val="00956BF0"/>
    <w:rsid w:val="0096036B"/>
    <w:rsid w:val="00967B58"/>
    <w:rsid w:val="00975E1D"/>
    <w:rsid w:val="00977C55"/>
    <w:rsid w:val="009808DC"/>
    <w:rsid w:val="00981749"/>
    <w:rsid w:val="00981C37"/>
    <w:rsid w:val="00992279"/>
    <w:rsid w:val="009B1743"/>
    <w:rsid w:val="009D2739"/>
    <w:rsid w:val="009D2CDF"/>
    <w:rsid w:val="009D520A"/>
    <w:rsid w:val="009D6115"/>
    <w:rsid w:val="009D6342"/>
    <w:rsid w:val="009E16B2"/>
    <w:rsid w:val="009E76F5"/>
    <w:rsid w:val="009F1F9A"/>
    <w:rsid w:val="009F4ADA"/>
    <w:rsid w:val="009F6BBC"/>
    <w:rsid w:val="00A03DCB"/>
    <w:rsid w:val="00A06155"/>
    <w:rsid w:val="00A10F62"/>
    <w:rsid w:val="00A12921"/>
    <w:rsid w:val="00A26BD2"/>
    <w:rsid w:val="00A617FC"/>
    <w:rsid w:val="00A6710B"/>
    <w:rsid w:val="00A827C0"/>
    <w:rsid w:val="00A87418"/>
    <w:rsid w:val="00AA114B"/>
    <w:rsid w:val="00AB0FEB"/>
    <w:rsid w:val="00AB59DB"/>
    <w:rsid w:val="00AD327D"/>
    <w:rsid w:val="00AD6F13"/>
    <w:rsid w:val="00AE40CD"/>
    <w:rsid w:val="00AF2F79"/>
    <w:rsid w:val="00AF6719"/>
    <w:rsid w:val="00B22C45"/>
    <w:rsid w:val="00B31056"/>
    <w:rsid w:val="00B445EB"/>
    <w:rsid w:val="00B52A60"/>
    <w:rsid w:val="00B777A6"/>
    <w:rsid w:val="00B900FC"/>
    <w:rsid w:val="00B922A7"/>
    <w:rsid w:val="00B9403B"/>
    <w:rsid w:val="00B96DE7"/>
    <w:rsid w:val="00BB4312"/>
    <w:rsid w:val="00BB4DE5"/>
    <w:rsid w:val="00BC2162"/>
    <w:rsid w:val="00BC61EA"/>
    <w:rsid w:val="00BC6525"/>
    <w:rsid w:val="00BF6A46"/>
    <w:rsid w:val="00BF6B6A"/>
    <w:rsid w:val="00C24350"/>
    <w:rsid w:val="00C35486"/>
    <w:rsid w:val="00C503C5"/>
    <w:rsid w:val="00C60D4A"/>
    <w:rsid w:val="00C729BF"/>
    <w:rsid w:val="00C777E8"/>
    <w:rsid w:val="00C8254E"/>
    <w:rsid w:val="00C82A93"/>
    <w:rsid w:val="00CB5E5C"/>
    <w:rsid w:val="00CD2C25"/>
    <w:rsid w:val="00CD77FE"/>
    <w:rsid w:val="00CE13F4"/>
    <w:rsid w:val="00CE66AC"/>
    <w:rsid w:val="00CE6B9E"/>
    <w:rsid w:val="00CF47BF"/>
    <w:rsid w:val="00D02DE4"/>
    <w:rsid w:val="00D24F7F"/>
    <w:rsid w:val="00D345D6"/>
    <w:rsid w:val="00D54D0C"/>
    <w:rsid w:val="00D62854"/>
    <w:rsid w:val="00D64611"/>
    <w:rsid w:val="00D86232"/>
    <w:rsid w:val="00DB76A0"/>
    <w:rsid w:val="00DC11AE"/>
    <w:rsid w:val="00DC6C63"/>
    <w:rsid w:val="00DE78AB"/>
    <w:rsid w:val="00DF1233"/>
    <w:rsid w:val="00DF5DF1"/>
    <w:rsid w:val="00E03AD9"/>
    <w:rsid w:val="00E03D65"/>
    <w:rsid w:val="00E04DE7"/>
    <w:rsid w:val="00E14F82"/>
    <w:rsid w:val="00E322E1"/>
    <w:rsid w:val="00E333B3"/>
    <w:rsid w:val="00E52298"/>
    <w:rsid w:val="00E54158"/>
    <w:rsid w:val="00E7216E"/>
    <w:rsid w:val="00E86687"/>
    <w:rsid w:val="00E878C1"/>
    <w:rsid w:val="00EE3147"/>
    <w:rsid w:val="00F052B2"/>
    <w:rsid w:val="00F101A9"/>
    <w:rsid w:val="00F12A4E"/>
    <w:rsid w:val="00F26528"/>
    <w:rsid w:val="00F27DE3"/>
    <w:rsid w:val="00F3326B"/>
    <w:rsid w:val="00F36E09"/>
    <w:rsid w:val="00F43433"/>
    <w:rsid w:val="00F5446A"/>
    <w:rsid w:val="00F74C57"/>
    <w:rsid w:val="00F949E3"/>
    <w:rsid w:val="00F95735"/>
    <w:rsid w:val="00FA78F2"/>
    <w:rsid w:val="00FB394C"/>
    <w:rsid w:val="00FB6058"/>
    <w:rsid w:val="00FC6FA2"/>
    <w:rsid w:val="00FD0217"/>
    <w:rsid w:val="00FD234D"/>
    <w:rsid w:val="00FE20C0"/>
    <w:rsid w:val="00FE5457"/>
    <w:rsid w:val="00FF2664"/>
    <w:rsid w:val="00FF76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3C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3E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08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20E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20EB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056"/>
    <w:pPr>
      <w:ind w:left="720"/>
      <w:contextualSpacing/>
    </w:pPr>
  </w:style>
  <w:style w:type="paragraph" w:customStyle="1" w:styleId="Table-normal-text">
    <w:name w:val="Table-normal-text"/>
    <w:basedOn w:val="Normal"/>
    <w:rsid w:val="00FE20C0"/>
    <w:pPr>
      <w:spacing w:before="60" w:after="0" w:line="240" w:lineRule="auto"/>
    </w:pPr>
    <w:rPr>
      <w:rFonts w:ascii="Arial" w:eastAsia="Times New Roman" w:hAnsi="Arial" w:cs="Times New Roman"/>
      <w:sz w:val="20"/>
      <w:szCs w:val="24"/>
    </w:rPr>
  </w:style>
  <w:style w:type="character" w:customStyle="1" w:styleId="Heading2Char">
    <w:name w:val="Heading 2 Char"/>
    <w:basedOn w:val="DefaultParagraphFont"/>
    <w:link w:val="Heading2"/>
    <w:uiPriority w:val="9"/>
    <w:rsid w:val="005508E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533E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3E1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33E1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22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C45"/>
  </w:style>
  <w:style w:type="paragraph" w:styleId="Footer">
    <w:name w:val="footer"/>
    <w:basedOn w:val="Normal"/>
    <w:link w:val="FooterChar"/>
    <w:uiPriority w:val="99"/>
    <w:unhideWhenUsed/>
    <w:rsid w:val="00B22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C45"/>
  </w:style>
  <w:style w:type="paragraph" w:styleId="BalloonText">
    <w:name w:val="Balloon Text"/>
    <w:basedOn w:val="Normal"/>
    <w:link w:val="BalloonTextChar"/>
    <w:uiPriority w:val="99"/>
    <w:semiHidden/>
    <w:unhideWhenUsed/>
    <w:rsid w:val="00705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70F"/>
    <w:rPr>
      <w:rFonts w:ascii="Tahoma" w:hAnsi="Tahoma" w:cs="Tahoma"/>
      <w:sz w:val="16"/>
      <w:szCs w:val="16"/>
    </w:rPr>
  </w:style>
  <w:style w:type="table" w:styleId="TableGrid">
    <w:name w:val="Table Grid"/>
    <w:basedOn w:val="TableNormal"/>
    <w:uiPriority w:val="59"/>
    <w:rsid w:val="00C503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E78AB"/>
    <w:rPr>
      <w:color w:val="0000FF" w:themeColor="hyperlink"/>
      <w:u w:val="single"/>
    </w:rPr>
  </w:style>
  <w:style w:type="character" w:customStyle="1" w:styleId="Heading3Char">
    <w:name w:val="Heading 3 Char"/>
    <w:basedOn w:val="DefaultParagraphFont"/>
    <w:link w:val="Heading3"/>
    <w:uiPriority w:val="9"/>
    <w:rsid w:val="00420EB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20EB4"/>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BB4312"/>
    <w:rPr>
      <w:sz w:val="16"/>
      <w:szCs w:val="16"/>
    </w:rPr>
  </w:style>
  <w:style w:type="paragraph" w:styleId="CommentText">
    <w:name w:val="annotation text"/>
    <w:basedOn w:val="Normal"/>
    <w:link w:val="CommentTextChar"/>
    <w:uiPriority w:val="99"/>
    <w:semiHidden/>
    <w:unhideWhenUsed/>
    <w:rsid w:val="00BB4312"/>
    <w:pPr>
      <w:spacing w:line="240" w:lineRule="auto"/>
    </w:pPr>
    <w:rPr>
      <w:sz w:val="20"/>
      <w:szCs w:val="20"/>
    </w:rPr>
  </w:style>
  <w:style w:type="character" w:customStyle="1" w:styleId="CommentTextChar">
    <w:name w:val="Comment Text Char"/>
    <w:basedOn w:val="DefaultParagraphFont"/>
    <w:link w:val="CommentText"/>
    <w:uiPriority w:val="99"/>
    <w:semiHidden/>
    <w:rsid w:val="00BB4312"/>
    <w:rPr>
      <w:sz w:val="20"/>
      <w:szCs w:val="20"/>
    </w:rPr>
  </w:style>
  <w:style w:type="paragraph" w:styleId="CommentSubject">
    <w:name w:val="annotation subject"/>
    <w:basedOn w:val="CommentText"/>
    <w:next w:val="CommentText"/>
    <w:link w:val="CommentSubjectChar"/>
    <w:uiPriority w:val="99"/>
    <w:semiHidden/>
    <w:unhideWhenUsed/>
    <w:rsid w:val="00BB4312"/>
    <w:rPr>
      <w:b/>
      <w:bCs/>
    </w:rPr>
  </w:style>
  <w:style w:type="character" w:customStyle="1" w:styleId="CommentSubjectChar">
    <w:name w:val="Comment Subject Char"/>
    <w:basedOn w:val="CommentTextChar"/>
    <w:link w:val="CommentSubject"/>
    <w:uiPriority w:val="99"/>
    <w:semiHidden/>
    <w:rsid w:val="00BB4312"/>
    <w:rPr>
      <w:b/>
      <w:bCs/>
      <w:sz w:val="20"/>
      <w:szCs w:val="20"/>
    </w:rPr>
  </w:style>
  <w:style w:type="paragraph" w:customStyle="1" w:styleId="CONLevel1">
    <w:name w:val=".CON  Level   1."/>
    <w:basedOn w:val="Normal"/>
    <w:next w:val="Normal"/>
    <w:link w:val="CONLevel1Char"/>
    <w:uiPriority w:val="99"/>
    <w:rsid w:val="0029122D"/>
    <w:pPr>
      <w:keepNext/>
      <w:spacing w:before="240" w:after="0" w:line="240" w:lineRule="auto"/>
      <w:outlineLvl w:val="1"/>
    </w:pPr>
    <w:rPr>
      <w:rFonts w:ascii="Times New Roman" w:eastAsia="Times New Roman" w:hAnsi="Times New Roman" w:cs="Times New Roman"/>
      <w:b/>
      <w:sz w:val="24"/>
    </w:rPr>
  </w:style>
  <w:style w:type="character" w:customStyle="1" w:styleId="CONLevel1Char">
    <w:name w:val=".CON  Level   1. Char"/>
    <w:link w:val="CONLevel1"/>
    <w:uiPriority w:val="99"/>
    <w:locked/>
    <w:rsid w:val="0029122D"/>
    <w:rPr>
      <w:rFonts w:ascii="Times New Roman" w:eastAsia="Times New Roman" w:hAnsi="Times New Roman" w:cs="Times New Roman"/>
      <w:b/>
      <w:sz w:val="24"/>
    </w:rPr>
  </w:style>
  <w:style w:type="paragraph" w:styleId="FootnoteText">
    <w:name w:val="footnote text"/>
    <w:basedOn w:val="Normal"/>
    <w:link w:val="FootnoteTextChar"/>
    <w:uiPriority w:val="99"/>
    <w:semiHidden/>
    <w:unhideWhenUsed/>
    <w:rsid w:val="005715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550"/>
    <w:rPr>
      <w:sz w:val="20"/>
      <w:szCs w:val="20"/>
    </w:rPr>
  </w:style>
  <w:style w:type="character" w:styleId="FootnoteReference">
    <w:name w:val="footnote reference"/>
    <w:basedOn w:val="DefaultParagraphFont"/>
    <w:uiPriority w:val="99"/>
    <w:semiHidden/>
    <w:unhideWhenUsed/>
    <w:rsid w:val="00571550"/>
    <w:rPr>
      <w:vertAlign w:val="superscript"/>
    </w:rPr>
  </w:style>
  <w:style w:type="character" w:styleId="FollowedHyperlink">
    <w:name w:val="FollowedHyperlink"/>
    <w:basedOn w:val="DefaultParagraphFont"/>
    <w:uiPriority w:val="99"/>
    <w:semiHidden/>
    <w:unhideWhenUsed/>
    <w:rsid w:val="00631CB9"/>
    <w:rPr>
      <w:color w:val="800080" w:themeColor="followedHyperlink"/>
      <w:u w:val="single"/>
    </w:rPr>
  </w:style>
  <w:style w:type="paragraph" w:styleId="Revision">
    <w:name w:val="Revision"/>
    <w:hidden/>
    <w:uiPriority w:val="99"/>
    <w:semiHidden/>
    <w:rsid w:val="00915B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3E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08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20E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20EB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056"/>
    <w:pPr>
      <w:ind w:left="720"/>
      <w:contextualSpacing/>
    </w:pPr>
  </w:style>
  <w:style w:type="paragraph" w:customStyle="1" w:styleId="Table-normal-text">
    <w:name w:val="Table-normal-text"/>
    <w:basedOn w:val="Normal"/>
    <w:rsid w:val="00FE20C0"/>
    <w:pPr>
      <w:spacing w:before="60" w:after="0" w:line="240" w:lineRule="auto"/>
    </w:pPr>
    <w:rPr>
      <w:rFonts w:ascii="Arial" w:eastAsia="Times New Roman" w:hAnsi="Arial" w:cs="Times New Roman"/>
      <w:sz w:val="20"/>
      <w:szCs w:val="24"/>
    </w:rPr>
  </w:style>
  <w:style w:type="character" w:customStyle="1" w:styleId="Heading2Char">
    <w:name w:val="Heading 2 Char"/>
    <w:basedOn w:val="DefaultParagraphFont"/>
    <w:link w:val="Heading2"/>
    <w:uiPriority w:val="9"/>
    <w:rsid w:val="005508E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533E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3E1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33E1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22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C45"/>
  </w:style>
  <w:style w:type="paragraph" w:styleId="Footer">
    <w:name w:val="footer"/>
    <w:basedOn w:val="Normal"/>
    <w:link w:val="FooterChar"/>
    <w:uiPriority w:val="99"/>
    <w:unhideWhenUsed/>
    <w:rsid w:val="00B22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C45"/>
  </w:style>
  <w:style w:type="paragraph" w:styleId="BalloonText">
    <w:name w:val="Balloon Text"/>
    <w:basedOn w:val="Normal"/>
    <w:link w:val="BalloonTextChar"/>
    <w:uiPriority w:val="99"/>
    <w:semiHidden/>
    <w:unhideWhenUsed/>
    <w:rsid w:val="00705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70F"/>
    <w:rPr>
      <w:rFonts w:ascii="Tahoma" w:hAnsi="Tahoma" w:cs="Tahoma"/>
      <w:sz w:val="16"/>
      <w:szCs w:val="16"/>
    </w:rPr>
  </w:style>
  <w:style w:type="table" w:styleId="TableGrid">
    <w:name w:val="Table Grid"/>
    <w:basedOn w:val="TableNormal"/>
    <w:uiPriority w:val="59"/>
    <w:rsid w:val="00C503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E78AB"/>
    <w:rPr>
      <w:color w:val="0000FF" w:themeColor="hyperlink"/>
      <w:u w:val="single"/>
    </w:rPr>
  </w:style>
  <w:style w:type="character" w:customStyle="1" w:styleId="Heading3Char">
    <w:name w:val="Heading 3 Char"/>
    <w:basedOn w:val="DefaultParagraphFont"/>
    <w:link w:val="Heading3"/>
    <w:uiPriority w:val="9"/>
    <w:rsid w:val="00420EB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20EB4"/>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BB4312"/>
    <w:rPr>
      <w:sz w:val="16"/>
      <w:szCs w:val="16"/>
    </w:rPr>
  </w:style>
  <w:style w:type="paragraph" w:styleId="CommentText">
    <w:name w:val="annotation text"/>
    <w:basedOn w:val="Normal"/>
    <w:link w:val="CommentTextChar"/>
    <w:uiPriority w:val="99"/>
    <w:semiHidden/>
    <w:unhideWhenUsed/>
    <w:rsid w:val="00BB4312"/>
    <w:pPr>
      <w:spacing w:line="240" w:lineRule="auto"/>
    </w:pPr>
    <w:rPr>
      <w:sz w:val="20"/>
      <w:szCs w:val="20"/>
    </w:rPr>
  </w:style>
  <w:style w:type="character" w:customStyle="1" w:styleId="CommentTextChar">
    <w:name w:val="Comment Text Char"/>
    <w:basedOn w:val="DefaultParagraphFont"/>
    <w:link w:val="CommentText"/>
    <w:uiPriority w:val="99"/>
    <w:semiHidden/>
    <w:rsid w:val="00BB4312"/>
    <w:rPr>
      <w:sz w:val="20"/>
      <w:szCs w:val="20"/>
    </w:rPr>
  </w:style>
  <w:style w:type="paragraph" w:styleId="CommentSubject">
    <w:name w:val="annotation subject"/>
    <w:basedOn w:val="CommentText"/>
    <w:next w:val="CommentText"/>
    <w:link w:val="CommentSubjectChar"/>
    <w:uiPriority w:val="99"/>
    <w:semiHidden/>
    <w:unhideWhenUsed/>
    <w:rsid w:val="00BB4312"/>
    <w:rPr>
      <w:b/>
      <w:bCs/>
    </w:rPr>
  </w:style>
  <w:style w:type="character" w:customStyle="1" w:styleId="CommentSubjectChar">
    <w:name w:val="Comment Subject Char"/>
    <w:basedOn w:val="CommentTextChar"/>
    <w:link w:val="CommentSubject"/>
    <w:uiPriority w:val="99"/>
    <w:semiHidden/>
    <w:rsid w:val="00BB4312"/>
    <w:rPr>
      <w:b/>
      <w:bCs/>
      <w:sz w:val="20"/>
      <w:szCs w:val="20"/>
    </w:rPr>
  </w:style>
  <w:style w:type="paragraph" w:customStyle="1" w:styleId="CONLevel1">
    <w:name w:val=".CON  Level   1."/>
    <w:basedOn w:val="Normal"/>
    <w:next w:val="Normal"/>
    <w:link w:val="CONLevel1Char"/>
    <w:uiPriority w:val="99"/>
    <w:rsid w:val="0029122D"/>
    <w:pPr>
      <w:keepNext/>
      <w:spacing w:before="240" w:after="0" w:line="240" w:lineRule="auto"/>
      <w:outlineLvl w:val="1"/>
    </w:pPr>
    <w:rPr>
      <w:rFonts w:ascii="Times New Roman" w:eastAsia="Times New Roman" w:hAnsi="Times New Roman" w:cs="Times New Roman"/>
      <w:b/>
      <w:sz w:val="24"/>
    </w:rPr>
  </w:style>
  <w:style w:type="character" w:customStyle="1" w:styleId="CONLevel1Char">
    <w:name w:val=".CON  Level   1. Char"/>
    <w:link w:val="CONLevel1"/>
    <w:uiPriority w:val="99"/>
    <w:locked/>
    <w:rsid w:val="0029122D"/>
    <w:rPr>
      <w:rFonts w:ascii="Times New Roman" w:eastAsia="Times New Roman" w:hAnsi="Times New Roman" w:cs="Times New Roman"/>
      <w:b/>
      <w:sz w:val="24"/>
    </w:rPr>
  </w:style>
  <w:style w:type="paragraph" w:styleId="FootnoteText">
    <w:name w:val="footnote text"/>
    <w:basedOn w:val="Normal"/>
    <w:link w:val="FootnoteTextChar"/>
    <w:uiPriority w:val="99"/>
    <w:semiHidden/>
    <w:unhideWhenUsed/>
    <w:rsid w:val="005715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550"/>
    <w:rPr>
      <w:sz w:val="20"/>
      <w:szCs w:val="20"/>
    </w:rPr>
  </w:style>
  <w:style w:type="character" w:styleId="FootnoteReference">
    <w:name w:val="footnote reference"/>
    <w:basedOn w:val="DefaultParagraphFont"/>
    <w:uiPriority w:val="99"/>
    <w:semiHidden/>
    <w:unhideWhenUsed/>
    <w:rsid w:val="00571550"/>
    <w:rPr>
      <w:vertAlign w:val="superscript"/>
    </w:rPr>
  </w:style>
  <w:style w:type="character" w:styleId="FollowedHyperlink">
    <w:name w:val="FollowedHyperlink"/>
    <w:basedOn w:val="DefaultParagraphFont"/>
    <w:uiPriority w:val="99"/>
    <w:semiHidden/>
    <w:unhideWhenUsed/>
    <w:rsid w:val="00631CB9"/>
    <w:rPr>
      <w:color w:val="800080" w:themeColor="followedHyperlink"/>
      <w:u w:val="single"/>
    </w:rPr>
  </w:style>
  <w:style w:type="paragraph" w:styleId="Revision">
    <w:name w:val="Revision"/>
    <w:hidden/>
    <w:uiPriority w:val="99"/>
    <w:semiHidden/>
    <w:rsid w:val="00915B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969503">
      <w:bodyDiv w:val="1"/>
      <w:marLeft w:val="0"/>
      <w:marRight w:val="0"/>
      <w:marTop w:val="0"/>
      <w:marBottom w:val="0"/>
      <w:divBdr>
        <w:top w:val="none" w:sz="0" w:space="0" w:color="auto"/>
        <w:left w:val="none" w:sz="0" w:space="0" w:color="auto"/>
        <w:bottom w:val="none" w:sz="0" w:space="0" w:color="auto"/>
        <w:right w:val="none" w:sz="0" w:space="0" w:color="auto"/>
      </w:divBdr>
      <w:divsChild>
        <w:div w:id="1078552802">
          <w:marLeft w:val="0"/>
          <w:marRight w:val="0"/>
          <w:marTop w:val="0"/>
          <w:marBottom w:val="0"/>
          <w:divBdr>
            <w:top w:val="none" w:sz="0" w:space="0" w:color="auto"/>
            <w:left w:val="none" w:sz="0" w:space="0" w:color="auto"/>
            <w:bottom w:val="none" w:sz="0" w:space="0" w:color="auto"/>
            <w:right w:val="none" w:sz="0" w:space="0" w:color="auto"/>
          </w:divBdr>
          <w:divsChild>
            <w:div w:id="1364136663">
              <w:marLeft w:val="0"/>
              <w:marRight w:val="0"/>
              <w:marTop w:val="0"/>
              <w:marBottom w:val="0"/>
              <w:divBdr>
                <w:top w:val="none" w:sz="0" w:space="0" w:color="auto"/>
                <w:left w:val="none" w:sz="0" w:space="0" w:color="auto"/>
                <w:bottom w:val="none" w:sz="0" w:space="0" w:color="auto"/>
                <w:right w:val="none" w:sz="0" w:space="0" w:color="auto"/>
              </w:divBdr>
              <w:divsChild>
                <w:div w:id="1365667680">
                  <w:marLeft w:val="0"/>
                  <w:marRight w:val="0"/>
                  <w:marTop w:val="0"/>
                  <w:marBottom w:val="0"/>
                  <w:divBdr>
                    <w:top w:val="none" w:sz="0" w:space="0" w:color="auto"/>
                    <w:left w:val="none" w:sz="0" w:space="0" w:color="auto"/>
                    <w:bottom w:val="none" w:sz="0" w:space="0" w:color="auto"/>
                    <w:right w:val="none" w:sz="0" w:space="0" w:color="auto"/>
                  </w:divBdr>
                  <w:divsChild>
                    <w:div w:id="122290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ausaid.gov.au/Publications/Pages/ancp-melf-report.aspx" TargetMode="External"/><Relationship Id="rId2" Type="http://schemas.openxmlformats.org/officeDocument/2006/relationships/hyperlink" Target="http://www.ausaid.gov.au/ngos/ancp/Pages/home.aspx" TargetMode="External"/><Relationship Id="rId1" Type="http://schemas.openxmlformats.org/officeDocument/2006/relationships/hyperlink" Target="http://www.ausaid.gov.au/Publications/Pages/civil-society-engagement-framework.aspx" TargetMode="External"/><Relationship Id="rId4" Type="http://schemas.openxmlformats.org/officeDocument/2006/relationships/hyperlink" Target="http://www.ausaid.gov.au/about/Documents/cap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C3CBE-BA7E-4D93-8588-62514B1419F7}"/>
</file>

<file path=customXml/itemProps2.xml><?xml version="1.0" encoding="utf-8"?>
<ds:datastoreItem xmlns:ds="http://schemas.openxmlformats.org/officeDocument/2006/customXml" ds:itemID="{E049DB68-C7C1-4A07-BD43-91AFF8539A9F}"/>
</file>

<file path=customXml/itemProps3.xml><?xml version="1.0" encoding="utf-8"?>
<ds:datastoreItem xmlns:ds="http://schemas.openxmlformats.org/officeDocument/2006/customXml" ds:itemID="{5426CF60-84AA-4705-B137-5BA55EE0C679}"/>
</file>

<file path=customXml/itemProps4.xml><?xml version="1.0" encoding="utf-8"?>
<ds:datastoreItem xmlns:ds="http://schemas.openxmlformats.org/officeDocument/2006/customXml" ds:itemID="{0DEADE15-0083-4AD3-A6B1-974DB876DC12}"/>
</file>

<file path=docProps/app.xml><?xml version="1.0" encoding="utf-8"?>
<Properties xmlns="http://schemas.openxmlformats.org/officeDocument/2006/extended-properties" xmlns:vt="http://schemas.openxmlformats.org/officeDocument/2006/docPropsVTypes">
  <Template>Normal.dotm</Template>
  <TotalTime>0</TotalTime>
  <Pages>5</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2013-05-28T05:15:00Z</dcterms:created>
  <dcterms:modified xsi:type="dcterms:W3CDTF">2013-05-28T05:15:00Z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3700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