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6F866E" w14:textId="3D0ADBF9" w:rsidR="00300F99" w:rsidRPr="00D30170" w:rsidRDefault="002E4EFF">
      <w:pPr>
        <w:rPr>
          <w:b/>
        </w:rPr>
        <w:sectPr w:rsidR="00300F99" w:rsidRPr="00D30170" w:rsidSect="00300F99">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num="2" w:space="708"/>
          <w:docGrid w:linePitch="360"/>
        </w:sectPr>
      </w:pPr>
      <w:r w:rsidRPr="00D30170">
        <w:rPr>
          <w:b/>
          <w:noProof/>
          <w:lang w:eastAsia="en-AU"/>
        </w:rPr>
        <mc:AlternateContent>
          <mc:Choice Requires="wps">
            <w:drawing>
              <wp:anchor distT="0" distB="0" distL="114300" distR="114300" simplePos="0" relativeHeight="251661312" behindDoc="0" locked="0" layoutInCell="1" allowOverlap="1" wp14:anchorId="372ECBBE" wp14:editId="7DDB6F57">
                <wp:simplePos x="0" y="0"/>
                <wp:positionH relativeFrom="column">
                  <wp:posOffset>-114300</wp:posOffset>
                </wp:positionH>
                <wp:positionV relativeFrom="paragraph">
                  <wp:posOffset>-800100</wp:posOffset>
                </wp:positionV>
                <wp:extent cx="1828800" cy="11430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1430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2">
                            <a:shade val="50000"/>
                          </a:schemeClr>
                        </a:lnRef>
                        <a:fillRef idx="1">
                          <a:schemeClr val="accent2"/>
                        </a:fillRef>
                        <a:effectRef idx="0">
                          <a:schemeClr val="accent2"/>
                        </a:effectRef>
                        <a:fontRef idx="minor">
                          <a:schemeClr val="lt1"/>
                        </a:fontRef>
                      </wps:style>
                      <wps:txbx>
                        <w:txbxContent>
                          <w:p w14:paraId="7DD94804" w14:textId="77777777" w:rsidR="004346E3" w:rsidRDefault="004346E3"/>
                          <w:p w14:paraId="2F7C0408" w14:textId="77777777" w:rsidR="004346E3" w:rsidRDefault="004346E3"/>
                          <w:p w14:paraId="43B37A9A" w14:textId="57733BAA" w:rsidR="004346E3" w:rsidRPr="002E4EFF" w:rsidRDefault="004346E3" w:rsidP="002E4EFF">
                            <w:pPr>
                              <w:jc w:val="center"/>
                              <w:rPr>
                                <w:b/>
                                <w:sz w:val="44"/>
                                <w:szCs w:val="44"/>
                              </w:rPr>
                            </w:pPr>
                            <w:r w:rsidRPr="002E4EFF">
                              <w:rPr>
                                <w:b/>
                                <w:sz w:val="44"/>
                                <w:szCs w:val="44"/>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63pt;width:2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E7qwIAAJ0FAAAOAAAAZHJzL2Uyb0RvYy54bWysVG1r2zAQ/j7YfxD6ntpOnDYNdYqbkjEo&#10;bVk7+lmRpdggS5qkxM7G/vtO8ktDVzYY+2KfdHfP6bm3q+u2FujAjK2UzHByFmPEJFVFJXcZ/vq8&#10;mSwwso7IggglWYaPzOLr1ccPV41esqkqlSiYQQAi7bLRGS6d08sosrRkNbFnSjMJSq5MTRwczS4q&#10;DGkAvRbRNI7Po0aZQhtFmbVwe9sp8Srgc86oe+DcModEhuFtLnxN+G79N1pdkeXOEF1WtH8G+YdX&#10;1KSSEHSEuiWOoL2pfoOqK2qUVdydUVVHivOKssAB2CTxGzZPJdEscIHkWD2myf4/WHp/eDSoKjI8&#10;w0iSGkr0zFqHblSLZj47jbZLMHrSYOZauIYqD/cWLj3plpva/4EOAj3k+Tjm1oNR77SYLhYxqCjo&#10;kiSdxXAA/OjVXRvrPjFVIy9k2EDxQk7J4c66znQw8dGEDMWDAKD2Fz5UyPmP9fximl/MLyfn+TyZ&#10;pEm8mOR5PJ3cbvI4j9PN+jK9+dlHH/wjz7RjFCR3FKwL84VxyBBwmIbnhN5ka2HQgUBXEUqZdL2q&#10;JAXrrufAbyA4egS6QgKgR+aVECN28ifsjnxvH6iG1h6d4787s8EjRFbSjc51JZV5D0C4UGmoEO/s&#10;4fknqfGia7ctPM6LW1UcoUeM6mbMarqpoI53xLpHYmCooPawKNwDfLhQTYZVL2FUKvP9vXtvD70O&#10;WowaGNIM2297YhhG4rOEKbhM0tRPdTikUHQ4mFPN9lQj9/VaQcUSWEmaBtHbOzGI3Kj6BfZJ7qOC&#10;ikgKsTPsBnHtutUB+4iyPA9GMMeauDv5pKmH9un1XfrcvhCj+1Z20GT3ahhnsnzT0Z2t95Qq3zvF&#10;q9Dur1ntEw87IHRQv6/8kjk9B6vXrbr6BQAA//8DAFBLAwQUAAYACAAAACEA7N9ZUuEAAAALAQAA&#10;DwAAAGRycy9kb3ducmV2LnhtbEyPwU7DMBBE70j8g7VIXFBrN4RSQpwKIRBqOVFAKjcnNnFEvI5s&#10;t03/nu0Jbm+0o9mZcjm6nu1NiJ1HCbOpAGaw8brDVsLH+/NkASwmhVr1Ho2Eo4mwrM7PSlVof8A3&#10;s9+kllEIxkJJsCkNBeexscapOPWDQbp9++BUIhlaroM6ULjreSbEnDvVIX2wajCP1jQ/m52TcP30&#10;FY6f29XVus7vos3X9cu2e5Xy8mJ8uAeWzJj+zHCqT9Whok6136GOrJcwmS1oSzpBNiciS3YrCGoJ&#10;N7kAXpX8/4bqFwAA//8DAFBLAQItABQABgAIAAAAIQC2gziS/gAAAOEBAAATAAAAAAAAAAAAAAAA&#10;AAAAAABbQ29udGVudF9UeXBlc10ueG1sUEsBAi0AFAAGAAgAAAAhADj9If/WAAAAlAEAAAsAAAAA&#10;AAAAAAAAAAAALwEAAF9yZWxzLy5yZWxzUEsBAi0AFAAGAAgAAAAhAOWqETurAgAAnQUAAA4AAAAA&#10;AAAAAAAAAAAALgIAAGRycy9lMm9Eb2MueG1sUEsBAi0AFAAGAAgAAAAhAOzfWVLhAAAACwEAAA8A&#10;AAAAAAAAAAAAAAAABQUAAGRycy9kb3ducmV2LnhtbFBLBQYAAAAABAAEAPMAAAATBgAAAAA=&#10;" fillcolor="#c0504d [3205]" strokecolor="#622423 [1605]" strokeweight="2pt">
                <v:textbox>
                  <w:txbxContent>
                    <w:p w14:paraId="7DD94804" w14:textId="77777777" w:rsidR="005A1761" w:rsidRDefault="005A1761"/>
                    <w:p w14:paraId="2F7C0408" w14:textId="77777777" w:rsidR="005A1761" w:rsidRDefault="005A1761"/>
                    <w:p w14:paraId="43B37A9A" w14:textId="57733BAA" w:rsidR="005A1761" w:rsidRPr="002E4EFF" w:rsidRDefault="005A1761" w:rsidP="002E4EFF">
                      <w:pPr>
                        <w:jc w:val="center"/>
                        <w:rPr>
                          <w:b/>
                          <w:sz w:val="44"/>
                          <w:szCs w:val="44"/>
                        </w:rPr>
                      </w:pPr>
                      <w:r w:rsidRPr="002E4EFF">
                        <w:rPr>
                          <w:b/>
                          <w:sz w:val="44"/>
                          <w:szCs w:val="44"/>
                        </w:rPr>
                        <w:t>2013</w:t>
                      </w:r>
                    </w:p>
                  </w:txbxContent>
                </v:textbox>
                <w10:wrap type="square"/>
              </v:shape>
            </w:pict>
          </mc:Fallback>
        </mc:AlternateContent>
      </w:r>
      <w:r w:rsidRPr="00D30170">
        <w:rPr>
          <w:b/>
          <w:noProof/>
          <w:lang w:eastAsia="en-AU"/>
        </w:rPr>
        <mc:AlternateContent>
          <mc:Choice Requires="wps">
            <w:drawing>
              <wp:anchor distT="0" distB="0" distL="114300" distR="114300" simplePos="0" relativeHeight="251659264" behindDoc="0" locked="0" layoutInCell="1" allowOverlap="1" wp14:anchorId="239AE54B" wp14:editId="59211369">
                <wp:simplePos x="0" y="0"/>
                <wp:positionH relativeFrom="column">
                  <wp:posOffset>-1028700</wp:posOffset>
                </wp:positionH>
                <wp:positionV relativeFrom="paragraph">
                  <wp:posOffset>-800100</wp:posOffset>
                </wp:positionV>
                <wp:extent cx="1828800" cy="10287000"/>
                <wp:effectExtent l="50800" t="25400" r="76200" b="1016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02870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32FCBCF" w14:textId="77777777" w:rsidR="004346E3" w:rsidRDefault="004346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1pt;margin-top:-63pt;width:2in;height:8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bVmQIAAHYFAAAOAAAAZHJzL2Uyb0RvYy54bWysVEtv2zAMvg/YfxB0T/1A2qZGncJNkWFA&#10;0RVrh54VWWqMyaImKbGzYf99lOykQbf1MOxiU+JHUvz4uLzqW0W2wroGdEmzk5QSoTnUjX4u6ZfH&#10;5WRGifNM10yBFiXdCUev5u/fXXamEDmsQdXCEnSiXdGZkq69N0WSOL4WLXMnYIRGpQTbMo9H+5zU&#10;lnXovVVJnqZnSQe2Nha4cA5vbwYlnUf/UgruP0nphCeqpPg2H782flfhm8wvWfFsmVk3fHwG+4dX&#10;tKzRGPTg6oZ5Rja2+c1V23ALDqQ/4dAmIGXDRcwBs8nSV9k8rJkRMRckx5kDTe7/ueV323tLmhpr&#10;R4lmLZboUfSeXENPssBOZ1yBoAeDMN/jdUCO9w4vQ9K9tG34YzoE9cjz7sBtcMaD0SyfzVJUcdRl&#10;aT47T/GEjpIXe2Od/yCgJUEoqcXqRVLZ9tb5AbqHhHBK4x0rMAKqR2kg/cfi9Dyvzk8vJmfVaTaZ&#10;ZulsUlVpPrlZVmmVTpeLi+n1zzH63j4JqQ4pRcnvlBjCfBYSKYqZh4vYnGKhLNkybKv6ayQE81Aa&#10;kQEhG6UORnnM4a9GIza+PzbswTB721Ds0TEiaH8wbBsN9m1jOeCR/qNcg+j7VT/2w1jlFdQ7LL6F&#10;YXic4csG63PLnL9nFqcFi4obwH/Cj1TQlRRGiZI12O9/ug94bGLUUtLh9JXUfdswKyhRHzW290U2&#10;nYZxjYcpFhMP9lizOtboTbsArAS2ML4uigHv1V6UFtonXBRViIoqpjnGLqnfiws/7ARcNFxUVQTh&#10;gBrmb/WD4cF1YDl032P/xKwZW9Rj89zBfk5Z8apTB2yw1FBtPMgmtnHgeWB15B+HOw7CuIjC9jg+&#10;R9TLupz/AgAA//8DAFBLAwQUAAYACAAAACEAbBBUpOAAAAAOAQAADwAAAGRycy9kb3ducmV2Lnht&#10;bEyPwU7DMBBE70j8g7VIXFDrNFQRDXEqhIgQ9ESL1KsbL0nUeG3ZThr+HocL3N5oR7MzxXbSPRvR&#10;+c6QgNUyAYZUG9VRI+DzUC0egPkgScneEAr4Rg/b8vqqkLkyF/rAcR8aFkPI51JAG4LNOfd1i1r6&#10;pbFI8fZlnJYhStdw5eQlhuuep0mScS07ih9aafG5xfq8H7QAXR3v0xc3vJ3dyN8Pd2h31asV4vZm&#10;enoEFnAKf2aY68fqUMZOJzOQ8qwXsFhlaRwTZkqzSLPnF04R1pt1Arws+P8Z5Q8AAAD//wMAUEsB&#10;Ai0AFAAGAAgAAAAhALaDOJL+AAAA4QEAABMAAAAAAAAAAAAAAAAAAAAAAFtDb250ZW50X1R5cGVz&#10;XS54bWxQSwECLQAUAAYACAAAACEAOP0h/9YAAACUAQAACwAAAAAAAAAAAAAAAAAvAQAAX3JlbHMv&#10;LnJlbHNQSwECLQAUAAYACAAAACEAzTo21ZkCAAB2BQAADgAAAAAAAAAAAAAAAAAuAgAAZHJzL2Uy&#10;b0RvYy54bWxQSwECLQAUAAYACAAAACEAbBBUpOAAAAAOAQAADwAAAAAAAAAAAAAAAADzBAAAZHJz&#10;L2Rvd25yZXYueG1sUEsFBgAAAAAEAAQA8wAAAAAGAAAAAA==&#10;" fillcolor="gray [1616]" strokecolor="black [3040]">
                <v:fill color2="#d9d9d9 [496]" rotate="t" angle="180" colors="0 #bcbcbc;22938f #d0d0d0;1 #ededed" focus="100%" type="gradient"/>
                <v:shadow on="t" color="black" opacity="24903f" origin=",.5" offset="0,.55556mm"/>
                <v:textbox>
                  <w:txbxContent>
                    <w:p w14:paraId="232FCBCF" w14:textId="77777777" w:rsidR="005A1761" w:rsidRDefault="005A1761"/>
                  </w:txbxContent>
                </v:textbox>
                <w10:wrap type="square"/>
              </v:shape>
            </w:pict>
          </mc:Fallback>
        </mc:AlternateContent>
      </w:r>
      <w:r w:rsidRPr="00D30170">
        <w:rPr>
          <w:b/>
          <w:noProof/>
          <w:lang w:eastAsia="en-AU"/>
        </w:rPr>
        <mc:AlternateContent>
          <mc:Choice Requires="wps">
            <w:drawing>
              <wp:anchor distT="0" distB="0" distL="114300" distR="114300" simplePos="0" relativeHeight="251660288" behindDoc="0" locked="0" layoutInCell="1" allowOverlap="1" wp14:anchorId="44EA8100" wp14:editId="64A5AA15">
                <wp:simplePos x="0" y="0"/>
                <wp:positionH relativeFrom="column">
                  <wp:posOffset>914400</wp:posOffset>
                </wp:positionH>
                <wp:positionV relativeFrom="paragraph">
                  <wp:posOffset>-800100</wp:posOffset>
                </wp:positionV>
                <wp:extent cx="5372100" cy="102870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102870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5EA127" w14:textId="65AC329B" w:rsidR="004346E3" w:rsidRDefault="004346E3"/>
                          <w:p w14:paraId="1A1E5D05" w14:textId="77777777" w:rsidR="004346E3" w:rsidRDefault="004346E3"/>
                          <w:p w14:paraId="13279143" w14:textId="77777777" w:rsidR="004346E3" w:rsidRDefault="004346E3"/>
                          <w:p w14:paraId="6FFC64E5" w14:textId="77777777" w:rsidR="004346E3" w:rsidRDefault="004346E3"/>
                          <w:p w14:paraId="40B78FD1" w14:textId="77777777" w:rsidR="004346E3" w:rsidRDefault="004346E3"/>
                          <w:p w14:paraId="5D150AAF" w14:textId="77777777" w:rsidR="004346E3" w:rsidRDefault="004346E3"/>
                          <w:p w14:paraId="0B47B98A" w14:textId="77777777" w:rsidR="004346E3" w:rsidRDefault="004346E3"/>
                          <w:p w14:paraId="59A58E11" w14:textId="77777777" w:rsidR="004346E3" w:rsidRDefault="004346E3"/>
                          <w:p w14:paraId="3F47FF16" w14:textId="77777777" w:rsidR="004346E3" w:rsidRDefault="004346E3"/>
                          <w:p w14:paraId="5E884786" w14:textId="77777777" w:rsidR="004346E3" w:rsidRDefault="004346E3"/>
                          <w:p w14:paraId="2D2CBB3E" w14:textId="77777777" w:rsidR="004346E3" w:rsidRDefault="004346E3"/>
                          <w:p w14:paraId="28181204" w14:textId="77777777" w:rsidR="004346E3" w:rsidRDefault="004346E3"/>
                          <w:p w14:paraId="3E77EAC9" w14:textId="77777777" w:rsidR="004346E3" w:rsidRDefault="004346E3"/>
                          <w:p w14:paraId="1976F7DD" w14:textId="77777777" w:rsidR="004346E3" w:rsidRDefault="004346E3"/>
                          <w:p w14:paraId="4811D1D3" w14:textId="77777777" w:rsidR="004346E3" w:rsidRDefault="004346E3"/>
                          <w:p w14:paraId="6EAB5587" w14:textId="77777777" w:rsidR="004346E3" w:rsidRDefault="004346E3"/>
                          <w:p w14:paraId="19E35432" w14:textId="62533F54" w:rsidR="004346E3" w:rsidRPr="002E4EFF" w:rsidRDefault="004346E3">
                            <w:pPr>
                              <w:rPr>
                                <w:sz w:val="68"/>
                                <w:szCs w:val="68"/>
                              </w:rPr>
                            </w:pPr>
                            <w:r>
                              <w:rPr>
                                <w:sz w:val="68"/>
                                <w:szCs w:val="68"/>
                              </w:rPr>
                              <w:t xml:space="preserve">Australian </w:t>
                            </w:r>
                            <w:r w:rsidRPr="002E4EFF">
                              <w:rPr>
                                <w:sz w:val="68"/>
                                <w:szCs w:val="68"/>
                              </w:rPr>
                              <w:t>NGO</w:t>
                            </w:r>
                            <w:r>
                              <w:rPr>
                                <w:sz w:val="68"/>
                                <w:szCs w:val="68"/>
                              </w:rPr>
                              <w:t xml:space="preserve"> </w:t>
                            </w:r>
                            <w:r w:rsidRPr="002E4EFF">
                              <w:rPr>
                                <w:sz w:val="68"/>
                                <w:szCs w:val="68"/>
                              </w:rPr>
                              <w:t xml:space="preserve">Cooperation Program </w:t>
                            </w:r>
                          </w:p>
                          <w:p w14:paraId="040FA0C5" w14:textId="77777777" w:rsidR="004346E3" w:rsidRDefault="004346E3">
                            <w:pPr>
                              <w:rPr>
                                <w:sz w:val="48"/>
                                <w:szCs w:val="48"/>
                              </w:rPr>
                            </w:pPr>
                          </w:p>
                          <w:p w14:paraId="296713A4" w14:textId="21D4A74E" w:rsidR="004346E3" w:rsidRDefault="004346E3">
                            <w:pPr>
                              <w:rPr>
                                <w:sz w:val="48"/>
                                <w:szCs w:val="48"/>
                              </w:rPr>
                            </w:pPr>
                            <w:r w:rsidRPr="002E4EFF">
                              <w:rPr>
                                <w:b/>
                                <w:i/>
                                <w:sz w:val="48"/>
                                <w:szCs w:val="48"/>
                              </w:rPr>
                              <w:t>Meta</w:t>
                            </w:r>
                            <w:r>
                              <w:rPr>
                                <w:b/>
                                <w:i/>
                                <w:sz w:val="48"/>
                                <w:szCs w:val="48"/>
                              </w:rPr>
                              <w:t>-</w:t>
                            </w:r>
                            <w:r w:rsidRPr="002E4EFF">
                              <w:rPr>
                                <w:b/>
                                <w:i/>
                                <w:sz w:val="48"/>
                                <w:szCs w:val="48"/>
                              </w:rPr>
                              <w:t>Evaluation</w:t>
                            </w:r>
                          </w:p>
                          <w:p w14:paraId="05AD871D" w14:textId="77777777" w:rsidR="004346E3" w:rsidRDefault="004346E3">
                            <w:pPr>
                              <w:rPr>
                                <w:sz w:val="48"/>
                                <w:szCs w:val="48"/>
                              </w:rPr>
                            </w:pPr>
                          </w:p>
                          <w:p w14:paraId="6D25185B" w14:textId="77777777" w:rsidR="004346E3" w:rsidRDefault="004346E3">
                            <w:pPr>
                              <w:rPr>
                                <w:sz w:val="48"/>
                                <w:szCs w:val="48"/>
                              </w:rPr>
                            </w:pPr>
                          </w:p>
                          <w:p w14:paraId="490D71CA" w14:textId="77777777" w:rsidR="004346E3" w:rsidRDefault="004346E3">
                            <w:pPr>
                              <w:rPr>
                                <w:sz w:val="48"/>
                                <w:szCs w:val="48"/>
                              </w:rPr>
                            </w:pPr>
                          </w:p>
                          <w:p w14:paraId="43245D6F" w14:textId="48B7AA4F" w:rsidR="004346E3" w:rsidRDefault="004346E3">
                            <w:pPr>
                              <w:rPr>
                                <w:sz w:val="48"/>
                                <w:szCs w:val="48"/>
                              </w:rPr>
                            </w:pPr>
                            <w:r>
                              <w:rPr>
                                <w:sz w:val="48"/>
                                <w:szCs w:val="48"/>
                              </w:rPr>
                              <w:t>Deb Hartley</w:t>
                            </w:r>
                          </w:p>
                          <w:p w14:paraId="76230F09" w14:textId="3A04B2D9" w:rsidR="004346E3" w:rsidRDefault="004346E3">
                            <w:pPr>
                              <w:rPr>
                                <w:sz w:val="48"/>
                                <w:szCs w:val="48"/>
                              </w:rPr>
                            </w:pPr>
                          </w:p>
                          <w:p w14:paraId="0D016D51" w14:textId="77777777" w:rsidR="00D5489F" w:rsidRDefault="00D5489F">
                            <w:pPr>
                              <w:rPr>
                                <w:sz w:val="48"/>
                                <w:szCs w:val="48"/>
                              </w:rPr>
                            </w:pPr>
                          </w:p>
                          <w:p w14:paraId="0ACB7C1E" w14:textId="77777777" w:rsidR="00D5489F" w:rsidRDefault="00D5489F">
                            <w:pPr>
                              <w:rPr>
                                <w:sz w:val="48"/>
                                <w:szCs w:val="48"/>
                              </w:rPr>
                            </w:pPr>
                          </w:p>
                          <w:p w14:paraId="3B654D83" w14:textId="77777777" w:rsidR="00D5489F" w:rsidRDefault="00D5489F">
                            <w:pPr>
                              <w:rPr>
                                <w:sz w:val="48"/>
                                <w:szCs w:val="48"/>
                              </w:rPr>
                            </w:pPr>
                          </w:p>
                          <w:p w14:paraId="385B606C" w14:textId="77777777" w:rsidR="00D5489F" w:rsidRDefault="00D5489F">
                            <w:pPr>
                              <w:rPr>
                                <w:sz w:val="48"/>
                                <w:szCs w:val="48"/>
                              </w:rPr>
                            </w:pPr>
                          </w:p>
                          <w:p w14:paraId="248EF42A" w14:textId="77777777" w:rsidR="00D5489F" w:rsidRDefault="00D5489F">
                            <w:pPr>
                              <w:rPr>
                                <w:sz w:val="48"/>
                                <w:szCs w:val="48"/>
                              </w:rPr>
                            </w:pPr>
                          </w:p>
                          <w:p w14:paraId="1B39BC70" w14:textId="77777777" w:rsidR="00D5489F" w:rsidRDefault="00D5489F">
                            <w:pPr>
                              <w:rPr>
                                <w:sz w:val="48"/>
                                <w:szCs w:val="48"/>
                              </w:rPr>
                            </w:pPr>
                          </w:p>
                          <w:p w14:paraId="2A6CA164" w14:textId="77777777" w:rsidR="00D5489F" w:rsidRDefault="00D5489F">
                            <w:pPr>
                              <w:rPr>
                                <w:sz w:val="48"/>
                                <w:szCs w:val="48"/>
                              </w:rPr>
                            </w:pPr>
                          </w:p>
                          <w:p w14:paraId="2478417C" w14:textId="77777777" w:rsidR="00D5489F" w:rsidRDefault="00D5489F">
                            <w:pPr>
                              <w:rPr>
                                <w:sz w:val="48"/>
                                <w:szCs w:val="48"/>
                              </w:rPr>
                            </w:pPr>
                          </w:p>
                          <w:p w14:paraId="6AE33B73" w14:textId="015BF2FF" w:rsidR="00D5489F" w:rsidRDefault="00D5489F" w:rsidP="00D5489F">
                            <w:r>
                              <w:t>The views expressed in this report are those of the author and not necessarily those of the Commonwealth of Australia. The Commonwealth of Australia accepts no responsibility for any loss, damage or injury resulting from reliance on any of the information or views in this report.</w:t>
                            </w:r>
                          </w:p>
                          <w:p w14:paraId="10FECB9D" w14:textId="77777777" w:rsidR="00D5489F" w:rsidRPr="002E4EFF" w:rsidRDefault="00D5489F">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in;margin-top:-63pt;width:423pt;height:8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wRsgIAAKUFAAAOAAAAZHJzL2Uyb0RvYy54bWysVFtP2zAUfp+0/2D5veSylkLVFIWiTpMQ&#10;oMHEs+vYTSTH9my3STfx33fsXKgA7WHaS2Kfq79zvnOWV20t0IEZWymZ4eQsxohJqopK7jL842kz&#10;ucDIOiILIpRkGT4yi69Wnz8tG71gqSqVKJhBEETaRaMzXDqnF1FkaclqYs+UZhKUXJmaOLiaXVQY&#10;0kD0WkRpHJ9HjTKFNooya0F60ynxKsTnnFF3z7llDokMw9tc+Jrw3fpvtFqSxc4QXVa0fwb5h1fU&#10;pJKQdAx1QxxBe1O9C1VX1CiruDujqo4U5xVlAQOgSeI3aB5LolnAAsWxeiyT/X9h6d3hwaCqyHCK&#10;kSQ1tOiJtQ5dqxalvjqNtgswetRg5loQQ5cHuQWhB91yU/s/wEGghzofx9r6YBSEsy/zNIlBRUGX&#10;xOnFPIYbJIhe/bWx7itTNfKHDBvoXigqOdxa15kOJj6dkKF7kAHUXuBzhaL/Xs/maT6fXU7O81ky&#10;mSbxxSTP43Rys8njPJ5u1pfT65c+++AfeagdpHByR8G6NN8ZhxIBiDQ8J5CTrYVBBwK0IpQy6ZJO&#10;VZKCdeIZ4BsAjh4BrpAQ0EfmlRBj7D6AJ/772B343j5ADdweneO/PaxzZoNHyKykG53rSirzUQAB&#10;qPrMnT08/6Q0/ujabdvTByy9ZKuKI3DFqG7WrKabCtp5S6x7IAaGCzgAC8Pdw4cL1WRY9SeMSmV+&#10;fST39sB50GLUwLBm2P7cE8MwEt8kTMNlMp366Q6XKfQeLuZUsz3VyH29VtC4BFaTpuHo7Z0Yjtyo&#10;+hn2Su6zgopICrkz7Ibj2nUrBPYSZXkejGCeNXG38lFTH9pX2ZP1qX0mRveMdsC1OzWMNVm8IXZn&#10;6z2lyvdO8Sqw/rWqff1hFwQi9XvLL5vTe7B63a6rPwAAAP//AwBQSwMEFAAGAAgAAAAhADyDLbbc&#10;AAAADQEAAA8AAABkcnMvZG93bnJldi54bWxMT9FqwkAQfC/0H44t9E0vSjAmzUVawddCrRQf19w2&#10;Ceb2Qu7U9O+7PrVvM8zs7Ey5mVyvrjSGzrOBxTwBRVx723Fj4PC5m61BhYhssfdMBn4owKZ6fCix&#10;sP7GH3Tdx0ZJCIcCDbQxDoXWoW7JYZj7gVi0bz86jELHRtsRbxLuer1MkpV22LF8aHGgbUv1eX9x&#10;BjBLt3L2du75a3o/7g7ZUa8zY56fptcXUJGm+GeGe32pDpV0OvkL26B64WkqW6KB2WK5EiSWPE8E&#10;nO5aLqKuSv1/RfULAAD//wMAUEsBAi0AFAAGAAgAAAAhALaDOJL+AAAA4QEAABMAAAAAAAAAAAAA&#10;AAAAAAAAAFtDb250ZW50X1R5cGVzXS54bWxQSwECLQAUAAYACAAAACEAOP0h/9YAAACUAQAACwAA&#10;AAAAAAAAAAAAAAAvAQAAX3JlbHMvLnJlbHNQSwECLQAUAAYACAAAACEAPIQ8EbICAAClBQAADgAA&#10;AAAAAAAAAAAAAAAuAgAAZHJzL2Uyb0RvYy54bWxQSwECLQAUAAYACAAAACEAPIMtttwAAAANAQAA&#10;DwAAAAAAAAAAAAAAAAAMBQAAZHJzL2Rvd25yZXYueG1sUEsFBgAAAAAEAAQA8wAAABUGAAAAAA==&#10;" fillcolor="#4f81bd [3204]" strokecolor="#243f60 [1604]" strokeweight="2pt">
                <v:textbox>
                  <w:txbxContent>
                    <w:p w14:paraId="325EA127" w14:textId="65AC329B" w:rsidR="004346E3" w:rsidRDefault="004346E3"/>
                    <w:p w14:paraId="1A1E5D05" w14:textId="77777777" w:rsidR="004346E3" w:rsidRDefault="004346E3"/>
                    <w:p w14:paraId="13279143" w14:textId="77777777" w:rsidR="004346E3" w:rsidRDefault="004346E3"/>
                    <w:p w14:paraId="6FFC64E5" w14:textId="77777777" w:rsidR="004346E3" w:rsidRDefault="004346E3"/>
                    <w:p w14:paraId="40B78FD1" w14:textId="77777777" w:rsidR="004346E3" w:rsidRDefault="004346E3"/>
                    <w:p w14:paraId="5D150AAF" w14:textId="77777777" w:rsidR="004346E3" w:rsidRDefault="004346E3"/>
                    <w:p w14:paraId="0B47B98A" w14:textId="77777777" w:rsidR="004346E3" w:rsidRDefault="004346E3"/>
                    <w:p w14:paraId="59A58E11" w14:textId="77777777" w:rsidR="004346E3" w:rsidRDefault="004346E3"/>
                    <w:p w14:paraId="3F47FF16" w14:textId="77777777" w:rsidR="004346E3" w:rsidRDefault="004346E3"/>
                    <w:p w14:paraId="5E884786" w14:textId="77777777" w:rsidR="004346E3" w:rsidRDefault="004346E3"/>
                    <w:p w14:paraId="2D2CBB3E" w14:textId="77777777" w:rsidR="004346E3" w:rsidRDefault="004346E3"/>
                    <w:p w14:paraId="28181204" w14:textId="77777777" w:rsidR="004346E3" w:rsidRDefault="004346E3"/>
                    <w:p w14:paraId="3E77EAC9" w14:textId="77777777" w:rsidR="004346E3" w:rsidRDefault="004346E3"/>
                    <w:p w14:paraId="1976F7DD" w14:textId="77777777" w:rsidR="004346E3" w:rsidRDefault="004346E3"/>
                    <w:p w14:paraId="4811D1D3" w14:textId="77777777" w:rsidR="004346E3" w:rsidRDefault="004346E3"/>
                    <w:p w14:paraId="6EAB5587" w14:textId="77777777" w:rsidR="004346E3" w:rsidRDefault="004346E3"/>
                    <w:p w14:paraId="19E35432" w14:textId="62533F54" w:rsidR="004346E3" w:rsidRPr="002E4EFF" w:rsidRDefault="004346E3">
                      <w:pPr>
                        <w:rPr>
                          <w:sz w:val="68"/>
                          <w:szCs w:val="68"/>
                        </w:rPr>
                      </w:pPr>
                      <w:r>
                        <w:rPr>
                          <w:sz w:val="68"/>
                          <w:szCs w:val="68"/>
                        </w:rPr>
                        <w:t xml:space="preserve">Australian </w:t>
                      </w:r>
                      <w:r w:rsidRPr="002E4EFF">
                        <w:rPr>
                          <w:sz w:val="68"/>
                          <w:szCs w:val="68"/>
                        </w:rPr>
                        <w:t>NGO</w:t>
                      </w:r>
                      <w:r>
                        <w:rPr>
                          <w:sz w:val="68"/>
                          <w:szCs w:val="68"/>
                        </w:rPr>
                        <w:t xml:space="preserve"> </w:t>
                      </w:r>
                      <w:r w:rsidRPr="002E4EFF">
                        <w:rPr>
                          <w:sz w:val="68"/>
                          <w:szCs w:val="68"/>
                        </w:rPr>
                        <w:t xml:space="preserve">Cooperation Program </w:t>
                      </w:r>
                    </w:p>
                    <w:p w14:paraId="040FA0C5" w14:textId="77777777" w:rsidR="004346E3" w:rsidRDefault="004346E3">
                      <w:pPr>
                        <w:rPr>
                          <w:sz w:val="48"/>
                          <w:szCs w:val="48"/>
                        </w:rPr>
                      </w:pPr>
                    </w:p>
                    <w:p w14:paraId="296713A4" w14:textId="21D4A74E" w:rsidR="004346E3" w:rsidRDefault="004346E3">
                      <w:pPr>
                        <w:rPr>
                          <w:sz w:val="48"/>
                          <w:szCs w:val="48"/>
                        </w:rPr>
                      </w:pPr>
                      <w:r w:rsidRPr="002E4EFF">
                        <w:rPr>
                          <w:b/>
                          <w:i/>
                          <w:sz w:val="48"/>
                          <w:szCs w:val="48"/>
                        </w:rPr>
                        <w:t>Meta</w:t>
                      </w:r>
                      <w:r>
                        <w:rPr>
                          <w:b/>
                          <w:i/>
                          <w:sz w:val="48"/>
                          <w:szCs w:val="48"/>
                        </w:rPr>
                        <w:t>-</w:t>
                      </w:r>
                      <w:r w:rsidRPr="002E4EFF">
                        <w:rPr>
                          <w:b/>
                          <w:i/>
                          <w:sz w:val="48"/>
                          <w:szCs w:val="48"/>
                        </w:rPr>
                        <w:t>Evaluation</w:t>
                      </w:r>
                    </w:p>
                    <w:p w14:paraId="05AD871D" w14:textId="77777777" w:rsidR="004346E3" w:rsidRDefault="004346E3">
                      <w:pPr>
                        <w:rPr>
                          <w:sz w:val="48"/>
                          <w:szCs w:val="48"/>
                        </w:rPr>
                      </w:pPr>
                    </w:p>
                    <w:p w14:paraId="6D25185B" w14:textId="77777777" w:rsidR="004346E3" w:rsidRDefault="004346E3">
                      <w:pPr>
                        <w:rPr>
                          <w:sz w:val="48"/>
                          <w:szCs w:val="48"/>
                        </w:rPr>
                      </w:pPr>
                    </w:p>
                    <w:p w14:paraId="490D71CA" w14:textId="77777777" w:rsidR="004346E3" w:rsidRDefault="004346E3">
                      <w:pPr>
                        <w:rPr>
                          <w:sz w:val="48"/>
                          <w:szCs w:val="48"/>
                        </w:rPr>
                      </w:pPr>
                    </w:p>
                    <w:p w14:paraId="43245D6F" w14:textId="48B7AA4F" w:rsidR="004346E3" w:rsidRDefault="004346E3">
                      <w:pPr>
                        <w:rPr>
                          <w:sz w:val="48"/>
                          <w:szCs w:val="48"/>
                        </w:rPr>
                      </w:pPr>
                      <w:r>
                        <w:rPr>
                          <w:sz w:val="48"/>
                          <w:szCs w:val="48"/>
                        </w:rPr>
                        <w:t>Deb Hartley</w:t>
                      </w:r>
                    </w:p>
                    <w:p w14:paraId="76230F09" w14:textId="3A04B2D9" w:rsidR="004346E3" w:rsidRDefault="004346E3">
                      <w:pPr>
                        <w:rPr>
                          <w:sz w:val="48"/>
                          <w:szCs w:val="48"/>
                        </w:rPr>
                      </w:pPr>
                    </w:p>
                    <w:p w14:paraId="0D016D51" w14:textId="77777777" w:rsidR="00D5489F" w:rsidRDefault="00D5489F">
                      <w:pPr>
                        <w:rPr>
                          <w:sz w:val="48"/>
                          <w:szCs w:val="48"/>
                        </w:rPr>
                      </w:pPr>
                    </w:p>
                    <w:p w14:paraId="0ACB7C1E" w14:textId="77777777" w:rsidR="00D5489F" w:rsidRDefault="00D5489F">
                      <w:pPr>
                        <w:rPr>
                          <w:sz w:val="48"/>
                          <w:szCs w:val="48"/>
                        </w:rPr>
                      </w:pPr>
                    </w:p>
                    <w:p w14:paraId="3B654D83" w14:textId="77777777" w:rsidR="00D5489F" w:rsidRDefault="00D5489F">
                      <w:pPr>
                        <w:rPr>
                          <w:sz w:val="48"/>
                          <w:szCs w:val="48"/>
                        </w:rPr>
                      </w:pPr>
                    </w:p>
                    <w:p w14:paraId="385B606C" w14:textId="77777777" w:rsidR="00D5489F" w:rsidRDefault="00D5489F">
                      <w:pPr>
                        <w:rPr>
                          <w:sz w:val="48"/>
                          <w:szCs w:val="48"/>
                        </w:rPr>
                      </w:pPr>
                    </w:p>
                    <w:p w14:paraId="248EF42A" w14:textId="77777777" w:rsidR="00D5489F" w:rsidRDefault="00D5489F">
                      <w:pPr>
                        <w:rPr>
                          <w:sz w:val="48"/>
                          <w:szCs w:val="48"/>
                        </w:rPr>
                      </w:pPr>
                    </w:p>
                    <w:p w14:paraId="1B39BC70" w14:textId="77777777" w:rsidR="00D5489F" w:rsidRDefault="00D5489F">
                      <w:pPr>
                        <w:rPr>
                          <w:sz w:val="48"/>
                          <w:szCs w:val="48"/>
                        </w:rPr>
                      </w:pPr>
                    </w:p>
                    <w:p w14:paraId="2A6CA164" w14:textId="77777777" w:rsidR="00D5489F" w:rsidRDefault="00D5489F">
                      <w:pPr>
                        <w:rPr>
                          <w:sz w:val="48"/>
                          <w:szCs w:val="48"/>
                        </w:rPr>
                      </w:pPr>
                    </w:p>
                    <w:p w14:paraId="2478417C" w14:textId="77777777" w:rsidR="00D5489F" w:rsidRDefault="00D5489F">
                      <w:pPr>
                        <w:rPr>
                          <w:sz w:val="48"/>
                          <w:szCs w:val="48"/>
                        </w:rPr>
                      </w:pPr>
                    </w:p>
                    <w:p w14:paraId="6AE33B73" w14:textId="015BF2FF" w:rsidR="00D5489F" w:rsidRDefault="00D5489F" w:rsidP="00D5489F">
                      <w:r>
                        <w:t>The views expressed in this report are those of the author and not necessarily those of the Commonwealth of Australia. The Commonwealth of Australia accepts no responsibility for any loss, damage or injury resulting from reliance on any of the information or views in this report.</w:t>
                      </w:r>
                    </w:p>
                    <w:p w14:paraId="10FECB9D" w14:textId="77777777" w:rsidR="00D5489F" w:rsidRPr="002E4EFF" w:rsidRDefault="00D5489F">
                      <w:pPr>
                        <w:rPr>
                          <w:sz w:val="48"/>
                          <w:szCs w:val="48"/>
                        </w:rPr>
                      </w:pPr>
                    </w:p>
                  </w:txbxContent>
                </v:textbox>
                <w10:wrap type="square"/>
              </v:shape>
            </w:pict>
          </mc:Fallback>
        </mc:AlternateContent>
      </w:r>
    </w:p>
    <w:p w14:paraId="1985EA60" w14:textId="77777777" w:rsidR="00015AAD" w:rsidRPr="00D30170" w:rsidRDefault="00015AAD" w:rsidP="00574487">
      <w:pPr>
        <w:pStyle w:val="Heading1"/>
      </w:pPr>
      <w:bookmarkStart w:id="1" w:name="_Toc243112359"/>
      <w:bookmarkStart w:id="2" w:name="_Toc379293777"/>
      <w:r w:rsidRPr="00D30170">
        <w:lastRenderedPageBreak/>
        <w:t>Executive Summary</w:t>
      </w:r>
      <w:bookmarkEnd w:id="1"/>
      <w:bookmarkEnd w:id="2"/>
      <w:r w:rsidRPr="00D30170">
        <w:t xml:space="preserve"> </w:t>
      </w:r>
    </w:p>
    <w:p w14:paraId="66C31352" w14:textId="457FE1B1" w:rsidR="00B45314" w:rsidRPr="00D30170" w:rsidRDefault="006B1934" w:rsidP="006B1934">
      <w:pPr>
        <w:pStyle w:val="ListParagraph"/>
        <w:ind w:left="0"/>
        <w:jc w:val="both"/>
        <w:rPr>
          <w:rFonts w:ascii="Calibri" w:hAnsi="Calibri" w:cs="Calibri"/>
        </w:rPr>
      </w:pPr>
      <w:r w:rsidRPr="00D30170">
        <w:rPr>
          <w:rFonts w:ascii="Calibri" w:hAnsi="Calibri"/>
        </w:rPr>
        <w:t xml:space="preserve">This report presents the findings of a </w:t>
      </w:r>
      <w:r w:rsidR="00D51BE0" w:rsidRPr="00D30170">
        <w:rPr>
          <w:rFonts w:ascii="Calibri" w:hAnsi="Calibri"/>
        </w:rPr>
        <w:t>desk based</w:t>
      </w:r>
      <w:r w:rsidRPr="00D30170">
        <w:rPr>
          <w:rFonts w:ascii="Calibri" w:hAnsi="Calibri"/>
        </w:rPr>
        <w:t xml:space="preserve"> meta-evaluation of nine evaluations undertaken </w:t>
      </w:r>
      <w:r w:rsidR="00A71611" w:rsidRPr="00D30170">
        <w:rPr>
          <w:rFonts w:ascii="Calibri" w:hAnsi="Calibri"/>
        </w:rPr>
        <w:t>for</w:t>
      </w:r>
      <w:r w:rsidR="00555589" w:rsidRPr="00D30170">
        <w:rPr>
          <w:rFonts w:ascii="Calibri" w:hAnsi="Calibri"/>
        </w:rPr>
        <w:t xml:space="preserve"> </w:t>
      </w:r>
      <w:r w:rsidRPr="00D30170">
        <w:rPr>
          <w:rFonts w:ascii="Calibri" w:hAnsi="Calibri"/>
        </w:rPr>
        <w:t xml:space="preserve">the </w:t>
      </w:r>
      <w:r w:rsidRPr="00D30170">
        <w:rPr>
          <w:rFonts w:ascii="Calibri" w:hAnsi="Calibri" w:cs="Calibri"/>
        </w:rPr>
        <w:t>Aus</w:t>
      </w:r>
      <w:r w:rsidR="00D30170">
        <w:rPr>
          <w:rFonts w:ascii="Calibri" w:hAnsi="Calibri" w:cs="Calibri"/>
        </w:rPr>
        <w:t>tralian</w:t>
      </w:r>
      <w:r w:rsidRPr="00D30170">
        <w:rPr>
          <w:rFonts w:ascii="Calibri" w:hAnsi="Calibri" w:cs="Calibri"/>
        </w:rPr>
        <w:t xml:space="preserve"> NGO Cooperation Program (ANCP). </w:t>
      </w:r>
    </w:p>
    <w:p w14:paraId="13F3A2C3" w14:textId="77777777" w:rsidR="00B45314" w:rsidRPr="00D30170" w:rsidRDefault="00B45314" w:rsidP="006B1934">
      <w:pPr>
        <w:pStyle w:val="ListParagraph"/>
        <w:ind w:left="0"/>
        <w:jc w:val="both"/>
        <w:rPr>
          <w:rFonts w:ascii="Calibri" w:hAnsi="Calibri" w:cs="Calibri"/>
        </w:rPr>
      </w:pPr>
    </w:p>
    <w:p w14:paraId="4FF3533B" w14:textId="008D94F8" w:rsidR="006B1934" w:rsidRPr="00D30170" w:rsidRDefault="006B1934" w:rsidP="006B1934">
      <w:pPr>
        <w:pStyle w:val="ListParagraph"/>
        <w:ind w:left="0"/>
        <w:jc w:val="both"/>
        <w:rPr>
          <w:rFonts w:ascii="Calibri" w:hAnsi="Calibri"/>
        </w:rPr>
      </w:pPr>
      <w:r w:rsidRPr="00D30170">
        <w:rPr>
          <w:rFonts w:ascii="Calibri" w:hAnsi="Calibri" w:cs="Calibri"/>
        </w:rPr>
        <w:t xml:space="preserve">The </w:t>
      </w:r>
      <w:r w:rsidRPr="00D30170">
        <w:rPr>
          <w:rFonts w:ascii="Calibri" w:hAnsi="Calibri" w:cs="Calibri"/>
          <w:i/>
        </w:rPr>
        <w:t>ANCP Monitoring, Evaluation and Learning Framework</w:t>
      </w:r>
      <w:r w:rsidRPr="00D30170">
        <w:rPr>
          <w:rFonts w:ascii="Calibri" w:hAnsi="Calibri" w:cs="Calibri"/>
        </w:rPr>
        <w:t xml:space="preserve"> (MELF)</w:t>
      </w:r>
      <w:r w:rsidRPr="00D30170">
        <w:rPr>
          <w:rStyle w:val="FootnoteReference"/>
          <w:rFonts w:ascii="Calibri" w:hAnsi="Calibri" w:cs="Calibri"/>
        </w:rPr>
        <w:footnoteReference w:id="2"/>
      </w:r>
      <w:r w:rsidRPr="00D30170">
        <w:rPr>
          <w:rFonts w:ascii="Calibri" w:hAnsi="Calibri" w:cs="Calibri"/>
        </w:rPr>
        <w:t xml:space="preserve">, launched in 2012, </w:t>
      </w:r>
      <w:r w:rsidR="00B96014" w:rsidRPr="00D30170">
        <w:rPr>
          <w:rFonts w:ascii="Calibri" w:hAnsi="Calibri" w:cs="Calibri"/>
        </w:rPr>
        <w:t xml:space="preserve">provides </w:t>
      </w:r>
      <w:r w:rsidRPr="00D30170">
        <w:rPr>
          <w:rFonts w:ascii="Calibri" w:hAnsi="Calibri" w:cs="Calibri"/>
        </w:rPr>
        <w:t xml:space="preserve">the evidence base to demonstrate the effectiveness of the ANCP. </w:t>
      </w:r>
      <w:r w:rsidRPr="00D30170">
        <w:rPr>
          <w:rFonts w:ascii="Calibri" w:hAnsi="Calibri"/>
        </w:rPr>
        <w:t xml:space="preserve">Under the MELF, </w:t>
      </w:r>
      <w:r w:rsidR="00D03816">
        <w:rPr>
          <w:rFonts w:ascii="Calibri" w:hAnsi="Calibri"/>
        </w:rPr>
        <w:t xml:space="preserve">the former </w:t>
      </w:r>
      <w:r w:rsidRPr="00D30170">
        <w:rPr>
          <w:rFonts w:ascii="Calibri" w:hAnsi="Calibri"/>
        </w:rPr>
        <w:t>AusAID</w:t>
      </w:r>
      <w:r w:rsidR="00BF3928">
        <w:rPr>
          <w:rStyle w:val="FootnoteReference"/>
          <w:rFonts w:ascii="Calibri" w:hAnsi="Calibri"/>
        </w:rPr>
        <w:footnoteReference w:id="3"/>
      </w:r>
      <w:r w:rsidRPr="00D30170">
        <w:rPr>
          <w:rFonts w:ascii="Calibri" w:hAnsi="Calibri"/>
        </w:rPr>
        <w:t xml:space="preserve"> has committed to carrying out a biennial meta-evaluation of NGO evaluations of ANCP funded projects.</w:t>
      </w:r>
      <w:r w:rsidRPr="00D30170">
        <w:rPr>
          <w:rFonts w:ascii="Calibri" w:hAnsi="Calibri" w:cs="Calibri"/>
        </w:rPr>
        <w:t xml:space="preserve"> </w:t>
      </w:r>
      <w:r w:rsidRPr="00D30170">
        <w:rPr>
          <w:rFonts w:ascii="Calibri" w:hAnsi="Calibri"/>
        </w:rPr>
        <w:t xml:space="preserve">The intent is to </w:t>
      </w:r>
      <w:r w:rsidR="001A0E26" w:rsidRPr="00D30170">
        <w:rPr>
          <w:rFonts w:ascii="Calibri" w:hAnsi="Calibri"/>
        </w:rPr>
        <w:t>provide insight into</w:t>
      </w:r>
      <w:r w:rsidRPr="00D30170">
        <w:rPr>
          <w:rFonts w:ascii="Calibri" w:hAnsi="Calibri"/>
        </w:rPr>
        <w:t xml:space="preserve"> the </w:t>
      </w:r>
      <w:r w:rsidR="001A0E26" w:rsidRPr="00D30170">
        <w:rPr>
          <w:rFonts w:ascii="Calibri" w:hAnsi="Calibri"/>
        </w:rPr>
        <w:t>way</w:t>
      </w:r>
      <w:r w:rsidRPr="00D30170">
        <w:rPr>
          <w:rFonts w:ascii="Calibri" w:hAnsi="Calibri"/>
        </w:rPr>
        <w:t xml:space="preserve"> in</w:t>
      </w:r>
      <w:r w:rsidR="001A0E26" w:rsidRPr="00D30170">
        <w:rPr>
          <w:rFonts w:ascii="Calibri" w:hAnsi="Calibri"/>
        </w:rPr>
        <w:t xml:space="preserve"> which</w:t>
      </w:r>
      <w:r w:rsidRPr="00D30170">
        <w:rPr>
          <w:rFonts w:ascii="Calibri" w:hAnsi="Calibri"/>
        </w:rPr>
        <w:t xml:space="preserve"> NGOs </w:t>
      </w:r>
      <w:r w:rsidR="001A0E26" w:rsidRPr="00D30170">
        <w:rPr>
          <w:rFonts w:ascii="Calibri" w:hAnsi="Calibri"/>
        </w:rPr>
        <w:t>are assessing their</w:t>
      </w:r>
      <w:r w:rsidR="00A71611" w:rsidRPr="00D30170">
        <w:rPr>
          <w:rFonts w:ascii="Calibri" w:hAnsi="Calibri"/>
        </w:rPr>
        <w:t xml:space="preserve"> ANCP</w:t>
      </w:r>
      <w:r w:rsidR="001A0E26" w:rsidRPr="00D30170">
        <w:rPr>
          <w:rFonts w:ascii="Calibri" w:hAnsi="Calibri"/>
        </w:rPr>
        <w:t xml:space="preserve"> projects and programs and learning from their experiences and those of their</w:t>
      </w:r>
      <w:r w:rsidRPr="00D30170">
        <w:rPr>
          <w:rFonts w:ascii="Calibri" w:hAnsi="Calibri"/>
        </w:rPr>
        <w:t xml:space="preserve"> in</w:t>
      </w:r>
      <w:r w:rsidR="001A0E26" w:rsidRPr="00D30170">
        <w:rPr>
          <w:rFonts w:ascii="Calibri" w:hAnsi="Calibri"/>
        </w:rPr>
        <w:t xml:space="preserve">-country partners. </w:t>
      </w:r>
    </w:p>
    <w:p w14:paraId="44CCD38D" w14:textId="77777777" w:rsidR="006B1934" w:rsidRPr="00D30170" w:rsidRDefault="006B1934" w:rsidP="006B1934">
      <w:pPr>
        <w:pStyle w:val="ListParagraph"/>
        <w:ind w:left="0"/>
        <w:rPr>
          <w:rFonts w:ascii="Calibri" w:hAnsi="Calibri"/>
        </w:rPr>
      </w:pPr>
    </w:p>
    <w:p w14:paraId="04B7C485" w14:textId="77777777" w:rsidR="00B45314" w:rsidRPr="00D30170" w:rsidRDefault="006B1934" w:rsidP="006B1934">
      <w:pPr>
        <w:jc w:val="both"/>
        <w:rPr>
          <w:rFonts w:ascii="Calibri" w:hAnsi="Calibri"/>
        </w:rPr>
      </w:pPr>
      <w:r w:rsidRPr="00D30170">
        <w:rPr>
          <w:rFonts w:ascii="Calibri" w:hAnsi="Calibri"/>
        </w:rPr>
        <w:t xml:space="preserve">The overall finding, given the size of the investment and the complexity of the interventions, was that these evaluations were adequately evaluating and reporting on ANCP project activities. Particular </w:t>
      </w:r>
      <w:r w:rsidR="007A33D6" w:rsidRPr="00D30170">
        <w:rPr>
          <w:rFonts w:ascii="Calibri" w:hAnsi="Calibri"/>
        </w:rPr>
        <w:t>strengths were noted in the NGO</w:t>
      </w:r>
      <w:r w:rsidRPr="00D30170">
        <w:rPr>
          <w:rFonts w:ascii="Calibri" w:hAnsi="Calibri"/>
        </w:rPr>
        <w:t>s</w:t>
      </w:r>
      <w:r w:rsidR="007A33D6" w:rsidRPr="00D30170">
        <w:rPr>
          <w:rFonts w:ascii="Calibri" w:hAnsi="Calibri"/>
        </w:rPr>
        <w:t>’</w:t>
      </w:r>
      <w:r w:rsidRPr="00D30170">
        <w:rPr>
          <w:rFonts w:ascii="Calibri" w:hAnsi="Calibri"/>
        </w:rPr>
        <w:t xml:space="preserve"> consultative processes and use of innovative and targeted participatory methodologies, most notably when working with vulnerable and marginalised groups (e.g. children or people with disabilities). </w:t>
      </w:r>
    </w:p>
    <w:p w14:paraId="6C5E2218" w14:textId="77777777" w:rsidR="00B45314" w:rsidRPr="00D30170" w:rsidRDefault="00B45314" w:rsidP="006B1934">
      <w:pPr>
        <w:jc w:val="both"/>
        <w:rPr>
          <w:rFonts w:ascii="Calibri" w:hAnsi="Calibri"/>
        </w:rPr>
      </w:pPr>
    </w:p>
    <w:p w14:paraId="0A9AD629" w14:textId="18FAE634" w:rsidR="006B1934" w:rsidRPr="00D30170" w:rsidRDefault="0054799C" w:rsidP="006B1934">
      <w:pPr>
        <w:jc w:val="both"/>
        <w:rPr>
          <w:rFonts w:ascii="Calibri" w:hAnsi="Calibri"/>
        </w:rPr>
      </w:pPr>
      <w:r w:rsidRPr="00D30170">
        <w:rPr>
          <w:rFonts w:ascii="Calibri" w:hAnsi="Calibri"/>
        </w:rPr>
        <w:t>When compared with the 2006 ANCP meta-evaluation</w:t>
      </w:r>
      <w:r w:rsidRPr="00D30170">
        <w:rPr>
          <w:rStyle w:val="FootnoteReference"/>
          <w:rFonts w:ascii="Calibri" w:hAnsi="Calibri"/>
        </w:rPr>
        <w:footnoteReference w:id="4"/>
      </w:r>
      <w:r w:rsidRPr="00D30170">
        <w:rPr>
          <w:rFonts w:ascii="Calibri" w:hAnsi="Calibri"/>
        </w:rPr>
        <w:t>, NGO e</w:t>
      </w:r>
      <w:r w:rsidR="00581BDF" w:rsidRPr="00D30170">
        <w:rPr>
          <w:rFonts w:asciiTheme="majorHAnsi" w:hAnsiTheme="majorHAnsi"/>
        </w:rPr>
        <w:t xml:space="preserve">valuations being undertaken in 2011–12 were notably stronger in their intentions toward learning and continuous improvement, demonstrated concrete evidence of their efforts to move beyond output level assessment and analysis and had responded almost universally to suggestions regarding independent review. </w:t>
      </w:r>
    </w:p>
    <w:p w14:paraId="28A4B1D4" w14:textId="77777777" w:rsidR="006B1934" w:rsidRPr="00D30170" w:rsidRDefault="006B1934" w:rsidP="006B1934">
      <w:pPr>
        <w:jc w:val="both"/>
        <w:rPr>
          <w:rFonts w:ascii="Calibri" w:hAnsi="Calibri"/>
        </w:rPr>
      </w:pPr>
    </w:p>
    <w:p w14:paraId="18A6B757" w14:textId="3A440FCC" w:rsidR="006B1934" w:rsidRPr="00D30170" w:rsidRDefault="006B1934" w:rsidP="006B1934">
      <w:pPr>
        <w:jc w:val="both"/>
        <w:rPr>
          <w:rFonts w:ascii="Calibri" w:hAnsi="Calibri"/>
        </w:rPr>
      </w:pPr>
      <w:r w:rsidRPr="00D30170">
        <w:rPr>
          <w:rFonts w:ascii="Calibri" w:hAnsi="Calibri"/>
        </w:rPr>
        <w:t>The evaluations reviewed did</w:t>
      </w:r>
      <w:r w:rsidR="00CB15D9" w:rsidRPr="00D30170">
        <w:rPr>
          <w:rFonts w:ascii="Calibri" w:hAnsi="Calibri"/>
        </w:rPr>
        <w:t>,</w:t>
      </w:r>
      <w:r w:rsidRPr="00D30170">
        <w:rPr>
          <w:rFonts w:ascii="Calibri" w:hAnsi="Calibri"/>
        </w:rPr>
        <w:t xml:space="preserve"> however</w:t>
      </w:r>
      <w:r w:rsidR="00CB15D9" w:rsidRPr="00D30170">
        <w:rPr>
          <w:rFonts w:ascii="Calibri" w:hAnsi="Calibri"/>
        </w:rPr>
        <w:t>,</w:t>
      </w:r>
      <w:r w:rsidRPr="00D30170">
        <w:rPr>
          <w:rFonts w:ascii="Calibri" w:hAnsi="Calibri"/>
        </w:rPr>
        <w:t xml:space="preserve"> demonstrate some </w:t>
      </w:r>
      <w:r w:rsidR="00C271C2" w:rsidRPr="00D30170">
        <w:rPr>
          <w:rFonts w:ascii="Calibri" w:hAnsi="Calibri"/>
        </w:rPr>
        <w:t xml:space="preserve">recurring </w:t>
      </w:r>
      <w:r w:rsidRPr="00D30170">
        <w:rPr>
          <w:rFonts w:ascii="Calibri" w:hAnsi="Calibri"/>
        </w:rPr>
        <w:t>gaps in quality. Most notably</w:t>
      </w:r>
      <w:r w:rsidR="00CB15D9" w:rsidRPr="00D30170">
        <w:rPr>
          <w:rFonts w:ascii="Calibri" w:hAnsi="Calibri"/>
        </w:rPr>
        <w:t>,</w:t>
      </w:r>
      <w:r w:rsidRPr="00D30170">
        <w:rPr>
          <w:rFonts w:ascii="Calibri" w:hAnsi="Calibri"/>
        </w:rPr>
        <w:t xml:space="preserve"> these</w:t>
      </w:r>
      <w:r w:rsidR="00E30980" w:rsidRPr="00D30170">
        <w:rPr>
          <w:rFonts w:ascii="Calibri" w:hAnsi="Calibri"/>
        </w:rPr>
        <w:t xml:space="preserve"> included a lack of clarity in t</w:t>
      </w:r>
      <w:r w:rsidRPr="00D30170">
        <w:rPr>
          <w:rFonts w:ascii="Calibri" w:hAnsi="Calibri"/>
        </w:rPr>
        <w:t xml:space="preserve">erms of </w:t>
      </w:r>
      <w:r w:rsidR="00E30980" w:rsidRPr="00D30170">
        <w:rPr>
          <w:rFonts w:ascii="Calibri" w:hAnsi="Calibri"/>
        </w:rPr>
        <w:t>r</w:t>
      </w:r>
      <w:r w:rsidRPr="00D30170">
        <w:rPr>
          <w:rFonts w:ascii="Calibri" w:hAnsi="Calibri"/>
        </w:rPr>
        <w:t>eference (ToRs) and a tendency to present assertions and conclusions that were not</w:t>
      </w:r>
      <w:r w:rsidR="00CB15D9" w:rsidRPr="00D30170">
        <w:rPr>
          <w:rFonts w:ascii="Calibri" w:hAnsi="Calibri"/>
        </w:rPr>
        <w:t xml:space="preserve"> </w:t>
      </w:r>
      <w:r w:rsidR="00B45314" w:rsidRPr="00D30170">
        <w:rPr>
          <w:rFonts w:ascii="Calibri" w:hAnsi="Calibri"/>
        </w:rPr>
        <w:t xml:space="preserve">always </w:t>
      </w:r>
      <w:r w:rsidR="00CB15D9" w:rsidRPr="00D30170">
        <w:rPr>
          <w:rFonts w:ascii="Calibri" w:hAnsi="Calibri"/>
        </w:rPr>
        <w:t>well supported by evidence and/</w:t>
      </w:r>
      <w:r w:rsidRPr="00D30170">
        <w:rPr>
          <w:rFonts w:ascii="Calibri" w:hAnsi="Calibri"/>
        </w:rPr>
        <w:t xml:space="preserve">or analysis. It was noted that </w:t>
      </w:r>
      <w:r w:rsidR="00B45314" w:rsidRPr="00D30170">
        <w:rPr>
          <w:rFonts w:ascii="Calibri" w:hAnsi="Calibri"/>
        </w:rPr>
        <w:t>the evaluations examined</w:t>
      </w:r>
      <w:r w:rsidRPr="00D30170">
        <w:rPr>
          <w:rFonts w:ascii="Calibri" w:hAnsi="Calibri"/>
        </w:rPr>
        <w:t xml:space="preserve"> represented an average (median) spend of less than $7 000 </w:t>
      </w:r>
      <w:r w:rsidR="00D85B5A" w:rsidRPr="00D30170">
        <w:rPr>
          <w:rFonts w:ascii="Calibri" w:hAnsi="Calibri"/>
        </w:rPr>
        <w:t>(less than two per cent)</w:t>
      </w:r>
      <w:r w:rsidR="00CB15D9" w:rsidRPr="00D30170">
        <w:rPr>
          <w:rFonts w:ascii="Calibri" w:hAnsi="Calibri"/>
        </w:rPr>
        <w:t>,</w:t>
      </w:r>
      <w:r w:rsidR="00D85B5A" w:rsidRPr="00D30170">
        <w:rPr>
          <w:rFonts w:ascii="Calibri" w:hAnsi="Calibri"/>
        </w:rPr>
        <w:t xml:space="preserve"> </w:t>
      </w:r>
      <w:r w:rsidRPr="00D30170">
        <w:rPr>
          <w:rFonts w:ascii="Calibri" w:hAnsi="Calibri"/>
        </w:rPr>
        <w:t xml:space="preserve">putting clear parameters on the quality and extent of </w:t>
      </w:r>
      <w:r w:rsidR="00B45314" w:rsidRPr="00D30170">
        <w:rPr>
          <w:rFonts w:ascii="Calibri" w:hAnsi="Calibri"/>
        </w:rPr>
        <w:t xml:space="preserve">the </w:t>
      </w:r>
      <w:r w:rsidRPr="00D30170">
        <w:rPr>
          <w:rFonts w:ascii="Calibri" w:hAnsi="Calibri"/>
        </w:rPr>
        <w:t xml:space="preserve">evaluation. </w:t>
      </w:r>
      <w:r w:rsidR="00CB15D9" w:rsidRPr="00D30170">
        <w:rPr>
          <w:rFonts w:ascii="Calibri" w:hAnsi="Calibri"/>
        </w:rPr>
        <w:t>G</w:t>
      </w:r>
      <w:r w:rsidRPr="00D30170">
        <w:rPr>
          <w:rFonts w:ascii="Calibri" w:hAnsi="Calibri"/>
        </w:rPr>
        <w:t>iven an average overall investment of approximately $450 000 per activity</w:t>
      </w:r>
      <w:r w:rsidR="00D85B5A" w:rsidRPr="00D30170">
        <w:rPr>
          <w:rFonts w:ascii="Calibri" w:hAnsi="Calibri"/>
        </w:rPr>
        <w:t xml:space="preserve"> (over three years)</w:t>
      </w:r>
      <w:r w:rsidRPr="00D30170">
        <w:rPr>
          <w:rFonts w:ascii="Calibri" w:hAnsi="Calibri"/>
        </w:rPr>
        <w:t xml:space="preserve">, it </w:t>
      </w:r>
      <w:r w:rsidR="00A71611" w:rsidRPr="00D30170">
        <w:rPr>
          <w:rFonts w:ascii="Calibri" w:hAnsi="Calibri"/>
        </w:rPr>
        <w:t>raises the</w:t>
      </w:r>
      <w:r w:rsidR="00900002" w:rsidRPr="00D30170">
        <w:rPr>
          <w:rFonts w:ascii="Calibri" w:hAnsi="Calibri"/>
        </w:rPr>
        <w:t xml:space="preserve"> </w:t>
      </w:r>
      <w:r w:rsidRPr="00D30170">
        <w:rPr>
          <w:rFonts w:ascii="Calibri" w:hAnsi="Calibri"/>
        </w:rPr>
        <w:t xml:space="preserve">question why expenditure on (mainly end of project) evaluations was not higher.  </w:t>
      </w:r>
    </w:p>
    <w:p w14:paraId="3F9AA23D" w14:textId="77777777" w:rsidR="006B1934" w:rsidRPr="00D30170" w:rsidRDefault="006B1934" w:rsidP="006B1934">
      <w:pPr>
        <w:jc w:val="both"/>
        <w:rPr>
          <w:rFonts w:ascii="Calibri" w:hAnsi="Calibri"/>
        </w:rPr>
      </w:pPr>
    </w:p>
    <w:p w14:paraId="5FA46FF5" w14:textId="14430AF8" w:rsidR="00BA7201" w:rsidRPr="00D30170" w:rsidRDefault="006B1934" w:rsidP="006B1934">
      <w:pPr>
        <w:jc w:val="both"/>
        <w:rPr>
          <w:rFonts w:asciiTheme="majorHAnsi" w:hAnsiTheme="majorHAnsi" w:cs="Calibri"/>
        </w:rPr>
      </w:pPr>
      <w:r w:rsidRPr="00D30170">
        <w:rPr>
          <w:rFonts w:ascii="Calibri" w:hAnsi="Calibri"/>
        </w:rPr>
        <w:lastRenderedPageBreak/>
        <w:t xml:space="preserve">In line with the </w:t>
      </w:r>
      <w:r w:rsidRPr="00D30170">
        <w:rPr>
          <w:rFonts w:asciiTheme="majorHAnsi" w:hAnsiTheme="majorHAnsi" w:cs="Calibri"/>
          <w:i/>
        </w:rPr>
        <w:t>Civil Society Engagement Framework</w:t>
      </w:r>
      <w:r w:rsidRPr="00D30170">
        <w:rPr>
          <w:rFonts w:asciiTheme="majorHAnsi" w:hAnsiTheme="majorHAnsi" w:cs="Calibri"/>
        </w:rPr>
        <w:t xml:space="preserve"> (CSEF)</w:t>
      </w:r>
      <w:r w:rsidRPr="00D30170">
        <w:rPr>
          <w:rStyle w:val="FootnoteReference"/>
          <w:rFonts w:asciiTheme="majorHAnsi" w:hAnsiTheme="majorHAnsi" w:cs="Calibri"/>
        </w:rPr>
        <w:footnoteReference w:id="5"/>
      </w:r>
      <w:r w:rsidRPr="00D30170">
        <w:rPr>
          <w:rFonts w:asciiTheme="majorHAnsi" w:hAnsiTheme="majorHAnsi" w:cs="Calibri"/>
        </w:rPr>
        <w:t xml:space="preserve">, these evaluations prioritised the identification of lessons learned. </w:t>
      </w:r>
      <w:r w:rsidR="00C0383C" w:rsidRPr="00D30170">
        <w:rPr>
          <w:rFonts w:asciiTheme="majorHAnsi" w:hAnsiTheme="majorHAnsi" w:cs="Calibri"/>
        </w:rPr>
        <w:t>Some</w:t>
      </w:r>
      <w:r w:rsidRPr="00D30170">
        <w:rPr>
          <w:rFonts w:asciiTheme="majorHAnsi" w:hAnsiTheme="majorHAnsi" w:cs="Calibri"/>
        </w:rPr>
        <w:t xml:space="preserve"> con</w:t>
      </w:r>
      <w:r w:rsidR="006B051B" w:rsidRPr="00D30170">
        <w:rPr>
          <w:rFonts w:asciiTheme="majorHAnsi" w:hAnsiTheme="majorHAnsi" w:cs="Calibri"/>
        </w:rPr>
        <w:t>sistent lessons for ANCP NGO</w:t>
      </w:r>
      <w:r w:rsidRPr="00D30170">
        <w:rPr>
          <w:rFonts w:asciiTheme="majorHAnsi" w:hAnsiTheme="majorHAnsi" w:cs="Calibri"/>
        </w:rPr>
        <w:t xml:space="preserve">s </w:t>
      </w:r>
      <w:r w:rsidR="00A15B06" w:rsidRPr="00D30170">
        <w:rPr>
          <w:rFonts w:asciiTheme="majorHAnsi" w:hAnsiTheme="majorHAnsi" w:cs="Calibri"/>
        </w:rPr>
        <w:t>(</w:t>
      </w:r>
      <w:r w:rsidRPr="00D30170">
        <w:rPr>
          <w:rFonts w:asciiTheme="majorHAnsi" w:hAnsiTheme="majorHAnsi" w:cs="Calibri"/>
        </w:rPr>
        <w:t>working in Cambodia</w:t>
      </w:r>
      <w:r w:rsidR="00A15B06" w:rsidRPr="00D30170">
        <w:rPr>
          <w:rFonts w:asciiTheme="majorHAnsi" w:hAnsiTheme="majorHAnsi" w:cs="Calibri"/>
        </w:rPr>
        <w:t>)</w:t>
      </w:r>
      <w:r w:rsidR="00C0383C" w:rsidRPr="00D30170">
        <w:rPr>
          <w:rFonts w:asciiTheme="majorHAnsi" w:hAnsiTheme="majorHAnsi" w:cs="Calibri"/>
        </w:rPr>
        <w:t xml:space="preserve"> were identified</w:t>
      </w:r>
      <w:r w:rsidRPr="00D30170">
        <w:rPr>
          <w:rFonts w:asciiTheme="majorHAnsi" w:hAnsiTheme="majorHAnsi" w:cs="Calibri"/>
        </w:rPr>
        <w:t xml:space="preserve">. </w:t>
      </w:r>
      <w:r w:rsidR="00C0383C" w:rsidRPr="00D30170">
        <w:rPr>
          <w:rFonts w:asciiTheme="majorHAnsi" w:hAnsiTheme="majorHAnsi" w:cs="Calibri"/>
        </w:rPr>
        <w:t>These</w:t>
      </w:r>
      <w:r w:rsidRPr="00D30170">
        <w:rPr>
          <w:rFonts w:asciiTheme="majorHAnsi" w:hAnsiTheme="majorHAnsi" w:cs="Calibri"/>
        </w:rPr>
        <w:t xml:space="preserve"> related to the importance and complexity of working with government structures to achieve sustainable results and efficiencies to be gained through targeted partnering with other NGOs. </w:t>
      </w:r>
    </w:p>
    <w:p w14:paraId="27771D50" w14:textId="77777777" w:rsidR="00BA7201" w:rsidRPr="00D30170" w:rsidRDefault="00BA7201" w:rsidP="006B1934">
      <w:pPr>
        <w:jc w:val="both"/>
        <w:rPr>
          <w:rFonts w:asciiTheme="majorHAnsi" w:hAnsiTheme="majorHAnsi" w:cs="Calibri"/>
        </w:rPr>
      </w:pPr>
    </w:p>
    <w:p w14:paraId="2574A908" w14:textId="6FAAC915" w:rsidR="006B1934" w:rsidRPr="00D30170" w:rsidRDefault="006B1934" w:rsidP="006B1934">
      <w:pPr>
        <w:jc w:val="both"/>
        <w:rPr>
          <w:rFonts w:asciiTheme="majorHAnsi" w:hAnsiTheme="majorHAnsi" w:cs="Calibri"/>
        </w:rPr>
      </w:pPr>
      <w:r w:rsidRPr="00D30170">
        <w:rPr>
          <w:rFonts w:asciiTheme="majorHAnsi" w:hAnsiTheme="majorHAnsi" w:cs="Calibri"/>
        </w:rPr>
        <w:t>Consistent with other recent NGO reviews</w:t>
      </w:r>
      <w:r w:rsidR="00CB15D9" w:rsidRPr="00D30170">
        <w:rPr>
          <w:rFonts w:asciiTheme="majorHAnsi" w:hAnsiTheme="majorHAnsi" w:cs="Calibri"/>
        </w:rPr>
        <w:t>,</w:t>
      </w:r>
      <w:r w:rsidRPr="00D30170">
        <w:rPr>
          <w:rStyle w:val="FootnoteReference"/>
          <w:rFonts w:asciiTheme="majorHAnsi" w:hAnsiTheme="majorHAnsi" w:cs="Calibri"/>
        </w:rPr>
        <w:footnoteReference w:id="6"/>
      </w:r>
      <w:r w:rsidRPr="00D30170">
        <w:rPr>
          <w:rFonts w:asciiTheme="majorHAnsi" w:hAnsiTheme="majorHAnsi" w:cs="Calibri"/>
        </w:rPr>
        <w:t xml:space="preserve"> these evaluations also highlighted the difficulties in reaching the poorest of the poor, particularly through micro-credit programs. At the same time</w:t>
      </w:r>
      <w:r w:rsidR="00CB15D9" w:rsidRPr="00D30170">
        <w:rPr>
          <w:rFonts w:asciiTheme="majorHAnsi" w:hAnsiTheme="majorHAnsi" w:cs="Calibri"/>
        </w:rPr>
        <w:t>,</w:t>
      </w:r>
      <w:r w:rsidRPr="00D30170">
        <w:rPr>
          <w:rFonts w:asciiTheme="majorHAnsi" w:hAnsiTheme="majorHAnsi" w:cs="Calibri"/>
        </w:rPr>
        <w:t xml:space="preserve"> these evaluations reinforced the message that disability programs require</w:t>
      </w:r>
      <w:r w:rsidR="00CB15D9" w:rsidRPr="00D30170">
        <w:rPr>
          <w:rFonts w:asciiTheme="majorHAnsi" w:hAnsiTheme="majorHAnsi" w:cs="Calibri"/>
        </w:rPr>
        <w:t xml:space="preserve"> concurrent attention to income-</w:t>
      </w:r>
      <w:r w:rsidRPr="00D30170">
        <w:rPr>
          <w:rFonts w:asciiTheme="majorHAnsi" w:hAnsiTheme="majorHAnsi" w:cs="Calibri"/>
        </w:rPr>
        <w:t>generating (and</w:t>
      </w:r>
      <w:r w:rsidR="00CB15D9" w:rsidRPr="00D30170">
        <w:rPr>
          <w:rFonts w:asciiTheme="majorHAnsi" w:hAnsiTheme="majorHAnsi" w:cs="Calibri"/>
        </w:rPr>
        <w:t>/</w:t>
      </w:r>
      <w:r w:rsidR="00CD2510">
        <w:rPr>
          <w:rFonts w:asciiTheme="majorHAnsi" w:hAnsiTheme="majorHAnsi" w:cs="Calibri"/>
        </w:rPr>
        <w:t xml:space="preserve">or </w:t>
      </w:r>
      <w:r w:rsidRPr="00D30170">
        <w:rPr>
          <w:rFonts w:asciiTheme="majorHAnsi" w:hAnsiTheme="majorHAnsi" w:cs="Calibri"/>
        </w:rPr>
        <w:t>credit</w:t>
      </w:r>
      <w:r w:rsidR="00CB15D9" w:rsidRPr="00D30170">
        <w:rPr>
          <w:rFonts w:asciiTheme="majorHAnsi" w:hAnsiTheme="majorHAnsi" w:cs="Calibri"/>
        </w:rPr>
        <w:t>)</w:t>
      </w:r>
      <w:r w:rsidRPr="00D30170">
        <w:rPr>
          <w:rFonts w:asciiTheme="majorHAnsi" w:hAnsiTheme="majorHAnsi" w:cs="Calibri"/>
        </w:rPr>
        <w:t xml:space="preserve"> schemes in addition to broader programming around access to services. </w:t>
      </w:r>
    </w:p>
    <w:p w14:paraId="71262636" w14:textId="77777777" w:rsidR="006B1934" w:rsidRPr="00D30170" w:rsidRDefault="006B1934" w:rsidP="006B1934">
      <w:pPr>
        <w:jc w:val="both"/>
        <w:rPr>
          <w:rFonts w:asciiTheme="majorHAnsi" w:hAnsiTheme="majorHAnsi" w:cs="Calibri"/>
        </w:rPr>
      </w:pPr>
    </w:p>
    <w:p w14:paraId="3E96A588" w14:textId="6503986E" w:rsidR="006B1934" w:rsidRPr="00D30170" w:rsidRDefault="006B1934" w:rsidP="006B1934">
      <w:pPr>
        <w:jc w:val="both"/>
        <w:rPr>
          <w:rFonts w:asciiTheme="majorHAnsi" w:hAnsiTheme="majorHAnsi" w:cs="Calibri"/>
        </w:rPr>
      </w:pPr>
      <w:r w:rsidRPr="00D30170">
        <w:rPr>
          <w:rFonts w:asciiTheme="majorHAnsi" w:hAnsiTheme="majorHAnsi" w:cs="Calibri"/>
        </w:rPr>
        <w:t xml:space="preserve">The sample of nine projects or programs included two </w:t>
      </w:r>
      <w:r w:rsidR="00D85B5A" w:rsidRPr="00D30170">
        <w:rPr>
          <w:rFonts w:asciiTheme="majorHAnsi" w:hAnsiTheme="majorHAnsi" w:cs="Calibri"/>
        </w:rPr>
        <w:t>disability-focused</w:t>
      </w:r>
      <w:r w:rsidRPr="00D30170">
        <w:rPr>
          <w:rFonts w:asciiTheme="majorHAnsi" w:hAnsiTheme="majorHAnsi" w:cs="Calibri"/>
        </w:rPr>
        <w:t xml:space="preserve"> interventions and two initiatives focused strongly on gender or women. </w:t>
      </w:r>
      <w:r w:rsidR="00BA7201" w:rsidRPr="00D30170">
        <w:rPr>
          <w:rFonts w:asciiTheme="majorHAnsi" w:hAnsiTheme="majorHAnsi" w:cs="Calibri"/>
        </w:rPr>
        <w:t xml:space="preserve">Surprisingly, </w:t>
      </w:r>
      <w:r w:rsidRPr="00D30170">
        <w:rPr>
          <w:rFonts w:asciiTheme="majorHAnsi" w:hAnsiTheme="majorHAnsi" w:cs="Calibri"/>
        </w:rPr>
        <w:t xml:space="preserve">outside of these issue specific projects, the attention to gender and disability </w:t>
      </w:r>
      <w:r w:rsidR="00BA7201" w:rsidRPr="00D30170">
        <w:rPr>
          <w:rFonts w:asciiTheme="majorHAnsi" w:hAnsiTheme="majorHAnsi" w:cs="Calibri"/>
        </w:rPr>
        <w:t xml:space="preserve">in the evaluation reports </w:t>
      </w:r>
      <w:r w:rsidRPr="00D30170">
        <w:rPr>
          <w:rFonts w:asciiTheme="majorHAnsi" w:hAnsiTheme="majorHAnsi" w:cs="Calibri"/>
        </w:rPr>
        <w:t xml:space="preserve">was quite minimal, with almost no evidence of disaggregated data or gender/disability specific analysis. </w:t>
      </w:r>
      <w:r w:rsidR="00750101">
        <w:rPr>
          <w:rFonts w:asciiTheme="majorHAnsi" w:hAnsiTheme="majorHAnsi" w:cs="Calibri"/>
        </w:rPr>
        <w:t>While</w:t>
      </w:r>
      <w:r w:rsidR="00BA7201" w:rsidRPr="00D30170">
        <w:rPr>
          <w:rFonts w:asciiTheme="majorHAnsi" w:hAnsiTheme="majorHAnsi" w:cs="Calibri"/>
        </w:rPr>
        <w:t xml:space="preserve"> some</w:t>
      </w:r>
      <w:r w:rsidRPr="00D30170">
        <w:rPr>
          <w:rFonts w:asciiTheme="majorHAnsi" w:hAnsiTheme="majorHAnsi" w:cs="Calibri"/>
        </w:rPr>
        <w:t xml:space="preserve"> of these projects may pre-date the </w:t>
      </w:r>
      <w:r w:rsidRPr="00D30170">
        <w:rPr>
          <w:rFonts w:asciiTheme="majorHAnsi" w:hAnsiTheme="majorHAnsi" w:cs="Calibri"/>
          <w:i/>
        </w:rPr>
        <w:t>Development for All Policy</w:t>
      </w:r>
      <w:r w:rsidR="00BF3928">
        <w:rPr>
          <w:rStyle w:val="FootnoteReference"/>
          <w:rFonts w:asciiTheme="majorHAnsi" w:hAnsiTheme="majorHAnsi" w:cs="Calibri"/>
          <w:i/>
        </w:rPr>
        <w:footnoteReference w:id="7"/>
      </w:r>
      <w:r w:rsidR="00A71611" w:rsidRPr="00D30170">
        <w:rPr>
          <w:rFonts w:asciiTheme="majorHAnsi" w:hAnsiTheme="majorHAnsi" w:cs="Calibri"/>
        </w:rPr>
        <w:t xml:space="preserve">, </w:t>
      </w:r>
      <w:r w:rsidR="00B96014" w:rsidRPr="00D30170">
        <w:rPr>
          <w:rFonts w:asciiTheme="majorHAnsi" w:hAnsiTheme="majorHAnsi" w:cs="Calibri"/>
        </w:rPr>
        <w:t>i</w:t>
      </w:r>
      <w:r w:rsidR="00BA7201" w:rsidRPr="00D30170">
        <w:rPr>
          <w:rFonts w:asciiTheme="majorHAnsi" w:hAnsiTheme="majorHAnsi" w:cs="Calibri"/>
        </w:rPr>
        <w:t xml:space="preserve">t </w:t>
      </w:r>
      <w:r w:rsidRPr="00D30170">
        <w:rPr>
          <w:rFonts w:asciiTheme="majorHAnsi" w:hAnsiTheme="majorHAnsi" w:cs="Calibri"/>
        </w:rPr>
        <w:t xml:space="preserve">is nevertheless a timely reminder for ANGOs to ensure that in-country partners are </w:t>
      </w:r>
      <w:r w:rsidR="00C271C2" w:rsidRPr="00D30170">
        <w:rPr>
          <w:rFonts w:asciiTheme="majorHAnsi" w:hAnsiTheme="majorHAnsi" w:cs="Calibri"/>
        </w:rPr>
        <w:t xml:space="preserve">providing </w:t>
      </w:r>
      <w:r w:rsidRPr="00D30170">
        <w:rPr>
          <w:rFonts w:asciiTheme="majorHAnsi" w:hAnsiTheme="majorHAnsi" w:cs="Calibri"/>
        </w:rPr>
        <w:t>due consideration</w:t>
      </w:r>
      <w:r w:rsidR="00BA7201" w:rsidRPr="00D30170">
        <w:rPr>
          <w:rFonts w:asciiTheme="majorHAnsi" w:hAnsiTheme="majorHAnsi" w:cs="Calibri"/>
        </w:rPr>
        <w:t xml:space="preserve"> to these</w:t>
      </w:r>
      <w:r w:rsidRPr="00D30170">
        <w:rPr>
          <w:rFonts w:asciiTheme="majorHAnsi" w:hAnsiTheme="majorHAnsi" w:cs="Calibri"/>
        </w:rPr>
        <w:t xml:space="preserve"> issues</w:t>
      </w:r>
      <w:r w:rsidR="00BA7201" w:rsidRPr="00D30170">
        <w:rPr>
          <w:rFonts w:asciiTheme="majorHAnsi" w:hAnsiTheme="majorHAnsi" w:cs="Calibri"/>
        </w:rPr>
        <w:t>, including</w:t>
      </w:r>
      <w:r w:rsidRPr="00D30170">
        <w:rPr>
          <w:rFonts w:asciiTheme="majorHAnsi" w:hAnsiTheme="majorHAnsi" w:cs="Calibri"/>
        </w:rPr>
        <w:t xml:space="preserve"> mechanisms to monitor and evaluate them. </w:t>
      </w:r>
    </w:p>
    <w:p w14:paraId="59D597A6" w14:textId="77777777" w:rsidR="006B1934" w:rsidRPr="00D30170" w:rsidRDefault="006B1934" w:rsidP="006B1934">
      <w:pPr>
        <w:jc w:val="both"/>
        <w:rPr>
          <w:rFonts w:asciiTheme="majorHAnsi" w:hAnsiTheme="majorHAnsi" w:cs="Calibri"/>
        </w:rPr>
      </w:pPr>
    </w:p>
    <w:p w14:paraId="28B15B11" w14:textId="569E4ACD" w:rsidR="00EC7B1C" w:rsidRPr="00D30170" w:rsidRDefault="007D0288" w:rsidP="006B1934">
      <w:pPr>
        <w:jc w:val="both"/>
        <w:rPr>
          <w:rFonts w:asciiTheme="majorHAnsi" w:hAnsiTheme="majorHAnsi" w:cs="Calibri"/>
        </w:rPr>
      </w:pPr>
      <w:r w:rsidRPr="00D30170">
        <w:rPr>
          <w:rFonts w:asciiTheme="majorHAnsi" w:hAnsiTheme="majorHAnsi" w:cs="Calibri"/>
        </w:rPr>
        <w:t xml:space="preserve">Although </w:t>
      </w:r>
      <w:r w:rsidR="006B1934" w:rsidRPr="00D30170">
        <w:rPr>
          <w:rFonts w:asciiTheme="majorHAnsi" w:hAnsiTheme="majorHAnsi" w:cs="Calibri"/>
        </w:rPr>
        <w:t xml:space="preserve">the OECD DAC evaluation criteria were inconsistently referenced in the evaluation reports, it was nevertheless possible to draw out some emerging trends. In terms of </w:t>
      </w:r>
      <w:r w:rsidR="006B1934" w:rsidRPr="00D30170">
        <w:rPr>
          <w:rFonts w:asciiTheme="majorHAnsi" w:hAnsiTheme="majorHAnsi" w:cs="Calibri"/>
          <w:i/>
        </w:rPr>
        <w:t>relevance</w:t>
      </w:r>
      <w:r w:rsidR="003B2A64" w:rsidRPr="00D30170">
        <w:rPr>
          <w:rFonts w:asciiTheme="majorHAnsi" w:hAnsiTheme="majorHAnsi" w:cs="Calibri"/>
        </w:rPr>
        <w:t xml:space="preserve">, ANCP </w:t>
      </w:r>
      <w:r w:rsidR="006B1934" w:rsidRPr="00D30170">
        <w:rPr>
          <w:rFonts w:asciiTheme="majorHAnsi" w:hAnsiTheme="majorHAnsi" w:cs="Calibri"/>
        </w:rPr>
        <w:t xml:space="preserve">NGOs demonstrated their particular strengths in undertaking and applying community needs assessments and in their capacity to build sustained and trusting relationships with a range of stakeholders. The evaluations also demonstrated a sophisticated understanding of the policy context and a capacity </w:t>
      </w:r>
      <w:r w:rsidR="00BA7201" w:rsidRPr="00D30170">
        <w:rPr>
          <w:rFonts w:asciiTheme="majorHAnsi" w:hAnsiTheme="majorHAnsi" w:cs="Calibri"/>
        </w:rPr>
        <w:t xml:space="preserve">for </w:t>
      </w:r>
      <w:r w:rsidR="006B1934" w:rsidRPr="00D30170">
        <w:rPr>
          <w:rFonts w:asciiTheme="majorHAnsi" w:hAnsiTheme="majorHAnsi" w:cs="Calibri"/>
        </w:rPr>
        <w:t xml:space="preserve">NGOs to develop synergies or challenges to the status quo where considered necessary. </w:t>
      </w:r>
    </w:p>
    <w:p w14:paraId="7ECC080E" w14:textId="77777777" w:rsidR="00EC7B1C" w:rsidRPr="00D30170" w:rsidRDefault="00EC7B1C" w:rsidP="006B1934">
      <w:pPr>
        <w:jc w:val="both"/>
        <w:rPr>
          <w:rFonts w:asciiTheme="majorHAnsi" w:hAnsiTheme="majorHAnsi" w:cs="Calibri"/>
        </w:rPr>
      </w:pPr>
    </w:p>
    <w:p w14:paraId="745E08A1" w14:textId="2FA6B5B2" w:rsidR="00EC7B1C" w:rsidRPr="00D30170" w:rsidRDefault="00750101" w:rsidP="006B1934">
      <w:pPr>
        <w:jc w:val="both"/>
        <w:rPr>
          <w:rFonts w:asciiTheme="majorHAnsi" w:hAnsiTheme="majorHAnsi" w:cs="Calibri"/>
        </w:rPr>
      </w:pPr>
      <w:r>
        <w:rPr>
          <w:rFonts w:asciiTheme="majorHAnsi" w:hAnsiTheme="majorHAnsi" w:cs="Calibri"/>
        </w:rPr>
        <w:t>While</w:t>
      </w:r>
      <w:r w:rsidR="006B1934" w:rsidRPr="00D30170">
        <w:rPr>
          <w:rFonts w:asciiTheme="majorHAnsi" w:hAnsiTheme="majorHAnsi" w:cs="Calibri"/>
        </w:rPr>
        <w:t xml:space="preserve"> there were constraints to assessing </w:t>
      </w:r>
      <w:r w:rsidR="006B1934" w:rsidRPr="00D30170">
        <w:rPr>
          <w:rFonts w:asciiTheme="majorHAnsi" w:hAnsiTheme="majorHAnsi" w:cs="Calibri"/>
          <w:i/>
        </w:rPr>
        <w:t xml:space="preserve">effectiveness, </w:t>
      </w:r>
      <w:r w:rsidR="006B1934" w:rsidRPr="00D30170">
        <w:rPr>
          <w:rFonts w:asciiTheme="majorHAnsi" w:hAnsiTheme="majorHAnsi" w:cs="Calibri"/>
        </w:rPr>
        <w:t xml:space="preserve">if equated with ‘participation’ then these projects and programs achieved more than moderate successes. One of the key factors influencing effectiveness is, perhaps not surprisingly, the capacity of the implementing partners, particularly </w:t>
      </w:r>
      <w:r w:rsidR="001661C4" w:rsidRPr="00D30170">
        <w:rPr>
          <w:rFonts w:asciiTheme="majorHAnsi" w:hAnsiTheme="majorHAnsi" w:cs="Calibri"/>
        </w:rPr>
        <w:t>with regard to</w:t>
      </w:r>
      <w:r w:rsidR="006B1934" w:rsidRPr="00D30170">
        <w:rPr>
          <w:rFonts w:asciiTheme="majorHAnsi" w:hAnsiTheme="majorHAnsi" w:cs="Calibri"/>
        </w:rPr>
        <w:t xml:space="preserve"> their skill in (r</w:t>
      </w:r>
      <w:r w:rsidR="001661C4" w:rsidRPr="00D30170">
        <w:rPr>
          <w:rFonts w:asciiTheme="majorHAnsi" w:hAnsiTheme="majorHAnsi" w:cs="Calibri"/>
        </w:rPr>
        <w:t>e) emerging areas such as micro-</w:t>
      </w:r>
      <w:r w:rsidR="006B1934" w:rsidRPr="00D30170">
        <w:rPr>
          <w:rFonts w:asciiTheme="majorHAnsi" w:hAnsiTheme="majorHAnsi" w:cs="Calibri"/>
        </w:rPr>
        <w:t>credit</w:t>
      </w:r>
      <w:r w:rsidR="001661C4" w:rsidRPr="00D30170">
        <w:rPr>
          <w:rFonts w:asciiTheme="majorHAnsi" w:hAnsiTheme="majorHAnsi" w:cs="Calibri"/>
        </w:rPr>
        <w:t>.</w:t>
      </w:r>
      <w:r w:rsidR="006B1934" w:rsidRPr="00D30170">
        <w:rPr>
          <w:rFonts w:asciiTheme="majorHAnsi" w:hAnsiTheme="majorHAnsi" w:cs="Calibri"/>
        </w:rPr>
        <w:t xml:space="preserve"> </w:t>
      </w:r>
      <w:r w:rsidR="001661C4" w:rsidRPr="00D30170">
        <w:rPr>
          <w:rFonts w:asciiTheme="majorHAnsi" w:hAnsiTheme="majorHAnsi" w:cs="Calibri"/>
        </w:rPr>
        <w:t>A</w:t>
      </w:r>
      <w:r w:rsidR="00D85B5A" w:rsidRPr="00D30170">
        <w:rPr>
          <w:rFonts w:asciiTheme="majorHAnsi" w:hAnsiTheme="majorHAnsi" w:cs="Calibri"/>
        </w:rPr>
        <w:t xml:space="preserve">ssessment of </w:t>
      </w:r>
      <w:r w:rsidR="003B2A64" w:rsidRPr="00D30170">
        <w:rPr>
          <w:rFonts w:asciiTheme="majorHAnsi" w:hAnsiTheme="majorHAnsi" w:cs="Calibri"/>
        </w:rPr>
        <w:t xml:space="preserve">in-country </w:t>
      </w:r>
      <w:r w:rsidR="00D85B5A" w:rsidRPr="00D30170">
        <w:rPr>
          <w:rFonts w:asciiTheme="majorHAnsi" w:hAnsiTheme="majorHAnsi" w:cs="Calibri"/>
        </w:rPr>
        <w:t xml:space="preserve">partner technical capability </w:t>
      </w:r>
      <w:r w:rsidR="006B1934" w:rsidRPr="00D30170">
        <w:rPr>
          <w:rFonts w:asciiTheme="majorHAnsi" w:hAnsiTheme="majorHAnsi" w:cs="Calibri"/>
        </w:rPr>
        <w:t xml:space="preserve">is an area requiring closer scrutiny at appraisal stage. </w:t>
      </w:r>
    </w:p>
    <w:p w14:paraId="39C49B35" w14:textId="77777777" w:rsidR="00EC7B1C" w:rsidRPr="00D30170" w:rsidRDefault="00EC7B1C" w:rsidP="006B1934">
      <w:pPr>
        <w:jc w:val="both"/>
        <w:rPr>
          <w:rFonts w:asciiTheme="majorHAnsi" w:hAnsiTheme="majorHAnsi" w:cs="Calibri"/>
        </w:rPr>
      </w:pPr>
    </w:p>
    <w:p w14:paraId="46830FAE" w14:textId="2F72A9ED" w:rsidR="00EC7B1C" w:rsidRPr="00D30170" w:rsidRDefault="006B1934" w:rsidP="006B1934">
      <w:pPr>
        <w:jc w:val="both"/>
        <w:rPr>
          <w:rFonts w:asciiTheme="majorHAnsi" w:hAnsiTheme="majorHAnsi" w:cs="Calibri"/>
          <w:i/>
        </w:rPr>
      </w:pPr>
      <w:r w:rsidRPr="00D30170">
        <w:rPr>
          <w:rFonts w:asciiTheme="majorHAnsi" w:hAnsiTheme="majorHAnsi" w:cs="Calibri"/>
        </w:rPr>
        <w:t>Community based development initiatives are often extremely resource intensive</w:t>
      </w:r>
      <w:r w:rsidR="00CB15D9" w:rsidRPr="00D30170">
        <w:rPr>
          <w:rFonts w:asciiTheme="majorHAnsi" w:hAnsiTheme="majorHAnsi" w:cs="Calibri"/>
        </w:rPr>
        <w:t>—</w:t>
      </w:r>
      <w:r w:rsidRPr="00D30170">
        <w:rPr>
          <w:rFonts w:asciiTheme="majorHAnsi" w:hAnsiTheme="majorHAnsi" w:cs="Calibri"/>
        </w:rPr>
        <w:t>but effective. It was disappointing</w:t>
      </w:r>
      <w:r w:rsidR="00CB15D9" w:rsidRPr="00D30170">
        <w:rPr>
          <w:rFonts w:asciiTheme="majorHAnsi" w:hAnsiTheme="majorHAnsi" w:cs="Calibri"/>
        </w:rPr>
        <w:t>,</w:t>
      </w:r>
      <w:r w:rsidRPr="00D30170">
        <w:rPr>
          <w:rFonts w:asciiTheme="majorHAnsi" w:hAnsiTheme="majorHAnsi" w:cs="Calibri"/>
        </w:rPr>
        <w:t xml:space="preserve"> therefore</w:t>
      </w:r>
      <w:r w:rsidR="00CB15D9" w:rsidRPr="00D30170">
        <w:rPr>
          <w:rFonts w:asciiTheme="majorHAnsi" w:hAnsiTheme="majorHAnsi" w:cs="Calibri"/>
        </w:rPr>
        <w:t>,</w:t>
      </w:r>
      <w:r w:rsidRPr="00D30170">
        <w:rPr>
          <w:rFonts w:asciiTheme="majorHAnsi" w:hAnsiTheme="majorHAnsi" w:cs="Calibri"/>
        </w:rPr>
        <w:t xml:space="preserve"> that not one of these evaluations gave any consideration to cost effecti</w:t>
      </w:r>
      <w:r w:rsidR="001B4B7A" w:rsidRPr="00D30170">
        <w:rPr>
          <w:rFonts w:asciiTheme="majorHAnsi" w:hAnsiTheme="majorHAnsi" w:cs="Calibri"/>
        </w:rPr>
        <w:t>veness or</w:t>
      </w:r>
      <w:r w:rsidR="00CB15D9" w:rsidRPr="00D30170">
        <w:rPr>
          <w:rFonts w:asciiTheme="majorHAnsi" w:hAnsiTheme="majorHAnsi" w:cs="Calibri"/>
        </w:rPr>
        <w:t xml:space="preserve"> value for money (VfM)—</w:t>
      </w:r>
      <w:r w:rsidRPr="00D30170">
        <w:rPr>
          <w:rFonts w:asciiTheme="majorHAnsi" w:hAnsiTheme="majorHAnsi" w:cs="Calibri"/>
        </w:rPr>
        <w:t>i.e. e</w:t>
      </w:r>
      <w:r w:rsidRPr="00D30170">
        <w:rPr>
          <w:rFonts w:asciiTheme="majorHAnsi" w:hAnsiTheme="majorHAnsi" w:cs="Calibri"/>
          <w:i/>
        </w:rPr>
        <w:t>fficiency</w:t>
      </w:r>
      <w:r w:rsidR="00CB15D9" w:rsidRPr="00D30170">
        <w:rPr>
          <w:rFonts w:asciiTheme="majorHAnsi" w:hAnsiTheme="majorHAnsi" w:cs="Calibri"/>
          <w:i/>
        </w:rPr>
        <w:t>—</w:t>
      </w:r>
      <w:r w:rsidRPr="00D30170">
        <w:rPr>
          <w:rFonts w:asciiTheme="majorHAnsi" w:hAnsiTheme="majorHAnsi" w:cs="Calibri"/>
        </w:rPr>
        <w:t>in their evaluation reports.</w:t>
      </w:r>
      <w:r w:rsidRPr="00D30170">
        <w:rPr>
          <w:rFonts w:asciiTheme="majorHAnsi" w:hAnsiTheme="majorHAnsi" w:cs="Calibri"/>
          <w:i/>
        </w:rPr>
        <w:t xml:space="preserve"> </w:t>
      </w:r>
    </w:p>
    <w:p w14:paraId="0CB442EB" w14:textId="77777777" w:rsidR="00EC7B1C" w:rsidRPr="00D30170" w:rsidRDefault="00EC7B1C" w:rsidP="006B1934">
      <w:pPr>
        <w:jc w:val="both"/>
        <w:rPr>
          <w:rFonts w:asciiTheme="majorHAnsi" w:hAnsiTheme="majorHAnsi" w:cs="Calibri"/>
          <w:i/>
        </w:rPr>
      </w:pPr>
    </w:p>
    <w:p w14:paraId="6B75BB50" w14:textId="5DD6BDB1" w:rsidR="006B1934" w:rsidRPr="00D30170" w:rsidRDefault="006B1934" w:rsidP="006B1934">
      <w:pPr>
        <w:jc w:val="both"/>
        <w:rPr>
          <w:rFonts w:asciiTheme="majorHAnsi" w:hAnsiTheme="majorHAnsi" w:cs="Calibri"/>
        </w:rPr>
      </w:pPr>
      <w:r w:rsidRPr="00D30170">
        <w:rPr>
          <w:rFonts w:asciiTheme="majorHAnsi" w:hAnsiTheme="majorHAnsi" w:cs="Calibri"/>
        </w:rPr>
        <w:t>Conversely,</w:t>
      </w:r>
      <w:r w:rsidRPr="00D30170">
        <w:rPr>
          <w:rFonts w:asciiTheme="majorHAnsi" w:hAnsiTheme="majorHAnsi" w:cs="Calibri"/>
          <w:i/>
        </w:rPr>
        <w:t xml:space="preserve"> sustainability, </w:t>
      </w:r>
      <w:r w:rsidRPr="00D30170">
        <w:rPr>
          <w:rFonts w:asciiTheme="majorHAnsi" w:hAnsiTheme="majorHAnsi" w:cs="Calibri"/>
        </w:rPr>
        <w:t>particularly through a considered, systems thinking approach to capacity building</w:t>
      </w:r>
      <w:r w:rsidR="00CB15D9" w:rsidRPr="00D30170">
        <w:rPr>
          <w:rFonts w:asciiTheme="majorHAnsi" w:hAnsiTheme="majorHAnsi" w:cs="Calibri"/>
        </w:rPr>
        <w:t>,</w:t>
      </w:r>
      <w:r w:rsidRPr="00D30170">
        <w:rPr>
          <w:rFonts w:asciiTheme="majorHAnsi" w:hAnsiTheme="majorHAnsi" w:cs="Calibri"/>
        </w:rPr>
        <w:t xml:space="preserve"> was strongly evident across almost all ANCP activities reviewe</w:t>
      </w:r>
      <w:r w:rsidR="00CB15D9" w:rsidRPr="00D30170">
        <w:rPr>
          <w:rFonts w:asciiTheme="majorHAnsi" w:hAnsiTheme="majorHAnsi" w:cs="Calibri"/>
        </w:rPr>
        <w:t xml:space="preserve">d. </w:t>
      </w:r>
      <w:r w:rsidR="00750101">
        <w:rPr>
          <w:rFonts w:asciiTheme="majorHAnsi" w:hAnsiTheme="majorHAnsi" w:cs="Calibri"/>
        </w:rPr>
        <w:t>While</w:t>
      </w:r>
      <w:r w:rsidR="00CB15D9" w:rsidRPr="00D30170">
        <w:rPr>
          <w:rFonts w:asciiTheme="majorHAnsi" w:hAnsiTheme="majorHAnsi" w:cs="Calibri"/>
        </w:rPr>
        <w:t xml:space="preserve"> a number of these low-</w:t>
      </w:r>
      <w:r w:rsidRPr="00D30170">
        <w:rPr>
          <w:rFonts w:asciiTheme="majorHAnsi" w:hAnsiTheme="majorHAnsi" w:cs="Calibri"/>
        </w:rPr>
        <w:t xml:space="preserve">cost, fairly simple (methodologically) evaluations made reference to </w:t>
      </w:r>
      <w:r w:rsidRPr="00D30170">
        <w:rPr>
          <w:rFonts w:asciiTheme="majorHAnsi" w:hAnsiTheme="majorHAnsi" w:cs="Calibri"/>
          <w:i/>
        </w:rPr>
        <w:t>impact,</w:t>
      </w:r>
      <w:r w:rsidRPr="00D30170">
        <w:rPr>
          <w:rFonts w:asciiTheme="majorHAnsi" w:hAnsiTheme="majorHAnsi" w:cs="Calibri"/>
        </w:rPr>
        <w:t xml:space="preserve"> this was largely aspirational, with the exception of one </w:t>
      </w:r>
      <w:r w:rsidR="007D0288" w:rsidRPr="00D30170">
        <w:rPr>
          <w:rFonts w:asciiTheme="majorHAnsi" w:hAnsiTheme="majorHAnsi" w:cs="Calibri"/>
        </w:rPr>
        <w:t>evaluation</w:t>
      </w:r>
      <w:r w:rsidRPr="00D30170">
        <w:rPr>
          <w:rFonts w:asciiTheme="majorHAnsi" w:hAnsiTheme="majorHAnsi" w:cs="Calibri"/>
        </w:rPr>
        <w:t xml:space="preserve">. </w:t>
      </w:r>
      <w:r w:rsidR="00BA7201" w:rsidRPr="00D30170">
        <w:rPr>
          <w:rFonts w:asciiTheme="majorHAnsi" w:hAnsiTheme="majorHAnsi" w:cs="Calibri"/>
        </w:rPr>
        <w:t>The</w:t>
      </w:r>
      <w:r w:rsidRPr="00D30170">
        <w:rPr>
          <w:rFonts w:asciiTheme="majorHAnsi" w:hAnsiTheme="majorHAnsi" w:cs="Calibri"/>
        </w:rPr>
        <w:t xml:space="preserve"> thematic review highlighted the scope and potential for higher level </w:t>
      </w:r>
      <w:r w:rsidR="00BA7201" w:rsidRPr="00D30170">
        <w:rPr>
          <w:rFonts w:asciiTheme="majorHAnsi" w:hAnsiTheme="majorHAnsi" w:cs="Calibri"/>
        </w:rPr>
        <w:t xml:space="preserve">evaluations </w:t>
      </w:r>
      <w:r w:rsidRPr="00D30170">
        <w:rPr>
          <w:rFonts w:asciiTheme="majorHAnsi" w:hAnsiTheme="majorHAnsi" w:cs="Calibri"/>
        </w:rPr>
        <w:t>to</w:t>
      </w:r>
      <w:r w:rsidR="00CB15D9" w:rsidRPr="00D30170">
        <w:rPr>
          <w:rFonts w:asciiTheme="majorHAnsi" w:hAnsiTheme="majorHAnsi" w:cs="Calibri"/>
        </w:rPr>
        <w:t xml:space="preserve"> consider issues such as impact</w:t>
      </w:r>
      <w:r w:rsidR="007D0288" w:rsidRPr="00D30170">
        <w:rPr>
          <w:rFonts w:asciiTheme="majorHAnsi" w:hAnsiTheme="majorHAnsi" w:cs="Calibri"/>
        </w:rPr>
        <w:t xml:space="preserve"> </w:t>
      </w:r>
      <w:r w:rsidRPr="00D30170">
        <w:rPr>
          <w:rFonts w:asciiTheme="majorHAnsi" w:hAnsiTheme="majorHAnsi" w:cs="Calibri"/>
        </w:rPr>
        <w:t xml:space="preserve">and learning.   </w:t>
      </w:r>
    </w:p>
    <w:p w14:paraId="7116A068" w14:textId="77777777" w:rsidR="006B1934" w:rsidRPr="00D30170" w:rsidRDefault="006B1934" w:rsidP="006B1934">
      <w:pPr>
        <w:jc w:val="both"/>
        <w:rPr>
          <w:rFonts w:ascii="Calibri" w:hAnsi="Calibri"/>
        </w:rPr>
      </w:pPr>
    </w:p>
    <w:p w14:paraId="7392E06C" w14:textId="3CDC8ADC" w:rsidR="008901EF" w:rsidRPr="00D30170" w:rsidRDefault="006B1934" w:rsidP="008901EF">
      <w:pPr>
        <w:jc w:val="both"/>
        <w:rPr>
          <w:rFonts w:ascii="Calibri" w:hAnsi="Calibri"/>
        </w:rPr>
      </w:pPr>
      <w:r w:rsidRPr="00D30170">
        <w:rPr>
          <w:rFonts w:ascii="Calibri" w:hAnsi="Calibri"/>
        </w:rPr>
        <w:t>The key recommendations emerging fr</w:t>
      </w:r>
      <w:r w:rsidR="004050E2" w:rsidRPr="00D30170">
        <w:rPr>
          <w:rFonts w:ascii="Calibri" w:hAnsi="Calibri"/>
        </w:rPr>
        <w:t>o</w:t>
      </w:r>
      <w:r w:rsidRPr="00D30170">
        <w:rPr>
          <w:rFonts w:ascii="Calibri" w:hAnsi="Calibri"/>
        </w:rPr>
        <w:t xml:space="preserve">m the report are summarised below </w:t>
      </w:r>
      <w:r w:rsidR="00495BE6" w:rsidRPr="00D30170">
        <w:rPr>
          <w:rFonts w:ascii="Calibri" w:hAnsi="Calibri"/>
        </w:rPr>
        <w:t>in priority order</w:t>
      </w:r>
      <w:r w:rsidRPr="00D30170">
        <w:rPr>
          <w:rFonts w:ascii="Calibri" w:hAnsi="Calibri"/>
        </w:rPr>
        <w:t xml:space="preserve">: </w:t>
      </w:r>
    </w:p>
    <w:p w14:paraId="6B4E5016" w14:textId="77777777" w:rsidR="001661C4" w:rsidRPr="00D30170" w:rsidRDefault="008901EF" w:rsidP="00900002">
      <w:pPr>
        <w:pStyle w:val="Heading3"/>
        <w:spacing w:after="120"/>
      </w:pPr>
      <w:bookmarkStart w:id="3" w:name="_Toc243112360"/>
      <w:bookmarkStart w:id="4" w:name="_Toc379293778"/>
      <w:r w:rsidRPr="00D30170">
        <w:t>Recommendations to ANCP NGOs:</w:t>
      </w:r>
      <w:bookmarkEnd w:id="3"/>
      <w:bookmarkEnd w:id="4"/>
    </w:p>
    <w:p w14:paraId="3D418FE5" w14:textId="779C9B34" w:rsidR="00495BE6" w:rsidRPr="00D30170" w:rsidRDefault="00900002" w:rsidP="00900002">
      <w:pPr>
        <w:pStyle w:val="ListParagraph"/>
        <w:numPr>
          <w:ilvl w:val="0"/>
          <w:numId w:val="27"/>
        </w:numPr>
        <w:spacing w:after="60"/>
        <w:contextualSpacing w:val="0"/>
        <w:jc w:val="both"/>
        <w:rPr>
          <w:rFonts w:asciiTheme="majorHAnsi" w:hAnsiTheme="majorHAnsi"/>
          <w:color w:val="4F81BD" w:themeColor="accent1"/>
        </w:rPr>
      </w:pPr>
      <w:r w:rsidRPr="00D30170">
        <w:rPr>
          <w:rFonts w:ascii="Calibri" w:hAnsi="Calibri"/>
          <w:i/>
          <w:color w:val="4F81BD" w:themeColor="accent1"/>
        </w:rPr>
        <w:t xml:space="preserve">Ensure explicit attention in </w:t>
      </w:r>
      <w:r w:rsidR="00CD4EA9" w:rsidRPr="00D30170">
        <w:rPr>
          <w:rFonts w:ascii="Calibri" w:hAnsi="Calibri"/>
          <w:i/>
          <w:color w:val="4F81BD" w:themeColor="accent1"/>
        </w:rPr>
        <w:t xml:space="preserve">evaluation </w:t>
      </w:r>
      <w:r w:rsidR="00495BE6" w:rsidRPr="00D30170">
        <w:rPr>
          <w:rFonts w:ascii="Calibri" w:hAnsi="Calibri"/>
          <w:i/>
          <w:color w:val="4F81BD" w:themeColor="accent1"/>
        </w:rPr>
        <w:t xml:space="preserve">reporting to </w:t>
      </w:r>
      <w:r w:rsidR="00CB15D9" w:rsidRPr="00D30170">
        <w:rPr>
          <w:rFonts w:ascii="Calibri" w:hAnsi="Calibri"/>
          <w:i/>
          <w:color w:val="4F81BD" w:themeColor="accent1"/>
        </w:rPr>
        <w:t>cross-</w:t>
      </w:r>
      <w:r w:rsidR="00495BE6" w:rsidRPr="00D30170">
        <w:rPr>
          <w:rFonts w:ascii="Calibri" w:hAnsi="Calibri"/>
          <w:i/>
          <w:color w:val="4F81BD" w:themeColor="accent1"/>
        </w:rPr>
        <w:t>cutting issues</w:t>
      </w:r>
      <w:r w:rsidR="00CB15D9" w:rsidRPr="00D30170">
        <w:rPr>
          <w:rFonts w:ascii="Calibri" w:hAnsi="Calibri"/>
          <w:i/>
          <w:color w:val="4F81BD" w:themeColor="accent1"/>
        </w:rPr>
        <w:t>,</w:t>
      </w:r>
      <w:r w:rsidR="00C9389F" w:rsidRPr="00D30170">
        <w:rPr>
          <w:rFonts w:ascii="Calibri" w:hAnsi="Calibri"/>
          <w:i/>
          <w:color w:val="4F81BD" w:themeColor="accent1"/>
        </w:rPr>
        <w:t xml:space="preserve"> </w:t>
      </w:r>
      <w:r w:rsidR="00065A48" w:rsidRPr="00D30170">
        <w:rPr>
          <w:rFonts w:ascii="Calibri" w:hAnsi="Calibri"/>
          <w:i/>
          <w:color w:val="4F81BD" w:themeColor="accent1"/>
        </w:rPr>
        <w:t>including</w:t>
      </w:r>
      <w:r w:rsidR="004050E2" w:rsidRPr="00D30170">
        <w:rPr>
          <w:rFonts w:ascii="Calibri" w:hAnsi="Calibri"/>
          <w:i/>
          <w:color w:val="4F81BD" w:themeColor="accent1"/>
        </w:rPr>
        <w:t xml:space="preserve"> </w:t>
      </w:r>
      <w:r w:rsidR="00C9389F" w:rsidRPr="00D30170">
        <w:rPr>
          <w:rFonts w:ascii="Calibri" w:hAnsi="Calibri"/>
          <w:i/>
          <w:color w:val="4F81BD" w:themeColor="accent1"/>
        </w:rPr>
        <w:t xml:space="preserve">gender </w:t>
      </w:r>
      <w:r w:rsidR="00B25789">
        <w:rPr>
          <w:rFonts w:ascii="Calibri" w:hAnsi="Calibri"/>
          <w:i/>
          <w:color w:val="4F81BD" w:themeColor="accent1"/>
        </w:rPr>
        <w:t xml:space="preserve">equality </w:t>
      </w:r>
      <w:r w:rsidR="00C9389F" w:rsidRPr="00D30170">
        <w:rPr>
          <w:rFonts w:ascii="Calibri" w:hAnsi="Calibri"/>
          <w:i/>
          <w:color w:val="4F81BD" w:themeColor="accent1"/>
        </w:rPr>
        <w:t xml:space="preserve">and disability. </w:t>
      </w:r>
    </w:p>
    <w:p w14:paraId="52A443E0" w14:textId="45D56909" w:rsidR="00C9389F" w:rsidRPr="00D30170" w:rsidRDefault="004050E2" w:rsidP="00900002">
      <w:pPr>
        <w:pStyle w:val="ListParagraph"/>
        <w:numPr>
          <w:ilvl w:val="0"/>
          <w:numId w:val="27"/>
        </w:numPr>
        <w:spacing w:after="60"/>
        <w:contextualSpacing w:val="0"/>
        <w:rPr>
          <w:rFonts w:ascii="Calibri" w:hAnsi="Calibri"/>
          <w:i/>
          <w:color w:val="4F81BD" w:themeColor="accent1"/>
        </w:rPr>
      </w:pPr>
      <w:r w:rsidRPr="00D30170">
        <w:rPr>
          <w:rFonts w:ascii="Calibri" w:hAnsi="Calibri"/>
          <w:i/>
          <w:color w:val="4F81BD" w:themeColor="accent1"/>
        </w:rPr>
        <w:t>Require and demonstrate m</w:t>
      </w:r>
      <w:r w:rsidR="00C9389F" w:rsidRPr="00D30170">
        <w:rPr>
          <w:rFonts w:ascii="Calibri" w:hAnsi="Calibri"/>
          <w:i/>
          <w:color w:val="4F81BD" w:themeColor="accent1"/>
        </w:rPr>
        <w:t xml:space="preserve">ore explicit consideration of efficiency, inclusive of </w:t>
      </w:r>
      <w:r w:rsidRPr="00D30170">
        <w:rPr>
          <w:rFonts w:ascii="Calibri" w:hAnsi="Calibri"/>
          <w:i/>
          <w:color w:val="4F81BD" w:themeColor="accent1"/>
        </w:rPr>
        <w:t>value for money</w:t>
      </w:r>
      <w:r w:rsidR="00F904CE">
        <w:rPr>
          <w:rFonts w:ascii="Calibri" w:hAnsi="Calibri"/>
          <w:i/>
          <w:color w:val="4F81BD" w:themeColor="accent1"/>
        </w:rPr>
        <w:t xml:space="preserve"> (VfM)</w:t>
      </w:r>
      <w:r w:rsidRPr="00D30170">
        <w:rPr>
          <w:rFonts w:ascii="Calibri" w:hAnsi="Calibri"/>
          <w:i/>
          <w:color w:val="4F81BD" w:themeColor="accent1"/>
        </w:rPr>
        <w:t xml:space="preserve">, </w:t>
      </w:r>
      <w:r w:rsidR="00C9389F" w:rsidRPr="00D30170">
        <w:rPr>
          <w:rFonts w:ascii="Calibri" w:hAnsi="Calibri"/>
          <w:i/>
          <w:color w:val="4F81BD" w:themeColor="accent1"/>
        </w:rPr>
        <w:t>through</w:t>
      </w:r>
      <w:r w:rsidR="00C545C1" w:rsidRPr="00D30170">
        <w:rPr>
          <w:rFonts w:ascii="Calibri" w:hAnsi="Calibri"/>
          <w:i/>
          <w:color w:val="4F81BD" w:themeColor="accent1"/>
        </w:rPr>
        <w:t>out</w:t>
      </w:r>
      <w:r w:rsidR="00C9389F" w:rsidRPr="00D30170">
        <w:rPr>
          <w:rFonts w:ascii="Calibri" w:hAnsi="Calibri"/>
          <w:i/>
          <w:color w:val="4F81BD" w:themeColor="accent1"/>
        </w:rPr>
        <w:t xml:space="preserve"> the </w:t>
      </w:r>
      <w:r w:rsidRPr="00D30170">
        <w:rPr>
          <w:rFonts w:ascii="Calibri" w:hAnsi="Calibri"/>
          <w:i/>
          <w:color w:val="4F81BD" w:themeColor="accent1"/>
        </w:rPr>
        <w:t xml:space="preserve">full </w:t>
      </w:r>
      <w:r w:rsidR="00C9389F" w:rsidRPr="00D30170">
        <w:rPr>
          <w:rFonts w:ascii="Calibri" w:hAnsi="Calibri"/>
          <w:i/>
          <w:color w:val="4F81BD" w:themeColor="accent1"/>
        </w:rPr>
        <w:t>project cycle.</w:t>
      </w:r>
    </w:p>
    <w:p w14:paraId="090905C6" w14:textId="67053DC1" w:rsidR="00495BE6" w:rsidRPr="00D30170" w:rsidRDefault="00495BE6" w:rsidP="00D128B6">
      <w:pPr>
        <w:pStyle w:val="ListParagraph"/>
        <w:numPr>
          <w:ilvl w:val="0"/>
          <w:numId w:val="27"/>
        </w:numPr>
        <w:spacing w:before="60" w:after="60"/>
        <w:ind w:left="714" w:hanging="357"/>
        <w:contextualSpacing w:val="0"/>
        <w:jc w:val="both"/>
        <w:rPr>
          <w:rFonts w:asciiTheme="majorHAnsi" w:hAnsiTheme="majorHAnsi"/>
          <w:i/>
          <w:color w:val="4F81BD" w:themeColor="accent1"/>
        </w:rPr>
      </w:pPr>
      <w:r w:rsidRPr="00D30170">
        <w:rPr>
          <w:rFonts w:asciiTheme="majorHAnsi" w:hAnsiTheme="majorHAnsi"/>
          <w:i/>
          <w:color w:val="4F81BD" w:themeColor="accent1"/>
        </w:rPr>
        <w:t xml:space="preserve">Ensure adequate evaluation </w:t>
      </w:r>
      <w:r w:rsidR="00065A48" w:rsidRPr="00D30170">
        <w:rPr>
          <w:rFonts w:asciiTheme="majorHAnsi" w:hAnsiTheme="majorHAnsi"/>
          <w:i/>
          <w:color w:val="4F81BD" w:themeColor="accent1"/>
        </w:rPr>
        <w:t xml:space="preserve">expertise throughout </w:t>
      </w:r>
      <w:r w:rsidRPr="00D30170">
        <w:rPr>
          <w:rFonts w:asciiTheme="majorHAnsi" w:hAnsiTheme="majorHAnsi"/>
          <w:i/>
          <w:color w:val="4F81BD" w:themeColor="accent1"/>
        </w:rPr>
        <w:t>evaluation processes.</w:t>
      </w:r>
    </w:p>
    <w:p w14:paraId="04A2E1B5" w14:textId="4699F545" w:rsidR="00CF2B18" w:rsidRPr="00D30170" w:rsidRDefault="00B86C3D" w:rsidP="00900002">
      <w:pPr>
        <w:pStyle w:val="ListParagraph"/>
        <w:numPr>
          <w:ilvl w:val="0"/>
          <w:numId w:val="27"/>
        </w:numPr>
        <w:spacing w:before="60" w:after="60"/>
        <w:contextualSpacing w:val="0"/>
        <w:jc w:val="both"/>
        <w:rPr>
          <w:rFonts w:asciiTheme="majorHAnsi" w:hAnsiTheme="majorHAnsi"/>
          <w:i/>
          <w:color w:val="4F81BD" w:themeColor="accent1"/>
        </w:rPr>
      </w:pPr>
      <w:r w:rsidRPr="00D30170">
        <w:rPr>
          <w:rFonts w:asciiTheme="majorHAnsi" w:hAnsiTheme="majorHAnsi"/>
          <w:i/>
          <w:color w:val="4F81BD" w:themeColor="accent1"/>
        </w:rPr>
        <w:t>Clarify</w:t>
      </w:r>
      <w:r w:rsidR="00CF2B18" w:rsidRPr="00D30170">
        <w:rPr>
          <w:rFonts w:asciiTheme="majorHAnsi" w:hAnsiTheme="majorHAnsi"/>
          <w:i/>
          <w:color w:val="4F81BD" w:themeColor="accent1"/>
        </w:rPr>
        <w:t xml:space="preserve"> processes and definitions, and provide clear direction for the captur</w:t>
      </w:r>
      <w:r w:rsidR="00C545C1" w:rsidRPr="00D30170">
        <w:rPr>
          <w:rFonts w:asciiTheme="majorHAnsi" w:hAnsiTheme="majorHAnsi"/>
          <w:i/>
          <w:color w:val="4F81BD" w:themeColor="accent1"/>
        </w:rPr>
        <w:t>ing</w:t>
      </w:r>
      <w:r w:rsidR="00CF2B18" w:rsidRPr="00D30170">
        <w:rPr>
          <w:rFonts w:asciiTheme="majorHAnsi" w:hAnsiTheme="majorHAnsi"/>
          <w:i/>
          <w:color w:val="4F81BD" w:themeColor="accent1"/>
        </w:rPr>
        <w:t xml:space="preserve"> and </w:t>
      </w:r>
      <w:r w:rsidR="00C545C1" w:rsidRPr="00D30170">
        <w:rPr>
          <w:rFonts w:asciiTheme="majorHAnsi" w:hAnsiTheme="majorHAnsi"/>
          <w:i/>
          <w:color w:val="4F81BD" w:themeColor="accent1"/>
        </w:rPr>
        <w:t>documenting</w:t>
      </w:r>
      <w:r w:rsidR="00BF3928">
        <w:rPr>
          <w:rFonts w:asciiTheme="majorHAnsi" w:hAnsiTheme="majorHAnsi"/>
          <w:i/>
          <w:color w:val="4F81BD" w:themeColor="accent1"/>
        </w:rPr>
        <w:t xml:space="preserve"> of</w:t>
      </w:r>
      <w:r w:rsidR="00C545C1" w:rsidRPr="00D30170">
        <w:rPr>
          <w:rFonts w:asciiTheme="majorHAnsi" w:hAnsiTheme="majorHAnsi"/>
          <w:i/>
          <w:color w:val="4F81BD" w:themeColor="accent1"/>
        </w:rPr>
        <w:t xml:space="preserve"> </w:t>
      </w:r>
      <w:r w:rsidR="00CF2B18" w:rsidRPr="00D30170">
        <w:rPr>
          <w:rFonts w:asciiTheme="majorHAnsi" w:hAnsiTheme="majorHAnsi"/>
          <w:i/>
          <w:color w:val="4F81BD" w:themeColor="accent1"/>
        </w:rPr>
        <w:t xml:space="preserve">lessons learned from project level evaluations.  </w:t>
      </w:r>
    </w:p>
    <w:p w14:paraId="1B92F511" w14:textId="2DD7593A" w:rsidR="00FE4E2E" w:rsidRPr="00D30170" w:rsidRDefault="002308C7" w:rsidP="00FE4340">
      <w:pPr>
        <w:pStyle w:val="ListParagraph"/>
        <w:numPr>
          <w:ilvl w:val="0"/>
          <w:numId w:val="27"/>
        </w:numPr>
        <w:spacing w:before="60" w:after="60"/>
        <w:contextualSpacing w:val="0"/>
        <w:jc w:val="both"/>
        <w:rPr>
          <w:rFonts w:asciiTheme="majorHAnsi" w:hAnsiTheme="majorHAnsi"/>
          <w:i/>
          <w:color w:val="4F81BD" w:themeColor="accent1"/>
        </w:rPr>
      </w:pPr>
      <w:r w:rsidRPr="00D30170">
        <w:rPr>
          <w:rFonts w:ascii="Cambria" w:hAnsi="Cambria"/>
          <w:i/>
          <w:iCs/>
          <w:color w:val="4F81BD"/>
        </w:rPr>
        <w:t>Demonstrate stronger attention to M&amp;E structures and frameworks for measuring across the full project cycle,</w:t>
      </w:r>
      <w:r w:rsidRPr="00D30170" w:rsidDel="002308C7">
        <w:rPr>
          <w:rFonts w:asciiTheme="majorHAnsi" w:hAnsiTheme="majorHAnsi"/>
          <w:i/>
          <w:color w:val="4F81BD" w:themeColor="accent1"/>
        </w:rPr>
        <w:t xml:space="preserve"> </w:t>
      </w:r>
      <w:r w:rsidR="00FF2E8C" w:rsidRPr="00D30170">
        <w:rPr>
          <w:rFonts w:asciiTheme="majorHAnsi" w:hAnsiTheme="majorHAnsi"/>
          <w:i/>
          <w:color w:val="4F81BD" w:themeColor="accent1"/>
        </w:rPr>
        <w:t>including</w:t>
      </w:r>
      <w:r w:rsidR="00FE4E2E" w:rsidRPr="00D30170">
        <w:rPr>
          <w:rFonts w:asciiTheme="majorHAnsi" w:hAnsiTheme="majorHAnsi"/>
          <w:i/>
          <w:color w:val="4F81BD" w:themeColor="accent1"/>
        </w:rPr>
        <w:t xml:space="preserve"> baseline data</w:t>
      </w:r>
      <w:r w:rsidRPr="00D30170">
        <w:rPr>
          <w:rFonts w:asciiTheme="majorHAnsi" w:hAnsiTheme="majorHAnsi"/>
          <w:i/>
          <w:color w:val="4F81BD" w:themeColor="accent1"/>
        </w:rPr>
        <w:t>, a theory of change</w:t>
      </w:r>
      <w:r w:rsidR="00FE4E2E" w:rsidRPr="00D30170">
        <w:rPr>
          <w:rFonts w:asciiTheme="majorHAnsi" w:hAnsiTheme="majorHAnsi"/>
          <w:i/>
          <w:color w:val="4F81BD" w:themeColor="accent1"/>
        </w:rPr>
        <w:t xml:space="preserve"> and intended outcome</w:t>
      </w:r>
      <w:r w:rsidRPr="00D30170">
        <w:rPr>
          <w:rFonts w:asciiTheme="majorHAnsi" w:hAnsiTheme="majorHAnsi"/>
          <w:i/>
          <w:color w:val="4F81BD" w:themeColor="accent1"/>
        </w:rPr>
        <w:t>s</w:t>
      </w:r>
      <w:r w:rsidR="00FE4E2E" w:rsidRPr="00D30170">
        <w:rPr>
          <w:rFonts w:asciiTheme="majorHAnsi" w:hAnsiTheme="majorHAnsi"/>
          <w:i/>
          <w:color w:val="4F81BD" w:themeColor="accent1"/>
        </w:rPr>
        <w:t xml:space="preserve"> against which to report. </w:t>
      </w:r>
    </w:p>
    <w:p w14:paraId="303303C6" w14:textId="05971BD5" w:rsidR="008901EF" w:rsidRPr="00D30170" w:rsidRDefault="00D85B5A" w:rsidP="00900002">
      <w:pPr>
        <w:pStyle w:val="ListParagraph"/>
        <w:numPr>
          <w:ilvl w:val="0"/>
          <w:numId w:val="27"/>
        </w:numPr>
        <w:spacing w:after="60"/>
        <w:contextualSpacing w:val="0"/>
        <w:jc w:val="both"/>
        <w:rPr>
          <w:rFonts w:asciiTheme="majorHAnsi" w:hAnsiTheme="majorHAnsi"/>
          <w:b/>
          <w:color w:val="4F81BD" w:themeColor="accent1"/>
        </w:rPr>
      </w:pPr>
      <w:r w:rsidRPr="00D30170">
        <w:rPr>
          <w:rFonts w:asciiTheme="majorHAnsi" w:hAnsiTheme="majorHAnsi"/>
          <w:i/>
          <w:color w:val="4F81BD" w:themeColor="accent1"/>
        </w:rPr>
        <w:t>I</w:t>
      </w:r>
      <w:r w:rsidR="008901EF" w:rsidRPr="00D30170">
        <w:rPr>
          <w:rFonts w:asciiTheme="majorHAnsi" w:hAnsiTheme="majorHAnsi"/>
          <w:i/>
          <w:color w:val="4F81BD" w:themeColor="accent1"/>
        </w:rPr>
        <w:t xml:space="preserve">mprove the quality of ToRs </w:t>
      </w:r>
      <w:r w:rsidR="00FE4E2E" w:rsidRPr="00D30170">
        <w:rPr>
          <w:rFonts w:asciiTheme="majorHAnsi" w:hAnsiTheme="majorHAnsi"/>
          <w:i/>
          <w:color w:val="4F81BD" w:themeColor="accent1"/>
        </w:rPr>
        <w:t xml:space="preserve">and planning </w:t>
      </w:r>
      <w:r w:rsidR="008901EF" w:rsidRPr="00D30170">
        <w:rPr>
          <w:rFonts w:asciiTheme="majorHAnsi" w:hAnsiTheme="majorHAnsi"/>
          <w:i/>
          <w:color w:val="4F81BD" w:themeColor="accent1"/>
        </w:rPr>
        <w:t>for the evaluation of activities</w:t>
      </w:r>
      <w:r w:rsidR="000C2886" w:rsidRPr="00D30170">
        <w:rPr>
          <w:rFonts w:asciiTheme="majorHAnsi" w:hAnsiTheme="majorHAnsi"/>
          <w:i/>
          <w:color w:val="4F81BD" w:themeColor="accent1"/>
        </w:rPr>
        <w:t xml:space="preserve"> </w:t>
      </w:r>
      <w:r w:rsidR="00832F19" w:rsidRPr="00D30170">
        <w:rPr>
          <w:rFonts w:asciiTheme="majorHAnsi" w:hAnsiTheme="majorHAnsi"/>
          <w:i/>
          <w:color w:val="4F81BD" w:themeColor="accent1"/>
        </w:rPr>
        <w:t xml:space="preserve">including </w:t>
      </w:r>
      <w:r w:rsidR="000C2886" w:rsidRPr="00D30170">
        <w:rPr>
          <w:rFonts w:asciiTheme="majorHAnsi" w:hAnsiTheme="majorHAnsi"/>
          <w:i/>
          <w:color w:val="4F81BD" w:themeColor="accent1"/>
        </w:rPr>
        <w:t>through familiarity with and reference to Standards for Monitoring and Evaluation.</w:t>
      </w:r>
    </w:p>
    <w:p w14:paraId="26976CB1" w14:textId="18D0181E" w:rsidR="00D267C2" w:rsidRPr="00D30170" w:rsidRDefault="004050E2" w:rsidP="00FE4340">
      <w:pPr>
        <w:pStyle w:val="ListParagraph"/>
        <w:numPr>
          <w:ilvl w:val="0"/>
          <w:numId w:val="27"/>
        </w:numPr>
        <w:spacing w:after="60"/>
        <w:contextualSpacing w:val="0"/>
        <w:jc w:val="both"/>
        <w:rPr>
          <w:rFonts w:asciiTheme="majorHAnsi" w:hAnsiTheme="majorHAnsi"/>
          <w:i/>
          <w:color w:val="4F81BD" w:themeColor="accent1"/>
        </w:rPr>
      </w:pPr>
      <w:r w:rsidRPr="00D30170">
        <w:rPr>
          <w:rFonts w:asciiTheme="majorHAnsi" w:hAnsiTheme="majorHAnsi"/>
          <w:i/>
          <w:color w:val="4F81BD" w:themeColor="accent1"/>
        </w:rPr>
        <w:t>E</w:t>
      </w:r>
      <w:r w:rsidR="00D267C2" w:rsidRPr="00D30170">
        <w:rPr>
          <w:rFonts w:asciiTheme="majorHAnsi" w:hAnsiTheme="majorHAnsi"/>
          <w:i/>
          <w:color w:val="4F81BD" w:themeColor="accent1"/>
        </w:rPr>
        <w:t xml:space="preserve">nsure adequate assessment and </w:t>
      </w:r>
      <w:r w:rsidR="00FE4E2E" w:rsidRPr="00D30170">
        <w:rPr>
          <w:rFonts w:asciiTheme="majorHAnsi" w:hAnsiTheme="majorHAnsi"/>
          <w:i/>
          <w:color w:val="4F81BD" w:themeColor="accent1"/>
        </w:rPr>
        <w:t xml:space="preserve">ongoing </w:t>
      </w:r>
      <w:r w:rsidR="00D267C2" w:rsidRPr="00D30170">
        <w:rPr>
          <w:rFonts w:asciiTheme="majorHAnsi" w:hAnsiTheme="majorHAnsi"/>
          <w:i/>
          <w:color w:val="4F81BD" w:themeColor="accent1"/>
        </w:rPr>
        <w:t>monitoring of partners</w:t>
      </w:r>
      <w:r w:rsidR="00CD7090" w:rsidRPr="00D30170">
        <w:rPr>
          <w:rFonts w:asciiTheme="majorHAnsi" w:hAnsiTheme="majorHAnsi"/>
          <w:i/>
          <w:color w:val="4F81BD" w:themeColor="accent1"/>
        </w:rPr>
        <w:t>’</w:t>
      </w:r>
      <w:r w:rsidR="00D267C2" w:rsidRPr="00D30170">
        <w:rPr>
          <w:rFonts w:asciiTheme="majorHAnsi" w:hAnsiTheme="majorHAnsi"/>
          <w:i/>
          <w:color w:val="4F81BD" w:themeColor="accent1"/>
        </w:rPr>
        <w:t xml:space="preserve"> technical capabilities</w:t>
      </w:r>
      <w:r w:rsidR="00FE4E2E" w:rsidRPr="00D30170">
        <w:rPr>
          <w:rFonts w:asciiTheme="majorHAnsi" w:hAnsiTheme="majorHAnsi"/>
          <w:i/>
          <w:color w:val="4F81BD" w:themeColor="accent1"/>
        </w:rPr>
        <w:t>.</w:t>
      </w:r>
    </w:p>
    <w:p w14:paraId="4133C20C" w14:textId="77777777" w:rsidR="008901EF" w:rsidRPr="00D30170" w:rsidRDefault="008901EF" w:rsidP="00900002">
      <w:pPr>
        <w:pStyle w:val="ListParagraph"/>
        <w:spacing w:after="60"/>
        <w:contextualSpacing w:val="0"/>
        <w:jc w:val="both"/>
        <w:rPr>
          <w:rFonts w:asciiTheme="majorHAnsi" w:hAnsiTheme="majorHAnsi"/>
          <w:b/>
          <w:color w:val="4F81BD" w:themeColor="accent1"/>
        </w:rPr>
      </w:pPr>
    </w:p>
    <w:p w14:paraId="79A82118" w14:textId="22EEFCEA" w:rsidR="008901EF" w:rsidRPr="00D30170" w:rsidRDefault="008901EF" w:rsidP="00900002">
      <w:pPr>
        <w:pStyle w:val="Heading3"/>
        <w:spacing w:after="120"/>
      </w:pPr>
      <w:bookmarkStart w:id="5" w:name="_Toc243112361"/>
      <w:bookmarkStart w:id="6" w:name="_Toc379293779"/>
      <w:r w:rsidRPr="00D30170">
        <w:t xml:space="preserve">Recommendations to </w:t>
      </w:r>
      <w:r w:rsidR="000458E5">
        <w:t>DFAT</w:t>
      </w:r>
      <w:r w:rsidR="00314810">
        <w:t>/</w:t>
      </w:r>
      <w:r w:rsidRPr="00D30170">
        <w:t>ANCP</w:t>
      </w:r>
      <w:r w:rsidR="001661C4" w:rsidRPr="00D30170">
        <w:t>:</w:t>
      </w:r>
      <w:bookmarkEnd w:id="5"/>
      <w:bookmarkEnd w:id="6"/>
    </w:p>
    <w:p w14:paraId="220F53C2" w14:textId="5B9CD56B" w:rsidR="0028770C" w:rsidRDefault="000C2886" w:rsidP="00FF3928">
      <w:pPr>
        <w:pStyle w:val="ListParagraph"/>
        <w:numPr>
          <w:ilvl w:val="0"/>
          <w:numId w:val="48"/>
        </w:numPr>
        <w:spacing w:before="60" w:after="60"/>
        <w:contextualSpacing w:val="0"/>
        <w:jc w:val="both"/>
        <w:rPr>
          <w:rFonts w:asciiTheme="majorHAnsi" w:hAnsiTheme="majorHAnsi"/>
          <w:i/>
          <w:color w:val="4F81BD" w:themeColor="accent1"/>
        </w:rPr>
      </w:pPr>
      <w:r w:rsidRPr="00D30170">
        <w:rPr>
          <w:rFonts w:asciiTheme="majorHAnsi" w:hAnsiTheme="majorHAnsi"/>
          <w:i/>
          <w:color w:val="4F81BD" w:themeColor="accent1"/>
        </w:rPr>
        <w:t>Provide clarity and guidance to ANCP NGOs on expectations and or frameworks for considering</w:t>
      </w:r>
      <w:r w:rsidR="00CD4EA9" w:rsidRPr="00D30170">
        <w:rPr>
          <w:rFonts w:asciiTheme="majorHAnsi" w:hAnsiTheme="majorHAnsi"/>
          <w:i/>
          <w:color w:val="4F81BD" w:themeColor="accent1"/>
        </w:rPr>
        <w:t xml:space="preserve"> value for money (VfM).</w:t>
      </w:r>
    </w:p>
    <w:p w14:paraId="19220B10" w14:textId="4912FFB0" w:rsidR="00FE4340" w:rsidRDefault="00FE4340" w:rsidP="00FF3928">
      <w:pPr>
        <w:pStyle w:val="ListParagraph"/>
        <w:numPr>
          <w:ilvl w:val="0"/>
          <w:numId w:val="48"/>
        </w:numPr>
        <w:spacing w:before="60" w:after="60"/>
        <w:contextualSpacing w:val="0"/>
        <w:jc w:val="both"/>
        <w:rPr>
          <w:rFonts w:asciiTheme="majorHAnsi" w:hAnsiTheme="majorHAnsi"/>
          <w:i/>
          <w:color w:val="4F81BD" w:themeColor="accent1"/>
        </w:rPr>
      </w:pPr>
      <w:r w:rsidRPr="00CD2510">
        <w:rPr>
          <w:rFonts w:asciiTheme="majorHAnsi" w:hAnsiTheme="majorHAnsi"/>
          <w:i/>
          <w:color w:val="4F81BD" w:themeColor="accent1"/>
        </w:rPr>
        <w:t>Review average expenditure on evaluation activities for ANCP</w:t>
      </w:r>
      <w:r w:rsidR="00900002" w:rsidRPr="00CD2510">
        <w:rPr>
          <w:rFonts w:asciiTheme="majorHAnsi" w:hAnsiTheme="majorHAnsi"/>
          <w:i/>
          <w:color w:val="4F81BD" w:themeColor="accent1"/>
        </w:rPr>
        <w:t xml:space="preserve"> </w:t>
      </w:r>
      <w:r w:rsidR="00CD4EA9" w:rsidRPr="00CD2510">
        <w:rPr>
          <w:rFonts w:asciiTheme="majorHAnsi" w:hAnsiTheme="majorHAnsi"/>
          <w:i/>
          <w:color w:val="4F81BD" w:themeColor="accent1"/>
        </w:rPr>
        <w:t>and p</w:t>
      </w:r>
      <w:r w:rsidRPr="00CD2510">
        <w:rPr>
          <w:rFonts w:asciiTheme="majorHAnsi" w:hAnsiTheme="majorHAnsi"/>
          <w:i/>
          <w:color w:val="4F81BD" w:themeColor="accent1"/>
        </w:rPr>
        <w:t>rovide</w:t>
      </w:r>
      <w:r w:rsidR="00900002" w:rsidRPr="00CD2510">
        <w:rPr>
          <w:rFonts w:asciiTheme="majorHAnsi" w:hAnsiTheme="majorHAnsi"/>
          <w:i/>
          <w:color w:val="4F81BD" w:themeColor="accent1"/>
        </w:rPr>
        <w:t xml:space="preserve"> </w:t>
      </w:r>
      <w:r w:rsidR="00832F19" w:rsidRPr="00CD2510">
        <w:rPr>
          <w:rFonts w:asciiTheme="majorHAnsi" w:hAnsiTheme="majorHAnsi"/>
          <w:i/>
          <w:color w:val="4F81BD" w:themeColor="accent1"/>
        </w:rPr>
        <w:t>f</w:t>
      </w:r>
      <w:r w:rsidR="00065A48" w:rsidRPr="00CD2510">
        <w:rPr>
          <w:rFonts w:asciiTheme="majorHAnsi" w:hAnsiTheme="majorHAnsi"/>
          <w:i/>
          <w:color w:val="4F81BD" w:themeColor="accent1"/>
        </w:rPr>
        <w:t xml:space="preserve">urther </w:t>
      </w:r>
      <w:r w:rsidRPr="00CD2510">
        <w:rPr>
          <w:rFonts w:asciiTheme="majorHAnsi" w:hAnsiTheme="majorHAnsi"/>
          <w:i/>
          <w:color w:val="4F81BD" w:themeColor="accent1"/>
        </w:rPr>
        <w:t xml:space="preserve">guidance to ANCP NGOs </w:t>
      </w:r>
      <w:r w:rsidR="00CC6278" w:rsidRPr="00CD2510">
        <w:rPr>
          <w:rFonts w:asciiTheme="majorHAnsi" w:hAnsiTheme="majorHAnsi"/>
          <w:i/>
          <w:color w:val="4F81BD" w:themeColor="accent1"/>
        </w:rPr>
        <w:t xml:space="preserve">on </w:t>
      </w:r>
      <w:r w:rsidRPr="00CD2510">
        <w:rPr>
          <w:rFonts w:asciiTheme="majorHAnsi" w:hAnsiTheme="majorHAnsi"/>
          <w:i/>
          <w:color w:val="4F81BD" w:themeColor="accent1"/>
        </w:rPr>
        <w:t xml:space="preserve">the </w:t>
      </w:r>
      <w:r w:rsidR="00CC6278" w:rsidRPr="00CD2510">
        <w:rPr>
          <w:rFonts w:asciiTheme="majorHAnsi" w:hAnsiTheme="majorHAnsi"/>
          <w:i/>
          <w:color w:val="4F81BD" w:themeColor="accent1"/>
        </w:rPr>
        <w:t xml:space="preserve">use </w:t>
      </w:r>
      <w:r w:rsidR="00BF3928">
        <w:rPr>
          <w:rFonts w:asciiTheme="majorHAnsi" w:hAnsiTheme="majorHAnsi"/>
          <w:i/>
          <w:color w:val="4F81BD" w:themeColor="accent1"/>
        </w:rPr>
        <w:t>of up to</w:t>
      </w:r>
      <w:r w:rsidRPr="00CD2510">
        <w:rPr>
          <w:rFonts w:asciiTheme="majorHAnsi" w:hAnsiTheme="majorHAnsi"/>
          <w:i/>
          <w:color w:val="4F81BD" w:themeColor="accent1"/>
        </w:rPr>
        <w:t xml:space="preserve"> ten per cent </w:t>
      </w:r>
      <w:r w:rsidR="00CC6278" w:rsidRPr="00CD2510">
        <w:rPr>
          <w:rFonts w:asciiTheme="majorHAnsi" w:hAnsiTheme="majorHAnsi"/>
          <w:i/>
          <w:color w:val="4F81BD" w:themeColor="accent1"/>
        </w:rPr>
        <w:t xml:space="preserve">funding </w:t>
      </w:r>
      <w:r w:rsidRPr="00CD2510">
        <w:rPr>
          <w:rFonts w:asciiTheme="majorHAnsi" w:hAnsiTheme="majorHAnsi"/>
          <w:i/>
          <w:color w:val="4F81BD" w:themeColor="accent1"/>
        </w:rPr>
        <w:t xml:space="preserve">allocation for </w:t>
      </w:r>
      <w:r w:rsidR="007D0288" w:rsidRPr="00CD2510">
        <w:rPr>
          <w:rFonts w:asciiTheme="majorHAnsi" w:hAnsiTheme="majorHAnsi"/>
          <w:i/>
          <w:color w:val="4F81BD" w:themeColor="accent1"/>
        </w:rPr>
        <w:t xml:space="preserve">DM&amp;E </w:t>
      </w:r>
      <w:r w:rsidRPr="00CD2510">
        <w:rPr>
          <w:rFonts w:asciiTheme="majorHAnsi" w:hAnsiTheme="majorHAnsi"/>
          <w:i/>
          <w:color w:val="4F81BD" w:themeColor="accent1"/>
        </w:rPr>
        <w:t xml:space="preserve">activities. </w:t>
      </w:r>
    </w:p>
    <w:p w14:paraId="23881970" w14:textId="77777777" w:rsidR="00314810" w:rsidRPr="00CD2510" w:rsidRDefault="00314810" w:rsidP="00314810">
      <w:pPr>
        <w:pStyle w:val="ListParagraph"/>
        <w:spacing w:before="60" w:after="60"/>
        <w:contextualSpacing w:val="0"/>
        <w:jc w:val="both"/>
        <w:rPr>
          <w:rFonts w:asciiTheme="majorHAnsi" w:hAnsiTheme="majorHAnsi"/>
          <w:i/>
          <w:color w:val="4F81BD" w:themeColor="accent1"/>
        </w:rPr>
      </w:pPr>
    </w:p>
    <w:p w14:paraId="36B4FB81" w14:textId="33625073" w:rsidR="008901EF" w:rsidRPr="00314810" w:rsidRDefault="007935DC" w:rsidP="00314810">
      <w:pPr>
        <w:rPr>
          <w:rFonts w:asciiTheme="majorHAnsi" w:hAnsiTheme="majorHAnsi"/>
          <w:b/>
          <w:color w:val="4F81BD" w:themeColor="accent1"/>
        </w:rPr>
      </w:pPr>
      <w:bookmarkStart w:id="7" w:name="_Toc377131307"/>
      <w:r w:rsidRPr="00314810">
        <w:rPr>
          <w:rFonts w:asciiTheme="majorHAnsi" w:hAnsiTheme="majorHAnsi"/>
          <w:b/>
          <w:color w:val="4F81BD" w:themeColor="accent1"/>
        </w:rPr>
        <w:t xml:space="preserve">In addition, </w:t>
      </w:r>
      <w:r w:rsidR="00FE4340" w:rsidRPr="00314810">
        <w:rPr>
          <w:rFonts w:asciiTheme="majorHAnsi" w:hAnsiTheme="majorHAnsi"/>
          <w:b/>
          <w:color w:val="4F81BD" w:themeColor="accent1"/>
        </w:rPr>
        <w:t xml:space="preserve">the following </w:t>
      </w:r>
      <w:r w:rsidR="00705754" w:rsidRPr="00314810">
        <w:rPr>
          <w:rFonts w:asciiTheme="majorHAnsi" w:hAnsiTheme="majorHAnsi"/>
          <w:b/>
          <w:color w:val="4F81BD" w:themeColor="accent1"/>
        </w:rPr>
        <w:t xml:space="preserve">suggestions </w:t>
      </w:r>
      <w:r w:rsidR="00FE4340" w:rsidRPr="00314810">
        <w:rPr>
          <w:rFonts w:asciiTheme="majorHAnsi" w:hAnsiTheme="majorHAnsi"/>
          <w:b/>
          <w:color w:val="4F81BD" w:themeColor="accent1"/>
        </w:rPr>
        <w:t>may be useful for subsequent meta-evaluations</w:t>
      </w:r>
      <w:r w:rsidR="008901EF" w:rsidRPr="00314810">
        <w:rPr>
          <w:rFonts w:asciiTheme="majorHAnsi" w:hAnsiTheme="majorHAnsi"/>
          <w:b/>
          <w:color w:val="4F81BD" w:themeColor="accent1"/>
        </w:rPr>
        <w:t>:</w:t>
      </w:r>
      <w:bookmarkEnd w:id="7"/>
      <w:r w:rsidR="008901EF" w:rsidRPr="00314810">
        <w:rPr>
          <w:rFonts w:asciiTheme="majorHAnsi" w:hAnsiTheme="majorHAnsi"/>
          <w:b/>
          <w:color w:val="4F81BD" w:themeColor="accent1"/>
        </w:rPr>
        <w:t xml:space="preserve"> </w:t>
      </w:r>
    </w:p>
    <w:p w14:paraId="40E846E7" w14:textId="1C941DF2" w:rsidR="008901EF" w:rsidRPr="00D30170" w:rsidRDefault="00951FA3" w:rsidP="00900002">
      <w:pPr>
        <w:pStyle w:val="ListParagraph"/>
        <w:numPr>
          <w:ilvl w:val="0"/>
          <w:numId w:val="39"/>
        </w:numPr>
        <w:spacing w:after="60"/>
        <w:contextualSpacing w:val="0"/>
        <w:jc w:val="both"/>
        <w:rPr>
          <w:rFonts w:asciiTheme="majorHAnsi" w:hAnsiTheme="majorHAnsi"/>
          <w:i/>
          <w:color w:val="548DD4" w:themeColor="text2" w:themeTint="99"/>
        </w:rPr>
      </w:pPr>
      <w:r w:rsidRPr="00D30170">
        <w:rPr>
          <w:rFonts w:asciiTheme="majorHAnsi" w:hAnsiTheme="majorHAnsi"/>
          <w:i/>
          <w:color w:val="548DD4" w:themeColor="text2" w:themeTint="99"/>
        </w:rPr>
        <w:t xml:space="preserve">Consider an interactive component to enable some level of assessment of the </w:t>
      </w:r>
      <w:r w:rsidR="008901EF" w:rsidRPr="00D30170">
        <w:rPr>
          <w:rFonts w:asciiTheme="majorHAnsi" w:hAnsiTheme="majorHAnsi"/>
          <w:i/>
          <w:color w:val="548DD4" w:themeColor="text2" w:themeTint="99"/>
        </w:rPr>
        <w:t>dissemination and follow</w:t>
      </w:r>
      <w:r w:rsidR="00CD7090" w:rsidRPr="00D30170">
        <w:rPr>
          <w:rFonts w:asciiTheme="majorHAnsi" w:hAnsiTheme="majorHAnsi"/>
          <w:i/>
          <w:color w:val="548DD4" w:themeColor="text2" w:themeTint="99"/>
        </w:rPr>
        <w:t>-</w:t>
      </w:r>
      <w:r w:rsidR="008901EF" w:rsidRPr="00D30170">
        <w:rPr>
          <w:rFonts w:asciiTheme="majorHAnsi" w:hAnsiTheme="majorHAnsi"/>
          <w:i/>
          <w:color w:val="548DD4" w:themeColor="text2" w:themeTint="99"/>
        </w:rPr>
        <w:t xml:space="preserve">up of findings and learning. </w:t>
      </w:r>
    </w:p>
    <w:p w14:paraId="723BF0ED" w14:textId="15B31D1F" w:rsidR="00015AAD" w:rsidRPr="00D30170" w:rsidRDefault="00951FA3" w:rsidP="00900002">
      <w:pPr>
        <w:pStyle w:val="ListParagraph"/>
        <w:numPr>
          <w:ilvl w:val="0"/>
          <w:numId w:val="39"/>
        </w:numPr>
        <w:spacing w:after="60"/>
        <w:contextualSpacing w:val="0"/>
        <w:jc w:val="both"/>
        <w:rPr>
          <w:rFonts w:asciiTheme="majorHAnsi" w:hAnsiTheme="majorHAnsi"/>
          <w:i/>
          <w:color w:val="548DD4" w:themeColor="text2" w:themeTint="99"/>
        </w:rPr>
      </w:pPr>
      <w:r w:rsidRPr="00D30170">
        <w:rPr>
          <w:rFonts w:asciiTheme="majorHAnsi" w:hAnsiTheme="majorHAnsi"/>
          <w:i/>
          <w:color w:val="548DD4" w:themeColor="text2" w:themeTint="99"/>
        </w:rPr>
        <w:t xml:space="preserve">Allow for </w:t>
      </w:r>
      <w:r w:rsidR="008901EF" w:rsidRPr="00D30170">
        <w:rPr>
          <w:rFonts w:asciiTheme="majorHAnsi" w:hAnsiTheme="majorHAnsi"/>
          <w:i/>
          <w:color w:val="548DD4" w:themeColor="text2" w:themeTint="99"/>
        </w:rPr>
        <w:t xml:space="preserve">a more thorough financial analysis of project or program expenditure on ‘evaluative’ activities across the project cycle. </w:t>
      </w:r>
    </w:p>
    <w:p w14:paraId="392F8C27" w14:textId="5DA84CF2" w:rsidR="00D85B5A" w:rsidRPr="00D30170" w:rsidRDefault="00D85B5A" w:rsidP="00900002">
      <w:pPr>
        <w:pStyle w:val="ListParagraph"/>
        <w:numPr>
          <w:ilvl w:val="0"/>
          <w:numId w:val="39"/>
        </w:numPr>
        <w:spacing w:after="60"/>
        <w:contextualSpacing w:val="0"/>
        <w:jc w:val="both"/>
        <w:rPr>
          <w:rFonts w:asciiTheme="majorHAnsi" w:hAnsiTheme="majorHAnsi"/>
        </w:rPr>
      </w:pPr>
      <w:r w:rsidRPr="00D30170">
        <w:rPr>
          <w:rFonts w:asciiTheme="majorHAnsi" w:hAnsiTheme="majorHAnsi"/>
          <w:i/>
          <w:color w:val="548DD4" w:themeColor="text2" w:themeTint="99"/>
        </w:rPr>
        <w:t>More explicitly address donor policy alignment</w:t>
      </w:r>
      <w:r w:rsidR="00AA4C5C" w:rsidRPr="00D30170">
        <w:rPr>
          <w:rFonts w:asciiTheme="majorHAnsi" w:hAnsiTheme="majorHAnsi"/>
          <w:i/>
          <w:color w:val="548DD4" w:themeColor="text2" w:themeTint="99"/>
        </w:rPr>
        <w:t>.</w:t>
      </w:r>
    </w:p>
    <w:p w14:paraId="66196D55" w14:textId="0B067A8A" w:rsidR="00015AAD" w:rsidRPr="00D30170" w:rsidRDefault="00A87220" w:rsidP="00900002">
      <w:pPr>
        <w:pStyle w:val="ListParagraph"/>
        <w:numPr>
          <w:ilvl w:val="0"/>
          <w:numId w:val="39"/>
        </w:numPr>
        <w:spacing w:after="60"/>
        <w:contextualSpacing w:val="0"/>
        <w:jc w:val="both"/>
        <w:rPr>
          <w:rFonts w:asciiTheme="majorHAnsi" w:hAnsiTheme="majorHAnsi"/>
          <w:i/>
          <w:color w:val="548DD4" w:themeColor="text2" w:themeTint="99"/>
        </w:rPr>
      </w:pPr>
      <w:r w:rsidRPr="00D30170">
        <w:rPr>
          <w:rFonts w:asciiTheme="majorHAnsi" w:hAnsiTheme="majorHAnsi"/>
          <w:i/>
          <w:color w:val="548DD4" w:themeColor="text2" w:themeTint="99"/>
        </w:rPr>
        <w:lastRenderedPageBreak/>
        <w:t xml:space="preserve">Use a consistent sampling frame </w:t>
      </w:r>
      <w:r w:rsidR="00900002" w:rsidRPr="00D30170">
        <w:rPr>
          <w:rFonts w:asciiTheme="majorHAnsi" w:hAnsiTheme="majorHAnsi"/>
          <w:i/>
          <w:color w:val="548DD4" w:themeColor="text2" w:themeTint="99"/>
        </w:rPr>
        <w:t xml:space="preserve">or methodology </w:t>
      </w:r>
      <w:r w:rsidRPr="00D30170">
        <w:rPr>
          <w:rFonts w:asciiTheme="majorHAnsi" w:hAnsiTheme="majorHAnsi"/>
          <w:i/>
          <w:color w:val="548DD4" w:themeColor="text2" w:themeTint="99"/>
        </w:rPr>
        <w:t xml:space="preserve">and repeat cyclically every two years to monitor or demonstrate trends.  </w:t>
      </w:r>
      <w:r w:rsidR="00732017" w:rsidRPr="00D30170">
        <w:rPr>
          <w:rFonts w:asciiTheme="majorHAnsi" w:hAnsiTheme="majorHAnsi"/>
          <w:i/>
          <w:color w:val="548DD4" w:themeColor="text2" w:themeTint="99"/>
        </w:rPr>
        <w:br w:type="page"/>
      </w:r>
    </w:p>
    <w:sdt>
      <w:sdtPr>
        <w:rPr>
          <w:rFonts w:ascii="Calibri" w:eastAsiaTheme="minorEastAsia" w:hAnsi="Calibri" w:cstheme="minorBidi"/>
          <w:b w:val="0"/>
          <w:bCs w:val="0"/>
          <w:color w:val="auto"/>
          <w:sz w:val="24"/>
          <w:szCs w:val="24"/>
          <w:lang w:val="en-AU"/>
        </w:rPr>
        <w:id w:val="967085208"/>
        <w:docPartObj>
          <w:docPartGallery w:val="Table of Contents"/>
          <w:docPartUnique/>
        </w:docPartObj>
      </w:sdtPr>
      <w:sdtEndPr/>
      <w:sdtContent>
        <w:p w14:paraId="5FE13F49" w14:textId="31E85869" w:rsidR="00A15B06" w:rsidRPr="00D30170" w:rsidRDefault="00A15B06">
          <w:pPr>
            <w:pStyle w:val="TOCHeading"/>
            <w:rPr>
              <w:rFonts w:ascii="Calibri" w:hAnsi="Calibri"/>
            </w:rPr>
          </w:pPr>
          <w:r w:rsidRPr="00D30170">
            <w:rPr>
              <w:rFonts w:ascii="Calibri" w:hAnsi="Calibri"/>
            </w:rPr>
            <w:t>Table of Contents</w:t>
          </w:r>
        </w:p>
        <w:p w14:paraId="5891D00D" w14:textId="77777777" w:rsidR="00F87A9D" w:rsidRPr="00D30170" w:rsidRDefault="00F87A9D" w:rsidP="00F87A9D">
          <w:pPr>
            <w:rPr>
              <w:rFonts w:ascii="Calibri" w:hAnsi="Calibri"/>
            </w:rPr>
          </w:pPr>
        </w:p>
        <w:p w14:paraId="12F18524" w14:textId="77777777" w:rsidR="00BF3928" w:rsidRDefault="00A15B06">
          <w:pPr>
            <w:pStyle w:val="TOC1"/>
            <w:tabs>
              <w:tab w:val="right" w:pos="8290"/>
            </w:tabs>
            <w:rPr>
              <w:b w:val="0"/>
              <w:caps w:val="0"/>
              <w:noProof/>
              <w:u w:val="none"/>
              <w:lang w:eastAsia="en-AU"/>
            </w:rPr>
          </w:pPr>
          <w:r w:rsidRPr="00D30170">
            <w:rPr>
              <w:rFonts w:asciiTheme="majorHAnsi" w:hAnsiTheme="majorHAnsi"/>
              <w:b w:val="0"/>
              <w:sz w:val="24"/>
            </w:rPr>
            <w:fldChar w:fldCharType="begin"/>
          </w:r>
          <w:r w:rsidRPr="00D30170">
            <w:rPr>
              <w:rFonts w:ascii="Calibri" w:hAnsi="Calibri"/>
            </w:rPr>
            <w:instrText xml:space="preserve"> TOC \o "1-3" \h \z \u </w:instrText>
          </w:r>
          <w:r w:rsidRPr="00D30170">
            <w:rPr>
              <w:rFonts w:asciiTheme="majorHAnsi" w:hAnsiTheme="majorHAnsi"/>
              <w:b w:val="0"/>
              <w:sz w:val="24"/>
            </w:rPr>
            <w:fldChar w:fldCharType="separate"/>
          </w:r>
          <w:hyperlink w:anchor="_Toc379293777" w:history="1">
            <w:r w:rsidR="00BF3928" w:rsidRPr="006D63FC">
              <w:rPr>
                <w:rStyle w:val="Hyperlink"/>
                <w:noProof/>
              </w:rPr>
              <w:t>Executive Summary</w:t>
            </w:r>
            <w:r w:rsidR="00BF3928">
              <w:rPr>
                <w:noProof/>
                <w:webHidden/>
              </w:rPr>
              <w:tab/>
            </w:r>
            <w:r w:rsidR="00BF3928">
              <w:rPr>
                <w:noProof/>
                <w:webHidden/>
              </w:rPr>
              <w:fldChar w:fldCharType="begin"/>
            </w:r>
            <w:r w:rsidR="00BF3928">
              <w:rPr>
                <w:noProof/>
                <w:webHidden/>
              </w:rPr>
              <w:instrText xml:space="preserve"> PAGEREF _Toc379293777 \h </w:instrText>
            </w:r>
            <w:r w:rsidR="00BF3928">
              <w:rPr>
                <w:noProof/>
                <w:webHidden/>
              </w:rPr>
            </w:r>
            <w:r w:rsidR="00BF3928">
              <w:rPr>
                <w:noProof/>
                <w:webHidden/>
              </w:rPr>
              <w:fldChar w:fldCharType="separate"/>
            </w:r>
            <w:r w:rsidR="00584B5A">
              <w:rPr>
                <w:noProof/>
                <w:webHidden/>
              </w:rPr>
              <w:t>i</w:t>
            </w:r>
            <w:r w:rsidR="00BF3928">
              <w:rPr>
                <w:noProof/>
                <w:webHidden/>
              </w:rPr>
              <w:fldChar w:fldCharType="end"/>
            </w:r>
          </w:hyperlink>
        </w:p>
        <w:p w14:paraId="568D7158" w14:textId="77777777" w:rsidR="00BF3928" w:rsidRDefault="000C50C2">
          <w:pPr>
            <w:pStyle w:val="TOC3"/>
            <w:tabs>
              <w:tab w:val="right" w:pos="8290"/>
            </w:tabs>
            <w:rPr>
              <w:smallCaps w:val="0"/>
              <w:noProof/>
              <w:lang w:eastAsia="en-AU"/>
            </w:rPr>
          </w:pPr>
          <w:hyperlink w:anchor="_Toc379293778" w:history="1">
            <w:r w:rsidR="00BF3928" w:rsidRPr="006D63FC">
              <w:rPr>
                <w:rStyle w:val="Hyperlink"/>
                <w:noProof/>
              </w:rPr>
              <w:t>Recommendations to ANCP NGOs:</w:t>
            </w:r>
            <w:r w:rsidR="00BF3928">
              <w:rPr>
                <w:noProof/>
                <w:webHidden/>
              </w:rPr>
              <w:tab/>
            </w:r>
            <w:r w:rsidR="00BF3928">
              <w:rPr>
                <w:noProof/>
                <w:webHidden/>
              </w:rPr>
              <w:fldChar w:fldCharType="begin"/>
            </w:r>
            <w:r w:rsidR="00BF3928">
              <w:rPr>
                <w:noProof/>
                <w:webHidden/>
              </w:rPr>
              <w:instrText xml:space="preserve"> PAGEREF _Toc379293778 \h </w:instrText>
            </w:r>
            <w:r w:rsidR="00BF3928">
              <w:rPr>
                <w:noProof/>
                <w:webHidden/>
              </w:rPr>
            </w:r>
            <w:r w:rsidR="00BF3928">
              <w:rPr>
                <w:noProof/>
                <w:webHidden/>
              </w:rPr>
              <w:fldChar w:fldCharType="separate"/>
            </w:r>
            <w:r w:rsidR="00584B5A">
              <w:rPr>
                <w:noProof/>
                <w:webHidden/>
              </w:rPr>
              <w:t>iii</w:t>
            </w:r>
            <w:r w:rsidR="00BF3928">
              <w:rPr>
                <w:noProof/>
                <w:webHidden/>
              </w:rPr>
              <w:fldChar w:fldCharType="end"/>
            </w:r>
          </w:hyperlink>
        </w:p>
        <w:p w14:paraId="0B4230D0" w14:textId="77777777" w:rsidR="00BF3928" w:rsidRDefault="000C50C2">
          <w:pPr>
            <w:pStyle w:val="TOC3"/>
            <w:tabs>
              <w:tab w:val="right" w:pos="8290"/>
            </w:tabs>
            <w:rPr>
              <w:smallCaps w:val="0"/>
              <w:noProof/>
              <w:lang w:eastAsia="en-AU"/>
            </w:rPr>
          </w:pPr>
          <w:hyperlink w:anchor="_Toc379293779" w:history="1">
            <w:r w:rsidR="00BF3928" w:rsidRPr="006D63FC">
              <w:rPr>
                <w:rStyle w:val="Hyperlink"/>
                <w:noProof/>
              </w:rPr>
              <w:t>Recommendations to DFAT/ANCP:</w:t>
            </w:r>
            <w:r w:rsidR="00BF3928">
              <w:rPr>
                <w:noProof/>
                <w:webHidden/>
              </w:rPr>
              <w:tab/>
            </w:r>
            <w:r w:rsidR="00BF3928">
              <w:rPr>
                <w:noProof/>
                <w:webHidden/>
              </w:rPr>
              <w:fldChar w:fldCharType="begin"/>
            </w:r>
            <w:r w:rsidR="00BF3928">
              <w:rPr>
                <w:noProof/>
                <w:webHidden/>
              </w:rPr>
              <w:instrText xml:space="preserve"> PAGEREF _Toc379293779 \h </w:instrText>
            </w:r>
            <w:r w:rsidR="00BF3928">
              <w:rPr>
                <w:noProof/>
                <w:webHidden/>
              </w:rPr>
            </w:r>
            <w:r w:rsidR="00BF3928">
              <w:rPr>
                <w:noProof/>
                <w:webHidden/>
              </w:rPr>
              <w:fldChar w:fldCharType="separate"/>
            </w:r>
            <w:r w:rsidR="00584B5A">
              <w:rPr>
                <w:noProof/>
                <w:webHidden/>
              </w:rPr>
              <w:t>iii</w:t>
            </w:r>
            <w:r w:rsidR="00BF3928">
              <w:rPr>
                <w:noProof/>
                <w:webHidden/>
              </w:rPr>
              <w:fldChar w:fldCharType="end"/>
            </w:r>
          </w:hyperlink>
        </w:p>
        <w:p w14:paraId="05574800" w14:textId="77777777" w:rsidR="00BF3928" w:rsidRDefault="000C50C2">
          <w:pPr>
            <w:pStyle w:val="TOC1"/>
            <w:tabs>
              <w:tab w:val="right" w:pos="8290"/>
            </w:tabs>
            <w:rPr>
              <w:b w:val="0"/>
              <w:caps w:val="0"/>
              <w:noProof/>
              <w:u w:val="none"/>
              <w:lang w:eastAsia="en-AU"/>
            </w:rPr>
          </w:pPr>
          <w:hyperlink w:anchor="_Toc379293780" w:history="1">
            <w:r w:rsidR="00BF3928" w:rsidRPr="006D63FC">
              <w:rPr>
                <w:rStyle w:val="Hyperlink"/>
                <w:noProof/>
              </w:rPr>
              <w:t>Acronyms</w:t>
            </w:r>
            <w:r w:rsidR="00BF3928">
              <w:rPr>
                <w:noProof/>
                <w:webHidden/>
              </w:rPr>
              <w:tab/>
            </w:r>
            <w:r w:rsidR="00BF3928">
              <w:rPr>
                <w:noProof/>
                <w:webHidden/>
              </w:rPr>
              <w:fldChar w:fldCharType="begin"/>
            </w:r>
            <w:r w:rsidR="00BF3928">
              <w:rPr>
                <w:noProof/>
                <w:webHidden/>
              </w:rPr>
              <w:instrText xml:space="preserve"> PAGEREF _Toc379293780 \h </w:instrText>
            </w:r>
            <w:r w:rsidR="00BF3928">
              <w:rPr>
                <w:noProof/>
                <w:webHidden/>
              </w:rPr>
            </w:r>
            <w:r w:rsidR="00BF3928">
              <w:rPr>
                <w:noProof/>
                <w:webHidden/>
              </w:rPr>
              <w:fldChar w:fldCharType="separate"/>
            </w:r>
            <w:r w:rsidR="00584B5A">
              <w:rPr>
                <w:noProof/>
                <w:webHidden/>
              </w:rPr>
              <w:t>6</w:t>
            </w:r>
            <w:r w:rsidR="00BF3928">
              <w:rPr>
                <w:noProof/>
                <w:webHidden/>
              </w:rPr>
              <w:fldChar w:fldCharType="end"/>
            </w:r>
          </w:hyperlink>
        </w:p>
        <w:p w14:paraId="0071D077" w14:textId="77777777" w:rsidR="00BF3928" w:rsidRDefault="000C50C2">
          <w:pPr>
            <w:pStyle w:val="TOC1"/>
            <w:tabs>
              <w:tab w:val="right" w:pos="8290"/>
            </w:tabs>
            <w:rPr>
              <w:b w:val="0"/>
              <w:caps w:val="0"/>
              <w:noProof/>
              <w:u w:val="none"/>
              <w:lang w:eastAsia="en-AU"/>
            </w:rPr>
          </w:pPr>
          <w:hyperlink w:anchor="_Toc379293781" w:history="1">
            <w:r w:rsidR="00BF3928" w:rsidRPr="006D63FC">
              <w:rPr>
                <w:rStyle w:val="Hyperlink"/>
                <w:noProof/>
              </w:rPr>
              <w:t>1. Introduction</w:t>
            </w:r>
            <w:r w:rsidR="00BF3928">
              <w:rPr>
                <w:noProof/>
                <w:webHidden/>
              </w:rPr>
              <w:tab/>
            </w:r>
            <w:r w:rsidR="00BF3928">
              <w:rPr>
                <w:noProof/>
                <w:webHidden/>
              </w:rPr>
              <w:fldChar w:fldCharType="begin"/>
            </w:r>
            <w:r w:rsidR="00BF3928">
              <w:rPr>
                <w:noProof/>
                <w:webHidden/>
              </w:rPr>
              <w:instrText xml:space="preserve"> PAGEREF _Toc379293781 \h </w:instrText>
            </w:r>
            <w:r w:rsidR="00BF3928">
              <w:rPr>
                <w:noProof/>
                <w:webHidden/>
              </w:rPr>
            </w:r>
            <w:r w:rsidR="00BF3928">
              <w:rPr>
                <w:noProof/>
                <w:webHidden/>
              </w:rPr>
              <w:fldChar w:fldCharType="separate"/>
            </w:r>
            <w:r w:rsidR="00584B5A">
              <w:rPr>
                <w:noProof/>
                <w:webHidden/>
              </w:rPr>
              <w:t>7</w:t>
            </w:r>
            <w:r w:rsidR="00BF3928">
              <w:rPr>
                <w:noProof/>
                <w:webHidden/>
              </w:rPr>
              <w:fldChar w:fldCharType="end"/>
            </w:r>
          </w:hyperlink>
        </w:p>
        <w:p w14:paraId="29571C01" w14:textId="77777777" w:rsidR="00BF3928" w:rsidRDefault="000C50C2">
          <w:pPr>
            <w:pStyle w:val="TOC2"/>
            <w:tabs>
              <w:tab w:val="right" w:pos="8290"/>
            </w:tabs>
            <w:rPr>
              <w:b w:val="0"/>
              <w:smallCaps w:val="0"/>
              <w:noProof/>
              <w:lang w:eastAsia="en-AU"/>
            </w:rPr>
          </w:pPr>
          <w:hyperlink w:anchor="_Toc379293782" w:history="1">
            <w:r w:rsidR="00BF3928" w:rsidRPr="006D63FC">
              <w:rPr>
                <w:rStyle w:val="Hyperlink"/>
                <w:noProof/>
              </w:rPr>
              <w:t>1.1 Background</w:t>
            </w:r>
            <w:r w:rsidR="00BF3928">
              <w:rPr>
                <w:noProof/>
                <w:webHidden/>
              </w:rPr>
              <w:tab/>
            </w:r>
            <w:r w:rsidR="00BF3928">
              <w:rPr>
                <w:noProof/>
                <w:webHidden/>
              </w:rPr>
              <w:fldChar w:fldCharType="begin"/>
            </w:r>
            <w:r w:rsidR="00BF3928">
              <w:rPr>
                <w:noProof/>
                <w:webHidden/>
              </w:rPr>
              <w:instrText xml:space="preserve"> PAGEREF _Toc379293782 \h </w:instrText>
            </w:r>
            <w:r w:rsidR="00BF3928">
              <w:rPr>
                <w:noProof/>
                <w:webHidden/>
              </w:rPr>
            </w:r>
            <w:r w:rsidR="00BF3928">
              <w:rPr>
                <w:noProof/>
                <w:webHidden/>
              </w:rPr>
              <w:fldChar w:fldCharType="separate"/>
            </w:r>
            <w:r w:rsidR="00584B5A">
              <w:rPr>
                <w:noProof/>
                <w:webHidden/>
              </w:rPr>
              <w:t>7</w:t>
            </w:r>
            <w:r w:rsidR="00BF3928">
              <w:rPr>
                <w:noProof/>
                <w:webHidden/>
              </w:rPr>
              <w:fldChar w:fldCharType="end"/>
            </w:r>
          </w:hyperlink>
        </w:p>
        <w:p w14:paraId="0DDA23BD" w14:textId="77777777" w:rsidR="00BF3928" w:rsidRDefault="000C50C2">
          <w:pPr>
            <w:pStyle w:val="TOC2"/>
            <w:tabs>
              <w:tab w:val="right" w:pos="8290"/>
            </w:tabs>
            <w:rPr>
              <w:b w:val="0"/>
              <w:smallCaps w:val="0"/>
              <w:noProof/>
              <w:lang w:eastAsia="en-AU"/>
            </w:rPr>
          </w:pPr>
          <w:hyperlink w:anchor="_Toc379293783" w:history="1">
            <w:r w:rsidR="00BF3928" w:rsidRPr="006D63FC">
              <w:rPr>
                <w:rStyle w:val="Hyperlink"/>
                <w:noProof/>
              </w:rPr>
              <w:t>1.2 Purpose and Scope</w:t>
            </w:r>
            <w:r w:rsidR="00BF3928">
              <w:rPr>
                <w:noProof/>
                <w:webHidden/>
              </w:rPr>
              <w:tab/>
            </w:r>
            <w:r w:rsidR="00BF3928">
              <w:rPr>
                <w:noProof/>
                <w:webHidden/>
              </w:rPr>
              <w:fldChar w:fldCharType="begin"/>
            </w:r>
            <w:r w:rsidR="00BF3928">
              <w:rPr>
                <w:noProof/>
                <w:webHidden/>
              </w:rPr>
              <w:instrText xml:space="preserve"> PAGEREF _Toc379293783 \h </w:instrText>
            </w:r>
            <w:r w:rsidR="00BF3928">
              <w:rPr>
                <w:noProof/>
                <w:webHidden/>
              </w:rPr>
            </w:r>
            <w:r w:rsidR="00BF3928">
              <w:rPr>
                <w:noProof/>
                <w:webHidden/>
              </w:rPr>
              <w:fldChar w:fldCharType="separate"/>
            </w:r>
            <w:r w:rsidR="00584B5A">
              <w:rPr>
                <w:noProof/>
                <w:webHidden/>
              </w:rPr>
              <w:t>8</w:t>
            </w:r>
            <w:r w:rsidR="00BF3928">
              <w:rPr>
                <w:noProof/>
                <w:webHidden/>
              </w:rPr>
              <w:fldChar w:fldCharType="end"/>
            </w:r>
          </w:hyperlink>
        </w:p>
        <w:p w14:paraId="0499D2AF" w14:textId="77777777" w:rsidR="00BF3928" w:rsidRDefault="000C50C2">
          <w:pPr>
            <w:pStyle w:val="TOC2"/>
            <w:tabs>
              <w:tab w:val="right" w:pos="8290"/>
            </w:tabs>
            <w:rPr>
              <w:b w:val="0"/>
              <w:smallCaps w:val="0"/>
              <w:noProof/>
              <w:lang w:eastAsia="en-AU"/>
            </w:rPr>
          </w:pPr>
          <w:hyperlink w:anchor="_Toc379293784" w:history="1">
            <w:r w:rsidR="00BF3928" w:rsidRPr="006D63FC">
              <w:rPr>
                <w:rStyle w:val="Hyperlink"/>
                <w:noProof/>
              </w:rPr>
              <w:t>1.3 Methodology and Approach</w:t>
            </w:r>
            <w:r w:rsidR="00BF3928">
              <w:rPr>
                <w:noProof/>
                <w:webHidden/>
              </w:rPr>
              <w:tab/>
            </w:r>
            <w:r w:rsidR="00BF3928">
              <w:rPr>
                <w:noProof/>
                <w:webHidden/>
              </w:rPr>
              <w:fldChar w:fldCharType="begin"/>
            </w:r>
            <w:r w:rsidR="00BF3928">
              <w:rPr>
                <w:noProof/>
                <w:webHidden/>
              </w:rPr>
              <w:instrText xml:space="preserve"> PAGEREF _Toc379293784 \h </w:instrText>
            </w:r>
            <w:r w:rsidR="00BF3928">
              <w:rPr>
                <w:noProof/>
                <w:webHidden/>
              </w:rPr>
            </w:r>
            <w:r w:rsidR="00BF3928">
              <w:rPr>
                <w:noProof/>
                <w:webHidden/>
              </w:rPr>
              <w:fldChar w:fldCharType="separate"/>
            </w:r>
            <w:r w:rsidR="00584B5A">
              <w:rPr>
                <w:noProof/>
                <w:webHidden/>
              </w:rPr>
              <w:t>11</w:t>
            </w:r>
            <w:r w:rsidR="00BF3928">
              <w:rPr>
                <w:noProof/>
                <w:webHidden/>
              </w:rPr>
              <w:fldChar w:fldCharType="end"/>
            </w:r>
          </w:hyperlink>
        </w:p>
        <w:p w14:paraId="1C342435" w14:textId="77777777" w:rsidR="00BF3928" w:rsidRDefault="000C50C2">
          <w:pPr>
            <w:pStyle w:val="TOC2"/>
            <w:tabs>
              <w:tab w:val="right" w:pos="8290"/>
            </w:tabs>
            <w:rPr>
              <w:b w:val="0"/>
              <w:smallCaps w:val="0"/>
              <w:noProof/>
              <w:lang w:eastAsia="en-AU"/>
            </w:rPr>
          </w:pPr>
          <w:hyperlink w:anchor="_Toc379293785" w:history="1">
            <w:r w:rsidR="00BF3928" w:rsidRPr="006D63FC">
              <w:rPr>
                <w:rStyle w:val="Hyperlink"/>
                <w:noProof/>
              </w:rPr>
              <w:t>1.4 Limitations</w:t>
            </w:r>
            <w:r w:rsidR="00BF3928">
              <w:rPr>
                <w:noProof/>
                <w:webHidden/>
              </w:rPr>
              <w:tab/>
            </w:r>
            <w:r w:rsidR="00BF3928">
              <w:rPr>
                <w:noProof/>
                <w:webHidden/>
              </w:rPr>
              <w:fldChar w:fldCharType="begin"/>
            </w:r>
            <w:r w:rsidR="00BF3928">
              <w:rPr>
                <w:noProof/>
                <w:webHidden/>
              </w:rPr>
              <w:instrText xml:space="preserve"> PAGEREF _Toc379293785 \h </w:instrText>
            </w:r>
            <w:r w:rsidR="00BF3928">
              <w:rPr>
                <w:noProof/>
                <w:webHidden/>
              </w:rPr>
            </w:r>
            <w:r w:rsidR="00BF3928">
              <w:rPr>
                <w:noProof/>
                <w:webHidden/>
              </w:rPr>
              <w:fldChar w:fldCharType="separate"/>
            </w:r>
            <w:r w:rsidR="00584B5A">
              <w:rPr>
                <w:noProof/>
                <w:webHidden/>
              </w:rPr>
              <w:t>13</w:t>
            </w:r>
            <w:r w:rsidR="00BF3928">
              <w:rPr>
                <w:noProof/>
                <w:webHidden/>
              </w:rPr>
              <w:fldChar w:fldCharType="end"/>
            </w:r>
          </w:hyperlink>
        </w:p>
        <w:p w14:paraId="175DCFEC" w14:textId="77777777" w:rsidR="00BF3928" w:rsidRDefault="000C50C2">
          <w:pPr>
            <w:pStyle w:val="TOC1"/>
            <w:tabs>
              <w:tab w:val="right" w:pos="8290"/>
            </w:tabs>
            <w:rPr>
              <w:b w:val="0"/>
              <w:caps w:val="0"/>
              <w:noProof/>
              <w:u w:val="none"/>
              <w:lang w:eastAsia="en-AU"/>
            </w:rPr>
          </w:pPr>
          <w:hyperlink w:anchor="_Toc379293786" w:history="1">
            <w:r w:rsidR="00BF3928" w:rsidRPr="006D63FC">
              <w:rPr>
                <w:rStyle w:val="Hyperlink"/>
                <w:noProof/>
              </w:rPr>
              <w:t>2. Findings</w:t>
            </w:r>
            <w:r w:rsidR="00BF3928">
              <w:rPr>
                <w:noProof/>
                <w:webHidden/>
              </w:rPr>
              <w:tab/>
            </w:r>
            <w:r w:rsidR="00BF3928">
              <w:rPr>
                <w:noProof/>
                <w:webHidden/>
              </w:rPr>
              <w:fldChar w:fldCharType="begin"/>
            </w:r>
            <w:r w:rsidR="00BF3928">
              <w:rPr>
                <w:noProof/>
                <w:webHidden/>
              </w:rPr>
              <w:instrText xml:space="preserve"> PAGEREF _Toc379293786 \h </w:instrText>
            </w:r>
            <w:r w:rsidR="00BF3928">
              <w:rPr>
                <w:noProof/>
                <w:webHidden/>
              </w:rPr>
            </w:r>
            <w:r w:rsidR="00BF3928">
              <w:rPr>
                <w:noProof/>
                <w:webHidden/>
              </w:rPr>
              <w:fldChar w:fldCharType="separate"/>
            </w:r>
            <w:r w:rsidR="00584B5A">
              <w:rPr>
                <w:noProof/>
                <w:webHidden/>
              </w:rPr>
              <w:t>14</w:t>
            </w:r>
            <w:r w:rsidR="00BF3928">
              <w:rPr>
                <w:noProof/>
                <w:webHidden/>
              </w:rPr>
              <w:fldChar w:fldCharType="end"/>
            </w:r>
          </w:hyperlink>
        </w:p>
        <w:p w14:paraId="04FE5795" w14:textId="77777777" w:rsidR="00BF3928" w:rsidRDefault="000C50C2">
          <w:pPr>
            <w:pStyle w:val="TOC2"/>
            <w:tabs>
              <w:tab w:val="right" w:pos="8290"/>
            </w:tabs>
            <w:rPr>
              <w:b w:val="0"/>
              <w:smallCaps w:val="0"/>
              <w:noProof/>
              <w:lang w:eastAsia="en-AU"/>
            </w:rPr>
          </w:pPr>
          <w:hyperlink w:anchor="_Toc379293787" w:history="1">
            <w:r w:rsidR="00BF3928" w:rsidRPr="006D63FC">
              <w:rPr>
                <w:rStyle w:val="Hyperlink"/>
                <w:noProof/>
              </w:rPr>
              <w:t>2.1 Evaluation Quality</w:t>
            </w:r>
            <w:r w:rsidR="00BF3928">
              <w:rPr>
                <w:noProof/>
                <w:webHidden/>
              </w:rPr>
              <w:tab/>
            </w:r>
            <w:r w:rsidR="00BF3928">
              <w:rPr>
                <w:noProof/>
                <w:webHidden/>
              </w:rPr>
              <w:fldChar w:fldCharType="begin"/>
            </w:r>
            <w:r w:rsidR="00BF3928">
              <w:rPr>
                <w:noProof/>
                <w:webHidden/>
              </w:rPr>
              <w:instrText xml:space="preserve"> PAGEREF _Toc379293787 \h </w:instrText>
            </w:r>
            <w:r w:rsidR="00BF3928">
              <w:rPr>
                <w:noProof/>
                <w:webHidden/>
              </w:rPr>
            </w:r>
            <w:r w:rsidR="00BF3928">
              <w:rPr>
                <w:noProof/>
                <w:webHidden/>
              </w:rPr>
              <w:fldChar w:fldCharType="separate"/>
            </w:r>
            <w:r w:rsidR="00584B5A">
              <w:rPr>
                <w:noProof/>
                <w:webHidden/>
              </w:rPr>
              <w:t>14</w:t>
            </w:r>
            <w:r w:rsidR="00BF3928">
              <w:rPr>
                <w:noProof/>
                <w:webHidden/>
              </w:rPr>
              <w:fldChar w:fldCharType="end"/>
            </w:r>
          </w:hyperlink>
        </w:p>
        <w:p w14:paraId="2C72ABDC" w14:textId="77777777" w:rsidR="00BF3928" w:rsidRDefault="000C50C2">
          <w:pPr>
            <w:pStyle w:val="TOC2"/>
            <w:tabs>
              <w:tab w:val="right" w:pos="8290"/>
            </w:tabs>
            <w:rPr>
              <w:b w:val="0"/>
              <w:smallCaps w:val="0"/>
              <w:noProof/>
              <w:lang w:eastAsia="en-AU"/>
            </w:rPr>
          </w:pPr>
          <w:hyperlink w:anchor="_Toc379293788" w:history="1">
            <w:r w:rsidR="00BF3928" w:rsidRPr="006D63FC">
              <w:rPr>
                <w:rStyle w:val="Hyperlink"/>
                <w:noProof/>
              </w:rPr>
              <w:t>2.2 Evaluation Effectiveness</w:t>
            </w:r>
            <w:r w:rsidR="00BF3928">
              <w:rPr>
                <w:noProof/>
                <w:webHidden/>
              </w:rPr>
              <w:tab/>
            </w:r>
            <w:r w:rsidR="00BF3928">
              <w:rPr>
                <w:noProof/>
                <w:webHidden/>
              </w:rPr>
              <w:fldChar w:fldCharType="begin"/>
            </w:r>
            <w:r w:rsidR="00BF3928">
              <w:rPr>
                <w:noProof/>
                <w:webHidden/>
              </w:rPr>
              <w:instrText xml:space="preserve"> PAGEREF _Toc379293788 \h </w:instrText>
            </w:r>
            <w:r w:rsidR="00BF3928">
              <w:rPr>
                <w:noProof/>
                <w:webHidden/>
              </w:rPr>
            </w:r>
            <w:r w:rsidR="00BF3928">
              <w:rPr>
                <w:noProof/>
                <w:webHidden/>
              </w:rPr>
              <w:fldChar w:fldCharType="separate"/>
            </w:r>
            <w:r w:rsidR="00584B5A">
              <w:rPr>
                <w:noProof/>
                <w:webHidden/>
              </w:rPr>
              <w:t>25</w:t>
            </w:r>
            <w:r w:rsidR="00BF3928">
              <w:rPr>
                <w:noProof/>
                <w:webHidden/>
              </w:rPr>
              <w:fldChar w:fldCharType="end"/>
            </w:r>
          </w:hyperlink>
        </w:p>
        <w:p w14:paraId="4637E602" w14:textId="77777777" w:rsidR="00BF3928" w:rsidRDefault="000C50C2">
          <w:pPr>
            <w:pStyle w:val="TOC2"/>
            <w:tabs>
              <w:tab w:val="right" w:pos="8290"/>
            </w:tabs>
            <w:rPr>
              <w:b w:val="0"/>
              <w:smallCaps w:val="0"/>
              <w:noProof/>
              <w:lang w:eastAsia="en-AU"/>
            </w:rPr>
          </w:pPr>
          <w:hyperlink w:anchor="_Toc379293789" w:history="1">
            <w:r w:rsidR="00BF3928" w:rsidRPr="006D63FC">
              <w:rPr>
                <w:rStyle w:val="Hyperlink"/>
                <w:noProof/>
              </w:rPr>
              <w:t>2.3 Cross-Cutting Issues</w:t>
            </w:r>
            <w:r w:rsidR="00BF3928">
              <w:rPr>
                <w:noProof/>
                <w:webHidden/>
              </w:rPr>
              <w:tab/>
            </w:r>
            <w:r w:rsidR="00BF3928">
              <w:rPr>
                <w:noProof/>
                <w:webHidden/>
              </w:rPr>
              <w:fldChar w:fldCharType="begin"/>
            </w:r>
            <w:r w:rsidR="00BF3928">
              <w:rPr>
                <w:noProof/>
                <w:webHidden/>
              </w:rPr>
              <w:instrText xml:space="preserve"> PAGEREF _Toc379293789 \h </w:instrText>
            </w:r>
            <w:r w:rsidR="00BF3928">
              <w:rPr>
                <w:noProof/>
                <w:webHidden/>
              </w:rPr>
            </w:r>
            <w:r w:rsidR="00BF3928">
              <w:rPr>
                <w:noProof/>
                <w:webHidden/>
              </w:rPr>
              <w:fldChar w:fldCharType="separate"/>
            </w:r>
            <w:r w:rsidR="00584B5A">
              <w:rPr>
                <w:noProof/>
                <w:webHidden/>
              </w:rPr>
              <w:t>27</w:t>
            </w:r>
            <w:r w:rsidR="00BF3928">
              <w:rPr>
                <w:noProof/>
                <w:webHidden/>
              </w:rPr>
              <w:fldChar w:fldCharType="end"/>
            </w:r>
          </w:hyperlink>
        </w:p>
        <w:p w14:paraId="697FBD11" w14:textId="77777777" w:rsidR="00BF3928" w:rsidRDefault="000C50C2">
          <w:pPr>
            <w:pStyle w:val="TOC2"/>
            <w:tabs>
              <w:tab w:val="right" w:pos="8290"/>
            </w:tabs>
            <w:rPr>
              <w:b w:val="0"/>
              <w:smallCaps w:val="0"/>
              <w:noProof/>
              <w:lang w:eastAsia="en-AU"/>
            </w:rPr>
          </w:pPr>
          <w:hyperlink w:anchor="_Toc379293790" w:history="1">
            <w:r w:rsidR="00BF3928" w:rsidRPr="006D63FC">
              <w:rPr>
                <w:rStyle w:val="Hyperlink"/>
                <w:noProof/>
              </w:rPr>
              <w:t>2.4 Lessons Learnt</w:t>
            </w:r>
            <w:r w:rsidR="00BF3928">
              <w:rPr>
                <w:noProof/>
                <w:webHidden/>
              </w:rPr>
              <w:tab/>
            </w:r>
            <w:r w:rsidR="00BF3928">
              <w:rPr>
                <w:noProof/>
                <w:webHidden/>
              </w:rPr>
              <w:fldChar w:fldCharType="begin"/>
            </w:r>
            <w:r w:rsidR="00BF3928">
              <w:rPr>
                <w:noProof/>
                <w:webHidden/>
              </w:rPr>
              <w:instrText xml:space="preserve"> PAGEREF _Toc379293790 \h </w:instrText>
            </w:r>
            <w:r w:rsidR="00BF3928">
              <w:rPr>
                <w:noProof/>
                <w:webHidden/>
              </w:rPr>
            </w:r>
            <w:r w:rsidR="00BF3928">
              <w:rPr>
                <w:noProof/>
                <w:webHidden/>
              </w:rPr>
              <w:fldChar w:fldCharType="separate"/>
            </w:r>
            <w:r w:rsidR="00584B5A">
              <w:rPr>
                <w:noProof/>
                <w:webHidden/>
              </w:rPr>
              <w:t>29</w:t>
            </w:r>
            <w:r w:rsidR="00BF3928">
              <w:rPr>
                <w:noProof/>
                <w:webHidden/>
              </w:rPr>
              <w:fldChar w:fldCharType="end"/>
            </w:r>
          </w:hyperlink>
        </w:p>
        <w:p w14:paraId="648531B4" w14:textId="77777777" w:rsidR="00BF3928" w:rsidRDefault="000C50C2">
          <w:pPr>
            <w:pStyle w:val="TOC2"/>
            <w:tabs>
              <w:tab w:val="right" w:pos="8290"/>
            </w:tabs>
            <w:rPr>
              <w:b w:val="0"/>
              <w:smallCaps w:val="0"/>
              <w:noProof/>
              <w:lang w:eastAsia="en-AU"/>
            </w:rPr>
          </w:pPr>
          <w:hyperlink w:anchor="_Toc379293791" w:history="1">
            <w:r w:rsidR="00BF3928" w:rsidRPr="006D63FC">
              <w:rPr>
                <w:rStyle w:val="Hyperlink"/>
                <w:noProof/>
              </w:rPr>
              <w:t>2.5 Trends</w:t>
            </w:r>
            <w:r w:rsidR="00BF3928">
              <w:rPr>
                <w:noProof/>
                <w:webHidden/>
              </w:rPr>
              <w:tab/>
            </w:r>
            <w:r w:rsidR="00BF3928">
              <w:rPr>
                <w:noProof/>
                <w:webHidden/>
              </w:rPr>
              <w:fldChar w:fldCharType="begin"/>
            </w:r>
            <w:r w:rsidR="00BF3928">
              <w:rPr>
                <w:noProof/>
                <w:webHidden/>
              </w:rPr>
              <w:instrText xml:space="preserve"> PAGEREF _Toc379293791 \h </w:instrText>
            </w:r>
            <w:r w:rsidR="00BF3928">
              <w:rPr>
                <w:noProof/>
                <w:webHidden/>
              </w:rPr>
            </w:r>
            <w:r w:rsidR="00BF3928">
              <w:rPr>
                <w:noProof/>
                <w:webHidden/>
              </w:rPr>
              <w:fldChar w:fldCharType="separate"/>
            </w:r>
            <w:r w:rsidR="00584B5A">
              <w:rPr>
                <w:noProof/>
                <w:webHidden/>
              </w:rPr>
              <w:t>32</w:t>
            </w:r>
            <w:r w:rsidR="00BF3928">
              <w:rPr>
                <w:noProof/>
                <w:webHidden/>
              </w:rPr>
              <w:fldChar w:fldCharType="end"/>
            </w:r>
          </w:hyperlink>
        </w:p>
        <w:p w14:paraId="64D0C23F" w14:textId="77777777" w:rsidR="00BF3928" w:rsidRDefault="000C50C2">
          <w:pPr>
            <w:pStyle w:val="TOC2"/>
            <w:tabs>
              <w:tab w:val="right" w:pos="8290"/>
            </w:tabs>
            <w:rPr>
              <w:b w:val="0"/>
              <w:smallCaps w:val="0"/>
              <w:noProof/>
              <w:lang w:eastAsia="en-AU"/>
            </w:rPr>
          </w:pPr>
          <w:hyperlink w:anchor="_Toc379293792" w:history="1">
            <w:r w:rsidR="00BF3928" w:rsidRPr="006D63FC">
              <w:rPr>
                <w:rStyle w:val="Hyperlink"/>
                <w:noProof/>
              </w:rPr>
              <w:t>2.6 Capacity Building/Sustainability</w:t>
            </w:r>
            <w:r w:rsidR="00BF3928">
              <w:rPr>
                <w:noProof/>
                <w:webHidden/>
              </w:rPr>
              <w:tab/>
            </w:r>
            <w:r w:rsidR="00BF3928">
              <w:rPr>
                <w:noProof/>
                <w:webHidden/>
              </w:rPr>
              <w:fldChar w:fldCharType="begin"/>
            </w:r>
            <w:r w:rsidR="00BF3928">
              <w:rPr>
                <w:noProof/>
                <w:webHidden/>
              </w:rPr>
              <w:instrText xml:space="preserve"> PAGEREF _Toc379293792 \h </w:instrText>
            </w:r>
            <w:r w:rsidR="00BF3928">
              <w:rPr>
                <w:noProof/>
                <w:webHidden/>
              </w:rPr>
            </w:r>
            <w:r w:rsidR="00BF3928">
              <w:rPr>
                <w:noProof/>
                <w:webHidden/>
              </w:rPr>
              <w:fldChar w:fldCharType="separate"/>
            </w:r>
            <w:r w:rsidR="00584B5A">
              <w:rPr>
                <w:noProof/>
                <w:webHidden/>
              </w:rPr>
              <w:t>36</w:t>
            </w:r>
            <w:r w:rsidR="00BF3928">
              <w:rPr>
                <w:noProof/>
                <w:webHidden/>
              </w:rPr>
              <w:fldChar w:fldCharType="end"/>
            </w:r>
          </w:hyperlink>
        </w:p>
        <w:p w14:paraId="37B8CE64" w14:textId="77777777" w:rsidR="00BF3928" w:rsidRDefault="000C50C2">
          <w:pPr>
            <w:pStyle w:val="TOC1"/>
            <w:tabs>
              <w:tab w:val="right" w:pos="8290"/>
            </w:tabs>
            <w:rPr>
              <w:b w:val="0"/>
              <w:caps w:val="0"/>
              <w:noProof/>
              <w:u w:val="none"/>
              <w:lang w:eastAsia="en-AU"/>
            </w:rPr>
          </w:pPr>
          <w:hyperlink w:anchor="_Toc379293793" w:history="1">
            <w:r w:rsidR="00BF3928" w:rsidRPr="006D63FC">
              <w:rPr>
                <w:rStyle w:val="Hyperlink"/>
                <w:noProof/>
              </w:rPr>
              <w:t>3. Discussion</w:t>
            </w:r>
            <w:r w:rsidR="00BF3928">
              <w:rPr>
                <w:noProof/>
                <w:webHidden/>
              </w:rPr>
              <w:tab/>
            </w:r>
            <w:r w:rsidR="00BF3928">
              <w:rPr>
                <w:noProof/>
                <w:webHidden/>
              </w:rPr>
              <w:fldChar w:fldCharType="begin"/>
            </w:r>
            <w:r w:rsidR="00BF3928">
              <w:rPr>
                <w:noProof/>
                <w:webHidden/>
              </w:rPr>
              <w:instrText xml:space="preserve"> PAGEREF _Toc379293793 \h </w:instrText>
            </w:r>
            <w:r w:rsidR="00BF3928">
              <w:rPr>
                <w:noProof/>
                <w:webHidden/>
              </w:rPr>
            </w:r>
            <w:r w:rsidR="00BF3928">
              <w:rPr>
                <w:noProof/>
                <w:webHidden/>
              </w:rPr>
              <w:fldChar w:fldCharType="separate"/>
            </w:r>
            <w:r w:rsidR="00584B5A">
              <w:rPr>
                <w:noProof/>
                <w:webHidden/>
              </w:rPr>
              <w:t>38</w:t>
            </w:r>
            <w:r w:rsidR="00BF3928">
              <w:rPr>
                <w:noProof/>
                <w:webHidden/>
              </w:rPr>
              <w:fldChar w:fldCharType="end"/>
            </w:r>
          </w:hyperlink>
        </w:p>
        <w:p w14:paraId="47D2B48F" w14:textId="77777777" w:rsidR="00BF3928" w:rsidRDefault="000C50C2">
          <w:pPr>
            <w:pStyle w:val="TOC1"/>
            <w:tabs>
              <w:tab w:val="right" w:pos="8290"/>
            </w:tabs>
            <w:rPr>
              <w:b w:val="0"/>
              <w:caps w:val="0"/>
              <w:noProof/>
              <w:u w:val="none"/>
              <w:lang w:eastAsia="en-AU"/>
            </w:rPr>
          </w:pPr>
          <w:hyperlink w:anchor="_Toc379293794" w:history="1">
            <w:r w:rsidR="00BF3928" w:rsidRPr="006D63FC">
              <w:rPr>
                <w:rStyle w:val="Hyperlink"/>
                <w:noProof/>
              </w:rPr>
              <w:t>4. Conclusions and Recommendations</w:t>
            </w:r>
            <w:r w:rsidR="00BF3928">
              <w:rPr>
                <w:noProof/>
                <w:webHidden/>
              </w:rPr>
              <w:tab/>
            </w:r>
            <w:r w:rsidR="00BF3928">
              <w:rPr>
                <w:noProof/>
                <w:webHidden/>
              </w:rPr>
              <w:fldChar w:fldCharType="begin"/>
            </w:r>
            <w:r w:rsidR="00BF3928">
              <w:rPr>
                <w:noProof/>
                <w:webHidden/>
              </w:rPr>
              <w:instrText xml:space="preserve"> PAGEREF _Toc379293794 \h </w:instrText>
            </w:r>
            <w:r w:rsidR="00BF3928">
              <w:rPr>
                <w:noProof/>
                <w:webHidden/>
              </w:rPr>
            </w:r>
            <w:r w:rsidR="00BF3928">
              <w:rPr>
                <w:noProof/>
                <w:webHidden/>
              </w:rPr>
              <w:fldChar w:fldCharType="separate"/>
            </w:r>
            <w:r w:rsidR="00584B5A">
              <w:rPr>
                <w:noProof/>
                <w:webHidden/>
              </w:rPr>
              <w:t>42</w:t>
            </w:r>
            <w:r w:rsidR="00BF3928">
              <w:rPr>
                <w:noProof/>
                <w:webHidden/>
              </w:rPr>
              <w:fldChar w:fldCharType="end"/>
            </w:r>
          </w:hyperlink>
        </w:p>
        <w:p w14:paraId="7965B0CE" w14:textId="77777777" w:rsidR="00BF3928" w:rsidRDefault="000C50C2">
          <w:pPr>
            <w:pStyle w:val="TOC2"/>
            <w:tabs>
              <w:tab w:val="right" w:pos="8290"/>
            </w:tabs>
            <w:rPr>
              <w:b w:val="0"/>
              <w:smallCaps w:val="0"/>
              <w:noProof/>
              <w:lang w:eastAsia="en-AU"/>
            </w:rPr>
          </w:pPr>
          <w:hyperlink w:anchor="_Toc379293795" w:history="1">
            <w:r w:rsidR="00BF3928" w:rsidRPr="006D63FC">
              <w:rPr>
                <w:rStyle w:val="Hyperlink"/>
                <w:noProof/>
              </w:rPr>
              <w:t>Recommendations to ANCP ANGOs:</w:t>
            </w:r>
            <w:r w:rsidR="00BF3928">
              <w:rPr>
                <w:noProof/>
                <w:webHidden/>
              </w:rPr>
              <w:tab/>
            </w:r>
            <w:r w:rsidR="00BF3928">
              <w:rPr>
                <w:noProof/>
                <w:webHidden/>
              </w:rPr>
              <w:fldChar w:fldCharType="begin"/>
            </w:r>
            <w:r w:rsidR="00BF3928">
              <w:rPr>
                <w:noProof/>
                <w:webHidden/>
              </w:rPr>
              <w:instrText xml:space="preserve"> PAGEREF _Toc379293795 \h </w:instrText>
            </w:r>
            <w:r w:rsidR="00BF3928">
              <w:rPr>
                <w:noProof/>
                <w:webHidden/>
              </w:rPr>
            </w:r>
            <w:r w:rsidR="00BF3928">
              <w:rPr>
                <w:noProof/>
                <w:webHidden/>
              </w:rPr>
              <w:fldChar w:fldCharType="separate"/>
            </w:r>
            <w:r w:rsidR="00584B5A">
              <w:rPr>
                <w:noProof/>
                <w:webHidden/>
              </w:rPr>
              <w:t>43</w:t>
            </w:r>
            <w:r w:rsidR="00BF3928">
              <w:rPr>
                <w:noProof/>
                <w:webHidden/>
              </w:rPr>
              <w:fldChar w:fldCharType="end"/>
            </w:r>
          </w:hyperlink>
        </w:p>
        <w:p w14:paraId="4D3CCD64" w14:textId="77777777" w:rsidR="00BF3928" w:rsidRDefault="000C50C2">
          <w:pPr>
            <w:pStyle w:val="TOC2"/>
            <w:tabs>
              <w:tab w:val="right" w:pos="8290"/>
            </w:tabs>
            <w:rPr>
              <w:b w:val="0"/>
              <w:smallCaps w:val="0"/>
              <w:noProof/>
              <w:lang w:eastAsia="en-AU"/>
            </w:rPr>
          </w:pPr>
          <w:hyperlink w:anchor="_Toc379293796" w:history="1">
            <w:r w:rsidR="00BF3928" w:rsidRPr="006D63FC">
              <w:rPr>
                <w:rStyle w:val="Hyperlink"/>
                <w:noProof/>
              </w:rPr>
              <w:t>Recommendations to DFAT/ANCP:</w:t>
            </w:r>
            <w:r w:rsidR="00BF3928">
              <w:rPr>
                <w:noProof/>
                <w:webHidden/>
              </w:rPr>
              <w:tab/>
            </w:r>
            <w:r w:rsidR="00BF3928">
              <w:rPr>
                <w:noProof/>
                <w:webHidden/>
              </w:rPr>
              <w:fldChar w:fldCharType="begin"/>
            </w:r>
            <w:r w:rsidR="00BF3928">
              <w:rPr>
                <w:noProof/>
                <w:webHidden/>
              </w:rPr>
              <w:instrText xml:space="preserve"> PAGEREF _Toc379293796 \h </w:instrText>
            </w:r>
            <w:r w:rsidR="00BF3928">
              <w:rPr>
                <w:noProof/>
                <w:webHidden/>
              </w:rPr>
            </w:r>
            <w:r w:rsidR="00BF3928">
              <w:rPr>
                <w:noProof/>
                <w:webHidden/>
              </w:rPr>
              <w:fldChar w:fldCharType="separate"/>
            </w:r>
            <w:r w:rsidR="00584B5A">
              <w:rPr>
                <w:noProof/>
                <w:webHidden/>
              </w:rPr>
              <w:t>43</w:t>
            </w:r>
            <w:r w:rsidR="00BF3928">
              <w:rPr>
                <w:noProof/>
                <w:webHidden/>
              </w:rPr>
              <w:fldChar w:fldCharType="end"/>
            </w:r>
          </w:hyperlink>
        </w:p>
        <w:p w14:paraId="30A0473A" w14:textId="77777777" w:rsidR="00BF3928" w:rsidRDefault="000C50C2">
          <w:pPr>
            <w:pStyle w:val="TOC1"/>
            <w:tabs>
              <w:tab w:val="right" w:pos="8290"/>
            </w:tabs>
            <w:rPr>
              <w:b w:val="0"/>
              <w:caps w:val="0"/>
              <w:noProof/>
              <w:u w:val="none"/>
              <w:lang w:eastAsia="en-AU"/>
            </w:rPr>
          </w:pPr>
          <w:hyperlink w:anchor="_Toc379293797" w:history="1">
            <w:r w:rsidR="00BF3928" w:rsidRPr="006D63FC">
              <w:rPr>
                <w:rStyle w:val="Hyperlink"/>
                <w:noProof/>
              </w:rPr>
              <w:t>Annex One</w:t>
            </w:r>
            <w:r w:rsidR="00BF3928">
              <w:rPr>
                <w:noProof/>
                <w:webHidden/>
              </w:rPr>
              <w:tab/>
            </w:r>
            <w:r w:rsidR="00BF3928">
              <w:rPr>
                <w:noProof/>
                <w:webHidden/>
              </w:rPr>
              <w:fldChar w:fldCharType="begin"/>
            </w:r>
            <w:r w:rsidR="00BF3928">
              <w:rPr>
                <w:noProof/>
                <w:webHidden/>
              </w:rPr>
              <w:instrText xml:space="preserve"> PAGEREF _Toc379293797 \h </w:instrText>
            </w:r>
            <w:r w:rsidR="00BF3928">
              <w:rPr>
                <w:noProof/>
                <w:webHidden/>
              </w:rPr>
            </w:r>
            <w:r w:rsidR="00BF3928">
              <w:rPr>
                <w:noProof/>
                <w:webHidden/>
              </w:rPr>
              <w:fldChar w:fldCharType="separate"/>
            </w:r>
            <w:r w:rsidR="00584B5A">
              <w:rPr>
                <w:noProof/>
                <w:webHidden/>
              </w:rPr>
              <w:t>45</w:t>
            </w:r>
            <w:r w:rsidR="00BF3928">
              <w:rPr>
                <w:noProof/>
                <w:webHidden/>
              </w:rPr>
              <w:fldChar w:fldCharType="end"/>
            </w:r>
          </w:hyperlink>
        </w:p>
        <w:p w14:paraId="0FD94401" w14:textId="77777777" w:rsidR="00BF3928" w:rsidRDefault="000C50C2">
          <w:pPr>
            <w:pStyle w:val="TOC2"/>
            <w:tabs>
              <w:tab w:val="right" w:pos="8290"/>
            </w:tabs>
            <w:rPr>
              <w:b w:val="0"/>
              <w:smallCaps w:val="0"/>
              <w:noProof/>
              <w:lang w:eastAsia="en-AU"/>
            </w:rPr>
          </w:pPr>
          <w:hyperlink w:anchor="_Toc379293798" w:history="1">
            <w:r w:rsidR="00BF3928" w:rsidRPr="006D63FC">
              <w:rPr>
                <w:rStyle w:val="Hyperlink"/>
                <w:noProof/>
              </w:rPr>
              <w:t>TERMS OF REFERENCE</w:t>
            </w:r>
            <w:r w:rsidR="00BF3928">
              <w:rPr>
                <w:noProof/>
                <w:webHidden/>
              </w:rPr>
              <w:tab/>
            </w:r>
            <w:r w:rsidR="00BF3928">
              <w:rPr>
                <w:noProof/>
                <w:webHidden/>
              </w:rPr>
              <w:fldChar w:fldCharType="begin"/>
            </w:r>
            <w:r w:rsidR="00BF3928">
              <w:rPr>
                <w:noProof/>
                <w:webHidden/>
              </w:rPr>
              <w:instrText xml:space="preserve"> PAGEREF _Toc379293798 \h </w:instrText>
            </w:r>
            <w:r w:rsidR="00BF3928">
              <w:rPr>
                <w:noProof/>
                <w:webHidden/>
              </w:rPr>
            </w:r>
            <w:r w:rsidR="00BF3928">
              <w:rPr>
                <w:noProof/>
                <w:webHidden/>
              </w:rPr>
              <w:fldChar w:fldCharType="separate"/>
            </w:r>
            <w:r w:rsidR="00584B5A">
              <w:rPr>
                <w:noProof/>
                <w:webHidden/>
              </w:rPr>
              <w:t>45</w:t>
            </w:r>
            <w:r w:rsidR="00BF3928">
              <w:rPr>
                <w:noProof/>
                <w:webHidden/>
              </w:rPr>
              <w:fldChar w:fldCharType="end"/>
            </w:r>
          </w:hyperlink>
        </w:p>
        <w:p w14:paraId="1D129C3A" w14:textId="77777777" w:rsidR="00BF3928" w:rsidRDefault="000C50C2">
          <w:pPr>
            <w:pStyle w:val="TOC2"/>
            <w:tabs>
              <w:tab w:val="left" w:pos="390"/>
              <w:tab w:val="right" w:pos="8290"/>
            </w:tabs>
            <w:rPr>
              <w:b w:val="0"/>
              <w:smallCaps w:val="0"/>
              <w:noProof/>
              <w:lang w:eastAsia="en-AU"/>
            </w:rPr>
          </w:pPr>
          <w:hyperlink w:anchor="_Toc379293799" w:history="1">
            <w:r w:rsidR="00BF3928" w:rsidRPr="006D63FC">
              <w:rPr>
                <w:rStyle w:val="Hyperlink"/>
                <w:rFonts w:ascii="Calibri" w:hAnsi="Calibri"/>
                <w:noProof/>
              </w:rPr>
              <w:t>1.</w:t>
            </w:r>
            <w:r w:rsidR="00BF3928">
              <w:rPr>
                <w:b w:val="0"/>
                <w:smallCaps w:val="0"/>
                <w:noProof/>
                <w:lang w:eastAsia="en-AU"/>
              </w:rPr>
              <w:tab/>
            </w:r>
            <w:r w:rsidR="00BF3928" w:rsidRPr="006D63FC">
              <w:rPr>
                <w:rStyle w:val="Hyperlink"/>
                <w:rFonts w:ascii="Calibri" w:hAnsi="Calibri"/>
                <w:noProof/>
              </w:rPr>
              <w:t>Objectives</w:t>
            </w:r>
            <w:r w:rsidR="00BF3928">
              <w:rPr>
                <w:noProof/>
                <w:webHidden/>
              </w:rPr>
              <w:tab/>
            </w:r>
            <w:r w:rsidR="00BF3928">
              <w:rPr>
                <w:noProof/>
                <w:webHidden/>
              </w:rPr>
              <w:fldChar w:fldCharType="begin"/>
            </w:r>
            <w:r w:rsidR="00BF3928">
              <w:rPr>
                <w:noProof/>
                <w:webHidden/>
              </w:rPr>
              <w:instrText xml:space="preserve"> PAGEREF _Toc379293799 \h </w:instrText>
            </w:r>
            <w:r w:rsidR="00BF3928">
              <w:rPr>
                <w:noProof/>
                <w:webHidden/>
              </w:rPr>
            </w:r>
            <w:r w:rsidR="00BF3928">
              <w:rPr>
                <w:noProof/>
                <w:webHidden/>
              </w:rPr>
              <w:fldChar w:fldCharType="separate"/>
            </w:r>
            <w:r w:rsidR="00584B5A">
              <w:rPr>
                <w:noProof/>
                <w:webHidden/>
              </w:rPr>
              <w:t>45</w:t>
            </w:r>
            <w:r w:rsidR="00BF3928">
              <w:rPr>
                <w:noProof/>
                <w:webHidden/>
              </w:rPr>
              <w:fldChar w:fldCharType="end"/>
            </w:r>
          </w:hyperlink>
        </w:p>
        <w:p w14:paraId="6E0029F2" w14:textId="77777777" w:rsidR="00BF3928" w:rsidRDefault="000C50C2">
          <w:pPr>
            <w:pStyle w:val="TOC2"/>
            <w:tabs>
              <w:tab w:val="left" w:pos="390"/>
              <w:tab w:val="right" w:pos="8290"/>
            </w:tabs>
            <w:rPr>
              <w:b w:val="0"/>
              <w:smallCaps w:val="0"/>
              <w:noProof/>
              <w:lang w:eastAsia="en-AU"/>
            </w:rPr>
          </w:pPr>
          <w:hyperlink w:anchor="_Toc379293800" w:history="1">
            <w:r w:rsidR="00BF3928" w:rsidRPr="006D63FC">
              <w:rPr>
                <w:rStyle w:val="Hyperlink"/>
                <w:rFonts w:ascii="Calibri" w:hAnsi="Calibri"/>
                <w:noProof/>
              </w:rPr>
              <w:t>2.</w:t>
            </w:r>
            <w:r w:rsidR="00BF3928">
              <w:rPr>
                <w:b w:val="0"/>
                <w:smallCaps w:val="0"/>
                <w:noProof/>
                <w:lang w:eastAsia="en-AU"/>
              </w:rPr>
              <w:tab/>
            </w:r>
            <w:r w:rsidR="00BF3928" w:rsidRPr="006D63FC">
              <w:rPr>
                <w:rStyle w:val="Hyperlink"/>
                <w:rFonts w:ascii="Calibri" w:hAnsi="Calibri"/>
                <w:noProof/>
              </w:rPr>
              <w:t>Background</w:t>
            </w:r>
            <w:r w:rsidR="00BF3928">
              <w:rPr>
                <w:noProof/>
                <w:webHidden/>
              </w:rPr>
              <w:tab/>
            </w:r>
            <w:r w:rsidR="00BF3928">
              <w:rPr>
                <w:noProof/>
                <w:webHidden/>
              </w:rPr>
              <w:fldChar w:fldCharType="begin"/>
            </w:r>
            <w:r w:rsidR="00BF3928">
              <w:rPr>
                <w:noProof/>
                <w:webHidden/>
              </w:rPr>
              <w:instrText xml:space="preserve"> PAGEREF _Toc379293800 \h </w:instrText>
            </w:r>
            <w:r w:rsidR="00BF3928">
              <w:rPr>
                <w:noProof/>
                <w:webHidden/>
              </w:rPr>
            </w:r>
            <w:r w:rsidR="00BF3928">
              <w:rPr>
                <w:noProof/>
                <w:webHidden/>
              </w:rPr>
              <w:fldChar w:fldCharType="separate"/>
            </w:r>
            <w:r w:rsidR="00584B5A">
              <w:rPr>
                <w:noProof/>
                <w:webHidden/>
              </w:rPr>
              <w:t>45</w:t>
            </w:r>
            <w:r w:rsidR="00BF3928">
              <w:rPr>
                <w:noProof/>
                <w:webHidden/>
              </w:rPr>
              <w:fldChar w:fldCharType="end"/>
            </w:r>
          </w:hyperlink>
        </w:p>
        <w:p w14:paraId="175610B1" w14:textId="77777777" w:rsidR="00BF3928" w:rsidRDefault="000C50C2">
          <w:pPr>
            <w:pStyle w:val="TOC2"/>
            <w:tabs>
              <w:tab w:val="left" w:pos="390"/>
              <w:tab w:val="right" w:pos="8290"/>
            </w:tabs>
            <w:rPr>
              <w:b w:val="0"/>
              <w:smallCaps w:val="0"/>
              <w:noProof/>
              <w:lang w:eastAsia="en-AU"/>
            </w:rPr>
          </w:pPr>
          <w:hyperlink w:anchor="_Toc379293801" w:history="1">
            <w:r w:rsidR="00BF3928" w:rsidRPr="006D63FC">
              <w:rPr>
                <w:rStyle w:val="Hyperlink"/>
                <w:rFonts w:ascii="Calibri" w:hAnsi="Calibri"/>
                <w:noProof/>
              </w:rPr>
              <w:t>3.</w:t>
            </w:r>
            <w:r w:rsidR="00BF3928">
              <w:rPr>
                <w:b w:val="0"/>
                <w:smallCaps w:val="0"/>
                <w:noProof/>
                <w:lang w:eastAsia="en-AU"/>
              </w:rPr>
              <w:tab/>
            </w:r>
            <w:r w:rsidR="00BF3928" w:rsidRPr="006D63FC">
              <w:rPr>
                <w:rStyle w:val="Hyperlink"/>
                <w:rFonts w:ascii="Calibri" w:hAnsi="Calibri"/>
                <w:noProof/>
              </w:rPr>
              <w:t>Scope</w:t>
            </w:r>
            <w:r w:rsidR="00BF3928">
              <w:rPr>
                <w:noProof/>
                <w:webHidden/>
              </w:rPr>
              <w:tab/>
            </w:r>
            <w:r w:rsidR="00BF3928">
              <w:rPr>
                <w:noProof/>
                <w:webHidden/>
              </w:rPr>
              <w:fldChar w:fldCharType="begin"/>
            </w:r>
            <w:r w:rsidR="00BF3928">
              <w:rPr>
                <w:noProof/>
                <w:webHidden/>
              </w:rPr>
              <w:instrText xml:space="preserve"> PAGEREF _Toc379293801 \h </w:instrText>
            </w:r>
            <w:r w:rsidR="00BF3928">
              <w:rPr>
                <w:noProof/>
                <w:webHidden/>
              </w:rPr>
            </w:r>
            <w:r w:rsidR="00BF3928">
              <w:rPr>
                <w:noProof/>
                <w:webHidden/>
              </w:rPr>
              <w:fldChar w:fldCharType="separate"/>
            </w:r>
            <w:r w:rsidR="00584B5A">
              <w:rPr>
                <w:noProof/>
                <w:webHidden/>
              </w:rPr>
              <w:t>46</w:t>
            </w:r>
            <w:r w:rsidR="00BF3928">
              <w:rPr>
                <w:noProof/>
                <w:webHidden/>
              </w:rPr>
              <w:fldChar w:fldCharType="end"/>
            </w:r>
          </w:hyperlink>
        </w:p>
        <w:p w14:paraId="5BCB1FCE" w14:textId="77777777" w:rsidR="00BF3928" w:rsidRDefault="000C50C2">
          <w:pPr>
            <w:pStyle w:val="TOC2"/>
            <w:tabs>
              <w:tab w:val="left" w:pos="390"/>
              <w:tab w:val="right" w:pos="8290"/>
            </w:tabs>
            <w:rPr>
              <w:b w:val="0"/>
              <w:smallCaps w:val="0"/>
              <w:noProof/>
              <w:lang w:eastAsia="en-AU"/>
            </w:rPr>
          </w:pPr>
          <w:hyperlink w:anchor="_Toc379293802" w:history="1">
            <w:r w:rsidR="00BF3928" w:rsidRPr="006D63FC">
              <w:rPr>
                <w:rStyle w:val="Hyperlink"/>
                <w:rFonts w:ascii="Calibri" w:hAnsi="Calibri"/>
                <w:noProof/>
              </w:rPr>
              <w:t>4.</w:t>
            </w:r>
            <w:r w:rsidR="00BF3928">
              <w:rPr>
                <w:b w:val="0"/>
                <w:smallCaps w:val="0"/>
                <w:noProof/>
                <w:lang w:eastAsia="en-AU"/>
              </w:rPr>
              <w:tab/>
            </w:r>
            <w:r w:rsidR="00BF3928" w:rsidRPr="006D63FC">
              <w:rPr>
                <w:rStyle w:val="Hyperlink"/>
                <w:rFonts w:ascii="Calibri" w:hAnsi="Calibri"/>
                <w:noProof/>
              </w:rPr>
              <w:t>Focus Questions</w:t>
            </w:r>
            <w:r w:rsidR="00BF3928">
              <w:rPr>
                <w:noProof/>
                <w:webHidden/>
              </w:rPr>
              <w:tab/>
            </w:r>
            <w:r w:rsidR="00BF3928">
              <w:rPr>
                <w:noProof/>
                <w:webHidden/>
              </w:rPr>
              <w:fldChar w:fldCharType="begin"/>
            </w:r>
            <w:r w:rsidR="00BF3928">
              <w:rPr>
                <w:noProof/>
                <w:webHidden/>
              </w:rPr>
              <w:instrText xml:space="preserve"> PAGEREF _Toc379293802 \h </w:instrText>
            </w:r>
            <w:r w:rsidR="00BF3928">
              <w:rPr>
                <w:noProof/>
                <w:webHidden/>
              </w:rPr>
            </w:r>
            <w:r w:rsidR="00BF3928">
              <w:rPr>
                <w:noProof/>
                <w:webHidden/>
              </w:rPr>
              <w:fldChar w:fldCharType="separate"/>
            </w:r>
            <w:r w:rsidR="00584B5A">
              <w:rPr>
                <w:noProof/>
                <w:webHidden/>
              </w:rPr>
              <w:t>47</w:t>
            </w:r>
            <w:r w:rsidR="00BF3928">
              <w:rPr>
                <w:noProof/>
                <w:webHidden/>
              </w:rPr>
              <w:fldChar w:fldCharType="end"/>
            </w:r>
          </w:hyperlink>
        </w:p>
        <w:p w14:paraId="1A9002F2" w14:textId="77777777" w:rsidR="00BF3928" w:rsidRDefault="000C50C2">
          <w:pPr>
            <w:pStyle w:val="TOC2"/>
            <w:tabs>
              <w:tab w:val="left" w:pos="390"/>
              <w:tab w:val="right" w:pos="8290"/>
            </w:tabs>
            <w:rPr>
              <w:b w:val="0"/>
              <w:smallCaps w:val="0"/>
              <w:noProof/>
              <w:lang w:eastAsia="en-AU"/>
            </w:rPr>
          </w:pPr>
          <w:hyperlink w:anchor="_Toc379293803" w:history="1">
            <w:r w:rsidR="00BF3928" w:rsidRPr="006D63FC">
              <w:rPr>
                <w:rStyle w:val="Hyperlink"/>
                <w:rFonts w:ascii="Calibri" w:hAnsi="Calibri"/>
                <w:noProof/>
              </w:rPr>
              <w:t>5.</w:t>
            </w:r>
            <w:r w:rsidR="00BF3928">
              <w:rPr>
                <w:b w:val="0"/>
                <w:smallCaps w:val="0"/>
                <w:noProof/>
                <w:lang w:eastAsia="en-AU"/>
              </w:rPr>
              <w:tab/>
            </w:r>
            <w:r w:rsidR="00BF3928" w:rsidRPr="006D63FC">
              <w:rPr>
                <w:rStyle w:val="Hyperlink"/>
                <w:rFonts w:ascii="Calibri" w:hAnsi="Calibri"/>
                <w:noProof/>
              </w:rPr>
              <w:t>Approach</w:t>
            </w:r>
            <w:r w:rsidR="00BF3928">
              <w:rPr>
                <w:noProof/>
                <w:webHidden/>
              </w:rPr>
              <w:tab/>
            </w:r>
            <w:r w:rsidR="00BF3928">
              <w:rPr>
                <w:noProof/>
                <w:webHidden/>
              </w:rPr>
              <w:fldChar w:fldCharType="begin"/>
            </w:r>
            <w:r w:rsidR="00BF3928">
              <w:rPr>
                <w:noProof/>
                <w:webHidden/>
              </w:rPr>
              <w:instrText xml:space="preserve"> PAGEREF _Toc379293803 \h </w:instrText>
            </w:r>
            <w:r w:rsidR="00BF3928">
              <w:rPr>
                <w:noProof/>
                <w:webHidden/>
              </w:rPr>
            </w:r>
            <w:r w:rsidR="00BF3928">
              <w:rPr>
                <w:noProof/>
                <w:webHidden/>
              </w:rPr>
              <w:fldChar w:fldCharType="separate"/>
            </w:r>
            <w:r w:rsidR="00584B5A">
              <w:rPr>
                <w:noProof/>
                <w:webHidden/>
              </w:rPr>
              <w:t>48</w:t>
            </w:r>
            <w:r w:rsidR="00BF3928">
              <w:rPr>
                <w:noProof/>
                <w:webHidden/>
              </w:rPr>
              <w:fldChar w:fldCharType="end"/>
            </w:r>
          </w:hyperlink>
        </w:p>
        <w:p w14:paraId="21CDC0FA" w14:textId="77777777" w:rsidR="00BF3928" w:rsidRDefault="000C50C2">
          <w:pPr>
            <w:pStyle w:val="TOC2"/>
            <w:tabs>
              <w:tab w:val="left" w:pos="390"/>
              <w:tab w:val="right" w:pos="8290"/>
            </w:tabs>
            <w:rPr>
              <w:b w:val="0"/>
              <w:smallCaps w:val="0"/>
              <w:noProof/>
              <w:lang w:eastAsia="en-AU"/>
            </w:rPr>
          </w:pPr>
          <w:hyperlink w:anchor="_Toc379293804" w:history="1">
            <w:r w:rsidR="00BF3928" w:rsidRPr="006D63FC">
              <w:rPr>
                <w:rStyle w:val="Hyperlink"/>
                <w:rFonts w:ascii="Calibri" w:hAnsi="Calibri"/>
                <w:noProof/>
              </w:rPr>
              <w:t>6.</w:t>
            </w:r>
            <w:r w:rsidR="00BF3928">
              <w:rPr>
                <w:b w:val="0"/>
                <w:smallCaps w:val="0"/>
                <w:noProof/>
                <w:lang w:eastAsia="en-AU"/>
              </w:rPr>
              <w:tab/>
            </w:r>
            <w:r w:rsidR="00BF3928" w:rsidRPr="006D63FC">
              <w:rPr>
                <w:rStyle w:val="Hyperlink"/>
                <w:rFonts w:ascii="Calibri" w:hAnsi="Calibri"/>
                <w:noProof/>
              </w:rPr>
              <w:t>Outputs</w:t>
            </w:r>
            <w:r w:rsidR="00BF3928">
              <w:rPr>
                <w:noProof/>
                <w:webHidden/>
              </w:rPr>
              <w:tab/>
            </w:r>
            <w:r w:rsidR="00BF3928">
              <w:rPr>
                <w:noProof/>
                <w:webHidden/>
              </w:rPr>
              <w:fldChar w:fldCharType="begin"/>
            </w:r>
            <w:r w:rsidR="00BF3928">
              <w:rPr>
                <w:noProof/>
                <w:webHidden/>
              </w:rPr>
              <w:instrText xml:space="preserve"> PAGEREF _Toc379293804 \h </w:instrText>
            </w:r>
            <w:r w:rsidR="00BF3928">
              <w:rPr>
                <w:noProof/>
                <w:webHidden/>
              </w:rPr>
            </w:r>
            <w:r w:rsidR="00BF3928">
              <w:rPr>
                <w:noProof/>
                <w:webHidden/>
              </w:rPr>
              <w:fldChar w:fldCharType="separate"/>
            </w:r>
            <w:r w:rsidR="00584B5A">
              <w:rPr>
                <w:noProof/>
                <w:webHidden/>
              </w:rPr>
              <w:t>48</w:t>
            </w:r>
            <w:r w:rsidR="00BF3928">
              <w:rPr>
                <w:noProof/>
                <w:webHidden/>
              </w:rPr>
              <w:fldChar w:fldCharType="end"/>
            </w:r>
          </w:hyperlink>
        </w:p>
        <w:p w14:paraId="6D710019" w14:textId="77777777" w:rsidR="00BF3928" w:rsidRDefault="000C50C2">
          <w:pPr>
            <w:pStyle w:val="TOC2"/>
            <w:tabs>
              <w:tab w:val="left" w:pos="390"/>
              <w:tab w:val="right" w:pos="8290"/>
            </w:tabs>
            <w:rPr>
              <w:b w:val="0"/>
              <w:smallCaps w:val="0"/>
              <w:noProof/>
              <w:lang w:eastAsia="en-AU"/>
            </w:rPr>
          </w:pPr>
          <w:hyperlink w:anchor="_Toc379293805" w:history="1">
            <w:r w:rsidR="00BF3928" w:rsidRPr="006D63FC">
              <w:rPr>
                <w:rStyle w:val="Hyperlink"/>
                <w:rFonts w:ascii="Calibri" w:hAnsi="Calibri"/>
                <w:noProof/>
              </w:rPr>
              <w:t>7.</w:t>
            </w:r>
            <w:r w:rsidR="00BF3928">
              <w:rPr>
                <w:b w:val="0"/>
                <w:smallCaps w:val="0"/>
                <w:noProof/>
                <w:lang w:eastAsia="en-AU"/>
              </w:rPr>
              <w:tab/>
            </w:r>
            <w:r w:rsidR="00BF3928" w:rsidRPr="006D63FC">
              <w:rPr>
                <w:rStyle w:val="Hyperlink"/>
                <w:rFonts w:ascii="Calibri" w:hAnsi="Calibri"/>
                <w:noProof/>
              </w:rPr>
              <w:t>Time Frame</w:t>
            </w:r>
            <w:r w:rsidR="00BF3928">
              <w:rPr>
                <w:noProof/>
                <w:webHidden/>
              </w:rPr>
              <w:tab/>
            </w:r>
            <w:r w:rsidR="00BF3928">
              <w:rPr>
                <w:noProof/>
                <w:webHidden/>
              </w:rPr>
              <w:fldChar w:fldCharType="begin"/>
            </w:r>
            <w:r w:rsidR="00BF3928">
              <w:rPr>
                <w:noProof/>
                <w:webHidden/>
              </w:rPr>
              <w:instrText xml:space="preserve"> PAGEREF _Toc379293805 \h </w:instrText>
            </w:r>
            <w:r w:rsidR="00BF3928">
              <w:rPr>
                <w:noProof/>
                <w:webHidden/>
              </w:rPr>
            </w:r>
            <w:r w:rsidR="00BF3928">
              <w:rPr>
                <w:noProof/>
                <w:webHidden/>
              </w:rPr>
              <w:fldChar w:fldCharType="separate"/>
            </w:r>
            <w:r w:rsidR="00584B5A">
              <w:rPr>
                <w:noProof/>
                <w:webHidden/>
              </w:rPr>
              <w:t>49</w:t>
            </w:r>
            <w:r w:rsidR="00BF3928">
              <w:rPr>
                <w:noProof/>
                <w:webHidden/>
              </w:rPr>
              <w:fldChar w:fldCharType="end"/>
            </w:r>
          </w:hyperlink>
        </w:p>
        <w:p w14:paraId="231DB1A6" w14:textId="77777777" w:rsidR="00BF3928" w:rsidRDefault="000C50C2">
          <w:pPr>
            <w:pStyle w:val="TOC2"/>
            <w:tabs>
              <w:tab w:val="left" w:pos="390"/>
              <w:tab w:val="right" w:pos="8290"/>
            </w:tabs>
            <w:rPr>
              <w:b w:val="0"/>
              <w:smallCaps w:val="0"/>
              <w:noProof/>
              <w:lang w:eastAsia="en-AU"/>
            </w:rPr>
          </w:pPr>
          <w:hyperlink w:anchor="_Toc379293806" w:history="1">
            <w:r w:rsidR="00BF3928" w:rsidRPr="006D63FC">
              <w:rPr>
                <w:rStyle w:val="Hyperlink"/>
                <w:rFonts w:ascii="Calibri" w:hAnsi="Calibri"/>
                <w:noProof/>
              </w:rPr>
              <w:t>8.</w:t>
            </w:r>
            <w:r w:rsidR="00BF3928">
              <w:rPr>
                <w:b w:val="0"/>
                <w:smallCaps w:val="0"/>
                <w:noProof/>
                <w:lang w:eastAsia="en-AU"/>
              </w:rPr>
              <w:tab/>
            </w:r>
            <w:r w:rsidR="00BF3928" w:rsidRPr="006D63FC">
              <w:rPr>
                <w:rStyle w:val="Hyperlink"/>
                <w:rFonts w:ascii="Calibri" w:hAnsi="Calibri"/>
                <w:noProof/>
              </w:rPr>
              <w:t>Limitations</w:t>
            </w:r>
            <w:r w:rsidR="00BF3928">
              <w:rPr>
                <w:noProof/>
                <w:webHidden/>
              </w:rPr>
              <w:tab/>
            </w:r>
            <w:r w:rsidR="00BF3928">
              <w:rPr>
                <w:noProof/>
                <w:webHidden/>
              </w:rPr>
              <w:fldChar w:fldCharType="begin"/>
            </w:r>
            <w:r w:rsidR="00BF3928">
              <w:rPr>
                <w:noProof/>
                <w:webHidden/>
              </w:rPr>
              <w:instrText xml:space="preserve"> PAGEREF _Toc379293806 \h </w:instrText>
            </w:r>
            <w:r w:rsidR="00BF3928">
              <w:rPr>
                <w:noProof/>
                <w:webHidden/>
              </w:rPr>
            </w:r>
            <w:r w:rsidR="00BF3928">
              <w:rPr>
                <w:noProof/>
                <w:webHidden/>
              </w:rPr>
              <w:fldChar w:fldCharType="separate"/>
            </w:r>
            <w:r w:rsidR="00584B5A">
              <w:rPr>
                <w:noProof/>
                <w:webHidden/>
              </w:rPr>
              <w:t>49</w:t>
            </w:r>
            <w:r w:rsidR="00BF3928">
              <w:rPr>
                <w:noProof/>
                <w:webHidden/>
              </w:rPr>
              <w:fldChar w:fldCharType="end"/>
            </w:r>
          </w:hyperlink>
        </w:p>
        <w:p w14:paraId="4534FCCE" w14:textId="77777777" w:rsidR="00BF3928" w:rsidRDefault="000C50C2">
          <w:pPr>
            <w:pStyle w:val="TOC1"/>
            <w:tabs>
              <w:tab w:val="right" w:pos="8290"/>
            </w:tabs>
            <w:rPr>
              <w:b w:val="0"/>
              <w:caps w:val="0"/>
              <w:noProof/>
              <w:u w:val="none"/>
              <w:lang w:eastAsia="en-AU"/>
            </w:rPr>
          </w:pPr>
          <w:hyperlink w:anchor="_Toc379293807" w:history="1">
            <w:r w:rsidR="00BF3928" w:rsidRPr="006D63FC">
              <w:rPr>
                <w:rStyle w:val="Hyperlink"/>
                <w:noProof/>
              </w:rPr>
              <w:t>Annex Two</w:t>
            </w:r>
            <w:r w:rsidR="00BF3928">
              <w:rPr>
                <w:noProof/>
                <w:webHidden/>
              </w:rPr>
              <w:tab/>
            </w:r>
            <w:r w:rsidR="00BF3928">
              <w:rPr>
                <w:noProof/>
                <w:webHidden/>
              </w:rPr>
              <w:fldChar w:fldCharType="begin"/>
            </w:r>
            <w:r w:rsidR="00BF3928">
              <w:rPr>
                <w:noProof/>
                <w:webHidden/>
              </w:rPr>
              <w:instrText xml:space="preserve"> PAGEREF _Toc379293807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1CD339F6" w14:textId="77777777" w:rsidR="00BF3928" w:rsidRDefault="000C50C2">
          <w:pPr>
            <w:pStyle w:val="TOC2"/>
            <w:tabs>
              <w:tab w:val="right" w:pos="8290"/>
            </w:tabs>
            <w:rPr>
              <w:b w:val="0"/>
              <w:smallCaps w:val="0"/>
              <w:noProof/>
              <w:lang w:eastAsia="en-AU"/>
            </w:rPr>
          </w:pPr>
          <w:hyperlink w:anchor="_Toc379293808" w:history="1">
            <w:r w:rsidR="00BF3928" w:rsidRPr="006D63FC">
              <w:rPr>
                <w:rStyle w:val="Hyperlink"/>
                <w:noProof/>
              </w:rPr>
              <w:t>Consultant’s Working Draft</w:t>
            </w:r>
            <w:r w:rsidR="00BF3928" w:rsidRPr="006D63FC">
              <w:rPr>
                <w:rStyle w:val="Hyperlink"/>
                <w:caps/>
                <w:noProof/>
              </w:rPr>
              <w:t xml:space="preserve"> </w:t>
            </w:r>
            <w:r w:rsidR="00BF3928">
              <w:rPr>
                <w:noProof/>
                <w:webHidden/>
              </w:rPr>
              <w:tab/>
            </w:r>
            <w:r w:rsidR="00BF3928">
              <w:rPr>
                <w:noProof/>
                <w:webHidden/>
              </w:rPr>
              <w:fldChar w:fldCharType="begin"/>
            </w:r>
            <w:r w:rsidR="00BF3928">
              <w:rPr>
                <w:noProof/>
                <w:webHidden/>
              </w:rPr>
              <w:instrText xml:space="preserve"> PAGEREF _Toc379293808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6E636503" w14:textId="77777777" w:rsidR="00BF3928" w:rsidRDefault="000C50C2">
          <w:pPr>
            <w:pStyle w:val="TOC3"/>
            <w:tabs>
              <w:tab w:val="right" w:pos="8290"/>
            </w:tabs>
            <w:rPr>
              <w:smallCaps w:val="0"/>
              <w:noProof/>
              <w:lang w:eastAsia="en-AU"/>
            </w:rPr>
          </w:pPr>
          <w:hyperlink w:anchor="_Toc379293809" w:history="1">
            <w:r w:rsidR="00BF3928" w:rsidRPr="006D63FC">
              <w:rPr>
                <w:rStyle w:val="Hyperlink"/>
                <w:noProof/>
              </w:rPr>
              <w:t>Australian NGO Cooperation Program</w:t>
            </w:r>
            <w:r w:rsidR="00BF3928">
              <w:rPr>
                <w:noProof/>
                <w:webHidden/>
              </w:rPr>
              <w:tab/>
            </w:r>
            <w:r w:rsidR="00BF3928">
              <w:rPr>
                <w:noProof/>
                <w:webHidden/>
              </w:rPr>
              <w:fldChar w:fldCharType="begin"/>
            </w:r>
            <w:r w:rsidR="00BF3928">
              <w:rPr>
                <w:noProof/>
                <w:webHidden/>
              </w:rPr>
              <w:instrText xml:space="preserve"> PAGEREF _Toc379293809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76270B57" w14:textId="77777777" w:rsidR="00BF3928" w:rsidRDefault="000C50C2">
          <w:pPr>
            <w:pStyle w:val="TOC3"/>
            <w:tabs>
              <w:tab w:val="right" w:pos="8290"/>
            </w:tabs>
            <w:rPr>
              <w:smallCaps w:val="0"/>
              <w:noProof/>
              <w:lang w:eastAsia="en-AU"/>
            </w:rPr>
          </w:pPr>
          <w:hyperlink w:anchor="_Toc379293810" w:history="1">
            <w:r w:rsidR="00BF3928" w:rsidRPr="006D63FC">
              <w:rPr>
                <w:rStyle w:val="Hyperlink"/>
                <w:noProof/>
              </w:rPr>
              <w:t>2013 Meta-evaluation</w:t>
            </w:r>
            <w:r w:rsidR="00BF3928">
              <w:rPr>
                <w:noProof/>
                <w:webHidden/>
              </w:rPr>
              <w:tab/>
            </w:r>
            <w:r w:rsidR="00BF3928">
              <w:rPr>
                <w:noProof/>
                <w:webHidden/>
              </w:rPr>
              <w:fldChar w:fldCharType="begin"/>
            </w:r>
            <w:r w:rsidR="00BF3928">
              <w:rPr>
                <w:noProof/>
                <w:webHidden/>
              </w:rPr>
              <w:instrText xml:space="preserve"> PAGEREF _Toc379293810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52EAEDFC" w14:textId="77777777" w:rsidR="00BF3928" w:rsidRDefault="000C50C2">
          <w:pPr>
            <w:pStyle w:val="TOC3"/>
            <w:tabs>
              <w:tab w:val="right" w:pos="8290"/>
            </w:tabs>
            <w:rPr>
              <w:smallCaps w:val="0"/>
              <w:noProof/>
              <w:lang w:eastAsia="en-AU"/>
            </w:rPr>
          </w:pPr>
          <w:hyperlink w:anchor="_Toc379293811" w:history="1">
            <w:r w:rsidR="00BF3928" w:rsidRPr="006D63FC">
              <w:rPr>
                <w:rStyle w:val="Hyperlink"/>
                <w:noProof/>
              </w:rPr>
              <w:t>Introduction</w:t>
            </w:r>
            <w:r w:rsidR="00BF3928">
              <w:rPr>
                <w:noProof/>
                <w:webHidden/>
              </w:rPr>
              <w:tab/>
            </w:r>
            <w:r w:rsidR="00BF3928">
              <w:rPr>
                <w:noProof/>
                <w:webHidden/>
              </w:rPr>
              <w:fldChar w:fldCharType="begin"/>
            </w:r>
            <w:r w:rsidR="00BF3928">
              <w:rPr>
                <w:noProof/>
                <w:webHidden/>
              </w:rPr>
              <w:instrText xml:space="preserve"> PAGEREF _Toc379293811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19B8AD3F" w14:textId="77777777" w:rsidR="00BF3928" w:rsidRDefault="000C50C2">
          <w:pPr>
            <w:pStyle w:val="TOC3"/>
            <w:tabs>
              <w:tab w:val="right" w:pos="8290"/>
            </w:tabs>
            <w:rPr>
              <w:smallCaps w:val="0"/>
              <w:noProof/>
              <w:lang w:eastAsia="en-AU"/>
            </w:rPr>
          </w:pPr>
          <w:hyperlink w:anchor="_Toc379293812" w:history="1">
            <w:r w:rsidR="00BF3928" w:rsidRPr="006D63FC">
              <w:rPr>
                <w:rStyle w:val="Hyperlink"/>
                <w:noProof/>
              </w:rPr>
              <w:t>Background</w:t>
            </w:r>
            <w:r w:rsidR="00BF3928">
              <w:rPr>
                <w:noProof/>
                <w:webHidden/>
              </w:rPr>
              <w:tab/>
            </w:r>
            <w:r w:rsidR="00BF3928">
              <w:rPr>
                <w:noProof/>
                <w:webHidden/>
              </w:rPr>
              <w:fldChar w:fldCharType="begin"/>
            </w:r>
            <w:r w:rsidR="00BF3928">
              <w:rPr>
                <w:noProof/>
                <w:webHidden/>
              </w:rPr>
              <w:instrText xml:space="preserve"> PAGEREF _Toc379293812 \h </w:instrText>
            </w:r>
            <w:r w:rsidR="00BF3928">
              <w:rPr>
                <w:noProof/>
                <w:webHidden/>
              </w:rPr>
            </w:r>
            <w:r w:rsidR="00BF3928">
              <w:rPr>
                <w:noProof/>
                <w:webHidden/>
              </w:rPr>
              <w:fldChar w:fldCharType="separate"/>
            </w:r>
            <w:r w:rsidR="00584B5A">
              <w:rPr>
                <w:noProof/>
                <w:webHidden/>
              </w:rPr>
              <w:t>50</w:t>
            </w:r>
            <w:r w:rsidR="00BF3928">
              <w:rPr>
                <w:noProof/>
                <w:webHidden/>
              </w:rPr>
              <w:fldChar w:fldCharType="end"/>
            </w:r>
          </w:hyperlink>
        </w:p>
        <w:p w14:paraId="5CDB156A" w14:textId="77777777" w:rsidR="00BF3928" w:rsidRDefault="000C50C2">
          <w:pPr>
            <w:pStyle w:val="TOC3"/>
            <w:tabs>
              <w:tab w:val="right" w:pos="8290"/>
            </w:tabs>
            <w:rPr>
              <w:smallCaps w:val="0"/>
              <w:noProof/>
              <w:lang w:eastAsia="en-AU"/>
            </w:rPr>
          </w:pPr>
          <w:hyperlink w:anchor="_Toc379293813" w:history="1">
            <w:r w:rsidR="00BF3928" w:rsidRPr="006D63FC">
              <w:rPr>
                <w:rStyle w:val="Hyperlink"/>
                <w:noProof/>
              </w:rPr>
              <w:t>Framing of the evaluation (Purpose)</w:t>
            </w:r>
            <w:r w:rsidR="00BF3928">
              <w:rPr>
                <w:noProof/>
                <w:webHidden/>
              </w:rPr>
              <w:tab/>
            </w:r>
            <w:r w:rsidR="00BF3928">
              <w:rPr>
                <w:noProof/>
                <w:webHidden/>
              </w:rPr>
              <w:fldChar w:fldCharType="begin"/>
            </w:r>
            <w:r w:rsidR="00BF3928">
              <w:rPr>
                <w:noProof/>
                <w:webHidden/>
              </w:rPr>
              <w:instrText xml:space="preserve"> PAGEREF _Toc379293813 \h </w:instrText>
            </w:r>
            <w:r w:rsidR="00BF3928">
              <w:rPr>
                <w:noProof/>
                <w:webHidden/>
              </w:rPr>
            </w:r>
            <w:r w:rsidR="00BF3928">
              <w:rPr>
                <w:noProof/>
                <w:webHidden/>
              </w:rPr>
              <w:fldChar w:fldCharType="separate"/>
            </w:r>
            <w:r w:rsidR="00584B5A">
              <w:rPr>
                <w:noProof/>
                <w:webHidden/>
              </w:rPr>
              <w:t>51</w:t>
            </w:r>
            <w:r w:rsidR="00BF3928">
              <w:rPr>
                <w:noProof/>
                <w:webHidden/>
              </w:rPr>
              <w:fldChar w:fldCharType="end"/>
            </w:r>
          </w:hyperlink>
        </w:p>
        <w:p w14:paraId="5BD160F1" w14:textId="77777777" w:rsidR="00BF3928" w:rsidRDefault="000C50C2">
          <w:pPr>
            <w:pStyle w:val="TOC3"/>
            <w:tabs>
              <w:tab w:val="right" w:pos="8290"/>
            </w:tabs>
            <w:rPr>
              <w:smallCaps w:val="0"/>
              <w:noProof/>
              <w:lang w:eastAsia="en-AU"/>
            </w:rPr>
          </w:pPr>
          <w:hyperlink w:anchor="_Toc379293814" w:history="1">
            <w:r w:rsidR="00BF3928" w:rsidRPr="006D63FC">
              <w:rPr>
                <w:rStyle w:val="Hyperlink"/>
                <w:noProof/>
              </w:rPr>
              <w:t>Meta-evaluation process</w:t>
            </w:r>
            <w:r w:rsidR="00BF3928">
              <w:rPr>
                <w:noProof/>
                <w:webHidden/>
              </w:rPr>
              <w:tab/>
            </w:r>
            <w:r w:rsidR="00BF3928">
              <w:rPr>
                <w:noProof/>
                <w:webHidden/>
              </w:rPr>
              <w:fldChar w:fldCharType="begin"/>
            </w:r>
            <w:r w:rsidR="00BF3928">
              <w:rPr>
                <w:noProof/>
                <w:webHidden/>
              </w:rPr>
              <w:instrText xml:space="preserve"> PAGEREF _Toc379293814 \h </w:instrText>
            </w:r>
            <w:r w:rsidR="00BF3928">
              <w:rPr>
                <w:noProof/>
                <w:webHidden/>
              </w:rPr>
            </w:r>
            <w:r w:rsidR="00BF3928">
              <w:rPr>
                <w:noProof/>
                <w:webHidden/>
              </w:rPr>
              <w:fldChar w:fldCharType="separate"/>
            </w:r>
            <w:r w:rsidR="00584B5A">
              <w:rPr>
                <w:noProof/>
                <w:webHidden/>
              </w:rPr>
              <w:t>52</w:t>
            </w:r>
            <w:r w:rsidR="00BF3928">
              <w:rPr>
                <w:noProof/>
                <w:webHidden/>
              </w:rPr>
              <w:fldChar w:fldCharType="end"/>
            </w:r>
          </w:hyperlink>
        </w:p>
        <w:p w14:paraId="0A80EACD" w14:textId="77777777" w:rsidR="00BF3928" w:rsidRDefault="000C50C2">
          <w:pPr>
            <w:pStyle w:val="TOC3"/>
            <w:tabs>
              <w:tab w:val="right" w:pos="8290"/>
            </w:tabs>
            <w:rPr>
              <w:smallCaps w:val="0"/>
              <w:noProof/>
              <w:lang w:eastAsia="en-AU"/>
            </w:rPr>
          </w:pPr>
          <w:hyperlink w:anchor="_Toc379293815" w:history="1">
            <w:r w:rsidR="00BF3928" w:rsidRPr="006D63FC">
              <w:rPr>
                <w:rStyle w:val="Hyperlink"/>
                <w:noProof/>
              </w:rPr>
              <w:t>Evaluation methodology and approach</w:t>
            </w:r>
            <w:r w:rsidR="00BF3928">
              <w:rPr>
                <w:noProof/>
                <w:webHidden/>
              </w:rPr>
              <w:tab/>
            </w:r>
            <w:r w:rsidR="00BF3928">
              <w:rPr>
                <w:noProof/>
                <w:webHidden/>
              </w:rPr>
              <w:fldChar w:fldCharType="begin"/>
            </w:r>
            <w:r w:rsidR="00BF3928">
              <w:rPr>
                <w:noProof/>
                <w:webHidden/>
              </w:rPr>
              <w:instrText xml:space="preserve"> PAGEREF _Toc379293815 \h </w:instrText>
            </w:r>
            <w:r w:rsidR="00BF3928">
              <w:rPr>
                <w:noProof/>
                <w:webHidden/>
              </w:rPr>
            </w:r>
            <w:r w:rsidR="00BF3928">
              <w:rPr>
                <w:noProof/>
                <w:webHidden/>
              </w:rPr>
              <w:fldChar w:fldCharType="separate"/>
            </w:r>
            <w:r w:rsidR="00584B5A">
              <w:rPr>
                <w:noProof/>
                <w:webHidden/>
              </w:rPr>
              <w:t>53</w:t>
            </w:r>
            <w:r w:rsidR="00BF3928">
              <w:rPr>
                <w:noProof/>
                <w:webHidden/>
              </w:rPr>
              <w:fldChar w:fldCharType="end"/>
            </w:r>
          </w:hyperlink>
        </w:p>
        <w:p w14:paraId="0EBC6782" w14:textId="77777777" w:rsidR="00BF3928" w:rsidRDefault="000C50C2">
          <w:pPr>
            <w:pStyle w:val="TOC3"/>
            <w:tabs>
              <w:tab w:val="right" w:pos="8290"/>
            </w:tabs>
            <w:rPr>
              <w:smallCaps w:val="0"/>
              <w:noProof/>
              <w:lang w:eastAsia="en-AU"/>
            </w:rPr>
          </w:pPr>
          <w:hyperlink w:anchor="_Toc379293816" w:history="1">
            <w:r w:rsidR="00BF3928" w:rsidRPr="006D63FC">
              <w:rPr>
                <w:rStyle w:val="Hyperlink"/>
                <w:noProof/>
              </w:rPr>
              <w:t>Scope and sampling</w:t>
            </w:r>
            <w:r w:rsidR="00BF3928">
              <w:rPr>
                <w:noProof/>
                <w:webHidden/>
              </w:rPr>
              <w:tab/>
            </w:r>
            <w:r w:rsidR="00BF3928">
              <w:rPr>
                <w:noProof/>
                <w:webHidden/>
              </w:rPr>
              <w:fldChar w:fldCharType="begin"/>
            </w:r>
            <w:r w:rsidR="00BF3928">
              <w:rPr>
                <w:noProof/>
                <w:webHidden/>
              </w:rPr>
              <w:instrText xml:space="preserve"> PAGEREF _Toc379293816 \h </w:instrText>
            </w:r>
            <w:r w:rsidR="00BF3928">
              <w:rPr>
                <w:noProof/>
                <w:webHidden/>
              </w:rPr>
            </w:r>
            <w:r w:rsidR="00BF3928">
              <w:rPr>
                <w:noProof/>
                <w:webHidden/>
              </w:rPr>
              <w:fldChar w:fldCharType="separate"/>
            </w:r>
            <w:r w:rsidR="00584B5A">
              <w:rPr>
                <w:noProof/>
                <w:webHidden/>
              </w:rPr>
              <w:t>54</w:t>
            </w:r>
            <w:r w:rsidR="00BF3928">
              <w:rPr>
                <w:noProof/>
                <w:webHidden/>
              </w:rPr>
              <w:fldChar w:fldCharType="end"/>
            </w:r>
          </w:hyperlink>
        </w:p>
        <w:p w14:paraId="6CDBA012" w14:textId="77777777" w:rsidR="00BF3928" w:rsidRDefault="000C50C2">
          <w:pPr>
            <w:pStyle w:val="TOC3"/>
            <w:tabs>
              <w:tab w:val="right" w:pos="8290"/>
            </w:tabs>
            <w:rPr>
              <w:smallCaps w:val="0"/>
              <w:noProof/>
              <w:lang w:eastAsia="en-AU"/>
            </w:rPr>
          </w:pPr>
          <w:hyperlink w:anchor="_Toc379293817" w:history="1">
            <w:r w:rsidR="00BF3928" w:rsidRPr="006D63FC">
              <w:rPr>
                <w:rStyle w:val="Hyperlink"/>
                <w:noProof/>
              </w:rPr>
              <w:t>Ethical issues</w:t>
            </w:r>
            <w:r w:rsidR="00BF3928">
              <w:rPr>
                <w:noProof/>
                <w:webHidden/>
              </w:rPr>
              <w:tab/>
            </w:r>
            <w:r w:rsidR="00BF3928">
              <w:rPr>
                <w:noProof/>
                <w:webHidden/>
              </w:rPr>
              <w:fldChar w:fldCharType="begin"/>
            </w:r>
            <w:r w:rsidR="00BF3928">
              <w:rPr>
                <w:noProof/>
                <w:webHidden/>
              </w:rPr>
              <w:instrText xml:space="preserve"> PAGEREF _Toc379293817 \h </w:instrText>
            </w:r>
            <w:r w:rsidR="00BF3928">
              <w:rPr>
                <w:noProof/>
                <w:webHidden/>
              </w:rPr>
            </w:r>
            <w:r w:rsidR="00BF3928">
              <w:rPr>
                <w:noProof/>
                <w:webHidden/>
              </w:rPr>
              <w:fldChar w:fldCharType="separate"/>
            </w:r>
            <w:r w:rsidR="00584B5A">
              <w:rPr>
                <w:noProof/>
                <w:webHidden/>
              </w:rPr>
              <w:t>54</w:t>
            </w:r>
            <w:r w:rsidR="00BF3928">
              <w:rPr>
                <w:noProof/>
                <w:webHidden/>
              </w:rPr>
              <w:fldChar w:fldCharType="end"/>
            </w:r>
          </w:hyperlink>
        </w:p>
        <w:p w14:paraId="4098B512" w14:textId="77777777" w:rsidR="00BF3928" w:rsidRDefault="000C50C2">
          <w:pPr>
            <w:pStyle w:val="TOC3"/>
            <w:tabs>
              <w:tab w:val="right" w:pos="8290"/>
            </w:tabs>
            <w:rPr>
              <w:smallCaps w:val="0"/>
              <w:noProof/>
              <w:lang w:eastAsia="en-AU"/>
            </w:rPr>
          </w:pPr>
          <w:hyperlink w:anchor="_Toc379293818" w:history="1">
            <w:r w:rsidR="00BF3928" w:rsidRPr="006D63FC">
              <w:rPr>
                <w:rStyle w:val="Hyperlink"/>
                <w:noProof/>
              </w:rPr>
              <w:t>Criteria and method to address the evaluation questions</w:t>
            </w:r>
            <w:r w:rsidR="00BF3928">
              <w:rPr>
                <w:noProof/>
                <w:webHidden/>
              </w:rPr>
              <w:tab/>
            </w:r>
            <w:r w:rsidR="00BF3928">
              <w:rPr>
                <w:noProof/>
                <w:webHidden/>
              </w:rPr>
              <w:fldChar w:fldCharType="begin"/>
            </w:r>
            <w:r w:rsidR="00BF3928">
              <w:rPr>
                <w:noProof/>
                <w:webHidden/>
              </w:rPr>
              <w:instrText xml:space="preserve"> PAGEREF _Toc379293818 \h </w:instrText>
            </w:r>
            <w:r w:rsidR="00BF3928">
              <w:rPr>
                <w:noProof/>
                <w:webHidden/>
              </w:rPr>
            </w:r>
            <w:r w:rsidR="00BF3928">
              <w:rPr>
                <w:noProof/>
                <w:webHidden/>
              </w:rPr>
              <w:fldChar w:fldCharType="separate"/>
            </w:r>
            <w:r w:rsidR="00584B5A">
              <w:rPr>
                <w:noProof/>
                <w:webHidden/>
              </w:rPr>
              <w:t>55</w:t>
            </w:r>
            <w:r w:rsidR="00BF3928">
              <w:rPr>
                <w:noProof/>
                <w:webHidden/>
              </w:rPr>
              <w:fldChar w:fldCharType="end"/>
            </w:r>
          </w:hyperlink>
        </w:p>
        <w:p w14:paraId="3D6747FC" w14:textId="77777777" w:rsidR="00BF3928" w:rsidRDefault="000C50C2">
          <w:pPr>
            <w:pStyle w:val="TOC3"/>
            <w:tabs>
              <w:tab w:val="right" w:pos="8290"/>
            </w:tabs>
            <w:rPr>
              <w:smallCaps w:val="0"/>
              <w:noProof/>
              <w:lang w:eastAsia="en-AU"/>
            </w:rPr>
          </w:pPr>
          <w:hyperlink w:anchor="_Toc379293819" w:history="1">
            <w:r w:rsidR="00BF3928" w:rsidRPr="006D63FC">
              <w:rPr>
                <w:rStyle w:val="Hyperlink"/>
                <w:noProof/>
              </w:rPr>
              <w:t>Limitations</w:t>
            </w:r>
            <w:r w:rsidR="00BF3928">
              <w:rPr>
                <w:noProof/>
                <w:webHidden/>
              </w:rPr>
              <w:tab/>
            </w:r>
            <w:r w:rsidR="00BF3928">
              <w:rPr>
                <w:noProof/>
                <w:webHidden/>
              </w:rPr>
              <w:fldChar w:fldCharType="begin"/>
            </w:r>
            <w:r w:rsidR="00BF3928">
              <w:rPr>
                <w:noProof/>
                <w:webHidden/>
              </w:rPr>
              <w:instrText xml:space="preserve"> PAGEREF _Toc379293819 \h </w:instrText>
            </w:r>
            <w:r w:rsidR="00BF3928">
              <w:rPr>
                <w:noProof/>
                <w:webHidden/>
              </w:rPr>
            </w:r>
            <w:r w:rsidR="00BF3928">
              <w:rPr>
                <w:noProof/>
                <w:webHidden/>
              </w:rPr>
              <w:fldChar w:fldCharType="separate"/>
            </w:r>
            <w:r w:rsidR="00584B5A">
              <w:rPr>
                <w:noProof/>
                <w:webHidden/>
              </w:rPr>
              <w:t>56</w:t>
            </w:r>
            <w:r w:rsidR="00BF3928">
              <w:rPr>
                <w:noProof/>
                <w:webHidden/>
              </w:rPr>
              <w:fldChar w:fldCharType="end"/>
            </w:r>
          </w:hyperlink>
        </w:p>
        <w:p w14:paraId="3E415D39" w14:textId="77777777" w:rsidR="00BF3928" w:rsidRDefault="000C50C2">
          <w:pPr>
            <w:pStyle w:val="TOC1"/>
            <w:tabs>
              <w:tab w:val="right" w:pos="8290"/>
            </w:tabs>
            <w:rPr>
              <w:b w:val="0"/>
              <w:caps w:val="0"/>
              <w:noProof/>
              <w:u w:val="none"/>
              <w:lang w:eastAsia="en-AU"/>
            </w:rPr>
          </w:pPr>
          <w:hyperlink w:anchor="_Toc379293820" w:history="1">
            <w:r w:rsidR="00BF3928" w:rsidRPr="006D63FC">
              <w:rPr>
                <w:rStyle w:val="Hyperlink"/>
                <w:rFonts w:ascii="Calibri" w:hAnsi="Calibri"/>
                <w:noProof/>
              </w:rPr>
              <w:t>Annex Three</w:t>
            </w:r>
            <w:r w:rsidR="00BF3928">
              <w:rPr>
                <w:noProof/>
                <w:webHidden/>
              </w:rPr>
              <w:tab/>
            </w:r>
            <w:r w:rsidR="00BF3928">
              <w:rPr>
                <w:noProof/>
                <w:webHidden/>
              </w:rPr>
              <w:fldChar w:fldCharType="begin"/>
            </w:r>
            <w:r w:rsidR="00BF3928">
              <w:rPr>
                <w:noProof/>
                <w:webHidden/>
              </w:rPr>
              <w:instrText xml:space="preserve"> PAGEREF _Toc379293820 \h </w:instrText>
            </w:r>
            <w:r w:rsidR="00BF3928">
              <w:rPr>
                <w:noProof/>
                <w:webHidden/>
              </w:rPr>
            </w:r>
            <w:r w:rsidR="00BF3928">
              <w:rPr>
                <w:noProof/>
                <w:webHidden/>
              </w:rPr>
              <w:fldChar w:fldCharType="separate"/>
            </w:r>
            <w:r w:rsidR="00584B5A">
              <w:rPr>
                <w:noProof/>
                <w:webHidden/>
              </w:rPr>
              <w:t>61</w:t>
            </w:r>
            <w:r w:rsidR="00BF3928">
              <w:rPr>
                <w:noProof/>
                <w:webHidden/>
              </w:rPr>
              <w:fldChar w:fldCharType="end"/>
            </w:r>
          </w:hyperlink>
        </w:p>
        <w:p w14:paraId="6CA222E7" w14:textId="77777777" w:rsidR="00BF3928" w:rsidRDefault="000C50C2">
          <w:pPr>
            <w:pStyle w:val="TOC2"/>
            <w:tabs>
              <w:tab w:val="right" w:pos="8290"/>
            </w:tabs>
            <w:rPr>
              <w:b w:val="0"/>
              <w:smallCaps w:val="0"/>
              <w:noProof/>
              <w:lang w:eastAsia="en-AU"/>
            </w:rPr>
          </w:pPr>
          <w:hyperlink w:anchor="_Toc379293821" w:history="1">
            <w:r w:rsidR="00BF3928" w:rsidRPr="006D63FC">
              <w:rPr>
                <w:rStyle w:val="Hyperlink"/>
                <w:noProof/>
              </w:rPr>
              <w:t>Lessons Learned—Evaluator’s notes</w:t>
            </w:r>
            <w:r w:rsidR="00BF3928">
              <w:rPr>
                <w:noProof/>
                <w:webHidden/>
              </w:rPr>
              <w:tab/>
            </w:r>
            <w:r w:rsidR="00BF3928">
              <w:rPr>
                <w:noProof/>
                <w:webHidden/>
              </w:rPr>
              <w:fldChar w:fldCharType="begin"/>
            </w:r>
            <w:r w:rsidR="00BF3928">
              <w:rPr>
                <w:noProof/>
                <w:webHidden/>
              </w:rPr>
              <w:instrText xml:space="preserve"> PAGEREF _Toc379293821 \h </w:instrText>
            </w:r>
            <w:r w:rsidR="00BF3928">
              <w:rPr>
                <w:noProof/>
                <w:webHidden/>
              </w:rPr>
            </w:r>
            <w:r w:rsidR="00BF3928">
              <w:rPr>
                <w:noProof/>
                <w:webHidden/>
              </w:rPr>
              <w:fldChar w:fldCharType="separate"/>
            </w:r>
            <w:r w:rsidR="00584B5A">
              <w:rPr>
                <w:noProof/>
                <w:webHidden/>
              </w:rPr>
              <w:t>61</w:t>
            </w:r>
            <w:r w:rsidR="00BF3928">
              <w:rPr>
                <w:noProof/>
                <w:webHidden/>
              </w:rPr>
              <w:fldChar w:fldCharType="end"/>
            </w:r>
          </w:hyperlink>
        </w:p>
        <w:p w14:paraId="272A1485" w14:textId="457CA2AA" w:rsidR="00F86DB8" w:rsidRPr="00FF3928" w:rsidRDefault="00A15B06">
          <w:pPr>
            <w:rPr>
              <w:rFonts w:asciiTheme="majorHAnsi" w:hAnsiTheme="majorHAnsi"/>
            </w:rPr>
            <w:sectPr w:rsidR="00F86DB8" w:rsidRPr="00FF3928" w:rsidSect="00BA7201">
              <w:pgSz w:w="11900" w:h="16840"/>
              <w:pgMar w:top="1440" w:right="1800" w:bottom="1440" w:left="1800" w:header="708" w:footer="708" w:gutter="0"/>
              <w:pgNumType w:fmt="lowerRoman" w:start="1"/>
              <w:cols w:space="708"/>
              <w:docGrid w:linePitch="360"/>
            </w:sectPr>
          </w:pPr>
          <w:r w:rsidRPr="00D30170">
            <w:rPr>
              <w:rFonts w:asciiTheme="majorHAnsi" w:hAnsiTheme="majorHAnsi"/>
              <w:b/>
            </w:rPr>
            <w:fldChar w:fldCharType="end"/>
          </w:r>
        </w:p>
      </w:sdtContent>
    </w:sdt>
    <w:p w14:paraId="3F6541FD" w14:textId="408C0BE3" w:rsidR="00E013D2" w:rsidRPr="00D30170" w:rsidRDefault="00654742" w:rsidP="00A15B06">
      <w:pPr>
        <w:pStyle w:val="Heading1"/>
      </w:pPr>
      <w:bookmarkStart w:id="8" w:name="_Toc243112362"/>
      <w:bookmarkStart w:id="9" w:name="_Toc379293780"/>
      <w:r w:rsidRPr="00D30170">
        <w:t>Acronyms</w:t>
      </w:r>
      <w:bookmarkEnd w:id="8"/>
      <w:bookmarkEnd w:id="9"/>
      <w:r w:rsidRPr="00D30170">
        <w:t xml:space="preserve"> </w:t>
      </w:r>
    </w:p>
    <w:p w14:paraId="07CF8E20" w14:textId="77777777" w:rsidR="00654742" w:rsidRPr="00D30170" w:rsidRDefault="00654742"/>
    <w:p w14:paraId="57B0C806" w14:textId="77777777" w:rsidR="00654742" w:rsidRPr="00D30170" w:rsidRDefault="006547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81"/>
      </w:tblGrid>
      <w:tr w:rsidR="00654742" w:rsidRPr="00D30170" w14:paraId="15E3DCD3" w14:textId="77777777" w:rsidTr="009812E7">
        <w:trPr>
          <w:trHeight w:val="454"/>
        </w:trPr>
        <w:tc>
          <w:tcPr>
            <w:tcW w:w="2235" w:type="dxa"/>
          </w:tcPr>
          <w:p w14:paraId="7F5990A4" w14:textId="1AF9EE00" w:rsidR="00654742" w:rsidRPr="00D30170" w:rsidRDefault="00654742">
            <w:pPr>
              <w:rPr>
                <w:rFonts w:ascii="Calibri" w:hAnsi="Calibri"/>
                <w:sz w:val="24"/>
                <w:szCs w:val="24"/>
              </w:rPr>
            </w:pPr>
            <w:r w:rsidRPr="00D30170">
              <w:rPr>
                <w:rFonts w:ascii="Calibri" w:hAnsi="Calibri"/>
                <w:sz w:val="24"/>
                <w:szCs w:val="24"/>
              </w:rPr>
              <w:t>ADRA</w:t>
            </w:r>
          </w:p>
        </w:tc>
        <w:tc>
          <w:tcPr>
            <w:tcW w:w="6281" w:type="dxa"/>
          </w:tcPr>
          <w:p w14:paraId="2A0ED3E6" w14:textId="62A9E151" w:rsidR="00654742" w:rsidRPr="00D30170" w:rsidRDefault="00654742">
            <w:pPr>
              <w:rPr>
                <w:rFonts w:ascii="Calibri" w:hAnsi="Calibri"/>
                <w:sz w:val="24"/>
                <w:szCs w:val="24"/>
              </w:rPr>
            </w:pPr>
            <w:r w:rsidRPr="00D30170">
              <w:rPr>
                <w:rFonts w:ascii="Calibri" w:hAnsi="Calibri"/>
                <w:sz w:val="24"/>
                <w:szCs w:val="24"/>
              </w:rPr>
              <w:t>Adventist Development and Relief Agency</w:t>
            </w:r>
          </w:p>
        </w:tc>
      </w:tr>
      <w:tr w:rsidR="006B419F" w:rsidRPr="00D30170" w14:paraId="0039CFBF" w14:textId="77777777" w:rsidTr="009812E7">
        <w:trPr>
          <w:trHeight w:val="454"/>
        </w:trPr>
        <w:tc>
          <w:tcPr>
            <w:tcW w:w="2235" w:type="dxa"/>
          </w:tcPr>
          <w:p w14:paraId="4C7EF1B5" w14:textId="44E37CA5" w:rsidR="006B419F" w:rsidRPr="00D30170" w:rsidRDefault="006B419F">
            <w:pPr>
              <w:rPr>
                <w:rFonts w:ascii="Calibri" w:hAnsi="Calibri"/>
                <w:sz w:val="24"/>
                <w:szCs w:val="24"/>
              </w:rPr>
            </w:pPr>
            <w:r w:rsidRPr="00D30170">
              <w:rPr>
                <w:rFonts w:ascii="Calibri" w:hAnsi="Calibri"/>
                <w:sz w:val="24"/>
                <w:szCs w:val="24"/>
              </w:rPr>
              <w:t>ALNAP</w:t>
            </w:r>
          </w:p>
        </w:tc>
        <w:tc>
          <w:tcPr>
            <w:tcW w:w="6281" w:type="dxa"/>
          </w:tcPr>
          <w:p w14:paraId="3D0B9401" w14:textId="020A8F57" w:rsidR="006B419F" w:rsidRPr="00D30170" w:rsidRDefault="009812E7">
            <w:pPr>
              <w:rPr>
                <w:rFonts w:ascii="Calibri" w:hAnsi="Calibri"/>
                <w:sz w:val="24"/>
                <w:szCs w:val="24"/>
              </w:rPr>
            </w:pPr>
            <w:r w:rsidRPr="00D30170">
              <w:rPr>
                <w:rFonts w:ascii="Calibri" w:hAnsi="Calibri"/>
                <w:sz w:val="24"/>
                <w:szCs w:val="24"/>
              </w:rPr>
              <w:t>Active Learning Network in Accountability and Performance in Humanitarian Action</w:t>
            </w:r>
          </w:p>
        </w:tc>
      </w:tr>
      <w:tr w:rsidR="00654742" w:rsidRPr="00D30170" w14:paraId="173BB2F5" w14:textId="77777777" w:rsidTr="009812E7">
        <w:trPr>
          <w:trHeight w:val="454"/>
        </w:trPr>
        <w:tc>
          <w:tcPr>
            <w:tcW w:w="2235" w:type="dxa"/>
          </w:tcPr>
          <w:p w14:paraId="619B3BF4" w14:textId="012C413B" w:rsidR="00654742" w:rsidRPr="00D30170" w:rsidRDefault="00654742" w:rsidP="00900002">
            <w:pPr>
              <w:spacing w:before="120" w:after="120"/>
              <w:rPr>
                <w:rFonts w:ascii="Calibri" w:eastAsiaTheme="minorEastAsia" w:hAnsi="Calibri"/>
                <w:sz w:val="24"/>
                <w:szCs w:val="24"/>
              </w:rPr>
            </w:pPr>
            <w:r w:rsidRPr="00D30170">
              <w:rPr>
                <w:rFonts w:ascii="Calibri" w:hAnsi="Calibri"/>
                <w:sz w:val="24"/>
                <w:szCs w:val="24"/>
              </w:rPr>
              <w:t>ALWS</w:t>
            </w:r>
          </w:p>
        </w:tc>
        <w:tc>
          <w:tcPr>
            <w:tcW w:w="6281" w:type="dxa"/>
          </w:tcPr>
          <w:p w14:paraId="1B57ED6A" w14:textId="7B6A7844" w:rsidR="00654742" w:rsidRPr="00D30170" w:rsidRDefault="00654742" w:rsidP="00900002">
            <w:pPr>
              <w:spacing w:before="120" w:after="120"/>
              <w:rPr>
                <w:rFonts w:ascii="Calibri" w:eastAsiaTheme="minorEastAsia" w:hAnsi="Calibri"/>
                <w:sz w:val="24"/>
                <w:szCs w:val="24"/>
              </w:rPr>
            </w:pPr>
            <w:r w:rsidRPr="00D30170">
              <w:rPr>
                <w:rFonts w:ascii="Calibri" w:hAnsi="Calibri"/>
                <w:sz w:val="24"/>
                <w:szCs w:val="24"/>
              </w:rPr>
              <w:t xml:space="preserve">Australian Lutheran World Service </w:t>
            </w:r>
          </w:p>
        </w:tc>
      </w:tr>
      <w:tr w:rsidR="00654742" w:rsidRPr="00D30170" w14:paraId="238D2145" w14:textId="77777777" w:rsidTr="009812E7">
        <w:trPr>
          <w:trHeight w:val="454"/>
        </w:trPr>
        <w:tc>
          <w:tcPr>
            <w:tcW w:w="2235" w:type="dxa"/>
          </w:tcPr>
          <w:p w14:paraId="684D245D" w14:textId="6D362D74" w:rsidR="00654742" w:rsidRPr="00D30170" w:rsidRDefault="00654742">
            <w:pPr>
              <w:rPr>
                <w:rFonts w:ascii="Calibri" w:hAnsi="Calibri"/>
                <w:sz w:val="24"/>
                <w:szCs w:val="24"/>
              </w:rPr>
            </w:pPr>
            <w:r w:rsidRPr="00D30170">
              <w:rPr>
                <w:rFonts w:ascii="Calibri" w:hAnsi="Calibri"/>
                <w:sz w:val="24"/>
                <w:szCs w:val="24"/>
              </w:rPr>
              <w:t>ANCP</w:t>
            </w:r>
          </w:p>
        </w:tc>
        <w:tc>
          <w:tcPr>
            <w:tcW w:w="6281" w:type="dxa"/>
          </w:tcPr>
          <w:p w14:paraId="7278E8F0" w14:textId="7D682CCA" w:rsidR="00654742" w:rsidRPr="00D30170" w:rsidRDefault="00FF3928">
            <w:pPr>
              <w:rPr>
                <w:rFonts w:ascii="Calibri" w:hAnsi="Calibri"/>
                <w:sz w:val="24"/>
                <w:szCs w:val="24"/>
              </w:rPr>
            </w:pPr>
            <w:r>
              <w:rPr>
                <w:rFonts w:ascii="Calibri" w:hAnsi="Calibri"/>
                <w:sz w:val="24"/>
                <w:szCs w:val="24"/>
              </w:rPr>
              <w:t>Australian</w:t>
            </w:r>
            <w:r w:rsidR="00654742" w:rsidRPr="00D30170">
              <w:rPr>
                <w:rFonts w:ascii="Calibri" w:hAnsi="Calibri"/>
                <w:sz w:val="24"/>
                <w:szCs w:val="24"/>
              </w:rPr>
              <w:t xml:space="preserve"> NGO Cooperation Program</w:t>
            </w:r>
          </w:p>
        </w:tc>
      </w:tr>
      <w:tr w:rsidR="00015AAD" w:rsidRPr="00D30170" w14:paraId="0B383A81" w14:textId="77777777" w:rsidTr="009812E7">
        <w:trPr>
          <w:trHeight w:val="454"/>
        </w:trPr>
        <w:tc>
          <w:tcPr>
            <w:tcW w:w="2235" w:type="dxa"/>
          </w:tcPr>
          <w:p w14:paraId="1F87CF38" w14:textId="07292D00" w:rsidR="00015AAD" w:rsidRPr="00D30170" w:rsidRDefault="00015AAD">
            <w:pPr>
              <w:rPr>
                <w:rFonts w:ascii="Calibri" w:hAnsi="Calibri"/>
                <w:sz w:val="24"/>
                <w:szCs w:val="24"/>
              </w:rPr>
            </w:pPr>
            <w:r w:rsidRPr="00D30170">
              <w:rPr>
                <w:rFonts w:ascii="Calibri" w:hAnsi="Calibri"/>
                <w:sz w:val="24"/>
                <w:szCs w:val="24"/>
              </w:rPr>
              <w:t>ANGO</w:t>
            </w:r>
          </w:p>
        </w:tc>
        <w:tc>
          <w:tcPr>
            <w:tcW w:w="6281" w:type="dxa"/>
          </w:tcPr>
          <w:p w14:paraId="382554F0" w14:textId="51B00D13" w:rsidR="00015AAD" w:rsidRPr="00D30170" w:rsidRDefault="00015AAD">
            <w:pPr>
              <w:rPr>
                <w:rFonts w:ascii="Calibri" w:hAnsi="Calibri"/>
                <w:sz w:val="24"/>
                <w:szCs w:val="24"/>
              </w:rPr>
            </w:pPr>
            <w:r w:rsidRPr="00D30170">
              <w:rPr>
                <w:rFonts w:ascii="Calibri" w:hAnsi="Calibri"/>
                <w:sz w:val="24"/>
                <w:szCs w:val="24"/>
              </w:rPr>
              <w:t xml:space="preserve">Australian NGO </w:t>
            </w:r>
          </w:p>
        </w:tc>
      </w:tr>
      <w:tr w:rsidR="00DB2B19" w:rsidRPr="00D30170" w14:paraId="52145826" w14:textId="77777777" w:rsidTr="009812E7">
        <w:trPr>
          <w:trHeight w:val="454"/>
        </w:trPr>
        <w:tc>
          <w:tcPr>
            <w:tcW w:w="2235" w:type="dxa"/>
          </w:tcPr>
          <w:p w14:paraId="5DC3482B" w14:textId="71868B82" w:rsidR="00DB2B19" w:rsidRPr="00D30170" w:rsidRDefault="00DB2B19">
            <w:pPr>
              <w:rPr>
                <w:rFonts w:ascii="Calibri" w:hAnsi="Calibri"/>
                <w:sz w:val="24"/>
                <w:szCs w:val="24"/>
              </w:rPr>
            </w:pPr>
            <w:r w:rsidRPr="00D30170">
              <w:rPr>
                <w:rFonts w:ascii="Calibri" w:hAnsi="Calibri"/>
                <w:sz w:val="24"/>
                <w:szCs w:val="24"/>
              </w:rPr>
              <w:t>AusAID</w:t>
            </w:r>
          </w:p>
        </w:tc>
        <w:tc>
          <w:tcPr>
            <w:tcW w:w="6281" w:type="dxa"/>
          </w:tcPr>
          <w:p w14:paraId="27B47C61" w14:textId="51A2F509" w:rsidR="00DB2B19" w:rsidRPr="00D30170" w:rsidRDefault="00DB2B19">
            <w:pPr>
              <w:rPr>
                <w:rFonts w:ascii="Calibri" w:hAnsi="Calibri"/>
                <w:sz w:val="24"/>
                <w:szCs w:val="24"/>
              </w:rPr>
            </w:pPr>
            <w:r w:rsidRPr="00D30170">
              <w:rPr>
                <w:rFonts w:ascii="Calibri" w:hAnsi="Calibri"/>
                <w:sz w:val="24"/>
                <w:szCs w:val="24"/>
              </w:rPr>
              <w:t xml:space="preserve">Australian Agency for International Development </w:t>
            </w:r>
          </w:p>
        </w:tc>
      </w:tr>
      <w:tr w:rsidR="00654742" w:rsidRPr="00D30170" w14:paraId="115210EF" w14:textId="77777777" w:rsidTr="009812E7">
        <w:trPr>
          <w:trHeight w:val="454"/>
        </w:trPr>
        <w:tc>
          <w:tcPr>
            <w:tcW w:w="2235" w:type="dxa"/>
          </w:tcPr>
          <w:p w14:paraId="78422510" w14:textId="19CF3600" w:rsidR="00654742" w:rsidRPr="00D30170" w:rsidRDefault="00654742">
            <w:pPr>
              <w:rPr>
                <w:rFonts w:ascii="Calibri" w:hAnsi="Calibri"/>
                <w:sz w:val="24"/>
                <w:szCs w:val="24"/>
              </w:rPr>
            </w:pPr>
            <w:r w:rsidRPr="00D30170">
              <w:rPr>
                <w:rFonts w:ascii="Calibri" w:hAnsi="Calibri"/>
                <w:sz w:val="24"/>
                <w:szCs w:val="24"/>
              </w:rPr>
              <w:t>BWAA</w:t>
            </w:r>
          </w:p>
        </w:tc>
        <w:tc>
          <w:tcPr>
            <w:tcW w:w="6281" w:type="dxa"/>
          </w:tcPr>
          <w:p w14:paraId="1C94BE37" w14:textId="4B99BE1E" w:rsidR="00654742" w:rsidRPr="00D30170" w:rsidRDefault="00654742">
            <w:pPr>
              <w:rPr>
                <w:rFonts w:ascii="Calibri" w:hAnsi="Calibri"/>
                <w:sz w:val="24"/>
                <w:szCs w:val="24"/>
              </w:rPr>
            </w:pPr>
            <w:r w:rsidRPr="00D30170">
              <w:rPr>
                <w:rFonts w:ascii="Calibri" w:hAnsi="Calibri"/>
                <w:sz w:val="24"/>
                <w:szCs w:val="24"/>
              </w:rPr>
              <w:t>Baptist World Aid Australia</w:t>
            </w:r>
          </w:p>
        </w:tc>
      </w:tr>
      <w:tr w:rsidR="00654742" w:rsidRPr="00D30170" w14:paraId="08E3FDD4" w14:textId="77777777" w:rsidTr="009812E7">
        <w:trPr>
          <w:trHeight w:val="454"/>
        </w:trPr>
        <w:tc>
          <w:tcPr>
            <w:tcW w:w="2235" w:type="dxa"/>
          </w:tcPr>
          <w:p w14:paraId="14606935" w14:textId="49CEE44D" w:rsidR="00654742" w:rsidRPr="00D30170" w:rsidRDefault="00BF4432">
            <w:pPr>
              <w:rPr>
                <w:rFonts w:ascii="Calibri" w:hAnsi="Calibri"/>
                <w:sz w:val="24"/>
                <w:szCs w:val="24"/>
              </w:rPr>
            </w:pPr>
            <w:r w:rsidRPr="00D30170">
              <w:rPr>
                <w:rFonts w:ascii="Calibri" w:hAnsi="Calibri"/>
                <w:sz w:val="24"/>
                <w:szCs w:val="24"/>
              </w:rPr>
              <w:t>CAPF</w:t>
            </w:r>
          </w:p>
        </w:tc>
        <w:tc>
          <w:tcPr>
            <w:tcW w:w="6281" w:type="dxa"/>
          </w:tcPr>
          <w:p w14:paraId="51B0DB90" w14:textId="51484C6D" w:rsidR="00654742" w:rsidRPr="00D30170" w:rsidRDefault="004B5AD7">
            <w:pPr>
              <w:rPr>
                <w:rFonts w:ascii="Calibri" w:hAnsi="Calibri"/>
                <w:sz w:val="24"/>
                <w:szCs w:val="24"/>
              </w:rPr>
            </w:pPr>
            <w:r w:rsidRPr="00D30170">
              <w:rPr>
                <w:rFonts w:ascii="Calibri" w:hAnsi="Calibri"/>
                <w:sz w:val="24"/>
                <w:szCs w:val="24"/>
              </w:rPr>
              <w:t xml:space="preserve">Comprehensive Aid Policy Framework </w:t>
            </w:r>
          </w:p>
        </w:tc>
      </w:tr>
      <w:tr w:rsidR="00654742" w:rsidRPr="00D30170" w14:paraId="393B7730" w14:textId="77777777" w:rsidTr="009812E7">
        <w:trPr>
          <w:trHeight w:val="454"/>
        </w:trPr>
        <w:tc>
          <w:tcPr>
            <w:tcW w:w="2235" w:type="dxa"/>
          </w:tcPr>
          <w:p w14:paraId="2D8D71AD" w14:textId="3D574F01" w:rsidR="00654742" w:rsidRPr="00D30170" w:rsidRDefault="00654742">
            <w:pPr>
              <w:rPr>
                <w:rFonts w:ascii="Calibri" w:hAnsi="Calibri"/>
                <w:sz w:val="24"/>
                <w:szCs w:val="24"/>
              </w:rPr>
            </w:pPr>
            <w:r w:rsidRPr="00D30170">
              <w:rPr>
                <w:rFonts w:ascii="Calibri" w:hAnsi="Calibri"/>
                <w:sz w:val="24"/>
                <w:szCs w:val="24"/>
              </w:rPr>
              <w:t>CBM</w:t>
            </w:r>
          </w:p>
        </w:tc>
        <w:tc>
          <w:tcPr>
            <w:tcW w:w="6281" w:type="dxa"/>
          </w:tcPr>
          <w:p w14:paraId="264ED483" w14:textId="138E1102" w:rsidR="00654742" w:rsidRPr="00D30170" w:rsidRDefault="007A1D9D">
            <w:pPr>
              <w:rPr>
                <w:rFonts w:ascii="Calibri" w:hAnsi="Calibri"/>
                <w:sz w:val="24"/>
                <w:szCs w:val="24"/>
              </w:rPr>
            </w:pPr>
            <w:r w:rsidRPr="00D30170">
              <w:rPr>
                <w:rFonts w:ascii="Calibri" w:hAnsi="Calibri"/>
                <w:sz w:val="24"/>
                <w:szCs w:val="24"/>
              </w:rPr>
              <w:t>CBM Australia</w:t>
            </w:r>
            <w:r w:rsidR="004B5AD7" w:rsidRPr="00D30170">
              <w:rPr>
                <w:rFonts w:ascii="Calibri" w:hAnsi="Calibri"/>
                <w:sz w:val="24"/>
                <w:szCs w:val="24"/>
              </w:rPr>
              <w:t xml:space="preserve"> </w:t>
            </w:r>
          </w:p>
        </w:tc>
      </w:tr>
      <w:tr w:rsidR="00654742" w:rsidRPr="00D30170" w14:paraId="34C43272" w14:textId="77777777" w:rsidTr="009812E7">
        <w:trPr>
          <w:trHeight w:val="454"/>
        </w:trPr>
        <w:tc>
          <w:tcPr>
            <w:tcW w:w="2235" w:type="dxa"/>
          </w:tcPr>
          <w:p w14:paraId="39583EDC" w14:textId="05DCC230" w:rsidR="00654742" w:rsidRPr="00D30170" w:rsidRDefault="004B5AD7">
            <w:pPr>
              <w:rPr>
                <w:rFonts w:ascii="Calibri" w:hAnsi="Calibri"/>
                <w:sz w:val="24"/>
                <w:szCs w:val="24"/>
              </w:rPr>
            </w:pPr>
            <w:r w:rsidRPr="00D30170">
              <w:rPr>
                <w:rFonts w:ascii="Calibri" w:hAnsi="Calibri"/>
                <w:sz w:val="24"/>
                <w:szCs w:val="24"/>
              </w:rPr>
              <w:t>CBO</w:t>
            </w:r>
          </w:p>
        </w:tc>
        <w:tc>
          <w:tcPr>
            <w:tcW w:w="6281" w:type="dxa"/>
          </w:tcPr>
          <w:p w14:paraId="09705046" w14:textId="46B6F7BA" w:rsidR="00654742" w:rsidRPr="00D30170" w:rsidRDefault="004B5AD7">
            <w:pPr>
              <w:rPr>
                <w:rFonts w:ascii="Calibri" w:hAnsi="Calibri"/>
                <w:sz w:val="24"/>
                <w:szCs w:val="24"/>
              </w:rPr>
            </w:pPr>
            <w:r w:rsidRPr="00D30170">
              <w:rPr>
                <w:rFonts w:ascii="Calibri" w:hAnsi="Calibri"/>
                <w:sz w:val="24"/>
                <w:szCs w:val="24"/>
              </w:rPr>
              <w:t>Community Based Organisation</w:t>
            </w:r>
          </w:p>
        </w:tc>
      </w:tr>
      <w:tr w:rsidR="00654742" w:rsidRPr="00D30170" w14:paraId="13674900" w14:textId="77777777" w:rsidTr="009812E7">
        <w:trPr>
          <w:trHeight w:val="454"/>
        </w:trPr>
        <w:tc>
          <w:tcPr>
            <w:tcW w:w="2235" w:type="dxa"/>
          </w:tcPr>
          <w:p w14:paraId="65D00EE9" w14:textId="3785778E" w:rsidR="00654742" w:rsidRPr="00D30170" w:rsidRDefault="004B5AD7">
            <w:pPr>
              <w:rPr>
                <w:rFonts w:ascii="Calibri" w:hAnsi="Calibri"/>
                <w:sz w:val="24"/>
                <w:szCs w:val="24"/>
              </w:rPr>
            </w:pPr>
            <w:r w:rsidRPr="00D30170">
              <w:rPr>
                <w:rFonts w:ascii="Calibri" w:hAnsi="Calibri"/>
                <w:sz w:val="24"/>
                <w:szCs w:val="24"/>
              </w:rPr>
              <w:t>CSEF</w:t>
            </w:r>
          </w:p>
        </w:tc>
        <w:tc>
          <w:tcPr>
            <w:tcW w:w="6281" w:type="dxa"/>
          </w:tcPr>
          <w:p w14:paraId="79D8F621" w14:textId="37189FCB" w:rsidR="00654742" w:rsidRPr="00D30170" w:rsidRDefault="004B5AD7">
            <w:pPr>
              <w:rPr>
                <w:rFonts w:ascii="Calibri" w:hAnsi="Calibri"/>
                <w:sz w:val="24"/>
                <w:szCs w:val="24"/>
              </w:rPr>
            </w:pPr>
            <w:r w:rsidRPr="00D30170">
              <w:rPr>
                <w:rFonts w:ascii="Calibri" w:hAnsi="Calibri"/>
                <w:sz w:val="24"/>
                <w:szCs w:val="24"/>
              </w:rPr>
              <w:t xml:space="preserve">Civil Society Engagement Framework </w:t>
            </w:r>
          </w:p>
        </w:tc>
      </w:tr>
      <w:tr w:rsidR="00654742" w:rsidRPr="00D30170" w14:paraId="03E36B23" w14:textId="77777777" w:rsidTr="009812E7">
        <w:trPr>
          <w:trHeight w:val="454"/>
        </w:trPr>
        <w:tc>
          <w:tcPr>
            <w:tcW w:w="2235" w:type="dxa"/>
          </w:tcPr>
          <w:p w14:paraId="7C6845F6" w14:textId="736C2337" w:rsidR="00654742" w:rsidRPr="00D30170" w:rsidRDefault="005B3972">
            <w:pPr>
              <w:rPr>
                <w:rFonts w:ascii="Calibri" w:hAnsi="Calibri"/>
                <w:sz w:val="24"/>
                <w:szCs w:val="24"/>
              </w:rPr>
            </w:pPr>
            <w:r w:rsidRPr="00D30170">
              <w:rPr>
                <w:rFonts w:ascii="Calibri" w:hAnsi="Calibri"/>
                <w:sz w:val="24"/>
                <w:szCs w:val="24"/>
              </w:rPr>
              <w:t>DAC</w:t>
            </w:r>
          </w:p>
        </w:tc>
        <w:tc>
          <w:tcPr>
            <w:tcW w:w="6281" w:type="dxa"/>
          </w:tcPr>
          <w:p w14:paraId="4750DAB7" w14:textId="6A29C030" w:rsidR="00654742" w:rsidRPr="00D30170" w:rsidRDefault="009812E7">
            <w:pPr>
              <w:rPr>
                <w:rFonts w:ascii="Calibri" w:hAnsi="Calibri"/>
                <w:sz w:val="24"/>
                <w:szCs w:val="24"/>
              </w:rPr>
            </w:pPr>
            <w:r w:rsidRPr="00D30170">
              <w:rPr>
                <w:rFonts w:ascii="Calibri" w:hAnsi="Calibri"/>
                <w:sz w:val="24"/>
                <w:szCs w:val="24"/>
              </w:rPr>
              <w:t>Development Assessment Committee</w:t>
            </w:r>
          </w:p>
        </w:tc>
      </w:tr>
      <w:tr w:rsidR="000458E5" w:rsidRPr="00D30170" w14:paraId="41851FB6" w14:textId="77777777" w:rsidTr="009812E7">
        <w:trPr>
          <w:trHeight w:val="454"/>
        </w:trPr>
        <w:tc>
          <w:tcPr>
            <w:tcW w:w="2235" w:type="dxa"/>
          </w:tcPr>
          <w:p w14:paraId="6D80F329" w14:textId="2B1E5D57" w:rsidR="000458E5" w:rsidRPr="00FF3928" w:rsidRDefault="000458E5">
            <w:pPr>
              <w:rPr>
                <w:rFonts w:ascii="Calibri" w:hAnsi="Calibri"/>
                <w:sz w:val="24"/>
                <w:szCs w:val="24"/>
              </w:rPr>
            </w:pPr>
            <w:r w:rsidRPr="00FF3928">
              <w:rPr>
                <w:rFonts w:ascii="Calibri" w:hAnsi="Calibri"/>
                <w:sz w:val="24"/>
                <w:szCs w:val="24"/>
              </w:rPr>
              <w:t>DFAT</w:t>
            </w:r>
          </w:p>
        </w:tc>
        <w:tc>
          <w:tcPr>
            <w:tcW w:w="6281" w:type="dxa"/>
          </w:tcPr>
          <w:p w14:paraId="06FD6129" w14:textId="46EF8C60" w:rsidR="000458E5" w:rsidRPr="00FF3928" w:rsidRDefault="000458E5">
            <w:pPr>
              <w:rPr>
                <w:rFonts w:ascii="Calibri" w:hAnsi="Calibri"/>
                <w:sz w:val="24"/>
                <w:szCs w:val="24"/>
              </w:rPr>
            </w:pPr>
            <w:r w:rsidRPr="00FF3928">
              <w:rPr>
                <w:rFonts w:ascii="Calibri" w:hAnsi="Calibri"/>
                <w:sz w:val="24"/>
                <w:szCs w:val="24"/>
              </w:rPr>
              <w:t>Department of Foreign Affairs and Trade</w:t>
            </w:r>
          </w:p>
        </w:tc>
      </w:tr>
      <w:tr w:rsidR="00654742" w:rsidRPr="00D30170" w14:paraId="5EBD8183" w14:textId="77777777" w:rsidTr="009812E7">
        <w:trPr>
          <w:trHeight w:val="454"/>
        </w:trPr>
        <w:tc>
          <w:tcPr>
            <w:tcW w:w="2235" w:type="dxa"/>
          </w:tcPr>
          <w:p w14:paraId="4691CA39" w14:textId="7904BF3D" w:rsidR="00654742" w:rsidRPr="00D30170" w:rsidRDefault="00DB2B19">
            <w:pPr>
              <w:rPr>
                <w:rFonts w:ascii="Calibri" w:hAnsi="Calibri"/>
                <w:sz w:val="24"/>
                <w:szCs w:val="24"/>
              </w:rPr>
            </w:pPr>
            <w:r w:rsidRPr="00D30170">
              <w:rPr>
                <w:rFonts w:ascii="Calibri" w:hAnsi="Calibri"/>
                <w:sz w:val="24"/>
                <w:szCs w:val="24"/>
              </w:rPr>
              <w:t>FGD</w:t>
            </w:r>
          </w:p>
        </w:tc>
        <w:tc>
          <w:tcPr>
            <w:tcW w:w="6281" w:type="dxa"/>
          </w:tcPr>
          <w:p w14:paraId="6207C280" w14:textId="4629839E" w:rsidR="00654742" w:rsidRPr="00D30170" w:rsidRDefault="00DB2B19">
            <w:pPr>
              <w:rPr>
                <w:rFonts w:ascii="Calibri" w:hAnsi="Calibri"/>
                <w:sz w:val="24"/>
                <w:szCs w:val="24"/>
              </w:rPr>
            </w:pPr>
            <w:r w:rsidRPr="00D30170">
              <w:rPr>
                <w:rFonts w:ascii="Calibri" w:hAnsi="Calibri"/>
                <w:sz w:val="24"/>
                <w:szCs w:val="24"/>
              </w:rPr>
              <w:t xml:space="preserve">Focus Group Discussion </w:t>
            </w:r>
          </w:p>
        </w:tc>
      </w:tr>
      <w:tr w:rsidR="00654742" w:rsidRPr="00D30170" w14:paraId="1B224D12" w14:textId="77777777" w:rsidTr="009812E7">
        <w:trPr>
          <w:trHeight w:val="454"/>
        </w:trPr>
        <w:tc>
          <w:tcPr>
            <w:tcW w:w="2235" w:type="dxa"/>
          </w:tcPr>
          <w:p w14:paraId="271E76B4" w14:textId="597EB6C3" w:rsidR="00654742" w:rsidRPr="00D30170" w:rsidRDefault="00654742">
            <w:pPr>
              <w:rPr>
                <w:rFonts w:ascii="Calibri" w:hAnsi="Calibri"/>
                <w:sz w:val="24"/>
                <w:szCs w:val="24"/>
              </w:rPr>
            </w:pPr>
            <w:r w:rsidRPr="00D30170">
              <w:rPr>
                <w:rFonts w:ascii="Calibri" w:hAnsi="Calibri"/>
                <w:sz w:val="24"/>
                <w:szCs w:val="24"/>
              </w:rPr>
              <w:t>IWDA</w:t>
            </w:r>
          </w:p>
        </w:tc>
        <w:tc>
          <w:tcPr>
            <w:tcW w:w="6281" w:type="dxa"/>
          </w:tcPr>
          <w:p w14:paraId="56BC9162" w14:textId="209B8DB1" w:rsidR="00654742" w:rsidRPr="00D30170" w:rsidRDefault="004B5AD7">
            <w:pPr>
              <w:rPr>
                <w:rFonts w:ascii="Calibri" w:hAnsi="Calibri"/>
                <w:sz w:val="24"/>
                <w:szCs w:val="24"/>
              </w:rPr>
            </w:pPr>
            <w:r w:rsidRPr="00D30170">
              <w:rPr>
                <w:rFonts w:ascii="Calibri" w:hAnsi="Calibri"/>
                <w:sz w:val="24"/>
                <w:szCs w:val="24"/>
              </w:rPr>
              <w:t xml:space="preserve">International Women’s Development Agency </w:t>
            </w:r>
          </w:p>
        </w:tc>
      </w:tr>
      <w:tr w:rsidR="00654742" w:rsidRPr="00D30170" w14:paraId="600C396D" w14:textId="77777777" w:rsidTr="009812E7">
        <w:trPr>
          <w:trHeight w:val="454"/>
        </w:trPr>
        <w:tc>
          <w:tcPr>
            <w:tcW w:w="2235" w:type="dxa"/>
          </w:tcPr>
          <w:p w14:paraId="00898275" w14:textId="0A977DCB" w:rsidR="00654742" w:rsidRPr="00D30170" w:rsidRDefault="004B5AD7">
            <w:pPr>
              <w:rPr>
                <w:rFonts w:ascii="Calibri" w:hAnsi="Calibri"/>
                <w:sz w:val="24"/>
                <w:szCs w:val="24"/>
              </w:rPr>
            </w:pPr>
            <w:r w:rsidRPr="00D30170">
              <w:rPr>
                <w:rFonts w:ascii="Calibri" w:hAnsi="Calibri"/>
                <w:sz w:val="24"/>
                <w:szCs w:val="24"/>
              </w:rPr>
              <w:t>M&amp;E</w:t>
            </w:r>
          </w:p>
        </w:tc>
        <w:tc>
          <w:tcPr>
            <w:tcW w:w="6281" w:type="dxa"/>
          </w:tcPr>
          <w:p w14:paraId="365E7070" w14:textId="1F21B815" w:rsidR="00654742" w:rsidRPr="00D30170" w:rsidRDefault="004B5AD7">
            <w:pPr>
              <w:rPr>
                <w:rFonts w:ascii="Calibri" w:hAnsi="Calibri"/>
                <w:sz w:val="24"/>
                <w:szCs w:val="24"/>
              </w:rPr>
            </w:pPr>
            <w:r w:rsidRPr="00D30170">
              <w:rPr>
                <w:rFonts w:ascii="Calibri" w:hAnsi="Calibri"/>
                <w:sz w:val="24"/>
                <w:szCs w:val="24"/>
              </w:rPr>
              <w:t xml:space="preserve">Monitoring and Evaluation </w:t>
            </w:r>
          </w:p>
        </w:tc>
      </w:tr>
      <w:tr w:rsidR="00654742" w:rsidRPr="00D30170" w14:paraId="4761A595" w14:textId="77777777" w:rsidTr="009812E7">
        <w:trPr>
          <w:trHeight w:val="454"/>
        </w:trPr>
        <w:tc>
          <w:tcPr>
            <w:tcW w:w="2235" w:type="dxa"/>
          </w:tcPr>
          <w:p w14:paraId="5003ED81" w14:textId="4F623759" w:rsidR="00654742" w:rsidRPr="00D30170" w:rsidRDefault="00BB1712">
            <w:pPr>
              <w:rPr>
                <w:rFonts w:ascii="Calibri" w:hAnsi="Calibri"/>
                <w:sz w:val="24"/>
                <w:szCs w:val="24"/>
              </w:rPr>
            </w:pPr>
            <w:r w:rsidRPr="00D30170">
              <w:rPr>
                <w:rFonts w:ascii="Calibri" w:hAnsi="Calibri"/>
                <w:sz w:val="24"/>
                <w:szCs w:val="24"/>
              </w:rPr>
              <w:t>MELF</w:t>
            </w:r>
          </w:p>
        </w:tc>
        <w:tc>
          <w:tcPr>
            <w:tcW w:w="6281" w:type="dxa"/>
          </w:tcPr>
          <w:p w14:paraId="41BB3EB6" w14:textId="74111532" w:rsidR="00654742" w:rsidRPr="00D30170" w:rsidRDefault="00BB1712">
            <w:pPr>
              <w:rPr>
                <w:rFonts w:ascii="Calibri" w:hAnsi="Calibri"/>
                <w:sz w:val="24"/>
                <w:szCs w:val="24"/>
              </w:rPr>
            </w:pPr>
            <w:r w:rsidRPr="00D30170">
              <w:rPr>
                <w:rFonts w:ascii="Calibri" w:hAnsi="Calibri"/>
                <w:sz w:val="24"/>
                <w:szCs w:val="24"/>
              </w:rPr>
              <w:t xml:space="preserve">Monitoring, Evaluation and Learning Framework </w:t>
            </w:r>
          </w:p>
        </w:tc>
      </w:tr>
      <w:tr w:rsidR="00654742" w:rsidRPr="00D30170" w14:paraId="765AF649" w14:textId="77777777" w:rsidTr="009812E7">
        <w:trPr>
          <w:trHeight w:val="454"/>
        </w:trPr>
        <w:tc>
          <w:tcPr>
            <w:tcW w:w="2235" w:type="dxa"/>
          </w:tcPr>
          <w:p w14:paraId="40CE29F3" w14:textId="21EEB89E" w:rsidR="00654742" w:rsidRPr="00D30170" w:rsidRDefault="005B3972" w:rsidP="005B3972">
            <w:pPr>
              <w:rPr>
                <w:rFonts w:ascii="Calibri" w:hAnsi="Calibri"/>
                <w:sz w:val="24"/>
                <w:szCs w:val="24"/>
              </w:rPr>
            </w:pPr>
            <w:r w:rsidRPr="00D30170">
              <w:rPr>
                <w:rFonts w:ascii="Calibri" w:hAnsi="Calibri"/>
                <w:sz w:val="24"/>
                <w:szCs w:val="24"/>
              </w:rPr>
              <w:t>SC</w:t>
            </w:r>
            <w:r w:rsidR="00654742" w:rsidRPr="00D30170">
              <w:rPr>
                <w:rFonts w:ascii="Calibri" w:hAnsi="Calibri"/>
                <w:sz w:val="24"/>
                <w:szCs w:val="24"/>
              </w:rPr>
              <w:t xml:space="preserve">A </w:t>
            </w:r>
          </w:p>
        </w:tc>
        <w:tc>
          <w:tcPr>
            <w:tcW w:w="6281" w:type="dxa"/>
          </w:tcPr>
          <w:p w14:paraId="402C1629" w14:textId="09304214" w:rsidR="00654742" w:rsidRPr="00D30170" w:rsidRDefault="004B5AD7">
            <w:pPr>
              <w:rPr>
                <w:rFonts w:ascii="Calibri" w:hAnsi="Calibri"/>
                <w:sz w:val="24"/>
                <w:szCs w:val="24"/>
              </w:rPr>
            </w:pPr>
            <w:r w:rsidRPr="00D30170">
              <w:rPr>
                <w:rFonts w:ascii="Calibri" w:hAnsi="Calibri"/>
                <w:sz w:val="24"/>
                <w:szCs w:val="24"/>
              </w:rPr>
              <w:t xml:space="preserve">Save the Children Australia </w:t>
            </w:r>
          </w:p>
        </w:tc>
      </w:tr>
      <w:tr w:rsidR="00654742" w:rsidRPr="00D30170" w14:paraId="2621F55A" w14:textId="77777777" w:rsidTr="009812E7">
        <w:trPr>
          <w:trHeight w:val="454"/>
        </w:trPr>
        <w:tc>
          <w:tcPr>
            <w:tcW w:w="2235" w:type="dxa"/>
          </w:tcPr>
          <w:p w14:paraId="6620D584" w14:textId="6B9FCE2D" w:rsidR="00654742" w:rsidRPr="00D30170" w:rsidRDefault="004B5AD7">
            <w:pPr>
              <w:rPr>
                <w:rFonts w:ascii="Calibri" w:hAnsi="Calibri"/>
                <w:sz w:val="24"/>
                <w:szCs w:val="24"/>
              </w:rPr>
            </w:pPr>
            <w:r w:rsidRPr="00D30170">
              <w:rPr>
                <w:rFonts w:ascii="Calibri" w:hAnsi="Calibri"/>
                <w:sz w:val="24"/>
                <w:szCs w:val="24"/>
              </w:rPr>
              <w:t>ToC</w:t>
            </w:r>
          </w:p>
        </w:tc>
        <w:tc>
          <w:tcPr>
            <w:tcW w:w="6281" w:type="dxa"/>
          </w:tcPr>
          <w:p w14:paraId="14AC03FE" w14:textId="6CB5784D" w:rsidR="00654742" w:rsidRPr="00D30170" w:rsidRDefault="004B5AD7">
            <w:pPr>
              <w:rPr>
                <w:rFonts w:ascii="Calibri" w:hAnsi="Calibri"/>
                <w:sz w:val="24"/>
                <w:szCs w:val="24"/>
              </w:rPr>
            </w:pPr>
            <w:r w:rsidRPr="00D30170">
              <w:rPr>
                <w:rFonts w:ascii="Calibri" w:hAnsi="Calibri"/>
                <w:sz w:val="24"/>
                <w:szCs w:val="24"/>
              </w:rPr>
              <w:t xml:space="preserve">Theory of Change </w:t>
            </w:r>
          </w:p>
        </w:tc>
      </w:tr>
      <w:tr w:rsidR="00654742" w:rsidRPr="00D30170" w14:paraId="66CFB955" w14:textId="77777777" w:rsidTr="009812E7">
        <w:trPr>
          <w:trHeight w:val="454"/>
        </w:trPr>
        <w:tc>
          <w:tcPr>
            <w:tcW w:w="2235" w:type="dxa"/>
          </w:tcPr>
          <w:p w14:paraId="7FCE3B82" w14:textId="08D507CE" w:rsidR="00654742" w:rsidRPr="00D30170" w:rsidRDefault="004B5AD7">
            <w:pPr>
              <w:rPr>
                <w:rFonts w:ascii="Calibri" w:hAnsi="Calibri"/>
                <w:sz w:val="24"/>
                <w:szCs w:val="24"/>
              </w:rPr>
            </w:pPr>
            <w:r w:rsidRPr="00D30170">
              <w:rPr>
                <w:rFonts w:ascii="Calibri" w:hAnsi="Calibri"/>
                <w:sz w:val="24"/>
                <w:szCs w:val="24"/>
              </w:rPr>
              <w:t>ToR</w:t>
            </w:r>
          </w:p>
        </w:tc>
        <w:tc>
          <w:tcPr>
            <w:tcW w:w="6281" w:type="dxa"/>
          </w:tcPr>
          <w:p w14:paraId="25CDE4D0" w14:textId="6F99179D" w:rsidR="00654742" w:rsidRPr="00D30170" w:rsidRDefault="004B5AD7">
            <w:pPr>
              <w:rPr>
                <w:rFonts w:ascii="Calibri" w:hAnsi="Calibri"/>
                <w:sz w:val="24"/>
                <w:szCs w:val="24"/>
              </w:rPr>
            </w:pPr>
            <w:r w:rsidRPr="00D30170">
              <w:rPr>
                <w:rFonts w:ascii="Calibri" w:hAnsi="Calibri"/>
                <w:sz w:val="24"/>
                <w:szCs w:val="24"/>
              </w:rPr>
              <w:t xml:space="preserve">Terms of Reference </w:t>
            </w:r>
          </w:p>
        </w:tc>
      </w:tr>
      <w:tr w:rsidR="00654742" w:rsidRPr="00D30170" w14:paraId="3A63DBD4" w14:textId="77777777" w:rsidTr="009812E7">
        <w:trPr>
          <w:trHeight w:val="454"/>
        </w:trPr>
        <w:tc>
          <w:tcPr>
            <w:tcW w:w="2235" w:type="dxa"/>
          </w:tcPr>
          <w:p w14:paraId="4A05CD71" w14:textId="4C0989A1" w:rsidR="00654742" w:rsidRPr="00D30170" w:rsidRDefault="009812E7">
            <w:pPr>
              <w:rPr>
                <w:rFonts w:ascii="Calibri" w:hAnsi="Calibri"/>
                <w:sz w:val="24"/>
                <w:szCs w:val="24"/>
              </w:rPr>
            </w:pPr>
            <w:r w:rsidRPr="00D30170">
              <w:rPr>
                <w:rFonts w:ascii="Calibri" w:hAnsi="Calibri"/>
                <w:sz w:val="24"/>
                <w:szCs w:val="24"/>
              </w:rPr>
              <w:t>VfM</w:t>
            </w:r>
          </w:p>
        </w:tc>
        <w:tc>
          <w:tcPr>
            <w:tcW w:w="6281" w:type="dxa"/>
          </w:tcPr>
          <w:p w14:paraId="5BA7408A" w14:textId="24F1C1F4" w:rsidR="00654742" w:rsidRPr="00D30170" w:rsidRDefault="009812E7">
            <w:pPr>
              <w:rPr>
                <w:rFonts w:ascii="Calibri" w:hAnsi="Calibri"/>
                <w:sz w:val="24"/>
                <w:szCs w:val="24"/>
              </w:rPr>
            </w:pPr>
            <w:r w:rsidRPr="00D30170">
              <w:rPr>
                <w:rFonts w:ascii="Calibri" w:hAnsi="Calibri"/>
                <w:sz w:val="24"/>
                <w:szCs w:val="24"/>
              </w:rPr>
              <w:t xml:space="preserve">Value for Money </w:t>
            </w:r>
          </w:p>
        </w:tc>
      </w:tr>
      <w:tr w:rsidR="00654742" w:rsidRPr="00D30170" w14:paraId="5694B132" w14:textId="77777777" w:rsidTr="009812E7">
        <w:trPr>
          <w:trHeight w:val="454"/>
        </w:trPr>
        <w:tc>
          <w:tcPr>
            <w:tcW w:w="2235" w:type="dxa"/>
          </w:tcPr>
          <w:p w14:paraId="23F52ADC" w14:textId="494F7244" w:rsidR="00654742" w:rsidRPr="00D30170" w:rsidRDefault="00654742">
            <w:pPr>
              <w:rPr>
                <w:rFonts w:ascii="Calibri" w:hAnsi="Calibri"/>
                <w:sz w:val="24"/>
                <w:szCs w:val="24"/>
              </w:rPr>
            </w:pPr>
            <w:r w:rsidRPr="00D30170">
              <w:rPr>
                <w:rFonts w:ascii="Calibri" w:hAnsi="Calibri"/>
                <w:sz w:val="24"/>
                <w:szCs w:val="24"/>
              </w:rPr>
              <w:t>WEAL</w:t>
            </w:r>
          </w:p>
        </w:tc>
        <w:tc>
          <w:tcPr>
            <w:tcW w:w="6281" w:type="dxa"/>
          </w:tcPr>
          <w:p w14:paraId="0F7A0168" w14:textId="576003CB" w:rsidR="00654742" w:rsidRPr="00D30170" w:rsidRDefault="004B5AD7">
            <w:pPr>
              <w:rPr>
                <w:rFonts w:ascii="Calibri" w:hAnsi="Calibri"/>
                <w:sz w:val="24"/>
                <w:szCs w:val="24"/>
              </w:rPr>
            </w:pPr>
            <w:r w:rsidRPr="00D30170">
              <w:rPr>
                <w:rFonts w:ascii="Calibri" w:hAnsi="Calibri"/>
                <w:sz w:val="24"/>
                <w:szCs w:val="24"/>
              </w:rPr>
              <w:t xml:space="preserve">World Education Australia Limited </w:t>
            </w:r>
          </w:p>
        </w:tc>
      </w:tr>
      <w:tr w:rsidR="00654742" w:rsidRPr="00D30170" w14:paraId="118C7B3F" w14:textId="77777777" w:rsidTr="009812E7">
        <w:trPr>
          <w:trHeight w:val="454"/>
        </w:trPr>
        <w:tc>
          <w:tcPr>
            <w:tcW w:w="2235" w:type="dxa"/>
          </w:tcPr>
          <w:p w14:paraId="7F8F6C73" w14:textId="07DF8627" w:rsidR="00654742" w:rsidRPr="00D30170" w:rsidRDefault="00654742">
            <w:pPr>
              <w:rPr>
                <w:rFonts w:ascii="Calibri" w:hAnsi="Calibri"/>
                <w:sz w:val="24"/>
                <w:szCs w:val="24"/>
              </w:rPr>
            </w:pPr>
            <w:r w:rsidRPr="00D30170">
              <w:rPr>
                <w:rFonts w:ascii="Calibri" w:hAnsi="Calibri"/>
                <w:sz w:val="24"/>
                <w:szCs w:val="24"/>
              </w:rPr>
              <w:t>WVA</w:t>
            </w:r>
          </w:p>
        </w:tc>
        <w:tc>
          <w:tcPr>
            <w:tcW w:w="6281" w:type="dxa"/>
          </w:tcPr>
          <w:p w14:paraId="3C408072" w14:textId="252A4BC7" w:rsidR="00654742" w:rsidRPr="00D30170" w:rsidRDefault="00654742">
            <w:pPr>
              <w:rPr>
                <w:rFonts w:ascii="Calibri" w:hAnsi="Calibri"/>
                <w:sz w:val="24"/>
                <w:szCs w:val="24"/>
              </w:rPr>
            </w:pPr>
            <w:r w:rsidRPr="00D30170">
              <w:rPr>
                <w:rFonts w:ascii="Calibri" w:hAnsi="Calibri"/>
                <w:sz w:val="24"/>
                <w:szCs w:val="24"/>
              </w:rPr>
              <w:t xml:space="preserve">World Vision Australia </w:t>
            </w:r>
          </w:p>
        </w:tc>
      </w:tr>
    </w:tbl>
    <w:p w14:paraId="182F2084" w14:textId="77777777" w:rsidR="00E013D2" w:rsidRPr="00D30170" w:rsidRDefault="00E013D2"/>
    <w:p w14:paraId="740EE4B3" w14:textId="77777777" w:rsidR="002E4EFF" w:rsidRPr="00D30170" w:rsidRDefault="002E4EFF">
      <w:pPr>
        <w:sectPr w:rsidR="002E4EFF" w:rsidRPr="00D30170" w:rsidSect="00FD487D">
          <w:pgSz w:w="11900" w:h="16840"/>
          <w:pgMar w:top="1440" w:right="1800" w:bottom="1440" w:left="1800" w:header="708" w:footer="708" w:gutter="0"/>
          <w:cols w:space="708"/>
          <w:docGrid w:linePitch="360"/>
        </w:sectPr>
      </w:pPr>
    </w:p>
    <w:p w14:paraId="4E671F4A" w14:textId="0A6CCC05" w:rsidR="00BB1712" w:rsidRPr="00D30170" w:rsidRDefault="00BB1712" w:rsidP="00A15B06">
      <w:pPr>
        <w:pStyle w:val="Heading1"/>
      </w:pPr>
      <w:bookmarkStart w:id="10" w:name="_Toc243112363"/>
      <w:bookmarkStart w:id="11" w:name="_Toc379293781"/>
      <w:r w:rsidRPr="00D30170">
        <w:t>1. Introduction</w:t>
      </w:r>
      <w:bookmarkEnd w:id="10"/>
      <w:bookmarkEnd w:id="11"/>
      <w:r w:rsidRPr="00D30170">
        <w:t xml:space="preserve"> </w:t>
      </w:r>
    </w:p>
    <w:p w14:paraId="706D1563" w14:textId="229C72DD" w:rsidR="00E013D2" w:rsidRPr="00D30170" w:rsidRDefault="00BB1712" w:rsidP="00A15B06">
      <w:pPr>
        <w:pStyle w:val="Heading2"/>
        <w:rPr>
          <w:color w:val="548DD4" w:themeColor="text2" w:themeTint="99"/>
        </w:rPr>
      </w:pPr>
      <w:bookmarkStart w:id="12" w:name="_Toc243112364"/>
      <w:bookmarkStart w:id="13" w:name="_Toc379293782"/>
      <w:r w:rsidRPr="00D30170">
        <w:rPr>
          <w:color w:val="548DD4" w:themeColor="text2" w:themeTint="99"/>
        </w:rPr>
        <w:t>1.</w:t>
      </w:r>
      <w:r w:rsidR="00E20FC5" w:rsidRPr="00D30170">
        <w:rPr>
          <w:color w:val="548DD4" w:themeColor="text2" w:themeTint="99"/>
        </w:rPr>
        <w:t xml:space="preserve">1 </w:t>
      </w:r>
      <w:r w:rsidR="00E013D2" w:rsidRPr="00D30170">
        <w:t>Background</w:t>
      </w:r>
      <w:bookmarkEnd w:id="12"/>
      <w:bookmarkEnd w:id="13"/>
      <w:r w:rsidR="00E013D2" w:rsidRPr="00D30170">
        <w:rPr>
          <w:color w:val="548DD4" w:themeColor="text2" w:themeTint="99"/>
        </w:rPr>
        <w:t xml:space="preserve"> </w:t>
      </w:r>
    </w:p>
    <w:p w14:paraId="04AB3F88" w14:textId="1DEA3B29" w:rsidR="00715618" w:rsidRPr="00D30170" w:rsidRDefault="007048C7" w:rsidP="00CD7090">
      <w:pPr>
        <w:spacing w:after="120"/>
        <w:jc w:val="both"/>
        <w:rPr>
          <w:rFonts w:asciiTheme="majorHAnsi" w:hAnsiTheme="majorHAnsi" w:cs="Calibri"/>
        </w:rPr>
      </w:pPr>
      <w:r w:rsidRPr="00D30170">
        <w:rPr>
          <w:rFonts w:asciiTheme="majorHAnsi" w:hAnsiTheme="majorHAnsi" w:cs="Calibri"/>
        </w:rPr>
        <w:t>This report presents the findings of a meta-evaluation of a sample of evaluations undertaken under the auspices of the Aus</w:t>
      </w:r>
      <w:r w:rsidR="000458E5">
        <w:rPr>
          <w:rFonts w:asciiTheme="majorHAnsi" w:hAnsiTheme="majorHAnsi" w:cs="Calibri"/>
        </w:rPr>
        <w:t>tralian</w:t>
      </w:r>
      <w:r w:rsidRPr="00D30170">
        <w:rPr>
          <w:rFonts w:asciiTheme="majorHAnsi" w:hAnsiTheme="majorHAnsi" w:cs="Calibri"/>
        </w:rPr>
        <w:t xml:space="preserve"> NGO Cooperation Program (ANCP). The ANCP </w:t>
      </w:r>
      <w:r w:rsidR="00F86DB8" w:rsidRPr="00D30170">
        <w:rPr>
          <w:rFonts w:asciiTheme="majorHAnsi" w:hAnsiTheme="majorHAnsi" w:cs="Calibri"/>
        </w:rPr>
        <w:t xml:space="preserve">is </w:t>
      </w:r>
      <w:r w:rsidR="00CD071B">
        <w:rPr>
          <w:rFonts w:asciiTheme="majorHAnsi" w:hAnsiTheme="majorHAnsi" w:cs="Calibri"/>
        </w:rPr>
        <w:t xml:space="preserve">the </w:t>
      </w:r>
      <w:r w:rsidR="00D03816">
        <w:rPr>
          <w:rFonts w:asciiTheme="majorHAnsi" w:hAnsiTheme="majorHAnsi" w:cs="Calibri"/>
        </w:rPr>
        <w:t>Australian Government’s</w:t>
      </w:r>
      <w:r w:rsidR="00F86DB8" w:rsidRPr="00D30170">
        <w:rPr>
          <w:rFonts w:asciiTheme="majorHAnsi" w:hAnsiTheme="majorHAnsi" w:cs="Calibri"/>
        </w:rPr>
        <w:t xml:space="preserve"> largest and longest running </w:t>
      </w:r>
      <w:r w:rsidR="00D03816">
        <w:rPr>
          <w:rFonts w:asciiTheme="majorHAnsi" w:hAnsiTheme="majorHAnsi" w:cs="Calibri"/>
        </w:rPr>
        <w:t xml:space="preserve">NGO </w:t>
      </w:r>
      <w:r w:rsidR="00E06AAF">
        <w:rPr>
          <w:rFonts w:asciiTheme="majorHAnsi" w:hAnsiTheme="majorHAnsi" w:cs="Calibri"/>
        </w:rPr>
        <w:t xml:space="preserve">aid </w:t>
      </w:r>
      <w:r w:rsidR="00F86DB8" w:rsidRPr="00D30170">
        <w:rPr>
          <w:rFonts w:asciiTheme="majorHAnsi" w:hAnsiTheme="majorHAnsi" w:cs="Calibri"/>
        </w:rPr>
        <w:t>program</w:t>
      </w:r>
      <w:r w:rsidR="00373B34" w:rsidRPr="00D30170">
        <w:rPr>
          <w:rFonts w:asciiTheme="majorHAnsi" w:hAnsiTheme="majorHAnsi" w:cs="Calibri"/>
        </w:rPr>
        <w:t>.</w:t>
      </w:r>
      <w:r w:rsidR="00241E8F" w:rsidRPr="00D30170">
        <w:rPr>
          <w:rStyle w:val="FootnoteReference"/>
          <w:rFonts w:asciiTheme="majorHAnsi" w:hAnsiTheme="majorHAnsi" w:cs="Calibri"/>
        </w:rPr>
        <w:footnoteReference w:id="8"/>
      </w:r>
      <w:r w:rsidR="00241E8F" w:rsidRPr="00D30170">
        <w:t xml:space="preserve"> </w:t>
      </w:r>
      <w:r w:rsidR="002C631F" w:rsidRPr="00D30170">
        <w:rPr>
          <w:rFonts w:asciiTheme="majorHAnsi" w:hAnsiTheme="majorHAnsi" w:cs="Calibri"/>
        </w:rPr>
        <w:t>The ANCP suppor</w:t>
      </w:r>
      <w:r w:rsidR="002A299A" w:rsidRPr="00D30170">
        <w:rPr>
          <w:rFonts w:asciiTheme="majorHAnsi" w:hAnsiTheme="majorHAnsi" w:cs="Calibri"/>
        </w:rPr>
        <w:t>ts 44</w:t>
      </w:r>
      <w:r w:rsidR="00F86DB8" w:rsidRPr="00D30170">
        <w:rPr>
          <w:rFonts w:asciiTheme="majorHAnsi" w:hAnsiTheme="majorHAnsi" w:cs="Calibri"/>
        </w:rPr>
        <w:t xml:space="preserve"> </w:t>
      </w:r>
      <w:r w:rsidR="006D2DEB" w:rsidRPr="00D30170">
        <w:rPr>
          <w:rFonts w:asciiTheme="majorHAnsi" w:hAnsiTheme="majorHAnsi" w:cs="Calibri"/>
        </w:rPr>
        <w:t xml:space="preserve">accredited </w:t>
      </w:r>
      <w:r w:rsidR="00F86DB8" w:rsidRPr="00D30170">
        <w:rPr>
          <w:rFonts w:asciiTheme="majorHAnsi" w:hAnsiTheme="majorHAnsi" w:cs="Calibri"/>
        </w:rPr>
        <w:t>Australian NGOs (ANGOs) to undertake community</w:t>
      </w:r>
      <w:r w:rsidR="00CD7090" w:rsidRPr="00D30170">
        <w:rPr>
          <w:rFonts w:asciiTheme="majorHAnsi" w:hAnsiTheme="majorHAnsi" w:cs="Calibri"/>
        </w:rPr>
        <w:t xml:space="preserve"> </w:t>
      </w:r>
      <w:r w:rsidR="00F86DB8" w:rsidRPr="00D30170">
        <w:rPr>
          <w:rFonts w:asciiTheme="majorHAnsi" w:hAnsiTheme="majorHAnsi" w:cs="Calibri"/>
        </w:rPr>
        <w:t>based develo</w:t>
      </w:r>
      <w:r w:rsidR="007C3899" w:rsidRPr="00D30170">
        <w:rPr>
          <w:rFonts w:asciiTheme="majorHAnsi" w:hAnsiTheme="majorHAnsi" w:cs="Calibri"/>
        </w:rPr>
        <w:t xml:space="preserve">pment work in over 50 countries, </w:t>
      </w:r>
      <w:r w:rsidR="002A299A" w:rsidRPr="00D30170">
        <w:rPr>
          <w:rFonts w:asciiTheme="majorHAnsi" w:hAnsiTheme="majorHAnsi" w:cs="Calibri"/>
        </w:rPr>
        <w:t>with an estimated budget of $141</w:t>
      </w:r>
      <w:r w:rsidR="007C3899" w:rsidRPr="00D30170">
        <w:rPr>
          <w:rFonts w:asciiTheme="majorHAnsi" w:hAnsiTheme="majorHAnsi" w:cs="Calibri"/>
        </w:rPr>
        <w:t xml:space="preserve"> million for the 2013</w:t>
      </w:r>
      <w:r w:rsidR="00CD7090" w:rsidRPr="00D30170">
        <w:rPr>
          <w:rFonts w:asciiTheme="majorHAnsi" w:hAnsiTheme="majorHAnsi" w:cs="Calibri"/>
        </w:rPr>
        <w:t>–1</w:t>
      </w:r>
      <w:r w:rsidR="007C3899" w:rsidRPr="00D30170">
        <w:rPr>
          <w:rFonts w:asciiTheme="majorHAnsi" w:hAnsiTheme="majorHAnsi" w:cs="Calibri"/>
        </w:rPr>
        <w:t xml:space="preserve">4 financial year. </w:t>
      </w:r>
      <w:r w:rsidR="00F86DB8" w:rsidRPr="00D30170">
        <w:rPr>
          <w:rFonts w:asciiTheme="majorHAnsi" w:hAnsiTheme="majorHAnsi" w:cs="Calibri"/>
        </w:rPr>
        <w:t xml:space="preserve"> </w:t>
      </w:r>
      <w:r w:rsidR="00715618" w:rsidRPr="00D30170">
        <w:rPr>
          <w:rFonts w:asciiTheme="majorHAnsi" w:hAnsiTheme="majorHAnsi" w:cs="Calibri"/>
        </w:rPr>
        <w:t>Th</w:t>
      </w:r>
      <w:r w:rsidR="007C3899" w:rsidRPr="00D30170">
        <w:rPr>
          <w:rFonts w:asciiTheme="majorHAnsi" w:hAnsiTheme="majorHAnsi" w:cs="Calibri"/>
        </w:rPr>
        <w:t>e stated goal of the ANCP is to:</w:t>
      </w:r>
      <w:r w:rsidR="00715618" w:rsidRPr="00D30170">
        <w:rPr>
          <w:rFonts w:asciiTheme="majorHAnsi" w:hAnsiTheme="majorHAnsi" w:cs="Calibri"/>
        </w:rPr>
        <w:t xml:space="preserve"> </w:t>
      </w:r>
    </w:p>
    <w:p w14:paraId="6C8B7897" w14:textId="31A2551E" w:rsidR="006D2DEB" w:rsidRPr="00D30170" w:rsidRDefault="00EF29FA" w:rsidP="00174F71">
      <w:pPr>
        <w:spacing w:after="120"/>
        <w:ind w:left="454" w:right="454"/>
        <w:jc w:val="center"/>
        <w:rPr>
          <w:rFonts w:asciiTheme="majorHAnsi" w:hAnsiTheme="majorHAnsi" w:cs="Calibri"/>
          <w:i/>
        </w:rPr>
      </w:pPr>
      <w:r w:rsidRPr="00D30170">
        <w:rPr>
          <w:rFonts w:asciiTheme="majorHAnsi" w:hAnsiTheme="majorHAnsi" w:cs="Calibri"/>
          <w:i/>
        </w:rPr>
        <w:t>Support</w:t>
      </w:r>
      <w:r w:rsidR="00715618" w:rsidRPr="00D30170">
        <w:rPr>
          <w:rFonts w:asciiTheme="majorHAnsi" w:hAnsiTheme="majorHAnsi" w:cs="Calibri"/>
          <w:i/>
        </w:rPr>
        <w:t xml:space="preserve"> </w:t>
      </w:r>
      <w:r w:rsidR="00B64350" w:rsidRPr="00D30170">
        <w:rPr>
          <w:rFonts w:asciiTheme="majorHAnsi" w:hAnsiTheme="majorHAnsi" w:cs="Calibri"/>
          <w:i/>
        </w:rPr>
        <w:t>the</w:t>
      </w:r>
      <w:r w:rsidR="00257242" w:rsidRPr="00D30170">
        <w:rPr>
          <w:rFonts w:asciiTheme="majorHAnsi" w:hAnsiTheme="majorHAnsi" w:cs="Calibri"/>
          <w:i/>
        </w:rPr>
        <w:t xml:space="preserve"> development activities </w:t>
      </w:r>
      <w:r w:rsidR="00B64350" w:rsidRPr="00D30170">
        <w:rPr>
          <w:rFonts w:asciiTheme="majorHAnsi" w:hAnsiTheme="majorHAnsi" w:cs="Calibri"/>
          <w:i/>
        </w:rPr>
        <w:t xml:space="preserve">of Australian NGOs that </w:t>
      </w:r>
      <w:r w:rsidR="00257242" w:rsidRPr="00D30170">
        <w:rPr>
          <w:rFonts w:asciiTheme="majorHAnsi" w:hAnsiTheme="majorHAnsi" w:cs="Calibri"/>
          <w:i/>
        </w:rPr>
        <w:t>directly and tangibly alleviate poverty in developing countries.</w:t>
      </w:r>
    </w:p>
    <w:p w14:paraId="7846F0B9" w14:textId="14902976" w:rsidR="00456928" w:rsidRPr="00D30170" w:rsidRDefault="00456928" w:rsidP="00900002">
      <w:pPr>
        <w:jc w:val="both"/>
        <w:rPr>
          <w:rFonts w:asciiTheme="majorHAnsi" w:hAnsiTheme="majorHAnsi"/>
        </w:rPr>
      </w:pPr>
      <w:r w:rsidRPr="00D30170">
        <w:rPr>
          <w:rFonts w:asciiTheme="majorHAnsi" w:hAnsiTheme="majorHAnsi" w:cs="Calibri"/>
        </w:rPr>
        <w:t xml:space="preserve">The </w:t>
      </w:r>
      <w:r w:rsidRPr="00D30170">
        <w:rPr>
          <w:rFonts w:asciiTheme="majorHAnsi" w:hAnsiTheme="majorHAnsi" w:cs="Calibri"/>
          <w:i/>
        </w:rPr>
        <w:t>ANCP Monitoring, Evaluation and Learning Framework</w:t>
      </w:r>
      <w:r w:rsidRPr="00D30170">
        <w:rPr>
          <w:rFonts w:asciiTheme="majorHAnsi" w:hAnsiTheme="majorHAnsi" w:cs="Calibri"/>
        </w:rPr>
        <w:t xml:space="preserve"> (MELF), launched in 2012, provid</w:t>
      </w:r>
      <w:r w:rsidR="00282B06" w:rsidRPr="00D30170">
        <w:rPr>
          <w:rFonts w:asciiTheme="majorHAnsi" w:hAnsiTheme="majorHAnsi" w:cs="Calibri"/>
        </w:rPr>
        <w:t>es</w:t>
      </w:r>
      <w:r w:rsidRPr="00D30170">
        <w:rPr>
          <w:rFonts w:asciiTheme="majorHAnsi" w:hAnsiTheme="majorHAnsi" w:cs="Calibri"/>
        </w:rPr>
        <w:t xml:space="preserve"> the evidence base to demonstrate the effectiveness of the ANCP in achieving results in poverty reduction.</w:t>
      </w:r>
      <w:r w:rsidR="00FC035E" w:rsidRPr="00D30170">
        <w:rPr>
          <w:rStyle w:val="FootnoteReference"/>
          <w:rFonts w:asciiTheme="majorHAnsi" w:hAnsiTheme="majorHAnsi" w:cs="Calibri"/>
        </w:rPr>
        <w:footnoteReference w:id="9"/>
      </w:r>
      <w:r w:rsidRPr="00D30170">
        <w:rPr>
          <w:rFonts w:asciiTheme="majorHAnsi" w:hAnsiTheme="majorHAnsi" w:cs="Calibri"/>
        </w:rPr>
        <w:t xml:space="preserve"> The MELF draws from NGO reporting systems and facilitates the tracking and evaluation of ANCP results on reducing poverty and achieving value for money.  </w:t>
      </w:r>
    </w:p>
    <w:p w14:paraId="548DE151" w14:textId="77777777" w:rsidR="00456928" w:rsidRPr="00D30170" w:rsidRDefault="00456928" w:rsidP="00456928">
      <w:pPr>
        <w:jc w:val="both"/>
        <w:rPr>
          <w:rFonts w:asciiTheme="majorHAnsi" w:hAnsiTheme="majorHAnsi"/>
          <w:b/>
        </w:rPr>
      </w:pPr>
    </w:p>
    <w:p w14:paraId="6209C0DB" w14:textId="4925FD2F" w:rsidR="00456928" w:rsidRPr="00D30170" w:rsidRDefault="00456928" w:rsidP="00456928">
      <w:pPr>
        <w:jc w:val="both"/>
        <w:rPr>
          <w:rFonts w:asciiTheme="majorHAnsi" w:hAnsiTheme="majorHAnsi"/>
        </w:rPr>
      </w:pPr>
      <w:r w:rsidRPr="00D30170">
        <w:rPr>
          <w:rFonts w:asciiTheme="majorHAnsi" w:hAnsiTheme="majorHAnsi"/>
        </w:rPr>
        <w:t>Under the MELF,</w:t>
      </w:r>
      <w:r w:rsidR="00D03816">
        <w:rPr>
          <w:rFonts w:asciiTheme="majorHAnsi" w:hAnsiTheme="majorHAnsi"/>
        </w:rPr>
        <w:t xml:space="preserve"> the former</w:t>
      </w:r>
      <w:r w:rsidRPr="00D30170">
        <w:rPr>
          <w:rFonts w:asciiTheme="majorHAnsi" w:hAnsiTheme="majorHAnsi"/>
        </w:rPr>
        <w:t xml:space="preserve"> AusAID</w:t>
      </w:r>
      <w:r w:rsidR="00E06AAF">
        <w:rPr>
          <w:rStyle w:val="FootnoteReference"/>
          <w:rFonts w:asciiTheme="majorHAnsi" w:hAnsiTheme="majorHAnsi"/>
        </w:rPr>
        <w:footnoteReference w:id="10"/>
      </w:r>
      <w:r w:rsidRPr="00D30170">
        <w:rPr>
          <w:rFonts w:asciiTheme="majorHAnsi" w:hAnsiTheme="majorHAnsi"/>
        </w:rPr>
        <w:t xml:space="preserve"> committed to carrying out a biennial meta-evaluation of NGO evaluations of ANCP funded projects.</w:t>
      </w:r>
      <w:r w:rsidRPr="00D30170">
        <w:rPr>
          <w:rFonts w:asciiTheme="majorHAnsi" w:hAnsiTheme="majorHAnsi" w:cs="Calibri"/>
        </w:rPr>
        <w:t xml:space="preserve"> </w:t>
      </w:r>
      <w:r w:rsidRPr="00D30170">
        <w:rPr>
          <w:rFonts w:asciiTheme="majorHAnsi" w:hAnsiTheme="majorHAnsi"/>
        </w:rPr>
        <w:t xml:space="preserve">The intent is to capture the more in-depth and detailed assessments undertaken by NGOs to complement the summary data presented in </w:t>
      </w:r>
      <w:r w:rsidR="002B6CC1" w:rsidRPr="00D30170">
        <w:rPr>
          <w:rFonts w:asciiTheme="majorHAnsi" w:hAnsiTheme="majorHAnsi"/>
        </w:rPr>
        <w:t xml:space="preserve">ANCP NGO </w:t>
      </w:r>
      <w:r w:rsidRPr="00D30170">
        <w:rPr>
          <w:rFonts w:asciiTheme="majorHAnsi" w:hAnsiTheme="majorHAnsi"/>
        </w:rPr>
        <w:t xml:space="preserve">Annual Performance Reports. These meta-evaluations </w:t>
      </w:r>
      <w:r w:rsidR="00911F7B" w:rsidRPr="00D30170">
        <w:rPr>
          <w:rFonts w:asciiTheme="majorHAnsi" w:hAnsiTheme="majorHAnsi"/>
        </w:rPr>
        <w:t>are expected to</w:t>
      </w:r>
      <w:r w:rsidRPr="00D30170">
        <w:rPr>
          <w:rFonts w:asciiTheme="majorHAnsi" w:hAnsiTheme="majorHAnsi"/>
        </w:rPr>
        <w:t xml:space="preserve"> provide an opportunity for NGOs to share learning and o</w:t>
      </w:r>
      <w:r w:rsidR="00FF3928">
        <w:rPr>
          <w:rFonts w:asciiTheme="majorHAnsi" w:hAnsiTheme="majorHAnsi"/>
        </w:rPr>
        <w:t>utcome information within DFAT</w:t>
      </w:r>
      <w:r w:rsidRPr="00D30170">
        <w:rPr>
          <w:rFonts w:asciiTheme="majorHAnsi" w:hAnsiTheme="majorHAnsi"/>
        </w:rPr>
        <w:t xml:space="preserve">, and with other NGOs and interested stakeholders. </w:t>
      </w:r>
    </w:p>
    <w:p w14:paraId="3806CF2E" w14:textId="77777777" w:rsidR="00456928" w:rsidRPr="00D30170" w:rsidRDefault="00456928" w:rsidP="00F86DB8">
      <w:pPr>
        <w:jc w:val="both"/>
        <w:rPr>
          <w:rFonts w:asciiTheme="majorHAnsi" w:hAnsiTheme="majorHAnsi" w:cs="Calibri"/>
        </w:rPr>
      </w:pPr>
    </w:p>
    <w:p w14:paraId="4DCE2D1F" w14:textId="622E5576" w:rsidR="007048C7" w:rsidRPr="00D30170" w:rsidRDefault="007048C7" w:rsidP="007048C7">
      <w:pPr>
        <w:jc w:val="both"/>
        <w:rPr>
          <w:rFonts w:asciiTheme="majorHAnsi" w:hAnsiTheme="majorHAnsi"/>
        </w:rPr>
      </w:pPr>
      <w:r w:rsidRPr="00D30170">
        <w:rPr>
          <w:rFonts w:asciiTheme="majorHAnsi" w:hAnsiTheme="majorHAnsi" w:cs="Calibri"/>
        </w:rPr>
        <w:t xml:space="preserve">Evaluations are central to aid effectiveness and </w:t>
      </w:r>
      <w:r w:rsidR="00EF29FA" w:rsidRPr="00D30170">
        <w:rPr>
          <w:rFonts w:asciiTheme="majorHAnsi" w:hAnsiTheme="majorHAnsi" w:cs="Calibri"/>
        </w:rPr>
        <w:t>results</w:t>
      </w:r>
      <w:r w:rsidRPr="00D30170">
        <w:rPr>
          <w:rFonts w:asciiTheme="majorHAnsi" w:hAnsiTheme="majorHAnsi" w:cs="Calibri"/>
        </w:rPr>
        <w:t xml:space="preserve"> in driving ongoing learning, which informs the direction, design and management of the ANCP. ANCP guidelines require all NGOs to undertake an evaluation of ANCP projects and programs periodically and provide for up to </w:t>
      </w:r>
      <w:r w:rsidR="009812E7" w:rsidRPr="00D30170">
        <w:rPr>
          <w:rFonts w:asciiTheme="majorHAnsi" w:hAnsiTheme="majorHAnsi" w:cs="Calibri"/>
        </w:rPr>
        <w:t>ten per cent</w:t>
      </w:r>
      <w:r w:rsidRPr="00D30170">
        <w:rPr>
          <w:rFonts w:asciiTheme="majorHAnsi" w:hAnsiTheme="majorHAnsi" w:cs="Calibri"/>
        </w:rPr>
        <w:t xml:space="preserve"> of ANCP funds to be allocated to design, monitoring and evaluation. </w:t>
      </w:r>
      <w:r w:rsidRPr="00D30170">
        <w:rPr>
          <w:rFonts w:asciiTheme="majorHAnsi" w:hAnsiTheme="majorHAnsi"/>
        </w:rPr>
        <w:t xml:space="preserve">These evaluations allow NGOs to measure outcome and impact, and to assess their strategies and approaches in a way that complements results based reporting. Ongoing evaluative activities are a useful source of data, providing additional information to meet the MELF objectives of accountability, outcome information, and learning. </w:t>
      </w:r>
    </w:p>
    <w:p w14:paraId="38E1E9AC" w14:textId="77777777" w:rsidR="007048C7" w:rsidRPr="00D30170" w:rsidRDefault="007048C7" w:rsidP="00F86DB8">
      <w:pPr>
        <w:jc w:val="both"/>
        <w:rPr>
          <w:rFonts w:asciiTheme="majorHAnsi" w:hAnsiTheme="majorHAnsi" w:cs="Calibri"/>
        </w:rPr>
      </w:pPr>
    </w:p>
    <w:p w14:paraId="28C68978" w14:textId="2424759F" w:rsidR="00F86DB8" w:rsidRPr="00D30170" w:rsidRDefault="00F86DB8" w:rsidP="00F86DB8">
      <w:pPr>
        <w:jc w:val="both"/>
        <w:rPr>
          <w:rFonts w:asciiTheme="majorHAnsi" w:hAnsiTheme="majorHAnsi" w:cs="Calibri"/>
        </w:rPr>
      </w:pPr>
      <w:r w:rsidRPr="00D30170">
        <w:rPr>
          <w:rFonts w:asciiTheme="majorHAnsi" w:hAnsiTheme="majorHAnsi" w:cs="Calibri"/>
        </w:rPr>
        <w:t xml:space="preserve">Working with non-government organisations is an integral part of Australia’s approach to achieving the strategic goals of the aid program. </w:t>
      </w:r>
      <w:r w:rsidR="000458E5">
        <w:rPr>
          <w:rFonts w:asciiTheme="majorHAnsi" w:hAnsiTheme="majorHAnsi" w:cs="Calibri"/>
        </w:rPr>
        <w:t xml:space="preserve">The </w:t>
      </w:r>
      <w:r w:rsidRPr="00D30170">
        <w:rPr>
          <w:rFonts w:asciiTheme="majorHAnsi" w:hAnsiTheme="majorHAnsi" w:cs="Calibri"/>
          <w:i/>
        </w:rPr>
        <w:t>Civil Society Engagement Framework</w:t>
      </w:r>
      <w:r w:rsidRPr="00D30170">
        <w:rPr>
          <w:rFonts w:asciiTheme="majorHAnsi" w:hAnsiTheme="majorHAnsi" w:cs="Calibri"/>
        </w:rPr>
        <w:t xml:space="preserve"> (CSEF) sets out how Australia will work more effectively with civil society organisations (CSOs) </w:t>
      </w:r>
      <w:r w:rsidR="00911F7B" w:rsidRPr="00D30170">
        <w:rPr>
          <w:rFonts w:asciiTheme="majorHAnsi" w:hAnsiTheme="majorHAnsi" w:cs="Calibri"/>
        </w:rPr>
        <w:t xml:space="preserve">both </w:t>
      </w:r>
      <w:r w:rsidRPr="00D30170">
        <w:rPr>
          <w:rFonts w:asciiTheme="majorHAnsi" w:hAnsiTheme="majorHAnsi" w:cs="Calibri"/>
        </w:rPr>
        <w:t>in Australia and overseas to increase the impact of aid for the world’s poorest</w:t>
      </w:r>
      <w:r w:rsidR="00241E8F" w:rsidRPr="00D30170">
        <w:rPr>
          <w:rFonts w:asciiTheme="majorHAnsi" w:hAnsiTheme="majorHAnsi" w:cs="Calibri"/>
        </w:rPr>
        <w:t>.</w:t>
      </w:r>
      <w:r w:rsidRPr="00D30170">
        <w:rPr>
          <w:rStyle w:val="FootnoteReference"/>
          <w:rFonts w:asciiTheme="majorHAnsi" w:hAnsiTheme="majorHAnsi" w:cs="Calibri"/>
        </w:rPr>
        <w:footnoteReference w:id="11"/>
      </w:r>
      <w:r w:rsidRPr="00D30170">
        <w:rPr>
          <w:rFonts w:asciiTheme="majorHAnsi" w:hAnsiTheme="majorHAnsi" w:cs="Calibri"/>
        </w:rPr>
        <w:t xml:space="preserve"> </w:t>
      </w:r>
      <w:r w:rsidR="006D2DEB" w:rsidRPr="00D30170">
        <w:rPr>
          <w:rFonts w:asciiTheme="majorHAnsi" w:hAnsiTheme="majorHAnsi" w:cs="Calibri"/>
        </w:rPr>
        <w:t xml:space="preserve">The </w:t>
      </w:r>
      <w:r w:rsidR="005B3972" w:rsidRPr="00D30170">
        <w:rPr>
          <w:rFonts w:asciiTheme="majorHAnsi" w:hAnsiTheme="majorHAnsi" w:cs="Calibri"/>
        </w:rPr>
        <w:t>CSEF</w:t>
      </w:r>
      <w:r w:rsidR="006D2DEB" w:rsidRPr="00D30170">
        <w:rPr>
          <w:rFonts w:asciiTheme="majorHAnsi" w:hAnsiTheme="majorHAnsi" w:cs="Calibri"/>
        </w:rPr>
        <w:t xml:space="preserve"> describe</w:t>
      </w:r>
      <w:r w:rsidR="005B3972" w:rsidRPr="00D30170">
        <w:rPr>
          <w:rFonts w:asciiTheme="majorHAnsi" w:hAnsiTheme="majorHAnsi" w:cs="Calibri"/>
        </w:rPr>
        <w:t>s</w:t>
      </w:r>
      <w:r w:rsidR="006D2DEB" w:rsidRPr="00D30170">
        <w:rPr>
          <w:rFonts w:asciiTheme="majorHAnsi" w:hAnsiTheme="majorHAnsi" w:cs="Calibri"/>
        </w:rPr>
        <w:t xml:space="preserve"> ten principles which guide the </w:t>
      </w:r>
      <w:r w:rsidRPr="00D30170">
        <w:rPr>
          <w:rFonts w:asciiTheme="majorHAnsi" w:hAnsiTheme="majorHAnsi" w:cs="Calibri"/>
        </w:rPr>
        <w:t>engagement between the Australian Government and</w:t>
      </w:r>
      <w:r w:rsidR="006D2DEB" w:rsidRPr="00D30170">
        <w:rPr>
          <w:rFonts w:asciiTheme="majorHAnsi" w:hAnsiTheme="majorHAnsi" w:cs="Calibri"/>
        </w:rPr>
        <w:t xml:space="preserve"> CSOs</w:t>
      </w:r>
      <w:r w:rsidRPr="00D30170">
        <w:rPr>
          <w:rFonts w:asciiTheme="majorHAnsi" w:hAnsiTheme="majorHAnsi" w:cs="Calibri"/>
        </w:rPr>
        <w:t>, including mutual accountability for results, shared learning and collaboration, and building local capacity to ensure sustainability.</w:t>
      </w:r>
    </w:p>
    <w:p w14:paraId="032D9582" w14:textId="7BCDAE63" w:rsidR="00BB1712" w:rsidRPr="00D30170" w:rsidRDefault="00BB1712" w:rsidP="00A15B06">
      <w:pPr>
        <w:pStyle w:val="Heading2"/>
      </w:pPr>
      <w:bookmarkStart w:id="14" w:name="_Toc243112365"/>
      <w:bookmarkStart w:id="15" w:name="_Toc379293783"/>
      <w:r w:rsidRPr="00D30170">
        <w:t>1.2 Purpose and Scope</w:t>
      </w:r>
      <w:bookmarkEnd w:id="14"/>
      <w:bookmarkEnd w:id="15"/>
      <w:r w:rsidRPr="00D30170">
        <w:t xml:space="preserve"> </w:t>
      </w:r>
    </w:p>
    <w:p w14:paraId="1358A36B" w14:textId="47077CBD" w:rsidR="00456928" w:rsidRPr="00D30170" w:rsidRDefault="00750101" w:rsidP="00456928">
      <w:pPr>
        <w:jc w:val="both"/>
        <w:rPr>
          <w:rFonts w:asciiTheme="majorHAnsi" w:hAnsiTheme="majorHAnsi" w:cs="Helvetica"/>
          <w:color w:val="2D2D2D"/>
          <w:lang w:val="en-US"/>
        </w:rPr>
      </w:pPr>
      <w:r>
        <w:rPr>
          <w:rFonts w:asciiTheme="majorHAnsi" w:hAnsiTheme="majorHAnsi" w:cs="Helvetica"/>
          <w:color w:val="2D2D2D"/>
          <w:lang w:val="en-US"/>
        </w:rPr>
        <w:t>This meta-evaluation is</w:t>
      </w:r>
      <w:r w:rsidR="005B3972" w:rsidRPr="00D30170">
        <w:rPr>
          <w:rFonts w:asciiTheme="majorHAnsi" w:hAnsiTheme="majorHAnsi" w:cs="Helvetica"/>
          <w:color w:val="2D2D2D"/>
          <w:lang w:val="en-US"/>
        </w:rPr>
        <w:t xml:space="preserve"> </w:t>
      </w:r>
      <w:r w:rsidR="00CD7090" w:rsidRPr="00D30170">
        <w:rPr>
          <w:rFonts w:asciiTheme="majorHAnsi" w:hAnsiTheme="majorHAnsi" w:cs="Helvetica"/>
          <w:color w:val="2D2D2D"/>
          <w:lang w:val="en-US"/>
        </w:rPr>
        <w:t>a set and comple</w:t>
      </w:r>
      <w:r w:rsidR="00456928" w:rsidRPr="00D30170">
        <w:rPr>
          <w:rFonts w:asciiTheme="majorHAnsi" w:hAnsiTheme="majorHAnsi" w:cs="Helvetica"/>
          <w:color w:val="2D2D2D"/>
          <w:lang w:val="en-US"/>
        </w:rPr>
        <w:t>mentary component of a comprehensive framework for monitoring, evaluatio</w:t>
      </w:r>
      <w:r>
        <w:rPr>
          <w:rFonts w:asciiTheme="majorHAnsi" w:hAnsiTheme="majorHAnsi" w:cs="Helvetica"/>
          <w:color w:val="2D2D2D"/>
          <w:lang w:val="en-US"/>
        </w:rPr>
        <w:t>n and learning, the MELF. While</w:t>
      </w:r>
      <w:r w:rsidR="00456928" w:rsidRPr="00D30170">
        <w:rPr>
          <w:rFonts w:asciiTheme="majorHAnsi" w:hAnsiTheme="majorHAnsi" w:cs="Helvetica"/>
          <w:color w:val="2D2D2D"/>
          <w:lang w:val="en-US"/>
        </w:rPr>
        <w:t xml:space="preserve"> there is certainly an element of accountability and contribution to broader donor goals, the stated intent of this evaluation is to “instill a process of continuous improvement to build on the effectiveness and sustainability of aid delivered under the ANCP”.</w:t>
      </w:r>
      <w:r w:rsidR="00456928" w:rsidRPr="00D30170">
        <w:rPr>
          <w:rStyle w:val="FootnoteReference"/>
          <w:rFonts w:asciiTheme="majorHAnsi" w:hAnsiTheme="majorHAnsi" w:cs="Helvetica"/>
          <w:color w:val="2D2D2D"/>
          <w:lang w:val="en-US"/>
        </w:rPr>
        <w:footnoteReference w:id="12"/>
      </w:r>
      <w:r w:rsidR="00456928" w:rsidRPr="00D30170">
        <w:rPr>
          <w:rFonts w:asciiTheme="majorHAnsi" w:hAnsiTheme="majorHAnsi" w:cs="Helvetica"/>
          <w:color w:val="2D2D2D"/>
          <w:lang w:val="en-US"/>
        </w:rPr>
        <w:t xml:space="preserve"> The key users will </w:t>
      </w:r>
      <w:r w:rsidR="00685979" w:rsidRPr="00D30170">
        <w:rPr>
          <w:rFonts w:asciiTheme="majorHAnsi" w:hAnsiTheme="majorHAnsi" w:cs="Helvetica"/>
          <w:color w:val="2D2D2D"/>
          <w:lang w:val="en-US"/>
        </w:rPr>
        <w:t xml:space="preserve">thus </w:t>
      </w:r>
      <w:r w:rsidR="00456928" w:rsidRPr="00D30170">
        <w:rPr>
          <w:rFonts w:asciiTheme="majorHAnsi" w:hAnsiTheme="majorHAnsi" w:cs="Helvetica"/>
          <w:color w:val="2D2D2D"/>
          <w:lang w:val="en-US"/>
        </w:rPr>
        <w:t xml:space="preserve">be the commissioning </w:t>
      </w:r>
      <w:r w:rsidR="00CC6278" w:rsidRPr="00D30170">
        <w:rPr>
          <w:rFonts w:asciiTheme="majorHAnsi" w:hAnsiTheme="majorHAnsi" w:cs="Helvetica"/>
          <w:color w:val="2D2D2D"/>
          <w:lang w:val="en-US"/>
        </w:rPr>
        <w:t>a</w:t>
      </w:r>
      <w:r w:rsidR="00456928" w:rsidRPr="00D30170">
        <w:rPr>
          <w:rFonts w:asciiTheme="majorHAnsi" w:hAnsiTheme="majorHAnsi" w:cs="Helvetica"/>
          <w:color w:val="2D2D2D"/>
          <w:lang w:val="en-US"/>
        </w:rPr>
        <w:t>gency,</w:t>
      </w:r>
      <w:r w:rsidR="00E06AAF">
        <w:rPr>
          <w:rFonts w:asciiTheme="majorHAnsi" w:hAnsiTheme="majorHAnsi" w:cs="Helvetica"/>
          <w:color w:val="2D2D2D"/>
          <w:lang w:val="en-US"/>
        </w:rPr>
        <w:t xml:space="preserve"> </w:t>
      </w:r>
      <w:r w:rsidR="00C02FEA">
        <w:rPr>
          <w:rFonts w:asciiTheme="majorHAnsi" w:hAnsiTheme="majorHAnsi" w:cs="Helvetica"/>
          <w:color w:val="2D2D2D"/>
          <w:lang w:val="en-US"/>
        </w:rPr>
        <w:t xml:space="preserve">the </w:t>
      </w:r>
      <w:r w:rsidR="00E06AAF">
        <w:rPr>
          <w:rFonts w:asciiTheme="majorHAnsi" w:hAnsiTheme="majorHAnsi" w:cs="Helvetica"/>
          <w:color w:val="2D2D2D"/>
          <w:lang w:val="en-US"/>
        </w:rPr>
        <w:t>D</w:t>
      </w:r>
      <w:r w:rsidR="00C02FEA">
        <w:rPr>
          <w:rFonts w:asciiTheme="majorHAnsi" w:hAnsiTheme="majorHAnsi" w:cs="Helvetica"/>
          <w:color w:val="2D2D2D"/>
          <w:lang w:val="en-US"/>
        </w:rPr>
        <w:t xml:space="preserve">epartment of </w:t>
      </w:r>
      <w:r w:rsidR="00E06AAF">
        <w:rPr>
          <w:rFonts w:asciiTheme="majorHAnsi" w:hAnsiTheme="majorHAnsi" w:cs="Helvetica"/>
          <w:color w:val="2D2D2D"/>
          <w:lang w:val="en-US"/>
        </w:rPr>
        <w:t>F</w:t>
      </w:r>
      <w:r w:rsidR="00C02FEA">
        <w:rPr>
          <w:rFonts w:asciiTheme="majorHAnsi" w:hAnsiTheme="majorHAnsi" w:cs="Helvetica"/>
          <w:color w:val="2D2D2D"/>
          <w:lang w:val="en-US"/>
        </w:rPr>
        <w:t xml:space="preserve">oreign </w:t>
      </w:r>
      <w:r w:rsidR="00E06AAF">
        <w:rPr>
          <w:rFonts w:asciiTheme="majorHAnsi" w:hAnsiTheme="majorHAnsi" w:cs="Helvetica"/>
          <w:color w:val="2D2D2D"/>
          <w:lang w:val="en-US"/>
        </w:rPr>
        <w:t>A</w:t>
      </w:r>
      <w:r w:rsidR="00C02FEA">
        <w:rPr>
          <w:rFonts w:asciiTheme="majorHAnsi" w:hAnsiTheme="majorHAnsi" w:cs="Helvetica"/>
          <w:color w:val="2D2D2D"/>
          <w:lang w:val="en-US"/>
        </w:rPr>
        <w:t xml:space="preserve">ffairs and </w:t>
      </w:r>
      <w:r w:rsidR="00E06AAF">
        <w:rPr>
          <w:rFonts w:asciiTheme="majorHAnsi" w:hAnsiTheme="majorHAnsi" w:cs="Helvetica"/>
          <w:color w:val="2D2D2D"/>
          <w:lang w:val="en-US"/>
        </w:rPr>
        <w:t>T</w:t>
      </w:r>
      <w:r w:rsidR="00C02FEA">
        <w:rPr>
          <w:rFonts w:asciiTheme="majorHAnsi" w:hAnsiTheme="majorHAnsi" w:cs="Helvetica"/>
          <w:color w:val="2D2D2D"/>
          <w:lang w:val="en-US"/>
        </w:rPr>
        <w:t>rade (DFAT)</w:t>
      </w:r>
      <w:r w:rsidR="00EB1CDE" w:rsidRPr="00D30170">
        <w:rPr>
          <w:rFonts w:asciiTheme="majorHAnsi" w:hAnsiTheme="majorHAnsi" w:cs="Helvetica"/>
          <w:color w:val="2D2D2D"/>
          <w:lang w:val="en-US"/>
        </w:rPr>
        <w:t xml:space="preserve"> and </w:t>
      </w:r>
      <w:r w:rsidR="00456928" w:rsidRPr="00D30170">
        <w:rPr>
          <w:rFonts w:asciiTheme="majorHAnsi" w:hAnsiTheme="majorHAnsi" w:cs="Helvetica"/>
          <w:color w:val="2D2D2D"/>
          <w:lang w:val="en-US"/>
        </w:rPr>
        <w:t>ANCP NGO</w:t>
      </w:r>
      <w:r w:rsidR="00EB1CDE" w:rsidRPr="00D30170">
        <w:rPr>
          <w:rFonts w:asciiTheme="majorHAnsi" w:hAnsiTheme="majorHAnsi" w:cs="Helvetica"/>
          <w:color w:val="2D2D2D"/>
          <w:lang w:val="en-US"/>
        </w:rPr>
        <w:t>s.</w:t>
      </w:r>
      <w:r w:rsidR="00456928" w:rsidRPr="00D30170">
        <w:rPr>
          <w:rFonts w:asciiTheme="majorHAnsi" w:hAnsiTheme="majorHAnsi" w:cs="Helvetica"/>
          <w:color w:val="2D2D2D"/>
          <w:lang w:val="en-US"/>
        </w:rPr>
        <w:t xml:space="preserve"> </w:t>
      </w:r>
    </w:p>
    <w:p w14:paraId="4A81F419" w14:textId="77777777" w:rsidR="00456928" w:rsidRPr="00D30170" w:rsidRDefault="00456928" w:rsidP="00456928">
      <w:pPr>
        <w:jc w:val="both"/>
        <w:rPr>
          <w:rFonts w:asciiTheme="majorHAnsi" w:hAnsiTheme="majorHAnsi" w:cs="Helvetica"/>
          <w:color w:val="2D2D2D"/>
          <w:lang w:val="en-US"/>
        </w:rPr>
      </w:pPr>
    </w:p>
    <w:p w14:paraId="61AC75A8" w14:textId="59480359" w:rsidR="00456928" w:rsidRPr="00D30170" w:rsidRDefault="00750101" w:rsidP="00CD7090">
      <w:pPr>
        <w:spacing w:after="120"/>
        <w:jc w:val="both"/>
        <w:rPr>
          <w:rFonts w:asciiTheme="majorHAnsi" w:hAnsiTheme="majorHAnsi"/>
          <w:b/>
        </w:rPr>
      </w:pPr>
      <w:r>
        <w:rPr>
          <w:rFonts w:asciiTheme="majorHAnsi" w:hAnsiTheme="majorHAnsi" w:cs="Helvetica"/>
          <w:color w:val="2D2D2D"/>
          <w:lang w:val="en-US"/>
        </w:rPr>
        <w:t>While</w:t>
      </w:r>
      <w:r w:rsidR="00456928" w:rsidRPr="00D30170">
        <w:rPr>
          <w:rFonts w:asciiTheme="majorHAnsi" w:hAnsiTheme="majorHAnsi" w:cs="Helvetica"/>
          <w:color w:val="2D2D2D"/>
          <w:lang w:val="en-US"/>
        </w:rPr>
        <w:t xml:space="preserve"> the evaluation will consider the evaluat</w:t>
      </w:r>
      <w:r w:rsidR="00CC6278" w:rsidRPr="00D30170">
        <w:rPr>
          <w:rFonts w:asciiTheme="majorHAnsi" w:hAnsiTheme="majorHAnsi" w:cs="Helvetica"/>
          <w:color w:val="2D2D2D"/>
          <w:lang w:val="en-US"/>
        </w:rPr>
        <w:t>ion reports of nine identified a</w:t>
      </w:r>
      <w:r w:rsidR="00456928" w:rsidRPr="00D30170">
        <w:rPr>
          <w:rFonts w:asciiTheme="majorHAnsi" w:hAnsiTheme="majorHAnsi" w:cs="Helvetica"/>
          <w:color w:val="2D2D2D"/>
          <w:lang w:val="en-US"/>
        </w:rPr>
        <w:t>gencies, their involvement is to an extent considered to be instrumental in the process of broader learning. The key focus is not to compare evaluations and</w:t>
      </w:r>
      <w:r w:rsidR="00CD7090" w:rsidRPr="00D30170">
        <w:rPr>
          <w:rFonts w:asciiTheme="majorHAnsi" w:hAnsiTheme="majorHAnsi" w:cs="Helvetica"/>
          <w:color w:val="2D2D2D"/>
          <w:lang w:val="en-US"/>
        </w:rPr>
        <w:t>/</w:t>
      </w:r>
      <w:r w:rsidR="00456928" w:rsidRPr="00D30170">
        <w:rPr>
          <w:rFonts w:asciiTheme="majorHAnsi" w:hAnsiTheme="majorHAnsi" w:cs="Helvetica"/>
          <w:color w:val="2D2D2D"/>
          <w:lang w:val="en-US"/>
        </w:rPr>
        <w:t xml:space="preserve">or NGOs but to examine and report on lessons learned and overall quality and range of outcomes for </w:t>
      </w:r>
      <w:r w:rsidR="00CD7090" w:rsidRPr="00D30170">
        <w:rPr>
          <w:rFonts w:asciiTheme="majorHAnsi" w:hAnsiTheme="majorHAnsi" w:cs="Helvetica"/>
          <w:color w:val="2D2D2D"/>
          <w:lang w:val="en-US"/>
        </w:rPr>
        <w:t xml:space="preserve">the </w:t>
      </w:r>
      <w:r w:rsidR="00456928" w:rsidRPr="00D30170">
        <w:rPr>
          <w:rFonts w:asciiTheme="majorHAnsi" w:hAnsiTheme="majorHAnsi" w:cs="Helvetica"/>
          <w:color w:val="2D2D2D"/>
          <w:lang w:val="en-US"/>
        </w:rPr>
        <w:t xml:space="preserve">ANCP. Success will be measured by the degree to which these can be extracted and distilled in an accessible format for the intended audience. The aims of the evaluation are to: </w:t>
      </w:r>
      <w:r w:rsidR="00456928" w:rsidRPr="00D30170">
        <w:rPr>
          <w:rFonts w:asciiTheme="majorHAnsi" w:hAnsiTheme="majorHAnsi"/>
          <w:b/>
        </w:rPr>
        <w:t xml:space="preserve"> </w:t>
      </w:r>
    </w:p>
    <w:p w14:paraId="302AA671" w14:textId="33C12CEC" w:rsidR="00456928" w:rsidRPr="00D30170" w:rsidRDefault="00174F71" w:rsidP="00CD7090">
      <w:pPr>
        <w:pStyle w:val="ListParagraph"/>
        <w:numPr>
          <w:ilvl w:val="0"/>
          <w:numId w:val="12"/>
        </w:numPr>
        <w:spacing w:after="120"/>
        <w:jc w:val="both"/>
        <w:rPr>
          <w:rFonts w:asciiTheme="majorHAnsi" w:hAnsiTheme="majorHAnsi"/>
        </w:rPr>
      </w:pPr>
      <w:r w:rsidRPr="00D30170">
        <w:rPr>
          <w:rFonts w:asciiTheme="majorHAnsi" w:hAnsiTheme="majorHAnsi"/>
        </w:rPr>
        <w:t>Provide i</w:t>
      </w:r>
      <w:r w:rsidR="00456928" w:rsidRPr="00D30170">
        <w:rPr>
          <w:rFonts w:asciiTheme="majorHAnsi" w:hAnsiTheme="majorHAnsi"/>
        </w:rPr>
        <w:t>nsight into the way in which NGOs are assessi</w:t>
      </w:r>
      <w:r w:rsidR="006123BD" w:rsidRPr="00D30170">
        <w:rPr>
          <w:rFonts w:asciiTheme="majorHAnsi" w:hAnsiTheme="majorHAnsi"/>
        </w:rPr>
        <w:t>ng their</w:t>
      </w:r>
      <w:r w:rsidR="00456928" w:rsidRPr="00D30170">
        <w:rPr>
          <w:rFonts w:asciiTheme="majorHAnsi" w:hAnsiTheme="majorHAnsi"/>
        </w:rPr>
        <w:t xml:space="preserve"> project approaches and learning from their experiences and those of their in-country partners</w:t>
      </w:r>
      <w:r w:rsidR="001D2C1F" w:rsidRPr="00D30170">
        <w:rPr>
          <w:rFonts w:asciiTheme="majorHAnsi" w:hAnsiTheme="majorHAnsi"/>
        </w:rPr>
        <w:t>; and</w:t>
      </w:r>
    </w:p>
    <w:p w14:paraId="6F4012EB" w14:textId="76D9BFB1" w:rsidR="00456928" w:rsidRPr="00D30170" w:rsidRDefault="00456928" w:rsidP="00174F71">
      <w:pPr>
        <w:pStyle w:val="ListParagraph"/>
        <w:numPr>
          <w:ilvl w:val="0"/>
          <w:numId w:val="12"/>
        </w:numPr>
        <w:spacing w:before="120" w:after="120"/>
        <w:jc w:val="both"/>
        <w:rPr>
          <w:rFonts w:asciiTheme="majorHAnsi" w:hAnsiTheme="majorHAnsi"/>
        </w:rPr>
      </w:pPr>
      <w:r w:rsidRPr="00D30170">
        <w:rPr>
          <w:rFonts w:asciiTheme="majorHAnsi" w:hAnsiTheme="majorHAnsi"/>
        </w:rPr>
        <w:t>Identify opportunities for shared learning on what does or</w:t>
      </w:r>
      <w:r w:rsidR="00174F71" w:rsidRPr="00D30170">
        <w:rPr>
          <w:rFonts w:asciiTheme="majorHAnsi" w:hAnsiTheme="majorHAnsi"/>
        </w:rPr>
        <w:t xml:space="preserve"> does not work in NGO project</w:t>
      </w:r>
      <w:r w:rsidRPr="00D30170">
        <w:rPr>
          <w:rFonts w:asciiTheme="majorHAnsi" w:hAnsiTheme="majorHAnsi"/>
        </w:rPr>
        <w:t>/program design and evaluation</w:t>
      </w:r>
      <w:r w:rsidR="005B3972" w:rsidRPr="00D30170">
        <w:rPr>
          <w:rFonts w:asciiTheme="majorHAnsi" w:hAnsiTheme="majorHAnsi"/>
        </w:rPr>
        <w:t>.</w:t>
      </w:r>
    </w:p>
    <w:p w14:paraId="7372132D" w14:textId="2BC7B315" w:rsidR="00456928" w:rsidRPr="00D30170" w:rsidRDefault="00456928" w:rsidP="00174F71">
      <w:pPr>
        <w:spacing w:before="120" w:after="120"/>
        <w:jc w:val="both"/>
        <w:rPr>
          <w:rFonts w:asciiTheme="majorHAnsi" w:hAnsiTheme="majorHAnsi"/>
        </w:rPr>
      </w:pPr>
      <w:r w:rsidRPr="00D30170">
        <w:rPr>
          <w:rFonts w:asciiTheme="majorHAnsi" w:hAnsiTheme="majorHAnsi"/>
        </w:rPr>
        <w:t xml:space="preserve">Given the diverse range of approaches, to both implementation and evaluation, </w:t>
      </w:r>
      <w:r w:rsidR="00E06AAF">
        <w:rPr>
          <w:rFonts w:asciiTheme="majorHAnsi" w:hAnsiTheme="majorHAnsi"/>
        </w:rPr>
        <w:t>DFAT</w:t>
      </w:r>
      <w:r w:rsidR="00750101">
        <w:rPr>
          <w:rFonts w:asciiTheme="majorHAnsi" w:hAnsiTheme="majorHAnsi"/>
        </w:rPr>
        <w:t xml:space="preserve"> </w:t>
      </w:r>
      <w:r w:rsidRPr="00D30170">
        <w:rPr>
          <w:rFonts w:asciiTheme="majorHAnsi" w:hAnsiTheme="majorHAnsi"/>
        </w:rPr>
        <w:t>is mindful of the need to keep the focus of the meta-evaluation broad. The main area</w:t>
      </w:r>
      <w:r w:rsidR="005B3972" w:rsidRPr="00D30170">
        <w:rPr>
          <w:rFonts w:asciiTheme="majorHAnsi" w:hAnsiTheme="majorHAnsi"/>
        </w:rPr>
        <w:t>s</w:t>
      </w:r>
      <w:r w:rsidRPr="00D30170">
        <w:rPr>
          <w:rFonts w:asciiTheme="majorHAnsi" w:hAnsiTheme="majorHAnsi"/>
        </w:rPr>
        <w:t xml:space="preserve"> of inquiry identified are reflected in the </w:t>
      </w:r>
      <w:r w:rsidR="005B3972" w:rsidRPr="00D30170">
        <w:rPr>
          <w:rFonts w:asciiTheme="majorHAnsi" w:hAnsiTheme="majorHAnsi"/>
        </w:rPr>
        <w:t xml:space="preserve">six </w:t>
      </w:r>
      <w:r w:rsidRPr="00D30170">
        <w:rPr>
          <w:rFonts w:asciiTheme="majorHAnsi" w:hAnsiTheme="majorHAnsi"/>
        </w:rPr>
        <w:t>key focus questions</w:t>
      </w:r>
      <w:r w:rsidR="00FC035E" w:rsidRPr="00D30170">
        <w:rPr>
          <w:rFonts w:asciiTheme="majorHAnsi" w:hAnsiTheme="majorHAnsi"/>
        </w:rPr>
        <w:t>;</w:t>
      </w:r>
      <w:r w:rsidR="00705427" w:rsidRPr="00D30170">
        <w:rPr>
          <w:rStyle w:val="FootnoteReference"/>
          <w:rFonts w:asciiTheme="majorHAnsi" w:hAnsiTheme="majorHAnsi"/>
        </w:rPr>
        <w:footnoteReference w:id="13"/>
      </w:r>
    </w:p>
    <w:p w14:paraId="65990C51" w14:textId="27EB807B" w:rsidR="00456928" w:rsidRPr="00D30170" w:rsidRDefault="00456928" w:rsidP="00174F71">
      <w:pPr>
        <w:pStyle w:val="ListParagraph"/>
        <w:numPr>
          <w:ilvl w:val="0"/>
          <w:numId w:val="13"/>
        </w:numPr>
        <w:spacing w:before="120"/>
        <w:ind w:left="714" w:hanging="357"/>
        <w:contextualSpacing w:val="0"/>
        <w:jc w:val="both"/>
        <w:rPr>
          <w:rFonts w:asciiTheme="majorHAnsi" w:hAnsiTheme="majorHAnsi"/>
        </w:rPr>
      </w:pPr>
      <w:r w:rsidRPr="00D30170">
        <w:rPr>
          <w:rFonts w:asciiTheme="majorHAnsi" w:hAnsiTheme="majorHAnsi"/>
        </w:rPr>
        <w:t>What are the major strengths and we</w:t>
      </w:r>
      <w:r w:rsidR="00A8208E" w:rsidRPr="00D30170">
        <w:rPr>
          <w:rFonts w:asciiTheme="majorHAnsi" w:hAnsiTheme="majorHAnsi"/>
        </w:rPr>
        <w:t>aknesses of the NGO evaluations and w</w:t>
      </w:r>
      <w:r w:rsidRPr="00D30170">
        <w:rPr>
          <w:rFonts w:asciiTheme="majorHAnsi" w:hAnsiTheme="majorHAnsi"/>
        </w:rPr>
        <w:t>hat are the factors that contribute to their quality?</w:t>
      </w:r>
    </w:p>
    <w:p w14:paraId="3B7A73A4" w14:textId="77777777" w:rsidR="00456928" w:rsidRPr="00D30170" w:rsidRDefault="00456928" w:rsidP="00705427">
      <w:pPr>
        <w:pStyle w:val="ListParagraph"/>
        <w:numPr>
          <w:ilvl w:val="0"/>
          <w:numId w:val="13"/>
        </w:numPr>
        <w:spacing w:before="20"/>
        <w:ind w:left="714" w:hanging="357"/>
        <w:contextualSpacing w:val="0"/>
        <w:jc w:val="both"/>
        <w:rPr>
          <w:rFonts w:asciiTheme="majorHAnsi" w:hAnsiTheme="majorHAnsi"/>
        </w:rPr>
      </w:pPr>
      <w:r w:rsidRPr="00D30170">
        <w:rPr>
          <w:rFonts w:asciiTheme="majorHAnsi" w:hAnsiTheme="majorHAnsi"/>
        </w:rPr>
        <w:t>How effective are the evaluations at examining the value of the particular project/program approach?</w:t>
      </w:r>
    </w:p>
    <w:p w14:paraId="63B329DA" w14:textId="4DFB1C0A" w:rsidR="00456928" w:rsidRPr="00D30170" w:rsidRDefault="00456928" w:rsidP="00705427">
      <w:pPr>
        <w:pStyle w:val="ListParagraph"/>
        <w:numPr>
          <w:ilvl w:val="0"/>
          <w:numId w:val="13"/>
        </w:numPr>
        <w:spacing w:before="20"/>
        <w:ind w:left="714" w:hanging="357"/>
        <w:contextualSpacing w:val="0"/>
        <w:jc w:val="both"/>
        <w:rPr>
          <w:rFonts w:asciiTheme="majorHAnsi" w:hAnsiTheme="majorHAnsi"/>
        </w:rPr>
      </w:pPr>
      <w:r w:rsidRPr="00D30170">
        <w:rPr>
          <w:rFonts w:asciiTheme="majorHAnsi" w:hAnsiTheme="majorHAnsi"/>
        </w:rPr>
        <w:t>How do the evaluations consider gender</w:t>
      </w:r>
      <w:r w:rsidR="00B25789">
        <w:rPr>
          <w:rFonts w:asciiTheme="majorHAnsi" w:hAnsiTheme="majorHAnsi"/>
        </w:rPr>
        <w:t xml:space="preserve"> equality</w:t>
      </w:r>
      <w:r w:rsidRPr="00D30170">
        <w:rPr>
          <w:rFonts w:asciiTheme="majorHAnsi" w:hAnsiTheme="majorHAnsi"/>
        </w:rPr>
        <w:t>, age and disability? And do the evaluations provide disaggregated data (if relevant)?</w:t>
      </w:r>
    </w:p>
    <w:p w14:paraId="6B5970C7" w14:textId="77777777" w:rsidR="00456928" w:rsidRPr="00D30170" w:rsidRDefault="00456928" w:rsidP="00705427">
      <w:pPr>
        <w:pStyle w:val="ListParagraph"/>
        <w:numPr>
          <w:ilvl w:val="0"/>
          <w:numId w:val="13"/>
        </w:numPr>
        <w:spacing w:before="20"/>
        <w:ind w:left="714" w:hanging="357"/>
        <w:contextualSpacing w:val="0"/>
        <w:jc w:val="both"/>
        <w:rPr>
          <w:rFonts w:asciiTheme="majorHAnsi" w:hAnsiTheme="majorHAnsi"/>
        </w:rPr>
      </w:pPr>
      <w:r w:rsidRPr="00D30170">
        <w:rPr>
          <w:rFonts w:asciiTheme="majorHAnsi" w:hAnsiTheme="majorHAnsi"/>
        </w:rPr>
        <w:t>What are the main lessons learnt? What works and why?</w:t>
      </w:r>
    </w:p>
    <w:p w14:paraId="6148614D" w14:textId="77777777" w:rsidR="00456928" w:rsidRPr="00D30170" w:rsidRDefault="00456928" w:rsidP="00705427">
      <w:pPr>
        <w:pStyle w:val="ListParagraph"/>
        <w:numPr>
          <w:ilvl w:val="0"/>
          <w:numId w:val="13"/>
        </w:numPr>
        <w:spacing w:before="20"/>
        <w:ind w:left="714" w:hanging="357"/>
        <w:contextualSpacing w:val="0"/>
        <w:jc w:val="both"/>
        <w:rPr>
          <w:rFonts w:asciiTheme="majorHAnsi" w:hAnsiTheme="majorHAnsi"/>
        </w:rPr>
      </w:pPr>
      <w:r w:rsidRPr="00D30170">
        <w:rPr>
          <w:rFonts w:asciiTheme="majorHAnsi" w:hAnsiTheme="majorHAnsi"/>
        </w:rPr>
        <w:t>Are there any trends or patterns regarding the effectiveness, relevance, impact, outcomes, system or other characteristics of evaluated projects?</w:t>
      </w:r>
    </w:p>
    <w:p w14:paraId="30C9AD1A" w14:textId="77777777" w:rsidR="00456928" w:rsidRPr="00D30170" w:rsidRDefault="00456928" w:rsidP="00174F71">
      <w:pPr>
        <w:pStyle w:val="ListParagraph"/>
        <w:numPr>
          <w:ilvl w:val="0"/>
          <w:numId w:val="13"/>
        </w:numPr>
        <w:spacing w:before="120"/>
        <w:ind w:left="714" w:hanging="357"/>
        <w:contextualSpacing w:val="0"/>
        <w:jc w:val="both"/>
        <w:rPr>
          <w:rFonts w:asciiTheme="majorHAnsi" w:hAnsiTheme="majorHAnsi"/>
        </w:rPr>
      </w:pPr>
      <w:r w:rsidRPr="00D30170">
        <w:rPr>
          <w:rFonts w:asciiTheme="majorHAnsi" w:hAnsiTheme="majorHAnsi"/>
        </w:rPr>
        <w:t>What evidence is there that the ANCP is contributing to sustainability through in-country capacity building of organisations and individuals?</w:t>
      </w:r>
    </w:p>
    <w:p w14:paraId="11F0C89D" w14:textId="476E8A79" w:rsidR="00456928" w:rsidRPr="00D30170" w:rsidRDefault="00456928" w:rsidP="00174F71">
      <w:pPr>
        <w:spacing w:before="120"/>
        <w:jc w:val="both"/>
        <w:rPr>
          <w:rFonts w:asciiTheme="majorHAnsi" w:hAnsiTheme="majorHAnsi"/>
        </w:rPr>
      </w:pPr>
      <w:r w:rsidRPr="00D30170">
        <w:rPr>
          <w:rFonts w:asciiTheme="majorHAnsi" w:hAnsiTheme="majorHAnsi"/>
        </w:rPr>
        <w:t xml:space="preserve">The MELF process and the subsequent development of the ToRs for this task have been highly consultative, seeking regular input from </w:t>
      </w:r>
      <w:r w:rsidR="00715F76" w:rsidRPr="00D30170">
        <w:rPr>
          <w:rFonts w:asciiTheme="majorHAnsi" w:hAnsiTheme="majorHAnsi"/>
        </w:rPr>
        <w:t>ANCP NGOs</w:t>
      </w:r>
      <w:r w:rsidRPr="00D30170">
        <w:rPr>
          <w:rFonts w:asciiTheme="majorHAnsi" w:hAnsiTheme="majorHAnsi"/>
        </w:rPr>
        <w:t xml:space="preserve"> in the form of </w:t>
      </w:r>
      <w:r w:rsidR="008F4D4F" w:rsidRPr="00D30170">
        <w:rPr>
          <w:rFonts w:asciiTheme="majorHAnsi" w:hAnsiTheme="majorHAnsi"/>
        </w:rPr>
        <w:t>the</w:t>
      </w:r>
      <w:r w:rsidRPr="00D30170">
        <w:rPr>
          <w:rFonts w:asciiTheme="majorHAnsi" w:hAnsiTheme="majorHAnsi"/>
        </w:rPr>
        <w:t xml:space="preserve"> MELF </w:t>
      </w:r>
      <w:r w:rsidR="008F4D4F" w:rsidRPr="00D30170">
        <w:rPr>
          <w:rFonts w:asciiTheme="majorHAnsi" w:hAnsiTheme="majorHAnsi"/>
        </w:rPr>
        <w:t>Reference Group</w:t>
      </w:r>
      <w:r w:rsidRPr="00D30170">
        <w:rPr>
          <w:rFonts w:asciiTheme="majorHAnsi" w:hAnsiTheme="majorHAnsi"/>
        </w:rPr>
        <w:t xml:space="preserve">. Through this consultation process, the reference group </w:t>
      </w:r>
      <w:r w:rsidR="00EB1CDE" w:rsidRPr="00D30170">
        <w:rPr>
          <w:rFonts w:asciiTheme="majorHAnsi" w:hAnsiTheme="majorHAnsi"/>
        </w:rPr>
        <w:t>acknowledged the shift</w:t>
      </w:r>
      <w:r w:rsidRPr="00D30170">
        <w:rPr>
          <w:rFonts w:asciiTheme="majorHAnsi" w:hAnsiTheme="majorHAnsi"/>
        </w:rPr>
        <w:t xml:space="preserve"> in the purpose of the meta-evaluation. Originally stated as “to examine and report on lessons learnt and overall quality and range of outcomes for ANCP”, </w:t>
      </w:r>
      <w:r w:rsidR="00EB1CDE" w:rsidRPr="00D30170">
        <w:rPr>
          <w:rFonts w:asciiTheme="majorHAnsi" w:hAnsiTheme="majorHAnsi"/>
        </w:rPr>
        <w:t xml:space="preserve">through consultation with the reference group </w:t>
      </w:r>
      <w:r w:rsidRPr="00D30170">
        <w:rPr>
          <w:rFonts w:asciiTheme="majorHAnsi" w:hAnsiTheme="majorHAnsi"/>
        </w:rPr>
        <w:t xml:space="preserve">this </w:t>
      </w:r>
      <w:r w:rsidR="00CC6278" w:rsidRPr="00D30170">
        <w:rPr>
          <w:rFonts w:asciiTheme="majorHAnsi" w:hAnsiTheme="majorHAnsi"/>
        </w:rPr>
        <w:t xml:space="preserve">moved </w:t>
      </w:r>
      <w:r w:rsidRPr="00D30170">
        <w:rPr>
          <w:rFonts w:asciiTheme="majorHAnsi" w:hAnsiTheme="majorHAnsi"/>
        </w:rPr>
        <w:t xml:space="preserve">to also include a </w:t>
      </w:r>
      <w:r w:rsidR="00D51BE0" w:rsidRPr="00D30170">
        <w:rPr>
          <w:rFonts w:asciiTheme="majorHAnsi" w:hAnsiTheme="majorHAnsi"/>
        </w:rPr>
        <w:t xml:space="preserve">more </w:t>
      </w:r>
      <w:r w:rsidRPr="00D30170">
        <w:rPr>
          <w:rFonts w:asciiTheme="majorHAnsi" w:hAnsiTheme="majorHAnsi"/>
        </w:rPr>
        <w:t>substantive focus on the quality of the NGO evaluations themselves.</w:t>
      </w:r>
      <w:r w:rsidR="00FC035E" w:rsidRPr="00D30170">
        <w:rPr>
          <w:rStyle w:val="FootnoteReference"/>
          <w:rFonts w:asciiTheme="majorHAnsi" w:hAnsiTheme="majorHAnsi"/>
        </w:rPr>
        <w:footnoteReference w:id="14"/>
      </w:r>
      <w:r w:rsidRPr="00D30170">
        <w:rPr>
          <w:rFonts w:asciiTheme="majorHAnsi" w:hAnsiTheme="majorHAnsi"/>
        </w:rPr>
        <w:t xml:space="preserve"> </w:t>
      </w:r>
    </w:p>
    <w:p w14:paraId="75D0A066" w14:textId="77777777" w:rsidR="00BB1712" w:rsidRPr="00D30170" w:rsidRDefault="00BB1712">
      <w:pPr>
        <w:rPr>
          <w:rFonts w:asciiTheme="majorHAnsi" w:hAnsiTheme="majorHAnsi"/>
          <w:color w:val="548DD4" w:themeColor="text2" w:themeTint="99"/>
        </w:rPr>
      </w:pPr>
    </w:p>
    <w:p w14:paraId="1396DFCC" w14:textId="0F5BE82B" w:rsidR="00BB1712" w:rsidRPr="007935DC" w:rsidRDefault="00CD2838" w:rsidP="007935DC">
      <w:pPr>
        <w:rPr>
          <w:b/>
          <w:color w:val="4F81BD" w:themeColor="accent1"/>
        </w:rPr>
      </w:pPr>
      <w:bookmarkStart w:id="16" w:name="_Toc243112366"/>
      <w:r w:rsidRPr="007935DC">
        <w:rPr>
          <w:b/>
          <w:color w:val="4F81BD" w:themeColor="accent1"/>
        </w:rPr>
        <w:t>The Sample</w:t>
      </w:r>
      <w:bookmarkEnd w:id="16"/>
      <w:r w:rsidRPr="007935DC">
        <w:rPr>
          <w:b/>
          <w:color w:val="4F81BD" w:themeColor="accent1"/>
        </w:rPr>
        <w:t xml:space="preserve"> </w:t>
      </w:r>
    </w:p>
    <w:p w14:paraId="65432653" w14:textId="117FCD65" w:rsidR="001E5D6C" w:rsidRPr="00D30170" w:rsidRDefault="006F2032" w:rsidP="006F2032">
      <w:pPr>
        <w:jc w:val="both"/>
        <w:rPr>
          <w:rFonts w:asciiTheme="majorHAnsi" w:hAnsiTheme="majorHAnsi"/>
        </w:rPr>
      </w:pPr>
      <w:r w:rsidRPr="00D30170">
        <w:rPr>
          <w:rFonts w:asciiTheme="majorHAnsi" w:hAnsiTheme="majorHAnsi"/>
        </w:rPr>
        <w:t xml:space="preserve">The CSEF recognises the strength that diversity brings to the delivery of effective aid. As such, the sampling for this meta-evaluation endeavoured to capture evaluative processes from a </w:t>
      </w:r>
      <w:r w:rsidR="00174F71" w:rsidRPr="00D30170">
        <w:rPr>
          <w:rFonts w:asciiTheme="majorHAnsi" w:hAnsiTheme="majorHAnsi"/>
        </w:rPr>
        <w:t>reasonably representative cross-</w:t>
      </w:r>
      <w:r w:rsidRPr="00D30170">
        <w:rPr>
          <w:rFonts w:asciiTheme="majorHAnsi" w:hAnsiTheme="majorHAnsi"/>
        </w:rPr>
        <w:t>section of organisations</w:t>
      </w:r>
      <w:r w:rsidRPr="00730BD3">
        <w:rPr>
          <w:rFonts w:asciiTheme="majorHAnsi" w:hAnsiTheme="majorHAnsi"/>
        </w:rPr>
        <w:t xml:space="preserve">. </w:t>
      </w:r>
      <w:r w:rsidR="00730BD3" w:rsidRPr="00730BD3">
        <w:rPr>
          <w:rFonts w:asciiTheme="majorHAnsi" w:hAnsiTheme="majorHAnsi"/>
        </w:rPr>
        <w:t xml:space="preserve">A </w:t>
      </w:r>
      <w:r w:rsidRPr="00730BD3">
        <w:rPr>
          <w:rFonts w:asciiTheme="majorHAnsi" w:hAnsiTheme="majorHAnsi"/>
        </w:rPr>
        <w:t xml:space="preserve">desk analysis showed that the highest number of evaluations of ANCP activities over the past five years had occurred in Cambodia (n=45). </w:t>
      </w:r>
      <w:r w:rsidR="00730BD3" w:rsidRPr="00730BD3">
        <w:rPr>
          <w:rFonts w:asciiTheme="majorHAnsi" w:hAnsiTheme="majorHAnsi"/>
        </w:rPr>
        <w:t>These</w:t>
      </w:r>
      <w:r w:rsidRPr="00730BD3">
        <w:rPr>
          <w:rFonts w:asciiTheme="majorHAnsi" w:hAnsiTheme="majorHAnsi"/>
        </w:rPr>
        <w:t xml:space="preserve"> evaluations </w:t>
      </w:r>
      <w:r w:rsidR="00730BD3" w:rsidRPr="00730BD3">
        <w:rPr>
          <w:rFonts w:asciiTheme="majorHAnsi" w:hAnsiTheme="majorHAnsi"/>
        </w:rPr>
        <w:t xml:space="preserve">were then sorted according to </w:t>
      </w:r>
      <w:r w:rsidRPr="00730BD3">
        <w:rPr>
          <w:rFonts w:asciiTheme="majorHAnsi" w:hAnsiTheme="majorHAnsi"/>
        </w:rPr>
        <w:t xml:space="preserve">the five strategic goals of </w:t>
      </w:r>
      <w:r w:rsidR="001D2C1F" w:rsidRPr="00730BD3">
        <w:rPr>
          <w:rFonts w:asciiTheme="majorHAnsi" w:hAnsiTheme="majorHAnsi"/>
        </w:rPr>
        <w:t xml:space="preserve">the Australian </w:t>
      </w:r>
      <w:r w:rsidRPr="00730BD3">
        <w:rPr>
          <w:rFonts w:asciiTheme="majorHAnsi" w:hAnsiTheme="majorHAnsi"/>
        </w:rPr>
        <w:t>aid program</w:t>
      </w:r>
      <w:r w:rsidR="002B75B2" w:rsidRPr="00730BD3">
        <w:rPr>
          <w:rFonts w:asciiTheme="majorHAnsi" w:hAnsiTheme="majorHAnsi"/>
        </w:rPr>
        <w:t xml:space="preserve"> at th</w:t>
      </w:r>
      <w:r w:rsidR="00730BD3" w:rsidRPr="00730BD3">
        <w:rPr>
          <w:rFonts w:asciiTheme="majorHAnsi" w:hAnsiTheme="majorHAnsi"/>
        </w:rPr>
        <w:t>e</w:t>
      </w:r>
      <w:r w:rsidR="002B75B2" w:rsidRPr="00730BD3">
        <w:rPr>
          <w:rFonts w:asciiTheme="majorHAnsi" w:hAnsiTheme="majorHAnsi"/>
        </w:rPr>
        <w:t xml:space="preserve"> time</w:t>
      </w:r>
      <w:r w:rsidR="009812E7" w:rsidRPr="00730BD3">
        <w:rPr>
          <w:rFonts w:asciiTheme="majorHAnsi" w:hAnsiTheme="majorHAnsi"/>
        </w:rPr>
        <w:t>.</w:t>
      </w:r>
      <w:r w:rsidRPr="00730BD3">
        <w:rPr>
          <w:rStyle w:val="FootnoteReference"/>
          <w:rFonts w:asciiTheme="majorHAnsi" w:hAnsiTheme="majorHAnsi"/>
        </w:rPr>
        <w:footnoteReference w:id="15"/>
      </w:r>
      <w:r w:rsidRPr="00730BD3">
        <w:rPr>
          <w:rFonts w:asciiTheme="majorHAnsi" w:hAnsiTheme="majorHAnsi"/>
        </w:rPr>
        <w:t xml:space="preserve"> A significant number (greater than 30 per cent) of these evaluations were aligned with the goal of </w:t>
      </w:r>
      <w:r w:rsidRPr="00730BD3">
        <w:rPr>
          <w:rFonts w:asciiTheme="majorHAnsi" w:hAnsiTheme="majorHAnsi"/>
          <w:i/>
        </w:rPr>
        <w:t>promoting opportunities for all</w:t>
      </w:r>
      <w:r w:rsidR="005B3972" w:rsidRPr="00730BD3">
        <w:rPr>
          <w:rFonts w:asciiTheme="majorHAnsi" w:hAnsiTheme="majorHAnsi"/>
          <w:i/>
        </w:rPr>
        <w:t xml:space="preserve">. </w:t>
      </w:r>
      <w:r w:rsidR="005B3972" w:rsidRPr="00730BD3">
        <w:rPr>
          <w:rFonts w:asciiTheme="majorHAnsi" w:hAnsiTheme="majorHAnsi"/>
        </w:rPr>
        <w:t>T</w:t>
      </w:r>
      <w:r w:rsidRPr="00730BD3">
        <w:rPr>
          <w:rFonts w:asciiTheme="majorHAnsi" w:hAnsiTheme="majorHAnsi"/>
        </w:rPr>
        <w:t>his subset of evaluations from Cambodia provided the pool from which the subsequent nine NGO evaluations were selected for inclusion in this meta-evaluation. Evaluations have been selected opportunistically from a single geographical and thematic focus area. All evaluations are from Cambodia and have been assessed as fall</w:t>
      </w:r>
      <w:r w:rsidR="00174F71" w:rsidRPr="00730BD3">
        <w:rPr>
          <w:rFonts w:asciiTheme="majorHAnsi" w:hAnsiTheme="majorHAnsi"/>
        </w:rPr>
        <w:t>ing under the strategic g</w:t>
      </w:r>
      <w:r w:rsidRPr="00730BD3">
        <w:rPr>
          <w:rFonts w:asciiTheme="majorHAnsi" w:hAnsiTheme="majorHAnsi"/>
        </w:rPr>
        <w:t xml:space="preserve">oal of </w:t>
      </w:r>
      <w:r w:rsidRPr="00730BD3">
        <w:rPr>
          <w:rFonts w:asciiTheme="majorHAnsi" w:hAnsiTheme="majorHAnsi"/>
          <w:i/>
        </w:rPr>
        <w:t>promoting opportunities for all</w:t>
      </w:r>
      <w:r w:rsidRPr="00730BD3">
        <w:rPr>
          <w:rFonts w:asciiTheme="majorHAnsi" w:hAnsiTheme="majorHAnsi"/>
        </w:rPr>
        <w:t>.</w:t>
      </w:r>
      <w:r w:rsidRPr="00D30170">
        <w:rPr>
          <w:rFonts w:asciiTheme="majorHAnsi" w:hAnsiTheme="majorHAnsi"/>
        </w:rPr>
        <w:t xml:space="preserve"> </w:t>
      </w:r>
    </w:p>
    <w:p w14:paraId="277ACECF" w14:textId="77777777" w:rsidR="00FF360F" w:rsidRPr="00D30170" w:rsidRDefault="00FF360F">
      <w:pPr>
        <w:rPr>
          <w:rFonts w:asciiTheme="majorHAnsi" w:hAnsiTheme="majorHAnsi"/>
        </w:rPr>
      </w:pPr>
    </w:p>
    <w:p w14:paraId="44DF8715" w14:textId="58839FA1" w:rsidR="005B3972" w:rsidRPr="00D30170" w:rsidRDefault="005B3972" w:rsidP="005B3972">
      <w:pPr>
        <w:jc w:val="both"/>
        <w:rPr>
          <w:rFonts w:asciiTheme="majorHAnsi" w:hAnsiTheme="majorHAnsi"/>
        </w:rPr>
      </w:pPr>
      <w:r w:rsidRPr="00D30170">
        <w:rPr>
          <w:rFonts w:asciiTheme="majorHAnsi" w:hAnsiTheme="majorHAnsi"/>
        </w:rPr>
        <w:t xml:space="preserve">The sample of nine evaluation reports </w:t>
      </w:r>
      <w:r w:rsidR="008F4D4F" w:rsidRPr="00D30170">
        <w:rPr>
          <w:rFonts w:asciiTheme="majorHAnsi" w:hAnsiTheme="majorHAnsi"/>
        </w:rPr>
        <w:t>was</w:t>
      </w:r>
      <w:r w:rsidRPr="00D30170">
        <w:rPr>
          <w:rFonts w:asciiTheme="majorHAnsi" w:hAnsiTheme="majorHAnsi"/>
        </w:rPr>
        <w:t xml:space="preserve"> from A</w:t>
      </w:r>
      <w:r w:rsidR="00715F76" w:rsidRPr="00D30170">
        <w:rPr>
          <w:rFonts w:asciiTheme="majorHAnsi" w:hAnsiTheme="majorHAnsi"/>
        </w:rPr>
        <w:t xml:space="preserve">NCP </w:t>
      </w:r>
      <w:r w:rsidRPr="00D30170">
        <w:rPr>
          <w:rFonts w:asciiTheme="majorHAnsi" w:hAnsiTheme="majorHAnsi"/>
        </w:rPr>
        <w:t xml:space="preserve">NGOs holding full </w:t>
      </w:r>
      <w:r w:rsidR="00715F76" w:rsidRPr="00D30170">
        <w:rPr>
          <w:rFonts w:asciiTheme="majorHAnsi" w:hAnsiTheme="majorHAnsi"/>
        </w:rPr>
        <w:t xml:space="preserve">ANCP </w:t>
      </w:r>
      <w:r w:rsidRPr="00D30170">
        <w:rPr>
          <w:rFonts w:asciiTheme="majorHAnsi" w:hAnsiTheme="majorHAnsi"/>
        </w:rPr>
        <w:t xml:space="preserve">accreditation status; </w:t>
      </w:r>
      <w:r w:rsidR="00A034A2" w:rsidRPr="00D30170">
        <w:rPr>
          <w:rFonts w:asciiTheme="majorHAnsi" w:hAnsiTheme="majorHAnsi"/>
        </w:rPr>
        <w:t xml:space="preserve">including </w:t>
      </w:r>
      <w:r w:rsidR="00FF360F" w:rsidRPr="00D30170">
        <w:rPr>
          <w:rFonts w:asciiTheme="majorHAnsi" w:hAnsiTheme="majorHAnsi"/>
        </w:rPr>
        <w:t>three</w:t>
      </w:r>
      <w:r w:rsidRPr="00D30170">
        <w:rPr>
          <w:rFonts w:asciiTheme="majorHAnsi" w:hAnsiTheme="majorHAnsi"/>
        </w:rPr>
        <w:t xml:space="preserve"> </w:t>
      </w:r>
      <w:r w:rsidR="00A034A2" w:rsidRPr="00D30170">
        <w:rPr>
          <w:rFonts w:asciiTheme="majorHAnsi" w:hAnsiTheme="majorHAnsi"/>
        </w:rPr>
        <w:t xml:space="preserve">Partner NGOs that </w:t>
      </w:r>
      <w:r w:rsidR="00715F76" w:rsidRPr="00D30170">
        <w:rPr>
          <w:rFonts w:asciiTheme="majorHAnsi" w:hAnsiTheme="majorHAnsi"/>
        </w:rPr>
        <w:t xml:space="preserve">have </w:t>
      </w:r>
      <w:r w:rsidR="00CB773A" w:rsidRPr="00D30170">
        <w:rPr>
          <w:rFonts w:asciiTheme="majorHAnsi" w:hAnsiTheme="majorHAnsi"/>
        </w:rPr>
        <w:t>signed ANCP</w:t>
      </w:r>
      <w:r w:rsidR="00715F76" w:rsidRPr="00D30170">
        <w:rPr>
          <w:rFonts w:asciiTheme="majorHAnsi" w:hAnsiTheme="majorHAnsi"/>
        </w:rPr>
        <w:t xml:space="preserve"> P</w:t>
      </w:r>
      <w:r w:rsidRPr="00D30170">
        <w:rPr>
          <w:rFonts w:asciiTheme="majorHAnsi" w:hAnsiTheme="majorHAnsi"/>
        </w:rPr>
        <w:t>artnership</w:t>
      </w:r>
      <w:r w:rsidR="00A034A2" w:rsidRPr="00D30170">
        <w:rPr>
          <w:rFonts w:asciiTheme="majorHAnsi" w:hAnsiTheme="majorHAnsi"/>
        </w:rPr>
        <w:t>s</w:t>
      </w:r>
      <w:r w:rsidRPr="00D30170">
        <w:rPr>
          <w:rFonts w:asciiTheme="majorHAnsi" w:hAnsiTheme="majorHAnsi"/>
        </w:rPr>
        <w:t xml:space="preserve"> </w:t>
      </w:r>
      <w:r w:rsidR="00715F76" w:rsidRPr="00D30170">
        <w:rPr>
          <w:rFonts w:asciiTheme="majorHAnsi" w:hAnsiTheme="majorHAnsi"/>
        </w:rPr>
        <w:t>Memorandum of Understanding</w:t>
      </w:r>
      <w:r w:rsidRPr="00D30170">
        <w:rPr>
          <w:rFonts w:asciiTheme="majorHAnsi" w:hAnsiTheme="majorHAnsi"/>
        </w:rPr>
        <w:t xml:space="preserve">. </w:t>
      </w:r>
      <w:r w:rsidR="00750101">
        <w:rPr>
          <w:rFonts w:asciiTheme="majorHAnsi" w:hAnsiTheme="majorHAnsi"/>
        </w:rPr>
        <w:t>While</w:t>
      </w:r>
      <w:r w:rsidRPr="00D30170">
        <w:rPr>
          <w:rFonts w:asciiTheme="majorHAnsi" w:hAnsiTheme="majorHAnsi"/>
        </w:rPr>
        <w:t xml:space="preserve"> the picture is mixed, it should be noted that a majority of the reports reviewed were </w:t>
      </w:r>
      <w:r w:rsidR="009812E7" w:rsidRPr="00D30170">
        <w:rPr>
          <w:rFonts w:asciiTheme="majorHAnsi" w:hAnsiTheme="majorHAnsi"/>
        </w:rPr>
        <w:t xml:space="preserve">in-country NGO </w:t>
      </w:r>
      <w:r w:rsidRPr="00D30170">
        <w:rPr>
          <w:rFonts w:asciiTheme="majorHAnsi" w:hAnsiTheme="majorHAnsi"/>
        </w:rPr>
        <w:t>partner initiated and implemented evaluations, funded and supported by the A</w:t>
      </w:r>
      <w:r w:rsidR="00A034A2" w:rsidRPr="00D30170">
        <w:rPr>
          <w:rFonts w:asciiTheme="majorHAnsi" w:hAnsiTheme="majorHAnsi"/>
        </w:rPr>
        <w:t xml:space="preserve">ustralian </w:t>
      </w:r>
      <w:r w:rsidRPr="00D30170">
        <w:rPr>
          <w:rFonts w:asciiTheme="majorHAnsi" w:hAnsiTheme="majorHAnsi"/>
        </w:rPr>
        <w:t xml:space="preserve">NGO through the ANCP.  </w:t>
      </w:r>
      <w:r w:rsidR="00705427" w:rsidRPr="00D30170">
        <w:rPr>
          <w:rFonts w:asciiTheme="majorHAnsi" w:hAnsiTheme="majorHAnsi"/>
        </w:rPr>
        <w:t>Given the responsibilities of ANGOs under</w:t>
      </w:r>
      <w:r w:rsidR="00174F71" w:rsidRPr="00D30170">
        <w:rPr>
          <w:rFonts w:asciiTheme="majorHAnsi" w:hAnsiTheme="majorHAnsi"/>
        </w:rPr>
        <w:t xml:space="preserve"> the</w:t>
      </w:r>
      <w:r w:rsidR="00705427" w:rsidRPr="00D30170">
        <w:rPr>
          <w:rFonts w:asciiTheme="majorHAnsi" w:hAnsiTheme="majorHAnsi"/>
        </w:rPr>
        <w:t xml:space="preserve"> ANCP, this</w:t>
      </w:r>
      <w:r w:rsidRPr="00D30170">
        <w:rPr>
          <w:rFonts w:asciiTheme="majorHAnsi" w:hAnsiTheme="majorHAnsi"/>
        </w:rPr>
        <w:t xml:space="preserve"> distinction has not been analysed in this report.  </w:t>
      </w:r>
    </w:p>
    <w:p w14:paraId="29A9535D" w14:textId="77777777" w:rsidR="00381C72" w:rsidRPr="00D30170" w:rsidRDefault="00381C72">
      <w:pPr>
        <w:rPr>
          <w:rFonts w:asciiTheme="majorHAnsi" w:hAnsiTheme="majorHAnsi"/>
        </w:rPr>
      </w:pPr>
    </w:p>
    <w:p w14:paraId="1128D03C" w14:textId="58522F3B" w:rsidR="00381C72" w:rsidRPr="00D30170" w:rsidRDefault="00381C72" w:rsidP="00381C72">
      <w:pPr>
        <w:rPr>
          <w:rFonts w:asciiTheme="majorHAnsi" w:hAnsiTheme="majorHAnsi"/>
        </w:rPr>
      </w:pPr>
      <w:r w:rsidRPr="00D30170">
        <w:rPr>
          <w:rFonts w:asciiTheme="majorHAnsi" w:hAnsiTheme="majorHAnsi"/>
        </w:rPr>
        <w:t>Table one below details the sample of reports used in the meta-evaluation.</w:t>
      </w:r>
    </w:p>
    <w:p w14:paraId="76749CA8" w14:textId="77777777" w:rsidR="00E8140F" w:rsidRPr="00D30170" w:rsidRDefault="00E8140F">
      <w:pPr>
        <w:rPr>
          <w:rFonts w:asciiTheme="majorHAnsi" w:hAnsiTheme="majorHAnsi"/>
        </w:rPr>
      </w:pPr>
      <w:r w:rsidRPr="00D30170">
        <w:rPr>
          <w:rFonts w:asciiTheme="majorHAnsi" w:hAnsiTheme="majorHAnsi"/>
        </w:rPr>
        <w:br w:type="page"/>
      </w:r>
    </w:p>
    <w:p w14:paraId="3B257C50" w14:textId="761B59A2" w:rsidR="00E40CBF" w:rsidRPr="00D30170" w:rsidRDefault="00574487" w:rsidP="00900002">
      <w:pPr>
        <w:spacing w:after="60"/>
        <w:jc w:val="both"/>
        <w:rPr>
          <w:rFonts w:asciiTheme="majorHAnsi" w:hAnsiTheme="majorHAnsi"/>
          <w:b/>
          <w:color w:val="4F81BD" w:themeColor="accent1"/>
          <w:sz w:val="20"/>
          <w:szCs w:val="20"/>
        </w:rPr>
      </w:pPr>
      <w:r w:rsidRPr="00D30170">
        <w:rPr>
          <w:rFonts w:asciiTheme="majorHAnsi" w:hAnsiTheme="majorHAnsi"/>
          <w:b/>
          <w:color w:val="4F81BD" w:themeColor="accent1"/>
          <w:sz w:val="20"/>
          <w:szCs w:val="20"/>
        </w:rPr>
        <w:t>Table 1</w:t>
      </w:r>
      <w:r w:rsidR="005B3972" w:rsidRPr="00D30170">
        <w:rPr>
          <w:rFonts w:asciiTheme="majorHAnsi" w:hAnsiTheme="majorHAnsi"/>
          <w:b/>
          <w:color w:val="4F81BD" w:themeColor="accent1"/>
          <w:sz w:val="20"/>
          <w:szCs w:val="20"/>
        </w:rPr>
        <w:t xml:space="preserve">: ANGO Evaluation Sample </w:t>
      </w:r>
    </w:p>
    <w:tbl>
      <w:tblPr>
        <w:tblStyle w:val="TableGrid"/>
        <w:tblW w:w="8222" w:type="dxa"/>
        <w:tblInd w:w="108" w:type="dxa"/>
        <w:tblLayout w:type="fixed"/>
        <w:tblLook w:val="04A0" w:firstRow="1" w:lastRow="0" w:firstColumn="1" w:lastColumn="0" w:noHBand="0" w:noVBand="1"/>
      </w:tblPr>
      <w:tblGrid>
        <w:gridCol w:w="1560"/>
        <w:gridCol w:w="3543"/>
        <w:gridCol w:w="1276"/>
        <w:gridCol w:w="1843"/>
      </w:tblGrid>
      <w:tr w:rsidR="007F1C2F" w:rsidRPr="00D30170" w14:paraId="41057F7A" w14:textId="77777777" w:rsidTr="001E5D6C">
        <w:trPr>
          <w:trHeight w:val="830"/>
        </w:trPr>
        <w:tc>
          <w:tcPr>
            <w:tcW w:w="1560" w:type="dxa"/>
            <w:shd w:val="clear" w:color="auto" w:fill="8AB9E6"/>
          </w:tcPr>
          <w:p w14:paraId="489299A9" w14:textId="77777777" w:rsidR="007F1C2F" w:rsidRPr="00D30170" w:rsidRDefault="007F1C2F" w:rsidP="00CD2838">
            <w:pPr>
              <w:rPr>
                <w:rFonts w:ascii="Calibri" w:hAnsi="Calibri"/>
                <w:b/>
              </w:rPr>
            </w:pPr>
            <w:r w:rsidRPr="00D30170">
              <w:rPr>
                <w:rFonts w:ascii="Calibri" w:hAnsi="Calibri"/>
                <w:b/>
              </w:rPr>
              <w:t xml:space="preserve">Agency Name </w:t>
            </w:r>
          </w:p>
        </w:tc>
        <w:tc>
          <w:tcPr>
            <w:tcW w:w="3543" w:type="dxa"/>
            <w:shd w:val="clear" w:color="auto" w:fill="8AB9E6"/>
          </w:tcPr>
          <w:p w14:paraId="3B1DC9F4" w14:textId="06EF204D" w:rsidR="007F1C2F" w:rsidRPr="00D30170" w:rsidRDefault="007F1C2F" w:rsidP="00CD2838">
            <w:pPr>
              <w:rPr>
                <w:rFonts w:ascii="Calibri" w:hAnsi="Calibri"/>
                <w:b/>
              </w:rPr>
            </w:pPr>
            <w:r w:rsidRPr="00D30170">
              <w:rPr>
                <w:rFonts w:ascii="Calibri" w:hAnsi="Calibri"/>
                <w:b/>
              </w:rPr>
              <w:t>Project</w:t>
            </w:r>
          </w:p>
        </w:tc>
        <w:tc>
          <w:tcPr>
            <w:tcW w:w="1276" w:type="dxa"/>
            <w:shd w:val="clear" w:color="auto" w:fill="8AB9E6"/>
          </w:tcPr>
          <w:p w14:paraId="00D95C27" w14:textId="77777777" w:rsidR="007F1C2F" w:rsidRPr="00D30170" w:rsidRDefault="007F1C2F" w:rsidP="00CD2838">
            <w:pPr>
              <w:rPr>
                <w:rFonts w:ascii="Calibri" w:hAnsi="Calibri"/>
                <w:b/>
              </w:rPr>
            </w:pPr>
            <w:r w:rsidRPr="00D30170">
              <w:rPr>
                <w:rFonts w:ascii="Calibri" w:hAnsi="Calibri"/>
                <w:b/>
              </w:rPr>
              <w:t xml:space="preserve">Time frame </w:t>
            </w:r>
          </w:p>
        </w:tc>
        <w:tc>
          <w:tcPr>
            <w:tcW w:w="1843" w:type="dxa"/>
            <w:shd w:val="clear" w:color="auto" w:fill="8AB9E6"/>
          </w:tcPr>
          <w:p w14:paraId="2DB0F4B9" w14:textId="77777777" w:rsidR="007F1C2F" w:rsidRPr="00D30170" w:rsidRDefault="007F1C2F" w:rsidP="00CD2838">
            <w:pPr>
              <w:rPr>
                <w:rFonts w:ascii="Calibri" w:hAnsi="Calibri"/>
                <w:b/>
              </w:rPr>
            </w:pPr>
            <w:r w:rsidRPr="00D30170">
              <w:rPr>
                <w:rFonts w:ascii="Calibri" w:hAnsi="Calibri"/>
                <w:b/>
              </w:rPr>
              <w:t xml:space="preserve">Evaluation Type </w:t>
            </w:r>
          </w:p>
        </w:tc>
      </w:tr>
      <w:tr w:rsidR="007F1C2F" w:rsidRPr="00D30170" w14:paraId="4468E52C" w14:textId="77777777" w:rsidTr="001E5D6C">
        <w:trPr>
          <w:trHeight w:val="277"/>
        </w:trPr>
        <w:tc>
          <w:tcPr>
            <w:tcW w:w="1560" w:type="dxa"/>
          </w:tcPr>
          <w:p w14:paraId="72A17AA2" w14:textId="77777777" w:rsidR="007F1C2F" w:rsidRPr="00D30170" w:rsidRDefault="007F1C2F" w:rsidP="00CD2838">
            <w:pPr>
              <w:rPr>
                <w:rFonts w:ascii="Calibri" w:hAnsi="Calibri"/>
              </w:rPr>
            </w:pPr>
            <w:r w:rsidRPr="00D30170">
              <w:rPr>
                <w:rFonts w:ascii="Calibri" w:hAnsi="Calibri"/>
              </w:rPr>
              <w:t>ActionAID</w:t>
            </w:r>
          </w:p>
        </w:tc>
        <w:tc>
          <w:tcPr>
            <w:tcW w:w="3543" w:type="dxa"/>
          </w:tcPr>
          <w:p w14:paraId="37EA7C22" w14:textId="77777777" w:rsidR="007F1C2F" w:rsidRPr="00D30170" w:rsidRDefault="007F1C2F" w:rsidP="00CD2838">
            <w:pPr>
              <w:rPr>
                <w:rFonts w:ascii="Calibri" w:hAnsi="Calibri"/>
              </w:rPr>
            </w:pPr>
            <w:r w:rsidRPr="00D30170">
              <w:rPr>
                <w:rFonts w:ascii="Calibri" w:hAnsi="Calibri"/>
              </w:rPr>
              <w:t>Improved food security for vulnerable farmers</w:t>
            </w:r>
          </w:p>
        </w:tc>
        <w:tc>
          <w:tcPr>
            <w:tcW w:w="1276" w:type="dxa"/>
          </w:tcPr>
          <w:p w14:paraId="39A8F1C1" w14:textId="429E294B" w:rsidR="007F1C2F" w:rsidRPr="00D30170" w:rsidRDefault="007F1C2F" w:rsidP="005B3972">
            <w:pPr>
              <w:rPr>
                <w:rFonts w:ascii="Calibri" w:hAnsi="Calibri"/>
              </w:rPr>
            </w:pPr>
            <w:r w:rsidRPr="00D30170">
              <w:rPr>
                <w:rFonts w:ascii="Calibri" w:hAnsi="Calibri"/>
              </w:rPr>
              <w:t>2011-2012 (1 year)</w:t>
            </w:r>
          </w:p>
        </w:tc>
        <w:tc>
          <w:tcPr>
            <w:tcW w:w="1843" w:type="dxa"/>
          </w:tcPr>
          <w:p w14:paraId="11997C5A" w14:textId="77777777" w:rsidR="007F1C2F" w:rsidRPr="00D30170" w:rsidRDefault="007F1C2F" w:rsidP="00381C72">
            <w:pPr>
              <w:rPr>
                <w:rFonts w:ascii="Calibri" w:hAnsi="Calibri"/>
              </w:rPr>
            </w:pPr>
            <w:r w:rsidRPr="00D30170">
              <w:rPr>
                <w:rFonts w:ascii="Calibri" w:hAnsi="Calibri"/>
              </w:rPr>
              <w:t>Formative Review</w:t>
            </w:r>
          </w:p>
          <w:p w14:paraId="48444935" w14:textId="77777777" w:rsidR="00381C72" w:rsidRPr="00D30170" w:rsidRDefault="00381C72" w:rsidP="00381C72">
            <w:pPr>
              <w:rPr>
                <w:rFonts w:ascii="Calibri" w:hAnsi="Calibri"/>
              </w:rPr>
            </w:pPr>
          </w:p>
          <w:p w14:paraId="69CDE168" w14:textId="77777777" w:rsidR="00381C72" w:rsidRPr="00D30170" w:rsidRDefault="00381C72" w:rsidP="00381C72">
            <w:pPr>
              <w:rPr>
                <w:rFonts w:ascii="Calibri" w:hAnsi="Calibri"/>
              </w:rPr>
            </w:pPr>
          </w:p>
          <w:p w14:paraId="214F44F1" w14:textId="37EA7ACE" w:rsidR="007F1C2F" w:rsidRPr="00D30170" w:rsidRDefault="007F1C2F" w:rsidP="00CD2838">
            <w:pPr>
              <w:rPr>
                <w:rFonts w:ascii="Calibri" w:hAnsi="Calibri"/>
              </w:rPr>
            </w:pPr>
          </w:p>
        </w:tc>
      </w:tr>
      <w:tr w:rsidR="007F1C2F" w:rsidRPr="00D30170" w14:paraId="37467FAA" w14:textId="77777777" w:rsidTr="001E5D6C">
        <w:trPr>
          <w:trHeight w:val="277"/>
        </w:trPr>
        <w:tc>
          <w:tcPr>
            <w:tcW w:w="1560" w:type="dxa"/>
          </w:tcPr>
          <w:p w14:paraId="56D9A58A" w14:textId="332F5B15" w:rsidR="007F1C2F" w:rsidRPr="00D30170" w:rsidRDefault="001E5D6C" w:rsidP="00CD2838">
            <w:pPr>
              <w:rPr>
                <w:rFonts w:ascii="Calibri" w:hAnsi="Calibri"/>
              </w:rPr>
            </w:pPr>
            <w:r w:rsidRPr="00D30170">
              <w:rPr>
                <w:rFonts w:ascii="Calibri" w:hAnsi="Calibri"/>
              </w:rPr>
              <w:t>Adventist Development and Relief Agency (</w:t>
            </w:r>
            <w:r w:rsidR="007F1C2F" w:rsidRPr="00D30170">
              <w:rPr>
                <w:rFonts w:ascii="Calibri" w:hAnsi="Calibri"/>
              </w:rPr>
              <w:t>ADRA</w:t>
            </w:r>
            <w:r w:rsidRPr="00D30170">
              <w:rPr>
                <w:rFonts w:ascii="Calibri" w:hAnsi="Calibri"/>
              </w:rPr>
              <w:t>)</w:t>
            </w:r>
          </w:p>
        </w:tc>
        <w:tc>
          <w:tcPr>
            <w:tcW w:w="3543" w:type="dxa"/>
          </w:tcPr>
          <w:p w14:paraId="76B0797E" w14:textId="77777777" w:rsidR="007F1C2F" w:rsidRPr="00D30170" w:rsidRDefault="007F1C2F" w:rsidP="00CD2838">
            <w:pPr>
              <w:rPr>
                <w:rFonts w:ascii="Calibri" w:hAnsi="Calibri"/>
              </w:rPr>
            </w:pPr>
            <w:r w:rsidRPr="00D30170">
              <w:rPr>
                <w:rFonts w:ascii="Calibri" w:hAnsi="Calibri"/>
              </w:rPr>
              <w:t xml:space="preserve">A New Day for Kids </w:t>
            </w:r>
          </w:p>
        </w:tc>
        <w:tc>
          <w:tcPr>
            <w:tcW w:w="1276" w:type="dxa"/>
          </w:tcPr>
          <w:p w14:paraId="6B31D939" w14:textId="180CAB58" w:rsidR="007F1C2F" w:rsidRPr="00D30170" w:rsidRDefault="007F1C2F" w:rsidP="00CD2838">
            <w:pPr>
              <w:rPr>
                <w:rFonts w:ascii="Calibri" w:hAnsi="Calibri"/>
              </w:rPr>
            </w:pPr>
            <w:r w:rsidRPr="00D30170">
              <w:rPr>
                <w:rFonts w:ascii="Calibri" w:hAnsi="Calibri"/>
              </w:rPr>
              <w:t>2008-2011       (3 years)</w:t>
            </w:r>
          </w:p>
        </w:tc>
        <w:tc>
          <w:tcPr>
            <w:tcW w:w="1843" w:type="dxa"/>
          </w:tcPr>
          <w:p w14:paraId="726742AF" w14:textId="23961860" w:rsidR="007F1C2F" w:rsidRPr="00D30170" w:rsidRDefault="007F1C2F" w:rsidP="00CD2838">
            <w:pPr>
              <w:rPr>
                <w:rFonts w:ascii="Calibri" w:hAnsi="Calibri"/>
              </w:rPr>
            </w:pPr>
            <w:r w:rsidRPr="00D30170">
              <w:rPr>
                <w:rFonts w:ascii="Calibri" w:hAnsi="Calibri"/>
              </w:rPr>
              <w:t xml:space="preserve">End of Project </w:t>
            </w:r>
          </w:p>
        </w:tc>
      </w:tr>
      <w:tr w:rsidR="007F1C2F" w:rsidRPr="00D30170" w14:paraId="39E764E8" w14:textId="77777777" w:rsidTr="001E5D6C">
        <w:trPr>
          <w:trHeight w:val="277"/>
        </w:trPr>
        <w:tc>
          <w:tcPr>
            <w:tcW w:w="1560" w:type="dxa"/>
          </w:tcPr>
          <w:p w14:paraId="3AC613F0" w14:textId="5BF7B9D3" w:rsidR="001E5D6C" w:rsidRPr="00D30170" w:rsidRDefault="001E5D6C" w:rsidP="00CD2838">
            <w:pPr>
              <w:rPr>
                <w:rFonts w:ascii="Calibri" w:hAnsi="Calibri"/>
              </w:rPr>
            </w:pPr>
            <w:r w:rsidRPr="00D30170">
              <w:rPr>
                <w:rFonts w:ascii="Calibri" w:hAnsi="Calibri"/>
              </w:rPr>
              <w:t>Australian Lutheran World Service</w:t>
            </w:r>
          </w:p>
          <w:p w14:paraId="58BE5CF0" w14:textId="350422BF" w:rsidR="007F1C2F" w:rsidRPr="00D30170" w:rsidRDefault="001E5D6C" w:rsidP="00CD2838">
            <w:pPr>
              <w:rPr>
                <w:rFonts w:ascii="Calibri" w:hAnsi="Calibri"/>
              </w:rPr>
            </w:pPr>
            <w:r w:rsidRPr="00D30170">
              <w:rPr>
                <w:rFonts w:ascii="Calibri" w:hAnsi="Calibri"/>
              </w:rPr>
              <w:t>(</w:t>
            </w:r>
            <w:r w:rsidR="007F1C2F" w:rsidRPr="00D30170">
              <w:rPr>
                <w:rFonts w:ascii="Calibri" w:hAnsi="Calibri"/>
              </w:rPr>
              <w:t>ALWS</w:t>
            </w:r>
            <w:r w:rsidRPr="00D30170">
              <w:rPr>
                <w:rFonts w:ascii="Calibri" w:hAnsi="Calibri"/>
              </w:rPr>
              <w:t>)</w:t>
            </w:r>
          </w:p>
        </w:tc>
        <w:tc>
          <w:tcPr>
            <w:tcW w:w="3543" w:type="dxa"/>
          </w:tcPr>
          <w:p w14:paraId="1A0048CB" w14:textId="77777777" w:rsidR="007F1C2F" w:rsidRPr="00D30170" w:rsidRDefault="007F1C2F" w:rsidP="00CD2838">
            <w:pPr>
              <w:rPr>
                <w:rFonts w:ascii="Calibri" w:hAnsi="Calibri"/>
              </w:rPr>
            </w:pPr>
            <w:r w:rsidRPr="00D30170">
              <w:rPr>
                <w:rFonts w:ascii="Calibri" w:hAnsi="Calibri"/>
              </w:rPr>
              <w:t>Empowerment of Women through the Village Bank Initiative</w:t>
            </w:r>
          </w:p>
        </w:tc>
        <w:tc>
          <w:tcPr>
            <w:tcW w:w="1276" w:type="dxa"/>
          </w:tcPr>
          <w:p w14:paraId="17F552EA" w14:textId="5031E008" w:rsidR="007F1C2F" w:rsidRPr="00D30170" w:rsidRDefault="007F1C2F" w:rsidP="00CD2838">
            <w:pPr>
              <w:rPr>
                <w:rFonts w:ascii="Calibri" w:hAnsi="Calibri"/>
              </w:rPr>
            </w:pPr>
            <w:r w:rsidRPr="00D30170">
              <w:rPr>
                <w:rFonts w:ascii="Calibri" w:hAnsi="Calibri"/>
              </w:rPr>
              <w:t>2005-2011 (6 years)</w:t>
            </w:r>
          </w:p>
        </w:tc>
        <w:tc>
          <w:tcPr>
            <w:tcW w:w="1843" w:type="dxa"/>
          </w:tcPr>
          <w:p w14:paraId="397A9334" w14:textId="600E1A1D" w:rsidR="007F1C2F" w:rsidRPr="00D30170" w:rsidRDefault="007F1C2F" w:rsidP="00CD2838">
            <w:pPr>
              <w:rPr>
                <w:rFonts w:ascii="Calibri" w:hAnsi="Calibri"/>
              </w:rPr>
            </w:pPr>
            <w:r w:rsidRPr="00D30170">
              <w:rPr>
                <w:rFonts w:ascii="Calibri" w:hAnsi="Calibri"/>
              </w:rPr>
              <w:t>End of Project</w:t>
            </w:r>
          </w:p>
        </w:tc>
      </w:tr>
      <w:tr w:rsidR="007F1C2F" w:rsidRPr="00D30170" w14:paraId="3C415852" w14:textId="77777777" w:rsidTr="001E5D6C">
        <w:trPr>
          <w:trHeight w:val="263"/>
        </w:trPr>
        <w:tc>
          <w:tcPr>
            <w:tcW w:w="1560" w:type="dxa"/>
          </w:tcPr>
          <w:p w14:paraId="7AB5D09A" w14:textId="2C108E45" w:rsidR="001E5D6C" w:rsidRPr="00D30170" w:rsidRDefault="001E5D6C" w:rsidP="00CD2838">
            <w:pPr>
              <w:rPr>
                <w:rFonts w:ascii="Calibri" w:hAnsi="Calibri"/>
              </w:rPr>
            </w:pPr>
            <w:r w:rsidRPr="00D30170">
              <w:rPr>
                <w:rFonts w:ascii="Calibri" w:hAnsi="Calibri"/>
              </w:rPr>
              <w:t>Baptist World Aid Australia</w:t>
            </w:r>
          </w:p>
          <w:p w14:paraId="75D1AFBB" w14:textId="26219482" w:rsidR="007F1C2F" w:rsidRPr="00D30170" w:rsidRDefault="001E5D6C" w:rsidP="00CD2838">
            <w:pPr>
              <w:rPr>
                <w:rFonts w:ascii="Calibri" w:hAnsi="Calibri"/>
              </w:rPr>
            </w:pPr>
            <w:r w:rsidRPr="00D30170">
              <w:rPr>
                <w:rFonts w:ascii="Calibri" w:hAnsi="Calibri"/>
              </w:rPr>
              <w:t>(</w:t>
            </w:r>
            <w:r w:rsidR="007F1C2F" w:rsidRPr="00D30170">
              <w:rPr>
                <w:rFonts w:ascii="Calibri" w:hAnsi="Calibri"/>
              </w:rPr>
              <w:t>BWAA</w:t>
            </w:r>
            <w:r w:rsidRPr="00D30170">
              <w:rPr>
                <w:rFonts w:ascii="Calibri" w:hAnsi="Calibri"/>
              </w:rPr>
              <w:t>)</w:t>
            </w:r>
          </w:p>
        </w:tc>
        <w:tc>
          <w:tcPr>
            <w:tcW w:w="3543" w:type="dxa"/>
          </w:tcPr>
          <w:p w14:paraId="084F8DC0" w14:textId="14AEE2BD" w:rsidR="007F1C2F" w:rsidRPr="00D30170" w:rsidRDefault="007F1C2F" w:rsidP="00CD2838">
            <w:pPr>
              <w:rPr>
                <w:rFonts w:ascii="Calibri" w:hAnsi="Calibri"/>
              </w:rPr>
            </w:pPr>
            <w:r w:rsidRPr="00D30170">
              <w:rPr>
                <w:rFonts w:ascii="Calibri" w:hAnsi="Calibri"/>
              </w:rPr>
              <w:t>N</w:t>
            </w:r>
            <w:r w:rsidR="000158EC" w:rsidRPr="00D30170">
              <w:rPr>
                <w:rFonts w:ascii="Calibri" w:hAnsi="Calibri"/>
              </w:rPr>
              <w:t xml:space="preserve">ational </w:t>
            </w:r>
            <w:r w:rsidRPr="00D30170">
              <w:rPr>
                <w:rFonts w:ascii="Calibri" w:hAnsi="Calibri"/>
              </w:rPr>
              <w:t>C</w:t>
            </w:r>
            <w:r w:rsidR="000158EC" w:rsidRPr="00D30170">
              <w:rPr>
                <w:rFonts w:ascii="Calibri" w:hAnsi="Calibri"/>
              </w:rPr>
              <w:t xml:space="preserve">entre of </w:t>
            </w:r>
            <w:r w:rsidRPr="00D30170">
              <w:rPr>
                <w:rFonts w:ascii="Calibri" w:hAnsi="Calibri"/>
              </w:rPr>
              <w:t>D</w:t>
            </w:r>
            <w:r w:rsidR="000158EC" w:rsidRPr="00D30170">
              <w:rPr>
                <w:rFonts w:ascii="Calibri" w:hAnsi="Calibri"/>
              </w:rPr>
              <w:t xml:space="preserve">isabled </w:t>
            </w:r>
            <w:r w:rsidRPr="00D30170">
              <w:rPr>
                <w:rFonts w:ascii="Calibri" w:hAnsi="Calibri"/>
              </w:rPr>
              <w:t>P</w:t>
            </w:r>
            <w:r w:rsidR="000158EC" w:rsidRPr="00D30170">
              <w:rPr>
                <w:rFonts w:ascii="Calibri" w:hAnsi="Calibri"/>
              </w:rPr>
              <w:t>ersons</w:t>
            </w:r>
            <w:r w:rsidRPr="00D30170">
              <w:rPr>
                <w:rFonts w:ascii="Calibri" w:hAnsi="Calibri"/>
              </w:rPr>
              <w:t xml:space="preserve"> </w:t>
            </w:r>
            <w:r w:rsidR="000158EC" w:rsidRPr="00D30170">
              <w:rPr>
                <w:rFonts w:ascii="Calibri" w:hAnsi="Calibri"/>
              </w:rPr>
              <w:t xml:space="preserve">(NCDP) </w:t>
            </w:r>
            <w:r w:rsidRPr="00D30170">
              <w:rPr>
                <w:rFonts w:ascii="Calibri" w:hAnsi="Calibri"/>
              </w:rPr>
              <w:t>Community Based Rehabilitation Project</w:t>
            </w:r>
          </w:p>
        </w:tc>
        <w:tc>
          <w:tcPr>
            <w:tcW w:w="1276" w:type="dxa"/>
          </w:tcPr>
          <w:p w14:paraId="6EFDB91E" w14:textId="7C67534F" w:rsidR="007F1C2F" w:rsidRPr="00D30170" w:rsidRDefault="007F1C2F" w:rsidP="00CD2838">
            <w:pPr>
              <w:rPr>
                <w:rFonts w:ascii="Calibri" w:hAnsi="Calibri"/>
              </w:rPr>
            </w:pPr>
            <w:r w:rsidRPr="00D30170">
              <w:rPr>
                <w:rFonts w:ascii="Calibri" w:hAnsi="Calibri"/>
              </w:rPr>
              <w:t>2006-2011 (5 years)</w:t>
            </w:r>
          </w:p>
        </w:tc>
        <w:tc>
          <w:tcPr>
            <w:tcW w:w="1843" w:type="dxa"/>
          </w:tcPr>
          <w:p w14:paraId="1A4D35B0" w14:textId="77777777" w:rsidR="007F1C2F" w:rsidRPr="00D30170" w:rsidRDefault="007F1C2F" w:rsidP="00CD2838">
            <w:pPr>
              <w:rPr>
                <w:rFonts w:ascii="Calibri" w:hAnsi="Calibri"/>
              </w:rPr>
            </w:pPr>
            <w:r w:rsidRPr="00D30170">
              <w:rPr>
                <w:rFonts w:ascii="Calibri" w:hAnsi="Calibri"/>
              </w:rPr>
              <w:t xml:space="preserve">End of Project </w:t>
            </w:r>
          </w:p>
          <w:p w14:paraId="1F1171CA" w14:textId="77777777" w:rsidR="00EA4363" w:rsidRPr="00D30170" w:rsidRDefault="00EA4363" w:rsidP="00CD2838">
            <w:pPr>
              <w:rPr>
                <w:rFonts w:ascii="Calibri" w:hAnsi="Calibri"/>
              </w:rPr>
            </w:pPr>
          </w:p>
          <w:p w14:paraId="7B47057B" w14:textId="77777777" w:rsidR="00EA4363" w:rsidRPr="00D30170" w:rsidRDefault="00EA4363" w:rsidP="00CD2838">
            <w:pPr>
              <w:rPr>
                <w:rFonts w:ascii="Calibri" w:hAnsi="Calibri"/>
              </w:rPr>
            </w:pPr>
          </w:p>
          <w:p w14:paraId="16B3A0D9" w14:textId="16274AA5" w:rsidR="007F1C2F" w:rsidRPr="00D30170" w:rsidRDefault="007F1C2F" w:rsidP="00CD2838">
            <w:pPr>
              <w:rPr>
                <w:rFonts w:ascii="Calibri" w:hAnsi="Calibri"/>
              </w:rPr>
            </w:pPr>
          </w:p>
        </w:tc>
      </w:tr>
      <w:tr w:rsidR="007F1C2F" w:rsidRPr="00D30170" w14:paraId="2AB0D045" w14:textId="77777777" w:rsidTr="001E5D6C">
        <w:trPr>
          <w:trHeight w:val="277"/>
        </w:trPr>
        <w:tc>
          <w:tcPr>
            <w:tcW w:w="1560" w:type="dxa"/>
          </w:tcPr>
          <w:p w14:paraId="65C429E1" w14:textId="714B0F06" w:rsidR="007F1C2F" w:rsidRPr="00D30170" w:rsidRDefault="007F1C2F" w:rsidP="00CD2838">
            <w:pPr>
              <w:rPr>
                <w:rFonts w:ascii="Calibri" w:hAnsi="Calibri"/>
              </w:rPr>
            </w:pPr>
            <w:r w:rsidRPr="00D30170">
              <w:rPr>
                <w:rFonts w:ascii="Calibri" w:hAnsi="Calibri"/>
              </w:rPr>
              <w:t>CBM</w:t>
            </w:r>
            <w:r w:rsidR="001E5D6C" w:rsidRPr="00D30170">
              <w:rPr>
                <w:rFonts w:ascii="Calibri" w:hAnsi="Calibri"/>
              </w:rPr>
              <w:t xml:space="preserve"> Australia</w:t>
            </w:r>
          </w:p>
        </w:tc>
        <w:tc>
          <w:tcPr>
            <w:tcW w:w="3543" w:type="dxa"/>
          </w:tcPr>
          <w:p w14:paraId="31878F9B" w14:textId="77777777" w:rsidR="007F1C2F" w:rsidRPr="00D30170" w:rsidRDefault="007F1C2F" w:rsidP="00CD2838">
            <w:pPr>
              <w:rPr>
                <w:rFonts w:ascii="Calibri" w:hAnsi="Calibri"/>
              </w:rPr>
            </w:pPr>
            <w:r w:rsidRPr="00D30170">
              <w:rPr>
                <w:rFonts w:ascii="Calibri" w:hAnsi="Calibri"/>
              </w:rPr>
              <w:t xml:space="preserve">Community Based Rehabilitation Project </w:t>
            </w:r>
          </w:p>
        </w:tc>
        <w:tc>
          <w:tcPr>
            <w:tcW w:w="1276" w:type="dxa"/>
          </w:tcPr>
          <w:p w14:paraId="389CF23E" w14:textId="39760CEC" w:rsidR="007F1C2F" w:rsidRPr="00D30170" w:rsidRDefault="007F1C2F" w:rsidP="00CD2838">
            <w:pPr>
              <w:rPr>
                <w:rFonts w:ascii="Calibri" w:hAnsi="Calibri"/>
              </w:rPr>
            </w:pPr>
            <w:r w:rsidRPr="00D30170">
              <w:rPr>
                <w:rFonts w:ascii="Calibri" w:hAnsi="Calibri"/>
              </w:rPr>
              <w:t>2010-2012 (</w:t>
            </w:r>
            <w:r w:rsidR="00B4143C" w:rsidRPr="00D30170">
              <w:rPr>
                <w:rFonts w:ascii="Calibri" w:hAnsi="Calibri"/>
              </w:rPr>
              <w:t>3</w:t>
            </w:r>
            <w:r w:rsidRPr="00D30170">
              <w:rPr>
                <w:rFonts w:ascii="Calibri" w:hAnsi="Calibri"/>
              </w:rPr>
              <w:t xml:space="preserve"> years)</w:t>
            </w:r>
          </w:p>
        </w:tc>
        <w:tc>
          <w:tcPr>
            <w:tcW w:w="1843" w:type="dxa"/>
          </w:tcPr>
          <w:p w14:paraId="7B51A428" w14:textId="77777777" w:rsidR="007F1C2F" w:rsidRPr="00D30170" w:rsidRDefault="007F1C2F" w:rsidP="00CD2838">
            <w:pPr>
              <w:rPr>
                <w:rFonts w:ascii="Calibri" w:hAnsi="Calibri"/>
              </w:rPr>
            </w:pPr>
            <w:r w:rsidRPr="00D30170">
              <w:rPr>
                <w:rFonts w:ascii="Calibri" w:hAnsi="Calibri"/>
              </w:rPr>
              <w:t>End of Project</w:t>
            </w:r>
          </w:p>
          <w:p w14:paraId="13AF813C" w14:textId="77777777" w:rsidR="00EA4363" w:rsidRPr="00D30170" w:rsidRDefault="00EA4363" w:rsidP="00CD2838">
            <w:pPr>
              <w:rPr>
                <w:rFonts w:ascii="Calibri" w:hAnsi="Calibri"/>
              </w:rPr>
            </w:pPr>
          </w:p>
          <w:p w14:paraId="06138926" w14:textId="77777777" w:rsidR="00381C72" w:rsidRPr="00D30170" w:rsidRDefault="00381C72" w:rsidP="00CD2838">
            <w:pPr>
              <w:rPr>
                <w:rFonts w:ascii="Calibri" w:hAnsi="Calibri"/>
              </w:rPr>
            </w:pPr>
          </w:p>
          <w:p w14:paraId="7806128E" w14:textId="67C82E61" w:rsidR="007F1C2F" w:rsidRPr="00D30170" w:rsidRDefault="007F1C2F" w:rsidP="00CD2838">
            <w:pPr>
              <w:rPr>
                <w:rFonts w:ascii="Calibri" w:hAnsi="Calibri"/>
              </w:rPr>
            </w:pPr>
          </w:p>
        </w:tc>
      </w:tr>
      <w:tr w:rsidR="007F1C2F" w:rsidRPr="00D30170" w14:paraId="68A3A54D" w14:textId="77777777" w:rsidTr="001E5D6C">
        <w:trPr>
          <w:trHeight w:val="423"/>
        </w:trPr>
        <w:tc>
          <w:tcPr>
            <w:tcW w:w="1560" w:type="dxa"/>
          </w:tcPr>
          <w:p w14:paraId="2098678B" w14:textId="5B51A05A" w:rsidR="007F1C2F" w:rsidRPr="00D30170" w:rsidRDefault="001E5D6C" w:rsidP="00CD2838">
            <w:pPr>
              <w:rPr>
                <w:rFonts w:ascii="Calibri" w:hAnsi="Calibri"/>
              </w:rPr>
            </w:pPr>
            <w:r w:rsidRPr="00D30170">
              <w:rPr>
                <w:rFonts w:ascii="Calibri" w:hAnsi="Calibri"/>
              </w:rPr>
              <w:t>International Women’s Development Agency (</w:t>
            </w:r>
            <w:r w:rsidR="007F1C2F" w:rsidRPr="00D30170">
              <w:rPr>
                <w:rFonts w:ascii="Calibri" w:hAnsi="Calibri"/>
              </w:rPr>
              <w:t>IWDA</w:t>
            </w:r>
            <w:r w:rsidRPr="00D30170">
              <w:rPr>
                <w:rFonts w:ascii="Calibri" w:hAnsi="Calibri"/>
              </w:rPr>
              <w:t>)</w:t>
            </w:r>
          </w:p>
        </w:tc>
        <w:tc>
          <w:tcPr>
            <w:tcW w:w="3543" w:type="dxa"/>
          </w:tcPr>
          <w:p w14:paraId="11C909E7" w14:textId="77777777" w:rsidR="007F1C2F" w:rsidRPr="00D30170" w:rsidRDefault="007F1C2F" w:rsidP="00CD2838">
            <w:pPr>
              <w:rPr>
                <w:rFonts w:ascii="Calibri" w:hAnsi="Calibri"/>
              </w:rPr>
            </w:pPr>
            <w:r w:rsidRPr="00D30170">
              <w:rPr>
                <w:rFonts w:ascii="Calibri" w:hAnsi="Calibri"/>
              </w:rPr>
              <w:t xml:space="preserve">Women’s Right to Safety and Security </w:t>
            </w:r>
          </w:p>
        </w:tc>
        <w:tc>
          <w:tcPr>
            <w:tcW w:w="1276" w:type="dxa"/>
          </w:tcPr>
          <w:p w14:paraId="688DA48E" w14:textId="77777777" w:rsidR="007F1C2F" w:rsidRPr="00D30170" w:rsidRDefault="007F1C2F" w:rsidP="00CD2838">
            <w:pPr>
              <w:rPr>
                <w:rFonts w:ascii="Calibri" w:hAnsi="Calibri"/>
              </w:rPr>
            </w:pPr>
          </w:p>
        </w:tc>
        <w:tc>
          <w:tcPr>
            <w:tcW w:w="1843" w:type="dxa"/>
          </w:tcPr>
          <w:p w14:paraId="1CEEB9EC" w14:textId="2DAB4AA2" w:rsidR="007F1C2F" w:rsidRPr="00D30170" w:rsidRDefault="007F1C2F" w:rsidP="00CD2838">
            <w:pPr>
              <w:rPr>
                <w:rFonts w:ascii="Calibri" w:hAnsi="Calibri"/>
              </w:rPr>
            </w:pPr>
            <w:r w:rsidRPr="00D30170">
              <w:rPr>
                <w:rFonts w:ascii="Calibri" w:hAnsi="Calibri"/>
              </w:rPr>
              <w:t>Thematic Review</w:t>
            </w:r>
          </w:p>
        </w:tc>
      </w:tr>
      <w:tr w:rsidR="007F1C2F" w:rsidRPr="00D30170" w14:paraId="7A7C2AC2" w14:textId="77777777" w:rsidTr="001E5D6C">
        <w:trPr>
          <w:trHeight w:val="277"/>
        </w:trPr>
        <w:tc>
          <w:tcPr>
            <w:tcW w:w="1560" w:type="dxa"/>
          </w:tcPr>
          <w:p w14:paraId="26B3F97A" w14:textId="376760FF" w:rsidR="007F1C2F" w:rsidRPr="00D30170" w:rsidRDefault="001E5D6C" w:rsidP="00CD2838">
            <w:pPr>
              <w:rPr>
                <w:rFonts w:ascii="Calibri" w:hAnsi="Calibri"/>
              </w:rPr>
            </w:pPr>
            <w:r w:rsidRPr="00D30170">
              <w:rPr>
                <w:rFonts w:ascii="Calibri" w:hAnsi="Calibri"/>
              </w:rPr>
              <w:t>World Education Australia Ltd (</w:t>
            </w:r>
            <w:r w:rsidR="007F1C2F" w:rsidRPr="00D30170">
              <w:rPr>
                <w:rFonts w:ascii="Calibri" w:hAnsi="Calibri"/>
              </w:rPr>
              <w:t>WEAL</w:t>
            </w:r>
            <w:r w:rsidRPr="00D30170">
              <w:rPr>
                <w:rFonts w:ascii="Calibri" w:hAnsi="Calibri"/>
              </w:rPr>
              <w:t>)</w:t>
            </w:r>
          </w:p>
        </w:tc>
        <w:tc>
          <w:tcPr>
            <w:tcW w:w="3543" w:type="dxa"/>
          </w:tcPr>
          <w:p w14:paraId="617685A0" w14:textId="77777777" w:rsidR="007F1C2F" w:rsidRPr="00D30170" w:rsidRDefault="007F1C2F" w:rsidP="00CD2838">
            <w:pPr>
              <w:rPr>
                <w:rFonts w:ascii="Calibri" w:hAnsi="Calibri"/>
              </w:rPr>
            </w:pPr>
            <w:r w:rsidRPr="00D30170">
              <w:rPr>
                <w:rFonts w:ascii="Calibri" w:hAnsi="Calibri"/>
              </w:rPr>
              <w:t xml:space="preserve">Happy School Support Project </w:t>
            </w:r>
          </w:p>
        </w:tc>
        <w:tc>
          <w:tcPr>
            <w:tcW w:w="1276" w:type="dxa"/>
          </w:tcPr>
          <w:p w14:paraId="1AF12FD5" w14:textId="21B8C506" w:rsidR="007F1C2F" w:rsidRPr="00D30170" w:rsidRDefault="007F1C2F" w:rsidP="00CD2838">
            <w:pPr>
              <w:rPr>
                <w:rFonts w:ascii="Calibri" w:hAnsi="Calibri"/>
              </w:rPr>
            </w:pPr>
            <w:r w:rsidRPr="00D30170">
              <w:rPr>
                <w:rFonts w:ascii="Calibri" w:hAnsi="Calibri"/>
              </w:rPr>
              <w:t>2007-2010 (3 years)</w:t>
            </w:r>
          </w:p>
        </w:tc>
        <w:tc>
          <w:tcPr>
            <w:tcW w:w="1843" w:type="dxa"/>
          </w:tcPr>
          <w:p w14:paraId="31C4B6A7" w14:textId="77777777" w:rsidR="007F1C2F" w:rsidRPr="00D30170" w:rsidRDefault="007F1C2F" w:rsidP="00CD2838">
            <w:pPr>
              <w:rPr>
                <w:rFonts w:ascii="Calibri" w:hAnsi="Calibri"/>
              </w:rPr>
            </w:pPr>
            <w:r w:rsidRPr="00D30170">
              <w:rPr>
                <w:rFonts w:ascii="Calibri" w:hAnsi="Calibri"/>
              </w:rPr>
              <w:t xml:space="preserve">End of Project </w:t>
            </w:r>
          </w:p>
        </w:tc>
      </w:tr>
      <w:tr w:rsidR="007F1C2F" w:rsidRPr="00D30170" w14:paraId="4E1ED53B" w14:textId="77777777" w:rsidTr="001E5D6C">
        <w:trPr>
          <w:trHeight w:val="277"/>
        </w:trPr>
        <w:tc>
          <w:tcPr>
            <w:tcW w:w="1560" w:type="dxa"/>
            <w:tcBorders>
              <w:bottom w:val="single" w:sz="4" w:space="0" w:color="auto"/>
            </w:tcBorders>
          </w:tcPr>
          <w:p w14:paraId="66609486" w14:textId="69D961E4" w:rsidR="007F1C2F" w:rsidRPr="00D30170" w:rsidRDefault="007F1C2F" w:rsidP="00CD2838">
            <w:pPr>
              <w:rPr>
                <w:rFonts w:ascii="Calibri" w:hAnsi="Calibri"/>
              </w:rPr>
            </w:pPr>
            <w:r w:rsidRPr="00D30170">
              <w:rPr>
                <w:rFonts w:ascii="Calibri" w:hAnsi="Calibri"/>
              </w:rPr>
              <w:t>W</w:t>
            </w:r>
            <w:r w:rsidR="001E5D6C" w:rsidRPr="00D30170">
              <w:rPr>
                <w:rFonts w:ascii="Calibri" w:hAnsi="Calibri"/>
              </w:rPr>
              <w:t xml:space="preserve">orld </w:t>
            </w:r>
            <w:r w:rsidRPr="00D30170">
              <w:rPr>
                <w:rFonts w:ascii="Calibri" w:hAnsi="Calibri"/>
              </w:rPr>
              <w:t>V</w:t>
            </w:r>
            <w:r w:rsidR="001E5D6C" w:rsidRPr="00D30170">
              <w:rPr>
                <w:rFonts w:ascii="Calibri" w:hAnsi="Calibri"/>
              </w:rPr>
              <w:t xml:space="preserve">ision </w:t>
            </w:r>
            <w:r w:rsidRPr="00D30170">
              <w:rPr>
                <w:rFonts w:ascii="Calibri" w:hAnsi="Calibri"/>
              </w:rPr>
              <w:t>A</w:t>
            </w:r>
            <w:r w:rsidR="001E5D6C" w:rsidRPr="00D30170">
              <w:rPr>
                <w:rFonts w:ascii="Calibri" w:hAnsi="Calibri"/>
              </w:rPr>
              <w:t>ustralia</w:t>
            </w:r>
          </w:p>
        </w:tc>
        <w:tc>
          <w:tcPr>
            <w:tcW w:w="3543" w:type="dxa"/>
            <w:tcBorders>
              <w:bottom w:val="single" w:sz="4" w:space="0" w:color="auto"/>
            </w:tcBorders>
          </w:tcPr>
          <w:p w14:paraId="222EBA17" w14:textId="77777777" w:rsidR="007F1C2F" w:rsidRPr="00D30170" w:rsidRDefault="007F1C2F" w:rsidP="00CD2838">
            <w:pPr>
              <w:rPr>
                <w:rFonts w:ascii="Calibri" w:hAnsi="Calibri"/>
              </w:rPr>
            </w:pPr>
            <w:r w:rsidRPr="00D30170">
              <w:rPr>
                <w:rFonts w:ascii="Calibri" w:hAnsi="Calibri"/>
              </w:rPr>
              <w:t xml:space="preserve">Community Care for Children Project </w:t>
            </w:r>
          </w:p>
        </w:tc>
        <w:tc>
          <w:tcPr>
            <w:tcW w:w="1276" w:type="dxa"/>
            <w:tcBorders>
              <w:bottom w:val="single" w:sz="4" w:space="0" w:color="auto"/>
            </w:tcBorders>
          </w:tcPr>
          <w:p w14:paraId="75A5BCEC" w14:textId="486B469A" w:rsidR="007F1C2F" w:rsidRPr="00D30170" w:rsidRDefault="007F1C2F" w:rsidP="00CD2838">
            <w:pPr>
              <w:rPr>
                <w:rFonts w:ascii="Calibri" w:hAnsi="Calibri"/>
              </w:rPr>
            </w:pPr>
            <w:r w:rsidRPr="00D30170">
              <w:rPr>
                <w:rFonts w:ascii="Calibri" w:hAnsi="Calibri"/>
              </w:rPr>
              <w:t xml:space="preserve">2008-2012 (4 years) </w:t>
            </w:r>
          </w:p>
        </w:tc>
        <w:tc>
          <w:tcPr>
            <w:tcW w:w="1843" w:type="dxa"/>
            <w:tcBorders>
              <w:bottom w:val="single" w:sz="4" w:space="0" w:color="auto"/>
            </w:tcBorders>
          </w:tcPr>
          <w:p w14:paraId="388138F9" w14:textId="77777777" w:rsidR="007F1C2F" w:rsidRPr="00D30170" w:rsidRDefault="007F1C2F" w:rsidP="00CD2838">
            <w:pPr>
              <w:rPr>
                <w:rFonts w:ascii="Calibri" w:hAnsi="Calibri"/>
              </w:rPr>
            </w:pPr>
            <w:r w:rsidRPr="00D30170">
              <w:rPr>
                <w:rFonts w:ascii="Calibri" w:hAnsi="Calibri"/>
              </w:rPr>
              <w:t>End of Project</w:t>
            </w:r>
          </w:p>
          <w:p w14:paraId="507388BD" w14:textId="77777777" w:rsidR="00381C72" w:rsidRPr="00D30170" w:rsidRDefault="00381C72" w:rsidP="00CD2838">
            <w:pPr>
              <w:rPr>
                <w:rFonts w:ascii="Calibri" w:hAnsi="Calibri"/>
              </w:rPr>
            </w:pPr>
          </w:p>
          <w:p w14:paraId="4EFD87D4" w14:textId="77777777" w:rsidR="00EA4363" w:rsidRPr="00D30170" w:rsidRDefault="00EA4363" w:rsidP="00CD2838">
            <w:pPr>
              <w:rPr>
                <w:rFonts w:ascii="Calibri" w:hAnsi="Calibri"/>
              </w:rPr>
            </w:pPr>
          </w:p>
          <w:p w14:paraId="724DAF41" w14:textId="6F55867D" w:rsidR="007F1C2F" w:rsidRPr="00D30170" w:rsidRDefault="007F1C2F" w:rsidP="00CD2838">
            <w:pPr>
              <w:rPr>
                <w:rFonts w:ascii="Calibri" w:hAnsi="Calibri"/>
              </w:rPr>
            </w:pPr>
          </w:p>
        </w:tc>
      </w:tr>
      <w:tr w:rsidR="007F1C2F" w:rsidRPr="00D30170" w14:paraId="275583D7" w14:textId="77777777" w:rsidTr="001E5D6C">
        <w:trPr>
          <w:trHeight w:val="277"/>
        </w:trPr>
        <w:tc>
          <w:tcPr>
            <w:tcW w:w="1560" w:type="dxa"/>
          </w:tcPr>
          <w:p w14:paraId="1D2E4C9B" w14:textId="4ADD0691" w:rsidR="007F1C2F" w:rsidRPr="00D30170" w:rsidRDefault="007F1C2F" w:rsidP="00CD2838">
            <w:pPr>
              <w:rPr>
                <w:rFonts w:ascii="Calibri" w:hAnsi="Calibri"/>
              </w:rPr>
            </w:pPr>
            <w:r w:rsidRPr="00D30170">
              <w:rPr>
                <w:rFonts w:ascii="Calibri" w:hAnsi="Calibri"/>
              </w:rPr>
              <w:t>S</w:t>
            </w:r>
            <w:r w:rsidR="001E5D6C" w:rsidRPr="00D30170">
              <w:rPr>
                <w:rFonts w:ascii="Calibri" w:hAnsi="Calibri"/>
              </w:rPr>
              <w:t xml:space="preserve">ave the </w:t>
            </w:r>
            <w:r w:rsidRPr="00D30170">
              <w:rPr>
                <w:rFonts w:ascii="Calibri" w:hAnsi="Calibri"/>
              </w:rPr>
              <w:t>C</w:t>
            </w:r>
            <w:r w:rsidR="001E5D6C" w:rsidRPr="00D30170">
              <w:rPr>
                <w:rFonts w:ascii="Calibri" w:hAnsi="Calibri"/>
              </w:rPr>
              <w:t xml:space="preserve">hildren </w:t>
            </w:r>
            <w:r w:rsidRPr="00D30170">
              <w:rPr>
                <w:rFonts w:ascii="Calibri" w:hAnsi="Calibri"/>
              </w:rPr>
              <w:t>A</w:t>
            </w:r>
            <w:r w:rsidR="001E5D6C" w:rsidRPr="00D30170">
              <w:rPr>
                <w:rFonts w:ascii="Calibri" w:hAnsi="Calibri"/>
              </w:rPr>
              <w:t>ustralia</w:t>
            </w:r>
          </w:p>
        </w:tc>
        <w:tc>
          <w:tcPr>
            <w:tcW w:w="3543" w:type="dxa"/>
          </w:tcPr>
          <w:p w14:paraId="143DA1FD" w14:textId="77777777" w:rsidR="007F1C2F" w:rsidRPr="00D30170" w:rsidRDefault="007F1C2F" w:rsidP="00CD2838">
            <w:pPr>
              <w:rPr>
                <w:rFonts w:ascii="Calibri" w:hAnsi="Calibri"/>
              </w:rPr>
            </w:pPr>
            <w:r w:rsidRPr="00D30170">
              <w:rPr>
                <w:rFonts w:ascii="Calibri" w:hAnsi="Calibri"/>
              </w:rPr>
              <w:t>Strengthening Partnerships for Child Safe Communities</w:t>
            </w:r>
          </w:p>
        </w:tc>
        <w:tc>
          <w:tcPr>
            <w:tcW w:w="1276" w:type="dxa"/>
          </w:tcPr>
          <w:p w14:paraId="1B7C2BEC" w14:textId="2050F415" w:rsidR="007F1C2F" w:rsidRPr="00D30170" w:rsidRDefault="007F1C2F" w:rsidP="00CD2838">
            <w:pPr>
              <w:rPr>
                <w:rFonts w:ascii="Calibri" w:hAnsi="Calibri"/>
              </w:rPr>
            </w:pPr>
            <w:r w:rsidRPr="00D30170">
              <w:rPr>
                <w:rFonts w:ascii="Calibri" w:hAnsi="Calibri"/>
              </w:rPr>
              <w:t xml:space="preserve">2011-2012 (1 year) </w:t>
            </w:r>
          </w:p>
        </w:tc>
        <w:tc>
          <w:tcPr>
            <w:tcW w:w="1843" w:type="dxa"/>
          </w:tcPr>
          <w:p w14:paraId="05855D3E" w14:textId="77777777" w:rsidR="007F1C2F" w:rsidRPr="00D30170" w:rsidRDefault="007F1C2F" w:rsidP="00EA4363">
            <w:pPr>
              <w:rPr>
                <w:rFonts w:ascii="Calibri" w:hAnsi="Calibri"/>
              </w:rPr>
            </w:pPr>
            <w:r w:rsidRPr="00D30170">
              <w:rPr>
                <w:rFonts w:ascii="Calibri" w:hAnsi="Calibri"/>
              </w:rPr>
              <w:t>Mid</w:t>
            </w:r>
            <w:r w:rsidR="00174F71" w:rsidRPr="00D30170">
              <w:rPr>
                <w:rFonts w:ascii="Calibri" w:hAnsi="Calibri"/>
              </w:rPr>
              <w:t>-</w:t>
            </w:r>
            <w:r w:rsidRPr="00D30170">
              <w:rPr>
                <w:rFonts w:ascii="Calibri" w:hAnsi="Calibri"/>
              </w:rPr>
              <w:t xml:space="preserve">term </w:t>
            </w:r>
            <w:r w:rsidR="00174F71" w:rsidRPr="00D30170">
              <w:rPr>
                <w:rFonts w:ascii="Calibri" w:hAnsi="Calibri"/>
              </w:rPr>
              <w:t>R</w:t>
            </w:r>
            <w:r w:rsidRPr="00D30170">
              <w:rPr>
                <w:rFonts w:ascii="Calibri" w:hAnsi="Calibri"/>
              </w:rPr>
              <w:t>eview</w:t>
            </w:r>
          </w:p>
          <w:p w14:paraId="6856C19A" w14:textId="77777777" w:rsidR="00EA4363" w:rsidRPr="00D30170" w:rsidRDefault="00EA4363" w:rsidP="00EA4363">
            <w:pPr>
              <w:rPr>
                <w:rFonts w:ascii="Calibri" w:hAnsi="Calibri"/>
              </w:rPr>
            </w:pPr>
          </w:p>
          <w:p w14:paraId="634E25FB" w14:textId="77777777" w:rsidR="00EA4363" w:rsidRPr="00D30170" w:rsidRDefault="00EA4363" w:rsidP="00EA4363">
            <w:pPr>
              <w:rPr>
                <w:rFonts w:ascii="Calibri" w:hAnsi="Calibri"/>
              </w:rPr>
            </w:pPr>
          </w:p>
          <w:p w14:paraId="05ADBB61" w14:textId="00DA9CA5" w:rsidR="007F1C2F" w:rsidRPr="00D30170" w:rsidRDefault="007F1C2F" w:rsidP="00174F71">
            <w:pPr>
              <w:rPr>
                <w:rFonts w:ascii="Calibri" w:hAnsi="Calibri"/>
              </w:rPr>
            </w:pPr>
          </w:p>
        </w:tc>
      </w:tr>
    </w:tbl>
    <w:p w14:paraId="17700F0F" w14:textId="77777777" w:rsidR="00BC01E3" w:rsidRPr="00D30170" w:rsidRDefault="00BC01E3" w:rsidP="005B3972">
      <w:pPr>
        <w:jc w:val="both"/>
        <w:rPr>
          <w:rFonts w:asciiTheme="majorHAnsi" w:hAnsiTheme="majorHAnsi"/>
        </w:rPr>
      </w:pPr>
    </w:p>
    <w:p w14:paraId="53839327" w14:textId="60F6EF9B" w:rsidR="001E5D6C" w:rsidRPr="00D30170" w:rsidRDefault="001E5D6C">
      <w:pPr>
        <w:rPr>
          <w:rFonts w:asciiTheme="majorHAnsi" w:hAnsiTheme="majorHAnsi"/>
          <w:color w:val="548DD4" w:themeColor="text2" w:themeTint="99"/>
        </w:rPr>
      </w:pPr>
      <w:r w:rsidRPr="00D30170">
        <w:rPr>
          <w:rFonts w:asciiTheme="majorHAnsi" w:hAnsiTheme="majorHAnsi"/>
          <w:color w:val="548DD4" w:themeColor="text2" w:themeTint="99"/>
        </w:rPr>
        <w:br w:type="page"/>
      </w:r>
    </w:p>
    <w:p w14:paraId="18D3295E" w14:textId="4743FCAE" w:rsidR="00DC41BB" w:rsidRPr="00D30170" w:rsidRDefault="00BB1712" w:rsidP="00A15B06">
      <w:pPr>
        <w:pStyle w:val="Heading2"/>
      </w:pPr>
      <w:bookmarkStart w:id="17" w:name="_Toc243112367"/>
      <w:bookmarkStart w:id="18" w:name="_Toc379293784"/>
      <w:r w:rsidRPr="00D30170">
        <w:t>1.3</w:t>
      </w:r>
      <w:r w:rsidR="00E20FC5" w:rsidRPr="00D30170">
        <w:t xml:space="preserve"> Meth</w:t>
      </w:r>
      <w:r w:rsidRPr="00D30170">
        <w:t>odology and Approach</w:t>
      </w:r>
      <w:bookmarkEnd w:id="17"/>
      <w:bookmarkEnd w:id="18"/>
      <w:r w:rsidRPr="00D30170">
        <w:t xml:space="preserve"> </w:t>
      </w:r>
    </w:p>
    <w:p w14:paraId="7BBEDD76" w14:textId="6C1D9C16" w:rsidR="00A8208E" w:rsidRPr="00D30170" w:rsidRDefault="00A8208E" w:rsidP="00A8208E">
      <w:pPr>
        <w:jc w:val="both"/>
        <w:rPr>
          <w:rFonts w:asciiTheme="majorHAnsi" w:hAnsiTheme="majorHAnsi"/>
        </w:rPr>
      </w:pPr>
      <w:r w:rsidRPr="00D30170">
        <w:rPr>
          <w:rFonts w:asciiTheme="majorHAnsi" w:hAnsiTheme="majorHAnsi"/>
        </w:rPr>
        <w:t>The meta-evaluation was limited to a desk review of the nine NGO evaluation</w:t>
      </w:r>
      <w:r w:rsidR="005B3972" w:rsidRPr="00D30170">
        <w:rPr>
          <w:rFonts w:asciiTheme="majorHAnsi" w:hAnsiTheme="majorHAnsi"/>
        </w:rPr>
        <w:t xml:space="preserve"> reports</w:t>
      </w:r>
      <w:r w:rsidRPr="00D30170">
        <w:rPr>
          <w:rFonts w:asciiTheme="majorHAnsi" w:hAnsiTheme="majorHAnsi"/>
        </w:rPr>
        <w:t xml:space="preserve"> without additional reference material or engagement with NGOs. Where necessary, NGOs were contacted to provide associated terms of reference (ToRs) for </w:t>
      </w:r>
      <w:r w:rsidR="00174F71" w:rsidRPr="00D30170">
        <w:rPr>
          <w:rFonts w:asciiTheme="majorHAnsi" w:hAnsiTheme="majorHAnsi"/>
        </w:rPr>
        <w:t>their submitted evaluations and/</w:t>
      </w:r>
      <w:r w:rsidRPr="00D30170">
        <w:rPr>
          <w:rFonts w:asciiTheme="majorHAnsi" w:hAnsiTheme="majorHAnsi"/>
        </w:rPr>
        <w:t xml:space="preserve">or relevant </w:t>
      </w:r>
      <w:r w:rsidR="005B3972" w:rsidRPr="00D30170">
        <w:rPr>
          <w:rFonts w:asciiTheme="majorHAnsi" w:hAnsiTheme="majorHAnsi"/>
        </w:rPr>
        <w:t xml:space="preserve">project or </w:t>
      </w:r>
      <w:r w:rsidRPr="00D30170">
        <w:rPr>
          <w:rFonts w:asciiTheme="majorHAnsi" w:hAnsiTheme="majorHAnsi"/>
        </w:rPr>
        <w:t xml:space="preserve">evaluation costs. </w:t>
      </w:r>
    </w:p>
    <w:p w14:paraId="6442F2F9" w14:textId="77777777" w:rsidR="00A8208E" w:rsidRPr="00D30170" w:rsidRDefault="00A8208E" w:rsidP="00A8208E">
      <w:pPr>
        <w:jc w:val="both"/>
        <w:rPr>
          <w:rFonts w:asciiTheme="majorHAnsi" w:hAnsiTheme="majorHAnsi"/>
        </w:rPr>
      </w:pPr>
    </w:p>
    <w:p w14:paraId="77702514" w14:textId="11D68A24" w:rsidR="00A8208E" w:rsidRPr="00D30170" w:rsidRDefault="00A8208E" w:rsidP="00A8208E">
      <w:pPr>
        <w:jc w:val="both"/>
        <w:rPr>
          <w:rFonts w:ascii="Calibri" w:hAnsi="Calibri"/>
        </w:rPr>
      </w:pPr>
      <w:r w:rsidRPr="00D30170">
        <w:rPr>
          <w:rFonts w:asciiTheme="majorHAnsi" w:hAnsiTheme="majorHAnsi"/>
        </w:rPr>
        <w:t>The meta-evaluation tools and process endeavour</w:t>
      </w:r>
      <w:r w:rsidR="00575819" w:rsidRPr="00D30170">
        <w:rPr>
          <w:rFonts w:asciiTheme="majorHAnsi" w:hAnsiTheme="majorHAnsi"/>
        </w:rPr>
        <w:t>ed</w:t>
      </w:r>
      <w:r w:rsidRPr="00D30170">
        <w:rPr>
          <w:rFonts w:asciiTheme="majorHAnsi" w:hAnsiTheme="majorHAnsi"/>
        </w:rPr>
        <w:t xml:space="preserve"> to capture a b</w:t>
      </w:r>
      <w:r w:rsidRPr="00D30170">
        <w:rPr>
          <w:rFonts w:ascii="Calibri" w:hAnsi="Calibri"/>
        </w:rPr>
        <w:t>alance between assessing the quality and integrity of the evaluation</w:t>
      </w:r>
      <w:r w:rsidR="005B3972" w:rsidRPr="00D30170">
        <w:rPr>
          <w:rFonts w:ascii="Calibri" w:hAnsi="Calibri"/>
        </w:rPr>
        <w:t>,</w:t>
      </w:r>
      <w:r w:rsidRPr="00D30170">
        <w:rPr>
          <w:rFonts w:ascii="Calibri" w:hAnsi="Calibri"/>
        </w:rPr>
        <w:t xml:space="preserve"> and broader learning about the approaches and strategies a</w:t>
      </w:r>
      <w:r w:rsidR="005B3972" w:rsidRPr="00D30170">
        <w:rPr>
          <w:rFonts w:ascii="Calibri" w:hAnsi="Calibri"/>
        </w:rPr>
        <w:t>nd how these influence outcomes</w:t>
      </w:r>
      <w:r w:rsidR="00750101">
        <w:rPr>
          <w:rFonts w:ascii="Calibri" w:hAnsi="Calibri"/>
        </w:rPr>
        <w:t xml:space="preserve">. </w:t>
      </w:r>
      <w:r w:rsidR="00750101">
        <w:rPr>
          <w:rFonts w:ascii="Calibri" w:eastAsia="Times New Roman" w:hAnsi="Calibri" w:cs="Times New Roman"/>
        </w:rPr>
        <w:t>T</w:t>
      </w:r>
      <w:r w:rsidR="005B3972" w:rsidRPr="00D30170">
        <w:rPr>
          <w:rFonts w:ascii="Calibri" w:eastAsia="Times New Roman" w:hAnsi="Calibri" w:cs="Times New Roman"/>
        </w:rPr>
        <w:t>he first stage of the appraisal process dealt</w:t>
      </w:r>
      <w:r w:rsidRPr="00D30170">
        <w:rPr>
          <w:rFonts w:ascii="Calibri" w:eastAsia="Times New Roman" w:hAnsi="Calibri" w:cs="Times New Roman"/>
        </w:rPr>
        <w:t xml:space="preserve"> with understanding the approache</w:t>
      </w:r>
      <w:r w:rsidR="009812E7" w:rsidRPr="00D30170">
        <w:rPr>
          <w:rFonts w:ascii="Calibri" w:eastAsia="Times New Roman" w:hAnsi="Calibri" w:cs="Times New Roman"/>
        </w:rPr>
        <w:t>s taken by the NGOs to their</w:t>
      </w:r>
      <w:r w:rsidRPr="00D30170">
        <w:rPr>
          <w:rFonts w:ascii="Calibri" w:eastAsia="Times New Roman" w:hAnsi="Calibri" w:cs="Times New Roman"/>
        </w:rPr>
        <w:t xml:space="preserve"> evaluations</w:t>
      </w:r>
      <w:r w:rsidR="005B3972" w:rsidRPr="00D30170">
        <w:rPr>
          <w:rFonts w:ascii="Calibri" w:eastAsia="Times New Roman" w:hAnsi="Calibri" w:cs="Times New Roman"/>
        </w:rPr>
        <w:t>,</w:t>
      </w:r>
      <w:r w:rsidRPr="00D30170">
        <w:rPr>
          <w:rFonts w:ascii="Calibri" w:eastAsia="Times New Roman" w:hAnsi="Calibri" w:cs="Times New Roman"/>
        </w:rPr>
        <w:t xml:space="preserve"> to confirm rigor, approach and validity of findings (quality, strengths, weaknesses and factors </w:t>
      </w:r>
      <w:r w:rsidR="00174F71" w:rsidRPr="00D30170">
        <w:rPr>
          <w:rFonts w:ascii="Calibri" w:eastAsia="Times New Roman" w:hAnsi="Calibri" w:cs="Times New Roman"/>
        </w:rPr>
        <w:t>a</w:t>
      </w:r>
      <w:r w:rsidRPr="00D30170">
        <w:rPr>
          <w:rFonts w:ascii="Calibri" w:eastAsia="Times New Roman" w:hAnsi="Calibri" w:cs="Times New Roman"/>
        </w:rPr>
        <w:t>ffecting)</w:t>
      </w:r>
      <w:r w:rsidR="005B3972" w:rsidRPr="00D30170">
        <w:rPr>
          <w:rFonts w:ascii="Calibri" w:eastAsia="Times New Roman" w:hAnsi="Calibri" w:cs="Times New Roman"/>
        </w:rPr>
        <w:t xml:space="preserve">. The second stage </w:t>
      </w:r>
      <w:r w:rsidRPr="00D30170">
        <w:rPr>
          <w:rFonts w:ascii="Calibri" w:eastAsia="Times New Roman" w:hAnsi="Calibri" w:cs="Times New Roman"/>
        </w:rPr>
        <w:t xml:space="preserve">dealt </w:t>
      </w:r>
      <w:r w:rsidR="005B3972" w:rsidRPr="00D30170">
        <w:rPr>
          <w:rFonts w:ascii="Calibri" w:eastAsia="Times New Roman" w:hAnsi="Calibri" w:cs="Times New Roman"/>
        </w:rPr>
        <w:t xml:space="preserve">more </w:t>
      </w:r>
      <w:r w:rsidRPr="00D30170">
        <w:rPr>
          <w:rFonts w:ascii="Calibri" w:eastAsia="Times New Roman" w:hAnsi="Calibri" w:cs="Times New Roman"/>
        </w:rPr>
        <w:t xml:space="preserve">with the content of their findings to look for trends, common lessons and outcomes. As required in the ToRs for this task, particular attention </w:t>
      </w:r>
      <w:r w:rsidR="005B3972" w:rsidRPr="00D30170">
        <w:rPr>
          <w:rFonts w:ascii="Calibri" w:eastAsia="Times New Roman" w:hAnsi="Calibri" w:cs="Times New Roman"/>
        </w:rPr>
        <w:t>was</w:t>
      </w:r>
      <w:r w:rsidR="00174F71" w:rsidRPr="00D30170">
        <w:rPr>
          <w:rFonts w:ascii="Calibri" w:eastAsia="Times New Roman" w:hAnsi="Calibri" w:cs="Times New Roman"/>
        </w:rPr>
        <w:t xml:space="preserve"> paid to cross-</w:t>
      </w:r>
      <w:r w:rsidRPr="00D30170">
        <w:rPr>
          <w:rFonts w:ascii="Calibri" w:eastAsia="Times New Roman" w:hAnsi="Calibri" w:cs="Times New Roman"/>
        </w:rPr>
        <w:t>cutting issues, capacity buildi</w:t>
      </w:r>
      <w:r w:rsidR="00174F71" w:rsidRPr="00D30170">
        <w:rPr>
          <w:rFonts w:ascii="Calibri" w:eastAsia="Times New Roman" w:hAnsi="Calibri" w:cs="Times New Roman"/>
        </w:rPr>
        <w:t>ng for sustainability and cross-</w:t>
      </w:r>
      <w:r w:rsidRPr="00D30170">
        <w:rPr>
          <w:rFonts w:ascii="Calibri" w:eastAsia="Times New Roman" w:hAnsi="Calibri" w:cs="Times New Roman"/>
        </w:rPr>
        <w:t>reference to standard evaluation</w:t>
      </w:r>
      <w:r w:rsidR="00174F71" w:rsidRPr="00D30170">
        <w:rPr>
          <w:rFonts w:ascii="Calibri" w:eastAsia="Times New Roman" w:hAnsi="Calibri" w:cs="Times New Roman"/>
        </w:rPr>
        <w:t>, good practice DAC criteria—</w:t>
      </w:r>
      <w:r w:rsidRPr="00D30170">
        <w:rPr>
          <w:rFonts w:ascii="Calibri" w:eastAsia="Times New Roman" w:hAnsi="Calibri" w:cs="Times New Roman"/>
        </w:rPr>
        <w:t xml:space="preserve">e.g. relevance, effectiveness and impact. </w:t>
      </w:r>
    </w:p>
    <w:p w14:paraId="697AEE23" w14:textId="77777777" w:rsidR="00DC41BB" w:rsidRPr="00D30170" w:rsidRDefault="00DC41BB">
      <w:pPr>
        <w:rPr>
          <w:rFonts w:asciiTheme="majorHAnsi" w:hAnsiTheme="majorHAnsi"/>
        </w:rPr>
      </w:pPr>
    </w:p>
    <w:p w14:paraId="6CCFC406" w14:textId="0F7891D3" w:rsidR="00A8208E" w:rsidRPr="00D30170" w:rsidRDefault="00A8208E" w:rsidP="00A8208E">
      <w:pPr>
        <w:jc w:val="both"/>
        <w:rPr>
          <w:rFonts w:asciiTheme="majorHAnsi" w:hAnsiTheme="majorHAnsi"/>
        </w:rPr>
      </w:pPr>
      <w:r w:rsidRPr="00D30170">
        <w:rPr>
          <w:rFonts w:asciiTheme="majorHAnsi" w:hAnsiTheme="majorHAnsi"/>
        </w:rPr>
        <w:t>Meta-evaluation is a methodology proposed by Michael Scriven in 1969 to describe his plan to evaluate educational products</w:t>
      </w:r>
      <w:r w:rsidR="00174F71" w:rsidRPr="00D30170">
        <w:rPr>
          <w:rFonts w:asciiTheme="majorHAnsi" w:hAnsiTheme="majorHAnsi"/>
        </w:rPr>
        <w:t>,</w:t>
      </w:r>
      <w:r w:rsidRPr="00D30170">
        <w:rPr>
          <w:rFonts w:asciiTheme="majorHAnsi" w:hAnsiTheme="majorHAnsi"/>
        </w:rPr>
        <w:t xml:space="preserve"> now acknowledged as an independent category of evaluation in the Program Evaluation Standards.</w:t>
      </w:r>
      <w:r w:rsidRPr="00D30170">
        <w:rPr>
          <w:rStyle w:val="FootnoteReference"/>
          <w:rFonts w:asciiTheme="majorHAnsi" w:hAnsiTheme="majorHAnsi"/>
        </w:rPr>
        <w:footnoteReference w:id="16"/>
      </w:r>
      <w:r w:rsidRPr="00D30170">
        <w:rPr>
          <w:rFonts w:asciiTheme="majorHAnsi" w:hAnsiTheme="majorHAnsi"/>
        </w:rPr>
        <w:t xml:space="preserve"> In essence, meta-evaluation is a systematic and formal assessment of evaluations against a set of critically recognised evaluation standards, adapted for purpose. Meta-evaluation has been widely used in international development, most notably by UNICEF, DFID, SIDA and the Active Learning Network in Accountability and Performance in Humanitarian Action (ALNAP). </w:t>
      </w:r>
    </w:p>
    <w:p w14:paraId="79A010F0" w14:textId="77777777" w:rsidR="00A8208E" w:rsidRPr="00D30170" w:rsidRDefault="00A8208E" w:rsidP="00A8208E">
      <w:pPr>
        <w:jc w:val="both"/>
        <w:rPr>
          <w:rFonts w:asciiTheme="majorHAnsi" w:hAnsiTheme="majorHAnsi"/>
        </w:rPr>
      </w:pPr>
    </w:p>
    <w:p w14:paraId="0CB6C3A6" w14:textId="073A45E7" w:rsidR="00A8208E" w:rsidRPr="00D30170" w:rsidRDefault="00A8208E" w:rsidP="00A8208E">
      <w:pPr>
        <w:jc w:val="both"/>
        <w:rPr>
          <w:rFonts w:ascii="Calibri" w:hAnsi="Calibri"/>
        </w:rPr>
      </w:pPr>
      <w:r w:rsidRPr="00D30170">
        <w:rPr>
          <w:rFonts w:asciiTheme="majorHAnsi" w:hAnsiTheme="majorHAnsi"/>
        </w:rPr>
        <w:t xml:space="preserve">This meta-evaluation reviewed a range of evaluation standards and meta-evaluation methodologies to construct a relevant framework for undertaking this evaluation, and ultimately generating data which would contribute to meeting the </w:t>
      </w:r>
      <w:r w:rsidR="00705427" w:rsidRPr="00D30170">
        <w:rPr>
          <w:rFonts w:asciiTheme="majorHAnsi" w:hAnsiTheme="majorHAnsi"/>
        </w:rPr>
        <w:t xml:space="preserve">meta-evaluation </w:t>
      </w:r>
      <w:r w:rsidRPr="00D30170">
        <w:rPr>
          <w:rFonts w:asciiTheme="majorHAnsi" w:hAnsiTheme="majorHAnsi"/>
        </w:rPr>
        <w:t xml:space="preserve">objectives and to answering some of the key focus questions. The resulting framework is </w:t>
      </w:r>
      <w:r w:rsidR="00705427" w:rsidRPr="00D30170">
        <w:rPr>
          <w:rFonts w:asciiTheme="majorHAnsi" w:hAnsiTheme="majorHAnsi"/>
        </w:rPr>
        <w:t>included</w:t>
      </w:r>
      <w:r w:rsidRPr="00D30170">
        <w:rPr>
          <w:rFonts w:asciiTheme="majorHAnsi" w:hAnsiTheme="majorHAnsi"/>
        </w:rPr>
        <w:t xml:space="preserve"> at Annex </w:t>
      </w:r>
      <w:r w:rsidR="00705427" w:rsidRPr="00D30170">
        <w:rPr>
          <w:rFonts w:asciiTheme="majorHAnsi" w:hAnsiTheme="majorHAnsi"/>
        </w:rPr>
        <w:t>2 (</w:t>
      </w:r>
      <w:r w:rsidR="00705427" w:rsidRPr="00D30170">
        <w:rPr>
          <w:rFonts w:asciiTheme="majorHAnsi" w:hAnsiTheme="majorHAnsi"/>
          <w:i/>
        </w:rPr>
        <w:t>Appendix 1</w:t>
      </w:r>
      <w:r w:rsidR="00705427" w:rsidRPr="00D30170">
        <w:rPr>
          <w:rFonts w:asciiTheme="majorHAnsi" w:hAnsiTheme="majorHAnsi"/>
        </w:rPr>
        <w:t xml:space="preserve"> of the Evaluation Plan) </w:t>
      </w:r>
      <w:r w:rsidRPr="00D30170">
        <w:rPr>
          <w:rFonts w:asciiTheme="majorHAnsi" w:hAnsiTheme="majorHAnsi"/>
        </w:rPr>
        <w:t xml:space="preserve">and was developed with strong reference to </w:t>
      </w:r>
      <w:r w:rsidR="00825C4E" w:rsidRPr="00D30170">
        <w:rPr>
          <w:rFonts w:asciiTheme="majorHAnsi" w:hAnsiTheme="majorHAnsi"/>
        </w:rPr>
        <w:t xml:space="preserve">the </w:t>
      </w:r>
      <w:r w:rsidR="00911F7B" w:rsidRPr="00D30170">
        <w:rPr>
          <w:rFonts w:asciiTheme="majorHAnsi" w:hAnsiTheme="majorHAnsi"/>
        </w:rPr>
        <w:t xml:space="preserve">2013 </w:t>
      </w:r>
      <w:r w:rsidR="002B75B2">
        <w:rPr>
          <w:rFonts w:asciiTheme="majorHAnsi" w:hAnsiTheme="majorHAnsi"/>
          <w:i/>
        </w:rPr>
        <w:t>DFAT</w:t>
      </w:r>
      <w:r w:rsidR="002B75B2" w:rsidRPr="00D30170">
        <w:rPr>
          <w:rFonts w:asciiTheme="majorHAnsi" w:hAnsiTheme="majorHAnsi"/>
          <w:i/>
        </w:rPr>
        <w:t xml:space="preserve"> </w:t>
      </w:r>
      <w:r w:rsidR="00911F7B" w:rsidRPr="00D30170">
        <w:rPr>
          <w:rFonts w:asciiTheme="majorHAnsi" w:hAnsiTheme="majorHAnsi"/>
          <w:i/>
        </w:rPr>
        <w:t xml:space="preserve">Monitoring and </w:t>
      </w:r>
      <w:r w:rsidR="00705427" w:rsidRPr="00D30170">
        <w:rPr>
          <w:rFonts w:asciiTheme="majorHAnsi" w:hAnsiTheme="majorHAnsi"/>
          <w:i/>
        </w:rPr>
        <w:t>Evaluation</w:t>
      </w:r>
      <w:r w:rsidR="00911F7B" w:rsidRPr="00D30170">
        <w:rPr>
          <w:rFonts w:asciiTheme="majorHAnsi" w:hAnsiTheme="majorHAnsi"/>
          <w:i/>
        </w:rPr>
        <w:t xml:space="preserve"> Standards</w:t>
      </w:r>
      <w:r w:rsidR="00825C4E" w:rsidRPr="00D30170">
        <w:rPr>
          <w:rFonts w:asciiTheme="majorHAnsi" w:hAnsiTheme="majorHAnsi"/>
          <w:i/>
        </w:rPr>
        <w:t xml:space="preserve"> </w:t>
      </w:r>
      <w:r w:rsidR="00911F7B" w:rsidRPr="00D30170">
        <w:rPr>
          <w:rStyle w:val="FootnoteReference"/>
          <w:rFonts w:asciiTheme="majorHAnsi" w:hAnsiTheme="majorHAnsi"/>
          <w:i/>
        </w:rPr>
        <w:footnoteReference w:id="17"/>
      </w:r>
      <w:r w:rsidR="00911F7B" w:rsidRPr="00D30170">
        <w:rPr>
          <w:rFonts w:asciiTheme="majorHAnsi" w:hAnsiTheme="majorHAnsi"/>
        </w:rPr>
        <w:t xml:space="preserve">, </w:t>
      </w:r>
      <w:r w:rsidRPr="00D30170">
        <w:rPr>
          <w:rFonts w:asciiTheme="majorHAnsi" w:hAnsiTheme="majorHAnsi"/>
        </w:rPr>
        <w:t xml:space="preserve">2010 </w:t>
      </w:r>
      <w:r w:rsidRPr="00D30170">
        <w:rPr>
          <w:rFonts w:ascii="Calibri" w:hAnsi="Calibri"/>
          <w:i/>
        </w:rPr>
        <w:t>DAC Quality Standards for Development Evaluation</w:t>
      </w:r>
      <w:r w:rsidR="00825C4E" w:rsidRPr="00D30170">
        <w:rPr>
          <w:rFonts w:ascii="Calibri" w:hAnsi="Calibri"/>
          <w:i/>
        </w:rPr>
        <w:t xml:space="preserve"> </w:t>
      </w:r>
      <w:r w:rsidRPr="00D30170">
        <w:rPr>
          <w:rStyle w:val="FootnoteReference"/>
          <w:rFonts w:ascii="Calibri" w:hAnsi="Calibri"/>
        </w:rPr>
        <w:footnoteReference w:id="18"/>
      </w:r>
      <w:r w:rsidRPr="00D30170">
        <w:rPr>
          <w:rFonts w:ascii="Calibri" w:hAnsi="Calibri"/>
        </w:rPr>
        <w:t xml:space="preserve"> and the 2005 </w:t>
      </w:r>
      <w:r w:rsidRPr="00D30170">
        <w:rPr>
          <w:rFonts w:ascii="Calibri" w:hAnsi="Calibri"/>
          <w:i/>
        </w:rPr>
        <w:t>ALNAP Quality Proforma</w:t>
      </w:r>
      <w:r w:rsidRPr="00D30170">
        <w:rPr>
          <w:rFonts w:ascii="Calibri" w:hAnsi="Calibri"/>
        </w:rPr>
        <w:t>.</w:t>
      </w:r>
      <w:r w:rsidRPr="00D30170">
        <w:rPr>
          <w:rStyle w:val="FootnoteReference"/>
          <w:rFonts w:ascii="Calibri" w:hAnsi="Calibri"/>
        </w:rPr>
        <w:footnoteReference w:id="19"/>
      </w:r>
      <w:r w:rsidRPr="00D30170">
        <w:rPr>
          <w:rFonts w:ascii="Calibri" w:hAnsi="Calibri"/>
        </w:rPr>
        <w:t xml:space="preserve"> </w:t>
      </w:r>
      <w:r w:rsidR="009F5CCD" w:rsidRPr="00D30170">
        <w:rPr>
          <w:rFonts w:ascii="Calibri" w:hAnsi="Calibri"/>
        </w:rPr>
        <w:t>The f</w:t>
      </w:r>
      <w:r w:rsidR="00575819" w:rsidRPr="00D30170">
        <w:rPr>
          <w:rFonts w:ascii="Calibri" w:hAnsi="Calibri"/>
        </w:rPr>
        <w:t xml:space="preserve">ramework covered </w:t>
      </w:r>
      <w:r w:rsidR="005E0F85" w:rsidRPr="00D30170">
        <w:rPr>
          <w:rFonts w:ascii="Calibri" w:hAnsi="Calibri"/>
        </w:rPr>
        <w:t xml:space="preserve">eight key </w:t>
      </w:r>
      <w:r w:rsidR="00705427" w:rsidRPr="00D30170">
        <w:rPr>
          <w:rFonts w:ascii="Calibri" w:hAnsi="Calibri"/>
        </w:rPr>
        <w:t>a</w:t>
      </w:r>
      <w:r w:rsidR="005E0F85" w:rsidRPr="00D30170">
        <w:rPr>
          <w:rFonts w:ascii="Calibri" w:hAnsi="Calibri"/>
        </w:rPr>
        <w:t xml:space="preserve">reas of </w:t>
      </w:r>
      <w:r w:rsidR="00A64750" w:rsidRPr="00D30170">
        <w:rPr>
          <w:rFonts w:ascii="Calibri" w:hAnsi="Calibri"/>
        </w:rPr>
        <w:t>i</w:t>
      </w:r>
      <w:r w:rsidR="005E0F85" w:rsidRPr="00D30170">
        <w:rPr>
          <w:rFonts w:ascii="Calibri" w:hAnsi="Calibri"/>
        </w:rPr>
        <w:t>nquiry</w:t>
      </w:r>
      <w:r w:rsidR="00A64750" w:rsidRPr="00D30170">
        <w:rPr>
          <w:rFonts w:ascii="Calibri" w:hAnsi="Calibri"/>
        </w:rPr>
        <w:t>,</w:t>
      </w:r>
      <w:r w:rsidR="005E0F85" w:rsidRPr="00D30170">
        <w:rPr>
          <w:rFonts w:ascii="Calibri" w:hAnsi="Calibri"/>
        </w:rPr>
        <w:t xml:space="preserve"> </w:t>
      </w:r>
      <w:r w:rsidR="00575819" w:rsidRPr="00D30170">
        <w:rPr>
          <w:rFonts w:ascii="Calibri" w:hAnsi="Calibri"/>
        </w:rPr>
        <w:t>against which commentary was made for subsequent analysis and synthesi</w:t>
      </w:r>
      <w:r w:rsidR="00A64750" w:rsidRPr="00D30170">
        <w:rPr>
          <w:rFonts w:ascii="Calibri" w:hAnsi="Calibri"/>
        </w:rPr>
        <w:t xml:space="preserve">s. </w:t>
      </w:r>
      <w:r w:rsidR="003B75BC" w:rsidRPr="00D30170">
        <w:rPr>
          <w:rFonts w:ascii="Calibri" w:hAnsi="Calibri"/>
        </w:rPr>
        <w:t xml:space="preserve">Ratings of </w:t>
      </w:r>
      <w:r w:rsidR="00705427" w:rsidRPr="00D30170">
        <w:rPr>
          <w:rFonts w:ascii="Calibri" w:hAnsi="Calibri"/>
        </w:rPr>
        <w:t>poor</w:t>
      </w:r>
      <w:r w:rsidR="00575819" w:rsidRPr="00D30170">
        <w:rPr>
          <w:rFonts w:ascii="Calibri" w:hAnsi="Calibri"/>
        </w:rPr>
        <w:t xml:space="preserve">, </w:t>
      </w:r>
      <w:r w:rsidR="00EC254B" w:rsidRPr="00D30170">
        <w:rPr>
          <w:rFonts w:ascii="Calibri" w:hAnsi="Calibri"/>
        </w:rPr>
        <w:t>satisfactory</w:t>
      </w:r>
      <w:r w:rsidR="00911F7B" w:rsidRPr="00D30170">
        <w:rPr>
          <w:rFonts w:ascii="Calibri" w:hAnsi="Calibri"/>
        </w:rPr>
        <w:t xml:space="preserve">, </w:t>
      </w:r>
      <w:r w:rsidR="00575819" w:rsidRPr="00D30170">
        <w:rPr>
          <w:rFonts w:ascii="Calibri" w:hAnsi="Calibri"/>
        </w:rPr>
        <w:t>good</w:t>
      </w:r>
      <w:r w:rsidR="00911F7B" w:rsidRPr="00D30170">
        <w:rPr>
          <w:rFonts w:ascii="Calibri" w:hAnsi="Calibri"/>
        </w:rPr>
        <w:t xml:space="preserve"> or very good</w:t>
      </w:r>
      <w:r w:rsidR="003B75BC" w:rsidRPr="00D30170">
        <w:rPr>
          <w:rFonts w:ascii="Calibri" w:hAnsi="Calibri"/>
        </w:rPr>
        <w:t xml:space="preserve"> were applied to Evaluation Quality (Section 2.1) and Cross-Cutting Issues (Section 2.3).</w:t>
      </w:r>
    </w:p>
    <w:p w14:paraId="0B724651" w14:textId="77777777" w:rsidR="001E5D6C" w:rsidRPr="00D30170" w:rsidRDefault="001E5D6C">
      <w:pPr>
        <w:rPr>
          <w:rFonts w:asciiTheme="majorHAnsi" w:hAnsiTheme="majorHAnsi"/>
          <w:b/>
          <w:color w:val="4F81BD" w:themeColor="accent1"/>
          <w:sz w:val="20"/>
          <w:szCs w:val="20"/>
        </w:rPr>
      </w:pPr>
      <w:r w:rsidRPr="00D30170">
        <w:rPr>
          <w:rFonts w:asciiTheme="majorHAnsi" w:hAnsiTheme="majorHAnsi"/>
          <w:b/>
          <w:color w:val="4F81BD" w:themeColor="accent1"/>
          <w:sz w:val="20"/>
          <w:szCs w:val="20"/>
        </w:rPr>
        <w:br w:type="page"/>
      </w:r>
    </w:p>
    <w:p w14:paraId="6B135688" w14:textId="0B2C41F5" w:rsidR="005E0F85" w:rsidRPr="00D30170" w:rsidRDefault="00705427" w:rsidP="00900002">
      <w:pPr>
        <w:spacing w:after="60"/>
        <w:jc w:val="both"/>
        <w:rPr>
          <w:rFonts w:asciiTheme="majorHAnsi" w:hAnsiTheme="majorHAnsi"/>
          <w:b/>
          <w:color w:val="4F81BD" w:themeColor="accent1"/>
          <w:sz w:val="20"/>
          <w:szCs w:val="20"/>
        </w:rPr>
      </w:pPr>
      <w:r w:rsidRPr="00D30170">
        <w:rPr>
          <w:rFonts w:asciiTheme="majorHAnsi" w:hAnsiTheme="majorHAnsi"/>
          <w:b/>
          <w:color w:val="4F81BD" w:themeColor="accent1"/>
          <w:sz w:val="20"/>
          <w:szCs w:val="20"/>
        </w:rPr>
        <w:t xml:space="preserve">Table 2: </w:t>
      </w:r>
      <w:r w:rsidR="00574487" w:rsidRPr="00D30170">
        <w:rPr>
          <w:rFonts w:asciiTheme="majorHAnsi" w:hAnsiTheme="majorHAnsi"/>
          <w:b/>
          <w:color w:val="4F81BD" w:themeColor="accent1"/>
          <w:sz w:val="20"/>
          <w:szCs w:val="20"/>
        </w:rPr>
        <w:t>Quality Framework—</w:t>
      </w:r>
      <w:r w:rsidR="005E0F85" w:rsidRPr="00D30170">
        <w:rPr>
          <w:rFonts w:asciiTheme="majorHAnsi" w:hAnsiTheme="majorHAnsi"/>
          <w:b/>
          <w:color w:val="4F81BD" w:themeColor="accent1"/>
          <w:sz w:val="20"/>
          <w:szCs w:val="20"/>
        </w:rPr>
        <w:t xml:space="preserve">Outline </w:t>
      </w:r>
    </w:p>
    <w:tbl>
      <w:tblPr>
        <w:tblStyle w:val="TableGrid"/>
        <w:tblW w:w="0" w:type="auto"/>
        <w:tblLook w:val="04A0" w:firstRow="1" w:lastRow="0" w:firstColumn="1" w:lastColumn="0" w:noHBand="0" w:noVBand="1"/>
      </w:tblPr>
      <w:tblGrid>
        <w:gridCol w:w="675"/>
        <w:gridCol w:w="2977"/>
        <w:gridCol w:w="4820"/>
      </w:tblGrid>
      <w:tr w:rsidR="005E0F85" w:rsidRPr="00D30170" w14:paraId="3FD2FFF6" w14:textId="77777777" w:rsidTr="00900002">
        <w:tc>
          <w:tcPr>
            <w:tcW w:w="675" w:type="dxa"/>
            <w:shd w:val="clear" w:color="auto" w:fill="83AFDA"/>
          </w:tcPr>
          <w:p w14:paraId="6BFCF705" w14:textId="77777777" w:rsidR="005E0F85" w:rsidRPr="00D30170" w:rsidRDefault="005E0F85" w:rsidP="00A8208E">
            <w:pPr>
              <w:jc w:val="both"/>
              <w:rPr>
                <w:rFonts w:ascii="Calibri" w:hAnsi="Calibri"/>
                <w:b/>
                <w:color w:val="FFFFFF" w:themeColor="background1"/>
                <w:sz w:val="24"/>
              </w:rPr>
            </w:pPr>
          </w:p>
        </w:tc>
        <w:tc>
          <w:tcPr>
            <w:tcW w:w="2977" w:type="dxa"/>
            <w:shd w:val="clear" w:color="auto" w:fill="83AFDA"/>
          </w:tcPr>
          <w:p w14:paraId="592623A2" w14:textId="4B8CA090" w:rsidR="005E0F85" w:rsidRPr="00D30170" w:rsidRDefault="005E0F85" w:rsidP="00A8208E">
            <w:pPr>
              <w:jc w:val="both"/>
              <w:rPr>
                <w:rFonts w:ascii="Calibri" w:hAnsi="Calibri"/>
                <w:b/>
                <w:color w:val="FFFFFF" w:themeColor="background1"/>
                <w:sz w:val="24"/>
              </w:rPr>
            </w:pPr>
            <w:r w:rsidRPr="00D30170">
              <w:rPr>
                <w:rFonts w:ascii="Calibri" w:hAnsi="Calibri"/>
                <w:b/>
                <w:color w:val="FFFFFF" w:themeColor="background1"/>
              </w:rPr>
              <w:t xml:space="preserve">Area of Enquiry </w:t>
            </w:r>
          </w:p>
        </w:tc>
        <w:tc>
          <w:tcPr>
            <w:tcW w:w="4820" w:type="dxa"/>
            <w:shd w:val="clear" w:color="auto" w:fill="83AFDA"/>
          </w:tcPr>
          <w:p w14:paraId="2731E2B5" w14:textId="6CF8A082" w:rsidR="005E0F85" w:rsidRPr="00D30170" w:rsidRDefault="005E0F85" w:rsidP="00A8208E">
            <w:pPr>
              <w:jc w:val="both"/>
              <w:rPr>
                <w:rFonts w:ascii="Calibri" w:hAnsi="Calibri"/>
                <w:b/>
                <w:color w:val="FFFFFF" w:themeColor="background1"/>
                <w:sz w:val="24"/>
              </w:rPr>
            </w:pPr>
            <w:r w:rsidRPr="00D30170">
              <w:rPr>
                <w:rFonts w:ascii="Calibri" w:hAnsi="Calibri"/>
                <w:b/>
                <w:color w:val="FFFFFF" w:themeColor="background1"/>
              </w:rPr>
              <w:t>Key Criteria</w:t>
            </w:r>
          </w:p>
        </w:tc>
      </w:tr>
      <w:tr w:rsidR="005E0F85" w:rsidRPr="00D30170" w14:paraId="62C94871" w14:textId="77777777" w:rsidTr="00900002">
        <w:trPr>
          <w:trHeight w:val="680"/>
        </w:trPr>
        <w:tc>
          <w:tcPr>
            <w:tcW w:w="675" w:type="dxa"/>
          </w:tcPr>
          <w:p w14:paraId="4C603930" w14:textId="1F73EB01" w:rsidR="005E0F85" w:rsidRPr="00D30170" w:rsidRDefault="005E0F85" w:rsidP="00A8208E">
            <w:pPr>
              <w:jc w:val="both"/>
              <w:rPr>
                <w:rFonts w:ascii="Calibri" w:hAnsi="Calibri"/>
                <w:sz w:val="24"/>
              </w:rPr>
            </w:pPr>
            <w:r w:rsidRPr="00D30170">
              <w:rPr>
                <w:rFonts w:ascii="Calibri" w:hAnsi="Calibri"/>
              </w:rPr>
              <w:t>1</w:t>
            </w:r>
          </w:p>
        </w:tc>
        <w:tc>
          <w:tcPr>
            <w:tcW w:w="2977" w:type="dxa"/>
            <w:shd w:val="clear" w:color="auto" w:fill="E7EBFF"/>
          </w:tcPr>
          <w:p w14:paraId="1CB261C7" w14:textId="6E491D25" w:rsidR="005E0F85" w:rsidRPr="00D30170" w:rsidRDefault="005E0F85" w:rsidP="00A8208E">
            <w:pPr>
              <w:jc w:val="both"/>
              <w:rPr>
                <w:rFonts w:ascii="Calibri" w:hAnsi="Calibri"/>
                <w:sz w:val="24"/>
              </w:rPr>
            </w:pPr>
            <w:r w:rsidRPr="00D30170">
              <w:rPr>
                <w:rFonts w:ascii="Calibri" w:hAnsi="Calibri"/>
              </w:rPr>
              <w:t>Purpose Planning and Design</w:t>
            </w:r>
          </w:p>
        </w:tc>
        <w:tc>
          <w:tcPr>
            <w:tcW w:w="4820" w:type="dxa"/>
          </w:tcPr>
          <w:p w14:paraId="025DC7DE" w14:textId="17558506" w:rsidR="005E0F85" w:rsidRPr="00D30170" w:rsidRDefault="00705427" w:rsidP="005E0F85">
            <w:pPr>
              <w:jc w:val="both"/>
              <w:rPr>
                <w:rFonts w:ascii="Calibri" w:hAnsi="Calibri"/>
                <w:i/>
                <w:sz w:val="24"/>
              </w:rPr>
            </w:pPr>
            <w:r w:rsidRPr="00D30170">
              <w:rPr>
                <w:rFonts w:ascii="Calibri" w:hAnsi="Calibri"/>
                <w:i/>
              </w:rPr>
              <w:t>Clarity, rigour, validity</w:t>
            </w:r>
          </w:p>
        </w:tc>
      </w:tr>
      <w:tr w:rsidR="005E0F85" w:rsidRPr="00D30170" w14:paraId="418941EB" w14:textId="77777777" w:rsidTr="00900002">
        <w:trPr>
          <w:trHeight w:val="680"/>
        </w:trPr>
        <w:tc>
          <w:tcPr>
            <w:tcW w:w="675" w:type="dxa"/>
          </w:tcPr>
          <w:p w14:paraId="768BB3F7" w14:textId="3D0B4AE6" w:rsidR="005E0F85" w:rsidRPr="00D30170" w:rsidRDefault="005E0F85" w:rsidP="00A8208E">
            <w:pPr>
              <w:jc w:val="both"/>
              <w:rPr>
                <w:rFonts w:ascii="Calibri" w:hAnsi="Calibri"/>
                <w:sz w:val="24"/>
              </w:rPr>
            </w:pPr>
            <w:r w:rsidRPr="00D30170">
              <w:rPr>
                <w:rFonts w:ascii="Calibri" w:hAnsi="Calibri"/>
              </w:rPr>
              <w:t>2</w:t>
            </w:r>
          </w:p>
        </w:tc>
        <w:tc>
          <w:tcPr>
            <w:tcW w:w="2977" w:type="dxa"/>
            <w:shd w:val="clear" w:color="auto" w:fill="E7EBFF"/>
          </w:tcPr>
          <w:p w14:paraId="5EED0B1E" w14:textId="0BA1D569" w:rsidR="005E0F85" w:rsidRPr="00D30170" w:rsidRDefault="005E0F85" w:rsidP="00A8208E">
            <w:pPr>
              <w:jc w:val="both"/>
              <w:rPr>
                <w:rFonts w:ascii="Calibri" w:hAnsi="Calibri"/>
                <w:sz w:val="24"/>
              </w:rPr>
            </w:pPr>
            <w:r w:rsidRPr="00D30170">
              <w:rPr>
                <w:rFonts w:ascii="Calibri" w:hAnsi="Calibri"/>
              </w:rPr>
              <w:t xml:space="preserve">Implementation </w:t>
            </w:r>
          </w:p>
        </w:tc>
        <w:tc>
          <w:tcPr>
            <w:tcW w:w="4820" w:type="dxa"/>
          </w:tcPr>
          <w:p w14:paraId="46D0563D" w14:textId="1E1655FD" w:rsidR="005E0F85" w:rsidRPr="00D30170" w:rsidRDefault="005E0F85" w:rsidP="00705427">
            <w:pPr>
              <w:jc w:val="both"/>
              <w:rPr>
                <w:rFonts w:ascii="Calibri" w:hAnsi="Calibri"/>
                <w:i/>
                <w:sz w:val="24"/>
              </w:rPr>
            </w:pPr>
            <w:r w:rsidRPr="00D30170">
              <w:rPr>
                <w:rFonts w:ascii="Calibri" w:hAnsi="Calibri"/>
                <w:i/>
              </w:rPr>
              <w:t xml:space="preserve">Evaluation </w:t>
            </w:r>
            <w:r w:rsidR="00705427" w:rsidRPr="00D30170">
              <w:rPr>
                <w:rFonts w:ascii="Calibri" w:hAnsi="Calibri"/>
                <w:i/>
              </w:rPr>
              <w:t>expertise, depth and scope of consultation, efficiency</w:t>
            </w:r>
          </w:p>
        </w:tc>
      </w:tr>
      <w:tr w:rsidR="005E0F85" w:rsidRPr="00D30170" w14:paraId="4D48279E" w14:textId="77777777" w:rsidTr="00900002">
        <w:trPr>
          <w:trHeight w:val="680"/>
        </w:trPr>
        <w:tc>
          <w:tcPr>
            <w:tcW w:w="675" w:type="dxa"/>
          </w:tcPr>
          <w:p w14:paraId="2D989981" w14:textId="7545229B" w:rsidR="005E0F85" w:rsidRPr="00D30170" w:rsidRDefault="005E0F85" w:rsidP="00A8208E">
            <w:pPr>
              <w:jc w:val="both"/>
              <w:rPr>
                <w:rFonts w:ascii="Calibri" w:hAnsi="Calibri"/>
                <w:sz w:val="24"/>
              </w:rPr>
            </w:pPr>
            <w:r w:rsidRPr="00D30170">
              <w:rPr>
                <w:rFonts w:ascii="Calibri" w:hAnsi="Calibri"/>
              </w:rPr>
              <w:t>3</w:t>
            </w:r>
          </w:p>
        </w:tc>
        <w:tc>
          <w:tcPr>
            <w:tcW w:w="2977" w:type="dxa"/>
            <w:shd w:val="clear" w:color="auto" w:fill="E7EBFF"/>
          </w:tcPr>
          <w:p w14:paraId="49B2B374" w14:textId="25D9B128" w:rsidR="005E0F85" w:rsidRPr="00D30170" w:rsidRDefault="005E0F85" w:rsidP="00A8208E">
            <w:pPr>
              <w:jc w:val="both"/>
              <w:rPr>
                <w:rFonts w:ascii="Calibri" w:hAnsi="Calibri"/>
                <w:sz w:val="24"/>
              </w:rPr>
            </w:pPr>
            <w:r w:rsidRPr="00D30170">
              <w:rPr>
                <w:rFonts w:ascii="Calibri" w:hAnsi="Calibri"/>
              </w:rPr>
              <w:t xml:space="preserve">Reporting </w:t>
            </w:r>
          </w:p>
        </w:tc>
        <w:tc>
          <w:tcPr>
            <w:tcW w:w="4820" w:type="dxa"/>
          </w:tcPr>
          <w:p w14:paraId="1721D17C" w14:textId="77777777" w:rsidR="005E0F85" w:rsidRPr="00D30170" w:rsidRDefault="005E0F85" w:rsidP="00A8208E">
            <w:pPr>
              <w:jc w:val="both"/>
              <w:rPr>
                <w:rFonts w:ascii="Calibri" w:hAnsi="Calibri"/>
                <w:i/>
                <w:sz w:val="24"/>
              </w:rPr>
            </w:pPr>
            <w:r w:rsidRPr="00D30170">
              <w:rPr>
                <w:rFonts w:ascii="Calibri" w:hAnsi="Calibri"/>
                <w:i/>
              </w:rPr>
              <w:t xml:space="preserve">Readability, accessibility, analysis, limitations </w:t>
            </w:r>
          </w:p>
          <w:p w14:paraId="679B563C" w14:textId="66C4EAB8" w:rsidR="005E0F85" w:rsidRPr="00D30170" w:rsidRDefault="005E0F85" w:rsidP="00A8208E">
            <w:pPr>
              <w:jc w:val="both"/>
              <w:rPr>
                <w:rFonts w:ascii="Calibri" w:hAnsi="Calibri"/>
                <w:i/>
                <w:sz w:val="24"/>
              </w:rPr>
            </w:pPr>
          </w:p>
        </w:tc>
      </w:tr>
      <w:tr w:rsidR="005E0F85" w:rsidRPr="00D30170" w14:paraId="3A613073" w14:textId="77777777" w:rsidTr="00555589">
        <w:trPr>
          <w:trHeight w:val="680"/>
        </w:trPr>
        <w:tc>
          <w:tcPr>
            <w:tcW w:w="675" w:type="dxa"/>
          </w:tcPr>
          <w:p w14:paraId="589FCB81" w14:textId="784D9854" w:rsidR="005E0F85" w:rsidRPr="00D30170" w:rsidRDefault="005E0F85" w:rsidP="00A8208E">
            <w:pPr>
              <w:jc w:val="both"/>
              <w:rPr>
                <w:rFonts w:ascii="Calibri" w:hAnsi="Calibri"/>
                <w:sz w:val="24"/>
              </w:rPr>
            </w:pPr>
            <w:r w:rsidRPr="00D30170">
              <w:rPr>
                <w:rFonts w:ascii="Calibri" w:hAnsi="Calibri"/>
              </w:rPr>
              <w:t>4</w:t>
            </w:r>
          </w:p>
        </w:tc>
        <w:tc>
          <w:tcPr>
            <w:tcW w:w="2977" w:type="dxa"/>
            <w:shd w:val="clear" w:color="auto" w:fill="E7EBFF"/>
          </w:tcPr>
          <w:p w14:paraId="6424C0D9" w14:textId="0179541B" w:rsidR="005E0F85" w:rsidRPr="00D30170" w:rsidRDefault="005E0F85" w:rsidP="00A64750">
            <w:pPr>
              <w:jc w:val="both"/>
              <w:rPr>
                <w:rFonts w:ascii="Calibri" w:hAnsi="Calibri"/>
                <w:sz w:val="24"/>
              </w:rPr>
            </w:pPr>
            <w:r w:rsidRPr="00D30170">
              <w:rPr>
                <w:rFonts w:ascii="Calibri" w:hAnsi="Calibri"/>
              </w:rPr>
              <w:t>Follow</w:t>
            </w:r>
            <w:r w:rsidR="00A64750" w:rsidRPr="00D30170">
              <w:rPr>
                <w:rFonts w:ascii="Calibri" w:hAnsi="Calibri"/>
              </w:rPr>
              <w:t>-</w:t>
            </w:r>
            <w:r w:rsidRPr="00D30170">
              <w:rPr>
                <w:rFonts w:ascii="Calibri" w:hAnsi="Calibri"/>
              </w:rPr>
              <w:t xml:space="preserve">up </w:t>
            </w:r>
            <w:r w:rsidR="00410EE0" w:rsidRPr="00D30170">
              <w:rPr>
                <w:rFonts w:ascii="Calibri" w:hAnsi="Calibri"/>
                <w:sz w:val="24"/>
                <w:szCs w:val="24"/>
              </w:rPr>
              <w:t>&amp;</w:t>
            </w:r>
            <w:r w:rsidRPr="00D30170">
              <w:rPr>
                <w:rFonts w:ascii="Calibri" w:hAnsi="Calibri"/>
              </w:rPr>
              <w:t xml:space="preserve"> Dissemination</w:t>
            </w:r>
          </w:p>
        </w:tc>
        <w:tc>
          <w:tcPr>
            <w:tcW w:w="4820" w:type="dxa"/>
          </w:tcPr>
          <w:p w14:paraId="7107269C" w14:textId="598D5583" w:rsidR="005E0F85" w:rsidRPr="00D30170" w:rsidRDefault="00705427" w:rsidP="00705427">
            <w:pPr>
              <w:jc w:val="both"/>
              <w:rPr>
                <w:rFonts w:ascii="Calibri" w:hAnsi="Calibri"/>
                <w:i/>
                <w:sz w:val="24"/>
              </w:rPr>
            </w:pPr>
            <w:r w:rsidRPr="00D30170">
              <w:rPr>
                <w:rFonts w:ascii="Calibri" w:hAnsi="Calibri"/>
                <w:i/>
              </w:rPr>
              <w:t xml:space="preserve">Quality of evidence and analysis – feasibility and clarity </w:t>
            </w:r>
          </w:p>
        </w:tc>
      </w:tr>
      <w:tr w:rsidR="005E0F85" w:rsidRPr="00D30170" w14:paraId="4E94BA3C" w14:textId="77777777" w:rsidTr="00900002">
        <w:trPr>
          <w:trHeight w:val="680"/>
        </w:trPr>
        <w:tc>
          <w:tcPr>
            <w:tcW w:w="675" w:type="dxa"/>
          </w:tcPr>
          <w:p w14:paraId="3F07CF50" w14:textId="53D9D0D1" w:rsidR="005E0F85" w:rsidRPr="00D30170" w:rsidRDefault="005E0F85" w:rsidP="00A8208E">
            <w:pPr>
              <w:jc w:val="both"/>
              <w:rPr>
                <w:rFonts w:ascii="Calibri" w:hAnsi="Calibri"/>
                <w:sz w:val="24"/>
              </w:rPr>
            </w:pPr>
            <w:r w:rsidRPr="00D30170">
              <w:rPr>
                <w:rFonts w:ascii="Calibri" w:hAnsi="Calibri"/>
              </w:rPr>
              <w:t>5</w:t>
            </w:r>
          </w:p>
        </w:tc>
        <w:tc>
          <w:tcPr>
            <w:tcW w:w="2977" w:type="dxa"/>
            <w:shd w:val="clear" w:color="auto" w:fill="E7EBFF"/>
          </w:tcPr>
          <w:p w14:paraId="3D8C7655" w14:textId="3985D73D" w:rsidR="005E0F85" w:rsidRPr="00D30170" w:rsidRDefault="005E0F85" w:rsidP="00A8208E">
            <w:pPr>
              <w:jc w:val="both"/>
              <w:rPr>
                <w:rFonts w:ascii="Calibri" w:hAnsi="Calibri"/>
                <w:sz w:val="24"/>
              </w:rPr>
            </w:pPr>
            <w:r w:rsidRPr="00D30170">
              <w:rPr>
                <w:rFonts w:ascii="Calibri" w:hAnsi="Calibri"/>
              </w:rPr>
              <w:t xml:space="preserve">NGO Outcomes </w:t>
            </w:r>
          </w:p>
        </w:tc>
        <w:tc>
          <w:tcPr>
            <w:tcW w:w="4820" w:type="dxa"/>
          </w:tcPr>
          <w:p w14:paraId="50A46A74" w14:textId="610BB55B" w:rsidR="005E0F85" w:rsidRPr="00D30170" w:rsidRDefault="005E0F85" w:rsidP="00A8208E">
            <w:pPr>
              <w:jc w:val="both"/>
              <w:rPr>
                <w:rFonts w:ascii="Calibri" w:hAnsi="Calibri"/>
                <w:i/>
                <w:sz w:val="24"/>
              </w:rPr>
            </w:pPr>
            <w:r w:rsidRPr="00D30170">
              <w:rPr>
                <w:rFonts w:ascii="Calibri" w:hAnsi="Calibri"/>
                <w:i/>
              </w:rPr>
              <w:t>Trends regarding relevance, effectiveness, efficiency, impact</w:t>
            </w:r>
          </w:p>
        </w:tc>
      </w:tr>
      <w:tr w:rsidR="005E0F85" w:rsidRPr="00D30170" w14:paraId="487A5F5D" w14:textId="77777777" w:rsidTr="00900002">
        <w:trPr>
          <w:trHeight w:val="680"/>
        </w:trPr>
        <w:tc>
          <w:tcPr>
            <w:tcW w:w="675" w:type="dxa"/>
          </w:tcPr>
          <w:p w14:paraId="56D93E79" w14:textId="662CB6F8" w:rsidR="005E0F85" w:rsidRPr="00D30170" w:rsidRDefault="005E0F85" w:rsidP="00A8208E">
            <w:pPr>
              <w:jc w:val="both"/>
              <w:rPr>
                <w:rFonts w:ascii="Calibri" w:hAnsi="Calibri"/>
                <w:sz w:val="24"/>
              </w:rPr>
            </w:pPr>
            <w:r w:rsidRPr="00D30170">
              <w:rPr>
                <w:rFonts w:ascii="Calibri" w:hAnsi="Calibri"/>
              </w:rPr>
              <w:t>6</w:t>
            </w:r>
          </w:p>
        </w:tc>
        <w:tc>
          <w:tcPr>
            <w:tcW w:w="2977" w:type="dxa"/>
            <w:shd w:val="clear" w:color="auto" w:fill="E7EBFF"/>
          </w:tcPr>
          <w:p w14:paraId="3AB95E53" w14:textId="2B7D1C88" w:rsidR="005E0F85" w:rsidRPr="00D30170" w:rsidRDefault="00A64750" w:rsidP="00A8208E">
            <w:pPr>
              <w:jc w:val="both"/>
              <w:rPr>
                <w:rFonts w:ascii="Calibri" w:hAnsi="Calibri"/>
                <w:sz w:val="24"/>
              </w:rPr>
            </w:pPr>
            <w:r w:rsidRPr="00D30170">
              <w:rPr>
                <w:rFonts w:ascii="Calibri" w:hAnsi="Calibri"/>
              </w:rPr>
              <w:t>Cross-</w:t>
            </w:r>
            <w:r w:rsidR="005E0F85" w:rsidRPr="00D30170">
              <w:rPr>
                <w:rFonts w:ascii="Calibri" w:hAnsi="Calibri"/>
              </w:rPr>
              <w:t>Cutting Themes</w:t>
            </w:r>
          </w:p>
        </w:tc>
        <w:tc>
          <w:tcPr>
            <w:tcW w:w="4820" w:type="dxa"/>
          </w:tcPr>
          <w:p w14:paraId="3E3271C1" w14:textId="356F991B" w:rsidR="005E0F85" w:rsidRPr="00D30170" w:rsidRDefault="005E0F85" w:rsidP="00A8208E">
            <w:pPr>
              <w:jc w:val="both"/>
              <w:rPr>
                <w:rFonts w:ascii="Calibri" w:hAnsi="Calibri"/>
                <w:i/>
                <w:sz w:val="24"/>
              </w:rPr>
            </w:pPr>
            <w:r w:rsidRPr="00D30170">
              <w:rPr>
                <w:rFonts w:ascii="Calibri" w:hAnsi="Calibri"/>
                <w:i/>
              </w:rPr>
              <w:t>Focus on Gender</w:t>
            </w:r>
            <w:r w:rsidR="00B25789">
              <w:rPr>
                <w:rFonts w:ascii="Calibri" w:hAnsi="Calibri"/>
                <w:i/>
              </w:rPr>
              <w:t xml:space="preserve"> Equality</w:t>
            </w:r>
            <w:r w:rsidRPr="00D30170">
              <w:rPr>
                <w:rFonts w:ascii="Calibri" w:hAnsi="Calibri"/>
                <w:i/>
              </w:rPr>
              <w:t xml:space="preserve"> and Disability</w:t>
            </w:r>
          </w:p>
          <w:p w14:paraId="74645769" w14:textId="38081C9B" w:rsidR="005E0F85" w:rsidRPr="00D30170" w:rsidRDefault="005E0F85" w:rsidP="00A8208E">
            <w:pPr>
              <w:jc w:val="both"/>
              <w:rPr>
                <w:rFonts w:ascii="Calibri" w:hAnsi="Calibri"/>
                <w:i/>
                <w:sz w:val="24"/>
              </w:rPr>
            </w:pPr>
          </w:p>
        </w:tc>
      </w:tr>
      <w:tr w:rsidR="005E0F85" w:rsidRPr="00D30170" w14:paraId="3C9BD1D1" w14:textId="77777777" w:rsidTr="00900002">
        <w:trPr>
          <w:trHeight w:val="680"/>
        </w:trPr>
        <w:tc>
          <w:tcPr>
            <w:tcW w:w="675" w:type="dxa"/>
          </w:tcPr>
          <w:p w14:paraId="679577C8" w14:textId="5C742827" w:rsidR="005E0F85" w:rsidRPr="00D30170" w:rsidRDefault="005E0F85" w:rsidP="00A8208E">
            <w:pPr>
              <w:jc w:val="both"/>
              <w:rPr>
                <w:rFonts w:ascii="Calibri" w:hAnsi="Calibri"/>
                <w:sz w:val="24"/>
              </w:rPr>
            </w:pPr>
            <w:r w:rsidRPr="00D30170">
              <w:rPr>
                <w:rFonts w:ascii="Calibri" w:hAnsi="Calibri"/>
              </w:rPr>
              <w:t>7</w:t>
            </w:r>
          </w:p>
        </w:tc>
        <w:tc>
          <w:tcPr>
            <w:tcW w:w="2977" w:type="dxa"/>
            <w:shd w:val="clear" w:color="auto" w:fill="E7EBFF"/>
          </w:tcPr>
          <w:p w14:paraId="19A95552" w14:textId="449DEB80" w:rsidR="005E0F85" w:rsidRPr="00D30170" w:rsidRDefault="005E0F85" w:rsidP="00A8208E">
            <w:pPr>
              <w:jc w:val="both"/>
              <w:rPr>
                <w:rFonts w:ascii="Calibri" w:hAnsi="Calibri"/>
                <w:sz w:val="24"/>
              </w:rPr>
            </w:pPr>
            <w:r w:rsidRPr="00D30170">
              <w:rPr>
                <w:rFonts w:ascii="Calibri" w:hAnsi="Calibri"/>
              </w:rPr>
              <w:t xml:space="preserve">Capacity Building </w:t>
            </w:r>
          </w:p>
        </w:tc>
        <w:tc>
          <w:tcPr>
            <w:tcW w:w="4820" w:type="dxa"/>
          </w:tcPr>
          <w:p w14:paraId="103AD8CC" w14:textId="5735630D" w:rsidR="005E0F85" w:rsidRPr="00D30170" w:rsidRDefault="005E0F85" w:rsidP="00A8208E">
            <w:pPr>
              <w:jc w:val="both"/>
              <w:rPr>
                <w:rFonts w:ascii="Calibri" w:hAnsi="Calibri"/>
                <w:i/>
                <w:sz w:val="24"/>
              </w:rPr>
            </w:pPr>
            <w:r w:rsidRPr="00D30170">
              <w:rPr>
                <w:rFonts w:ascii="Calibri" w:hAnsi="Calibri"/>
                <w:i/>
              </w:rPr>
              <w:t>Contributi</w:t>
            </w:r>
            <w:r w:rsidR="00A64750" w:rsidRPr="00D30170">
              <w:rPr>
                <w:rFonts w:ascii="Calibri" w:hAnsi="Calibri"/>
                <w:i/>
              </w:rPr>
              <w:t>on to sustainability through in-</w:t>
            </w:r>
            <w:r w:rsidRPr="00D30170">
              <w:rPr>
                <w:rFonts w:ascii="Calibri" w:hAnsi="Calibri"/>
                <w:i/>
              </w:rPr>
              <w:t xml:space="preserve">country </w:t>
            </w:r>
            <w:r w:rsidR="00911F7B" w:rsidRPr="00D30170">
              <w:rPr>
                <w:rFonts w:ascii="Calibri" w:hAnsi="Calibri"/>
                <w:i/>
              </w:rPr>
              <w:t>capacity</w:t>
            </w:r>
            <w:r w:rsidRPr="00D30170">
              <w:rPr>
                <w:rFonts w:ascii="Calibri" w:hAnsi="Calibri"/>
                <w:i/>
              </w:rPr>
              <w:t xml:space="preserve"> of individuals or organisations </w:t>
            </w:r>
          </w:p>
        </w:tc>
      </w:tr>
      <w:tr w:rsidR="005E0F85" w:rsidRPr="00D30170" w14:paraId="7673B646" w14:textId="77777777" w:rsidTr="00900002">
        <w:trPr>
          <w:trHeight w:val="680"/>
        </w:trPr>
        <w:tc>
          <w:tcPr>
            <w:tcW w:w="675" w:type="dxa"/>
          </w:tcPr>
          <w:p w14:paraId="507074DC" w14:textId="6F3534C2" w:rsidR="005E0F85" w:rsidRPr="00D30170" w:rsidRDefault="005E0F85" w:rsidP="00A8208E">
            <w:pPr>
              <w:jc w:val="both"/>
              <w:rPr>
                <w:rFonts w:ascii="Calibri" w:hAnsi="Calibri"/>
                <w:sz w:val="24"/>
              </w:rPr>
            </w:pPr>
            <w:r w:rsidRPr="00D30170">
              <w:rPr>
                <w:rFonts w:ascii="Calibri" w:hAnsi="Calibri"/>
              </w:rPr>
              <w:t>8</w:t>
            </w:r>
          </w:p>
        </w:tc>
        <w:tc>
          <w:tcPr>
            <w:tcW w:w="2977" w:type="dxa"/>
            <w:shd w:val="clear" w:color="auto" w:fill="E7EBFF"/>
          </w:tcPr>
          <w:p w14:paraId="40CD123F" w14:textId="1FF47578" w:rsidR="005E0F85" w:rsidRPr="00D30170" w:rsidRDefault="005E0F85" w:rsidP="00A8208E">
            <w:pPr>
              <w:jc w:val="both"/>
              <w:rPr>
                <w:rFonts w:ascii="Calibri" w:hAnsi="Calibri"/>
                <w:sz w:val="24"/>
              </w:rPr>
            </w:pPr>
            <w:r w:rsidRPr="00D30170">
              <w:rPr>
                <w:rFonts w:ascii="Calibri" w:hAnsi="Calibri"/>
              </w:rPr>
              <w:t xml:space="preserve">Lessons Learned </w:t>
            </w:r>
          </w:p>
        </w:tc>
        <w:tc>
          <w:tcPr>
            <w:tcW w:w="4820" w:type="dxa"/>
          </w:tcPr>
          <w:p w14:paraId="1641D421" w14:textId="06AEA8E6" w:rsidR="005E0F85" w:rsidRPr="00D30170" w:rsidRDefault="005E0F85" w:rsidP="005E0F85">
            <w:pPr>
              <w:jc w:val="both"/>
              <w:rPr>
                <w:rFonts w:ascii="Calibri" w:hAnsi="Calibri"/>
                <w:i/>
                <w:sz w:val="24"/>
              </w:rPr>
            </w:pPr>
            <w:r w:rsidRPr="00D30170">
              <w:rPr>
                <w:rFonts w:ascii="Calibri" w:hAnsi="Calibri"/>
                <w:i/>
              </w:rPr>
              <w:t>Conclusions that can be gener</w:t>
            </w:r>
            <w:r w:rsidR="00A64750" w:rsidRPr="00D30170">
              <w:rPr>
                <w:rFonts w:ascii="Calibri" w:hAnsi="Calibri"/>
                <w:i/>
              </w:rPr>
              <w:t>alis</w:t>
            </w:r>
            <w:r w:rsidR="00705427" w:rsidRPr="00D30170">
              <w:rPr>
                <w:rFonts w:ascii="Calibri" w:hAnsi="Calibri"/>
                <w:i/>
              </w:rPr>
              <w:t>ed beyond the specific case</w:t>
            </w:r>
          </w:p>
        </w:tc>
      </w:tr>
    </w:tbl>
    <w:p w14:paraId="5FEB829C" w14:textId="77777777" w:rsidR="005E0F85" w:rsidRPr="00D30170" w:rsidRDefault="005E0F85" w:rsidP="00A8208E">
      <w:pPr>
        <w:jc w:val="both"/>
        <w:rPr>
          <w:rFonts w:asciiTheme="majorHAnsi" w:hAnsiTheme="majorHAnsi"/>
        </w:rPr>
      </w:pPr>
    </w:p>
    <w:p w14:paraId="785938EA" w14:textId="77777777" w:rsidR="005E0F85" w:rsidRPr="00D30170" w:rsidRDefault="005E0F85" w:rsidP="00705427">
      <w:pPr>
        <w:rPr>
          <w:rFonts w:ascii="Calibri" w:hAnsi="Calibri"/>
          <w:b/>
        </w:rPr>
      </w:pPr>
      <w:r w:rsidRPr="00D30170">
        <w:rPr>
          <w:rFonts w:ascii="Calibri" w:hAnsi="Calibri"/>
          <w:b/>
        </w:rPr>
        <w:t xml:space="preserve">Rating </w:t>
      </w:r>
    </w:p>
    <w:p w14:paraId="32B04ABA" w14:textId="31A0BD26" w:rsidR="006122D7" w:rsidRPr="00D30170" w:rsidRDefault="006122D7" w:rsidP="00D128B6">
      <w:pPr>
        <w:pStyle w:val="ListParagraph"/>
        <w:numPr>
          <w:ilvl w:val="0"/>
          <w:numId w:val="23"/>
        </w:numPr>
        <w:rPr>
          <w:rFonts w:ascii="Calibri" w:hAnsi="Calibri"/>
        </w:rPr>
      </w:pPr>
      <w:r w:rsidRPr="00D30170">
        <w:rPr>
          <w:rFonts w:ascii="Calibri" w:hAnsi="Calibri"/>
        </w:rPr>
        <w:t>Very Good: Demonstrating many aspects of good practice as defined in evaluation standards</w:t>
      </w:r>
    </w:p>
    <w:p w14:paraId="11E97414" w14:textId="6DF761EF" w:rsidR="005E0F85" w:rsidRPr="00D30170" w:rsidRDefault="005E0F85" w:rsidP="00D128B6">
      <w:pPr>
        <w:pStyle w:val="ListParagraph"/>
        <w:numPr>
          <w:ilvl w:val="0"/>
          <w:numId w:val="23"/>
        </w:numPr>
        <w:rPr>
          <w:rFonts w:ascii="Calibri" w:hAnsi="Calibri"/>
        </w:rPr>
      </w:pPr>
      <w:r w:rsidRPr="00D30170">
        <w:rPr>
          <w:rFonts w:ascii="Calibri" w:hAnsi="Calibri"/>
        </w:rPr>
        <w:t xml:space="preserve">Good: Demonstrating evidence of good practice across </w:t>
      </w:r>
      <w:r w:rsidR="006122D7" w:rsidRPr="00D30170">
        <w:rPr>
          <w:rFonts w:ascii="Calibri" w:hAnsi="Calibri"/>
        </w:rPr>
        <w:t xml:space="preserve">at least </w:t>
      </w:r>
      <w:r w:rsidR="009812E7" w:rsidRPr="00D30170">
        <w:rPr>
          <w:rFonts w:ascii="Calibri" w:hAnsi="Calibri"/>
        </w:rPr>
        <w:t>50% of</w:t>
      </w:r>
      <w:r w:rsidRPr="00D30170">
        <w:rPr>
          <w:rFonts w:ascii="Calibri" w:hAnsi="Calibri"/>
        </w:rPr>
        <w:t xml:space="preserve"> standard criteria. </w:t>
      </w:r>
    </w:p>
    <w:p w14:paraId="4416DB89" w14:textId="77777777" w:rsidR="005E0F85" w:rsidRPr="00D30170" w:rsidRDefault="005E0F85" w:rsidP="00D128B6">
      <w:pPr>
        <w:pStyle w:val="ListParagraph"/>
        <w:numPr>
          <w:ilvl w:val="0"/>
          <w:numId w:val="23"/>
        </w:numPr>
        <w:rPr>
          <w:rFonts w:ascii="Calibri" w:hAnsi="Calibri"/>
        </w:rPr>
      </w:pPr>
      <w:r w:rsidRPr="00D30170">
        <w:rPr>
          <w:rFonts w:ascii="Calibri" w:hAnsi="Calibri"/>
        </w:rPr>
        <w:t xml:space="preserve">Satisfactory: Adequate or just ‘good enough’. Meeting the key standards to the minimum requirement. </w:t>
      </w:r>
    </w:p>
    <w:p w14:paraId="3BF1006B" w14:textId="133961C9" w:rsidR="005E0F85" w:rsidRPr="00D30170" w:rsidRDefault="00705427" w:rsidP="00D128B6">
      <w:pPr>
        <w:pStyle w:val="ListParagraph"/>
        <w:numPr>
          <w:ilvl w:val="0"/>
          <w:numId w:val="23"/>
        </w:numPr>
        <w:rPr>
          <w:rFonts w:ascii="Calibri" w:hAnsi="Calibri"/>
        </w:rPr>
      </w:pPr>
      <w:r w:rsidRPr="00D30170">
        <w:rPr>
          <w:rFonts w:ascii="Calibri" w:hAnsi="Calibri"/>
        </w:rPr>
        <w:t>Poor</w:t>
      </w:r>
      <w:r w:rsidR="005E0F85" w:rsidRPr="00D30170">
        <w:rPr>
          <w:rFonts w:ascii="Calibri" w:hAnsi="Calibri"/>
        </w:rPr>
        <w:t>: Unsatisfactory. Failing to meet the minimum standards.</w:t>
      </w:r>
    </w:p>
    <w:p w14:paraId="079CF6AD" w14:textId="77777777" w:rsidR="005E0F85" w:rsidRPr="00D30170" w:rsidRDefault="005E0F85" w:rsidP="00A8208E">
      <w:pPr>
        <w:jc w:val="both"/>
        <w:rPr>
          <w:rFonts w:ascii="Calibri" w:hAnsi="Calibri"/>
        </w:rPr>
      </w:pPr>
    </w:p>
    <w:p w14:paraId="706A1FB9" w14:textId="06F5DB8C" w:rsidR="00A8208E" w:rsidRPr="00D30170" w:rsidRDefault="00A8208E" w:rsidP="00A8208E">
      <w:pPr>
        <w:jc w:val="both"/>
        <w:rPr>
          <w:rFonts w:asciiTheme="majorHAnsi" w:hAnsiTheme="majorHAnsi"/>
        </w:rPr>
      </w:pPr>
      <w:r w:rsidRPr="00D30170">
        <w:rPr>
          <w:rFonts w:ascii="Calibri" w:hAnsi="Calibri"/>
        </w:rPr>
        <w:t xml:space="preserve">The evaluation task is situated within a broader consultative “utilization” focused process and as such is loosely informed and guided by Michael Patton’s </w:t>
      </w:r>
      <w:r w:rsidRPr="00D30170">
        <w:rPr>
          <w:rFonts w:ascii="Calibri" w:hAnsi="Calibri"/>
          <w:i/>
        </w:rPr>
        <w:t>Development</w:t>
      </w:r>
      <w:r w:rsidRPr="00D30170">
        <w:rPr>
          <w:rFonts w:asciiTheme="majorHAnsi" w:hAnsiTheme="majorHAnsi"/>
          <w:i/>
        </w:rPr>
        <w:t xml:space="preserve"> and Utilization Focused Evaluation</w:t>
      </w:r>
      <w:r w:rsidRPr="00D30170">
        <w:rPr>
          <w:rFonts w:asciiTheme="majorHAnsi" w:hAnsiTheme="majorHAnsi"/>
        </w:rPr>
        <w:t xml:space="preserve"> approaches. In practice this implies constant reference to the end users of the evaluation and situates the process within a context of development ‘uncertainty’. </w:t>
      </w:r>
    </w:p>
    <w:p w14:paraId="25350C1C" w14:textId="77777777" w:rsidR="00A8208E" w:rsidRPr="00D30170" w:rsidRDefault="00A8208E">
      <w:pPr>
        <w:rPr>
          <w:rFonts w:asciiTheme="majorHAnsi" w:hAnsiTheme="majorHAnsi"/>
        </w:rPr>
      </w:pPr>
    </w:p>
    <w:p w14:paraId="7EC65A2C" w14:textId="1C911437" w:rsidR="00705427" w:rsidRPr="00D30170" w:rsidRDefault="00705427" w:rsidP="00705427">
      <w:pPr>
        <w:jc w:val="both"/>
        <w:rPr>
          <w:rFonts w:asciiTheme="majorHAnsi" w:hAnsiTheme="majorHAnsi"/>
        </w:rPr>
      </w:pPr>
      <w:r w:rsidRPr="00D30170">
        <w:rPr>
          <w:rFonts w:asciiTheme="majorHAnsi" w:hAnsiTheme="majorHAnsi"/>
        </w:rPr>
        <w:t xml:space="preserve">It needs to be reiterated here that this meta-evaluation was conducted solely as a desk exercise, reviewing a single evaluation report for each of the projects or programs. There were no </w:t>
      </w:r>
      <w:r w:rsidR="00DC41BB" w:rsidRPr="00D30170">
        <w:rPr>
          <w:rFonts w:asciiTheme="majorHAnsi" w:hAnsiTheme="majorHAnsi"/>
        </w:rPr>
        <w:t>opportunities to triangulate or verify as</w:t>
      </w:r>
      <w:r w:rsidRPr="00D30170">
        <w:rPr>
          <w:rFonts w:asciiTheme="majorHAnsi" w:hAnsiTheme="majorHAnsi"/>
        </w:rPr>
        <w:t xml:space="preserve">sumptions against other sources. The process was undertaken intermittently over a </w:t>
      </w:r>
      <w:r w:rsidR="009812E7" w:rsidRPr="00D30170">
        <w:rPr>
          <w:rFonts w:asciiTheme="majorHAnsi" w:hAnsiTheme="majorHAnsi"/>
        </w:rPr>
        <w:t>four-week</w:t>
      </w:r>
      <w:r w:rsidRPr="00D30170">
        <w:rPr>
          <w:rFonts w:asciiTheme="majorHAnsi" w:hAnsiTheme="majorHAnsi"/>
        </w:rPr>
        <w:t xml:space="preserve"> period commencing June 2013. This draft report </w:t>
      </w:r>
      <w:r w:rsidR="00C47560" w:rsidRPr="00D30170">
        <w:rPr>
          <w:rFonts w:asciiTheme="majorHAnsi" w:hAnsiTheme="majorHAnsi"/>
        </w:rPr>
        <w:t>was</w:t>
      </w:r>
      <w:r w:rsidRPr="00D30170">
        <w:rPr>
          <w:rFonts w:asciiTheme="majorHAnsi" w:hAnsiTheme="majorHAnsi"/>
        </w:rPr>
        <w:t xml:space="preserve"> circulated to stakeholder</w:t>
      </w:r>
      <w:r w:rsidR="009812E7" w:rsidRPr="00D30170">
        <w:rPr>
          <w:rFonts w:asciiTheme="majorHAnsi" w:hAnsiTheme="majorHAnsi"/>
        </w:rPr>
        <w:t>s</w:t>
      </w:r>
      <w:r w:rsidRPr="00D30170">
        <w:rPr>
          <w:rFonts w:asciiTheme="majorHAnsi" w:hAnsiTheme="majorHAnsi"/>
        </w:rPr>
        <w:t xml:space="preserve"> for comment </w:t>
      </w:r>
      <w:r w:rsidR="00EB1CDE" w:rsidRPr="00D30170">
        <w:rPr>
          <w:rFonts w:asciiTheme="majorHAnsi" w:hAnsiTheme="majorHAnsi"/>
        </w:rPr>
        <w:t xml:space="preserve">at end </w:t>
      </w:r>
      <w:r w:rsidRPr="00D30170">
        <w:rPr>
          <w:rFonts w:asciiTheme="majorHAnsi" w:hAnsiTheme="majorHAnsi"/>
        </w:rPr>
        <w:t xml:space="preserve">July 2013 and an interactive feedback session with interested stakeholders </w:t>
      </w:r>
      <w:r w:rsidR="00C47560" w:rsidRPr="00D30170">
        <w:rPr>
          <w:rFonts w:asciiTheme="majorHAnsi" w:hAnsiTheme="majorHAnsi"/>
        </w:rPr>
        <w:t>was held</w:t>
      </w:r>
      <w:r w:rsidRPr="00D30170">
        <w:rPr>
          <w:rFonts w:asciiTheme="majorHAnsi" w:hAnsiTheme="majorHAnsi"/>
        </w:rPr>
        <w:t xml:space="preserve"> </w:t>
      </w:r>
      <w:r w:rsidR="00750101">
        <w:rPr>
          <w:rFonts w:asciiTheme="majorHAnsi" w:hAnsiTheme="majorHAnsi"/>
        </w:rPr>
        <w:t>before</w:t>
      </w:r>
      <w:r w:rsidR="00EB1CDE" w:rsidRPr="00D30170">
        <w:rPr>
          <w:rFonts w:asciiTheme="majorHAnsi" w:hAnsiTheme="majorHAnsi"/>
        </w:rPr>
        <w:t xml:space="preserve"> the publication of the final report.</w:t>
      </w:r>
    </w:p>
    <w:p w14:paraId="7A7ADEF9" w14:textId="77777777" w:rsidR="00705427" w:rsidRPr="00D30170" w:rsidRDefault="00705427" w:rsidP="00705427">
      <w:pPr>
        <w:jc w:val="both"/>
        <w:rPr>
          <w:rFonts w:asciiTheme="majorHAnsi" w:hAnsiTheme="majorHAnsi"/>
        </w:rPr>
      </w:pPr>
    </w:p>
    <w:p w14:paraId="712EF1C9" w14:textId="79BC5EA0" w:rsidR="00A64750" w:rsidRPr="00D30170" w:rsidRDefault="00A64750">
      <w:pPr>
        <w:rPr>
          <w:rFonts w:asciiTheme="majorHAnsi" w:hAnsiTheme="majorHAnsi"/>
        </w:rPr>
      </w:pPr>
      <w:r w:rsidRPr="00D30170">
        <w:rPr>
          <w:rFonts w:asciiTheme="majorHAnsi" w:hAnsiTheme="majorHAnsi"/>
        </w:rPr>
        <w:br w:type="page"/>
      </w:r>
    </w:p>
    <w:p w14:paraId="7A1D98DF" w14:textId="77777777" w:rsidR="00705427" w:rsidRPr="00D30170" w:rsidRDefault="00705427" w:rsidP="00A15B06">
      <w:pPr>
        <w:pStyle w:val="Heading2"/>
      </w:pPr>
      <w:bookmarkStart w:id="19" w:name="_Toc243112368"/>
      <w:bookmarkStart w:id="20" w:name="_Toc379293785"/>
      <w:r w:rsidRPr="00D30170">
        <w:t xml:space="preserve">1.4 </w:t>
      </w:r>
      <w:r w:rsidR="000B5F7C" w:rsidRPr="00D30170">
        <w:t>Limitations</w:t>
      </w:r>
      <w:bookmarkEnd w:id="19"/>
      <w:bookmarkEnd w:id="20"/>
      <w:r w:rsidR="000B5F7C" w:rsidRPr="00D30170">
        <w:t xml:space="preserve"> </w:t>
      </w:r>
    </w:p>
    <w:p w14:paraId="1A4B8DD3" w14:textId="7F1D7FC2" w:rsidR="000B5F7C" w:rsidRPr="00D30170" w:rsidRDefault="000B5F7C" w:rsidP="00A64750">
      <w:pPr>
        <w:spacing w:after="120"/>
        <w:rPr>
          <w:rFonts w:asciiTheme="majorHAnsi" w:hAnsiTheme="majorHAnsi"/>
        </w:rPr>
      </w:pPr>
      <w:r w:rsidRPr="00D30170">
        <w:rPr>
          <w:rFonts w:asciiTheme="majorHAnsi" w:hAnsiTheme="majorHAnsi"/>
        </w:rPr>
        <w:t>As with any review process, there are inherent limitations. Those noted include:</w:t>
      </w:r>
    </w:p>
    <w:p w14:paraId="5F8CA427" w14:textId="12926444" w:rsidR="000B5F7C" w:rsidRPr="00D30170" w:rsidRDefault="000B5F7C" w:rsidP="00555589">
      <w:pPr>
        <w:pStyle w:val="ListParagraph"/>
        <w:numPr>
          <w:ilvl w:val="0"/>
          <w:numId w:val="14"/>
        </w:numPr>
        <w:spacing w:before="120" w:after="120"/>
        <w:ind w:left="357" w:hanging="357"/>
        <w:contextualSpacing w:val="0"/>
        <w:jc w:val="both"/>
        <w:rPr>
          <w:rFonts w:asciiTheme="majorHAnsi" w:hAnsiTheme="majorHAnsi"/>
        </w:rPr>
      </w:pPr>
      <w:r w:rsidRPr="00D30170">
        <w:rPr>
          <w:rFonts w:asciiTheme="majorHAnsi" w:hAnsiTheme="majorHAnsi"/>
        </w:rPr>
        <w:t>Small sample: This meta-evaluation reviewed only nine evaluation reports. The total number of ‘evaluation activities’ noted for ANCP activities over the past five years was in excess of 300, including approximately 45 evaluations in Cambodia. This, combined with the sampling methodology</w:t>
      </w:r>
      <w:r w:rsidR="00A64750" w:rsidRPr="00D30170">
        <w:rPr>
          <w:rFonts w:asciiTheme="majorHAnsi" w:hAnsiTheme="majorHAnsi"/>
        </w:rPr>
        <w:t>,</w:t>
      </w:r>
      <w:r w:rsidRPr="00D30170">
        <w:rPr>
          <w:rFonts w:asciiTheme="majorHAnsi" w:hAnsiTheme="majorHAnsi"/>
        </w:rPr>
        <w:t xml:space="preserve"> will need to be kept in mind when considering broader </w:t>
      </w:r>
      <w:r w:rsidR="00C47560" w:rsidRPr="00D30170">
        <w:rPr>
          <w:rFonts w:asciiTheme="majorHAnsi" w:hAnsiTheme="majorHAnsi"/>
        </w:rPr>
        <w:t xml:space="preserve">generalisation </w:t>
      </w:r>
      <w:r w:rsidRPr="00D30170">
        <w:rPr>
          <w:rFonts w:asciiTheme="majorHAnsi" w:hAnsiTheme="majorHAnsi"/>
        </w:rPr>
        <w:t xml:space="preserve">of findings.  </w:t>
      </w:r>
    </w:p>
    <w:p w14:paraId="31825777" w14:textId="2D332C42" w:rsidR="000B5F7C" w:rsidRPr="00D30170" w:rsidRDefault="00A64750" w:rsidP="00900002">
      <w:pPr>
        <w:pStyle w:val="ListParagraph"/>
        <w:numPr>
          <w:ilvl w:val="0"/>
          <w:numId w:val="14"/>
        </w:numPr>
        <w:spacing w:before="120" w:after="60"/>
        <w:ind w:left="357" w:hanging="357"/>
        <w:contextualSpacing w:val="0"/>
        <w:jc w:val="both"/>
        <w:rPr>
          <w:rFonts w:asciiTheme="majorHAnsi" w:hAnsiTheme="majorHAnsi"/>
        </w:rPr>
      </w:pPr>
      <w:r w:rsidRPr="00D30170">
        <w:rPr>
          <w:rFonts w:asciiTheme="majorHAnsi" w:hAnsiTheme="majorHAnsi"/>
        </w:rPr>
        <w:t>Self-</w:t>
      </w:r>
      <w:r w:rsidR="000B5F7C" w:rsidRPr="00D30170">
        <w:rPr>
          <w:rFonts w:asciiTheme="majorHAnsi" w:hAnsiTheme="majorHAnsi"/>
        </w:rPr>
        <w:t xml:space="preserve">selection for inclusion: It was noted that only nine out of a possible 15 evaluations </w:t>
      </w:r>
      <w:r w:rsidR="000B5F7C" w:rsidRPr="00730BD3">
        <w:rPr>
          <w:rFonts w:asciiTheme="majorHAnsi" w:hAnsiTheme="majorHAnsi"/>
        </w:rPr>
        <w:t>identified were provided by ANCP NGOs.</w:t>
      </w:r>
      <w:r w:rsidR="000B5F7C" w:rsidRPr="00D30170">
        <w:rPr>
          <w:rFonts w:asciiTheme="majorHAnsi" w:hAnsiTheme="majorHAnsi"/>
        </w:rPr>
        <w:t xml:space="preserve"> This may be an issue of definition of evaluation (and a reluctance to provide informal overviews) but may also indicate reluctance by NGOs to provide weaker or less successful evaluation reports for these shared learning processes. This should be clarified for future processes. </w:t>
      </w:r>
    </w:p>
    <w:p w14:paraId="70624E43" w14:textId="4C521F2B" w:rsidR="000B5F7C" w:rsidRPr="00D30170" w:rsidRDefault="000B5F7C" w:rsidP="00900002">
      <w:pPr>
        <w:pStyle w:val="ListParagraph"/>
        <w:numPr>
          <w:ilvl w:val="0"/>
          <w:numId w:val="14"/>
        </w:numPr>
        <w:spacing w:before="120" w:after="60"/>
        <w:ind w:left="357" w:hanging="357"/>
        <w:contextualSpacing w:val="0"/>
        <w:jc w:val="both"/>
        <w:rPr>
          <w:rFonts w:asciiTheme="majorHAnsi" w:hAnsiTheme="majorHAnsi"/>
        </w:rPr>
      </w:pPr>
      <w:r w:rsidRPr="00D30170">
        <w:rPr>
          <w:rFonts w:asciiTheme="majorHAnsi" w:hAnsiTheme="majorHAnsi"/>
        </w:rPr>
        <w:t xml:space="preserve">Diversity: As emphasised in </w:t>
      </w:r>
      <w:r w:rsidR="00A64750" w:rsidRPr="00D30170">
        <w:rPr>
          <w:rFonts w:asciiTheme="majorHAnsi" w:hAnsiTheme="majorHAnsi"/>
        </w:rPr>
        <w:t xml:space="preserve">MELF </w:t>
      </w:r>
      <w:r w:rsidRPr="00D30170">
        <w:rPr>
          <w:rFonts w:asciiTheme="majorHAnsi" w:hAnsiTheme="majorHAnsi"/>
        </w:rPr>
        <w:t xml:space="preserve">Reference Group feedback, Australian NGOs are celebrated for their diversity. This diversity extends to the size, complexity and sophistication of engagement, development and partnership approaches as well as varying methods and mindsets relating to evaluation and learning. </w:t>
      </w:r>
      <w:r w:rsidR="00C6293E" w:rsidRPr="00D30170">
        <w:rPr>
          <w:rFonts w:asciiTheme="majorHAnsi" w:hAnsiTheme="majorHAnsi"/>
        </w:rPr>
        <w:t>This presents a degree of complexity in endeavouring to accommodate this</w:t>
      </w:r>
      <w:r w:rsidR="00705427" w:rsidRPr="00D30170">
        <w:rPr>
          <w:rFonts w:asciiTheme="majorHAnsi" w:hAnsiTheme="majorHAnsi"/>
        </w:rPr>
        <w:t xml:space="preserve"> diversity and draw </w:t>
      </w:r>
      <w:r w:rsidR="009F5CCD" w:rsidRPr="00D30170">
        <w:rPr>
          <w:rFonts w:asciiTheme="majorHAnsi" w:hAnsiTheme="majorHAnsi"/>
        </w:rPr>
        <w:t xml:space="preserve">out common themes and lessons, </w:t>
      </w:r>
      <w:r w:rsidR="00705427" w:rsidRPr="00D30170">
        <w:rPr>
          <w:rFonts w:asciiTheme="majorHAnsi" w:hAnsiTheme="majorHAnsi"/>
        </w:rPr>
        <w:t xml:space="preserve">particularly within such a small sample. </w:t>
      </w:r>
    </w:p>
    <w:p w14:paraId="60852908" w14:textId="40A0EDB1" w:rsidR="000B5F7C" w:rsidRPr="00D30170" w:rsidRDefault="000B5F7C" w:rsidP="00555589">
      <w:pPr>
        <w:pStyle w:val="ListParagraph"/>
        <w:numPr>
          <w:ilvl w:val="0"/>
          <w:numId w:val="14"/>
        </w:numPr>
        <w:spacing w:before="120" w:after="60"/>
        <w:ind w:left="357" w:hanging="357"/>
        <w:contextualSpacing w:val="0"/>
        <w:jc w:val="both"/>
        <w:rPr>
          <w:rFonts w:asciiTheme="majorHAnsi" w:hAnsiTheme="majorHAnsi"/>
        </w:rPr>
      </w:pPr>
      <w:r w:rsidRPr="00D30170">
        <w:rPr>
          <w:rFonts w:asciiTheme="majorHAnsi" w:hAnsiTheme="majorHAnsi"/>
        </w:rPr>
        <w:t>Policy Temporality: This meta-evaluation consider</w:t>
      </w:r>
      <w:r w:rsidR="00EB1CDE" w:rsidRPr="00D30170">
        <w:rPr>
          <w:rFonts w:asciiTheme="majorHAnsi" w:hAnsiTheme="majorHAnsi"/>
        </w:rPr>
        <w:t>ed</w:t>
      </w:r>
      <w:r w:rsidRPr="00D30170">
        <w:rPr>
          <w:rFonts w:asciiTheme="majorHAnsi" w:hAnsiTheme="majorHAnsi"/>
        </w:rPr>
        <w:t xml:space="preserve"> nine NGO evaluations undertaken through 2011 and 2012. These evaluations relate</w:t>
      </w:r>
      <w:r w:rsidR="00EB1CDE" w:rsidRPr="00D30170">
        <w:rPr>
          <w:rFonts w:asciiTheme="majorHAnsi" w:hAnsiTheme="majorHAnsi"/>
        </w:rPr>
        <w:t>d</w:t>
      </w:r>
      <w:r w:rsidRPr="00D30170">
        <w:rPr>
          <w:rFonts w:asciiTheme="majorHAnsi" w:hAnsiTheme="majorHAnsi"/>
        </w:rPr>
        <w:t xml:space="preserve"> to a range of activities, predominantly ‘end of project’ evaluations for activities which commenced between three and six years previously. That is, almost all of these evaluations </w:t>
      </w:r>
      <w:r w:rsidR="00EB1CDE" w:rsidRPr="00D30170">
        <w:rPr>
          <w:rFonts w:asciiTheme="majorHAnsi" w:hAnsiTheme="majorHAnsi"/>
        </w:rPr>
        <w:t>were</w:t>
      </w:r>
      <w:r w:rsidRPr="00D30170">
        <w:rPr>
          <w:rFonts w:asciiTheme="majorHAnsi" w:hAnsiTheme="majorHAnsi"/>
        </w:rPr>
        <w:t xml:space="preserve"> of activities which were conceived, designed and implemented well in advance of the policy documents and frameworks</w:t>
      </w:r>
      <w:r w:rsidR="002B75B2">
        <w:rPr>
          <w:rFonts w:asciiTheme="majorHAnsi" w:hAnsiTheme="majorHAnsi"/>
        </w:rPr>
        <w:t xml:space="preserve"> current at the time of th</w:t>
      </w:r>
      <w:r w:rsidR="00730BD3">
        <w:rPr>
          <w:rFonts w:asciiTheme="majorHAnsi" w:hAnsiTheme="majorHAnsi"/>
        </w:rPr>
        <w:t>e</w:t>
      </w:r>
      <w:r w:rsidR="002B75B2">
        <w:rPr>
          <w:rFonts w:asciiTheme="majorHAnsi" w:hAnsiTheme="majorHAnsi"/>
        </w:rPr>
        <w:t xml:space="preserve"> meta-evaluation</w:t>
      </w:r>
      <w:r w:rsidRPr="00D30170">
        <w:rPr>
          <w:rFonts w:asciiTheme="majorHAnsi" w:hAnsiTheme="majorHAnsi"/>
        </w:rPr>
        <w:t xml:space="preserve">. Seeking retrospective alignment would therefore be a fruitless exercise. </w:t>
      </w:r>
      <w:r w:rsidR="00410EE0" w:rsidRPr="00D30170">
        <w:rPr>
          <w:rFonts w:asciiTheme="majorHAnsi" w:hAnsiTheme="majorHAnsi"/>
        </w:rPr>
        <w:t xml:space="preserve">This is of particular relevance for any discussions around disability and value for money (VfM). </w:t>
      </w:r>
    </w:p>
    <w:p w14:paraId="6F84090C" w14:textId="7EB9E11D" w:rsidR="000B5F7C" w:rsidRPr="00D30170" w:rsidRDefault="000B5F7C" w:rsidP="00555589">
      <w:pPr>
        <w:pStyle w:val="ListParagraph"/>
        <w:numPr>
          <w:ilvl w:val="0"/>
          <w:numId w:val="14"/>
        </w:numPr>
        <w:spacing w:before="120" w:after="60"/>
        <w:ind w:left="357" w:hanging="357"/>
        <w:contextualSpacing w:val="0"/>
        <w:jc w:val="both"/>
        <w:rPr>
          <w:rFonts w:asciiTheme="majorHAnsi" w:hAnsiTheme="majorHAnsi"/>
        </w:rPr>
      </w:pPr>
      <w:r w:rsidRPr="00D30170">
        <w:rPr>
          <w:rFonts w:asciiTheme="majorHAnsi" w:hAnsiTheme="majorHAnsi"/>
        </w:rPr>
        <w:t xml:space="preserve">Scope: Any assessment or conclusions from a meta-evaluation exercise can be based solely on the content of the evaluation report itself. The quality of any evaluation is truly measured by its planning and implementation, and subsequent interpretation, application and </w:t>
      </w:r>
      <w:r w:rsidR="00A64750" w:rsidRPr="00D30170">
        <w:rPr>
          <w:rFonts w:asciiTheme="majorHAnsi" w:hAnsiTheme="majorHAnsi"/>
        </w:rPr>
        <w:t>dissemination et cetera</w:t>
      </w:r>
      <w:r w:rsidRPr="00D30170">
        <w:rPr>
          <w:rFonts w:asciiTheme="majorHAnsi" w:hAnsiTheme="majorHAnsi"/>
        </w:rPr>
        <w:t xml:space="preserve">. </w:t>
      </w:r>
      <w:r w:rsidR="00A64750" w:rsidRPr="00D30170">
        <w:rPr>
          <w:rFonts w:asciiTheme="majorHAnsi" w:hAnsiTheme="majorHAnsi"/>
        </w:rPr>
        <w:t>T</w:t>
      </w:r>
      <w:r w:rsidRPr="00D30170">
        <w:rPr>
          <w:rFonts w:asciiTheme="majorHAnsi" w:hAnsiTheme="majorHAnsi"/>
        </w:rPr>
        <w:t>he actual report can only hold a mirror to this.</w:t>
      </w:r>
      <w:r w:rsidRPr="00D30170">
        <w:rPr>
          <w:rStyle w:val="FootnoteReference"/>
          <w:rFonts w:asciiTheme="majorHAnsi" w:hAnsiTheme="majorHAnsi"/>
        </w:rPr>
        <w:footnoteReference w:id="20"/>
      </w:r>
      <w:r w:rsidRPr="00D30170">
        <w:rPr>
          <w:rFonts w:asciiTheme="majorHAnsi" w:hAnsiTheme="majorHAnsi"/>
        </w:rPr>
        <w:t xml:space="preserve"> </w:t>
      </w:r>
      <w:r w:rsidR="009812E7" w:rsidRPr="00D30170">
        <w:rPr>
          <w:rFonts w:asciiTheme="majorHAnsi" w:hAnsiTheme="majorHAnsi"/>
        </w:rPr>
        <w:t xml:space="preserve">A review of project evaluation reports provides only limited understanding </w:t>
      </w:r>
      <w:r w:rsidR="00A64750" w:rsidRPr="00D30170">
        <w:rPr>
          <w:rFonts w:asciiTheme="majorHAnsi" w:hAnsiTheme="majorHAnsi"/>
        </w:rPr>
        <w:t xml:space="preserve">of </w:t>
      </w:r>
      <w:r w:rsidR="009812E7" w:rsidRPr="00D30170">
        <w:rPr>
          <w:rFonts w:asciiTheme="majorHAnsi" w:hAnsiTheme="majorHAnsi"/>
        </w:rPr>
        <w:t xml:space="preserve">how NGOs are learning from their experiences and those of their in-country partners. </w:t>
      </w:r>
    </w:p>
    <w:p w14:paraId="41AFB14E" w14:textId="77777777" w:rsidR="007C1B2A" w:rsidRPr="00D30170" w:rsidRDefault="007C1B2A" w:rsidP="00705427">
      <w:pPr>
        <w:rPr>
          <w:rFonts w:asciiTheme="majorHAnsi" w:hAnsiTheme="majorHAnsi"/>
        </w:rPr>
      </w:pPr>
    </w:p>
    <w:p w14:paraId="0C31CD70" w14:textId="77777777" w:rsidR="007C1B2A" w:rsidRPr="00D30170" w:rsidRDefault="007C1B2A" w:rsidP="00705427">
      <w:pPr>
        <w:rPr>
          <w:rFonts w:asciiTheme="majorHAnsi" w:hAnsiTheme="majorHAnsi"/>
        </w:rPr>
      </w:pPr>
    </w:p>
    <w:p w14:paraId="43DE551B" w14:textId="6DA2FBD4" w:rsidR="00241E8F" w:rsidRPr="00D30170" w:rsidRDefault="00241E8F" w:rsidP="00705427">
      <w:pPr>
        <w:rPr>
          <w:rFonts w:asciiTheme="majorHAnsi" w:hAnsiTheme="majorHAnsi"/>
        </w:rPr>
      </w:pPr>
    </w:p>
    <w:p w14:paraId="4D0021AA" w14:textId="77777777" w:rsidR="007C1B2A" w:rsidRPr="00D30170" w:rsidRDefault="007C1B2A" w:rsidP="00705427">
      <w:pPr>
        <w:rPr>
          <w:rFonts w:asciiTheme="majorHAnsi" w:hAnsiTheme="majorHAnsi"/>
          <w:b/>
          <w:color w:val="1F497D" w:themeColor="text2"/>
          <w:sz w:val="28"/>
          <w:szCs w:val="28"/>
        </w:rPr>
      </w:pPr>
      <w:r w:rsidRPr="00D30170">
        <w:rPr>
          <w:rFonts w:asciiTheme="majorHAnsi" w:hAnsiTheme="majorHAnsi"/>
          <w:b/>
          <w:color w:val="1F497D" w:themeColor="text2"/>
          <w:sz w:val="28"/>
          <w:szCs w:val="28"/>
        </w:rPr>
        <w:br w:type="page"/>
      </w:r>
    </w:p>
    <w:p w14:paraId="438B496B" w14:textId="75515A3F" w:rsidR="00E013D2" w:rsidRPr="00D30170" w:rsidRDefault="00BB1712" w:rsidP="00A15B06">
      <w:pPr>
        <w:pStyle w:val="Heading1"/>
      </w:pPr>
      <w:bookmarkStart w:id="21" w:name="_Toc243112369"/>
      <w:bookmarkStart w:id="22" w:name="_Toc379293786"/>
      <w:r w:rsidRPr="00D30170">
        <w:t>2</w:t>
      </w:r>
      <w:r w:rsidR="00E20FC5" w:rsidRPr="00D30170">
        <w:t xml:space="preserve">. </w:t>
      </w:r>
      <w:r w:rsidR="00E013D2" w:rsidRPr="00D30170">
        <w:t>Findings</w:t>
      </w:r>
      <w:bookmarkEnd w:id="21"/>
      <w:bookmarkEnd w:id="22"/>
      <w:r w:rsidR="00E013D2" w:rsidRPr="00D30170">
        <w:t xml:space="preserve"> </w:t>
      </w:r>
    </w:p>
    <w:p w14:paraId="0DB18FF3" w14:textId="054E8218" w:rsidR="00A00649" w:rsidRPr="00D30170" w:rsidRDefault="009812E7">
      <w:pPr>
        <w:rPr>
          <w:rFonts w:asciiTheme="majorHAnsi" w:hAnsiTheme="majorHAnsi"/>
        </w:rPr>
      </w:pPr>
      <w:r w:rsidRPr="00D30170">
        <w:rPr>
          <w:rFonts w:asciiTheme="majorHAnsi" w:hAnsiTheme="majorHAnsi"/>
        </w:rPr>
        <w:t xml:space="preserve">This section presents the findings of the meta-evaluation structured around the six key focus questions. </w:t>
      </w:r>
    </w:p>
    <w:p w14:paraId="16E2D348" w14:textId="77777777" w:rsidR="00F43CDA" w:rsidRPr="00D30170" w:rsidRDefault="00F43CDA" w:rsidP="00A15B06">
      <w:pPr>
        <w:pStyle w:val="Heading2"/>
      </w:pPr>
      <w:bookmarkStart w:id="23" w:name="_Toc243112370"/>
      <w:bookmarkStart w:id="24" w:name="_Toc379293787"/>
      <w:r w:rsidRPr="00D30170">
        <w:t>2.1 Evaluation Quality</w:t>
      </w:r>
      <w:bookmarkEnd w:id="23"/>
      <w:bookmarkEnd w:id="24"/>
      <w:r w:rsidRPr="00D30170">
        <w:t xml:space="preserve"> </w:t>
      </w:r>
    </w:p>
    <w:p w14:paraId="7706EED8" w14:textId="16D03F62" w:rsidR="00E40CBF" w:rsidRPr="00D30170" w:rsidRDefault="00E40CBF" w:rsidP="00575819">
      <w:pPr>
        <w:spacing w:before="60"/>
        <w:rPr>
          <w:rFonts w:asciiTheme="majorHAnsi" w:hAnsiTheme="majorHAnsi"/>
          <w:i/>
        </w:rPr>
      </w:pPr>
      <w:r w:rsidRPr="00D30170">
        <w:rPr>
          <w:rFonts w:asciiTheme="majorHAnsi" w:hAnsiTheme="majorHAnsi"/>
          <w:i/>
        </w:rPr>
        <w:t>What are the major strengths and weaknesses of the NGO evaluations and what are the factors that contribute to their quality?</w:t>
      </w:r>
    </w:p>
    <w:p w14:paraId="2E8617A2" w14:textId="7B65AD1C" w:rsidR="005E0F85" w:rsidRPr="00D30170" w:rsidRDefault="007F1C2F" w:rsidP="00F43CDA">
      <w:pPr>
        <w:spacing w:before="60"/>
        <w:jc w:val="both"/>
        <w:rPr>
          <w:rFonts w:asciiTheme="majorHAnsi" w:hAnsiTheme="majorHAnsi"/>
        </w:rPr>
      </w:pPr>
      <w:r w:rsidRPr="00D30170">
        <w:rPr>
          <w:rFonts w:asciiTheme="majorHAnsi" w:hAnsiTheme="majorHAnsi"/>
        </w:rPr>
        <w:t>By its very definition, meta-evaluation asks the following questions</w:t>
      </w:r>
      <w:r w:rsidR="00A64750" w:rsidRPr="00D30170">
        <w:rPr>
          <w:rFonts w:asciiTheme="majorHAnsi" w:hAnsiTheme="majorHAnsi"/>
        </w:rPr>
        <w:t>:</w:t>
      </w:r>
      <w:r w:rsidRPr="00D30170">
        <w:rPr>
          <w:rFonts w:asciiTheme="majorHAnsi" w:hAnsiTheme="majorHAnsi"/>
        </w:rPr>
        <w:t xml:space="preserve"> “Was the evaluation done well? Is it worth using? Did the evaluation meet professional standards and principles?”</w:t>
      </w:r>
      <w:r w:rsidRPr="00D30170">
        <w:rPr>
          <w:rStyle w:val="FootnoteReference"/>
          <w:rFonts w:asciiTheme="majorHAnsi" w:hAnsiTheme="majorHAnsi"/>
        </w:rPr>
        <w:footnoteReference w:id="21"/>
      </w:r>
      <w:r w:rsidRPr="00D30170">
        <w:rPr>
          <w:rFonts w:asciiTheme="majorHAnsi" w:hAnsiTheme="majorHAnsi"/>
        </w:rPr>
        <w:t xml:space="preserve"> There is a clear and strong quality element to the approach</w:t>
      </w:r>
      <w:r w:rsidR="00575819" w:rsidRPr="00D30170">
        <w:rPr>
          <w:rFonts w:asciiTheme="majorHAnsi" w:hAnsiTheme="majorHAnsi"/>
        </w:rPr>
        <w:t xml:space="preserve"> and a more detailed consideration of this quality is included </w:t>
      </w:r>
      <w:r w:rsidR="00715618" w:rsidRPr="00D30170">
        <w:rPr>
          <w:rFonts w:asciiTheme="majorHAnsi" w:hAnsiTheme="majorHAnsi"/>
        </w:rPr>
        <w:t xml:space="preserve">in the sections </w:t>
      </w:r>
      <w:r w:rsidR="00575819" w:rsidRPr="00D30170">
        <w:rPr>
          <w:rFonts w:asciiTheme="majorHAnsi" w:hAnsiTheme="majorHAnsi"/>
        </w:rPr>
        <w:t>below</w:t>
      </w:r>
      <w:r w:rsidRPr="00D30170">
        <w:rPr>
          <w:rFonts w:asciiTheme="majorHAnsi" w:hAnsiTheme="majorHAnsi"/>
        </w:rPr>
        <w:t>.</w:t>
      </w:r>
      <w:r w:rsidR="00612D18" w:rsidRPr="00D30170">
        <w:rPr>
          <w:rFonts w:asciiTheme="majorHAnsi" w:hAnsiTheme="majorHAnsi"/>
        </w:rPr>
        <w:t xml:space="preserve"> </w:t>
      </w:r>
      <w:r w:rsidR="0060126E" w:rsidRPr="00D30170">
        <w:rPr>
          <w:rFonts w:asciiTheme="majorHAnsi" w:hAnsiTheme="majorHAnsi"/>
        </w:rPr>
        <w:t>It is</w:t>
      </w:r>
      <w:r w:rsidR="00A64750" w:rsidRPr="00D30170">
        <w:rPr>
          <w:rFonts w:asciiTheme="majorHAnsi" w:hAnsiTheme="majorHAnsi"/>
        </w:rPr>
        <w:t>,</w:t>
      </w:r>
      <w:r w:rsidR="0060126E" w:rsidRPr="00D30170">
        <w:rPr>
          <w:rFonts w:asciiTheme="majorHAnsi" w:hAnsiTheme="majorHAnsi"/>
        </w:rPr>
        <w:t xml:space="preserve"> however</w:t>
      </w:r>
      <w:r w:rsidR="00A64750" w:rsidRPr="00D30170">
        <w:rPr>
          <w:rFonts w:asciiTheme="majorHAnsi" w:hAnsiTheme="majorHAnsi"/>
        </w:rPr>
        <w:t>,</w:t>
      </w:r>
      <w:r w:rsidR="0060126E" w:rsidRPr="00D30170">
        <w:rPr>
          <w:rFonts w:asciiTheme="majorHAnsi" w:hAnsiTheme="majorHAnsi"/>
        </w:rPr>
        <w:t xml:space="preserve"> equally important to be pragmatic and consider whether evaluations have provided credible and useful findings. Michael Quinn Patton</w:t>
      </w:r>
      <w:r w:rsidR="00A64750" w:rsidRPr="00D30170">
        <w:rPr>
          <w:rFonts w:asciiTheme="majorHAnsi" w:hAnsiTheme="majorHAnsi"/>
        </w:rPr>
        <w:t>,</w:t>
      </w:r>
      <w:r w:rsidR="0060126E" w:rsidRPr="00D30170">
        <w:rPr>
          <w:rFonts w:asciiTheme="majorHAnsi" w:hAnsiTheme="majorHAnsi"/>
        </w:rPr>
        <w:t xml:space="preserve"> in his recent meta-evaluation of the Paris Declaration</w:t>
      </w:r>
      <w:r w:rsidR="00A64750" w:rsidRPr="00D30170">
        <w:rPr>
          <w:rFonts w:asciiTheme="majorHAnsi" w:hAnsiTheme="majorHAnsi"/>
        </w:rPr>
        <w:t>,</w:t>
      </w:r>
      <w:r w:rsidR="0060126E" w:rsidRPr="00D30170">
        <w:rPr>
          <w:rFonts w:asciiTheme="majorHAnsi" w:hAnsiTheme="majorHAnsi"/>
        </w:rPr>
        <w:t xml:space="preserve"> suggested that it should be considered not whether an evaluation</w:t>
      </w:r>
      <w:r w:rsidR="005E0F85" w:rsidRPr="00D30170">
        <w:rPr>
          <w:rFonts w:asciiTheme="majorHAnsi" w:hAnsiTheme="majorHAnsi"/>
        </w:rPr>
        <w:t xml:space="preserve"> is </w:t>
      </w:r>
      <w:r w:rsidR="005E0F85" w:rsidRPr="00D30170">
        <w:rPr>
          <w:rFonts w:asciiTheme="majorHAnsi" w:hAnsiTheme="majorHAnsi"/>
          <w:i/>
        </w:rPr>
        <w:t>ideal</w:t>
      </w:r>
      <w:r w:rsidR="005E0F85" w:rsidRPr="00D30170">
        <w:rPr>
          <w:rFonts w:asciiTheme="majorHAnsi" w:hAnsiTheme="majorHAnsi"/>
        </w:rPr>
        <w:t xml:space="preserve"> but </w:t>
      </w:r>
      <w:r w:rsidR="0060126E" w:rsidRPr="00D30170">
        <w:rPr>
          <w:rFonts w:asciiTheme="majorHAnsi" w:hAnsiTheme="majorHAnsi"/>
        </w:rPr>
        <w:t xml:space="preserve">whether it is </w:t>
      </w:r>
      <w:r w:rsidR="0060126E" w:rsidRPr="00D30170">
        <w:rPr>
          <w:rFonts w:asciiTheme="majorHAnsi" w:hAnsiTheme="majorHAnsi"/>
          <w:i/>
        </w:rPr>
        <w:t>adequate</w:t>
      </w:r>
      <w:r w:rsidR="00A64750" w:rsidRPr="00D30170">
        <w:rPr>
          <w:rFonts w:asciiTheme="majorHAnsi" w:hAnsiTheme="majorHAnsi"/>
        </w:rPr>
        <w:t>,</w:t>
      </w:r>
      <w:r w:rsidR="0060126E" w:rsidRPr="00D30170">
        <w:rPr>
          <w:rFonts w:asciiTheme="majorHAnsi" w:hAnsiTheme="majorHAnsi"/>
        </w:rPr>
        <w:t xml:space="preserve"> given the </w:t>
      </w:r>
      <w:r w:rsidR="005E0F85" w:rsidRPr="00D30170">
        <w:rPr>
          <w:rFonts w:asciiTheme="majorHAnsi" w:hAnsiTheme="majorHAnsi"/>
        </w:rPr>
        <w:t>constraints and challenges of the context</w:t>
      </w:r>
      <w:r w:rsidR="0060126E" w:rsidRPr="00D30170">
        <w:rPr>
          <w:rFonts w:asciiTheme="majorHAnsi" w:hAnsiTheme="majorHAnsi"/>
        </w:rPr>
        <w:t xml:space="preserve">. </w:t>
      </w:r>
      <w:r w:rsidR="00575819" w:rsidRPr="00D30170">
        <w:rPr>
          <w:rFonts w:asciiTheme="majorHAnsi" w:hAnsiTheme="majorHAnsi"/>
        </w:rPr>
        <w:t>Quinn Patton</w:t>
      </w:r>
      <w:r w:rsidR="0060126E" w:rsidRPr="00D30170">
        <w:rPr>
          <w:rFonts w:asciiTheme="majorHAnsi" w:hAnsiTheme="majorHAnsi"/>
        </w:rPr>
        <w:t xml:space="preserve"> described </w:t>
      </w:r>
      <w:r w:rsidR="00575819" w:rsidRPr="00D30170">
        <w:rPr>
          <w:rFonts w:asciiTheme="majorHAnsi" w:hAnsiTheme="majorHAnsi"/>
        </w:rPr>
        <w:t xml:space="preserve">what he termed the </w:t>
      </w:r>
      <w:r w:rsidR="0060126E" w:rsidRPr="00D30170">
        <w:rPr>
          <w:rFonts w:asciiTheme="majorHAnsi" w:hAnsiTheme="majorHAnsi"/>
        </w:rPr>
        <w:t>“good enough rule</w:t>
      </w:r>
      <w:r w:rsidR="00575819" w:rsidRPr="00D30170">
        <w:rPr>
          <w:rFonts w:asciiTheme="majorHAnsi" w:hAnsiTheme="majorHAnsi"/>
        </w:rPr>
        <w:t>”</w:t>
      </w:r>
      <w:r w:rsidR="0060126E" w:rsidRPr="00D30170">
        <w:rPr>
          <w:rFonts w:asciiTheme="majorHAnsi" w:hAnsiTheme="majorHAnsi"/>
        </w:rPr>
        <w:t xml:space="preserve">, where </w:t>
      </w:r>
      <w:r w:rsidR="00575819" w:rsidRPr="00D30170">
        <w:rPr>
          <w:rFonts w:asciiTheme="majorHAnsi" w:hAnsiTheme="majorHAnsi"/>
        </w:rPr>
        <w:t xml:space="preserve">elements of quality </w:t>
      </w:r>
      <w:r w:rsidR="005E0F85" w:rsidRPr="00D30170">
        <w:rPr>
          <w:rFonts w:asciiTheme="majorHAnsi" w:hAnsiTheme="majorHAnsi"/>
        </w:rPr>
        <w:t xml:space="preserve">standards </w:t>
      </w:r>
      <w:r w:rsidR="00575819" w:rsidRPr="00D30170">
        <w:rPr>
          <w:rFonts w:asciiTheme="majorHAnsi" w:hAnsiTheme="majorHAnsi"/>
        </w:rPr>
        <w:t xml:space="preserve">may not have been met, but </w:t>
      </w:r>
      <w:r w:rsidR="0060126E" w:rsidRPr="00D30170">
        <w:rPr>
          <w:rFonts w:asciiTheme="majorHAnsi" w:hAnsiTheme="majorHAnsi"/>
        </w:rPr>
        <w:t xml:space="preserve">modest </w:t>
      </w:r>
      <w:r w:rsidR="005E0F85" w:rsidRPr="00D30170">
        <w:rPr>
          <w:rFonts w:asciiTheme="majorHAnsi" w:hAnsiTheme="majorHAnsi"/>
        </w:rPr>
        <w:t>data and process could be shown to support relatively modest conclusions</w:t>
      </w:r>
      <w:r w:rsidR="00575819" w:rsidRPr="00D30170">
        <w:rPr>
          <w:rFonts w:asciiTheme="majorHAnsi" w:hAnsiTheme="majorHAnsi"/>
        </w:rPr>
        <w:t>.</w:t>
      </w:r>
      <w:r w:rsidR="0060126E" w:rsidRPr="00D30170">
        <w:rPr>
          <w:rStyle w:val="FootnoteReference"/>
          <w:rFonts w:asciiTheme="majorHAnsi" w:hAnsiTheme="majorHAnsi"/>
        </w:rPr>
        <w:footnoteReference w:id="22"/>
      </w:r>
      <w:r w:rsidR="00575819" w:rsidRPr="00D30170">
        <w:rPr>
          <w:rFonts w:asciiTheme="majorHAnsi" w:hAnsiTheme="majorHAnsi"/>
        </w:rPr>
        <w:t xml:space="preserve"> Invoking this ‘rule’, the meta-evaluation concluded that eight out of the nine ANCP evaluations reviewed were </w:t>
      </w:r>
      <w:r w:rsidR="005E0F85" w:rsidRPr="00D30170">
        <w:rPr>
          <w:rFonts w:asciiTheme="majorHAnsi" w:hAnsiTheme="majorHAnsi"/>
        </w:rPr>
        <w:t>of adequate quality</w:t>
      </w:r>
      <w:r w:rsidR="002C631F" w:rsidRPr="00D30170">
        <w:rPr>
          <w:rFonts w:asciiTheme="majorHAnsi" w:hAnsiTheme="majorHAnsi"/>
        </w:rPr>
        <w:t xml:space="preserve"> to provide useful information o</w:t>
      </w:r>
      <w:r w:rsidR="00911F7B" w:rsidRPr="00D30170">
        <w:rPr>
          <w:rFonts w:asciiTheme="majorHAnsi" w:hAnsiTheme="majorHAnsi"/>
        </w:rPr>
        <w:t>n project and</w:t>
      </w:r>
      <w:r w:rsidR="002C631F" w:rsidRPr="00D30170">
        <w:rPr>
          <w:rFonts w:asciiTheme="majorHAnsi" w:hAnsiTheme="majorHAnsi"/>
        </w:rPr>
        <w:t xml:space="preserve"> program activities</w:t>
      </w:r>
      <w:r w:rsidR="005E0F85" w:rsidRPr="00D30170">
        <w:rPr>
          <w:rFonts w:asciiTheme="majorHAnsi" w:hAnsiTheme="majorHAnsi"/>
        </w:rPr>
        <w:t>. Only two</w:t>
      </w:r>
      <w:r w:rsidR="00A64750" w:rsidRPr="00D30170">
        <w:rPr>
          <w:rFonts w:asciiTheme="majorHAnsi" w:hAnsiTheme="majorHAnsi"/>
        </w:rPr>
        <w:t>,</w:t>
      </w:r>
      <w:r w:rsidR="005E0F85" w:rsidRPr="00D30170">
        <w:rPr>
          <w:rFonts w:asciiTheme="majorHAnsi" w:hAnsiTheme="majorHAnsi"/>
        </w:rPr>
        <w:t xml:space="preserve"> however</w:t>
      </w:r>
      <w:r w:rsidR="00A64750" w:rsidRPr="00D30170">
        <w:rPr>
          <w:rFonts w:asciiTheme="majorHAnsi" w:hAnsiTheme="majorHAnsi"/>
        </w:rPr>
        <w:t>,</w:t>
      </w:r>
      <w:r w:rsidR="005E0F85" w:rsidRPr="00D30170">
        <w:rPr>
          <w:rFonts w:asciiTheme="majorHAnsi" w:hAnsiTheme="majorHAnsi"/>
        </w:rPr>
        <w:t xml:space="preserve"> were considered to be ‘good’.</w:t>
      </w:r>
      <w:r w:rsidR="006A6E19" w:rsidRPr="00D30170">
        <w:rPr>
          <w:rStyle w:val="FootnoteReference"/>
          <w:rFonts w:asciiTheme="majorHAnsi" w:hAnsiTheme="majorHAnsi"/>
        </w:rPr>
        <w:footnoteReference w:id="23"/>
      </w:r>
    </w:p>
    <w:p w14:paraId="26DC69C9" w14:textId="138DAEE8" w:rsidR="005E0F85" w:rsidRPr="00D30170" w:rsidRDefault="005E0F85" w:rsidP="00F43CDA">
      <w:pPr>
        <w:spacing w:before="60"/>
        <w:jc w:val="both"/>
        <w:rPr>
          <w:rFonts w:asciiTheme="majorHAnsi" w:hAnsiTheme="majorHAnsi"/>
        </w:rPr>
      </w:pPr>
    </w:p>
    <w:tbl>
      <w:tblPr>
        <w:tblStyle w:val="TableGrid"/>
        <w:tblW w:w="0" w:type="auto"/>
        <w:tblLook w:val="04A0" w:firstRow="1" w:lastRow="0" w:firstColumn="1" w:lastColumn="0" w:noHBand="0" w:noVBand="1"/>
      </w:tblPr>
      <w:tblGrid>
        <w:gridCol w:w="1802"/>
        <w:gridCol w:w="1727"/>
        <w:gridCol w:w="1895"/>
        <w:gridCol w:w="1720"/>
        <w:gridCol w:w="1570"/>
      </w:tblGrid>
      <w:tr w:rsidR="006A6E19" w:rsidRPr="00D30170" w14:paraId="56C1973C" w14:textId="7EEDBB9A" w:rsidTr="006A6E19">
        <w:tc>
          <w:tcPr>
            <w:tcW w:w="1802" w:type="dxa"/>
            <w:shd w:val="clear" w:color="auto" w:fill="87B5E1"/>
          </w:tcPr>
          <w:p w14:paraId="70D2F984" w14:textId="77777777" w:rsidR="006A6E19" w:rsidRPr="00D30170" w:rsidRDefault="006A6E19" w:rsidP="008B1141">
            <w:pPr>
              <w:spacing w:before="60"/>
              <w:jc w:val="both"/>
              <w:rPr>
                <w:rFonts w:asciiTheme="majorHAnsi" w:hAnsiTheme="majorHAnsi"/>
              </w:rPr>
            </w:pPr>
          </w:p>
        </w:tc>
        <w:tc>
          <w:tcPr>
            <w:tcW w:w="1727" w:type="dxa"/>
            <w:shd w:val="clear" w:color="auto" w:fill="87B5E1"/>
          </w:tcPr>
          <w:p w14:paraId="68BB3151" w14:textId="38A2B1F1" w:rsidR="006A6E19" w:rsidRPr="00D30170" w:rsidRDefault="006A6E19" w:rsidP="008B1141">
            <w:pPr>
              <w:spacing w:before="60"/>
              <w:jc w:val="both"/>
              <w:rPr>
                <w:rFonts w:asciiTheme="majorHAnsi" w:hAnsiTheme="majorHAnsi"/>
              </w:rPr>
            </w:pPr>
            <w:r w:rsidRPr="00D30170">
              <w:rPr>
                <w:rFonts w:asciiTheme="majorHAnsi" w:hAnsiTheme="majorHAnsi"/>
              </w:rPr>
              <w:t>Poor</w:t>
            </w:r>
          </w:p>
        </w:tc>
        <w:tc>
          <w:tcPr>
            <w:tcW w:w="1895" w:type="dxa"/>
            <w:shd w:val="clear" w:color="auto" w:fill="87B5E1"/>
          </w:tcPr>
          <w:p w14:paraId="705FCDB5" w14:textId="7312E446" w:rsidR="006A6E19" w:rsidRPr="00D30170" w:rsidRDefault="00EC254B" w:rsidP="006A6E19">
            <w:pPr>
              <w:spacing w:before="60"/>
              <w:jc w:val="both"/>
              <w:rPr>
                <w:rFonts w:asciiTheme="majorHAnsi" w:hAnsiTheme="majorHAnsi"/>
              </w:rPr>
            </w:pPr>
            <w:r w:rsidRPr="00D30170">
              <w:rPr>
                <w:rFonts w:asciiTheme="majorHAnsi" w:hAnsiTheme="majorHAnsi"/>
              </w:rPr>
              <w:t>Satisfactory</w:t>
            </w:r>
          </w:p>
        </w:tc>
        <w:tc>
          <w:tcPr>
            <w:tcW w:w="1720" w:type="dxa"/>
            <w:shd w:val="clear" w:color="auto" w:fill="87B5E1"/>
          </w:tcPr>
          <w:p w14:paraId="26639E6E" w14:textId="77777777" w:rsidR="006A6E19" w:rsidRPr="00D30170" w:rsidRDefault="006A6E19" w:rsidP="008B1141">
            <w:pPr>
              <w:spacing w:before="60"/>
              <w:jc w:val="both"/>
              <w:rPr>
                <w:rFonts w:asciiTheme="majorHAnsi" w:hAnsiTheme="majorHAnsi"/>
              </w:rPr>
            </w:pPr>
            <w:r w:rsidRPr="00D30170">
              <w:rPr>
                <w:rFonts w:asciiTheme="majorHAnsi" w:hAnsiTheme="majorHAnsi"/>
              </w:rPr>
              <w:t>Good</w:t>
            </w:r>
          </w:p>
        </w:tc>
        <w:tc>
          <w:tcPr>
            <w:tcW w:w="1570" w:type="dxa"/>
            <w:shd w:val="clear" w:color="auto" w:fill="87B5E1"/>
          </w:tcPr>
          <w:p w14:paraId="0142F6B7" w14:textId="469F652F" w:rsidR="006A6E19" w:rsidRPr="00D30170" w:rsidRDefault="00DB2B19" w:rsidP="008B1141">
            <w:pPr>
              <w:spacing w:before="60"/>
              <w:jc w:val="both"/>
              <w:rPr>
                <w:rFonts w:asciiTheme="majorHAnsi" w:hAnsiTheme="majorHAnsi"/>
              </w:rPr>
            </w:pPr>
            <w:r w:rsidRPr="00D30170">
              <w:rPr>
                <w:rFonts w:asciiTheme="majorHAnsi" w:hAnsiTheme="majorHAnsi"/>
              </w:rPr>
              <w:t>Very Good</w:t>
            </w:r>
          </w:p>
        </w:tc>
      </w:tr>
      <w:tr w:rsidR="006A6E19" w:rsidRPr="00D30170" w14:paraId="2407D386" w14:textId="00FF7006" w:rsidTr="006A6E19">
        <w:tc>
          <w:tcPr>
            <w:tcW w:w="1802" w:type="dxa"/>
          </w:tcPr>
          <w:p w14:paraId="5BD3B841" w14:textId="6D324569" w:rsidR="006A6E19" w:rsidRPr="00D30170" w:rsidRDefault="006A6E19" w:rsidP="008B1141">
            <w:pPr>
              <w:spacing w:before="60"/>
              <w:jc w:val="both"/>
              <w:rPr>
                <w:rFonts w:asciiTheme="majorHAnsi" w:hAnsiTheme="majorHAnsi"/>
              </w:rPr>
            </w:pPr>
            <w:r w:rsidRPr="00D30170">
              <w:rPr>
                <w:rFonts w:asciiTheme="majorHAnsi" w:hAnsiTheme="majorHAnsi"/>
              </w:rPr>
              <w:t xml:space="preserve">Overall ‘Quality’  </w:t>
            </w:r>
          </w:p>
        </w:tc>
        <w:tc>
          <w:tcPr>
            <w:tcW w:w="1727" w:type="dxa"/>
          </w:tcPr>
          <w:p w14:paraId="64507F2F" w14:textId="77777777" w:rsidR="006A6E19" w:rsidRPr="00D30170" w:rsidRDefault="006A6E19" w:rsidP="008B1141">
            <w:pPr>
              <w:spacing w:before="60"/>
              <w:jc w:val="both"/>
              <w:rPr>
                <w:rFonts w:asciiTheme="majorHAnsi" w:hAnsiTheme="majorHAnsi"/>
              </w:rPr>
            </w:pPr>
            <w:r w:rsidRPr="00D30170">
              <w:rPr>
                <w:rFonts w:asciiTheme="majorHAnsi" w:hAnsiTheme="majorHAnsi"/>
              </w:rPr>
              <w:t>1</w:t>
            </w:r>
          </w:p>
        </w:tc>
        <w:tc>
          <w:tcPr>
            <w:tcW w:w="1895" w:type="dxa"/>
          </w:tcPr>
          <w:p w14:paraId="7F2C2BA7" w14:textId="409D093A" w:rsidR="006A6E19" w:rsidRPr="00D30170" w:rsidRDefault="006A6E19" w:rsidP="008B1141">
            <w:pPr>
              <w:spacing w:before="60"/>
              <w:jc w:val="both"/>
              <w:rPr>
                <w:rFonts w:asciiTheme="majorHAnsi" w:hAnsiTheme="majorHAnsi"/>
              </w:rPr>
            </w:pPr>
            <w:r w:rsidRPr="00D30170">
              <w:rPr>
                <w:rFonts w:asciiTheme="majorHAnsi" w:hAnsiTheme="majorHAnsi"/>
              </w:rPr>
              <w:t>6</w:t>
            </w:r>
          </w:p>
        </w:tc>
        <w:tc>
          <w:tcPr>
            <w:tcW w:w="1720" w:type="dxa"/>
          </w:tcPr>
          <w:p w14:paraId="5C938FFD" w14:textId="00A6534C" w:rsidR="006A6E19" w:rsidRPr="00D30170" w:rsidRDefault="006A6E19" w:rsidP="008B1141">
            <w:pPr>
              <w:spacing w:before="60"/>
              <w:jc w:val="both"/>
              <w:rPr>
                <w:rFonts w:asciiTheme="majorHAnsi" w:hAnsiTheme="majorHAnsi"/>
              </w:rPr>
            </w:pPr>
            <w:r w:rsidRPr="00D30170">
              <w:rPr>
                <w:rFonts w:asciiTheme="majorHAnsi" w:hAnsiTheme="majorHAnsi"/>
              </w:rPr>
              <w:t>2</w:t>
            </w:r>
          </w:p>
        </w:tc>
        <w:tc>
          <w:tcPr>
            <w:tcW w:w="1570" w:type="dxa"/>
          </w:tcPr>
          <w:p w14:paraId="627949BB" w14:textId="77777777" w:rsidR="006A6E19" w:rsidRPr="00D30170" w:rsidRDefault="006A6E19" w:rsidP="008B1141">
            <w:pPr>
              <w:spacing w:before="60"/>
              <w:jc w:val="both"/>
              <w:rPr>
                <w:rFonts w:asciiTheme="majorHAnsi" w:hAnsiTheme="majorHAnsi"/>
              </w:rPr>
            </w:pPr>
          </w:p>
        </w:tc>
      </w:tr>
    </w:tbl>
    <w:p w14:paraId="491CA0F5" w14:textId="5100CD9A" w:rsidR="0060126E" w:rsidRPr="00D30170" w:rsidRDefault="0060126E" w:rsidP="009812E7">
      <w:pPr>
        <w:jc w:val="both"/>
        <w:rPr>
          <w:rFonts w:asciiTheme="majorHAnsi" w:hAnsiTheme="majorHAnsi"/>
        </w:rPr>
      </w:pPr>
    </w:p>
    <w:p w14:paraId="6741AF3A" w14:textId="77777777" w:rsidR="00575819" w:rsidRPr="00D30170" w:rsidRDefault="00575819" w:rsidP="00A64750">
      <w:pPr>
        <w:spacing w:after="120"/>
        <w:jc w:val="both"/>
        <w:rPr>
          <w:rFonts w:asciiTheme="majorHAnsi" w:hAnsiTheme="majorHAnsi"/>
        </w:rPr>
      </w:pPr>
      <w:r w:rsidRPr="00D30170">
        <w:rPr>
          <w:rFonts w:asciiTheme="majorHAnsi" w:hAnsiTheme="majorHAnsi"/>
        </w:rPr>
        <w:t>As a process, evaluation could be considered as four distinct phases:</w:t>
      </w:r>
    </w:p>
    <w:p w14:paraId="484F6DC7" w14:textId="3A4137B7" w:rsidR="00575819" w:rsidRPr="00D30170" w:rsidRDefault="00575819" w:rsidP="00D128B6">
      <w:pPr>
        <w:pStyle w:val="ListParagraph"/>
        <w:numPr>
          <w:ilvl w:val="0"/>
          <w:numId w:val="18"/>
        </w:numPr>
        <w:spacing w:after="40"/>
        <w:ind w:left="714" w:hanging="357"/>
        <w:contextualSpacing w:val="0"/>
        <w:jc w:val="both"/>
        <w:rPr>
          <w:rFonts w:asciiTheme="majorHAnsi" w:hAnsiTheme="majorHAnsi"/>
        </w:rPr>
      </w:pPr>
      <w:r w:rsidRPr="00D30170">
        <w:rPr>
          <w:rFonts w:asciiTheme="majorHAnsi" w:hAnsiTheme="majorHAnsi"/>
          <w:i/>
        </w:rPr>
        <w:t>Planning and design</w:t>
      </w:r>
      <w:r w:rsidR="00CD16C7" w:rsidRPr="00D30170">
        <w:rPr>
          <w:rFonts w:asciiTheme="majorHAnsi" w:hAnsiTheme="majorHAnsi"/>
        </w:rPr>
        <w:t xml:space="preserve">: </w:t>
      </w:r>
      <w:r w:rsidRPr="00D30170">
        <w:rPr>
          <w:rFonts w:asciiTheme="majorHAnsi" w:hAnsiTheme="majorHAnsi"/>
        </w:rPr>
        <w:t>including articulation of the purpose</w:t>
      </w:r>
      <w:r w:rsidR="006A6E19" w:rsidRPr="00D30170">
        <w:rPr>
          <w:rFonts w:asciiTheme="majorHAnsi" w:hAnsiTheme="majorHAnsi"/>
        </w:rPr>
        <w:t xml:space="preserve">, </w:t>
      </w:r>
      <w:r w:rsidRPr="00D30170">
        <w:rPr>
          <w:rFonts w:asciiTheme="majorHAnsi" w:hAnsiTheme="majorHAnsi"/>
        </w:rPr>
        <w:t>evaluation objectives</w:t>
      </w:r>
      <w:r w:rsidR="006A6E19" w:rsidRPr="00D30170">
        <w:rPr>
          <w:rFonts w:asciiTheme="majorHAnsi" w:hAnsiTheme="majorHAnsi"/>
        </w:rPr>
        <w:t xml:space="preserve"> and questions to be answered.</w:t>
      </w:r>
    </w:p>
    <w:p w14:paraId="435384E8" w14:textId="04C13828" w:rsidR="00575819" w:rsidRPr="00D30170" w:rsidRDefault="00575819" w:rsidP="00D128B6">
      <w:pPr>
        <w:pStyle w:val="ListParagraph"/>
        <w:numPr>
          <w:ilvl w:val="0"/>
          <w:numId w:val="18"/>
        </w:numPr>
        <w:spacing w:after="40"/>
        <w:ind w:left="714" w:hanging="357"/>
        <w:contextualSpacing w:val="0"/>
        <w:jc w:val="both"/>
        <w:rPr>
          <w:rFonts w:asciiTheme="majorHAnsi" w:hAnsiTheme="majorHAnsi"/>
        </w:rPr>
      </w:pPr>
      <w:r w:rsidRPr="00D30170">
        <w:rPr>
          <w:rFonts w:asciiTheme="majorHAnsi" w:hAnsiTheme="majorHAnsi"/>
          <w:i/>
        </w:rPr>
        <w:t>Implementation</w:t>
      </w:r>
      <w:r w:rsidR="00CD16C7" w:rsidRPr="00D30170">
        <w:rPr>
          <w:rFonts w:asciiTheme="majorHAnsi" w:hAnsiTheme="majorHAnsi"/>
        </w:rPr>
        <w:t xml:space="preserve">: </w:t>
      </w:r>
      <w:r w:rsidRPr="00D30170">
        <w:rPr>
          <w:rFonts w:asciiTheme="majorHAnsi" w:hAnsiTheme="majorHAnsi"/>
        </w:rPr>
        <w:t xml:space="preserve"> and the search for answers to the evaluation questions</w:t>
      </w:r>
      <w:r w:rsidR="009812E7" w:rsidRPr="00D30170">
        <w:rPr>
          <w:rFonts w:asciiTheme="majorHAnsi" w:hAnsiTheme="majorHAnsi"/>
        </w:rPr>
        <w:t>.</w:t>
      </w:r>
    </w:p>
    <w:p w14:paraId="38D46454" w14:textId="011A5550" w:rsidR="00575819" w:rsidRPr="00D30170" w:rsidRDefault="00575819" w:rsidP="00D128B6">
      <w:pPr>
        <w:pStyle w:val="ListParagraph"/>
        <w:numPr>
          <w:ilvl w:val="0"/>
          <w:numId w:val="18"/>
        </w:numPr>
        <w:spacing w:after="40"/>
        <w:ind w:left="714" w:hanging="357"/>
        <w:contextualSpacing w:val="0"/>
        <w:jc w:val="both"/>
        <w:rPr>
          <w:rFonts w:asciiTheme="majorHAnsi" w:hAnsiTheme="majorHAnsi"/>
        </w:rPr>
      </w:pPr>
      <w:r w:rsidRPr="00D30170">
        <w:rPr>
          <w:rFonts w:asciiTheme="majorHAnsi" w:hAnsiTheme="majorHAnsi"/>
          <w:i/>
        </w:rPr>
        <w:t>Reporting</w:t>
      </w:r>
      <w:r w:rsidRPr="00D30170">
        <w:rPr>
          <w:rFonts w:asciiTheme="majorHAnsi" w:hAnsiTheme="majorHAnsi"/>
        </w:rPr>
        <w:t xml:space="preserve"> of findings, both verbally and written</w:t>
      </w:r>
      <w:r w:rsidR="009812E7" w:rsidRPr="00D30170">
        <w:rPr>
          <w:rFonts w:asciiTheme="majorHAnsi" w:hAnsiTheme="majorHAnsi"/>
        </w:rPr>
        <w:t>.</w:t>
      </w:r>
      <w:r w:rsidRPr="00D30170">
        <w:rPr>
          <w:rFonts w:asciiTheme="majorHAnsi" w:hAnsiTheme="majorHAnsi"/>
        </w:rPr>
        <w:t xml:space="preserve"> </w:t>
      </w:r>
    </w:p>
    <w:p w14:paraId="3A9435E8" w14:textId="1846071D" w:rsidR="00575819" w:rsidRPr="00D30170" w:rsidRDefault="00575819" w:rsidP="00D128B6">
      <w:pPr>
        <w:pStyle w:val="ListParagraph"/>
        <w:numPr>
          <w:ilvl w:val="0"/>
          <w:numId w:val="18"/>
        </w:numPr>
        <w:spacing w:after="40"/>
        <w:ind w:left="714" w:hanging="357"/>
        <w:contextualSpacing w:val="0"/>
        <w:jc w:val="both"/>
        <w:rPr>
          <w:rFonts w:asciiTheme="majorHAnsi" w:hAnsiTheme="majorHAnsi"/>
        </w:rPr>
      </w:pPr>
      <w:r w:rsidRPr="00D30170">
        <w:rPr>
          <w:rFonts w:asciiTheme="majorHAnsi" w:hAnsiTheme="majorHAnsi"/>
          <w:i/>
        </w:rPr>
        <w:t>Dissemination</w:t>
      </w:r>
      <w:r w:rsidR="00CD16C7" w:rsidRPr="00D30170">
        <w:rPr>
          <w:rFonts w:asciiTheme="majorHAnsi" w:hAnsiTheme="majorHAnsi"/>
        </w:rPr>
        <w:t>:</w:t>
      </w:r>
      <w:r w:rsidRPr="00D30170">
        <w:rPr>
          <w:rFonts w:asciiTheme="majorHAnsi" w:hAnsiTheme="majorHAnsi"/>
        </w:rPr>
        <w:t xml:space="preserve"> applica</w:t>
      </w:r>
      <w:r w:rsidR="009812E7" w:rsidRPr="00D30170">
        <w:rPr>
          <w:rFonts w:asciiTheme="majorHAnsi" w:hAnsiTheme="majorHAnsi"/>
        </w:rPr>
        <w:t>tion and use of the report and its</w:t>
      </w:r>
      <w:r w:rsidR="00A64750" w:rsidRPr="00D30170">
        <w:rPr>
          <w:rFonts w:asciiTheme="majorHAnsi" w:hAnsiTheme="majorHAnsi"/>
        </w:rPr>
        <w:t xml:space="preserve"> findings for management and/</w:t>
      </w:r>
      <w:r w:rsidRPr="00D30170">
        <w:rPr>
          <w:rFonts w:asciiTheme="majorHAnsi" w:hAnsiTheme="majorHAnsi"/>
        </w:rPr>
        <w:t>or learning</w:t>
      </w:r>
      <w:r w:rsidR="009812E7" w:rsidRPr="00D30170">
        <w:rPr>
          <w:rFonts w:asciiTheme="majorHAnsi" w:hAnsiTheme="majorHAnsi"/>
        </w:rPr>
        <w:t>.</w:t>
      </w:r>
    </w:p>
    <w:p w14:paraId="0335BB49" w14:textId="2E56E108" w:rsidR="00575819" w:rsidRPr="00D30170" w:rsidRDefault="00575819" w:rsidP="00575819">
      <w:pPr>
        <w:spacing w:before="60"/>
        <w:jc w:val="both"/>
        <w:rPr>
          <w:rFonts w:asciiTheme="majorHAnsi" w:hAnsiTheme="majorHAnsi"/>
        </w:rPr>
      </w:pPr>
      <w:r w:rsidRPr="00D30170">
        <w:rPr>
          <w:rFonts w:asciiTheme="majorHAnsi" w:hAnsiTheme="majorHAnsi"/>
        </w:rPr>
        <w:t xml:space="preserve">This appraisal considered the first three of these, in so far as was possible from the assessment of evaluation reports. </w:t>
      </w:r>
      <w:r w:rsidR="006A6E19" w:rsidRPr="00D30170">
        <w:rPr>
          <w:rFonts w:asciiTheme="majorHAnsi" w:hAnsiTheme="majorHAnsi"/>
        </w:rPr>
        <w:t xml:space="preserve">Reviewing the process of dissemination and application of findings was beyond the scope of this meta-evaluation. </w:t>
      </w:r>
    </w:p>
    <w:p w14:paraId="78C28081" w14:textId="3635986D" w:rsidR="00575819" w:rsidRPr="00D30170" w:rsidRDefault="00575819" w:rsidP="00574487">
      <w:pPr>
        <w:pStyle w:val="Heading4"/>
      </w:pPr>
      <w:r w:rsidRPr="00D30170">
        <w:t xml:space="preserve">Planning and Design: </w:t>
      </w:r>
    </w:p>
    <w:tbl>
      <w:tblPr>
        <w:tblStyle w:val="TableGrid"/>
        <w:tblW w:w="0" w:type="auto"/>
        <w:tblInd w:w="108" w:type="dxa"/>
        <w:tblLook w:val="04A0" w:firstRow="1" w:lastRow="0" w:firstColumn="1" w:lastColumn="0" w:noHBand="0" w:noVBand="1"/>
      </w:tblPr>
      <w:tblGrid>
        <w:gridCol w:w="2127"/>
        <w:gridCol w:w="2266"/>
        <w:gridCol w:w="2120"/>
        <w:gridCol w:w="1937"/>
      </w:tblGrid>
      <w:tr w:rsidR="00D76E1C" w:rsidRPr="00D30170" w14:paraId="5CD86455" w14:textId="7D05B1C6" w:rsidTr="00D76E1C">
        <w:trPr>
          <w:trHeight w:val="332"/>
        </w:trPr>
        <w:tc>
          <w:tcPr>
            <w:tcW w:w="2127" w:type="dxa"/>
            <w:shd w:val="clear" w:color="auto" w:fill="87B5E1"/>
          </w:tcPr>
          <w:p w14:paraId="244C2D32" w14:textId="76A139A1" w:rsidR="00D76E1C" w:rsidRPr="00D30170" w:rsidRDefault="00D76E1C" w:rsidP="00F43CDA">
            <w:pPr>
              <w:spacing w:before="60"/>
              <w:jc w:val="both"/>
              <w:rPr>
                <w:rFonts w:asciiTheme="majorHAnsi" w:hAnsiTheme="majorHAnsi"/>
              </w:rPr>
            </w:pPr>
            <w:r w:rsidRPr="00D30170">
              <w:rPr>
                <w:rFonts w:asciiTheme="majorHAnsi" w:hAnsiTheme="majorHAnsi"/>
              </w:rPr>
              <w:t xml:space="preserve">Poor </w:t>
            </w:r>
          </w:p>
        </w:tc>
        <w:tc>
          <w:tcPr>
            <w:tcW w:w="2266" w:type="dxa"/>
            <w:shd w:val="clear" w:color="auto" w:fill="87B5E1"/>
          </w:tcPr>
          <w:p w14:paraId="196E9522" w14:textId="56C38CD7" w:rsidR="00D76E1C" w:rsidRPr="00D30170" w:rsidRDefault="00EC254B" w:rsidP="00F43CDA">
            <w:pPr>
              <w:spacing w:before="60"/>
              <w:jc w:val="both"/>
              <w:rPr>
                <w:rFonts w:asciiTheme="majorHAnsi" w:hAnsiTheme="majorHAnsi"/>
              </w:rPr>
            </w:pPr>
            <w:r w:rsidRPr="00D30170">
              <w:rPr>
                <w:rFonts w:asciiTheme="majorHAnsi" w:hAnsiTheme="majorHAnsi"/>
              </w:rPr>
              <w:t>Satisfactory</w:t>
            </w:r>
            <w:r w:rsidR="00D76E1C" w:rsidRPr="00D30170">
              <w:rPr>
                <w:rFonts w:asciiTheme="majorHAnsi" w:hAnsiTheme="majorHAnsi"/>
              </w:rPr>
              <w:t xml:space="preserve"> </w:t>
            </w:r>
          </w:p>
        </w:tc>
        <w:tc>
          <w:tcPr>
            <w:tcW w:w="2120" w:type="dxa"/>
            <w:shd w:val="clear" w:color="auto" w:fill="87B5E1"/>
          </w:tcPr>
          <w:p w14:paraId="425BF525" w14:textId="6CB52DC2" w:rsidR="00D76E1C" w:rsidRPr="00D30170" w:rsidRDefault="00D76E1C" w:rsidP="00F43CDA">
            <w:pPr>
              <w:spacing w:before="60"/>
              <w:jc w:val="both"/>
              <w:rPr>
                <w:rFonts w:asciiTheme="majorHAnsi" w:hAnsiTheme="majorHAnsi"/>
              </w:rPr>
            </w:pPr>
            <w:r w:rsidRPr="00D30170">
              <w:rPr>
                <w:rFonts w:asciiTheme="majorHAnsi" w:hAnsiTheme="majorHAnsi"/>
              </w:rPr>
              <w:t>Good</w:t>
            </w:r>
          </w:p>
        </w:tc>
        <w:tc>
          <w:tcPr>
            <w:tcW w:w="1937" w:type="dxa"/>
            <w:shd w:val="clear" w:color="auto" w:fill="87B5E1"/>
          </w:tcPr>
          <w:p w14:paraId="5E81E32D" w14:textId="1F3F3060" w:rsidR="00D76E1C" w:rsidRPr="00D30170" w:rsidRDefault="00D76E1C" w:rsidP="00F43CDA">
            <w:pPr>
              <w:spacing w:before="60"/>
              <w:jc w:val="both"/>
              <w:rPr>
                <w:rFonts w:asciiTheme="majorHAnsi" w:hAnsiTheme="majorHAnsi"/>
              </w:rPr>
            </w:pPr>
            <w:r w:rsidRPr="00D30170">
              <w:rPr>
                <w:rFonts w:asciiTheme="majorHAnsi" w:hAnsiTheme="majorHAnsi"/>
              </w:rPr>
              <w:t xml:space="preserve">Very Good </w:t>
            </w:r>
          </w:p>
        </w:tc>
      </w:tr>
      <w:tr w:rsidR="00D76E1C" w:rsidRPr="00D30170" w14:paraId="1DA323FD" w14:textId="37F52511" w:rsidTr="00D76E1C">
        <w:trPr>
          <w:trHeight w:val="360"/>
        </w:trPr>
        <w:tc>
          <w:tcPr>
            <w:tcW w:w="2127" w:type="dxa"/>
          </w:tcPr>
          <w:p w14:paraId="03D14240" w14:textId="344C9A08" w:rsidR="00D76E1C" w:rsidRPr="00D30170" w:rsidRDefault="00D76E1C" w:rsidP="00F43CDA">
            <w:pPr>
              <w:spacing w:before="60"/>
              <w:jc w:val="both"/>
              <w:rPr>
                <w:rFonts w:asciiTheme="majorHAnsi" w:hAnsiTheme="majorHAnsi"/>
              </w:rPr>
            </w:pPr>
            <w:r w:rsidRPr="00D30170">
              <w:rPr>
                <w:rFonts w:asciiTheme="majorHAnsi" w:hAnsiTheme="majorHAnsi"/>
              </w:rPr>
              <w:t>1</w:t>
            </w:r>
          </w:p>
        </w:tc>
        <w:tc>
          <w:tcPr>
            <w:tcW w:w="2266" w:type="dxa"/>
          </w:tcPr>
          <w:p w14:paraId="0DE755D0" w14:textId="79BDE3B1" w:rsidR="00D76E1C" w:rsidRPr="00D30170" w:rsidRDefault="00D76E1C" w:rsidP="00F43CDA">
            <w:pPr>
              <w:spacing w:before="60"/>
              <w:jc w:val="both"/>
              <w:rPr>
                <w:rFonts w:asciiTheme="majorHAnsi" w:hAnsiTheme="majorHAnsi"/>
              </w:rPr>
            </w:pPr>
            <w:r w:rsidRPr="00D30170">
              <w:rPr>
                <w:rFonts w:asciiTheme="majorHAnsi" w:hAnsiTheme="majorHAnsi"/>
              </w:rPr>
              <w:t>4</w:t>
            </w:r>
          </w:p>
        </w:tc>
        <w:tc>
          <w:tcPr>
            <w:tcW w:w="2120" w:type="dxa"/>
          </w:tcPr>
          <w:p w14:paraId="7ED3C7C1" w14:textId="39A69520" w:rsidR="00D76E1C" w:rsidRPr="00D30170" w:rsidRDefault="00D76E1C" w:rsidP="00F43CDA">
            <w:pPr>
              <w:spacing w:before="60"/>
              <w:jc w:val="both"/>
              <w:rPr>
                <w:rFonts w:asciiTheme="majorHAnsi" w:hAnsiTheme="majorHAnsi"/>
              </w:rPr>
            </w:pPr>
            <w:r w:rsidRPr="00D30170">
              <w:rPr>
                <w:rFonts w:asciiTheme="majorHAnsi" w:hAnsiTheme="majorHAnsi"/>
              </w:rPr>
              <w:t>3</w:t>
            </w:r>
          </w:p>
        </w:tc>
        <w:tc>
          <w:tcPr>
            <w:tcW w:w="1937" w:type="dxa"/>
          </w:tcPr>
          <w:p w14:paraId="529BD058" w14:textId="696F82BE" w:rsidR="00D76E1C" w:rsidRPr="00D30170" w:rsidRDefault="00D76E1C" w:rsidP="00F43CDA">
            <w:pPr>
              <w:spacing w:before="60"/>
              <w:jc w:val="both"/>
              <w:rPr>
                <w:rFonts w:asciiTheme="majorHAnsi" w:hAnsiTheme="majorHAnsi"/>
              </w:rPr>
            </w:pPr>
            <w:r w:rsidRPr="00D30170">
              <w:rPr>
                <w:rFonts w:asciiTheme="majorHAnsi" w:hAnsiTheme="majorHAnsi"/>
              </w:rPr>
              <w:t>1</w:t>
            </w:r>
          </w:p>
        </w:tc>
      </w:tr>
    </w:tbl>
    <w:p w14:paraId="67372727" w14:textId="77777777" w:rsidR="00F43CDA" w:rsidRPr="00D30170" w:rsidRDefault="00F43CDA" w:rsidP="00F43CDA">
      <w:pPr>
        <w:spacing w:before="60"/>
        <w:jc w:val="both"/>
        <w:rPr>
          <w:rFonts w:asciiTheme="majorHAnsi" w:hAnsiTheme="majorHAnsi"/>
        </w:rPr>
      </w:pPr>
    </w:p>
    <w:p w14:paraId="50A0727C" w14:textId="6ED4563B" w:rsidR="006A6E19" w:rsidRPr="00D30170" w:rsidRDefault="006A6E19" w:rsidP="00D76E1C">
      <w:pPr>
        <w:jc w:val="both"/>
        <w:rPr>
          <w:rFonts w:asciiTheme="majorHAnsi" w:hAnsiTheme="majorHAnsi"/>
        </w:rPr>
      </w:pPr>
      <w:r w:rsidRPr="00D30170">
        <w:rPr>
          <w:rFonts w:asciiTheme="majorHAnsi" w:hAnsiTheme="majorHAnsi"/>
        </w:rPr>
        <w:t xml:space="preserve">The appraisal of the quality of the planning and design was informed by a detailed review of the evaluation </w:t>
      </w:r>
      <w:r w:rsidR="00E30980" w:rsidRPr="00D30170">
        <w:rPr>
          <w:rFonts w:asciiTheme="majorHAnsi" w:hAnsiTheme="majorHAnsi"/>
        </w:rPr>
        <w:t xml:space="preserve">terms of reference </w:t>
      </w:r>
      <w:r w:rsidRPr="00D30170">
        <w:rPr>
          <w:rFonts w:asciiTheme="majorHAnsi" w:hAnsiTheme="majorHAnsi"/>
        </w:rPr>
        <w:t xml:space="preserve">(ToR) and any supplementary information provided in the introduction or background sections of the reports. </w:t>
      </w:r>
      <w:r w:rsidR="00604F30" w:rsidRPr="00D30170">
        <w:rPr>
          <w:rFonts w:asciiTheme="majorHAnsi" w:hAnsiTheme="majorHAnsi"/>
        </w:rPr>
        <w:t xml:space="preserve">Fundamentally it was queried whether </w:t>
      </w:r>
      <w:r w:rsidR="00911F7B" w:rsidRPr="00D30170">
        <w:rPr>
          <w:rFonts w:asciiTheme="majorHAnsi" w:hAnsiTheme="majorHAnsi"/>
        </w:rPr>
        <w:t xml:space="preserve">the evaluation was </w:t>
      </w:r>
      <w:r w:rsidR="009812E7" w:rsidRPr="00D30170">
        <w:rPr>
          <w:rFonts w:asciiTheme="majorHAnsi" w:hAnsiTheme="majorHAnsi"/>
        </w:rPr>
        <w:t xml:space="preserve">well </w:t>
      </w:r>
      <w:r w:rsidR="00911F7B" w:rsidRPr="00D30170">
        <w:rPr>
          <w:rFonts w:asciiTheme="majorHAnsi" w:hAnsiTheme="majorHAnsi"/>
        </w:rPr>
        <w:t>planned and the ToRs well formulated to en</w:t>
      </w:r>
      <w:r w:rsidR="00604F30" w:rsidRPr="00D30170">
        <w:rPr>
          <w:rFonts w:asciiTheme="majorHAnsi" w:hAnsiTheme="majorHAnsi"/>
        </w:rPr>
        <w:t>sure clarity of task</w:t>
      </w:r>
      <w:r w:rsidR="00911F7B" w:rsidRPr="00D30170">
        <w:rPr>
          <w:rFonts w:asciiTheme="majorHAnsi" w:hAnsiTheme="majorHAnsi"/>
        </w:rPr>
        <w:t>.</w:t>
      </w:r>
      <w:r w:rsidR="00604F30" w:rsidRPr="00D30170">
        <w:rPr>
          <w:rFonts w:asciiTheme="majorHAnsi" w:hAnsiTheme="majorHAnsi"/>
        </w:rPr>
        <w:t xml:space="preserve"> </w:t>
      </w:r>
      <w:r w:rsidR="00E30980" w:rsidRPr="00D30170">
        <w:rPr>
          <w:rFonts w:asciiTheme="majorHAnsi" w:hAnsiTheme="majorHAnsi"/>
        </w:rPr>
        <w:t>Terms of r</w:t>
      </w:r>
      <w:r w:rsidR="00911F7B" w:rsidRPr="00D30170">
        <w:rPr>
          <w:rFonts w:asciiTheme="majorHAnsi" w:hAnsiTheme="majorHAnsi"/>
        </w:rPr>
        <w:t>eference</w:t>
      </w:r>
      <w:r w:rsidR="00200789" w:rsidRPr="00D30170">
        <w:rPr>
          <w:rFonts w:asciiTheme="majorHAnsi" w:hAnsiTheme="majorHAnsi"/>
        </w:rPr>
        <w:t xml:space="preserve"> were </w:t>
      </w:r>
      <w:r w:rsidR="00D76E1C" w:rsidRPr="00D30170">
        <w:rPr>
          <w:rFonts w:asciiTheme="majorHAnsi" w:hAnsiTheme="majorHAnsi"/>
        </w:rPr>
        <w:t>available</w:t>
      </w:r>
      <w:r w:rsidR="00200789" w:rsidRPr="00D30170">
        <w:rPr>
          <w:rFonts w:asciiTheme="majorHAnsi" w:hAnsiTheme="majorHAnsi"/>
        </w:rPr>
        <w:t xml:space="preserve"> for </w:t>
      </w:r>
      <w:r w:rsidR="00A26EAE" w:rsidRPr="00D30170">
        <w:rPr>
          <w:rFonts w:asciiTheme="majorHAnsi" w:hAnsiTheme="majorHAnsi"/>
        </w:rPr>
        <w:t xml:space="preserve">each </w:t>
      </w:r>
      <w:r w:rsidR="00200789" w:rsidRPr="00D30170">
        <w:rPr>
          <w:rFonts w:asciiTheme="majorHAnsi" w:hAnsiTheme="majorHAnsi"/>
        </w:rPr>
        <w:t xml:space="preserve">of the nine evaluations. </w:t>
      </w:r>
      <w:r w:rsidR="002B3A14" w:rsidRPr="00D30170">
        <w:rPr>
          <w:rFonts w:asciiTheme="majorHAnsi" w:hAnsiTheme="majorHAnsi"/>
        </w:rPr>
        <w:t>Four</w:t>
      </w:r>
      <w:r w:rsidR="00200789" w:rsidRPr="00D30170">
        <w:rPr>
          <w:rFonts w:asciiTheme="majorHAnsi" w:hAnsiTheme="majorHAnsi"/>
        </w:rPr>
        <w:t xml:space="preserve"> of these ToRs w</w:t>
      </w:r>
      <w:r w:rsidRPr="00D30170">
        <w:rPr>
          <w:rFonts w:asciiTheme="majorHAnsi" w:hAnsiTheme="majorHAnsi"/>
        </w:rPr>
        <w:t xml:space="preserve">ere annexed to the main report with the remainder provided through requests to the ANGOs for supplementary information. </w:t>
      </w:r>
      <w:r w:rsidR="00750101">
        <w:rPr>
          <w:rFonts w:asciiTheme="majorHAnsi" w:hAnsiTheme="majorHAnsi"/>
        </w:rPr>
        <w:t>While</w:t>
      </w:r>
      <w:r w:rsidRPr="00D30170">
        <w:rPr>
          <w:rFonts w:asciiTheme="majorHAnsi" w:hAnsiTheme="majorHAnsi"/>
        </w:rPr>
        <w:t xml:space="preserve"> four evaluations were rated as better than adequate for </w:t>
      </w:r>
      <w:r w:rsidR="002B3A14" w:rsidRPr="00D30170">
        <w:rPr>
          <w:rFonts w:asciiTheme="majorHAnsi" w:hAnsiTheme="majorHAnsi"/>
        </w:rPr>
        <w:t>this criterion</w:t>
      </w:r>
      <w:r w:rsidRPr="00D30170">
        <w:rPr>
          <w:rFonts w:asciiTheme="majorHAnsi" w:hAnsiTheme="majorHAnsi"/>
        </w:rPr>
        <w:t xml:space="preserve">, only one of these demonstrated </w:t>
      </w:r>
      <w:r w:rsidR="00750101">
        <w:rPr>
          <w:rFonts w:asciiTheme="majorHAnsi" w:hAnsiTheme="majorHAnsi"/>
        </w:rPr>
        <w:t>‘very good’</w:t>
      </w:r>
      <w:r w:rsidR="00911F7B" w:rsidRPr="00D30170">
        <w:rPr>
          <w:rFonts w:asciiTheme="majorHAnsi" w:hAnsiTheme="majorHAnsi"/>
        </w:rPr>
        <w:t xml:space="preserve"> </w:t>
      </w:r>
      <w:r w:rsidRPr="00D30170">
        <w:rPr>
          <w:rFonts w:asciiTheme="majorHAnsi" w:hAnsiTheme="majorHAnsi"/>
        </w:rPr>
        <w:t>alignment against good practice evaluation standards</w:t>
      </w:r>
      <w:r w:rsidR="00911F7B" w:rsidRPr="00D30170">
        <w:rPr>
          <w:rFonts w:asciiTheme="majorHAnsi" w:hAnsiTheme="majorHAnsi"/>
        </w:rPr>
        <w:t>. M</w:t>
      </w:r>
      <w:r w:rsidRPr="00D30170">
        <w:rPr>
          <w:rFonts w:asciiTheme="majorHAnsi" w:hAnsiTheme="majorHAnsi"/>
        </w:rPr>
        <w:t xml:space="preserve">ore than half were </w:t>
      </w:r>
      <w:r w:rsidRPr="00D30170">
        <w:rPr>
          <w:rFonts w:asciiTheme="majorHAnsi" w:hAnsiTheme="majorHAnsi"/>
          <w:i/>
        </w:rPr>
        <w:t>just</w:t>
      </w:r>
      <w:r w:rsidRPr="00D30170">
        <w:rPr>
          <w:rFonts w:asciiTheme="majorHAnsi" w:hAnsiTheme="majorHAnsi"/>
        </w:rPr>
        <w:t xml:space="preserve"> satisfactory or unsatisfactory. The overall assessment of the ToRs reviewed was that there was </w:t>
      </w:r>
      <w:r w:rsidR="002B3A14" w:rsidRPr="00D30170">
        <w:rPr>
          <w:rFonts w:asciiTheme="majorHAnsi" w:hAnsiTheme="majorHAnsi"/>
        </w:rPr>
        <w:t>potential</w:t>
      </w:r>
      <w:r w:rsidRPr="00D30170">
        <w:rPr>
          <w:rFonts w:asciiTheme="majorHAnsi" w:hAnsiTheme="majorHAnsi"/>
        </w:rPr>
        <w:t xml:space="preserve"> for improvement. </w:t>
      </w:r>
      <w:r w:rsidR="007D703C" w:rsidRPr="00D30170">
        <w:rPr>
          <w:rFonts w:asciiTheme="majorHAnsi" w:hAnsiTheme="majorHAnsi"/>
        </w:rPr>
        <w:t xml:space="preserve">It is acknowledged ToRs in these multi-stakeholder programs are endeavouring to address multiple and diverse expectation and that there are frequently competing interests. Nevertheless, an over ambitious or ambiguous ToR will almost certainly result in an evaluation process and report of lower quality. </w:t>
      </w:r>
    </w:p>
    <w:p w14:paraId="370EDF7C" w14:textId="77777777" w:rsidR="006A6E19" w:rsidRPr="00D30170" w:rsidRDefault="006A6E19" w:rsidP="00D76E1C">
      <w:pPr>
        <w:jc w:val="both"/>
        <w:rPr>
          <w:rFonts w:asciiTheme="majorHAnsi" w:hAnsiTheme="majorHAnsi"/>
        </w:rPr>
      </w:pPr>
    </w:p>
    <w:p w14:paraId="46C579CB" w14:textId="682136E5" w:rsidR="00D76E1C" w:rsidRPr="00D30170" w:rsidRDefault="00911F7B" w:rsidP="00D76E1C">
      <w:pPr>
        <w:jc w:val="both"/>
        <w:rPr>
          <w:rFonts w:asciiTheme="majorHAnsi" w:hAnsiTheme="majorHAnsi"/>
        </w:rPr>
      </w:pPr>
      <w:r w:rsidRPr="00D30170">
        <w:rPr>
          <w:rFonts w:asciiTheme="majorHAnsi" w:hAnsiTheme="majorHAnsi"/>
          <w:i/>
        </w:rPr>
        <w:t>Evaluation Purpose:</w:t>
      </w:r>
      <w:r w:rsidRPr="00D30170">
        <w:rPr>
          <w:rFonts w:asciiTheme="majorHAnsi" w:hAnsiTheme="majorHAnsi"/>
        </w:rPr>
        <w:t xml:space="preserve"> </w:t>
      </w:r>
      <w:r w:rsidR="00726112" w:rsidRPr="00D30170">
        <w:rPr>
          <w:rFonts w:asciiTheme="majorHAnsi" w:hAnsiTheme="majorHAnsi"/>
        </w:rPr>
        <w:t xml:space="preserve">A number of </w:t>
      </w:r>
      <w:r w:rsidR="00D76E1C" w:rsidRPr="00D30170">
        <w:rPr>
          <w:rFonts w:asciiTheme="majorHAnsi" w:hAnsiTheme="majorHAnsi"/>
        </w:rPr>
        <w:t>the evaluation ToRs failed to describe the overall rationale, purpose and intended use and end users of the evaluation</w:t>
      </w:r>
      <w:r w:rsidR="00A00649" w:rsidRPr="00D30170">
        <w:rPr>
          <w:rFonts w:asciiTheme="majorHAnsi" w:hAnsiTheme="majorHAnsi"/>
        </w:rPr>
        <w:t xml:space="preserve"> clearly</w:t>
      </w:r>
      <w:r w:rsidR="00D76E1C" w:rsidRPr="00D30170">
        <w:rPr>
          <w:rFonts w:asciiTheme="majorHAnsi" w:hAnsiTheme="majorHAnsi"/>
        </w:rPr>
        <w:t>. This lack of clarity makes it more difficult for the evaluator to focus and direct both their methods and their report narrative and recommendations to ensure maximum utility to intended users. This is particularly the case where evaluation objectives are overly ambitious. At least half of this sample had objectives which asked for more than evaluators could have possibly delivered on</w:t>
      </w:r>
      <w:r w:rsidR="00012F07" w:rsidRPr="00D30170">
        <w:rPr>
          <w:rFonts w:asciiTheme="majorHAnsi" w:hAnsiTheme="majorHAnsi"/>
        </w:rPr>
        <w:t>,</w:t>
      </w:r>
      <w:r w:rsidR="00D76E1C" w:rsidRPr="00D30170">
        <w:rPr>
          <w:rFonts w:asciiTheme="majorHAnsi" w:hAnsiTheme="majorHAnsi"/>
        </w:rPr>
        <w:t xml:space="preserve"> given the time and resources available to them. </w:t>
      </w:r>
      <w:r w:rsidR="00AE445C" w:rsidRPr="00D30170">
        <w:rPr>
          <w:rFonts w:asciiTheme="majorHAnsi" w:hAnsiTheme="majorHAnsi"/>
        </w:rPr>
        <w:t xml:space="preserve">The complexity of achieving clarity and consensus where multiple stakeholders with diverse and often competing interests is acknowledged.  </w:t>
      </w:r>
    </w:p>
    <w:p w14:paraId="0674F572" w14:textId="77777777" w:rsidR="00D76E1C" w:rsidRPr="00D30170" w:rsidRDefault="00D76E1C" w:rsidP="00D76E1C">
      <w:pPr>
        <w:jc w:val="both"/>
        <w:rPr>
          <w:rFonts w:asciiTheme="majorHAnsi" w:hAnsiTheme="majorHAnsi"/>
        </w:rPr>
      </w:pPr>
    </w:p>
    <w:p w14:paraId="18432C09" w14:textId="2363BD52" w:rsidR="00D76E1C" w:rsidRPr="00D30170" w:rsidRDefault="00911F7B" w:rsidP="00D76E1C">
      <w:pPr>
        <w:jc w:val="both"/>
        <w:rPr>
          <w:rFonts w:asciiTheme="majorHAnsi" w:hAnsiTheme="majorHAnsi"/>
        </w:rPr>
      </w:pPr>
      <w:r w:rsidRPr="00D30170">
        <w:rPr>
          <w:rFonts w:asciiTheme="majorHAnsi" w:hAnsiTheme="majorHAnsi"/>
          <w:i/>
        </w:rPr>
        <w:t>Object of the Evaluation:</w:t>
      </w:r>
      <w:r w:rsidRPr="00D30170">
        <w:rPr>
          <w:rFonts w:asciiTheme="majorHAnsi" w:hAnsiTheme="majorHAnsi"/>
        </w:rPr>
        <w:t xml:space="preserve"> </w:t>
      </w:r>
      <w:r w:rsidR="00D76E1C" w:rsidRPr="00D30170">
        <w:rPr>
          <w:rFonts w:asciiTheme="majorHAnsi" w:hAnsiTheme="majorHAnsi"/>
        </w:rPr>
        <w:t xml:space="preserve">The above issues are compounded when the </w:t>
      </w:r>
      <w:r w:rsidR="00715618" w:rsidRPr="00D30170">
        <w:rPr>
          <w:rFonts w:asciiTheme="majorHAnsi" w:hAnsiTheme="majorHAnsi"/>
          <w:i/>
        </w:rPr>
        <w:t>evaluand</w:t>
      </w:r>
      <w:r w:rsidR="00715618" w:rsidRPr="00D30170">
        <w:rPr>
          <w:rFonts w:asciiTheme="majorHAnsi" w:hAnsiTheme="majorHAnsi"/>
        </w:rPr>
        <w:t xml:space="preserve"> </w:t>
      </w:r>
      <w:r w:rsidR="002B3A14" w:rsidRPr="00D30170">
        <w:rPr>
          <w:rFonts w:asciiTheme="majorHAnsi" w:hAnsiTheme="majorHAnsi"/>
        </w:rPr>
        <w:t>is not clearly described.</w:t>
      </w:r>
      <w:r w:rsidR="00AE445C" w:rsidRPr="00D30170">
        <w:rPr>
          <w:rStyle w:val="FootnoteReference"/>
          <w:rFonts w:asciiTheme="majorHAnsi" w:hAnsiTheme="majorHAnsi"/>
        </w:rPr>
        <w:footnoteReference w:id="24"/>
      </w:r>
      <w:r w:rsidR="002B3A14" w:rsidRPr="00D30170">
        <w:rPr>
          <w:rFonts w:asciiTheme="majorHAnsi" w:hAnsiTheme="majorHAnsi"/>
        </w:rPr>
        <w:t xml:space="preserve"> As a minimum a description of the object or subject of the evaluation</w:t>
      </w:r>
      <w:r w:rsidR="009F5CCD" w:rsidRPr="00D30170">
        <w:rPr>
          <w:rFonts w:asciiTheme="majorHAnsi" w:hAnsiTheme="majorHAnsi"/>
        </w:rPr>
        <w:t xml:space="preserve"> would be expected</w:t>
      </w:r>
      <w:r w:rsidR="002B3A14" w:rsidRPr="00D30170">
        <w:rPr>
          <w:rFonts w:asciiTheme="majorHAnsi" w:hAnsiTheme="majorHAnsi"/>
        </w:rPr>
        <w:t>, a statement of what was trying to be achieved, the scope and</w:t>
      </w:r>
      <w:r w:rsidR="00012F07" w:rsidRPr="00D30170">
        <w:rPr>
          <w:rFonts w:asciiTheme="majorHAnsi" w:hAnsiTheme="majorHAnsi"/>
        </w:rPr>
        <w:t>/</w:t>
      </w:r>
      <w:r w:rsidR="002B3A14" w:rsidRPr="00D30170">
        <w:rPr>
          <w:rFonts w:asciiTheme="majorHAnsi" w:hAnsiTheme="majorHAnsi"/>
        </w:rPr>
        <w:t xml:space="preserve">or focus (e.g. </w:t>
      </w:r>
      <w:r w:rsidRPr="00D30170">
        <w:rPr>
          <w:rFonts w:asciiTheme="majorHAnsi" w:hAnsiTheme="majorHAnsi"/>
        </w:rPr>
        <w:t xml:space="preserve">definition and scope in </w:t>
      </w:r>
      <w:r w:rsidR="002B3A14" w:rsidRPr="00D30170">
        <w:rPr>
          <w:rFonts w:asciiTheme="majorHAnsi" w:hAnsiTheme="majorHAnsi"/>
        </w:rPr>
        <w:t>terms of population</w:t>
      </w:r>
      <w:r w:rsidR="00012F07" w:rsidRPr="00D30170">
        <w:rPr>
          <w:rFonts w:asciiTheme="majorHAnsi" w:hAnsiTheme="majorHAnsi"/>
        </w:rPr>
        <w:t>—</w:t>
      </w:r>
      <w:r w:rsidRPr="00D30170">
        <w:rPr>
          <w:rFonts w:asciiTheme="majorHAnsi" w:hAnsiTheme="majorHAnsi"/>
        </w:rPr>
        <w:t xml:space="preserve">who and </w:t>
      </w:r>
      <w:r w:rsidR="002B3A14" w:rsidRPr="00D30170">
        <w:rPr>
          <w:rFonts w:asciiTheme="majorHAnsi" w:hAnsiTheme="majorHAnsi"/>
        </w:rPr>
        <w:t>how</w:t>
      </w:r>
      <w:r w:rsidR="00012F07" w:rsidRPr="00D30170">
        <w:rPr>
          <w:rFonts w:asciiTheme="majorHAnsi" w:hAnsiTheme="majorHAnsi"/>
        </w:rPr>
        <w:t>,</w:t>
      </w:r>
      <w:r w:rsidR="002B3A14" w:rsidRPr="00D30170">
        <w:rPr>
          <w:rFonts w:asciiTheme="majorHAnsi" w:hAnsiTheme="majorHAnsi"/>
        </w:rPr>
        <w:t xml:space="preserve"> big or small) and some concept of the size of the investment</w:t>
      </w:r>
      <w:r w:rsidRPr="00D30170">
        <w:rPr>
          <w:rFonts w:asciiTheme="majorHAnsi" w:hAnsiTheme="majorHAnsi"/>
        </w:rPr>
        <w:t xml:space="preserve"> in terms of resources</w:t>
      </w:r>
      <w:r w:rsidR="002B3A14" w:rsidRPr="00D30170">
        <w:rPr>
          <w:rFonts w:asciiTheme="majorHAnsi" w:hAnsiTheme="majorHAnsi"/>
        </w:rPr>
        <w:t xml:space="preserve">. </w:t>
      </w:r>
      <w:r w:rsidR="00750101">
        <w:rPr>
          <w:rFonts w:asciiTheme="majorHAnsi" w:hAnsiTheme="majorHAnsi"/>
        </w:rPr>
        <w:t>While</w:t>
      </w:r>
      <w:r w:rsidR="00F06B3B" w:rsidRPr="00D30170">
        <w:rPr>
          <w:rFonts w:asciiTheme="majorHAnsi" w:hAnsiTheme="majorHAnsi"/>
        </w:rPr>
        <w:t xml:space="preserve"> time</w:t>
      </w:r>
      <w:r w:rsidR="00EE477A" w:rsidRPr="00D30170">
        <w:rPr>
          <w:rFonts w:asciiTheme="majorHAnsi" w:hAnsiTheme="majorHAnsi"/>
        </w:rPr>
        <w:t xml:space="preserve"> </w:t>
      </w:r>
      <w:r w:rsidR="00F06B3B" w:rsidRPr="00D30170">
        <w:rPr>
          <w:rFonts w:asciiTheme="majorHAnsi" w:hAnsiTheme="majorHAnsi"/>
        </w:rPr>
        <w:t xml:space="preserve">frames were generally clear, only a minority of ToRs (and subsequent reports) commented on these issues. </w:t>
      </w:r>
      <w:r w:rsidR="002B3A14" w:rsidRPr="00D30170">
        <w:rPr>
          <w:rFonts w:asciiTheme="majorHAnsi" w:hAnsiTheme="majorHAnsi"/>
        </w:rPr>
        <w:t>For a majority</w:t>
      </w:r>
      <w:r w:rsidR="00F06B3B" w:rsidRPr="00D30170">
        <w:rPr>
          <w:rFonts w:asciiTheme="majorHAnsi" w:hAnsiTheme="majorHAnsi"/>
        </w:rPr>
        <w:t xml:space="preserve"> of evaluations</w:t>
      </w:r>
      <w:r w:rsidR="002B3A14" w:rsidRPr="00D30170">
        <w:rPr>
          <w:rFonts w:asciiTheme="majorHAnsi" w:hAnsiTheme="majorHAnsi"/>
        </w:rPr>
        <w:t xml:space="preserve">, the </w:t>
      </w:r>
      <w:r w:rsidR="00D76E1C" w:rsidRPr="00D30170">
        <w:rPr>
          <w:rFonts w:asciiTheme="majorHAnsi" w:hAnsiTheme="majorHAnsi"/>
        </w:rPr>
        <w:t xml:space="preserve">underlying rationale for the intervention </w:t>
      </w:r>
      <w:r w:rsidR="00F06B3B" w:rsidRPr="00D30170">
        <w:rPr>
          <w:rFonts w:asciiTheme="majorHAnsi" w:hAnsiTheme="majorHAnsi"/>
        </w:rPr>
        <w:t>and selected approach was</w:t>
      </w:r>
      <w:r w:rsidR="00D76E1C" w:rsidRPr="00D30170">
        <w:rPr>
          <w:rFonts w:asciiTheme="majorHAnsi" w:hAnsiTheme="majorHAnsi"/>
        </w:rPr>
        <w:t xml:space="preserve"> also not fully described. Only one of the evaluations provided an adequate contextual background to the intervention under review and none included a </w:t>
      </w:r>
      <w:r w:rsidR="00F22CE0" w:rsidRPr="00D30170">
        <w:rPr>
          <w:rFonts w:asciiTheme="majorHAnsi" w:hAnsiTheme="majorHAnsi"/>
        </w:rPr>
        <w:t>satisfactory</w:t>
      </w:r>
      <w:r w:rsidR="00D76E1C" w:rsidRPr="00D30170">
        <w:rPr>
          <w:rFonts w:asciiTheme="majorHAnsi" w:hAnsiTheme="majorHAnsi"/>
        </w:rPr>
        <w:t xml:space="preserve"> description of their theory of change </w:t>
      </w:r>
      <w:r w:rsidR="00E30980" w:rsidRPr="00D30170">
        <w:rPr>
          <w:rFonts w:asciiTheme="majorHAnsi" w:hAnsiTheme="majorHAnsi"/>
        </w:rPr>
        <w:t>and/or</w:t>
      </w:r>
      <w:r w:rsidR="00D76E1C" w:rsidRPr="00D30170">
        <w:rPr>
          <w:rFonts w:asciiTheme="majorHAnsi" w:hAnsiTheme="majorHAnsi"/>
        </w:rPr>
        <w:t xml:space="preserve"> associated assumptions. Where evaluations are expected to examine the </w:t>
      </w:r>
      <w:r w:rsidR="00D76E1C" w:rsidRPr="00D30170">
        <w:rPr>
          <w:rFonts w:asciiTheme="majorHAnsi" w:hAnsiTheme="majorHAnsi"/>
          <w:i/>
        </w:rPr>
        <w:t>relevance</w:t>
      </w:r>
      <w:r w:rsidR="00D76E1C" w:rsidRPr="00D30170">
        <w:rPr>
          <w:rFonts w:asciiTheme="majorHAnsi" w:hAnsiTheme="majorHAnsi"/>
        </w:rPr>
        <w:t xml:space="preserve"> o</w:t>
      </w:r>
      <w:r w:rsidR="00012F07" w:rsidRPr="00D30170">
        <w:rPr>
          <w:rFonts w:asciiTheme="majorHAnsi" w:hAnsiTheme="majorHAnsi"/>
        </w:rPr>
        <w:t>f</w:t>
      </w:r>
      <w:r w:rsidR="00D76E1C" w:rsidRPr="00D30170">
        <w:rPr>
          <w:rFonts w:asciiTheme="majorHAnsi" w:hAnsiTheme="majorHAnsi"/>
        </w:rPr>
        <w:t xml:space="preserve"> their approach and understand reasons for </w:t>
      </w:r>
      <w:r w:rsidR="00D76E1C" w:rsidRPr="00D30170">
        <w:rPr>
          <w:rFonts w:asciiTheme="majorHAnsi" w:hAnsiTheme="majorHAnsi"/>
          <w:i/>
        </w:rPr>
        <w:t>effectiveness</w:t>
      </w:r>
      <w:r w:rsidR="00D76E1C" w:rsidRPr="00D30170">
        <w:rPr>
          <w:rFonts w:asciiTheme="majorHAnsi" w:hAnsiTheme="majorHAnsi"/>
        </w:rPr>
        <w:t xml:space="preserve"> as well as quantify </w:t>
      </w:r>
      <w:r w:rsidR="00D76E1C" w:rsidRPr="00D30170">
        <w:rPr>
          <w:rFonts w:asciiTheme="majorHAnsi" w:hAnsiTheme="majorHAnsi"/>
          <w:i/>
        </w:rPr>
        <w:t>results</w:t>
      </w:r>
      <w:r w:rsidR="00012F07" w:rsidRPr="00D30170">
        <w:rPr>
          <w:rFonts w:asciiTheme="majorHAnsi" w:hAnsiTheme="majorHAnsi"/>
        </w:rPr>
        <w:t>,</w:t>
      </w:r>
      <w:r w:rsidR="00DB2B19" w:rsidRPr="00D30170">
        <w:rPr>
          <w:rFonts w:asciiTheme="majorHAnsi" w:hAnsiTheme="majorHAnsi"/>
          <w:i/>
        </w:rPr>
        <w:t xml:space="preserve"> </w:t>
      </w:r>
      <w:r w:rsidR="00DB2B19" w:rsidRPr="00D30170">
        <w:rPr>
          <w:rFonts w:asciiTheme="majorHAnsi" w:hAnsiTheme="majorHAnsi"/>
        </w:rPr>
        <w:t xml:space="preserve">this could certainly be highlighted as an area for improvement or attention in the planning </w:t>
      </w:r>
      <w:r w:rsidRPr="00D30170">
        <w:rPr>
          <w:rFonts w:asciiTheme="majorHAnsi" w:hAnsiTheme="majorHAnsi"/>
        </w:rPr>
        <w:t>stages</w:t>
      </w:r>
      <w:r w:rsidR="00DB2B19" w:rsidRPr="00D30170">
        <w:rPr>
          <w:rFonts w:asciiTheme="majorHAnsi" w:hAnsiTheme="majorHAnsi"/>
        </w:rPr>
        <w:t xml:space="preserve">. </w:t>
      </w:r>
    </w:p>
    <w:p w14:paraId="63FD0EBD" w14:textId="77777777" w:rsidR="00D76E1C" w:rsidRPr="00D30170" w:rsidRDefault="00D76E1C" w:rsidP="00D76E1C">
      <w:pPr>
        <w:jc w:val="both"/>
        <w:rPr>
          <w:rFonts w:asciiTheme="majorHAnsi" w:hAnsiTheme="majorHAnsi"/>
        </w:rPr>
      </w:pPr>
    </w:p>
    <w:p w14:paraId="57F7E04D" w14:textId="13D0204E" w:rsidR="006A6E19" w:rsidRPr="00D30170" w:rsidRDefault="00911F7B" w:rsidP="00D76E1C">
      <w:pPr>
        <w:jc w:val="both"/>
        <w:rPr>
          <w:rFonts w:asciiTheme="majorHAnsi" w:hAnsiTheme="majorHAnsi"/>
        </w:rPr>
      </w:pPr>
      <w:r w:rsidRPr="00D30170">
        <w:rPr>
          <w:rFonts w:asciiTheme="majorHAnsi" w:hAnsiTheme="majorHAnsi"/>
          <w:i/>
        </w:rPr>
        <w:t>Evaluation Plan:</w:t>
      </w:r>
      <w:r w:rsidRPr="00D30170">
        <w:rPr>
          <w:rFonts w:asciiTheme="majorHAnsi" w:hAnsiTheme="majorHAnsi"/>
        </w:rPr>
        <w:t xml:space="preserve"> </w:t>
      </w:r>
      <w:r w:rsidR="00D76E1C" w:rsidRPr="00D30170">
        <w:rPr>
          <w:rFonts w:asciiTheme="majorHAnsi" w:hAnsiTheme="majorHAnsi"/>
        </w:rPr>
        <w:t xml:space="preserve">For the most part, the proposed methodologies, evaluation questions and consultations proposed in the ToRs were mirrored in the resulting evaluation report narrative, to varying degrees. </w:t>
      </w:r>
      <w:r w:rsidR="00DB2B19" w:rsidRPr="00D30170">
        <w:rPr>
          <w:rFonts w:asciiTheme="majorHAnsi" w:hAnsiTheme="majorHAnsi"/>
        </w:rPr>
        <w:t xml:space="preserve">The preferred broad methodology or approach in almost all cases proposed a process of document review followed by key informant interviews </w:t>
      </w:r>
      <w:r w:rsidRPr="00D30170">
        <w:rPr>
          <w:rFonts w:asciiTheme="majorHAnsi" w:hAnsiTheme="majorHAnsi"/>
        </w:rPr>
        <w:t xml:space="preserve">(n=8) </w:t>
      </w:r>
      <w:r w:rsidR="00DB2B19" w:rsidRPr="00D30170">
        <w:rPr>
          <w:rFonts w:asciiTheme="majorHAnsi" w:hAnsiTheme="majorHAnsi"/>
        </w:rPr>
        <w:t>and</w:t>
      </w:r>
      <w:r w:rsidR="00012F07" w:rsidRPr="00D30170">
        <w:rPr>
          <w:rFonts w:asciiTheme="majorHAnsi" w:hAnsiTheme="majorHAnsi"/>
        </w:rPr>
        <w:t>/</w:t>
      </w:r>
      <w:r w:rsidR="00DB2B19" w:rsidRPr="00D30170">
        <w:rPr>
          <w:rFonts w:asciiTheme="majorHAnsi" w:hAnsiTheme="majorHAnsi"/>
        </w:rPr>
        <w:t xml:space="preserve">or focus group discussion (n=5) concurrent with field visits to project sites. Implicit in most, three of the ToRs explicitly stated a requirement for a participatory </w:t>
      </w:r>
      <w:r w:rsidR="00E30980" w:rsidRPr="00D30170">
        <w:rPr>
          <w:rFonts w:asciiTheme="majorHAnsi" w:hAnsiTheme="majorHAnsi"/>
        </w:rPr>
        <w:t>and/or</w:t>
      </w:r>
      <w:r w:rsidR="00DB2B19" w:rsidRPr="00D30170">
        <w:rPr>
          <w:rFonts w:asciiTheme="majorHAnsi" w:hAnsiTheme="majorHAnsi"/>
        </w:rPr>
        <w:t xml:space="preserve"> ‘appreciative’ approach. One evaluation was to be base</w:t>
      </w:r>
      <w:r w:rsidRPr="00D30170">
        <w:rPr>
          <w:rFonts w:asciiTheme="majorHAnsi" w:hAnsiTheme="majorHAnsi"/>
        </w:rPr>
        <w:t>d</w:t>
      </w:r>
      <w:r w:rsidR="00DB2B19" w:rsidRPr="00D30170">
        <w:rPr>
          <w:rFonts w:asciiTheme="majorHAnsi" w:hAnsiTheme="majorHAnsi"/>
        </w:rPr>
        <w:t xml:space="preserve"> substantively around a quantitative survey and one based on a pilot workshop model. </w:t>
      </w:r>
      <w:r w:rsidR="00D76E1C" w:rsidRPr="00D30170">
        <w:rPr>
          <w:rFonts w:asciiTheme="majorHAnsi" w:hAnsiTheme="majorHAnsi"/>
        </w:rPr>
        <w:t xml:space="preserve">What was not </w:t>
      </w:r>
      <w:r w:rsidRPr="00D30170">
        <w:rPr>
          <w:rFonts w:asciiTheme="majorHAnsi" w:hAnsiTheme="majorHAnsi"/>
        </w:rPr>
        <w:t xml:space="preserve">strongly evident in reports </w:t>
      </w:r>
      <w:r w:rsidR="00D76E1C" w:rsidRPr="00D30170">
        <w:rPr>
          <w:rFonts w:asciiTheme="majorHAnsi" w:hAnsiTheme="majorHAnsi"/>
        </w:rPr>
        <w:t xml:space="preserve">was how the evaluator had interpreted the ToRs and how they intended to apply </w:t>
      </w:r>
      <w:r w:rsidRPr="00D30170">
        <w:rPr>
          <w:rFonts w:asciiTheme="majorHAnsi" w:hAnsiTheme="majorHAnsi"/>
        </w:rPr>
        <w:t xml:space="preserve">(or had in fact applied) </w:t>
      </w:r>
      <w:r w:rsidR="00D76E1C" w:rsidRPr="00D30170">
        <w:rPr>
          <w:rFonts w:asciiTheme="majorHAnsi" w:hAnsiTheme="majorHAnsi"/>
        </w:rPr>
        <w:t xml:space="preserve">the various methodologies in order to respond to the objectives or questions raised. That is, in eight out of the nine examples, there was no evidence of an evaluation plan. An evaluation plan can present an opportunity to test the evaluability of an intervention, </w:t>
      </w:r>
      <w:r w:rsidRPr="00D30170">
        <w:rPr>
          <w:rFonts w:asciiTheme="majorHAnsi" w:hAnsiTheme="majorHAnsi"/>
        </w:rPr>
        <w:t xml:space="preserve">confirm a shared understanding of (and priority of) </w:t>
      </w:r>
      <w:r w:rsidR="00012F07" w:rsidRPr="00D30170">
        <w:rPr>
          <w:rFonts w:asciiTheme="majorHAnsi" w:hAnsiTheme="majorHAnsi"/>
        </w:rPr>
        <w:t xml:space="preserve">the </w:t>
      </w:r>
      <w:r w:rsidRPr="00D30170">
        <w:rPr>
          <w:rFonts w:asciiTheme="majorHAnsi" w:hAnsiTheme="majorHAnsi"/>
        </w:rPr>
        <w:t xml:space="preserve">questions, </w:t>
      </w:r>
      <w:r w:rsidR="00D76E1C" w:rsidRPr="00D30170">
        <w:rPr>
          <w:rFonts w:asciiTheme="majorHAnsi" w:hAnsiTheme="majorHAnsi"/>
        </w:rPr>
        <w:t>challenge the scope and resources required and</w:t>
      </w:r>
      <w:r w:rsidR="00012F07" w:rsidRPr="00D30170">
        <w:rPr>
          <w:rFonts w:asciiTheme="majorHAnsi" w:hAnsiTheme="majorHAnsi"/>
        </w:rPr>
        <w:t>,</w:t>
      </w:r>
      <w:r w:rsidR="00D76E1C" w:rsidRPr="00D30170">
        <w:rPr>
          <w:rFonts w:asciiTheme="majorHAnsi" w:hAnsiTheme="majorHAnsi"/>
        </w:rPr>
        <w:t xml:space="preserve"> importantly, ensure an adequate match of methods to the information sought. </w:t>
      </w:r>
      <w:r w:rsidR="00DB2B19" w:rsidRPr="00D30170">
        <w:rPr>
          <w:rFonts w:asciiTheme="majorHAnsi" w:hAnsiTheme="majorHAnsi"/>
        </w:rPr>
        <w:t>In very small, simple evaluations this may be an unnecessary step</w:t>
      </w:r>
      <w:r w:rsidR="00012F07" w:rsidRPr="00D30170">
        <w:rPr>
          <w:rFonts w:asciiTheme="majorHAnsi" w:hAnsiTheme="majorHAnsi"/>
        </w:rPr>
        <w:t>;</w:t>
      </w:r>
      <w:r w:rsidR="00DB2B19" w:rsidRPr="00D30170">
        <w:rPr>
          <w:rFonts w:asciiTheme="majorHAnsi" w:hAnsiTheme="majorHAnsi"/>
        </w:rPr>
        <w:t xml:space="preserve"> however</w:t>
      </w:r>
      <w:r w:rsidR="00012F07" w:rsidRPr="00D30170">
        <w:rPr>
          <w:rFonts w:asciiTheme="majorHAnsi" w:hAnsiTheme="majorHAnsi"/>
        </w:rPr>
        <w:t>,</w:t>
      </w:r>
      <w:r w:rsidR="00DB2B19" w:rsidRPr="00D30170">
        <w:rPr>
          <w:rFonts w:asciiTheme="majorHAnsi" w:hAnsiTheme="majorHAnsi"/>
        </w:rPr>
        <w:t xml:space="preserve"> in a majority of more complicated (if not complex) programs, an evaluation plan can be an invaluable tool to focus the assignment and make a considered assessment regarding feasibility and evaluability.</w:t>
      </w:r>
      <w:r w:rsidR="00AE445C" w:rsidRPr="00D30170">
        <w:rPr>
          <w:rStyle w:val="FootnoteReference"/>
          <w:rFonts w:asciiTheme="majorHAnsi" w:hAnsiTheme="majorHAnsi"/>
        </w:rPr>
        <w:footnoteReference w:id="25"/>
      </w:r>
    </w:p>
    <w:p w14:paraId="30F356A1" w14:textId="77777777" w:rsidR="00200789" w:rsidRPr="00D30170" w:rsidRDefault="00200789" w:rsidP="00D76E1C">
      <w:pPr>
        <w:jc w:val="both"/>
        <w:rPr>
          <w:rFonts w:asciiTheme="majorHAnsi" w:hAnsiTheme="majorHAnsi"/>
        </w:rPr>
      </w:pPr>
    </w:p>
    <w:p w14:paraId="07988F9A" w14:textId="32741B91" w:rsidR="00DB2B19" w:rsidRPr="00D30170" w:rsidRDefault="00DB2B19" w:rsidP="00D76E1C">
      <w:pPr>
        <w:jc w:val="both"/>
        <w:rPr>
          <w:rFonts w:asciiTheme="majorHAnsi" w:hAnsiTheme="majorHAnsi"/>
        </w:rPr>
      </w:pPr>
      <w:r w:rsidRPr="00D30170">
        <w:rPr>
          <w:rFonts w:asciiTheme="majorHAnsi" w:hAnsiTheme="majorHAnsi"/>
        </w:rPr>
        <w:t>A</w:t>
      </w:r>
      <w:r w:rsidR="00FE4E2E" w:rsidRPr="00D30170">
        <w:rPr>
          <w:rFonts w:asciiTheme="majorHAnsi" w:hAnsiTheme="majorHAnsi"/>
        </w:rPr>
        <w:t>NGOs c</w:t>
      </w:r>
      <w:r w:rsidR="00A00649" w:rsidRPr="00D30170">
        <w:rPr>
          <w:rFonts w:asciiTheme="majorHAnsi" w:hAnsiTheme="majorHAnsi"/>
        </w:rPr>
        <w:t xml:space="preserve">ould </w:t>
      </w:r>
      <w:r w:rsidR="00FE4E2E" w:rsidRPr="00D30170">
        <w:rPr>
          <w:rFonts w:asciiTheme="majorHAnsi" w:hAnsiTheme="majorHAnsi"/>
        </w:rPr>
        <w:t xml:space="preserve">more actively </w:t>
      </w:r>
      <w:r w:rsidR="00A00649" w:rsidRPr="00D30170">
        <w:rPr>
          <w:rFonts w:asciiTheme="majorHAnsi" w:hAnsiTheme="majorHAnsi"/>
        </w:rPr>
        <w:t xml:space="preserve">promote the accepted ‘good practice’ of </w:t>
      </w:r>
      <w:r w:rsidRPr="00D30170">
        <w:rPr>
          <w:rFonts w:asciiTheme="majorHAnsi" w:hAnsiTheme="majorHAnsi"/>
        </w:rPr>
        <w:t xml:space="preserve">inclusion of an </w:t>
      </w:r>
      <w:r w:rsidR="00DA1861" w:rsidRPr="00D30170">
        <w:rPr>
          <w:rFonts w:asciiTheme="majorHAnsi" w:hAnsiTheme="majorHAnsi"/>
        </w:rPr>
        <w:t>Evaluation</w:t>
      </w:r>
      <w:r w:rsidRPr="00D30170">
        <w:rPr>
          <w:rFonts w:asciiTheme="majorHAnsi" w:hAnsiTheme="majorHAnsi"/>
        </w:rPr>
        <w:t xml:space="preserve"> Plan as a standard step in </w:t>
      </w:r>
      <w:r w:rsidR="00DA1861" w:rsidRPr="00D30170">
        <w:rPr>
          <w:rFonts w:asciiTheme="majorHAnsi" w:hAnsiTheme="majorHAnsi"/>
        </w:rPr>
        <w:t xml:space="preserve">the evaluation of </w:t>
      </w:r>
      <w:r w:rsidR="00A00649" w:rsidRPr="00D30170">
        <w:rPr>
          <w:rFonts w:asciiTheme="majorHAnsi" w:hAnsiTheme="majorHAnsi"/>
        </w:rPr>
        <w:t xml:space="preserve">more </w:t>
      </w:r>
      <w:r w:rsidR="00DA1861" w:rsidRPr="00D30170">
        <w:rPr>
          <w:rFonts w:asciiTheme="majorHAnsi" w:hAnsiTheme="majorHAnsi"/>
        </w:rPr>
        <w:t>complicated and complex interventio</w:t>
      </w:r>
      <w:r w:rsidR="00A00649" w:rsidRPr="00D30170">
        <w:rPr>
          <w:rFonts w:asciiTheme="majorHAnsi" w:hAnsiTheme="majorHAnsi"/>
        </w:rPr>
        <w:t xml:space="preserve">ns. Generic standards exist which have broad applicability or </w:t>
      </w:r>
      <w:r w:rsidR="00FE4E2E" w:rsidRPr="00D30170">
        <w:rPr>
          <w:rFonts w:asciiTheme="majorHAnsi" w:hAnsiTheme="majorHAnsi"/>
        </w:rPr>
        <w:t xml:space="preserve">these </w:t>
      </w:r>
      <w:r w:rsidR="00A00649" w:rsidRPr="00D30170">
        <w:rPr>
          <w:rFonts w:asciiTheme="majorHAnsi" w:hAnsiTheme="majorHAnsi"/>
        </w:rPr>
        <w:t>could be adapted for use by NGOs.</w:t>
      </w:r>
      <w:r w:rsidR="005370F3" w:rsidRPr="00D30170">
        <w:rPr>
          <w:rStyle w:val="FootnoteReference"/>
          <w:rFonts w:asciiTheme="majorHAnsi" w:hAnsiTheme="majorHAnsi"/>
        </w:rPr>
        <w:footnoteReference w:id="26"/>
      </w:r>
    </w:p>
    <w:p w14:paraId="3FEA8F7E" w14:textId="77777777" w:rsidR="006C5F92" w:rsidRPr="00D30170" w:rsidRDefault="006C5F92" w:rsidP="006C5F92">
      <w:pPr>
        <w:spacing w:after="60"/>
        <w:jc w:val="both"/>
        <w:rPr>
          <w:rFonts w:asciiTheme="majorHAnsi" w:hAnsiTheme="majorHAnsi"/>
          <w:i/>
          <w:color w:val="4F81BD" w:themeColor="accent1"/>
        </w:rPr>
      </w:pPr>
    </w:p>
    <w:p w14:paraId="5E5C4FCC" w14:textId="6B7F7496" w:rsidR="006C5F92" w:rsidRPr="00D30170" w:rsidRDefault="006C5F92" w:rsidP="006C5F92">
      <w:pPr>
        <w:spacing w:after="60"/>
        <w:jc w:val="both"/>
        <w:rPr>
          <w:rFonts w:asciiTheme="majorHAnsi" w:hAnsiTheme="majorHAnsi"/>
          <w:b/>
          <w:i/>
        </w:rPr>
      </w:pPr>
      <w:r w:rsidRPr="00D30170">
        <w:rPr>
          <w:rFonts w:asciiTheme="majorHAnsi" w:hAnsiTheme="majorHAnsi"/>
          <w:b/>
          <w:i/>
        </w:rPr>
        <w:t xml:space="preserve">Recommendation: </w:t>
      </w:r>
      <w:r w:rsidR="00384B06" w:rsidRPr="00D30170">
        <w:rPr>
          <w:rFonts w:asciiTheme="majorHAnsi" w:hAnsiTheme="majorHAnsi"/>
          <w:b/>
          <w:i/>
        </w:rPr>
        <w:t>ANCP NGOs should d</w:t>
      </w:r>
      <w:r w:rsidRPr="00D30170">
        <w:rPr>
          <w:rFonts w:asciiTheme="majorHAnsi" w:hAnsiTheme="majorHAnsi"/>
          <w:b/>
          <w:i/>
        </w:rPr>
        <w:t xml:space="preserve">emonstrate familiarity with and reference to Standards for Monitoring and Evaluation </w:t>
      </w:r>
    </w:p>
    <w:p w14:paraId="3228EE1D" w14:textId="49DEB0D5" w:rsidR="00CD16C7" w:rsidRPr="00D30170" w:rsidRDefault="00CD16C7" w:rsidP="00D76E1C">
      <w:pPr>
        <w:jc w:val="both"/>
        <w:rPr>
          <w:rFonts w:asciiTheme="majorHAnsi" w:hAnsiTheme="majorHAnsi"/>
        </w:rPr>
      </w:pPr>
    </w:p>
    <w:p w14:paraId="62FCFC3C" w14:textId="77777777" w:rsidR="00750101" w:rsidRDefault="00750101" w:rsidP="00574487">
      <w:pPr>
        <w:pStyle w:val="Heading4"/>
      </w:pPr>
    </w:p>
    <w:p w14:paraId="33E2A7EC" w14:textId="77777777" w:rsidR="00750101" w:rsidRDefault="00750101" w:rsidP="00574487">
      <w:pPr>
        <w:pStyle w:val="Heading4"/>
      </w:pPr>
    </w:p>
    <w:p w14:paraId="1950CB0C" w14:textId="77777777" w:rsidR="00750101" w:rsidRPr="00750101" w:rsidRDefault="00750101" w:rsidP="00750101"/>
    <w:p w14:paraId="2647E0A1" w14:textId="31763499" w:rsidR="00575819" w:rsidRPr="00D30170" w:rsidRDefault="00575819" w:rsidP="00574487">
      <w:pPr>
        <w:pStyle w:val="Heading4"/>
      </w:pPr>
      <w:r w:rsidRPr="00D30170">
        <w:t xml:space="preserve">Implementation: </w:t>
      </w:r>
    </w:p>
    <w:tbl>
      <w:tblPr>
        <w:tblStyle w:val="TableGrid"/>
        <w:tblW w:w="0" w:type="auto"/>
        <w:tblInd w:w="108" w:type="dxa"/>
        <w:tblLook w:val="04A0" w:firstRow="1" w:lastRow="0" w:firstColumn="1" w:lastColumn="0" w:noHBand="0" w:noVBand="1"/>
      </w:tblPr>
      <w:tblGrid>
        <w:gridCol w:w="2112"/>
        <w:gridCol w:w="2351"/>
        <w:gridCol w:w="2102"/>
        <w:gridCol w:w="1886"/>
      </w:tblGrid>
      <w:tr w:rsidR="00604F30" w:rsidRPr="00D30170" w14:paraId="560DB9F8" w14:textId="3E455196" w:rsidTr="00604F30">
        <w:trPr>
          <w:trHeight w:val="394"/>
        </w:trPr>
        <w:tc>
          <w:tcPr>
            <w:tcW w:w="2112" w:type="dxa"/>
            <w:shd w:val="clear" w:color="auto" w:fill="87B5E1"/>
          </w:tcPr>
          <w:p w14:paraId="344DF45B" w14:textId="52ADD300" w:rsidR="00604F30" w:rsidRPr="00D30170" w:rsidRDefault="00604F30" w:rsidP="008B1141">
            <w:pPr>
              <w:spacing w:before="60"/>
              <w:jc w:val="both"/>
              <w:rPr>
                <w:rFonts w:asciiTheme="majorHAnsi" w:hAnsiTheme="majorHAnsi"/>
              </w:rPr>
            </w:pPr>
            <w:r w:rsidRPr="00D30170">
              <w:rPr>
                <w:rFonts w:asciiTheme="majorHAnsi" w:hAnsiTheme="majorHAnsi"/>
              </w:rPr>
              <w:t>Poor</w:t>
            </w:r>
          </w:p>
        </w:tc>
        <w:tc>
          <w:tcPr>
            <w:tcW w:w="2351" w:type="dxa"/>
            <w:shd w:val="clear" w:color="auto" w:fill="87B5E1"/>
          </w:tcPr>
          <w:p w14:paraId="2DA41596" w14:textId="1E0C424D" w:rsidR="00604F30" w:rsidRPr="00D30170" w:rsidRDefault="00EC254B" w:rsidP="008B1141">
            <w:pPr>
              <w:spacing w:before="60"/>
              <w:jc w:val="both"/>
              <w:rPr>
                <w:rFonts w:asciiTheme="majorHAnsi" w:hAnsiTheme="majorHAnsi"/>
              </w:rPr>
            </w:pPr>
            <w:r w:rsidRPr="00D30170">
              <w:rPr>
                <w:rFonts w:asciiTheme="majorHAnsi" w:hAnsiTheme="majorHAnsi"/>
              </w:rPr>
              <w:t>Satisfactory</w:t>
            </w:r>
          </w:p>
        </w:tc>
        <w:tc>
          <w:tcPr>
            <w:tcW w:w="2102" w:type="dxa"/>
            <w:shd w:val="clear" w:color="auto" w:fill="87B5E1"/>
          </w:tcPr>
          <w:p w14:paraId="0ADCDCC2" w14:textId="77777777" w:rsidR="00604F30" w:rsidRPr="00D30170" w:rsidRDefault="00604F30" w:rsidP="008B1141">
            <w:pPr>
              <w:spacing w:before="60"/>
              <w:jc w:val="both"/>
              <w:rPr>
                <w:rFonts w:asciiTheme="majorHAnsi" w:hAnsiTheme="majorHAnsi"/>
              </w:rPr>
            </w:pPr>
            <w:r w:rsidRPr="00D30170">
              <w:rPr>
                <w:rFonts w:asciiTheme="majorHAnsi" w:hAnsiTheme="majorHAnsi"/>
              </w:rPr>
              <w:t>Good</w:t>
            </w:r>
          </w:p>
        </w:tc>
        <w:tc>
          <w:tcPr>
            <w:tcW w:w="1886" w:type="dxa"/>
            <w:shd w:val="clear" w:color="auto" w:fill="87B5E1"/>
          </w:tcPr>
          <w:p w14:paraId="0457CDEC" w14:textId="6BF98AAC" w:rsidR="00604F30" w:rsidRPr="00D30170" w:rsidRDefault="00604F30" w:rsidP="008B1141">
            <w:pPr>
              <w:spacing w:before="60"/>
              <w:jc w:val="both"/>
              <w:rPr>
                <w:rFonts w:asciiTheme="majorHAnsi" w:hAnsiTheme="majorHAnsi"/>
              </w:rPr>
            </w:pPr>
            <w:r w:rsidRPr="00D30170">
              <w:rPr>
                <w:rFonts w:asciiTheme="majorHAnsi" w:hAnsiTheme="majorHAnsi"/>
              </w:rPr>
              <w:t>Very Good</w:t>
            </w:r>
          </w:p>
        </w:tc>
      </w:tr>
      <w:tr w:rsidR="00604F30" w:rsidRPr="00D30170" w14:paraId="414EDAE2" w14:textId="378395D3" w:rsidTr="00604F30">
        <w:trPr>
          <w:trHeight w:val="394"/>
        </w:trPr>
        <w:tc>
          <w:tcPr>
            <w:tcW w:w="2112" w:type="dxa"/>
          </w:tcPr>
          <w:p w14:paraId="2370ABC1" w14:textId="795003E1" w:rsidR="00604F30" w:rsidRPr="00D30170" w:rsidRDefault="00604F30" w:rsidP="008B1141">
            <w:pPr>
              <w:spacing w:before="60"/>
              <w:jc w:val="both"/>
              <w:rPr>
                <w:rFonts w:asciiTheme="majorHAnsi" w:hAnsiTheme="majorHAnsi"/>
              </w:rPr>
            </w:pPr>
          </w:p>
        </w:tc>
        <w:tc>
          <w:tcPr>
            <w:tcW w:w="2351" w:type="dxa"/>
          </w:tcPr>
          <w:p w14:paraId="3479DB10" w14:textId="3ACD9038" w:rsidR="00604F30" w:rsidRPr="00D30170" w:rsidRDefault="00604F30" w:rsidP="008B1141">
            <w:pPr>
              <w:spacing w:before="60"/>
              <w:jc w:val="both"/>
              <w:rPr>
                <w:rFonts w:asciiTheme="majorHAnsi" w:hAnsiTheme="majorHAnsi"/>
              </w:rPr>
            </w:pPr>
            <w:r w:rsidRPr="00D30170">
              <w:rPr>
                <w:rFonts w:asciiTheme="majorHAnsi" w:hAnsiTheme="majorHAnsi"/>
              </w:rPr>
              <w:t>5</w:t>
            </w:r>
          </w:p>
        </w:tc>
        <w:tc>
          <w:tcPr>
            <w:tcW w:w="2102" w:type="dxa"/>
          </w:tcPr>
          <w:p w14:paraId="41D5C762" w14:textId="77777777" w:rsidR="00604F30" w:rsidRPr="00D30170" w:rsidRDefault="00604F30" w:rsidP="008B1141">
            <w:pPr>
              <w:spacing w:before="60"/>
              <w:jc w:val="both"/>
              <w:rPr>
                <w:rFonts w:asciiTheme="majorHAnsi" w:hAnsiTheme="majorHAnsi"/>
              </w:rPr>
            </w:pPr>
            <w:r w:rsidRPr="00D30170">
              <w:rPr>
                <w:rFonts w:asciiTheme="majorHAnsi" w:hAnsiTheme="majorHAnsi"/>
              </w:rPr>
              <w:t>4</w:t>
            </w:r>
          </w:p>
        </w:tc>
        <w:tc>
          <w:tcPr>
            <w:tcW w:w="1886" w:type="dxa"/>
          </w:tcPr>
          <w:p w14:paraId="4E17973E" w14:textId="49C3D85B" w:rsidR="00604F30" w:rsidRPr="00D30170" w:rsidRDefault="00604F30" w:rsidP="008B1141">
            <w:pPr>
              <w:spacing w:before="60"/>
              <w:jc w:val="both"/>
              <w:rPr>
                <w:rFonts w:asciiTheme="majorHAnsi" w:hAnsiTheme="majorHAnsi"/>
              </w:rPr>
            </w:pPr>
          </w:p>
        </w:tc>
      </w:tr>
    </w:tbl>
    <w:p w14:paraId="70A9920C" w14:textId="77777777" w:rsidR="00575819" w:rsidRPr="00D30170" w:rsidRDefault="00575819" w:rsidP="00D76E1C">
      <w:pPr>
        <w:jc w:val="both"/>
        <w:rPr>
          <w:rFonts w:asciiTheme="majorHAnsi" w:hAnsiTheme="majorHAnsi"/>
        </w:rPr>
      </w:pPr>
    </w:p>
    <w:p w14:paraId="45EF9F20" w14:textId="42B67EBB" w:rsidR="00D76E1C" w:rsidRPr="00D30170" w:rsidRDefault="00D76E1C" w:rsidP="00D76E1C">
      <w:pPr>
        <w:jc w:val="both"/>
        <w:rPr>
          <w:rFonts w:asciiTheme="majorHAnsi" w:hAnsiTheme="majorHAnsi"/>
        </w:rPr>
      </w:pPr>
      <w:r w:rsidRPr="00D30170">
        <w:rPr>
          <w:rFonts w:asciiTheme="majorHAnsi" w:hAnsiTheme="majorHAnsi"/>
        </w:rPr>
        <w:t xml:space="preserve">Criteria for assessing the quality of the implementation </w:t>
      </w:r>
      <w:r w:rsidR="00012F07" w:rsidRPr="00D30170">
        <w:rPr>
          <w:rFonts w:asciiTheme="majorHAnsi" w:hAnsiTheme="majorHAnsi"/>
        </w:rPr>
        <w:t>included assessment of the make-</w:t>
      </w:r>
      <w:r w:rsidRPr="00D30170">
        <w:rPr>
          <w:rFonts w:asciiTheme="majorHAnsi" w:hAnsiTheme="majorHAnsi"/>
        </w:rPr>
        <w:t>up of the evaluation team, their efficiency in undertaking the task and the range and dep</w:t>
      </w:r>
      <w:r w:rsidR="00911F7B" w:rsidRPr="00D30170">
        <w:rPr>
          <w:rFonts w:asciiTheme="majorHAnsi" w:hAnsiTheme="majorHAnsi"/>
        </w:rPr>
        <w:t>th of consultation undertaken, relative to the objectives of the study.</w:t>
      </w:r>
      <w:r w:rsidRPr="00D30170">
        <w:rPr>
          <w:rFonts w:asciiTheme="majorHAnsi" w:hAnsiTheme="majorHAnsi"/>
        </w:rPr>
        <w:t xml:space="preserve"> </w:t>
      </w:r>
      <w:r w:rsidR="00604F30" w:rsidRPr="00D30170">
        <w:rPr>
          <w:rFonts w:asciiTheme="majorHAnsi" w:hAnsiTheme="majorHAnsi"/>
        </w:rPr>
        <w:t xml:space="preserve">Key questions included whether the activity was adequately resourced and managed. </w:t>
      </w:r>
      <w:r w:rsidRPr="00D30170">
        <w:rPr>
          <w:rFonts w:asciiTheme="majorHAnsi" w:hAnsiTheme="majorHAnsi"/>
        </w:rPr>
        <w:t xml:space="preserve">As with the planning and design, the ToRs were the key source of information, supplemented </w:t>
      </w:r>
      <w:r w:rsidR="006721D4" w:rsidRPr="00D30170">
        <w:rPr>
          <w:rFonts w:asciiTheme="majorHAnsi" w:hAnsiTheme="majorHAnsi"/>
        </w:rPr>
        <w:t>by</w:t>
      </w:r>
      <w:r w:rsidRPr="00D30170">
        <w:rPr>
          <w:rFonts w:asciiTheme="majorHAnsi" w:hAnsiTheme="majorHAnsi"/>
        </w:rPr>
        <w:t xml:space="preserve"> background information in the introduction to the report. </w:t>
      </w:r>
    </w:p>
    <w:p w14:paraId="0224C80D" w14:textId="77777777" w:rsidR="00D76E1C" w:rsidRPr="00D30170" w:rsidRDefault="00D76E1C" w:rsidP="00D76E1C">
      <w:pPr>
        <w:jc w:val="both"/>
        <w:rPr>
          <w:rFonts w:asciiTheme="majorHAnsi" w:hAnsiTheme="majorHAnsi"/>
        </w:rPr>
      </w:pPr>
    </w:p>
    <w:p w14:paraId="5E4A9B60" w14:textId="15EC17A0" w:rsidR="00726112" w:rsidRPr="00D30170" w:rsidRDefault="00911F7B" w:rsidP="00D76E1C">
      <w:pPr>
        <w:jc w:val="both"/>
        <w:rPr>
          <w:rFonts w:asciiTheme="majorHAnsi" w:hAnsiTheme="majorHAnsi"/>
        </w:rPr>
      </w:pPr>
      <w:r w:rsidRPr="00D30170">
        <w:rPr>
          <w:rFonts w:asciiTheme="majorHAnsi" w:hAnsiTheme="majorHAnsi"/>
          <w:i/>
        </w:rPr>
        <w:t>Evaluation Expertise</w:t>
      </w:r>
      <w:r w:rsidRPr="00D30170">
        <w:rPr>
          <w:rFonts w:asciiTheme="majorHAnsi" w:hAnsiTheme="majorHAnsi"/>
        </w:rPr>
        <w:t xml:space="preserve">: </w:t>
      </w:r>
      <w:r w:rsidR="00CD16C7" w:rsidRPr="00D30170">
        <w:rPr>
          <w:rFonts w:asciiTheme="majorHAnsi" w:hAnsiTheme="majorHAnsi"/>
        </w:rPr>
        <w:t>It needs to be noted here that l</w:t>
      </w:r>
      <w:r w:rsidR="00D76E1C" w:rsidRPr="00D30170">
        <w:rPr>
          <w:rFonts w:asciiTheme="majorHAnsi" w:hAnsiTheme="majorHAnsi"/>
        </w:rPr>
        <w:t>ess than half of the ToRs contained any detail on the person description and the required range of skills for undertaking the</w:t>
      </w:r>
      <w:r w:rsidR="00CD16C7" w:rsidRPr="00D30170">
        <w:rPr>
          <w:rFonts w:asciiTheme="majorHAnsi" w:hAnsiTheme="majorHAnsi"/>
        </w:rPr>
        <w:t xml:space="preserve"> evaluation</w:t>
      </w:r>
      <w:r w:rsidR="00D76E1C" w:rsidRPr="00D30170">
        <w:rPr>
          <w:rFonts w:asciiTheme="majorHAnsi" w:hAnsiTheme="majorHAnsi"/>
        </w:rPr>
        <w:t xml:space="preserve"> task. It was</w:t>
      </w:r>
      <w:r w:rsidR="006721D4" w:rsidRPr="00D30170">
        <w:rPr>
          <w:rFonts w:asciiTheme="majorHAnsi" w:hAnsiTheme="majorHAnsi"/>
        </w:rPr>
        <w:t>,</w:t>
      </w:r>
      <w:r w:rsidR="00D76E1C" w:rsidRPr="00D30170">
        <w:rPr>
          <w:rFonts w:asciiTheme="majorHAnsi" w:hAnsiTheme="majorHAnsi"/>
        </w:rPr>
        <w:t xml:space="preserve"> however</w:t>
      </w:r>
      <w:r w:rsidR="006721D4" w:rsidRPr="00D30170">
        <w:rPr>
          <w:rFonts w:asciiTheme="majorHAnsi" w:hAnsiTheme="majorHAnsi"/>
        </w:rPr>
        <w:t>,</w:t>
      </w:r>
      <w:r w:rsidR="00D76E1C" w:rsidRPr="00D30170">
        <w:rPr>
          <w:rFonts w:asciiTheme="majorHAnsi" w:hAnsiTheme="majorHAnsi"/>
        </w:rPr>
        <w:t xml:space="preserve"> positive to note that</w:t>
      </w:r>
      <w:r w:rsidR="006721D4" w:rsidRPr="00D30170">
        <w:rPr>
          <w:rFonts w:asciiTheme="majorHAnsi" w:hAnsiTheme="majorHAnsi"/>
        </w:rPr>
        <w:t>,</w:t>
      </w:r>
      <w:r w:rsidR="00D76E1C" w:rsidRPr="00D30170">
        <w:rPr>
          <w:rFonts w:asciiTheme="majorHAnsi" w:hAnsiTheme="majorHAnsi"/>
        </w:rPr>
        <w:t xml:space="preserve"> </w:t>
      </w:r>
      <w:r w:rsidR="006721D4" w:rsidRPr="00D30170">
        <w:rPr>
          <w:rFonts w:asciiTheme="majorHAnsi" w:hAnsiTheme="majorHAnsi"/>
        </w:rPr>
        <w:t xml:space="preserve">of </w:t>
      </w:r>
      <w:r w:rsidR="00D76E1C" w:rsidRPr="00D30170">
        <w:rPr>
          <w:rFonts w:asciiTheme="majorHAnsi" w:hAnsiTheme="majorHAnsi"/>
        </w:rPr>
        <w:t>all those that did contain</w:t>
      </w:r>
      <w:r w:rsidR="00750101">
        <w:rPr>
          <w:rFonts w:asciiTheme="majorHAnsi" w:hAnsiTheme="majorHAnsi"/>
        </w:rPr>
        <w:t xml:space="preserve"> the required range of skills</w:t>
      </w:r>
      <w:r w:rsidR="00CD16C7" w:rsidRPr="00D30170">
        <w:rPr>
          <w:rFonts w:asciiTheme="majorHAnsi" w:hAnsiTheme="majorHAnsi"/>
        </w:rPr>
        <w:t>,</w:t>
      </w:r>
      <w:r w:rsidR="00D76E1C" w:rsidRPr="00D30170">
        <w:rPr>
          <w:rFonts w:asciiTheme="majorHAnsi" w:hAnsiTheme="majorHAnsi"/>
        </w:rPr>
        <w:t xml:space="preserve"> </w:t>
      </w:r>
      <w:r w:rsidR="00726112" w:rsidRPr="00D30170">
        <w:rPr>
          <w:rFonts w:asciiTheme="majorHAnsi" w:hAnsiTheme="majorHAnsi"/>
        </w:rPr>
        <w:t>a majority stipulated the need for a</w:t>
      </w:r>
      <w:r w:rsidR="00D76E1C" w:rsidRPr="00D30170">
        <w:rPr>
          <w:rFonts w:asciiTheme="majorHAnsi" w:hAnsiTheme="majorHAnsi"/>
        </w:rPr>
        <w:t>n external or independent evaluator</w:t>
      </w:r>
      <w:r w:rsidR="00CD16C7" w:rsidRPr="00D30170">
        <w:rPr>
          <w:rFonts w:asciiTheme="majorHAnsi" w:hAnsiTheme="majorHAnsi"/>
        </w:rPr>
        <w:t xml:space="preserve">. </w:t>
      </w:r>
      <w:r w:rsidR="00750101">
        <w:rPr>
          <w:rFonts w:asciiTheme="majorHAnsi" w:hAnsiTheme="majorHAnsi"/>
        </w:rPr>
        <w:t>While</w:t>
      </w:r>
      <w:r w:rsidR="00726112" w:rsidRPr="00D30170">
        <w:rPr>
          <w:rFonts w:asciiTheme="majorHAnsi" w:hAnsiTheme="majorHAnsi"/>
        </w:rPr>
        <w:t xml:space="preserve"> conclusions are difficult to draw, it was noted that</w:t>
      </w:r>
      <w:r w:rsidR="006721D4" w:rsidRPr="00D30170">
        <w:rPr>
          <w:rFonts w:asciiTheme="majorHAnsi" w:hAnsiTheme="majorHAnsi"/>
        </w:rPr>
        <w:t>,</w:t>
      </w:r>
      <w:r w:rsidR="00726112" w:rsidRPr="00D30170">
        <w:rPr>
          <w:rFonts w:asciiTheme="majorHAnsi" w:hAnsiTheme="majorHAnsi"/>
        </w:rPr>
        <w:t xml:space="preserve"> where included, the key person specifications generally rela</w:t>
      </w:r>
      <w:r w:rsidR="006721D4" w:rsidRPr="00D30170">
        <w:rPr>
          <w:rFonts w:asciiTheme="majorHAnsi" w:hAnsiTheme="majorHAnsi"/>
        </w:rPr>
        <w:t>ted to required technical skill—</w:t>
      </w:r>
      <w:r w:rsidR="00726112" w:rsidRPr="00D30170">
        <w:rPr>
          <w:rFonts w:asciiTheme="majorHAnsi" w:hAnsiTheme="majorHAnsi"/>
        </w:rPr>
        <w:t>e.g.</w:t>
      </w:r>
      <w:r w:rsidR="00A00649" w:rsidRPr="00D30170">
        <w:rPr>
          <w:rFonts w:asciiTheme="majorHAnsi" w:hAnsiTheme="majorHAnsi"/>
        </w:rPr>
        <w:t xml:space="preserve"> community based r</w:t>
      </w:r>
      <w:r w:rsidR="00726112" w:rsidRPr="00D30170">
        <w:rPr>
          <w:rFonts w:asciiTheme="majorHAnsi" w:hAnsiTheme="majorHAnsi"/>
        </w:rPr>
        <w:t>ehabilitation or integrated community development</w:t>
      </w:r>
      <w:r w:rsidR="006721D4" w:rsidRPr="00D30170">
        <w:rPr>
          <w:rFonts w:asciiTheme="majorHAnsi" w:hAnsiTheme="majorHAnsi"/>
        </w:rPr>
        <w:t>—</w:t>
      </w:r>
      <w:r w:rsidR="00726112" w:rsidRPr="00D30170">
        <w:rPr>
          <w:rFonts w:asciiTheme="majorHAnsi" w:hAnsiTheme="majorHAnsi"/>
        </w:rPr>
        <w:t xml:space="preserve">rather than expertise in evaluation. </w:t>
      </w:r>
      <w:r w:rsidR="00750101">
        <w:rPr>
          <w:rFonts w:asciiTheme="majorHAnsi" w:hAnsiTheme="majorHAnsi"/>
        </w:rPr>
        <w:t>While</w:t>
      </w:r>
      <w:r w:rsidR="00726112" w:rsidRPr="00D30170">
        <w:rPr>
          <w:rFonts w:asciiTheme="majorHAnsi" w:hAnsiTheme="majorHAnsi"/>
        </w:rPr>
        <w:t xml:space="preserve"> an understanding of the context and technical area is no doubt of significant benefit, there is increasing recognition of evaluation as an area of technical expertise in itself. This perhaps overreliance on evaluations by technical experts rather than evaluation experts may well account for some of the cha</w:t>
      </w:r>
      <w:r w:rsidR="006721D4" w:rsidRPr="00D30170">
        <w:rPr>
          <w:rFonts w:asciiTheme="majorHAnsi" w:hAnsiTheme="majorHAnsi"/>
        </w:rPr>
        <w:t>llenges faced in producing high-</w:t>
      </w:r>
      <w:r w:rsidR="00726112" w:rsidRPr="00D30170">
        <w:rPr>
          <w:rFonts w:asciiTheme="majorHAnsi" w:hAnsiTheme="majorHAnsi"/>
        </w:rPr>
        <w:t xml:space="preserve">quality, defensible evaluation reports. </w:t>
      </w:r>
      <w:r w:rsidR="00F06B3B" w:rsidRPr="00D30170">
        <w:rPr>
          <w:rFonts w:asciiTheme="majorHAnsi" w:hAnsiTheme="majorHAnsi"/>
        </w:rPr>
        <w:t xml:space="preserve">Sourcing consultants with </w:t>
      </w:r>
      <w:r w:rsidRPr="00D30170">
        <w:rPr>
          <w:rFonts w:asciiTheme="majorHAnsi" w:hAnsiTheme="majorHAnsi"/>
        </w:rPr>
        <w:t>high-level</w:t>
      </w:r>
      <w:r w:rsidR="00F06B3B" w:rsidRPr="00D30170">
        <w:rPr>
          <w:rFonts w:asciiTheme="majorHAnsi" w:hAnsiTheme="majorHAnsi"/>
        </w:rPr>
        <w:t xml:space="preserve"> evaluation skills (for the remuneration levels </w:t>
      </w:r>
      <w:r w:rsidRPr="00D30170">
        <w:rPr>
          <w:rFonts w:asciiTheme="majorHAnsi" w:hAnsiTheme="majorHAnsi"/>
        </w:rPr>
        <w:t xml:space="preserve">and overall budget </w:t>
      </w:r>
      <w:r w:rsidR="00F06B3B" w:rsidRPr="00D30170">
        <w:rPr>
          <w:rFonts w:asciiTheme="majorHAnsi" w:hAnsiTheme="majorHAnsi"/>
        </w:rPr>
        <w:t xml:space="preserve">available) in partner countries may be part of this challenge. Where these challenges are identified, it </w:t>
      </w:r>
      <w:r w:rsidRPr="00D30170">
        <w:rPr>
          <w:rFonts w:asciiTheme="majorHAnsi" w:hAnsiTheme="majorHAnsi"/>
        </w:rPr>
        <w:t xml:space="preserve">perhaps </w:t>
      </w:r>
      <w:r w:rsidR="00F06B3B" w:rsidRPr="00D30170">
        <w:rPr>
          <w:rFonts w:asciiTheme="majorHAnsi" w:hAnsiTheme="majorHAnsi"/>
        </w:rPr>
        <w:t xml:space="preserve">raises the question of the role and responsibility of the ANGO in contributing to the quality and integrity of the evaluation </w:t>
      </w:r>
      <w:r w:rsidRPr="00D30170">
        <w:rPr>
          <w:rFonts w:asciiTheme="majorHAnsi" w:hAnsiTheme="majorHAnsi"/>
        </w:rPr>
        <w:t>process. Austral</w:t>
      </w:r>
      <w:r w:rsidR="006721D4" w:rsidRPr="00D30170">
        <w:rPr>
          <w:rFonts w:asciiTheme="majorHAnsi" w:hAnsiTheme="majorHAnsi"/>
        </w:rPr>
        <w:t>ian NGOs increasingly have high-</w:t>
      </w:r>
      <w:r w:rsidRPr="00D30170">
        <w:rPr>
          <w:rFonts w:asciiTheme="majorHAnsi" w:hAnsiTheme="majorHAnsi"/>
        </w:rPr>
        <w:t xml:space="preserve">level in-house evaluation expertise, policy and guidance on evaluation (as tested in accreditation). </w:t>
      </w:r>
    </w:p>
    <w:p w14:paraId="3F96D5F3" w14:textId="77777777" w:rsidR="00DB2B19" w:rsidRPr="00D30170" w:rsidRDefault="00DB2B19" w:rsidP="00D76E1C">
      <w:pPr>
        <w:jc w:val="both"/>
        <w:rPr>
          <w:rFonts w:asciiTheme="majorHAnsi" w:hAnsiTheme="majorHAnsi"/>
        </w:rPr>
      </w:pPr>
    </w:p>
    <w:p w14:paraId="18F44743" w14:textId="1D968C7E" w:rsidR="00DB2B19" w:rsidRPr="00D30170" w:rsidRDefault="00911F7B" w:rsidP="00D76E1C">
      <w:pPr>
        <w:jc w:val="both"/>
        <w:rPr>
          <w:rFonts w:asciiTheme="majorHAnsi" w:hAnsiTheme="majorHAnsi"/>
        </w:rPr>
      </w:pPr>
      <w:r w:rsidRPr="00D30170">
        <w:rPr>
          <w:rFonts w:asciiTheme="majorHAnsi" w:hAnsiTheme="majorHAnsi"/>
          <w:i/>
        </w:rPr>
        <w:t>Efficiency:</w:t>
      </w:r>
      <w:r w:rsidRPr="00D30170">
        <w:rPr>
          <w:rFonts w:asciiTheme="majorHAnsi" w:hAnsiTheme="majorHAnsi"/>
        </w:rPr>
        <w:t xml:space="preserve"> </w:t>
      </w:r>
      <w:r w:rsidR="00DB2B19" w:rsidRPr="00D30170">
        <w:rPr>
          <w:rFonts w:asciiTheme="majorHAnsi" w:hAnsiTheme="majorHAnsi"/>
        </w:rPr>
        <w:t>Based on the information available, it was not possible to assess the efficiency of the team and whether the evaluation team was able to complete in time and on budget. Tight time</w:t>
      </w:r>
      <w:r w:rsidR="00EE477A" w:rsidRPr="00D30170">
        <w:rPr>
          <w:rFonts w:asciiTheme="majorHAnsi" w:hAnsiTheme="majorHAnsi"/>
        </w:rPr>
        <w:t xml:space="preserve"> </w:t>
      </w:r>
      <w:r w:rsidR="00DB2B19" w:rsidRPr="00D30170">
        <w:rPr>
          <w:rFonts w:asciiTheme="majorHAnsi" w:hAnsiTheme="majorHAnsi"/>
        </w:rPr>
        <w:t xml:space="preserve">frames were </w:t>
      </w:r>
      <w:r w:rsidR="00AE445C" w:rsidRPr="00D30170">
        <w:rPr>
          <w:rFonts w:asciiTheme="majorHAnsi" w:hAnsiTheme="majorHAnsi"/>
        </w:rPr>
        <w:t>however</w:t>
      </w:r>
      <w:r w:rsidR="00DB2B19" w:rsidRPr="00D30170">
        <w:rPr>
          <w:rFonts w:asciiTheme="majorHAnsi" w:hAnsiTheme="majorHAnsi"/>
        </w:rPr>
        <w:t xml:space="preserve"> noted for a significant number of the evaluations, most notably the time allocated for report writing. Just one day was allowed for report writing for one of these evaluations, which perhaps not surprisingly did not result in a strong report. This consideration of the time need</w:t>
      </w:r>
      <w:r w:rsidR="00A00649" w:rsidRPr="00D30170">
        <w:rPr>
          <w:rFonts w:asciiTheme="majorHAnsi" w:hAnsiTheme="majorHAnsi"/>
        </w:rPr>
        <w:t>ed</w:t>
      </w:r>
      <w:r w:rsidR="00DB2B19" w:rsidRPr="00D30170">
        <w:rPr>
          <w:rFonts w:asciiTheme="majorHAnsi" w:hAnsiTheme="majorHAnsi"/>
        </w:rPr>
        <w:t xml:space="preserve"> for </w:t>
      </w:r>
      <w:r w:rsidR="00DB2B19" w:rsidRPr="00D30170">
        <w:rPr>
          <w:rFonts w:asciiTheme="majorHAnsi" w:hAnsiTheme="majorHAnsi"/>
          <w:i/>
        </w:rPr>
        <w:t>both</w:t>
      </w:r>
      <w:r w:rsidR="00DB2B19" w:rsidRPr="00D30170">
        <w:rPr>
          <w:rFonts w:asciiTheme="majorHAnsi" w:hAnsiTheme="majorHAnsi"/>
        </w:rPr>
        <w:t xml:space="preserve"> analysis and report writing could again be an indicator of the challenges faced by authors of these evaluation reports and a factor in their resulting quality and readability.</w:t>
      </w:r>
    </w:p>
    <w:p w14:paraId="4087A232" w14:textId="77777777" w:rsidR="00726112" w:rsidRPr="00D30170" w:rsidRDefault="00726112" w:rsidP="00D76E1C">
      <w:pPr>
        <w:jc w:val="both"/>
        <w:rPr>
          <w:rFonts w:asciiTheme="majorHAnsi" w:hAnsiTheme="majorHAnsi"/>
        </w:rPr>
      </w:pPr>
    </w:p>
    <w:p w14:paraId="530B4584" w14:textId="1ABD0561" w:rsidR="009812E7" w:rsidRPr="00D30170" w:rsidRDefault="00911F7B" w:rsidP="00D76E1C">
      <w:pPr>
        <w:jc w:val="both"/>
        <w:rPr>
          <w:rFonts w:asciiTheme="majorHAnsi" w:hAnsiTheme="majorHAnsi"/>
        </w:rPr>
      </w:pPr>
      <w:r w:rsidRPr="00D30170">
        <w:rPr>
          <w:rFonts w:asciiTheme="majorHAnsi" w:hAnsiTheme="majorHAnsi"/>
          <w:i/>
        </w:rPr>
        <w:t>Stakeholder Consultation:</w:t>
      </w:r>
      <w:r w:rsidRPr="00D30170">
        <w:rPr>
          <w:rFonts w:asciiTheme="majorHAnsi" w:hAnsiTheme="majorHAnsi"/>
        </w:rPr>
        <w:t xml:space="preserve"> </w:t>
      </w:r>
      <w:r w:rsidR="00FD4F9B" w:rsidRPr="00D30170">
        <w:rPr>
          <w:rFonts w:asciiTheme="majorHAnsi" w:hAnsiTheme="majorHAnsi"/>
        </w:rPr>
        <w:t>T</w:t>
      </w:r>
      <w:r w:rsidR="00726112" w:rsidRPr="00D30170">
        <w:rPr>
          <w:rFonts w:asciiTheme="majorHAnsi" w:hAnsiTheme="majorHAnsi"/>
        </w:rPr>
        <w:t xml:space="preserve">he scope of the </w:t>
      </w:r>
      <w:r w:rsidR="00F06B3B" w:rsidRPr="00D30170">
        <w:rPr>
          <w:rFonts w:asciiTheme="majorHAnsi" w:hAnsiTheme="majorHAnsi"/>
        </w:rPr>
        <w:t xml:space="preserve">stakeholder </w:t>
      </w:r>
      <w:r w:rsidR="00726112" w:rsidRPr="00D30170">
        <w:rPr>
          <w:rFonts w:asciiTheme="majorHAnsi" w:hAnsiTheme="majorHAnsi"/>
        </w:rPr>
        <w:t xml:space="preserve">consultations for the evaluations reviewed was </w:t>
      </w:r>
      <w:r w:rsidR="00A00649" w:rsidRPr="00D30170">
        <w:rPr>
          <w:rFonts w:asciiTheme="majorHAnsi" w:hAnsiTheme="majorHAnsi"/>
        </w:rPr>
        <w:t>a clear area of strength in all of these evaluations.</w:t>
      </w:r>
      <w:r w:rsidR="00726112" w:rsidRPr="00D30170">
        <w:rPr>
          <w:rFonts w:asciiTheme="majorHAnsi" w:hAnsiTheme="majorHAnsi"/>
        </w:rPr>
        <w:t xml:space="preserve"> All evaluation reports reviewed included clear descriptions of the full range of stakeholders and their mode of engagement with them</w:t>
      </w:r>
      <w:r w:rsidR="00DB2B19" w:rsidRPr="00D30170">
        <w:rPr>
          <w:rFonts w:asciiTheme="majorHAnsi" w:hAnsiTheme="majorHAnsi"/>
        </w:rPr>
        <w:t xml:space="preserve">, whether it be </w:t>
      </w:r>
      <w:r w:rsidR="00726112" w:rsidRPr="00D30170">
        <w:rPr>
          <w:rFonts w:asciiTheme="majorHAnsi" w:hAnsiTheme="majorHAnsi"/>
        </w:rPr>
        <w:t xml:space="preserve">focus group discussions </w:t>
      </w:r>
      <w:r w:rsidR="00DB2B19" w:rsidRPr="00D30170">
        <w:rPr>
          <w:rFonts w:asciiTheme="majorHAnsi" w:hAnsiTheme="majorHAnsi"/>
        </w:rPr>
        <w:t>(FGDs)</w:t>
      </w:r>
      <w:r w:rsidR="00726112" w:rsidRPr="00D30170">
        <w:rPr>
          <w:rFonts w:asciiTheme="majorHAnsi" w:hAnsiTheme="majorHAnsi"/>
        </w:rPr>
        <w:t xml:space="preserve"> </w:t>
      </w:r>
      <w:r w:rsidR="00DB2B19" w:rsidRPr="00D30170">
        <w:rPr>
          <w:rFonts w:asciiTheme="majorHAnsi" w:hAnsiTheme="majorHAnsi"/>
        </w:rPr>
        <w:t xml:space="preserve">or </w:t>
      </w:r>
      <w:r w:rsidR="00726112" w:rsidRPr="00D30170">
        <w:rPr>
          <w:rFonts w:asciiTheme="majorHAnsi" w:hAnsiTheme="majorHAnsi"/>
        </w:rPr>
        <w:t xml:space="preserve">key informant interviews. All reports demonstrated efforts to balance consultation with institutional partners (other NGOs or government) and beneficiaries. Particular efforts were noted to ensure </w:t>
      </w:r>
      <w:r w:rsidR="00A26EAE" w:rsidRPr="00D30170">
        <w:rPr>
          <w:rFonts w:asciiTheme="majorHAnsi" w:hAnsiTheme="majorHAnsi"/>
        </w:rPr>
        <w:t>adequate</w:t>
      </w:r>
      <w:r w:rsidR="00726112" w:rsidRPr="00D30170">
        <w:rPr>
          <w:rFonts w:asciiTheme="majorHAnsi" w:hAnsiTheme="majorHAnsi"/>
        </w:rPr>
        <w:t xml:space="preserve"> inclusion of children, women or people with disabilities, as appropriate and relevant to the intervention. </w:t>
      </w:r>
      <w:r w:rsidR="009812E7" w:rsidRPr="00D30170">
        <w:rPr>
          <w:rFonts w:asciiTheme="majorHAnsi" w:hAnsiTheme="majorHAnsi"/>
        </w:rPr>
        <w:t>Innovative</w:t>
      </w:r>
      <w:r w:rsidR="00A00649" w:rsidRPr="00D30170">
        <w:rPr>
          <w:rFonts w:asciiTheme="majorHAnsi" w:hAnsiTheme="majorHAnsi"/>
        </w:rPr>
        <w:t xml:space="preserve"> methodologies for </w:t>
      </w:r>
      <w:r w:rsidR="00A26EAE" w:rsidRPr="00D30170">
        <w:rPr>
          <w:rFonts w:asciiTheme="majorHAnsi" w:hAnsiTheme="majorHAnsi"/>
        </w:rPr>
        <w:t xml:space="preserve">engaging with </w:t>
      </w:r>
      <w:r w:rsidR="00A00649" w:rsidRPr="00D30170">
        <w:rPr>
          <w:rFonts w:asciiTheme="majorHAnsi" w:hAnsiTheme="majorHAnsi"/>
        </w:rPr>
        <w:t xml:space="preserve">these target groups were noted in a number of evaluations. </w:t>
      </w:r>
      <w:r w:rsidR="00AE445C" w:rsidRPr="00D30170">
        <w:rPr>
          <w:rFonts w:asciiTheme="majorHAnsi" w:hAnsiTheme="majorHAnsi"/>
        </w:rPr>
        <w:t>This serves as a reminder of th</w:t>
      </w:r>
      <w:r w:rsidR="00FC035E" w:rsidRPr="00D30170">
        <w:rPr>
          <w:rFonts w:asciiTheme="majorHAnsi" w:hAnsiTheme="majorHAnsi"/>
        </w:rPr>
        <w:t xml:space="preserve">e importance of community in these evaluations, and the role of evaluations in providing information for their understanding and decision-making – in addition to donor country agencies. </w:t>
      </w:r>
    </w:p>
    <w:p w14:paraId="4F795EA0" w14:textId="77777777" w:rsidR="009812E7" w:rsidRPr="00D30170" w:rsidRDefault="009812E7" w:rsidP="00D76E1C">
      <w:pPr>
        <w:jc w:val="both"/>
        <w:rPr>
          <w:rFonts w:asciiTheme="majorHAnsi" w:hAnsiTheme="majorHAnsi"/>
        </w:rPr>
      </w:pPr>
    </w:p>
    <w:p w14:paraId="76F9D96E" w14:textId="6D7130C9" w:rsidR="00DB2B19" w:rsidRPr="00D30170" w:rsidRDefault="00DB2B19" w:rsidP="00D76E1C">
      <w:pPr>
        <w:jc w:val="both"/>
        <w:rPr>
          <w:rFonts w:asciiTheme="majorHAnsi" w:hAnsiTheme="majorHAnsi"/>
        </w:rPr>
      </w:pPr>
      <w:r w:rsidRPr="00D30170">
        <w:rPr>
          <w:rFonts w:asciiTheme="majorHAnsi" w:hAnsiTheme="majorHAnsi"/>
        </w:rPr>
        <w:t xml:space="preserve">One of the reports reviewed described a ‘thematic evaluation’ involving all key regional partners working toward shared goals based around </w:t>
      </w:r>
      <w:r w:rsidR="00FC035E" w:rsidRPr="00D30170">
        <w:rPr>
          <w:rFonts w:asciiTheme="majorHAnsi" w:hAnsiTheme="majorHAnsi"/>
        </w:rPr>
        <w:t>a designated</w:t>
      </w:r>
      <w:r w:rsidRPr="00D30170">
        <w:rPr>
          <w:rFonts w:asciiTheme="majorHAnsi" w:hAnsiTheme="majorHAnsi"/>
        </w:rPr>
        <w:t xml:space="preserve"> theme. That review was innovative, informative and clearly consultative with a focus on learning for the ANGO and its partners. However, as recognised in that report, it could perhaps have benefited from a better representation of evidence and ‘voice’ from programs and beneficiaries. </w:t>
      </w:r>
    </w:p>
    <w:p w14:paraId="5A844220" w14:textId="77777777" w:rsidR="00FF3928" w:rsidRDefault="00FF3928" w:rsidP="00FF3928">
      <w:pPr>
        <w:rPr>
          <w:rFonts w:asciiTheme="majorHAnsi" w:hAnsiTheme="majorHAnsi"/>
        </w:rPr>
      </w:pPr>
    </w:p>
    <w:p w14:paraId="25558191" w14:textId="04BCD000" w:rsidR="00575819" w:rsidRPr="00FF3928" w:rsidRDefault="00575819" w:rsidP="00FF3928">
      <w:pPr>
        <w:pStyle w:val="Heading4"/>
      </w:pPr>
      <w:r w:rsidRPr="00D30170">
        <w:t xml:space="preserve">Reporting of Findings: </w:t>
      </w:r>
    </w:p>
    <w:tbl>
      <w:tblPr>
        <w:tblStyle w:val="TableGrid"/>
        <w:tblW w:w="0" w:type="auto"/>
        <w:tblInd w:w="108" w:type="dxa"/>
        <w:tblLook w:val="04A0" w:firstRow="1" w:lastRow="0" w:firstColumn="1" w:lastColumn="0" w:noHBand="0" w:noVBand="1"/>
      </w:tblPr>
      <w:tblGrid>
        <w:gridCol w:w="2113"/>
        <w:gridCol w:w="2324"/>
        <w:gridCol w:w="2106"/>
        <w:gridCol w:w="1915"/>
      </w:tblGrid>
      <w:tr w:rsidR="00604F30" w:rsidRPr="00D30170" w14:paraId="5CCF2490" w14:textId="41DC295A" w:rsidTr="00604F30">
        <w:trPr>
          <w:trHeight w:val="444"/>
        </w:trPr>
        <w:tc>
          <w:tcPr>
            <w:tcW w:w="2113" w:type="dxa"/>
            <w:shd w:val="clear" w:color="auto" w:fill="87B5E1"/>
          </w:tcPr>
          <w:p w14:paraId="33759B3F" w14:textId="033E4A8F" w:rsidR="00604F30" w:rsidRPr="00D30170" w:rsidRDefault="00604F30" w:rsidP="008B1141">
            <w:pPr>
              <w:spacing w:before="60"/>
              <w:jc w:val="both"/>
              <w:rPr>
                <w:rFonts w:asciiTheme="majorHAnsi" w:hAnsiTheme="majorHAnsi"/>
              </w:rPr>
            </w:pPr>
            <w:r w:rsidRPr="00D30170">
              <w:rPr>
                <w:rFonts w:asciiTheme="majorHAnsi" w:hAnsiTheme="majorHAnsi"/>
              </w:rPr>
              <w:t>Poor</w:t>
            </w:r>
          </w:p>
        </w:tc>
        <w:tc>
          <w:tcPr>
            <w:tcW w:w="2324" w:type="dxa"/>
            <w:shd w:val="clear" w:color="auto" w:fill="87B5E1"/>
          </w:tcPr>
          <w:p w14:paraId="41D18FB0" w14:textId="72D4B496" w:rsidR="00604F30" w:rsidRPr="00D30170" w:rsidRDefault="00EC254B" w:rsidP="008B1141">
            <w:pPr>
              <w:spacing w:before="60"/>
              <w:jc w:val="both"/>
              <w:rPr>
                <w:rFonts w:asciiTheme="majorHAnsi" w:hAnsiTheme="majorHAnsi"/>
              </w:rPr>
            </w:pPr>
            <w:r w:rsidRPr="00D30170">
              <w:rPr>
                <w:rFonts w:asciiTheme="majorHAnsi" w:hAnsiTheme="majorHAnsi"/>
              </w:rPr>
              <w:t>Satisfactory</w:t>
            </w:r>
          </w:p>
        </w:tc>
        <w:tc>
          <w:tcPr>
            <w:tcW w:w="2106" w:type="dxa"/>
            <w:shd w:val="clear" w:color="auto" w:fill="87B5E1"/>
          </w:tcPr>
          <w:p w14:paraId="1F821793" w14:textId="77777777" w:rsidR="00604F30" w:rsidRPr="00D30170" w:rsidRDefault="00604F30" w:rsidP="008B1141">
            <w:pPr>
              <w:spacing w:before="60"/>
              <w:jc w:val="both"/>
              <w:rPr>
                <w:rFonts w:asciiTheme="majorHAnsi" w:hAnsiTheme="majorHAnsi"/>
              </w:rPr>
            </w:pPr>
            <w:r w:rsidRPr="00D30170">
              <w:rPr>
                <w:rFonts w:asciiTheme="majorHAnsi" w:hAnsiTheme="majorHAnsi"/>
              </w:rPr>
              <w:t>Good</w:t>
            </w:r>
          </w:p>
        </w:tc>
        <w:tc>
          <w:tcPr>
            <w:tcW w:w="1915" w:type="dxa"/>
            <w:shd w:val="clear" w:color="auto" w:fill="87B5E1"/>
          </w:tcPr>
          <w:p w14:paraId="362B311F" w14:textId="726AA763" w:rsidR="00604F30" w:rsidRPr="00D30170" w:rsidRDefault="00604F30" w:rsidP="008B1141">
            <w:pPr>
              <w:spacing w:before="60"/>
              <w:jc w:val="both"/>
              <w:rPr>
                <w:rFonts w:asciiTheme="majorHAnsi" w:hAnsiTheme="majorHAnsi"/>
              </w:rPr>
            </w:pPr>
            <w:r w:rsidRPr="00D30170">
              <w:rPr>
                <w:rFonts w:asciiTheme="majorHAnsi" w:hAnsiTheme="majorHAnsi"/>
              </w:rPr>
              <w:t>Very Good</w:t>
            </w:r>
          </w:p>
        </w:tc>
      </w:tr>
      <w:tr w:rsidR="00604F30" w:rsidRPr="00D30170" w14:paraId="4B5DABF8" w14:textId="32083A6B" w:rsidTr="00604F30">
        <w:trPr>
          <w:trHeight w:val="444"/>
        </w:trPr>
        <w:tc>
          <w:tcPr>
            <w:tcW w:w="2113" w:type="dxa"/>
          </w:tcPr>
          <w:p w14:paraId="3D5BEA1B" w14:textId="2A69773F" w:rsidR="00604F30" w:rsidRPr="00D30170" w:rsidRDefault="0034334D" w:rsidP="008B1141">
            <w:pPr>
              <w:spacing w:before="60"/>
              <w:jc w:val="both"/>
              <w:rPr>
                <w:rFonts w:asciiTheme="majorHAnsi" w:hAnsiTheme="majorHAnsi"/>
              </w:rPr>
            </w:pPr>
            <w:r w:rsidRPr="00D30170">
              <w:rPr>
                <w:rFonts w:asciiTheme="majorHAnsi" w:hAnsiTheme="majorHAnsi"/>
              </w:rPr>
              <w:t>1</w:t>
            </w:r>
          </w:p>
        </w:tc>
        <w:tc>
          <w:tcPr>
            <w:tcW w:w="2324" w:type="dxa"/>
          </w:tcPr>
          <w:p w14:paraId="0A30D8BE" w14:textId="2B1078D7" w:rsidR="00604F30" w:rsidRPr="00D30170" w:rsidRDefault="0034334D" w:rsidP="008B1141">
            <w:pPr>
              <w:spacing w:before="60"/>
              <w:jc w:val="both"/>
              <w:rPr>
                <w:rFonts w:asciiTheme="majorHAnsi" w:hAnsiTheme="majorHAnsi"/>
              </w:rPr>
            </w:pPr>
            <w:r w:rsidRPr="00D30170">
              <w:rPr>
                <w:rFonts w:asciiTheme="majorHAnsi" w:hAnsiTheme="majorHAnsi"/>
              </w:rPr>
              <w:t>4</w:t>
            </w:r>
          </w:p>
        </w:tc>
        <w:tc>
          <w:tcPr>
            <w:tcW w:w="2106" w:type="dxa"/>
          </w:tcPr>
          <w:p w14:paraId="0EF796B7" w14:textId="77777777" w:rsidR="00604F30" w:rsidRPr="00D30170" w:rsidRDefault="00604F30" w:rsidP="008B1141">
            <w:pPr>
              <w:spacing w:before="60"/>
              <w:jc w:val="both"/>
              <w:rPr>
                <w:rFonts w:asciiTheme="majorHAnsi" w:hAnsiTheme="majorHAnsi"/>
              </w:rPr>
            </w:pPr>
            <w:r w:rsidRPr="00D30170">
              <w:rPr>
                <w:rFonts w:asciiTheme="majorHAnsi" w:hAnsiTheme="majorHAnsi"/>
              </w:rPr>
              <w:t>4</w:t>
            </w:r>
          </w:p>
        </w:tc>
        <w:tc>
          <w:tcPr>
            <w:tcW w:w="1915" w:type="dxa"/>
          </w:tcPr>
          <w:p w14:paraId="00B5F1A4" w14:textId="77777777" w:rsidR="00604F30" w:rsidRPr="00D30170" w:rsidRDefault="00604F30" w:rsidP="008B1141">
            <w:pPr>
              <w:spacing w:before="60"/>
              <w:jc w:val="both"/>
              <w:rPr>
                <w:rFonts w:asciiTheme="majorHAnsi" w:hAnsiTheme="majorHAnsi"/>
              </w:rPr>
            </w:pPr>
          </w:p>
        </w:tc>
      </w:tr>
    </w:tbl>
    <w:p w14:paraId="092FF99B" w14:textId="77777777" w:rsidR="00575819" w:rsidRPr="00D30170" w:rsidRDefault="00575819" w:rsidP="00F43CDA">
      <w:pPr>
        <w:spacing w:before="60"/>
        <w:jc w:val="both"/>
        <w:rPr>
          <w:rFonts w:asciiTheme="majorHAnsi" w:hAnsiTheme="majorHAnsi"/>
        </w:rPr>
      </w:pPr>
    </w:p>
    <w:p w14:paraId="78500E1F" w14:textId="79ED55BA" w:rsidR="00575819" w:rsidRPr="00D30170" w:rsidRDefault="00DB2B19" w:rsidP="00604F30">
      <w:pPr>
        <w:jc w:val="both"/>
        <w:rPr>
          <w:rFonts w:asciiTheme="majorHAnsi" w:hAnsiTheme="majorHAnsi"/>
        </w:rPr>
      </w:pPr>
      <w:r w:rsidRPr="00D30170">
        <w:rPr>
          <w:rFonts w:asciiTheme="majorHAnsi" w:hAnsiTheme="majorHAnsi"/>
        </w:rPr>
        <w:t xml:space="preserve">This criterion included an assessment </w:t>
      </w:r>
      <w:r w:rsidR="006721D4" w:rsidRPr="00D30170">
        <w:rPr>
          <w:rFonts w:asciiTheme="majorHAnsi" w:hAnsiTheme="majorHAnsi"/>
        </w:rPr>
        <w:t xml:space="preserve">of </w:t>
      </w:r>
      <w:r w:rsidRPr="00D30170">
        <w:rPr>
          <w:rFonts w:asciiTheme="majorHAnsi" w:hAnsiTheme="majorHAnsi"/>
        </w:rPr>
        <w:t xml:space="preserve">not only the readability of the report and accessibility of information but also </w:t>
      </w:r>
      <w:r w:rsidR="006721D4" w:rsidRPr="00D30170">
        <w:rPr>
          <w:rFonts w:asciiTheme="majorHAnsi" w:hAnsiTheme="majorHAnsi"/>
        </w:rPr>
        <w:t>the</w:t>
      </w:r>
      <w:r w:rsidRPr="00D30170">
        <w:rPr>
          <w:rFonts w:asciiTheme="majorHAnsi" w:hAnsiTheme="majorHAnsi"/>
        </w:rPr>
        <w:t xml:space="preserve"> demonstration of methodological rigour and plausibility of the analysis relating to the subsequent conclusions and recommendations. This reflects skill in analysis and report </w:t>
      </w:r>
      <w:r w:rsidR="00604F30" w:rsidRPr="00D30170">
        <w:rPr>
          <w:rFonts w:asciiTheme="majorHAnsi" w:hAnsiTheme="majorHAnsi"/>
        </w:rPr>
        <w:t>writing, both subject</w:t>
      </w:r>
      <w:r w:rsidRPr="00D30170">
        <w:rPr>
          <w:rFonts w:asciiTheme="majorHAnsi" w:hAnsiTheme="majorHAnsi"/>
        </w:rPr>
        <w:t xml:space="preserve"> to the aforementioned constraints of time</w:t>
      </w:r>
      <w:r w:rsidR="00A00649" w:rsidRPr="00D30170">
        <w:rPr>
          <w:rFonts w:asciiTheme="majorHAnsi" w:hAnsiTheme="majorHAnsi"/>
        </w:rPr>
        <w:t xml:space="preserve"> and consultant skill set</w:t>
      </w:r>
      <w:r w:rsidR="00604F30" w:rsidRPr="00D30170">
        <w:rPr>
          <w:rFonts w:asciiTheme="majorHAnsi" w:hAnsiTheme="majorHAnsi"/>
        </w:rPr>
        <w:t xml:space="preserve">. Key questions included how well the evaluation questions </w:t>
      </w:r>
      <w:r w:rsidR="00A00649" w:rsidRPr="00D30170">
        <w:rPr>
          <w:rFonts w:asciiTheme="majorHAnsi" w:hAnsiTheme="majorHAnsi"/>
        </w:rPr>
        <w:t xml:space="preserve">were </w:t>
      </w:r>
      <w:r w:rsidR="00604F30" w:rsidRPr="00D30170">
        <w:rPr>
          <w:rFonts w:asciiTheme="majorHAnsi" w:hAnsiTheme="majorHAnsi"/>
        </w:rPr>
        <w:t xml:space="preserve">addressed and whether recommendations and conclusions made were clearly presented and supported by the data. </w:t>
      </w:r>
      <w:r w:rsidR="00535C87" w:rsidRPr="00D30170">
        <w:rPr>
          <w:rFonts w:asciiTheme="majorHAnsi" w:hAnsiTheme="majorHAnsi"/>
        </w:rPr>
        <w:t xml:space="preserve">Overall, reports presented evaluation data </w:t>
      </w:r>
      <w:r w:rsidR="00A00649" w:rsidRPr="00D30170">
        <w:rPr>
          <w:rFonts w:asciiTheme="majorHAnsi" w:hAnsiTheme="majorHAnsi"/>
        </w:rPr>
        <w:t xml:space="preserve">(i.e. ‘raw findings’) </w:t>
      </w:r>
      <w:r w:rsidR="00535C87" w:rsidRPr="00D30170">
        <w:rPr>
          <w:rFonts w:asciiTheme="majorHAnsi" w:hAnsiTheme="majorHAnsi"/>
        </w:rPr>
        <w:t>adequately</w:t>
      </w:r>
      <w:r w:rsidR="006721D4" w:rsidRPr="00D30170">
        <w:rPr>
          <w:rFonts w:asciiTheme="majorHAnsi" w:hAnsiTheme="majorHAnsi"/>
        </w:rPr>
        <w:t>,</w:t>
      </w:r>
      <w:r w:rsidR="00535C87" w:rsidRPr="00D30170">
        <w:rPr>
          <w:rFonts w:asciiTheme="majorHAnsi" w:hAnsiTheme="majorHAnsi"/>
        </w:rPr>
        <w:t xml:space="preserve"> but </w:t>
      </w:r>
      <w:r w:rsidR="00A00649" w:rsidRPr="00D30170">
        <w:rPr>
          <w:rFonts w:asciiTheme="majorHAnsi" w:hAnsiTheme="majorHAnsi"/>
        </w:rPr>
        <w:t xml:space="preserve">only a </w:t>
      </w:r>
      <w:r w:rsidR="00535C87" w:rsidRPr="00D30170">
        <w:rPr>
          <w:rFonts w:asciiTheme="majorHAnsi" w:hAnsiTheme="majorHAnsi"/>
        </w:rPr>
        <w:t xml:space="preserve">few demonstrated a </w:t>
      </w:r>
      <w:r w:rsidR="00A26EAE" w:rsidRPr="00D30170">
        <w:rPr>
          <w:rFonts w:asciiTheme="majorHAnsi" w:hAnsiTheme="majorHAnsi"/>
        </w:rPr>
        <w:t xml:space="preserve">strong </w:t>
      </w:r>
      <w:r w:rsidR="00535C87" w:rsidRPr="00D30170">
        <w:rPr>
          <w:rFonts w:asciiTheme="majorHAnsi" w:hAnsiTheme="majorHAnsi"/>
        </w:rPr>
        <w:t xml:space="preserve">capacity for analysis of the findings and the links to conclusions and recommendations made in the reports. </w:t>
      </w:r>
    </w:p>
    <w:p w14:paraId="1259E259" w14:textId="77777777" w:rsidR="00DB2B19" w:rsidRPr="00D30170" w:rsidRDefault="00DB2B19" w:rsidP="00604F30">
      <w:pPr>
        <w:jc w:val="both"/>
        <w:rPr>
          <w:rFonts w:asciiTheme="majorHAnsi" w:hAnsiTheme="majorHAnsi"/>
        </w:rPr>
      </w:pPr>
    </w:p>
    <w:p w14:paraId="1AD1021A" w14:textId="77777777" w:rsidR="006721D4" w:rsidRPr="00D30170" w:rsidRDefault="00911F7B" w:rsidP="00604F30">
      <w:pPr>
        <w:jc w:val="both"/>
        <w:rPr>
          <w:rFonts w:asciiTheme="majorHAnsi" w:hAnsiTheme="majorHAnsi"/>
        </w:rPr>
      </w:pPr>
      <w:r w:rsidRPr="00D30170">
        <w:rPr>
          <w:rFonts w:asciiTheme="majorHAnsi" w:hAnsiTheme="majorHAnsi"/>
          <w:i/>
        </w:rPr>
        <w:t>Clarity of Reports:</w:t>
      </w:r>
      <w:r w:rsidRPr="00D30170">
        <w:rPr>
          <w:rFonts w:asciiTheme="majorHAnsi" w:hAnsiTheme="majorHAnsi"/>
        </w:rPr>
        <w:t xml:space="preserve"> </w:t>
      </w:r>
      <w:r w:rsidR="00604F30" w:rsidRPr="00D30170">
        <w:rPr>
          <w:rFonts w:asciiTheme="majorHAnsi" w:hAnsiTheme="majorHAnsi"/>
        </w:rPr>
        <w:t>As some reports were written by either authors with English as a second language or authors more capable in a technical field, it was often time consuming and complex to extract key findings and messages from some of the reports, particularly those that were ‘data dense’. Two factors appeared to facilitate rea</w:t>
      </w:r>
      <w:r w:rsidR="006721D4" w:rsidRPr="00D30170">
        <w:rPr>
          <w:rFonts w:asciiTheme="majorHAnsi" w:hAnsiTheme="majorHAnsi"/>
        </w:rPr>
        <w:t>dability of the reports. First</w:t>
      </w:r>
      <w:r w:rsidR="00604F30" w:rsidRPr="00D30170">
        <w:rPr>
          <w:rFonts w:asciiTheme="majorHAnsi" w:hAnsiTheme="majorHAnsi"/>
        </w:rPr>
        <w:t xml:space="preserve"> was the inclusion of a succinct executive summary, which highlighted key findings and recommendations. Two of these evaluations did not contain an executive summary </w:t>
      </w:r>
      <w:r w:rsidR="0089661C" w:rsidRPr="00D30170">
        <w:rPr>
          <w:rFonts w:asciiTheme="majorHAnsi" w:hAnsiTheme="majorHAnsi"/>
        </w:rPr>
        <w:t xml:space="preserve">at all </w:t>
      </w:r>
      <w:r w:rsidR="006721D4" w:rsidRPr="00D30170">
        <w:rPr>
          <w:rFonts w:asciiTheme="majorHAnsi" w:hAnsiTheme="majorHAnsi"/>
        </w:rPr>
        <w:t>and some that did</w:t>
      </w:r>
      <w:r w:rsidR="00604F30" w:rsidRPr="00D30170">
        <w:rPr>
          <w:rFonts w:asciiTheme="majorHAnsi" w:hAnsiTheme="majorHAnsi"/>
        </w:rPr>
        <w:t xml:space="preserve"> made claims well beyond the demonstrated findings of the actual evaluation</w:t>
      </w:r>
      <w:r w:rsidR="00822BAD" w:rsidRPr="00D30170">
        <w:rPr>
          <w:rFonts w:asciiTheme="majorHAnsi" w:hAnsiTheme="majorHAnsi"/>
        </w:rPr>
        <w:t xml:space="preserve"> (and could perhaps have benefited from an edit by the Team Leader).</w:t>
      </w:r>
      <w:r w:rsidR="00604F30" w:rsidRPr="00D30170">
        <w:rPr>
          <w:rFonts w:asciiTheme="majorHAnsi" w:hAnsiTheme="majorHAnsi"/>
        </w:rPr>
        <w:t xml:space="preserve"> That said</w:t>
      </w:r>
      <w:r w:rsidR="006721D4" w:rsidRPr="00D30170">
        <w:rPr>
          <w:rFonts w:asciiTheme="majorHAnsi" w:hAnsiTheme="majorHAnsi"/>
        </w:rPr>
        <w:t>,</w:t>
      </w:r>
      <w:r w:rsidR="00604F30" w:rsidRPr="00D30170">
        <w:rPr>
          <w:rFonts w:asciiTheme="majorHAnsi" w:hAnsiTheme="majorHAnsi"/>
        </w:rPr>
        <w:t xml:space="preserve"> four out of the nine reports contained a more than adequate </w:t>
      </w:r>
      <w:r w:rsidR="0089661C" w:rsidRPr="00D30170">
        <w:rPr>
          <w:rFonts w:asciiTheme="majorHAnsi" w:hAnsiTheme="majorHAnsi"/>
        </w:rPr>
        <w:t>summary that</w:t>
      </w:r>
      <w:r w:rsidR="00604F30" w:rsidRPr="00D30170">
        <w:rPr>
          <w:rFonts w:asciiTheme="majorHAnsi" w:hAnsiTheme="majorHAnsi"/>
        </w:rPr>
        <w:t xml:space="preserve"> synthesised the key information for readers of the report. </w:t>
      </w:r>
      <w:r w:rsidR="0089661C" w:rsidRPr="00D30170">
        <w:rPr>
          <w:rFonts w:asciiTheme="majorHAnsi" w:hAnsiTheme="majorHAnsi"/>
        </w:rPr>
        <w:t>The</w:t>
      </w:r>
      <w:r w:rsidR="00604F30" w:rsidRPr="00D30170">
        <w:rPr>
          <w:rFonts w:asciiTheme="majorHAnsi" w:hAnsiTheme="majorHAnsi"/>
        </w:rPr>
        <w:t xml:space="preserve"> second factor </w:t>
      </w:r>
      <w:r w:rsidR="0089661C" w:rsidRPr="00D30170">
        <w:rPr>
          <w:rFonts w:asciiTheme="majorHAnsi" w:hAnsiTheme="majorHAnsi"/>
        </w:rPr>
        <w:t>influencing readability was report structure</w:t>
      </w:r>
      <w:r w:rsidR="00535C87" w:rsidRPr="00D30170">
        <w:rPr>
          <w:rFonts w:asciiTheme="majorHAnsi" w:hAnsiTheme="majorHAnsi"/>
        </w:rPr>
        <w:t xml:space="preserve"> and presentation of findings</w:t>
      </w:r>
      <w:r w:rsidR="0089661C" w:rsidRPr="00D30170">
        <w:rPr>
          <w:rFonts w:asciiTheme="majorHAnsi" w:hAnsiTheme="majorHAnsi"/>
        </w:rPr>
        <w:t xml:space="preserve">. </w:t>
      </w:r>
      <w:r w:rsidR="00604F30" w:rsidRPr="00D30170">
        <w:rPr>
          <w:rFonts w:asciiTheme="majorHAnsi" w:hAnsiTheme="majorHAnsi"/>
        </w:rPr>
        <w:t>Naturally, with a diverse r</w:t>
      </w:r>
      <w:r w:rsidR="006721D4" w:rsidRPr="00D30170">
        <w:rPr>
          <w:rFonts w:asciiTheme="majorHAnsi" w:hAnsiTheme="majorHAnsi"/>
        </w:rPr>
        <w:t>ange of objectives and program</w:t>
      </w:r>
      <w:r w:rsidR="00604F30" w:rsidRPr="00D30170">
        <w:rPr>
          <w:rFonts w:asciiTheme="majorHAnsi" w:hAnsiTheme="majorHAnsi"/>
        </w:rPr>
        <w:t xml:space="preserve">s, reports were structured relative to the needs of the evaluation </w:t>
      </w:r>
      <w:r w:rsidR="006721D4" w:rsidRPr="00D30170">
        <w:rPr>
          <w:rFonts w:asciiTheme="majorHAnsi" w:hAnsiTheme="majorHAnsi"/>
        </w:rPr>
        <w:t>process and/</w:t>
      </w:r>
      <w:r w:rsidR="0089661C" w:rsidRPr="00D30170">
        <w:rPr>
          <w:rFonts w:asciiTheme="majorHAnsi" w:hAnsiTheme="majorHAnsi"/>
        </w:rPr>
        <w:t xml:space="preserve">or </w:t>
      </w:r>
      <w:r w:rsidR="00822BAD" w:rsidRPr="00D30170">
        <w:rPr>
          <w:rFonts w:asciiTheme="majorHAnsi" w:hAnsiTheme="majorHAnsi"/>
        </w:rPr>
        <w:t xml:space="preserve">perhaps </w:t>
      </w:r>
      <w:r w:rsidR="0089661C" w:rsidRPr="00D30170">
        <w:rPr>
          <w:rFonts w:asciiTheme="majorHAnsi" w:hAnsiTheme="majorHAnsi"/>
        </w:rPr>
        <w:t xml:space="preserve">in deference to NGO standard templates for reporting. </w:t>
      </w:r>
    </w:p>
    <w:p w14:paraId="43758139" w14:textId="77777777" w:rsidR="006721D4" w:rsidRPr="00D30170" w:rsidRDefault="006721D4" w:rsidP="00604F30">
      <w:pPr>
        <w:jc w:val="both"/>
        <w:rPr>
          <w:rFonts w:asciiTheme="majorHAnsi" w:hAnsiTheme="majorHAnsi"/>
        </w:rPr>
      </w:pPr>
    </w:p>
    <w:p w14:paraId="3F9A8EAA" w14:textId="5F2D282D" w:rsidR="00C16BC0" w:rsidRPr="00D30170" w:rsidRDefault="006721D4" w:rsidP="00604F30">
      <w:pPr>
        <w:jc w:val="both"/>
        <w:rPr>
          <w:rFonts w:asciiTheme="majorHAnsi" w:hAnsiTheme="majorHAnsi"/>
        </w:rPr>
      </w:pPr>
      <w:r w:rsidRPr="00D30170">
        <w:rPr>
          <w:rFonts w:asciiTheme="majorHAnsi" w:hAnsiTheme="majorHAnsi"/>
        </w:rPr>
        <w:t>I</w:t>
      </w:r>
      <w:r w:rsidR="00535C87" w:rsidRPr="00D30170">
        <w:rPr>
          <w:rFonts w:asciiTheme="majorHAnsi" w:hAnsiTheme="majorHAnsi"/>
        </w:rPr>
        <w:t xml:space="preserve">t was noted that frequently where reports contained </w:t>
      </w:r>
      <w:r w:rsidR="00EB14AB" w:rsidRPr="00D30170">
        <w:rPr>
          <w:rFonts w:asciiTheme="majorHAnsi" w:hAnsiTheme="majorHAnsi"/>
        </w:rPr>
        <w:t xml:space="preserve">a </w:t>
      </w:r>
      <w:r w:rsidR="00535C87" w:rsidRPr="00D30170">
        <w:rPr>
          <w:rFonts w:asciiTheme="majorHAnsi" w:hAnsiTheme="majorHAnsi"/>
        </w:rPr>
        <w:t xml:space="preserve">section on ‘findings’, this section merely contained facts and </w:t>
      </w:r>
      <w:r w:rsidR="009812E7" w:rsidRPr="00D30170">
        <w:rPr>
          <w:rFonts w:asciiTheme="majorHAnsi" w:hAnsiTheme="majorHAnsi"/>
        </w:rPr>
        <w:t xml:space="preserve">raw </w:t>
      </w:r>
      <w:r w:rsidR="00535C87" w:rsidRPr="00D30170">
        <w:rPr>
          <w:rFonts w:asciiTheme="majorHAnsi" w:hAnsiTheme="majorHAnsi"/>
        </w:rPr>
        <w:t>data</w:t>
      </w:r>
      <w:r w:rsidR="00EB14AB" w:rsidRPr="00D30170">
        <w:rPr>
          <w:rFonts w:asciiTheme="majorHAnsi" w:hAnsiTheme="majorHAnsi"/>
        </w:rPr>
        <w:t>—</w:t>
      </w:r>
      <w:r w:rsidR="00535C87" w:rsidRPr="00D30170">
        <w:rPr>
          <w:rFonts w:asciiTheme="majorHAnsi" w:hAnsiTheme="majorHAnsi"/>
        </w:rPr>
        <w:t xml:space="preserve">without any </w:t>
      </w:r>
      <w:r w:rsidR="009812E7" w:rsidRPr="00D30170">
        <w:rPr>
          <w:rFonts w:asciiTheme="majorHAnsi" w:hAnsiTheme="majorHAnsi"/>
        </w:rPr>
        <w:t xml:space="preserve">synthesis or </w:t>
      </w:r>
      <w:r w:rsidR="00535C87" w:rsidRPr="00D30170">
        <w:rPr>
          <w:rFonts w:asciiTheme="majorHAnsi" w:hAnsiTheme="majorHAnsi"/>
        </w:rPr>
        <w:t xml:space="preserve">narrative to explain what these data may mean. </w:t>
      </w:r>
      <w:r w:rsidR="00C16BC0" w:rsidRPr="00D30170">
        <w:rPr>
          <w:rFonts w:asciiTheme="majorHAnsi" w:hAnsiTheme="majorHAnsi"/>
        </w:rPr>
        <w:t>This section was followed by co</w:t>
      </w:r>
      <w:r w:rsidR="00EB14AB" w:rsidRPr="00D30170">
        <w:rPr>
          <w:rFonts w:asciiTheme="majorHAnsi" w:hAnsiTheme="majorHAnsi"/>
        </w:rPr>
        <w:t xml:space="preserve">nclusions and recommendations, </w:t>
      </w:r>
      <w:r w:rsidR="009812E7" w:rsidRPr="00D30170">
        <w:rPr>
          <w:rFonts w:asciiTheme="majorHAnsi" w:hAnsiTheme="majorHAnsi"/>
        </w:rPr>
        <w:t xml:space="preserve">often </w:t>
      </w:r>
      <w:r w:rsidR="00C16BC0" w:rsidRPr="00D30170">
        <w:rPr>
          <w:rFonts w:asciiTheme="majorHAnsi" w:hAnsiTheme="majorHAnsi"/>
        </w:rPr>
        <w:t xml:space="preserve">without a clear reference to the ‘missing middle’ about how these were linked. </w:t>
      </w:r>
      <w:r w:rsidR="00822BAD" w:rsidRPr="00D30170">
        <w:rPr>
          <w:rFonts w:asciiTheme="majorHAnsi" w:hAnsiTheme="majorHAnsi"/>
        </w:rPr>
        <w:t xml:space="preserve">Numerous other formats were noted, including </w:t>
      </w:r>
      <w:r w:rsidR="00EB14AB" w:rsidRPr="00D30170">
        <w:rPr>
          <w:rFonts w:asciiTheme="majorHAnsi" w:hAnsiTheme="majorHAnsi"/>
        </w:rPr>
        <w:t xml:space="preserve">the </w:t>
      </w:r>
      <w:r w:rsidR="00822BAD" w:rsidRPr="00D30170">
        <w:rPr>
          <w:rFonts w:asciiTheme="majorHAnsi" w:hAnsiTheme="majorHAnsi"/>
        </w:rPr>
        <w:t>more ‘traditional’ donor style report, reporting progress against each objective</w:t>
      </w:r>
      <w:r w:rsidR="00EB14AB" w:rsidRPr="00D30170">
        <w:rPr>
          <w:rFonts w:asciiTheme="majorHAnsi" w:hAnsiTheme="majorHAnsi"/>
        </w:rPr>
        <w:t>,</w:t>
      </w:r>
      <w:r w:rsidR="00822BAD" w:rsidRPr="00D30170">
        <w:rPr>
          <w:rFonts w:asciiTheme="majorHAnsi" w:hAnsiTheme="majorHAnsi"/>
        </w:rPr>
        <w:t xml:space="preserve"> but once again without the </w:t>
      </w:r>
      <w:r w:rsidR="009812E7" w:rsidRPr="00D30170">
        <w:rPr>
          <w:rFonts w:asciiTheme="majorHAnsi" w:hAnsiTheme="majorHAnsi"/>
        </w:rPr>
        <w:t xml:space="preserve">demonstration of </w:t>
      </w:r>
      <w:r w:rsidR="00822BAD" w:rsidRPr="00D30170">
        <w:rPr>
          <w:rFonts w:asciiTheme="majorHAnsi" w:hAnsiTheme="majorHAnsi"/>
        </w:rPr>
        <w:t xml:space="preserve">overt analysis before </w:t>
      </w:r>
      <w:r w:rsidR="009812E7" w:rsidRPr="00D30170">
        <w:rPr>
          <w:rFonts w:asciiTheme="majorHAnsi" w:hAnsiTheme="majorHAnsi"/>
        </w:rPr>
        <w:t xml:space="preserve">or in </w:t>
      </w:r>
      <w:r w:rsidR="00822BAD" w:rsidRPr="00D30170">
        <w:rPr>
          <w:rFonts w:asciiTheme="majorHAnsi" w:hAnsiTheme="majorHAnsi"/>
        </w:rPr>
        <w:t xml:space="preserve">the conclusions. The net result was that it was quite difficult to extract or conclude how a number of these reports were responding to the stated evaluation objectives or questions. </w:t>
      </w:r>
      <w:r w:rsidR="00750101">
        <w:rPr>
          <w:rFonts w:asciiTheme="majorHAnsi" w:hAnsiTheme="majorHAnsi"/>
        </w:rPr>
        <w:t>While</w:t>
      </w:r>
      <w:r w:rsidR="00822BAD" w:rsidRPr="00D30170">
        <w:rPr>
          <w:rFonts w:asciiTheme="majorHAnsi" w:hAnsiTheme="majorHAnsi"/>
        </w:rPr>
        <w:t xml:space="preserve"> noted elsewhere that these objective</w:t>
      </w:r>
      <w:r w:rsidR="00EB14AB" w:rsidRPr="00D30170">
        <w:rPr>
          <w:rFonts w:asciiTheme="majorHAnsi" w:hAnsiTheme="majorHAnsi"/>
        </w:rPr>
        <w:t>s</w:t>
      </w:r>
      <w:r w:rsidR="00822BAD" w:rsidRPr="00D30170">
        <w:rPr>
          <w:rFonts w:asciiTheme="majorHAnsi" w:hAnsiTheme="majorHAnsi"/>
        </w:rPr>
        <w:t xml:space="preserve"> and questions were often a little ambitious or too numerous</w:t>
      </w:r>
      <w:r w:rsidR="00EB14AB" w:rsidRPr="00D30170">
        <w:rPr>
          <w:rFonts w:asciiTheme="majorHAnsi" w:hAnsiTheme="majorHAnsi"/>
        </w:rPr>
        <w:t>,</w:t>
      </w:r>
      <w:r w:rsidR="00822BAD" w:rsidRPr="00D30170">
        <w:rPr>
          <w:rFonts w:asciiTheme="majorHAnsi" w:hAnsiTheme="majorHAnsi"/>
        </w:rPr>
        <w:t xml:space="preserve"> some cross-reference or explicit mention in the final report would have been expected. This complexity was no doubt compounded by the non-inclusion of any form of evaluation plan for eight out of the nine evaluations. </w:t>
      </w:r>
    </w:p>
    <w:p w14:paraId="240D55B7" w14:textId="77777777" w:rsidR="00C16BC0" w:rsidRPr="00D30170" w:rsidRDefault="00C16BC0" w:rsidP="00604F30">
      <w:pPr>
        <w:jc w:val="both"/>
        <w:rPr>
          <w:rFonts w:asciiTheme="majorHAnsi" w:hAnsiTheme="majorHAnsi"/>
        </w:rPr>
      </w:pPr>
    </w:p>
    <w:p w14:paraId="68017CBE" w14:textId="009A450E" w:rsidR="00535C87" w:rsidRPr="00D30170" w:rsidRDefault="00C16BC0" w:rsidP="00604F30">
      <w:pPr>
        <w:jc w:val="both"/>
        <w:rPr>
          <w:rFonts w:asciiTheme="majorHAnsi" w:hAnsiTheme="majorHAnsi"/>
        </w:rPr>
      </w:pPr>
      <w:r w:rsidRPr="00D30170">
        <w:rPr>
          <w:rFonts w:asciiTheme="majorHAnsi" w:hAnsiTheme="majorHAnsi"/>
          <w:i/>
        </w:rPr>
        <w:t>Use of data and analysis:</w:t>
      </w:r>
      <w:r w:rsidRPr="00D30170">
        <w:rPr>
          <w:rFonts w:asciiTheme="majorHAnsi" w:hAnsiTheme="majorHAnsi"/>
        </w:rPr>
        <w:t xml:space="preserve"> On the whole, these evaluation reports provided an adequate section detailing the data that had been co</w:t>
      </w:r>
      <w:r w:rsidR="00EB14AB" w:rsidRPr="00D30170">
        <w:rPr>
          <w:rFonts w:asciiTheme="majorHAnsi" w:hAnsiTheme="majorHAnsi"/>
        </w:rPr>
        <w:t>llected, although in some cases</w:t>
      </w:r>
      <w:r w:rsidRPr="00D30170">
        <w:rPr>
          <w:rFonts w:asciiTheme="majorHAnsi" w:hAnsiTheme="majorHAnsi"/>
        </w:rPr>
        <w:t xml:space="preserve"> reports were very ‘data dense’ and greater use of summary tables (</w:t>
      </w:r>
      <w:r w:rsidR="003D12A3" w:rsidRPr="00D30170">
        <w:rPr>
          <w:rFonts w:asciiTheme="majorHAnsi" w:hAnsiTheme="majorHAnsi"/>
        </w:rPr>
        <w:t>i.e.</w:t>
      </w:r>
      <w:r w:rsidRPr="00D30170">
        <w:rPr>
          <w:rFonts w:asciiTheme="majorHAnsi" w:hAnsiTheme="majorHAnsi"/>
        </w:rPr>
        <w:t xml:space="preserve"> some </w:t>
      </w:r>
      <w:r w:rsidR="009812E7" w:rsidRPr="00D30170">
        <w:rPr>
          <w:rFonts w:asciiTheme="majorHAnsi" w:hAnsiTheme="majorHAnsi"/>
        </w:rPr>
        <w:t xml:space="preserve">synthesis or further </w:t>
      </w:r>
      <w:r w:rsidRPr="00D30170">
        <w:rPr>
          <w:rFonts w:asciiTheme="majorHAnsi" w:hAnsiTheme="majorHAnsi"/>
        </w:rPr>
        <w:t>manipulation of data) might have impr</w:t>
      </w:r>
      <w:r w:rsidR="00822BAD" w:rsidRPr="00D30170">
        <w:rPr>
          <w:rFonts w:asciiTheme="majorHAnsi" w:hAnsiTheme="majorHAnsi"/>
        </w:rPr>
        <w:t>o</w:t>
      </w:r>
      <w:r w:rsidRPr="00D30170">
        <w:rPr>
          <w:rFonts w:asciiTheme="majorHAnsi" w:hAnsiTheme="majorHAnsi"/>
        </w:rPr>
        <w:t>ved</w:t>
      </w:r>
      <w:r w:rsidR="00822BAD" w:rsidRPr="00D30170">
        <w:rPr>
          <w:rFonts w:asciiTheme="majorHAnsi" w:hAnsiTheme="majorHAnsi"/>
        </w:rPr>
        <w:t xml:space="preserve"> readability and an understanding of </w:t>
      </w:r>
      <w:r w:rsidR="00EB14AB" w:rsidRPr="00D30170">
        <w:rPr>
          <w:rFonts w:asciiTheme="majorHAnsi" w:hAnsiTheme="majorHAnsi"/>
        </w:rPr>
        <w:t xml:space="preserve">the </w:t>
      </w:r>
      <w:r w:rsidR="00822BAD" w:rsidRPr="00D30170">
        <w:rPr>
          <w:rFonts w:asciiTheme="majorHAnsi" w:hAnsiTheme="majorHAnsi"/>
        </w:rPr>
        <w:t>meaning of results. Indeed, frequently ‘results’ were presented without any explanation of the ‘so what does it mean</w:t>
      </w:r>
      <w:r w:rsidR="00EB14AB" w:rsidRPr="00D30170">
        <w:rPr>
          <w:rFonts w:asciiTheme="majorHAnsi" w:hAnsiTheme="majorHAnsi"/>
        </w:rPr>
        <w:t>’</w:t>
      </w:r>
      <w:r w:rsidR="00822BAD" w:rsidRPr="00D30170">
        <w:rPr>
          <w:rFonts w:asciiTheme="majorHAnsi" w:hAnsiTheme="majorHAnsi"/>
        </w:rPr>
        <w:t xml:space="preserve"> narrative to accompany</w:t>
      </w:r>
      <w:r w:rsidR="003D12A3" w:rsidRPr="00D30170">
        <w:rPr>
          <w:rFonts w:asciiTheme="majorHAnsi" w:hAnsiTheme="majorHAnsi"/>
        </w:rPr>
        <w:t xml:space="preserve"> </w:t>
      </w:r>
      <w:r w:rsidR="00EB14AB" w:rsidRPr="00D30170">
        <w:rPr>
          <w:rFonts w:asciiTheme="majorHAnsi" w:hAnsiTheme="majorHAnsi"/>
        </w:rPr>
        <w:t xml:space="preserve">them </w:t>
      </w:r>
      <w:r w:rsidR="003D12A3" w:rsidRPr="00D30170">
        <w:rPr>
          <w:rFonts w:asciiTheme="majorHAnsi" w:hAnsiTheme="majorHAnsi"/>
        </w:rPr>
        <w:t xml:space="preserve">(i.e. </w:t>
      </w:r>
      <w:r w:rsidR="00A00649" w:rsidRPr="00D30170">
        <w:rPr>
          <w:rFonts w:asciiTheme="majorHAnsi" w:hAnsiTheme="majorHAnsi"/>
        </w:rPr>
        <w:t xml:space="preserve">was this </w:t>
      </w:r>
      <w:r w:rsidR="003D12A3" w:rsidRPr="00D30170">
        <w:rPr>
          <w:rFonts w:asciiTheme="majorHAnsi" w:hAnsiTheme="majorHAnsi"/>
        </w:rPr>
        <w:t>good or poor progress for that activity)</w:t>
      </w:r>
      <w:r w:rsidR="00822BAD" w:rsidRPr="00D30170">
        <w:rPr>
          <w:rFonts w:asciiTheme="majorHAnsi" w:hAnsiTheme="majorHAnsi"/>
        </w:rPr>
        <w:t xml:space="preserve">. </w:t>
      </w:r>
      <w:r w:rsidR="00535C87" w:rsidRPr="00D30170">
        <w:rPr>
          <w:rFonts w:asciiTheme="majorHAnsi" w:hAnsiTheme="majorHAnsi"/>
        </w:rPr>
        <w:t xml:space="preserve">There </w:t>
      </w:r>
      <w:r w:rsidR="00822BAD" w:rsidRPr="00D30170">
        <w:rPr>
          <w:rFonts w:asciiTheme="majorHAnsi" w:hAnsiTheme="majorHAnsi"/>
        </w:rPr>
        <w:t xml:space="preserve">also </w:t>
      </w:r>
      <w:r w:rsidR="00535C87" w:rsidRPr="00D30170">
        <w:rPr>
          <w:rFonts w:asciiTheme="majorHAnsi" w:hAnsiTheme="majorHAnsi"/>
        </w:rPr>
        <w:t>appeared to have been significant scope for reports to present a triangulation of data, using qualitative findings to explain possible reasons for some of the quantitative findings. There was also the persistent issue (across more than half of these evaluation</w:t>
      </w:r>
      <w:r w:rsidR="00EB14AB" w:rsidRPr="00D30170">
        <w:rPr>
          <w:rFonts w:asciiTheme="majorHAnsi" w:hAnsiTheme="majorHAnsi"/>
        </w:rPr>
        <w:t xml:space="preserve">s) of no basis for comparison </w:t>
      </w:r>
      <w:r w:rsidR="00535C87" w:rsidRPr="00D30170">
        <w:rPr>
          <w:rFonts w:asciiTheme="majorHAnsi" w:hAnsiTheme="majorHAnsi"/>
        </w:rPr>
        <w:t xml:space="preserve">or baseline. Very few of these evaluation reports were able to provide a baseline </w:t>
      </w:r>
      <w:r w:rsidR="00822BAD" w:rsidRPr="00D30170">
        <w:rPr>
          <w:rFonts w:asciiTheme="majorHAnsi" w:hAnsiTheme="majorHAnsi"/>
        </w:rPr>
        <w:t xml:space="preserve">(or indeed expected target) </w:t>
      </w:r>
      <w:r w:rsidR="00535C87" w:rsidRPr="00D30170">
        <w:rPr>
          <w:rFonts w:asciiTheme="majorHAnsi" w:hAnsiTheme="majorHAnsi"/>
        </w:rPr>
        <w:t>against which they were measuring progress</w:t>
      </w:r>
      <w:r w:rsidR="00EB14AB" w:rsidRPr="00D30170">
        <w:rPr>
          <w:rFonts w:asciiTheme="majorHAnsi" w:hAnsiTheme="majorHAnsi"/>
        </w:rPr>
        <w:t>,</w:t>
      </w:r>
      <w:r w:rsidR="00535C87" w:rsidRPr="00D30170">
        <w:rPr>
          <w:rFonts w:asciiTheme="majorHAnsi" w:hAnsiTheme="majorHAnsi"/>
        </w:rPr>
        <w:t xml:space="preserve"> thus rendering meaningless some of the findings</w:t>
      </w:r>
      <w:r w:rsidR="00822BAD" w:rsidRPr="00D30170">
        <w:rPr>
          <w:rFonts w:asciiTheme="majorHAnsi" w:hAnsiTheme="majorHAnsi"/>
        </w:rPr>
        <w:t xml:space="preserve"> in some instances. </w:t>
      </w:r>
    </w:p>
    <w:p w14:paraId="6326DE08" w14:textId="77777777" w:rsidR="00535C87" w:rsidRPr="00D30170" w:rsidRDefault="00535C87" w:rsidP="00604F30">
      <w:pPr>
        <w:jc w:val="both"/>
        <w:rPr>
          <w:rFonts w:asciiTheme="majorHAnsi" w:hAnsiTheme="majorHAnsi"/>
        </w:rPr>
      </w:pPr>
    </w:p>
    <w:p w14:paraId="1505D3A6" w14:textId="53C611FA" w:rsidR="00604F30" w:rsidRPr="00D30170" w:rsidRDefault="00A00649" w:rsidP="00604F30">
      <w:pPr>
        <w:jc w:val="both"/>
        <w:rPr>
          <w:rFonts w:asciiTheme="majorHAnsi" w:hAnsiTheme="majorHAnsi"/>
        </w:rPr>
      </w:pPr>
      <w:r w:rsidRPr="00D30170">
        <w:rPr>
          <w:rFonts w:asciiTheme="majorHAnsi" w:hAnsiTheme="majorHAnsi"/>
        </w:rPr>
        <w:t>All of the evaluation reports generated recommendations. O</w:t>
      </w:r>
      <w:r w:rsidR="00604F30" w:rsidRPr="00D30170">
        <w:rPr>
          <w:rFonts w:asciiTheme="majorHAnsi" w:hAnsiTheme="majorHAnsi"/>
        </w:rPr>
        <w:t>nly one evaluation demonstrably linked its recommendations to its narrati</w:t>
      </w:r>
      <w:r w:rsidR="003D12A3" w:rsidRPr="00D30170">
        <w:rPr>
          <w:rFonts w:asciiTheme="majorHAnsi" w:hAnsiTheme="majorHAnsi"/>
        </w:rPr>
        <w:t xml:space="preserve">ve </w:t>
      </w:r>
      <w:r w:rsidR="00E30980" w:rsidRPr="00D30170">
        <w:rPr>
          <w:rFonts w:asciiTheme="majorHAnsi" w:hAnsiTheme="majorHAnsi"/>
        </w:rPr>
        <w:t>and/or</w:t>
      </w:r>
      <w:r w:rsidR="003D12A3" w:rsidRPr="00D30170">
        <w:rPr>
          <w:rFonts w:asciiTheme="majorHAnsi" w:hAnsiTheme="majorHAnsi"/>
        </w:rPr>
        <w:t xml:space="preserve"> findings. A</w:t>
      </w:r>
      <w:r w:rsidR="009812E7" w:rsidRPr="00D30170">
        <w:rPr>
          <w:rFonts w:asciiTheme="majorHAnsi" w:hAnsiTheme="majorHAnsi"/>
        </w:rPr>
        <w:t xml:space="preserve">n issue noted here </w:t>
      </w:r>
      <w:r w:rsidR="00604F30" w:rsidRPr="00D30170">
        <w:rPr>
          <w:rFonts w:asciiTheme="majorHAnsi" w:hAnsiTheme="majorHAnsi"/>
        </w:rPr>
        <w:t>was that there was no sense of priority or importance of the recommendations</w:t>
      </w:r>
      <w:r w:rsidR="003D12A3" w:rsidRPr="00D30170">
        <w:rPr>
          <w:rFonts w:asciiTheme="majorHAnsi" w:hAnsiTheme="majorHAnsi"/>
        </w:rPr>
        <w:t>. W</w:t>
      </w:r>
      <w:r w:rsidR="00604F30" w:rsidRPr="00D30170">
        <w:rPr>
          <w:rFonts w:asciiTheme="majorHAnsi" w:hAnsiTheme="majorHAnsi"/>
        </w:rPr>
        <w:t>ith some reports tabling dozens of recommendations</w:t>
      </w:r>
      <w:r w:rsidR="003D12A3" w:rsidRPr="00D30170">
        <w:rPr>
          <w:rFonts w:asciiTheme="majorHAnsi" w:hAnsiTheme="majorHAnsi"/>
        </w:rPr>
        <w:t xml:space="preserve">, </w:t>
      </w:r>
      <w:r w:rsidR="00604F30" w:rsidRPr="00D30170">
        <w:rPr>
          <w:rFonts w:asciiTheme="majorHAnsi" w:hAnsiTheme="majorHAnsi"/>
        </w:rPr>
        <w:t>it</w:t>
      </w:r>
      <w:r w:rsidR="003D12A3" w:rsidRPr="00D30170">
        <w:rPr>
          <w:rFonts w:asciiTheme="majorHAnsi" w:hAnsiTheme="majorHAnsi"/>
        </w:rPr>
        <w:t xml:space="preserve"> often</w:t>
      </w:r>
      <w:r w:rsidR="00604F30" w:rsidRPr="00D30170">
        <w:rPr>
          <w:rFonts w:asciiTheme="majorHAnsi" w:hAnsiTheme="majorHAnsi"/>
        </w:rPr>
        <w:t xml:space="preserve"> </w:t>
      </w:r>
      <w:r w:rsidR="00015AAD" w:rsidRPr="00D30170">
        <w:rPr>
          <w:rFonts w:asciiTheme="majorHAnsi" w:hAnsiTheme="majorHAnsi"/>
        </w:rPr>
        <w:t>remained</w:t>
      </w:r>
      <w:r w:rsidR="00604F30" w:rsidRPr="00D30170">
        <w:rPr>
          <w:rFonts w:asciiTheme="majorHAnsi" w:hAnsiTheme="majorHAnsi"/>
        </w:rPr>
        <w:t xml:space="preserve"> unclear if these were just suggestion</w:t>
      </w:r>
      <w:r w:rsidR="009812E7" w:rsidRPr="00D30170">
        <w:rPr>
          <w:rFonts w:asciiTheme="majorHAnsi" w:hAnsiTheme="majorHAnsi"/>
        </w:rPr>
        <w:t>s</w:t>
      </w:r>
      <w:r w:rsidR="00604F30" w:rsidRPr="00D30170">
        <w:rPr>
          <w:rFonts w:asciiTheme="majorHAnsi" w:hAnsiTheme="majorHAnsi"/>
        </w:rPr>
        <w:t xml:space="preserve"> </w:t>
      </w:r>
      <w:r w:rsidR="0089661C" w:rsidRPr="00D30170">
        <w:rPr>
          <w:rFonts w:asciiTheme="majorHAnsi" w:hAnsiTheme="majorHAnsi"/>
        </w:rPr>
        <w:t>or a mini</w:t>
      </w:r>
      <w:r w:rsidR="00604F30" w:rsidRPr="00D30170">
        <w:rPr>
          <w:rFonts w:asciiTheme="majorHAnsi" w:hAnsiTheme="majorHAnsi"/>
        </w:rPr>
        <w:t>mum requirement for the continuation of programming. There was one exception to</w:t>
      </w:r>
      <w:r w:rsidR="003D12A3" w:rsidRPr="00D30170">
        <w:rPr>
          <w:rFonts w:asciiTheme="majorHAnsi" w:hAnsiTheme="majorHAnsi"/>
        </w:rPr>
        <w:t xml:space="preserve"> </w:t>
      </w:r>
      <w:r w:rsidR="00604F30" w:rsidRPr="00D30170">
        <w:rPr>
          <w:rFonts w:asciiTheme="majorHAnsi" w:hAnsiTheme="majorHAnsi"/>
        </w:rPr>
        <w:t>this</w:t>
      </w:r>
      <w:r w:rsidR="00FD4F9B" w:rsidRPr="00D30170">
        <w:rPr>
          <w:rFonts w:asciiTheme="majorHAnsi" w:hAnsiTheme="majorHAnsi"/>
        </w:rPr>
        <w:t>,</w:t>
      </w:r>
      <w:r w:rsidR="00604F30" w:rsidRPr="00D30170">
        <w:rPr>
          <w:rFonts w:asciiTheme="majorHAnsi" w:hAnsiTheme="majorHAnsi"/>
        </w:rPr>
        <w:t xml:space="preserve"> </w:t>
      </w:r>
      <w:r w:rsidR="003D12A3" w:rsidRPr="00D30170">
        <w:rPr>
          <w:rFonts w:asciiTheme="majorHAnsi" w:hAnsiTheme="majorHAnsi"/>
        </w:rPr>
        <w:t xml:space="preserve">where </w:t>
      </w:r>
      <w:r w:rsidR="00604F30" w:rsidRPr="00D30170">
        <w:rPr>
          <w:rFonts w:asciiTheme="majorHAnsi" w:hAnsiTheme="majorHAnsi"/>
        </w:rPr>
        <w:t xml:space="preserve">one consultant </w:t>
      </w:r>
      <w:r w:rsidR="00015AAD" w:rsidRPr="00D30170">
        <w:rPr>
          <w:rFonts w:asciiTheme="majorHAnsi" w:hAnsiTheme="majorHAnsi"/>
        </w:rPr>
        <w:t>not</w:t>
      </w:r>
      <w:r w:rsidR="00604F30" w:rsidRPr="00D30170">
        <w:rPr>
          <w:rFonts w:asciiTheme="majorHAnsi" w:hAnsiTheme="majorHAnsi"/>
        </w:rPr>
        <w:t xml:space="preserve"> only provid</w:t>
      </w:r>
      <w:r w:rsidR="00015AAD" w:rsidRPr="00D30170">
        <w:rPr>
          <w:rFonts w:asciiTheme="majorHAnsi" w:hAnsiTheme="majorHAnsi"/>
        </w:rPr>
        <w:t>ed prioritisation in terms of time</w:t>
      </w:r>
      <w:r w:rsidR="00604F30" w:rsidRPr="00D30170">
        <w:rPr>
          <w:rFonts w:asciiTheme="majorHAnsi" w:hAnsiTheme="majorHAnsi"/>
        </w:rPr>
        <w:t xml:space="preserve"> frame (</w:t>
      </w:r>
      <w:r w:rsidR="00015AAD" w:rsidRPr="00D30170">
        <w:rPr>
          <w:rFonts w:asciiTheme="majorHAnsi" w:hAnsiTheme="majorHAnsi"/>
        </w:rPr>
        <w:t>e.g.</w:t>
      </w:r>
      <w:r w:rsidR="00EB14AB" w:rsidRPr="00D30170">
        <w:rPr>
          <w:rFonts w:asciiTheme="majorHAnsi" w:hAnsiTheme="majorHAnsi"/>
        </w:rPr>
        <w:t xml:space="preserve"> within one month</w:t>
      </w:r>
      <w:r w:rsidR="00604F30" w:rsidRPr="00D30170">
        <w:rPr>
          <w:rFonts w:asciiTheme="majorHAnsi" w:hAnsiTheme="majorHAnsi"/>
        </w:rPr>
        <w:t xml:space="preserve">/year) but also allocated responsibility for the </w:t>
      </w:r>
      <w:r w:rsidR="00015AAD" w:rsidRPr="00D30170">
        <w:rPr>
          <w:rFonts w:asciiTheme="majorHAnsi" w:hAnsiTheme="majorHAnsi"/>
        </w:rPr>
        <w:t>recommendations</w:t>
      </w:r>
      <w:r w:rsidR="00604F30" w:rsidRPr="00D30170">
        <w:rPr>
          <w:rFonts w:asciiTheme="majorHAnsi" w:hAnsiTheme="majorHAnsi"/>
        </w:rPr>
        <w:t xml:space="preserve"> </w:t>
      </w:r>
      <w:r w:rsidR="00EB14AB" w:rsidRPr="00D30170">
        <w:rPr>
          <w:rFonts w:asciiTheme="majorHAnsi" w:hAnsiTheme="majorHAnsi"/>
        </w:rPr>
        <w:t>(</w:t>
      </w:r>
      <w:r w:rsidR="00015AAD" w:rsidRPr="00D30170">
        <w:rPr>
          <w:rFonts w:asciiTheme="majorHAnsi" w:hAnsiTheme="majorHAnsi"/>
        </w:rPr>
        <w:t>e.g.</w:t>
      </w:r>
      <w:r w:rsidR="00604F30" w:rsidRPr="00D30170">
        <w:rPr>
          <w:rFonts w:asciiTheme="majorHAnsi" w:hAnsiTheme="majorHAnsi"/>
        </w:rPr>
        <w:t xml:space="preserve"> which stakeholder (ANGO, </w:t>
      </w:r>
      <w:r w:rsidR="00015AAD" w:rsidRPr="00D30170">
        <w:rPr>
          <w:rFonts w:asciiTheme="majorHAnsi" w:hAnsiTheme="majorHAnsi"/>
        </w:rPr>
        <w:t>local</w:t>
      </w:r>
      <w:r w:rsidR="00604F30" w:rsidRPr="00D30170">
        <w:rPr>
          <w:rFonts w:asciiTheme="majorHAnsi" w:hAnsiTheme="majorHAnsi"/>
        </w:rPr>
        <w:t xml:space="preserve"> </w:t>
      </w:r>
      <w:r w:rsidR="00015AAD" w:rsidRPr="00D30170">
        <w:rPr>
          <w:rFonts w:asciiTheme="majorHAnsi" w:hAnsiTheme="majorHAnsi"/>
        </w:rPr>
        <w:t>government</w:t>
      </w:r>
      <w:r w:rsidR="00604F30" w:rsidRPr="00D30170">
        <w:rPr>
          <w:rFonts w:asciiTheme="majorHAnsi" w:hAnsiTheme="majorHAnsi"/>
        </w:rPr>
        <w:t xml:space="preserve"> </w:t>
      </w:r>
      <w:r w:rsidR="00015AAD" w:rsidRPr="00D30170">
        <w:rPr>
          <w:rFonts w:asciiTheme="majorHAnsi" w:hAnsiTheme="majorHAnsi"/>
        </w:rPr>
        <w:t>et</w:t>
      </w:r>
      <w:r w:rsidR="00EB14AB" w:rsidRPr="00D30170">
        <w:rPr>
          <w:rFonts w:asciiTheme="majorHAnsi" w:hAnsiTheme="majorHAnsi"/>
        </w:rPr>
        <w:t xml:space="preserve"> </w:t>
      </w:r>
      <w:r w:rsidR="00015AAD" w:rsidRPr="00D30170">
        <w:rPr>
          <w:rFonts w:asciiTheme="majorHAnsi" w:hAnsiTheme="majorHAnsi"/>
        </w:rPr>
        <w:t>c</w:t>
      </w:r>
      <w:r w:rsidR="00EB14AB" w:rsidRPr="00D30170">
        <w:rPr>
          <w:rFonts w:asciiTheme="majorHAnsi" w:hAnsiTheme="majorHAnsi"/>
        </w:rPr>
        <w:t>etera</w:t>
      </w:r>
      <w:r w:rsidR="00604F30" w:rsidRPr="00D30170">
        <w:rPr>
          <w:rFonts w:asciiTheme="majorHAnsi" w:hAnsiTheme="majorHAnsi"/>
        </w:rPr>
        <w:t>)</w:t>
      </w:r>
      <w:r w:rsidR="0005137B">
        <w:rPr>
          <w:rFonts w:asciiTheme="majorHAnsi" w:hAnsiTheme="majorHAnsi"/>
        </w:rPr>
        <w:t>)</w:t>
      </w:r>
      <w:r w:rsidR="00EB14AB" w:rsidRPr="00D30170">
        <w:rPr>
          <w:rFonts w:asciiTheme="majorHAnsi" w:hAnsiTheme="majorHAnsi"/>
        </w:rPr>
        <w:t>.</w:t>
      </w:r>
      <w:r w:rsidR="00604F30" w:rsidRPr="00D30170">
        <w:rPr>
          <w:rFonts w:asciiTheme="majorHAnsi" w:hAnsiTheme="majorHAnsi"/>
        </w:rPr>
        <w:t xml:space="preserve"> </w:t>
      </w:r>
      <w:r w:rsidR="00EB14AB" w:rsidRPr="00D30170">
        <w:rPr>
          <w:rFonts w:asciiTheme="majorHAnsi" w:hAnsiTheme="majorHAnsi"/>
        </w:rPr>
        <w:t>T</w:t>
      </w:r>
      <w:r w:rsidR="00604F30" w:rsidRPr="00D30170">
        <w:rPr>
          <w:rFonts w:asciiTheme="majorHAnsi" w:hAnsiTheme="majorHAnsi"/>
        </w:rPr>
        <w:t xml:space="preserve">his was </w:t>
      </w:r>
      <w:r w:rsidR="0034334D" w:rsidRPr="00D30170">
        <w:rPr>
          <w:rFonts w:asciiTheme="majorHAnsi" w:hAnsiTheme="majorHAnsi"/>
        </w:rPr>
        <w:t>recognised</w:t>
      </w:r>
      <w:r w:rsidR="00604F30" w:rsidRPr="00D30170">
        <w:rPr>
          <w:rFonts w:asciiTheme="majorHAnsi" w:hAnsiTheme="majorHAnsi"/>
        </w:rPr>
        <w:t xml:space="preserve"> as </w:t>
      </w:r>
      <w:r w:rsidR="0034334D" w:rsidRPr="00D30170">
        <w:rPr>
          <w:rFonts w:asciiTheme="majorHAnsi" w:hAnsiTheme="majorHAnsi"/>
        </w:rPr>
        <w:t>‘good’</w:t>
      </w:r>
      <w:r w:rsidR="00604F30" w:rsidRPr="00D30170">
        <w:rPr>
          <w:rFonts w:asciiTheme="majorHAnsi" w:hAnsiTheme="majorHAnsi"/>
        </w:rPr>
        <w:t xml:space="preserve"> practice. </w:t>
      </w:r>
    </w:p>
    <w:p w14:paraId="1D5E49BC" w14:textId="77777777" w:rsidR="00604F30" w:rsidRPr="00D30170" w:rsidRDefault="00604F30" w:rsidP="00604F30">
      <w:pPr>
        <w:jc w:val="both"/>
        <w:rPr>
          <w:rFonts w:asciiTheme="majorHAnsi" w:hAnsiTheme="majorHAnsi"/>
        </w:rPr>
      </w:pPr>
    </w:p>
    <w:p w14:paraId="05EAD28E" w14:textId="70FA4AE3" w:rsidR="003D12A3" w:rsidRPr="00D30170" w:rsidRDefault="003D12A3" w:rsidP="00604F30">
      <w:pPr>
        <w:jc w:val="both"/>
        <w:rPr>
          <w:rFonts w:asciiTheme="majorHAnsi" w:hAnsiTheme="majorHAnsi"/>
        </w:rPr>
      </w:pPr>
      <w:r w:rsidRPr="00D30170">
        <w:rPr>
          <w:rFonts w:asciiTheme="majorHAnsi" w:hAnsiTheme="majorHAnsi"/>
        </w:rPr>
        <w:t xml:space="preserve">It was only after a review of the completed evaluation reports that it was possible to track back to the ToRs and realise that </w:t>
      </w:r>
      <w:r w:rsidR="00AB2796" w:rsidRPr="00D30170">
        <w:rPr>
          <w:rFonts w:asciiTheme="majorHAnsi" w:hAnsiTheme="majorHAnsi"/>
        </w:rPr>
        <w:t xml:space="preserve">the cause of </w:t>
      </w:r>
      <w:r w:rsidRPr="00D30170">
        <w:rPr>
          <w:rFonts w:asciiTheme="majorHAnsi" w:hAnsiTheme="majorHAnsi"/>
        </w:rPr>
        <w:t>a number of the difficulties faced by the evaluation authors was</w:t>
      </w:r>
      <w:r w:rsidR="00AB2796" w:rsidRPr="00D30170">
        <w:rPr>
          <w:rFonts w:asciiTheme="majorHAnsi" w:hAnsiTheme="majorHAnsi"/>
        </w:rPr>
        <w:t>,</w:t>
      </w:r>
      <w:r w:rsidRPr="00D30170">
        <w:rPr>
          <w:rFonts w:asciiTheme="majorHAnsi" w:hAnsiTheme="majorHAnsi"/>
        </w:rPr>
        <w:t xml:space="preserve"> in </w:t>
      </w:r>
      <w:r w:rsidR="00A00649" w:rsidRPr="00D30170">
        <w:rPr>
          <w:rFonts w:asciiTheme="majorHAnsi" w:hAnsiTheme="majorHAnsi"/>
        </w:rPr>
        <w:t>many</w:t>
      </w:r>
      <w:r w:rsidRPr="00D30170">
        <w:rPr>
          <w:rFonts w:asciiTheme="majorHAnsi" w:hAnsiTheme="majorHAnsi"/>
        </w:rPr>
        <w:t xml:space="preserve"> cases, a weakly formulated ToR. Commonly, questions were not well framed or inferred measurement of ‘impact’ when progress </w:t>
      </w:r>
      <w:r w:rsidR="00A00649" w:rsidRPr="00D30170">
        <w:rPr>
          <w:rFonts w:asciiTheme="majorHAnsi" w:hAnsiTheme="majorHAnsi"/>
        </w:rPr>
        <w:t xml:space="preserve">to date </w:t>
      </w:r>
      <w:r w:rsidRPr="00D30170">
        <w:rPr>
          <w:rFonts w:asciiTheme="majorHAnsi" w:hAnsiTheme="majorHAnsi"/>
        </w:rPr>
        <w:t>and data available rendered that unfeasible. Yet others demanded an assessment of effectiveness but in a context where n</w:t>
      </w:r>
      <w:r w:rsidR="009812E7" w:rsidRPr="00D30170">
        <w:rPr>
          <w:rFonts w:asciiTheme="majorHAnsi" w:hAnsiTheme="majorHAnsi"/>
        </w:rPr>
        <w:t>either</w:t>
      </w:r>
      <w:r w:rsidRPr="00D30170">
        <w:rPr>
          <w:rFonts w:asciiTheme="majorHAnsi" w:hAnsiTheme="majorHAnsi"/>
        </w:rPr>
        <w:t xml:space="preserve"> baseline </w:t>
      </w:r>
      <w:r w:rsidR="00AB2796" w:rsidRPr="00D30170">
        <w:rPr>
          <w:rFonts w:asciiTheme="majorHAnsi" w:hAnsiTheme="majorHAnsi"/>
        </w:rPr>
        <w:t>n</w:t>
      </w:r>
      <w:r w:rsidRPr="00D30170">
        <w:rPr>
          <w:rFonts w:asciiTheme="majorHAnsi" w:hAnsiTheme="majorHAnsi"/>
        </w:rPr>
        <w:t xml:space="preserve">or indicators of change were available. </w:t>
      </w:r>
    </w:p>
    <w:p w14:paraId="40DC0390" w14:textId="77777777" w:rsidR="00A00649" w:rsidRPr="00D30170" w:rsidRDefault="00A00649" w:rsidP="00F43CDA">
      <w:pPr>
        <w:spacing w:before="60"/>
        <w:jc w:val="both"/>
        <w:rPr>
          <w:rFonts w:asciiTheme="majorHAnsi" w:hAnsiTheme="majorHAnsi"/>
        </w:rPr>
      </w:pPr>
    </w:p>
    <w:p w14:paraId="4D717A0B" w14:textId="77777777" w:rsidR="0052191E" w:rsidRDefault="0052191E" w:rsidP="00B325AF">
      <w:pPr>
        <w:rPr>
          <w:rFonts w:asciiTheme="majorHAnsi" w:hAnsiTheme="majorHAnsi"/>
          <w:b/>
          <w:color w:val="4F81BD" w:themeColor="accent1"/>
        </w:rPr>
      </w:pPr>
      <w:bookmarkStart w:id="25" w:name="_Toc243112371"/>
    </w:p>
    <w:p w14:paraId="1980ADB0" w14:textId="02B558AD" w:rsidR="00DB2B19" w:rsidRPr="00B325AF" w:rsidRDefault="00715618" w:rsidP="00B325AF">
      <w:pPr>
        <w:rPr>
          <w:rFonts w:asciiTheme="majorHAnsi" w:hAnsiTheme="majorHAnsi"/>
          <w:b/>
          <w:color w:val="4F81BD" w:themeColor="accent1"/>
        </w:rPr>
      </w:pPr>
      <w:r w:rsidRPr="00B325AF">
        <w:rPr>
          <w:rFonts w:asciiTheme="majorHAnsi" w:hAnsiTheme="majorHAnsi"/>
          <w:b/>
          <w:color w:val="4F81BD" w:themeColor="accent1"/>
        </w:rPr>
        <w:t>Strengths and Weaknesses</w:t>
      </w:r>
      <w:bookmarkEnd w:id="25"/>
      <w:r w:rsidRPr="00B325AF">
        <w:rPr>
          <w:rFonts w:asciiTheme="majorHAnsi" w:hAnsiTheme="majorHAnsi"/>
          <w:b/>
          <w:color w:val="4F81BD" w:themeColor="accent1"/>
        </w:rPr>
        <w:t xml:space="preserve"> </w:t>
      </w:r>
    </w:p>
    <w:p w14:paraId="799A36D1" w14:textId="2CDF6D03" w:rsidR="008074EF" w:rsidRPr="00D30170" w:rsidRDefault="008074EF" w:rsidP="00574487">
      <w:pPr>
        <w:pStyle w:val="Heading4"/>
      </w:pPr>
      <w:r w:rsidRPr="00D30170">
        <w:t xml:space="preserve">Strengths </w:t>
      </w:r>
    </w:p>
    <w:p w14:paraId="50A7BA8C" w14:textId="43B5D7FD" w:rsidR="00575819" w:rsidRPr="00D30170" w:rsidRDefault="00575819" w:rsidP="00D128B6">
      <w:pPr>
        <w:pStyle w:val="ListParagraph"/>
        <w:numPr>
          <w:ilvl w:val="0"/>
          <w:numId w:val="24"/>
        </w:numPr>
        <w:spacing w:after="60"/>
        <w:ind w:left="360"/>
        <w:contextualSpacing w:val="0"/>
        <w:jc w:val="both"/>
        <w:rPr>
          <w:rFonts w:asciiTheme="majorHAnsi" w:hAnsiTheme="majorHAnsi"/>
        </w:rPr>
      </w:pPr>
      <w:r w:rsidRPr="00D30170">
        <w:rPr>
          <w:rFonts w:asciiTheme="majorHAnsi" w:hAnsiTheme="majorHAnsi"/>
        </w:rPr>
        <w:t>‘</w:t>
      </w:r>
      <w:r w:rsidRPr="00D30170">
        <w:rPr>
          <w:rFonts w:asciiTheme="majorHAnsi" w:hAnsiTheme="majorHAnsi"/>
          <w:i/>
        </w:rPr>
        <w:t>Good enough’</w:t>
      </w:r>
      <w:r w:rsidR="00CD16C7" w:rsidRPr="00D30170">
        <w:rPr>
          <w:rFonts w:asciiTheme="majorHAnsi" w:hAnsiTheme="majorHAnsi"/>
          <w:i/>
        </w:rPr>
        <w:t>:</w:t>
      </w:r>
      <w:r w:rsidR="00CD16C7" w:rsidRPr="00D30170">
        <w:rPr>
          <w:rFonts w:asciiTheme="majorHAnsi" w:hAnsiTheme="majorHAnsi"/>
        </w:rPr>
        <w:t xml:space="preserve"> </w:t>
      </w:r>
      <w:r w:rsidR="00750101">
        <w:rPr>
          <w:rFonts w:asciiTheme="majorHAnsi" w:hAnsiTheme="majorHAnsi"/>
        </w:rPr>
        <w:t>While</w:t>
      </w:r>
      <w:r w:rsidR="00CD16C7" w:rsidRPr="00D30170">
        <w:rPr>
          <w:rFonts w:asciiTheme="majorHAnsi" w:hAnsiTheme="majorHAnsi"/>
        </w:rPr>
        <w:t xml:space="preserve"> the terminology might not suit all stakeholders, in the final analysis </w:t>
      </w:r>
      <w:r w:rsidR="004A27C2" w:rsidRPr="00D30170">
        <w:rPr>
          <w:rFonts w:asciiTheme="majorHAnsi" w:hAnsiTheme="majorHAnsi"/>
        </w:rPr>
        <w:t>al</w:t>
      </w:r>
      <w:r w:rsidR="00CD16C7" w:rsidRPr="00D30170">
        <w:rPr>
          <w:rFonts w:asciiTheme="majorHAnsi" w:hAnsiTheme="majorHAnsi"/>
        </w:rPr>
        <w:t xml:space="preserve">most </w:t>
      </w:r>
      <w:r w:rsidR="004A27C2" w:rsidRPr="00D30170">
        <w:rPr>
          <w:rFonts w:asciiTheme="majorHAnsi" w:hAnsiTheme="majorHAnsi"/>
        </w:rPr>
        <w:t xml:space="preserve">all </w:t>
      </w:r>
      <w:r w:rsidR="00CD16C7" w:rsidRPr="00D30170">
        <w:rPr>
          <w:rFonts w:asciiTheme="majorHAnsi" w:hAnsiTheme="majorHAnsi"/>
        </w:rPr>
        <w:t xml:space="preserve">of the evaluations were assessed as ‘good enough’. That is, despite noted weaknesses in ToRs, unclear analysis and at times poorly constructed reports, almost all of the reports were able to deliver useful information </w:t>
      </w:r>
      <w:r w:rsidR="009812E7" w:rsidRPr="00D30170">
        <w:rPr>
          <w:rFonts w:asciiTheme="majorHAnsi" w:hAnsiTheme="majorHAnsi"/>
        </w:rPr>
        <w:t>on the project</w:t>
      </w:r>
      <w:r w:rsidR="00CC7273" w:rsidRPr="00D30170">
        <w:rPr>
          <w:rFonts w:asciiTheme="majorHAnsi" w:hAnsiTheme="majorHAnsi"/>
        </w:rPr>
        <w:t>’</w:t>
      </w:r>
      <w:r w:rsidR="009812E7" w:rsidRPr="00D30170">
        <w:rPr>
          <w:rFonts w:asciiTheme="majorHAnsi" w:hAnsiTheme="majorHAnsi"/>
        </w:rPr>
        <w:t xml:space="preserve">s activities </w:t>
      </w:r>
      <w:r w:rsidR="00CD16C7" w:rsidRPr="00D30170">
        <w:rPr>
          <w:rFonts w:asciiTheme="majorHAnsi" w:hAnsiTheme="majorHAnsi"/>
        </w:rPr>
        <w:t>to the commissioning organisation</w:t>
      </w:r>
      <w:r w:rsidR="00AF79D9" w:rsidRPr="00D30170">
        <w:rPr>
          <w:rFonts w:asciiTheme="majorHAnsi" w:hAnsiTheme="majorHAnsi"/>
        </w:rPr>
        <w:t xml:space="preserve"> (and or to participating communities).</w:t>
      </w:r>
      <w:r w:rsidR="00CD16C7" w:rsidRPr="00D30170">
        <w:rPr>
          <w:rFonts w:asciiTheme="majorHAnsi" w:hAnsiTheme="majorHAnsi"/>
        </w:rPr>
        <w:t xml:space="preserve"> </w:t>
      </w:r>
    </w:p>
    <w:p w14:paraId="2BBEA7FA" w14:textId="77777777" w:rsidR="001262B6" w:rsidRPr="00D30170" w:rsidRDefault="001262B6" w:rsidP="001262B6">
      <w:pPr>
        <w:pStyle w:val="ListParagraph"/>
        <w:spacing w:after="60"/>
        <w:ind w:left="360"/>
        <w:contextualSpacing w:val="0"/>
        <w:jc w:val="both"/>
        <w:rPr>
          <w:rFonts w:asciiTheme="majorHAnsi" w:hAnsiTheme="majorHAnsi"/>
        </w:rPr>
      </w:pPr>
    </w:p>
    <w:p w14:paraId="09166A51" w14:textId="04AEE58E" w:rsidR="008074EF" w:rsidRPr="00D30170" w:rsidRDefault="008074EF" w:rsidP="00D128B6">
      <w:pPr>
        <w:pStyle w:val="ListParagraph"/>
        <w:numPr>
          <w:ilvl w:val="0"/>
          <w:numId w:val="24"/>
        </w:numPr>
        <w:spacing w:after="60"/>
        <w:ind w:left="360"/>
        <w:contextualSpacing w:val="0"/>
        <w:jc w:val="both"/>
        <w:rPr>
          <w:rFonts w:asciiTheme="majorHAnsi" w:hAnsiTheme="majorHAnsi"/>
        </w:rPr>
      </w:pPr>
      <w:r w:rsidRPr="00D30170">
        <w:rPr>
          <w:rFonts w:asciiTheme="majorHAnsi" w:hAnsiTheme="majorHAnsi"/>
          <w:i/>
        </w:rPr>
        <w:t>Consultative</w:t>
      </w:r>
      <w:r w:rsidR="00D611CD" w:rsidRPr="00D30170">
        <w:rPr>
          <w:rFonts w:asciiTheme="majorHAnsi" w:hAnsiTheme="majorHAnsi"/>
          <w:i/>
        </w:rPr>
        <w:t>:</w:t>
      </w:r>
      <w:r w:rsidR="00D611CD" w:rsidRPr="00D30170">
        <w:rPr>
          <w:rFonts w:asciiTheme="majorHAnsi" w:hAnsiTheme="majorHAnsi"/>
        </w:rPr>
        <w:t xml:space="preserve"> These evaluations provided testament to NGOs</w:t>
      </w:r>
      <w:r w:rsidR="00CC7273" w:rsidRPr="00D30170">
        <w:rPr>
          <w:rFonts w:asciiTheme="majorHAnsi" w:hAnsiTheme="majorHAnsi"/>
        </w:rPr>
        <w:t>’ commitment</w:t>
      </w:r>
      <w:r w:rsidR="00D611CD" w:rsidRPr="00D30170">
        <w:rPr>
          <w:rFonts w:asciiTheme="majorHAnsi" w:hAnsiTheme="majorHAnsi"/>
        </w:rPr>
        <w:t xml:space="preserve"> to ensure maximum consultation</w:t>
      </w:r>
      <w:r w:rsidR="003D12A3" w:rsidRPr="00D30170">
        <w:rPr>
          <w:rFonts w:asciiTheme="majorHAnsi" w:hAnsiTheme="majorHAnsi"/>
        </w:rPr>
        <w:t xml:space="preserve"> </w:t>
      </w:r>
      <w:r w:rsidR="00D611CD" w:rsidRPr="00D30170">
        <w:rPr>
          <w:rFonts w:asciiTheme="majorHAnsi" w:hAnsiTheme="majorHAnsi"/>
        </w:rPr>
        <w:t>with relevant sta</w:t>
      </w:r>
      <w:r w:rsidR="00A00649" w:rsidRPr="00D30170">
        <w:rPr>
          <w:rFonts w:asciiTheme="majorHAnsi" w:hAnsiTheme="majorHAnsi"/>
        </w:rPr>
        <w:t xml:space="preserve">keholders. Consultation </w:t>
      </w:r>
      <w:r w:rsidR="00CC7273" w:rsidRPr="00D30170">
        <w:rPr>
          <w:rFonts w:asciiTheme="majorHAnsi" w:hAnsiTheme="majorHAnsi"/>
        </w:rPr>
        <w:t xml:space="preserve">not only </w:t>
      </w:r>
      <w:r w:rsidR="00A00649" w:rsidRPr="00D30170">
        <w:rPr>
          <w:rFonts w:asciiTheme="majorHAnsi" w:hAnsiTheme="majorHAnsi"/>
        </w:rPr>
        <w:t>provides</w:t>
      </w:r>
      <w:r w:rsidR="00D611CD" w:rsidRPr="00D30170">
        <w:rPr>
          <w:rFonts w:asciiTheme="majorHAnsi" w:hAnsiTheme="majorHAnsi"/>
        </w:rPr>
        <w:t xml:space="preserve"> a benefit to the ultimate quality </w:t>
      </w:r>
      <w:r w:rsidR="009812E7" w:rsidRPr="00D30170">
        <w:rPr>
          <w:rFonts w:asciiTheme="majorHAnsi" w:hAnsiTheme="majorHAnsi"/>
        </w:rPr>
        <w:t xml:space="preserve">and rigour </w:t>
      </w:r>
      <w:r w:rsidR="00D611CD" w:rsidRPr="00D30170">
        <w:rPr>
          <w:rFonts w:asciiTheme="majorHAnsi" w:hAnsiTheme="majorHAnsi"/>
        </w:rPr>
        <w:t xml:space="preserve">of the data but has an inherent benefit to those participating in the </w:t>
      </w:r>
      <w:r w:rsidR="004A27C2" w:rsidRPr="00D30170">
        <w:rPr>
          <w:rFonts w:asciiTheme="majorHAnsi" w:hAnsiTheme="majorHAnsi"/>
        </w:rPr>
        <w:t>evaluation</w:t>
      </w:r>
      <w:r w:rsidR="00D611CD" w:rsidRPr="00D30170">
        <w:rPr>
          <w:rFonts w:asciiTheme="majorHAnsi" w:hAnsiTheme="majorHAnsi"/>
        </w:rPr>
        <w:t xml:space="preserve"> </w:t>
      </w:r>
      <w:r w:rsidR="004A27C2" w:rsidRPr="00D30170">
        <w:rPr>
          <w:rFonts w:asciiTheme="majorHAnsi" w:hAnsiTheme="majorHAnsi"/>
        </w:rPr>
        <w:t>process</w:t>
      </w:r>
      <w:r w:rsidR="00A00649" w:rsidRPr="00D30170">
        <w:rPr>
          <w:rFonts w:asciiTheme="majorHAnsi" w:hAnsiTheme="majorHAnsi"/>
        </w:rPr>
        <w:t xml:space="preserve">. That is, consultation contributes to </w:t>
      </w:r>
      <w:r w:rsidR="00D611CD" w:rsidRPr="00D30170">
        <w:rPr>
          <w:rFonts w:asciiTheme="majorHAnsi" w:hAnsiTheme="majorHAnsi"/>
        </w:rPr>
        <w:t>a sense of ow</w:t>
      </w:r>
      <w:r w:rsidR="004A27C2" w:rsidRPr="00D30170">
        <w:rPr>
          <w:rFonts w:asciiTheme="majorHAnsi" w:hAnsiTheme="majorHAnsi"/>
        </w:rPr>
        <w:t xml:space="preserve">nership or value at inclusion and provides additional opportunities for sharing of information about the project or program ideas as well as its results. </w:t>
      </w:r>
      <w:r w:rsidR="00B4143C" w:rsidRPr="00D30170">
        <w:rPr>
          <w:rFonts w:asciiTheme="majorHAnsi" w:hAnsiTheme="majorHAnsi"/>
        </w:rPr>
        <w:t>Also, w</w:t>
      </w:r>
      <w:r w:rsidR="00C63CEA" w:rsidRPr="00D30170">
        <w:rPr>
          <w:rFonts w:asciiTheme="majorHAnsi" w:hAnsiTheme="majorHAnsi"/>
        </w:rPr>
        <w:t xml:space="preserve">hat is perceived here is a commitment to </w:t>
      </w:r>
      <w:r w:rsidR="00B4143C" w:rsidRPr="00D30170">
        <w:rPr>
          <w:rFonts w:asciiTheme="majorHAnsi" w:hAnsiTheme="majorHAnsi"/>
        </w:rPr>
        <w:t xml:space="preserve">a genuine building up of capacities and opportunities for communities to raise voice and critically engage with projects operating within their space. That is, genuine ownership (agency) which ensures that evaluations are perceived as useful for communities, as well organisations. </w:t>
      </w:r>
      <w:r w:rsidR="00E756BC" w:rsidRPr="00D30170">
        <w:rPr>
          <w:rFonts w:asciiTheme="majorHAnsi" w:hAnsiTheme="majorHAnsi"/>
        </w:rPr>
        <w:t xml:space="preserve">Consultation also has an accountability function. </w:t>
      </w:r>
      <w:r w:rsidR="003D12A3" w:rsidRPr="00D30170">
        <w:rPr>
          <w:rFonts w:asciiTheme="majorHAnsi" w:hAnsiTheme="majorHAnsi"/>
        </w:rPr>
        <w:t xml:space="preserve">At times the number of consultations undertaken appeared to indicate an erring toward quantity rather than quality (and </w:t>
      </w:r>
      <w:r w:rsidR="00A00649" w:rsidRPr="00D30170">
        <w:rPr>
          <w:rFonts w:asciiTheme="majorHAnsi" w:hAnsiTheme="majorHAnsi"/>
        </w:rPr>
        <w:t xml:space="preserve">thus </w:t>
      </w:r>
      <w:r w:rsidR="003D12A3" w:rsidRPr="00D30170">
        <w:rPr>
          <w:rFonts w:asciiTheme="majorHAnsi" w:hAnsiTheme="majorHAnsi"/>
        </w:rPr>
        <w:t xml:space="preserve">depth) of consultation. </w:t>
      </w:r>
      <w:r w:rsidR="00A00649" w:rsidRPr="00D30170">
        <w:rPr>
          <w:rFonts w:asciiTheme="majorHAnsi" w:hAnsiTheme="majorHAnsi"/>
        </w:rPr>
        <w:t>An excess of consultations may conversely diminish the value of the consultation as responses become lost o</w:t>
      </w:r>
      <w:r w:rsidR="009812E7" w:rsidRPr="00D30170">
        <w:rPr>
          <w:rFonts w:asciiTheme="majorHAnsi" w:hAnsiTheme="majorHAnsi"/>
        </w:rPr>
        <w:t>r</w:t>
      </w:r>
      <w:r w:rsidR="00A00649" w:rsidRPr="00D30170">
        <w:rPr>
          <w:rFonts w:asciiTheme="majorHAnsi" w:hAnsiTheme="majorHAnsi"/>
        </w:rPr>
        <w:t xml:space="preserve"> diffused in the volume of data. </w:t>
      </w:r>
      <w:r w:rsidR="00A26EAE" w:rsidRPr="00D30170">
        <w:rPr>
          <w:rFonts w:asciiTheme="majorHAnsi" w:hAnsiTheme="majorHAnsi"/>
        </w:rPr>
        <w:t xml:space="preserve">This is particularly so where time for analysis is limited. </w:t>
      </w:r>
    </w:p>
    <w:p w14:paraId="22D1478A" w14:textId="77777777" w:rsidR="001262B6" w:rsidRPr="00D30170" w:rsidRDefault="001262B6" w:rsidP="001262B6">
      <w:pPr>
        <w:spacing w:after="60"/>
        <w:jc w:val="both"/>
        <w:rPr>
          <w:rFonts w:asciiTheme="majorHAnsi" w:hAnsiTheme="majorHAnsi"/>
        </w:rPr>
      </w:pPr>
    </w:p>
    <w:p w14:paraId="7E26B73D" w14:textId="71FA3443" w:rsidR="004A27C2" w:rsidRPr="00D30170" w:rsidRDefault="00A26EAE" w:rsidP="00D128B6">
      <w:pPr>
        <w:pStyle w:val="ListParagraph"/>
        <w:numPr>
          <w:ilvl w:val="0"/>
          <w:numId w:val="24"/>
        </w:numPr>
        <w:spacing w:after="60"/>
        <w:ind w:left="360"/>
        <w:contextualSpacing w:val="0"/>
        <w:jc w:val="both"/>
        <w:rPr>
          <w:rFonts w:asciiTheme="majorHAnsi" w:hAnsiTheme="majorHAnsi"/>
        </w:rPr>
      </w:pPr>
      <w:r w:rsidRPr="00D30170">
        <w:rPr>
          <w:rFonts w:asciiTheme="majorHAnsi" w:hAnsiTheme="majorHAnsi"/>
          <w:i/>
        </w:rPr>
        <w:t>Appropriate and innovative methods</w:t>
      </w:r>
      <w:r w:rsidR="004A27C2" w:rsidRPr="00D30170">
        <w:rPr>
          <w:rFonts w:asciiTheme="majorHAnsi" w:hAnsiTheme="majorHAnsi"/>
          <w:i/>
        </w:rPr>
        <w:t>:</w:t>
      </w:r>
      <w:r w:rsidR="00D611CD" w:rsidRPr="00D30170">
        <w:rPr>
          <w:rFonts w:asciiTheme="majorHAnsi" w:hAnsiTheme="majorHAnsi"/>
        </w:rPr>
        <w:t xml:space="preserve"> </w:t>
      </w:r>
      <w:r w:rsidRPr="00D30170">
        <w:rPr>
          <w:rFonts w:asciiTheme="majorHAnsi" w:hAnsiTheme="majorHAnsi"/>
        </w:rPr>
        <w:t xml:space="preserve">The ANCP evaluations demonstrated use of a broad range of evaluation tools and of the need for multiple methods to verify findings. </w:t>
      </w:r>
      <w:r w:rsidR="00750101">
        <w:rPr>
          <w:rFonts w:asciiTheme="majorHAnsi" w:hAnsiTheme="majorHAnsi"/>
        </w:rPr>
        <w:t>While</w:t>
      </w:r>
      <w:r w:rsidR="00D611CD" w:rsidRPr="00D30170">
        <w:rPr>
          <w:rFonts w:asciiTheme="majorHAnsi" w:hAnsiTheme="majorHAnsi"/>
        </w:rPr>
        <w:t xml:space="preserve"> a range of </w:t>
      </w:r>
      <w:r w:rsidR="004A27C2" w:rsidRPr="00D30170">
        <w:rPr>
          <w:rFonts w:asciiTheme="majorHAnsi" w:hAnsiTheme="majorHAnsi"/>
        </w:rPr>
        <w:t>quantitative</w:t>
      </w:r>
      <w:r w:rsidR="00D611CD" w:rsidRPr="00D30170">
        <w:rPr>
          <w:rFonts w:asciiTheme="majorHAnsi" w:hAnsiTheme="majorHAnsi"/>
        </w:rPr>
        <w:t xml:space="preserve"> tools were used in these </w:t>
      </w:r>
      <w:r w:rsidR="004A27C2" w:rsidRPr="00D30170">
        <w:rPr>
          <w:rFonts w:asciiTheme="majorHAnsi" w:hAnsiTheme="majorHAnsi"/>
        </w:rPr>
        <w:t>evaluations</w:t>
      </w:r>
      <w:r w:rsidR="00D611CD" w:rsidRPr="00D30170">
        <w:rPr>
          <w:rFonts w:asciiTheme="majorHAnsi" w:hAnsiTheme="majorHAnsi"/>
        </w:rPr>
        <w:t xml:space="preserve"> (</w:t>
      </w:r>
      <w:r w:rsidR="004A27C2" w:rsidRPr="00D30170">
        <w:rPr>
          <w:rFonts w:asciiTheme="majorHAnsi" w:hAnsiTheme="majorHAnsi"/>
        </w:rPr>
        <w:t>e.g.</w:t>
      </w:r>
      <w:r w:rsidR="00D611CD" w:rsidRPr="00D30170">
        <w:rPr>
          <w:rFonts w:asciiTheme="majorHAnsi" w:hAnsiTheme="majorHAnsi"/>
        </w:rPr>
        <w:t xml:space="preserve"> </w:t>
      </w:r>
      <w:r w:rsidR="004A27C2" w:rsidRPr="00D30170">
        <w:rPr>
          <w:rFonts w:asciiTheme="majorHAnsi" w:hAnsiTheme="majorHAnsi"/>
        </w:rPr>
        <w:t xml:space="preserve">one evaluation included a household </w:t>
      </w:r>
      <w:r w:rsidR="00D611CD" w:rsidRPr="00D30170">
        <w:rPr>
          <w:rFonts w:asciiTheme="majorHAnsi" w:hAnsiTheme="majorHAnsi"/>
        </w:rPr>
        <w:t>survey), almost all demonstrated an understanding a</w:t>
      </w:r>
      <w:r w:rsidR="004A27C2" w:rsidRPr="00D30170">
        <w:rPr>
          <w:rFonts w:asciiTheme="majorHAnsi" w:hAnsiTheme="majorHAnsi"/>
        </w:rPr>
        <w:t>nd</w:t>
      </w:r>
      <w:r w:rsidR="00D611CD" w:rsidRPr="00D30170">
        <w:rPr>
          <w:rFonts w:asciiTheme="majorHAnsi" w:hAnsiTheme="majorHAnsi"/>
        </w:rPr>
        <w:t xml:space="preserve"> practice of </w:t>
      </w:r>
      <w:r w:rsidR="004A27C2" w:rsidRPr="00D30170">
        <w:rPr>
          <w:rFonts w:asciiTheme="majorHAnsi" w:hAnsiTheme="majorHAnsi"/>
        </w:rPr>
        <w:t xml:space="preserve">using </w:t>
      </w:r>
      <w:r w:rsidR="00D611CD" w:rsidRPr="00D30170">
        <w:rPr>
          <w:rFonts w:asciiTheme="majorHAnsi" w:hAnsiTheme="majorHAnsi"/>
        </w:rPr>
        <w:t xml:space="preserve">a </w:t>
      </w:r>
      <w:r w:rsidR="004A27C2" w:rsidRPr="00D30170">
        <w:rPr>
          <w:rFonts w:asciiTheme="majorHAnsi" w:hAnsiTheme="majorHAnsi"/>
        </w:rPr>
        <w:t>wide range</w:t>
      </w:r>
      <w:r w:rsidR="00D611CD" w:rsidRPr="00D30170">
        <w:rPr>
          <w:rFonts w:asciiTheme="majorHAnsi" w:hAnsiTheme="majorHAnsi"/>
        </w:rPr>
        <w:t xml:space="preserve"> </w:t>
      </w:r>
      <w:r w:rsidR="004A27C2" w:rsidRPr="00D30170">
        <w:rPr>
          <w:rFonts w:asciiTheme="majorHAnsi" w:hAnsiTheme="majorHAnsi"/>
        </w:rPr>
        <w:t>of</w:t>
      </w:r>
      <w:r w:rsidR="00D611CD" w:rsidRPr="00D30170">
        <w:rPr>
          <w:rFonts w:asciiTheme="majorHAnsi" w:hAnsiTheme="majorHAnsi"/>
        </w:rPr>
        <w:t xml:space="preserve"> qualitative tools. </w:t>
      </w:r>
      <w:r w:rsidR="00750101">
        <w:rPr>
          <w:rFonts w:asciiTheme="majorHAnsi" w:hAnsiTheme="majorHAnsi"/>
        </w:rPr>
        <w:t>While</w:t>
      </w:r>
      <w:r w:rsidR="00D611CD" w:rsidRPr="00D30170">
        <w:rPr>
          <w:rFonts w:asciiTheme="majorHAnsi" w:hAnsiTheme="majorHAnsi"/>
        </w:rPr>
        <w:t xml:space="preserve"> predominantly relying on the ‘usual suspects’ </w:t>
      </w:r>
      <w:r w:rsidR="004A27C2" w:rsidRPr="00D30170">
        <w:rPr>
          <w:rStyle w:val="FootnoteReference"/>
          <w:rFonts w:asciiTheme="majorHAnsi" w:hAnsiTheme="majorHAnsi"/>
        </w:rPr>
        <w:footnoteReference w:id="27"/>
      </w:r>
      <w:r w:rsidR="00D611CD" w:rsidRPr="00D30170">
        <w:rPr>
          <w:rFonts w:asciiTheme="majorHAnsi" w:hAnsiTheme="majorHAnsi"/>
        </w:rPr>
        <w:t xml:space="preserve"> of document review</w:t>
      </w:r>
      <w:r w:rsidR="004A27C2" w:rsidRPr="00D30170">
        <w:rPr>
          <w:rFonts w:asciiTheme="majorHAnsi" w:hAnsiTheme="majorHAnsi"/>
        </w:rPr>
        <w:t xml:space="preserve"> </w:t>
      </w:r>
      <w:r w:rsidR="00D611CD" w:rsidRPr="00D30170">
        <w:rPr>
          <w:rFonts w:asciiTheme="majorHAnsi" w:hAnsiTheme="majorHAnsi"/>
        </w:rPr>
        <w:t>and some form o</w:t>
      </w:r>
      <w:r w:rsidR="004A27C2" w:rsidRPr="00D30170">
        <w:rPr>
          <w:rFonts w:asciiTheme="majorHAnsi" w:hAnsiTheme="majorHAnsi"/>
        </w:rPr>
        <w:t>f</w:t>
      </w:r>
      <w:r w:rsidR="00D611CD" w:rsidRPr="00D30170">
        <w:rPr>
          <w:rFonts w:asciiTheme="majorHAnsi" w:hAnsiTheme="majorHAnsi"/>
        </w:rPr>
        <w:t xml:space="preserve"> s</w:t>
      </w:r>
      <w:r w:rsidR="004A27C2" w:rsidRPr="00D30170">
        <w:rPr>
          <w:rFonts w:asciiTheme="majorHAnsi" w:hAnsiTheme="majorHAnsi"/>
        </w:rPr>
        <w:t>e</w:t>
      </w:r>
      <w:r w:rsidR="00CC7273" w:rsidRPr="00D30170">
        <w:rPr>
          <w:rFonts w:asciiTheme="majorHAnsi" w:hAnsiTheme="majorHAnsi"/>
        </w:rPr>
        <w:t>mi-</w:t>
      </w:r>
      <w:r w:rsidR="00D611CD" w:rsidRPr="00D30170">
        <w:rPr>
          <w:rFonts w:asciiTheme="majorHAnsi" w:hAnsiTheme="majorHAnsi"/>
        </w:rPr>
        <w:t>structured intervie</w:t>
      </w:r>
      <w:r w:rsidR="00CC7273" w:rsidRPr="00D30170">
        <w:rPr>
          <w:rFonts w:asciiTheme="majorHAnsi" w:hAnsiTheme="majorHAnsi"/>
        </w:rPr>
        <w:t>w and/</w:t>
      </w:r>
      <w:r w:rsidR="004A27C2" w:rsidRPr="00D30170">
        <w:rPr>
          <w:rFonts w:asciiTheme="majorHAnsi" w:hAnsiTheme="majorHAnsi"/>
        </w:rPr>
        <w:t xml:space="preserve">or focus group discussion, there were numerous examples of applying these tools innovatively, particularly for specific target </w:t>
      </w:r>
      <w:r w:rsidRPr="00D30170">
        <w:rPr>
          <w:rFonts w:asciiTheme="majorHAnsi" w:hAnsiTheme="majorHAnsi"/>
        </w:rPr>
        <w:t xml:space="preserve">(vulnerable) </w:t>
      </w:r>
      <w:r w:rsidR="004A27C2" w:rsidRPr="00D30170">
        <w:rPr>
          <w:rFonts w:asciiTheme="majorHAnsi" w:hAnsiTheme="majorHAnsi"/>
        </w:rPr>
        <w:t xml:space="preserve">groups </w:t>
      </w:r>
      <w:r w:rsidR="00CC7273" w:rsidRPr="00D30170">
        <w:rPr>
          <w:rFonts w:asciiTheme="majorHAnsi" w:hAnsiTheme="majorHAnsi"/>
        </w:rPr>
        <w:t xml:space="preserve">such as </w:t>
      </w:r>
      <w:r w:rsidR="004A27C2" w:rsidRPr="00D30170">
        <w:rPr>
          <w:rFonts w:asciiTheme="majorHAnsi" w:hAnsiTheme="majorHAnsi"/>
        </w:rPr>
        <w:t>children and low literacy groups (e.g. ten seeds ranking, role p</w:t>
      </w:r>
      <w:r w:rsidR="00A00649" w:rsidRPr="00D30170">
        <w:rPr>
          <w:rFonts w:asciiTheme="majorHAnsi" w:hAnsiTheme="majorHAnsi"/>
        </w:rPr>
        <w:t>l</w:t>
      </w:r>
      <w:r w:rsidR="004A27C2" w:rsidRPr="00D30170">
        <w:rPr>
          <w:rFonts w:asciiTheme="majorHAnsi" w:hAnsiTheme="majorHAnsi"/>
        </w:rPr>
        <w:t>ays et</w:t>
      </w:r>
      <w:r w:rsidR="00CC7273" w:rsidRPr="00D30170">
        <w:rPr>
          <w:rFonts w:asciiTheme="majorHAnsi" w:hAnsiTheme="majorHAnsi"/>
        </w:rPr>
        <w:t xml:space="preserve"> </w:t>
      </w:r>
      <w:r w:rsidR="004A27C2" w:rsidRPr="00D30170">
        <w:rPr>
          <w:rFonts w:asciiTheme="majorHAnsi" w:hAnsiTheme="majorHAnsi"/>
        </w:rPr>
        <w:t>c</w:t>
      </w:r>
      <w:r w:rsidR="00CC7273" w:rsidRPr="00D30170">
        <w:rPr>
          <w:rFonts w:asciiTheme="majorHAnsi" w:hAnsiTheme="majorHAnsi"/>
        </w:rPr>
        <w:t>etera</w:t>
      </w:r>
      <w:r w:rsidR="004A27C2" w:rsidRPr="00D30170">
        <w:rPr>
          <w:rFonts w:asciiTheme="majorHAnsi" w:hAnsiTheme="majorHAnsi"/>
        </w:rPr>
        <w:t xml:space="preserve">). </w:t>
      </w:r>
      <w:r w:rsidR="003D12A3" w:rsidRPr="00D30170">
        <w:rPr>
          <w:rFonts w:asciiTheme="majorHAnsi" w:hAnsiTheme="majorHAnsi"/>
        </w:rPr>
        <w:t xml:space="preserve">These techniques, when done well, are time consuming and require significant investment in </w:t>
      </w:r>
      <w:r w:rsidR="00CC7273" w:rsidRPr="00D30170">
        <w:rPr>
          <w:rFonts w:asciiTheme="majorHAnsi" w:hAnsiTheme="majorHAnsi"/>
        </w:rPr>
        <w:t xml:space="preserve">the </w:t>
      </w:r>
      <w:r w:rsidR="003D12A3" w:rsidRPr="00D30170">
        <w:rPr>
          <w:rFonts w:asciiTheme="majorHAnsi" w:hAnsiTheme="majorHAnsi"/>
        </w:rPr>
        <w:t>training of evaluation team members</w:t>
      </w:r>
      <w:r w:rsidR="00CC7273" w:rsidRPr="00D30170">
        <w:rPr>
          <w:rFonts w:asciiTheme="majorHAnsi" w:hAnsiTheme="majorHAnsi"/>
        </w:rPr>
        <w:t>—</w:t>
      </w:r>
      <w:r w:rsidR="003D12A3" w:rsidRPr="00D30170">
        <w:rPr>
          <w:rFonts w:asciiTheme="majorHAnsi" w:hAnsiTheme="majorHAnsi"/>
        </w:rPr>
        <w:t xml:space="preserve">not always feasible in </w:t>
      </w:r>
      <w:r w:rsidR="00CC7273" w:rsidRPr="00D30170">
        <w:rPr>
          <w:rFonts w:asciiTheme="majorHAnsi" w:hAnsiTheme="majorHAnsi"/>
        </w:rPr>
        <w:t xml:space="preserve">the </w:t>
      </w:r>
      <w:r w:rsidR="003D12A3" w:rsidRPr="00D30170">
        <w:rPr>
          <w:rFonts w:asciiTheme="majorHAnsi" w:hAnsiTheme="majorHAnsi"/>
        </w:rPr>
        <w:t>short time</w:t>
      </w:r>
      <w:r w:rsidR="00CC7273" w:rsidRPr="00D30170">
        <w:rPr>
          <w:rFonts w:asciiTheme="majorHAnsi" w:hAnsiTheme="majorHAnsi"/>
        </w:rPr>
        <w:t xml:space="preserve"> </w:t>
      </w:r>
      <w:r w:rsidR="003D12A3" w:rsidRPr="00D30170">
        <w:rPr>
          <w:rFonts w:asciiTheme="majorHAnsi" w:hAnsiTheme="majorHAnsi"/>
        </w:rPr>
        <w:t xml:space="preserve">frames available for these project reviews. </w:t>
      </w:r>
      <w:r w:rsidR="00A00649" w:rsidRPr="00D30170">
        <w:rPr>
          <w:rFonts w:asciiTheme="majorHAnsi" w:hAnsiTheme="majorHAnsi"/>
        </w:rPr>
        <w:t xml:space="preserve">Analysis and synthesis also takes considerable time and skill. </w:t>
      </w:r>
      <w:r w:rsidR="00750101">
        <w:rPr>
          <w:rFonts w:asciiTheme="majorHAnsi" w:hAnsiTheme="majorHAnsi"/>
        </w:rPr>
        <w:t>While</w:t>
      </w:r>
      <w:r w:rsidR="004A27C2" w:rsidRPr="00D30170">
        <w:rPr>
          <w:rFonts w:asciiTheme="majorHAnsi" w:hAnsiTheme="majorHAnsi"/>
        </w:rPr>
        <w:t xml:space="preserve"> ‘stories of change’ were mentioned in many of the ToRs, only one of the reports used these stories effectively in the report narrative to demonstrate or support a purported finding. </w:t>
      </w:r>
      <w:r w:rsidR="003D12A3" w:rsidRPr="00D30170">
        <w:rPr>
          <w:rFonts w:asciiTheme="majorHAnsi" w:hAnsiTheme="majorHAnsi"/>
        </w:rPr>
        <w:t xml:space="preserve">Given the number of end of project activities, and an increasing dialogue toward considerations of ‘impact’ it was </w:t>
      </w:r>
      <w:r w:rsidR="00E90D2A" w:rsidRPr="00D30170">
        <w:rPr>
          <w:rFonts w:asciiTheme="majorHAnsi" w:hAnsiTheme="majorHAnsi"/>
        </w:rPr>
        <w:t>surprising</w:t>
      </w:r>
      <w:r w:rsidR="003D12A3" w:rsidRPr="00D30170">
        <w:rPr>
          <w:rFonts w:asciiTheme="majorHAnsi" w:hAnsiTheme="majorHAnsi"/>
        </w:rPr>
        <w:t xml:space="preserve"> that not more of these tools or stories of change were noted.</w:t>
      </w:r>
      <w:r w:rsidR="00AF79D9" w:rsidRPr="00D30170">
        <w:rPr>
          <w:rStyle w:val="FootnoteReference"/>
          <w:rFonts w:asciiTheme="majorHAnsi" w:hAnsiTheme="majorHAnsi"/>
        </w:rPr>
        <w:footnoteReference w:id="28"/>
      </w:r>
      <w:r w:rsidR="00AF79D9" w:rsidRPr="00D30170">
        <w:rPr>
          <w:rFonts w:asciiTheme="majorHAnsi" w:hAnsiTheme="majorHAnsi"/>
        </w:rPr>
        <w:t xml:space="preserve"> </w:t>
      </w:r>
      <w:r w:rsidR="00750101">
        <w:rPr>
          <w:rFonts w:asciiTheme="majorHAnsi" w:hAnsiTheme="majorHAnsi"/>
        </w:rPr>
        <w:t>While</w:t>
      </w:r>
      <w:r w:rsidR="00D27E71" w:rsidRPr="00D30170">
        <w:rPr>
          <w:rFonts w:asciiTheme="majorHAnsi" w:hAnsiTheme="majorHAnsi"/>
        </w:rPr>
        <w:t xml:space="preserve"> </w:t>
      </w:r>
      <w:r w:rsidR="00AF79D9" w:rsidRPr="00D30170">
        <w:rPr>
          <w:rFonts w:asciiTheme="majorHAnsi" w:hAnsiTheme="majorHAnsi"/>
        </w:rPr>
        <w:t>small-scale</w:t>
      </w:r>
      <w:r w:rsidR="00D27E71" w:rsidRPr="00D30170">
        <w:rPr>
          <w:rFonts w:asciiTheme="majorHAnsi" w:hAnsiTheme="majorHAnsi"/>
        </w:rPr>
        <w:t xml:space="preserve"> project </w:t>
      </w:r>
      <w:r w:rsidR="00E51942" w:rsidRPr="00D30170">
        <w:rPr>
          <w:rFonts w:asciiTheme="majorHAnsi" w:hAnsiTheme="majorHAnsi"/>
        </w:rPr>
        <w:t>evaluations</w:t>
      </w:r>
      <w:r w:rsidR="00D27E71" w:rsidRPr="00D30170">
        <w:rPr>
          <w:rFonts w:asciiTheme="majorHAnsi" w:hAnsiTheme="majorHAnsi"/>
        </w:rPr>
        <w:t xml:space="preserve"> may not be able to fully assess impact, they certainly present an opportunity to collect data which could be used toward that end in a broader study</w:t>
      </w:r>
      <w:r w:rsidR="00E51942" w:rsidRPr="00D30170">
        <w:rPr>
          <w:rFonts w:asciiTheme="majorHAnsi" w:hAnsiTheme="majorHAnsi"/>
        </w:rPr>
        <w:t>.</w:t>
      </w:r>
      <w:r w:rsidR="003D12A3" w:rsidRPr="00D30170">
        <w:rPr>
          <w:rFonts w:asciiTheme="majorHAnsi" w:hAnsiTheme="majorHAnsi"/>
        </w:rPr>
        <w:t xml:space="preserve"> This may merely be reflective of the small sample reviewed. </w:t>
      </w:r>
    </w:p>
    <w:p w14:paraId="3DE521E0" w14:textId="77777777" w:rsidR="001262B6" w:rsidRPr="00D30170" w:rsidRDefault="001262B6" w:rsidP="001262B6">
      <w:pPr>
        <w:pStyle w:val="ListParagraph"/>
        <w:spacing w:after="60"/>
        <w:ind w:left="360"/>
        <w:contextualSpacing w:val="0"/>
        <w:jc w:val="both"/>
        <w:rPr>
          <w:rFonts w:asciiTheme="majorHAnsi" w:hAnsiTheme="majorHAnsi"/>
        </w:rPr>
      </w:pPr>
    </w:p>
    <w:p w14:paraId="29997CCF" w14:textId="4CC81CFE" w:rsidR="00CD16C7" w:rsidRPr="00D30170" w:rsidRDefault="004A27C2" w:rsidP="00D128B6">
      <w:pPr>
        <w:pStyle w:val="ListParagraph"/>
        <w:numPr>
          <w:ilvl w:val="0"/>
          <w:numId w:val="24"/>
        </w:numPr>
        <w:spacing w:after="60"/>
        <w:ind w:left="360"/>
        <w:contextualSpacing w:val="0"/>
        <w:jc w:val="both"/>
        <w:rPr>
          <w:rFonts w:asciiTheme="majorHAnsi" w:hAnsiTheme="majorHAnsi"/>
        </w:rPr>
      </w:pPr>
      <w:r w:rsidRPr="00D30170">
        <w:rPr>
          <w:rFonts w:asciiTheme="majorHAnsi" w:hAnsiTheme="majorHAnsi"/>
          <w:i/>
        </w:rPr>
        <w:t>Independent</w:t>
      </w:r>
      <w:r w:rsidR="00CD16C7" w:rsidRPr="00D30170">
        <w:rPr>
          <w:rFonts w:asciiTheme="majorHAnsi" w:hAnsiTheme="majorHAnsi"/>
          <w:i/>
        </w:rPr>
        <w:t xml:space="preserve"> </w:t>
      </w:r>
      <w:r w:rsidR="00D611CD" w:rsidRPr="00D30170">
        <w:rPr>
          <w:rFonts w:asciiTheme="majorHAnsi" w:hAnsiTheme="majorHAnsi"/>
          <w:i/>
        </w:rPr>
        <w:t>evaluator</w:t>
      </w:r>
      <w:r w:rsidRPr="00D30170">
        <w:rPr>
          <w:rFonts w:asciiTheme="majorHAnsi" w:hAnsiTheme="majorHAnsi"/>
        </w:rPr>
        <w:t>:</w:t>
      </w:r>
      <w:r w:rsidR="00D611CD" w:rsidRPr="00D30170">
        <w:rPr>
          <w:rFonts w:asciiTheme="majorHAnsi" w:hAnsiTheme="majorHAnsi"/>
        </w:rPr>
        <w:t xml:space="preserve"> At least eight of the nine used an independent </w:t>
      </w:r>
      <w:r w:rsidRPr="00D30170">
        <w:rPr>
          <w:rFonts w:asciiTheme="majorHAnsi" w:hAnsiTheme="majorHAnsi"/>
        </w:rPr>
        <w:t xml:space="preserve">evaluator </w:t>
      </w:r>
      <w:r w:rsidR="00D611CD" w:rsidRPr="00D30170">
        <w:rPr>
          <w:rFonts w:asciiTheme="majorHAnsi" w:hAnsiTheme="majorHAnsi"/>
        </w:rPr>
        <w:t>o</w:t>
      </w:r>
      <w:r w:rsidRPr="00D30170">
        <w:rPr>
          <w:rFonts w:asciiTheme="majorHAnsi" w:hAnsiTheme="majorHAnsi"/>
        </w:rPr>
        <w:t>r</w:t>
      </w:r>
      <w:r w:rsidR="00CC7273" w:rsidRPr="00D30170">
        <w:rPr>
          <w:rFonts w:asciiTheme="majorHAnsi" w:hAnsiTheme="majorHAnsi"/>
        </w:rPr>
        <w:t xml:space="preserve"> sought advice</w:t>
      </w:r>
      <w:r w:rsidR="00D611CD" w:rsidRPr="00D30170">
        <w:rPr>
          <w:rFonts w:asciiTheme="majorHAnsi" w:hAnsiTheme="majorHAnsi"/>
        </w:rPr>
        <w:t xml:space="preserve"> on tools or model from an independent source. </w:t>
      </w:r>
      <w:r w:rsidR="003F1031" w:rsidRPr="00D30170">
        <w:rPr>
          <w:rFonts w:asciiTheme="majorHAnsi" w:hAnsiTheme="majorHAnsi"/>
        </w:rPr>
        <w:t>The sample</w:t>
      </w:r>
      <w:r w:rsidR="00CC7273" w:rsidRPr="00D30170">
        <w:rPr>
          <w:rFonts w:asciiTheme="majorHAnsi" w:hAnsiTheme="majorHAnsi"/>
        </w:rPr>
        <w:t xml:space="preserve"> reviewed in the 2006 ANCP meta-</w:t>
      </w:r>
      <w:r w:rsidR="003F1031" w:rsidRPr="00D30170">
        <w:rPr>
          <w:rFonts w:asciiTheme="majorHAnsi" w:hAnsiTheme="majorHAnsi"/>
        </w:rPr>
        <w:t xml:space="preserve">evaluation </w:t>
      </w:r>
      <w:r w:rsidR="00A00649" w:rsidRPr="00D30170">
        <w:rPr>
          <w:rFonts w:asciiTheme="majorHAnsi" w:hAnsiTheme="majorHAnsi"/>
        </w:rPr>
        <w:t>indicated a lower uptake of external consultants</w:t>
      </w:r>
      <w:r w:rsidR="003F1031" w:rsidRPr="00D30170">
        <w:rPr>
          <w:rFonts w:asciiTheme="majorHAnsi" w:hAnsiTheme="majorHAnsi"/>
        </w:rPr>
        <w:t>.</w:t>
      </w:r>
      <w:r w:rsidR="003F1031" w:rsidRPr="00D30170">
        <w:rPr>
          <w:rStyle w:val="FootnoteReference"/>
          <w:rFonts w:asciiTheme="majorHAnsi" w:hAnsiTheme="majorHAnsi"/>
        </w:rPr>
        <w:footnoteReference w:id="29"/>
      </w:r>
    </w:p>
    <w:p w14:paraId="2944CDBC" w14:textId="77777777" w:rsidR="00574487" w:rsidRPr="00D30170" w:rsidRDefault="00574487" w:rsidP="00900002">
      <w:pPr>
        <w:spacing w:after="60"/>
        <w:jc w:val="both"/>
      </w:pPr>
    </w:p>
    <w:p w14:paraId="68F24F37" w14:textId="77777777" w:rsidR="00732017" w:rsidRPr="00D30170" w:rsidRDefault="00732017" w:rsidP="00732017">
      <w:pPr>
        <w:pStyle w:val="ListParagraph"/>
        <w:spacing w:after="60"/>
        <w:ind w:left="360"/>
        <w:contextualSpacing w:val="0"/>
        <w:jc w:val="both"/>
        <w:rPr>
          <w:rFonts w:asciiTheme="majorHAnsi" w:hAnsiTheme="majorHAnsi"/>
        </w:rPr>
      </w:pPr>
    </w:p>
    <w:p w14:paraId="5F1FF75F" w14:textId="5E35E0B0" w:rsidR="00E2331B" w:rsidRPr="00D30170" w:rsidRDefault="00E2331B" w:rsidP="00574487">
      <w:pPr>
        <w:pStyle w:val="Heading4"/>
      </w:pPr>
      <w:r w:rsidRPr="00D30170">
        <w:t xml:space="preserve">Weaknesses </w:t>
      </w:r>
    </w:p>
    <w:p w14:paraId="2608F4E7" w14:textId="3CC68ADD" w:rsidR="00E2331B" w:rsidRPr="00D30170" w:rsidRDefault="00E2331B" w:rsidP="00D128B6">
      <w:pPr>
        <w:pStyle w:val="ListParagraph"/>
        <w:numPr>
          <w:ilvl w:val="0"/>
          <w:numId w:val="25"/>
        </w:numPr>
        <w:spacing w:after="60"/>
        <w:ind w:left="360"/>
        <w:contextualSpacing w:val="0"/>
        <w:jc w:val="both"/>
        <w:rPr>
          <w:rFonts w:asciiTheme="majorHAnsi" w:hAnsiTheme="majorHAnsi"/>
        </w:rPr>
      </w:pPr>
      <w:r w:rsidRPr="00D30170">
        <w:rPr>
          <w:rFonts w:asciiTheme="majorHAnsi" w:hAnsiTheme="majorHAnsi"/>
          <w:i/>
        </w:rPr>
        <w:t>Black Box Evaluations</w:t>
      </w:r>
      <w:r w:rsidR="00CC7273" w:rsidRPr="00D30170">
        <w:rPr>
          <w:rFonts w:asciiTheme="majorHAnsi" w:hAnsiTheme="majorHAnsi"/>
          <w:i/>
        </w:rPr>
        <w:t>:</w:t>
      </w:r>
      <w:r w:rsidR="00F42890" w:rsidRPr="00D30170">
        <w:rPr>
          <w:rStyle w:val="FootnoteReference"/>
          <w:rFonts w:asciiTheme="majorHAnsi" w:hAnsiTheme="majorHAnsi"/>
        </w:rPr>
        <w:footnoteReference w:id="30"/>
      </w:r>
      <w:r w:rsidRPr="00D30170">
        <w:rPr>
          <w:rFonts w:asciiTheme="majorHAnsi" w:hAnsiTheme="majorHAnsi"/>
        </w:rPr>
        <w:t xml:space="preserve"> </w:t>
      </w:r>
      <w:r w:rsidR="00F42890" w:rsidRPr="00D30170">
        <w:rPr>
          <w:rFonts w:asciiTheme="majorHAnsi" w:hAnsiTheme="majorHAnsi"/>
        </w:rPr>
        <w:t>A majority of the evaluations strove to descri</w:t>
      </w:r>
      <w:r w:rsidR="0054609B" w:rsidRPr="00D30170">
        <w:rPr>
          <w:rFonts w:asciiTheme="majorHAnsi" w:hAnsiTheme="majorHAnsi"/>
        </w:rPr>
        <w:t>be what was done by the program</w:t>
      </w:r>
      <w:r w:rsidR="00F42890" w:rsidRPr="00D30170">
        <w:rPr>
          <w:rFonts w:asciiTheme="majorHAnsi" w:hAnsiTheme="majorHAnsi"/>
        </w:rPr>
        <w:t xml:space="preserve"> and what the end results of these activities were, with </w:t>
      </w:r>
      <w:r w:rsidR="00A26EAE" w:rsidRPr="00D30170">
        <w:rPr>
          <w:rFonts w:asciiTheme="majorHAnsi" w:hAnsiTheme="majorHAnsi"/>
        </w:rPr>
        <w:t>only limited</w:t>
      </w:r>
      <w:r w:rsidR="00F42890" w:rsidRPr="00D30170">
        <w:rPr>
          <w:rFonts w:asciiTheme="majorHAnsi" w:hAnsiTheme="majorHAnsi"/>
        </w:rPr>
        <w:t xml:space="preserve"> attention to why and how these processes of change might have occurred. That is, only a small number provided any clear understanding of their intervention logic or program theory (‘theory of change’). </w:t>
      </w:r>
      <w:r w:rsidR="00750101">
        <w:rPr>
          <w:rFonts w:asciiTheme="majorHAnsi" w:hAnsiTheme="majorHAnsi"/>
        </w:rPr>
        <w:t>While</w:t>
      </w:r>
      <w:r w:rsidR="00F42890" w:rsidRPr="00D30170">
        <w:rPr>
          <w:rFonts w:asciiTheme="majorHAnsi" w:hAnsiTheme="majorHAnsi"/>
        </w:rPr>
        <w:t xml:space="preserve"> these processes of change and their underlying assumptions are no doubt documented in the program design documents and well understood by implementing partners</w:t>
      </w:r>
      <w:r w:rsidR="0054609B" w:rsidRPr="00D30170">
        <w:rPr>
          <w:rFonts w:asciiTheme="majorHAnsi" w:hAnsiTheme="majorHAnsi"/>
        </w:rPr>
        <w:t>,</w:t>
      </w:r>
      <w:r w:rsidR="00F42890" w:rsidRPr="00D30170">
        <w:rPr>
          <w:rFonts w:asciiTheme="majorHAnsi" w:hAnsiTheme="majorHAnsi"/>
        </w:rPr>
        <w:t xml:space="preserve"> their exclusion from the evaluation processes perhaps presents as a missed opportunity to test the validity and effectiveness of many of the NGOs</w:t>
      </w:r>
      <w:r w:rsidR="0054609B" w:rsidRPr="00D30170">
        <w:rPr>
          <w:rFonts w:asciiTheme="majorHAnsi" w:hAnsiTheme="majorHAnsi"/>
        </w:rPr>
        <w:t>’</w:t>
      </w:r>
      <w:r w:rsidR="00F42890" w:rsidRPr="00D30170">
        <w:rPr>
          <w:rFonts w:asciiTheme="majorHAnsi" w:hAnsiTheme="majorHAnsi"/>
        </w:rPr>
        <w:t xml:space="preserve"> strategies and approaches. </w:t>
      </w:r>
      <w:r w:rsidR="00750101">
        <w:rPr>
          <w:rFonts w:asciiTheme="majorHAnsi" w:hAnsiTheme="majorHAnsi"/>
        </w:rPr>
        <w:t>While</w:t>
      </w:r>
      <w:r w:rsidR="00F42890" w:rsidRPr="00D30170">
        <w:rPr>
          <w:rFonts w:asciiTheme="majorHAnsi" w:hAnsiTheme="majorHAnsi"/>
        </w:rPr>
        <w:t xml:space="preserve"> in some cases reference was </w:t>
      </w:r>
      <w:r w:rsidR="00A00649" w:rsidRPr="00D30170">
        <w:rPr>
          <w:rFonts w:asciiTheme="majorHAnsi" w:hAnsiTheme="majorHAnsi"/>
        </w:rPr>
        <w:t xml:space="preserve">made to the existence of </w:t>
      </w:r>
      <w:r w:rsidR="00F42890" w:rsidRPr="00D30170">
        <w:rPr>
          <w:rFonts w:asciiTheme="majorHAnsi" w:hAnsiTheme="majorHAnsi"/>
        </w:rPr>
        <w:t xml:space="preserve">a broader M&amp;E framework and </w:t>
      </w:r>
      <w:r w:rsidR="0054609B" w:rsidRPr="00D30170">
        <w:rPr>
          <w:rFonts w:asciiTheme="majorHAnsi" w:hAnsiTheme="majorHAnsi"/>
        </w:rPr>
        <w:t xml:space="preserve">intermediate outcomes, </w:t>
      </w:r>
      <w:r w:rsidR="00F42890" w:rsidRPr="00D30170">
        <w:rPr>
          <w:rFonts w:asciiTheme="majorHAnsi" w:hAnsiTheme="majorHAnsi"/>
        </w:rPr>
        <w:t xml:space="preserve">few </w:t>
      </w:r>
      <w:r w:rsidR="009812E7" w:rsidRPr="00D30170">
        <w:rPr>
          <w:rFonts w:asciiTheme="majorHAnsi" w:hAnsiTheme="majorHAnsi"/>
        </w:rPr>
        <w:t>included detail of these</w:t>
      </w:r>
      <w:r w:rsidR="00F42890" w:rsidRPr="00D30170">
        <w:rPr>
          <w:rFonts w:asciiTheme="majorHAnsi" w:hAnsiTheme="majorHAnsi"/>
        </w:rPr>
        <w:t xml:space="preserve"> in their discussion and analysis. </w:t>
      </w:r>
      <w:r w:rsidR="00D611CD" w:rsidRPr="00D30170">
        <w:rPr>
          <w:rFonts w:asciiTheme="majorHAnsi" w:hAnsiTheme="majorHAnsi"/>
        </w:rPr>
        <w:t>Some may argue that this level of sophistication is not necessary</w:t>
      </w:r>
      <w:r w:rsidR="0054609B" w:rsidRPr="00D30170">
        <w:rPr>
          <w:rFonts w:asciiTheme="majorHAnsi" w:hAnsiTheme="majorHAnsi"/>
        </w:rPr>
        <w:t>,</w:t>
      </w:r>
      <w:r w:rsidR="00D611CD" w:rsidRPr="00D30170">
        <w:rPr>
          <w:rFonts w:asciiTheme="majorHAnsi" w:hAnsiTheme="majorHAnsi"/>
        </w:rPr>
        <w:t xml:space="preserve"> due </w:t>
      </w:r>
      <w:r w:rsidR="009812E7" w:rsidRPr="00D30170">
        <w:rPr>
          <w:rFonts w:asciiTheme="majorHAnsi" w:hAnsiTheme="majorHAnsi"/>
        </w:rPr>
        <w:t xml:space="preserve">to the simplicity </w:t>
      </w:r>
      <w:r w:rsidR="00D611CD" w:rsidRPr="00D30170">
        <w:rPr>
          <w:rFonts w:asciiTheme="majorHAnsi" w:hAnsiTheme="majorHAnsi"/>
        </w:rPr>
        <w:t>or small budget of the</w:t>
      </w:r>
      <w:r w:rsidR="00F42890" w:rsidRPr="00D30170">
        <w:rPr>
          <w:rFonts w:asciiTheme="majorHAnsi" w:hAnsiTheme="majorHAnsi"/>
        </w:rPr>
        <w:t>se NGO</w:t>
      </w:r>
      <w:r w:rsidR="00D611CD" w:rsidRPr="00D30170">
        <w:rPr>
          <w:rFonts w:asciiTheme="majorHAnsi" w:hAnsiTheme="majorHAnsi"/>
        </w:rPr>
        <w:t xml:space="preserve"> project</w:t>
      </w:r>
      <w:r w:rsidR="00F42890" w:rsidRPr="00D30170">
        <w:rPr>
          <w:rFonts w:asciiTheme="majorHAnsi" w:hAnsiTheme="majorHAnsi"/>
        </w:rPr>
        <w:t xml:space="preserve">s. </w:t>
      </w:r>
      <w:r w:rsidR="009812E7" w:rsidRPr="00D30170">
        <w:rPr>
          <w:rFonts w:asciiTheme="majorHAnsi" w:hAnsiTheme="majorHAnsi"/>
        </w:rPr>
        <w:t>W</w:t>
      </w:r>
      <w:r w:rsidR="00F42890" w:rsidRPr="00D30170">
        <w:rPr>
          <w:rFonts w:asciiTheme="majorHAnsi" w:hAnsiTheme="majorHAnsi"/>
        </w:rPr>
        <w:t>here these smaller partner projects present an element of a larger programmatic approach</w:t>
      </w:r>
      <w:r w:rsidR="0054609B" w:rsidRPr="00D30170">
        <w:rPr>
          <w:rFonts w:asciiTheme="majorHAnsi" w:hAnsiTheme="majorHAnsi"/>
        </w:rPr>
        <w:t>,</w:t>
      </w:r>
      <w:r w:rsidR="00F42890" w:rsidRPr="00D30170">
        <w:rPr>
          <w:rFonts w:asciiTheme="majorHAnsi" w:hAnsiTheme="majorHAnsi"/>
        </w:rPr>
        <w:t xml:space="preserve"> perhaps these small project evaluations are no</w:t>
      </w:r>
      <w:r w:rsidR="00A00649" w:rsidRPr="00D30170">
        <w:rPr>
          <w:rFonts w:asciiTheme="majorHAnsi" w:hAnsiTheme="majorHAnsi"/>
        </w:rPr>
        <w:t>t</w:t>
      </w:r>
      <w:r w:rsidR="00F42890" w:rsidRPr="00D30170">
        <w:rPr>
          <w:rFonts w:asciiTheme="majorHAnsi" w:hAnsiTheme="majorHAnsi"/>
        </w:rPr>
        <w:t xml:space="preserve"> the place to test the veracity of ‘theory’. In those cases it may be more appropriate to make additional investments in more rigorous evaluation of approaches </w:t>
      </w:r>
      <w:r w:rsidR="0054609B" w:rsidRPr="00D30170">
        <w:rPr>
          <w:rFonts w:asciiTheme="majorHAnsi" w:hAnsiTheme="majorHAnsi"/>
        </w:rPr>
        <w:t>(</w:t>
      </w:r>
      <w:r w:rsidR="00F42890" w:rsidRPr="00D30170">
        <w:rPr>
          <w:rFonts w:asciiTheme="majorHAnsi" w:hAnsiTheme="majorHAnsi"/>
        </w:rPr>
        <w:t>e.g. under the banner of thematic or regional evaluations</w:t>
      </w:r>
      <w:r w:rsidR="0054609B" w:rsidRPr="00D30170">
        <w:rPr>
          <w:rFonts w:asciiTheme="majorHAnsi" w:hAnsiTheme="majorHAnsi"/>
        </w:rPr>
        <w:t xml:space="preserve">) </w:t>
      </w:r>
      <w:r w:rsidR="00F42890" w:rsidRPr="00D30170">
        <w:rPr>
          <w:rFonts w:asciiTheme="majorHAnsi" w:hAnsiTheme="majorHAnsi"/>
        </w:rPr>
        <w:t xml:space="preserve">as was demonstrated to be occurring in some instances. </w:t>
      </w:r>
    </w:p>
    <w:p w14:paraId="1A515E2D" w14:textId="77777777" w:rsidR="001262B6" w:rsidRPr="00D30170" w:rsidRDefault="001262B6" w:rsidP="001262B6">
      <w:pPr>
        <w:pStyle w:val="ListParagraph"/>
        <w:spacing w:after="60"/>
        <w:ind w:left="360"/>
        <w:contextualSpacing w:val="0"/>
        <w:jc w:val="both"/>
        <w:rPr>
          <w:rFonts w:asciiTheme="majorHAnsi" w:hAnsiTheme="majorHAnsi"/>
        </w:rPr>
      </w:pPr>
    </w:p>
    <w:p w14:paraId="40A813BD" w14:textId="0DE92B51" w:rsidR="00E2331B" w:rsidRPr="00D30170" w:rsidRDefault="00F42890" w:rsidP="00D128B6">
      <w:pPr>
        <w:pStyle w:val="ListParagraph"/>
        <w:numPr>
          <w:ilvl w:val="0"/>
          <w:numId w:val="25"/>
        </w:numPr>
        <w:spacing w:after="60"/>
        <w:ind w:left="360"/>
        <w:contextualSpacing w:val="0"/>
        <w:jc w:val="both"/>
        <w:rPr>
          <w:rFonts w:asciiTheme="majorHAnsi" w:hAnsiTheme="majorHAnsi"/>
        </w:rPr>
      </w:pPr>
      <w:r w:rsidRPr="00D30170">
        <w:rPr>
          <w:rFonts w:asciiTheme="majorHAnsi" w:hAnsiTheme="majorHAnsi"/>
          <w:i/>
        </w:rPr>
        <w:t>Inadequate description</w:t>
      </w:r>
      <w:r w:rsidR="00E2331B" w:rsidRPr="00D30170">
        <w:rPr>
          <w:rFonts w:asciiTheme="majorHAnsi" w:hAnsiTheme="majorHAnsi"/>
          <w:i/>
        </w:rPr>
        <w:t xml:space="preserve"> of broader M&amp;E system</w:t>
      </w:r>
      <w:r w:rsidRPr="00D30170">
        <w:rPr>
          <w:rFonts w:asciiTheme="majorHAnsi" w:hAnsiTheme="majorHAnsi"/>
        </w:rPr>
        <w:t xml:space="preserve">: </w:t>
      </w:r>
      <w:r w:rsidR="00A00649" w:rsidRPr="00D30170">
        <w:rPr>
          <w:rFonts w:asciiTheme="majorHAnsi" w:hAnsiTheme="majorHAnsi"/>
        </w:rPr>
        <w:t xml:space="preserve">In general (there were exceptions), these evaluations </w:t>
      </w:r>
      <w:r w:rsidR="00FF360F" w:rsidRPr="00D30170">
        <w:rPr>
          <w:rFonts w:asciiTheme="majorHAnsi" w:hAnsiTheme="majorHAnsi"/>
        </w:rPr>
        <w:t>were not situated</w:t>
      </w:r>
      <w:r w:rsidR="00A00649" w:rsidRPr="00D30170">
        <w:rPr>
          <w:rFonts w:asciiTheme="majorHAnsi" w:hAnsiTheme="majorHAnsi"/>
        </w:rPr>
        <w:t xml:space="preserve"> within a demonstrable, broader monitoring and evaluation framework or process. </w:t>
      </w:r>
      <w:r w:rsidRPr="00D30170">
        <w:rPr>
          <w:rFonts w:asciiTheme="majorHAnsi" w:hAnsiTheme="majorHAnsi"/>
        </w:rPr>
        <w:t>A</w:t>
      </w:r>
      <w:r w:rsidR="00E2331B" w:rsidRPr="00D30170">
        <w:rPr>
          <w:rFonts w:asciiTheme="majorHAnsi" w:hAnsiTheme="majorHAnsi"/>
        </w:rPr>
        <w:t xml:space="preserve"> surprising number of </w:t>
      </w:r>
      <w:r w:rsidR="00DA70D3" w:rsidRPr="00D30170">
        <w:rPr>
          <w:rFonts w:asciiTheme="majorHAnsi" w:hAnsiTheme="majorHAnsi"/>
        </w:rPr>
        <w:t>evaluations</w:t>
      </w:r>
      <w:r w:rsidR="00E2331B" w:rsidRPr="00D30170">
        <w:rPr>
          <w:rFonts w:asciiTheme="majorHAnsi" w:hAnsiTheme="majorHAnsi"/>
        </w:rPr>
        <w:t xml:space="preserve"> lamented the lack of baseline data against which </w:t>
      </w:r>
      <w:r w:rsidR="00BF4432" w:rsidRPr="00D30170">
        <w:rPr>
          <w:rFonts w:asciiTheme="majorHAnsi" w:hAnsiTheme="majorHAnsi"/>
        </w:rPr>
        <w:t>to</w:t>
      </w:r>
      <w:r w:rsidR="00E2331B" w:rsidRPr="00D30170">
        <w:rPr>
          <w:rFonts w:asciiTheme="majorHAnsi" w:hAnsiTheme="majorHAnsi"/>
        </w:rPr>
        <w:t xml:space="preserve"> measure change and progress</w:t>
      </w:r>
      <w:r w:rsidRPr="00D30170">
        <w:rPr>
          <w:rFonts w:asciiTheme="majorHAnsi" w:hAnsiTheme="majorHAnsi"/>
        </w:rPr>
        <w:t xml:space="preserve"> or failed to include </w:t>
      </w:r>
      <w:r w:rsidR="0013765F" w:rsidRPr="00D30170">
        <w:rPr>
          <w:rFonts w:asciiTheme="majorHAnsi" w:hAnsiTheme="majorHAnsi"/>
        </w:rPr>
        <w:t xml:space="preserve">expected outcomes or </w:t>
      </w:r>
      <w:r w:rsidRPr="00D30170">
        <w:rPr>
          <w:rFonts w:asciiTheme="majorHAnsi" w:hAnsiTheme="majorHAnsi"/>
        </w:rPr>
        <w:t>‘targets’ against which they were evaluating progress. A reported finding of ‘14 committees formed’, or ‘ten women earning income through pig breeding’ thus becomes a tad meaningless in the absence of the additional information. It would have been useful to document how many committees the project had assumed might be necessary to achieve the objective and what degree of operationality would be required (i.e. in</w:t>
      </w:r>
      <w:r w:rsidR="009812E7" w:rsidRPr="00D30170">
        <w:rPr>
          <w:rFonts w:asciiTheme="majorHAnsi" w:hAnsiTheme="majorHAnsi"/>
        </w:rPr>
        <w:t>dicators</w:t>
      </w:r>
      <w:r w:rsidRPr="00D30170">
        <w:rPr>
          <w:rFonts w:asciiTheme="majorHAnsi" w:hAnsiTheme="majorHAnsi"/>
        </w:rPr>
        <w:t xml:space="preserve">) for effective </w:t>
      </w:r>
      <w:r w:rsidR="009812E7" w:rsidRPr="00D30170">
        <w:rPr>
          <w:rFonts w:asciiTheme="majorHAnsi" w:hAnsiTheme="majorHAnsi"/>
        </w:rPr>
        <w:t>functioning of these committees.</w:t>
      </w:r>
      <w:r w:rsidRPr="00D30170">
        <w:rPr>
          <w:rFonts w:asciiTheme="majorHAnsi" w:hAnsiTheme="majorHAnsi"/>
        </w:rPr>
        <w:t xml:space="preserve"> </w:t>
      </w:r>
      <w:r w:rsidR="00750101">
        <w:rPr>
          <w:rFonts w:asciiTheme="majorHAnsi" w:hAnsiTheme="majorHAnsi"/>
        </w:rPr>
        <w:t>While</w:t>
      </w:r>
      <w:r w:rsidR="00D611CD" w:rsidRPr="00D30170">
        <w:rPr>
          <w:rFonts w:asciiTheme="majorHAnsi" w:hAnsiTheme="majorHAnsi"/>
        </w:rPr>
        <w:t xml:space="preserve"> a number of reports made reference to </w:t>
      </w:r>
      <w:r w:rsidRPr="00D30170">
        <w:rPr>
          <w:rFonts w:asciiTheme="majorHAnsi" w:hAnsiTheme="majorHAnsi"/>
        </w:rPr>
        <w:t>an existing M&amp;E framework</w:t>
      </w:r>
      <w:r w:rsidR="0054609B" w:rsidRPr="00D30170">
        <w:rPr>
          <w:rFonts w:asciiTheme="majorHAnsi" w:hAnsiTheme="majorHAnsi"/>
        </w:rPr>
        <w:t>,</w:t>
      </w:r>
      <w:r w:rsidR="00D611CD" w:rsidRPr="00D30170">
        <w:rPr>
          <w:rFonts w:asciiTheme="majorHAnsi" w:hAnsiTheme="majorHAnsi"/>
        </w:rPr>
        <w:t xml:space="preserve"> only </w:t>
      </w:r>
      <w:r w:rsidRPr="00D30170">
        <w:rPr>
          <w:rFonts w:asciiTheme="majorHAnsi" w:hAnsiTheme="majorHAnsi"/>
        </w:rPr>
        <w:t>o</w:t>
      </w:r>
      <w:r w:rsidR="00D611CD" w:rsidRPr="00D30170">
        <w:rPr>
          <w:rFonts w:asciiTheme="majorHAnsi" w:hAnsiTheme="majorHAnsi"/>
        </w:rPr>
        <w:t xml:space="preserve">ne report actually contained </w:t>
      </w:r>
      <w:r w:rsidRPr="00D30170">
        <w:rPr>
          <w:rFonts w:asciiTheme="majorHAnsi" w:hAnsiTheme="majorHAnsi"/>
        </w:rPr>
        <w:t>indicators</w:t>
      </w:r>
      <w:r w:rsidR="00D611CD" w:rsidRPr="00D30170">
        <w:rPr>
          <w:rFonts w:asciiTheme="majorHAnsi" w:hAnsiTheme="majorHAnsi"/>
        </w:rPr>
        <w:t xml:space="preserve"> </w:t>
      </w:r>
      <w:r w:rsidRPr="00D30170">
        <w:rPr>
          <w:rFonts w:asciiTheme="majorHAnsi" w:hAnsiTheme="majorHAnsi"/>
        </w:rPr>
        <w:t xml:space="preserve">(mainly at the output level) </w:t>
      </w:r>
      <w:r w:rsidR="00D611CD" w:rsidRPr="00D30170">
        <w:rPr>
          <w:rFonts w:asciiTheme="majorHAnsi" w:hAnsiTheme="majorHAnsi"/>
        </w:rPr>
        <w:t>and none annexed the M&amp;E plan for the project</w:t>
      </w:r>
      <w:r w:rsidR="00A00649" w:rsidRPr="00D30170">
        <w:rPr>
          <w:rFonts w:asciiTheme="majorHAnsi" w:hAnsiTheme="majorHAnsi"/>
        </w:rPr>
        <w:t xml:space="preserve"> </w:t>
      </w:r>
      <w:r w:rsidRPr="00D30170">
        <w:rPr>
          <w:rFonts w:asciiTheme="majorHAnsi" w:hAnsiTheme="majorHAnsi"/>
        </w:rPr>
        <w:t xml:space="preserve">or program under review, </w:t>
      </w:r>
      <w:r w:rsidR="00D611CD" w:rsidRPr="00D30170">
        <w:rPr>
          <w:rFonts w:asciiTheme="majorHAnsi" w:hAnsiTheme="majorHAnsi"/>
        </w:rPr>
        <w:t xml:space="preserve">which may have provided </w:t>
      </w:r>
      <w:r w:rsidRPr="00D30170">
        <w:rPr>
          <w:rFonts w:asciiTheme="majorHAnsi" w:hAnsiTheme="majorHAnsi"/>
        </w:rPr>
        <w:t>useful</w:t>
      </w:r>
      <w:r w:rsidR="00D611CD" w:rsidRPr="00D30170">
        <w:rPr>
          <w:rFonts w:asciiTheme="majorHAnsi" w:hAnsiTheme="majorHAnsi"/>
        </w:rPr>
        <w:t xml:space="preserve"> reference</w:t>
      </w:r>
      <w:r w:rsidRPr="00D30170">
        <w:rPr>
          <w:rFonts w:asciiTheme="majorHAnsi" w:hAnsiTheme="majorHAnsi"/>
        </w:rPr>
        <w:t xml:space="preserve"> (</w:t>
      </w:r>
      <w:r w:rsidR="00D611CD" w:rsidRPr="00D30170">
        <w:rPr>
          <w:rFonts w:asciiTheme="majorHAnsi" w:hAnsiTheme="majorHAnsi"/>
        </w:rPr>
        <w:t xml:space="preserve">for this </w:t>
      </w:r>
      <w:r w:rsidRPr="00D30170">
        <w:rPr>
          <w:rFonts w:asciiTheme="majorHAnsi" w:hAnsiTheme="majorHAnsi"/>
        </w:rPr>
        <w:t>process at least</w:t>
      </w:r>
      <w:r w:rsidR="00D611CD" w:rsidRPr="00D30170">
        <w:rPr>
          <w:rFonts w:asciiTheme="majorHAnsi" w:hAnsiTheme="majorHAnsi"/>
        </w:rPr>
        <w:t>)</w:t>
      </w:r>
      <w:r w:rsidRPr="00D30170">
        <w:rPr>
          <w:rFonts w:asciiTheme="majorHAnsi" w:hAnsiTheme="majorHAnsi"/>
        </w:rPr>
        <w:t>.</w:t>
      </w:r>
      <w:r w:rsidR="00D611CD" w:rsidRPr="00D30170">
        <w:rPr>
          <w:rFonts w:asciiTheme="majorHAnsi" w:hAnsiTheme="majorHAnsi"/>
        </w:rPr>
        <w:t xml:space="preserve"> </w:t>
      </w:r>
    </w:p>
    <w:p w14:paraId="3E96A8FB" w14:textId="77777777" w:rsidR="001262B6" w:rsidRPr="00D30170" w:rsidRDefault="001262B6" w:rsidP="001262B6">
      <w:pPr>
        <w:pStyle w:val="ListParagraph"/>
        <w:spacing w:after="60"/>
        <w:ind w:left="360"/>
        <w:contextualSpacing w:val="0"/>
        <w:jc w:val="both"/>
        <w:rPr>
          <w:rFonts w:asciiTheme="majorHAnsi" w:hAnsiTheme="majorHAnsi"/>
        </w:rPr>
      </w:pPr>
    </w:p>
    <w:p w14:paraId="380DDCDA" w14:textId="4364E810" w:rsidR="00E2331B" w:rsidRPr="00D30170" w:rsidRDefault="00F42890" w:rsidP="00D128B6">
      <w:pPr>
        <w:pStyle w:val="ListParagraph"/>
        <w:numPr>
          <w:ilvl w:val="0"/>
          <w:numId w:val="25"/>
        </w:numPr>
        <w:spacing w:after="60"/>
        <w:ind w:left="360"/>
        <w:contextualSpacing w:val="0"/>
        <w:jc w:val="both"/>
        <w:rPr>
          <w:rFonts w:asciiTheme="majorHAnsi" w:hAnsiTheme="majorHAnsi"/>
        </w:rPr>
      </w:pPr>
      <w:r w:rsidRPr="00D30170">
        <w:rPr>
          <w:rFonts w:asciiTheme="majorHAnsi" w:hAnsiTheme="majorHAnsi"/>
          <w:i/>
        </w:rPr>
        <w:t xml:space="preserve">Analysis </w:t>
      </w:r>
      <w:r w:rsidR="00A00649" w:rsidRPr="00D30170">
        <w:rPr>
          <w:rFonts w:asciiTheme="majorHAnsi" w:hAnsiTheme="majorHAnsi"/>
          <w:i/>
        </w:rPr>
        <w:t xml:space="preserve">of ‘evidence’ </w:t>
      </w:r>
      <w:r w:rsidRPr="00D30170">
        <w:rPr>
          <w:rFonts w:asciiTheme="majorHAnsi" w:hAnsiTheme="majorHAnsi"/>
          <w:i/>
        </w:rPr>
        <w:t xml:space="preserve">and presentation of </w:t>
      </w:r>
      <w:r w:rsidR="00A00649" w:rsidRPr="00D30170">
        <w:rPr>
          <w:rFonts w:asciiTheme="majorHAnsi" w:hAnsiTheme="majorHAnsi"/>
          <w:i/>
        </w:rPr>
        <w:t xml:space="preserve">conclusions and </w:t>
      </w:r>
      <w:r w:rsidRPr="00D30170">
        <w:rPr>
          <w:rFonts w:asciiTheme="majorHAnsi" w:hAnsiTheme="majorHAnsi"/>
          <w:i/>
        </w:rPr>
        <w:t>r</w:t>
      </w:r>
      <w:r w:rsidR="00E2331B" w:rsidRPr="00D30170">
        <w:rPr>
          <w:rFonts w:asciiTheme="majorHAnsi" w:hAnsiTheme="majorHAnsi"/>
          <w:i/>
        </w:rPr>
        <w:t>ecommendations</w:t>
      </w:r>
      <w:r w:rsidRPr="00D30170">
        <w:rPr>
          <w:rFonts w:asciiTheme="majorHAnsi" w:hAnsiTheme="majorHAnsi"/>
        </w:rPr>
        <w:t xml:space="preserve">: </w:t>
      </w:r>
      <w:r w:rsidR="00A00649" w:rsidRPr="00D30170">
        <w:rPr>
          <w:rFonts w:asciiTheme="majorHAnsi" w:hAnsiTheme="majorHAnsi"/>
        </w:rPr>
        <w:t xml:space="preserve">Evidence was not systematically presented, utilised and integrated into the analysis. </w:t>
      </w:r>
      <w:r w:rsidRPr="00D30170">
        <w:rPr>
          <w:rFonts w:asciiTheme="majorHAnsi" w:hAnsiTheme="majorHAnsi"/>
        </w:rPr>
        <w:t xml:space="preserve">Given the numerous constraints, it is not surprising that few evaluations were able to provide strong evidence of analysis of their findings, and thus provide a strong argument or rationale as a basis for their conclusions and recommendations. </w:t>
      </w:r>
      <w:r w:rsidR="00A00649" w:rsidRPr="00D30170">
        <w:rPr>
          <w:rFonts w:asciiTheme="majorHAnsi" w:hAnsiTheme="majorHAnsi"/>
        </w:rPr>
        <w:t xml:space="preserve">All of the evaluation reports reviewed included recommendations in some shape or form. </w:t>
      </w:r>
      <w:r w:rsidR="00E2331B" w:rsidRPr="00D30170">
        <w:rPr>
          <w:rFonts w:asciiTheme="majorHAnsi" w:hAnsiTheme="majorHAnsi"/>
        </w:rPr>
        <w:t>Recommendations were</w:t>
      </w:r>
      <w:r w:rsidR="0054609B" w:rsidRPr="00D30170">
        <w:rPr>
          <w:rFonts w:asciiTheme="majorHAnsi" w:hAnsiTheme="majorHAnsi"/>
        </w:rPr>
        <w:t>,</w:t>
      </w:r>
      <w:r w:rsidR="00A00649" w:rsidRPr="00D30170">
        <w:rPr>
          <w:rFonts w:asciiTheme="majorHAnsi" w:hAnsiTheme="majorHAnsi"/>
        </w:rPr>
        <w:t xml:space="preserve"> however</w:t>
      </w:r>
      <w:r w:rsidR="00E2331B" w:rsidRPr="00D30170">
        <w:rPr>
          <w:rFonts w:asciiTheme="majorHAnsi" w:hAnsiTheme="majorHAnsi"/>
        </w:rPr>
        <w:t>, on the</w:t>
      </w:r>
      <w:r w:rsidR="00C6293E" w:rsidRPr="00D30170">
        <w:rPr>
          <w:rFonts w:asciiTheme="majorHAnsi" w:hAnsiTheme="majorHAnsi"/>
        </w:rPr>
        <w:t xml:space="preserve"> wh</w:t>
      </w:r>
      <w:r w:rsidR="00E2331B" w:rsidRPr="00D30170">
        <w:rPr>
          <w:rFonts w:asciiTheme="majorHAnsi" w:hAnsiTheme="majorHAnsi"/>
        </w:rPr>
        <w:t>ole</w:t>
      </w:r>
      <w:r w:rsidRPr="00D30170">
        <w:rPr>
          <w:rFonts w:asciiTheme="majorHAnsi" w:hAnsiTheme="majorHAnsi"/>
        </w:rPr>
        <w:t>,</w:t>
      </w:r>
      <w:r w:rsidR="00E2331B" w:rsidRPr="00D30170">
        <w:rPr>
          <w:rFonts w:asciiTheme="majorHAnsi" w:hAnsiTheme="majorHAnsi"/>
        </w:rPr>
        <w:t xml:space="preserve"> listed as unconnected statements at the end of the report</w:t>
      </w:r>
      <w:r w:rsidR="00A00649" w:rsidRPr="00D30170">
        <w:rPr>
          <w:rFonts w:asciiTheme="majorHAnsi" w:hAnsiTheme="majorHAnsi"/>
        </w:rPr>
        <w:t>, not anchored to clear evidence</w:t>
      </w:r>
      <w:r w:rsidR="00E2331B" w:rsidRPr="00D30170">
        <w:rPr>
          <w:rFonts w:asciiTheme="majorHAnsi" w:hAnsiTheme="majorHAnsi"/>
        </w:rPr>
        <w:t xml:space="preserve">. </w:t>
      </w:r>
      <w:r w:rsidR="00750101">
        <w:rPr>
          <w:rFonts w:asciiTheme="majorHAnsi" w:hAnsiTheme="majorHAnsi"/>
        </w:rPr>
        <w:t>While</w:t>
      </w:r>
      <w:r w:rsidR="00E2331B" w:rsidRPr="00D30170">
        <w:rPr>
          <w:rFonts w:asciiTheme="majorHAnsi" w:hAnsiTheme="majorHAnsi"/>
        </w:rPr>
        <w:t xml:space="preserve"> undoubtedly valid, and clear in the mind of the evaluator, it was frequently unclear as to </w:t>
      </w:r>
      <w:r w:rsidRPr="00D30170">
        <w:rPr>
          <w:rFonts w:asciiTheme="majorHAnsi" w:hAnsiTheme="majorHAnsi"/>
        </w:rPr>
        <w:t xml:space="preserve">what finding or from what </w:t>
      </w:r>
      <w:r w:rsidR="00E2331B" w:rsidRPr="00D30170">
        <w:rPr>
          <w:rFonts w:asciiTheme="majorHAnsi" w:hAnsiTheme="majorHAnsi"/>
        </w:rPr>
        <w:t xml:space="preserve">evidence the recommendation </w:t>
      </w:r>
      <w:r w:rsidRPr="00D30170">
        <w:rPr>
          <w:rFonts w:asciiTheme="majorHAnsi" w:hAnsiTheme="majorHAnsi"/>
        </w:rPr>
        <w:t xml:space="preserve">had been made. With the exception of one report, recommendations were </w:t>
      </w:r>
      <w:r w:rsidR="00A00649" w:rsidRPr="00D30170">
        <w:rPr>
          <w:rFonts w:asciiTheme="majorHAnsi" w:hAnsiTheme="majorHAnsi"/>
        </w:rPr>
        <w:t xml:space="preserve">also </w:t>
      </w:r>
      <w:r w:rsidRPr="00D30170">
        <w:rPr>
          <w:rFonts w:asciiTheme="majorHAnsi" w:hAnsiTheme="majorHAnsi"/>
        </w:rPr>
        <w:t>made fairly generically</w:t>
      </w:r>
      <w:r w:rsidR="0054609B" w:rsidRPr="00D30170">
        <w:rPr>
          <w:rFonts w:asciiTheme="majorHAnsi" w:hAnsiTheme="majorHAnsi"/>
        </w:rPr>
        <w:t>,</w:t>
      </w:r>
      <w:r w:rsidRPr="00D30170">
        <w:rPr>
          <w:rFonts w:asciiTheme="majorHAnsi" w:hAnsiTheme="majorHAnsi"/>
        </w:rPr>
        <w:t xml:space="preserve"> with</w:t>
      </w:r>
      <w:r w:rsidR="009812E7" w:rsidRPr="00D30170">
        <w:rPr>
          <w:rFonts w:asciiTheme="majorHAnsi" w:hAnsiTheme="majorHAnsi"/>
        </w:rPr>
        <w:t>out</w:t>
      </w:r>
      <w:r w:rsidRPr="00D30170">
        <w:rPr>
          <w:rFonts w:asciiTheme="majorHAnsi" w:hAnsiTheme="majorHAnsi"/>
        </w:rPr>
        <w:t xml:space="preserve"> attributing respon</w:t>
      </w:r>
      <w:r w:rsidR="0054609B" w:rsidRPr="00D30170">
        <w:rPr>
          <w:rFonts w:asciiTheme="majorHAnsi" w:hAnsiTheme="majorHAnsi"/>
        </w:rPr>
        <w:t>sibility (e.g. ‘the ANGO should/</w:t>
      </w:r>
      <w:r w:rsidRPr="00D30170">
        <w:rPr>
          <w:rFonts w:asciiTheme="majorHAnsi" w:hAnsiTheme="majorHAnsi"/>
        </w:rPr>
        <w:t>could</w:t>
      </w:r>
      <w:r w:rsidR="0054609B" w:rsidRPr="00D30170">
        <w:rPr>
          <w:rFonts w:asciiTheme="majorHAnsi" w:hAnsiTheme="majorHAnsi"/>
        </w:rPr>
        <w:t>’</w:t>
      </w:r>
      <w:r w:rsidRPr="00D30170">
        <w:rPr>
          <w:rFonts w:asciiTheme="majorHAnsi" w:hAnsiTheme="majorHAnsi"/>
        </w:rPr>
        <w:t xml:space="preserve"> </w:t>
      </w:r>
      <w:r w:rsidR="0054609B" w:rsidRPr="00D30170">
        <w:rPr>
          <w:rFonts w:asciiTheme="majorHAnsi" w:hAnsiTheme="majorHAnsi"/>
        </w:rPr>
        <w:t>et cetera</w:t>
      </w:r>
      <w:r w:rsidRPr="00D30170">
        <w:rPr>
          <w:rFonts w:asciiTheme="majorHAnsi" w:hAnsiTheme="majorHAnsi"/>
        </w:rPr>
        <w:t xml:space="preserve">) or any sense of timing or priority (e.g. </w:t>
      </w:r>
      <w:r w:rsidR="0054609B" w:rsidRPr="00D30170">
        <w:rPr>
          <w:rFonts w:asciiTheme="majorHAnsi" w:hAnsiTheme="majorHAnsi"/>
        </w:rPr>
        <w:t>‘</w:t>
      </w:r>
      <w:r w:rsidRPr="00D30170">
        <w:rPr>
          <w:rFonts w:asciiTheme="majorHAnsi" w:hAnsiTheme="majorHAnsi"/>
        </w:rPr>
        <w:t>within the first year of phase two</w:t>
      </w:r>
      <w:r w:rsidR="0054609B" w:rsidRPr="00D30170">
        <w:rPr>
          <w:rFonts w:asciiTheme="majorHAnsi" w:hAnsiTheme="majorHAnsi"/>
        </w:rPr>
        <w:t>,</w:t>
      </w:r>
      <w:r w:rsidRPr="00D30170">
        <w:rPr>
          <w:rFonts w:asciiTheme="majorHAnsi" w:hAnsiTheme="majorHAnsi"/>
        </w:rPr>
        <w:t xml:space="preserve"> x or y should be established</w:t>
      </w:r>
      <w:r w:rsidR="0054609B" w:rsidRPr="00D30170">
        <w:rPr>
          <w:rFonts w:asciiTheme="majorHAnsi" w:hAnsiTheme="majorHAnsi"/>
        </w:rPr>
        <w:t>’</w:t>
      </w:r>
      <w:r w:rsidRPr="00D30170">
        <w:rPr>
          <w:rFonts w:asciiTheme="majorHAnsi" w:hAnsiTheme="majorHAnsi"/>
        </w:rPr>
        <w:t xml:space="preserve">). </w:t>
      </w:r>
      <w:r w:rsidR="00750101">
        <w:rPr>
          <w:rFonts w:asciiTheme="majorHAnsi" w:hAnsiTheme="majorHAnsi"/>
        </w:rPr>
        <w:t>While</w:t>
      </w:r>
      <w:r w:rsidR="0054609B" w:rsidRPr="00D30170">
        <w:rPr>
          <w:rFonts w:asciiTheme="majorHAnsi" w:hAnsiTheme="majorHAnsi"/>
        </w:rPr>
        <w:t>,</w:t>
      </w:r>
      <w:r w:rsidRPr="00D30170">
        <w:rPr>
          <w:rFonts w:asciiTheme="majorHAnsi" w:hAnsiTheme="majorHAnsi"/>
        </w:rPr>
        <w:t xml:space="preserve"> conceivably, these steps in attributing responsibility and priority occur post evaluation, for a number of these evaluations it would have been valuable to clearly state who should ideally be responsible and with what priority the recommendation needed to be considered. </w:t>
      </w:r>
    </w:p>
    <w:p w14:paraId="6861D34C" w14:textId="77777777" w:rsidR="00E2331B" w:rsidRPr="00D30170" w:rsidRDefault="00E2331B" w:rsidP="00E2331B">
      <w:pPr>
        <w:pStyle w:val="ListParagraph"/>
        <w:spacing w:before="60"/>
        <w:jc w:val="both"/>
        <w:rPr>
          <w:rFonts w:asciiTheme="majorHAnsi" w:hAnsiTheme="majorHAnsi"/>
        </w:rPr>
      </w:pPr>
    </w:p>
    <w:p w14:paraId="091F4A30" w14:textId="77777777" w:rsidR="00A00649" w:rsidRPr="00D30170" w:rsidRDefault="00A00649" w:rsidP="00E2331B">
      <w:pPr>
        <w:pStyle w:val="ListParagraph"/>
        <w:spacing w:before="60"/>
        <w:jc w:val="both"/>
        <w:rPr>
          <w:rFonts w:asciiTheme="majorHAnsi" w:hAnsiTheme="majorHAnsi"/>
        </w:rPr>
      </w:pPr>
    </w:p>
    <w:p w14:paraId="28014EC5" w14:textId="02178D6D" w:rsidR="00E2331B" w:rsidRPr="00B325AF" w:rsidRDefault="00E2331B" w:rsidP="00B325AF">
      <w:pPr>
        <w:rPr>
          <w:rFonts w:asciiTheme="majorHAnsi" w:hAnsiTheme="majorHAnsi"/>
          <w:b/>
          <w:color w:val="4F81BD" w:themeColor="accent1"/>
        </w:rPr>
      </w:pPr>
      <w:bookmarkStart w:id="26" w:name="_Toc243112372"/>
      <w:r w:rsidRPr="00B325AF">
        <w:rPr>
          <w:rFonts w:asciiTheme="majorHAnsi" w:hAnsiTheme="majorHAnsi"/>
          <w:b/>
          <w:color w:val="4F81BD" w:themeColor="accent1"/>
        </w:rPr>
        <w:t>Quality Factors</w:t>
      </w:r>
      <w:bookmarkEnd w:id="26"/>
      <w:r w:rsidRPr="00B325AF">
        <w:rPr>
          <w:rFonts w:asciiTheme="majorHAnsi" w:hAnsiTheme="majorHAnsi"/>
          <w:b/>
          <w:color w:val="4F81BD" w:themeColor="accent1"/>
        </w:rPr>
        <w:t xml:space="preserve"> </w:t>
      </w:r>
    </w:p>
    <w:p w14:paraId="20D26663" w14:textId="52CE224A" w:rsidR="001D31F6" w:rsidRPr="00D30170" w:rsidRDefault="001D31F6" w:rsidP="00F42890">
      <w:pPr>
        <w:pStyle w:val="ListParagraph"/>
        <w:spacing w:before="60"/>
        <w:ind w:left="0"/>
        <w:jc w:val="both"/>
        <w:rPr>
          <w:rFonts w:asciiTheme="majorHAnsi" w:hAnsiTheme="majorHAnsi"/>
        </w:rPr>
      </w:pPr>
      <w:r w:rsidRPr="00D30170">
        <w:rPr>
          <w:rFonts w:asciiTheme="majorHAnsi" w:hAnsiTheme="majorHAnsi"/>
        </w:rPr>
        <w:t>There were t</w:t>
      </w:r>
      <w:r w:rsidR="009812E7" w:rsidRPr="00D30170">
        <w:rPr>
          <w:rFonts w:asciiTheme="majorHAnsi" w:hAnsiTheme="majorHAnsi"/>
        </w:rPr>
        <w:t>hree</w:t>
      </w:r>
      <w:r w:rsidRPr="00D30170">
        <w:rPr>
          <w:rFonts w:asciiTheme="majorHAnsi" w:hAnsiTheme="majorHAnsi"/>
        </w:rPr>
        <w:t xml:space="preserve"> key quality factors highlighted in this meta</w:t>
      </w:r>
      <w:r w:rsidR="007C1B2A" w:rsidRPr="00D30170">
        <w:rPr>
          <w:rFonts w:asciiTheme="majorHAnsi" w:hAnsiTheme="majorHAnsi"/>
        </w:rPr>
        <w:t>-evaluation</w:t>
      </w:r>
      <w:r w:rsidR="0054609B" w:rsidRPr="00D30170">
        <w:rPr>
          <w:rFonts w:asciiTheme="majorHAnsi" w:hAnsiTheme="majorHAnsi"/>
        </w:rPr>
        <w:t>:</w:t>
      </w:r>
      <w:r w:rsidR="009812E7" w:rsidRPr="00D30170">
        <w:rPr>
          <w:rFonts w:asciiTheme="majorHAnsi" w:hAnsiTheme="majorHAnsi"/>
        </w:rPr>
        <w:t xml:space="preserve"> </w:t>
      </w:r>
      <w:r w:rsidR="0054609B" w:rsidRPr="00D30170">
        <w:rPr>
          <w:rFonts w:asciiTheme="majorHAnsi" w:hAnsiTheme="majorHAnsi"/>
        </w:rPr>
        <w:t>f</w:t>
      </w:r>
      <w:r w:rsidR="009E3AC1">
        <w:rPr>
          <w:rFonts w:asciiTheme="majorHAnsi" w:hAnsiTheme="majorHAnsi"/>
        </w:rPr>
        <w:t>irst</w:t>
      </w:r>
      <w:r w:rsidR="009812E7" w:rsidRPr="00D30170">
        <w:rPr>
          <w:rFonts w:asciiTheme="majorHAnsi" w:hAnsiTheme="majorHAnsi"/>
        </w:rPr>
        <w:t>, the quality and evidence of an underlying M&amp;E framework (inclusive of baseline)</w:t>
      </w:r>
      <w:r w:rsidR="0054609B" w:rsidRPr="00D30170">
        <w:rPr>
          <w:rFonts w:asciiTheme="majorHAnsi" w:hAnsiTheme="majorHAnsi"/>
        </w:rPr>
        <w:t>;</w:t>
      </w:r>
      <w:r w:rsidR="009812E7" w:rsidRPr="00D30170">
        <w:rPr>
          <w:rFonts w:asciiTheme="majorHAnsi" w:hAnsiTheme="majorHAnsi"/>
        </w:rPr>
        <w:t xml:space="preserve"> </w:t>
      </w:r>
      <w:r w:rsidR="0054609B" w:rsidRPr="00D30170">
        <w:rPr>
          <w:rFonts w:asciiTheme="majorHAnsi" w:hAnsiTheme="majorHAnsi"/>
        </w:rPr>
        <w:t>s</w:t>
      </w:r>
      <w:r w:rsidR="009E3AC1">
        <w:rPr>
          <w:rFonts w:asciiTheme="majorHAnsi" w:hAnsiTheme="majorHAnsi"/>
        </w:rPr>
        <w:t>econd</w:t>
      </w:r>
      <w:r w:rsidR="009812E7" w:rsidRPr="00D30170">
        <w:rPr>
          <w:rFonts w:asciiTheme="majorHAnsi" w:hAnsiTheme="majorHAnsi"/>
        </w:rPr>
        <w:t xml:space="preserve">, </w:t>
      </w:r>
      <w:r w:rsidRPr="00D30170">
        <w:rPr>
          <w:rFonts w:asciiTheme="majorHAnsi" w:hAnsiTheme="majorHAnsi"/>
        </w:rPr>
        <w:t>the formulation of a clear ToR</w:t>
      </w:r>
      <w:r w:rsidR="0054609B" w:rsidRPr="00D30170">
        <w:rPr>
          <w:rFonts w:asciiTheme="majorHAnsi" w:hAnsiTheme="majorHAnsi"/>
        </w:rPr>
        <w:t>;</w:t>
      </w:r>
      <w:r w:rsidRPr="00D30170">
        <w:rPr>
          <w:rFonts w:asciiTheme="majorHAnsi" w:hAnsiTheme="majorHAnsi"/>
        </w:rPr>
        <w:t xml:space="preserve"> and</w:t>
      </w:r>
      <w:r w:rsidR="0054609B" w:rsidRPr="00D30170">
        <w:rPr>
          <w:rFonts w:asciiTheme="majorHAnsi" w:hAnsiTheme="majorHAnsi"/>
        </w:rPr>
        <w:t>,</w:t>
      </w:r>
      <w:r w:rsidRPr="00D30170">
        <w:rPr>
          <w:rFonts w:asciiTheme="majorHAnsi" w:hAnsiTheme="majorHAnsi"/>
        </w:rPr>
        <w:t xml:space="preserve"> </w:t>
      </w:r>
      <w:r w:rsidR="009E3AC1">
        <w:rPr>
          <w:rFonts w:asciiTheme="majorHAnsi" w:hAnsiTheme="majorHAnsi"/>
        </w:rPr>
        <w:t>third</w:t>
      </w:r>
      <w:r w:rsidRPr="00D30170">
        <w:rPr>
          <w:rFonts w:asciiTheme="majorHAnsi" w:hAnsiTheme="majorHAnsi"/>
        </w:rPr>
        <w:t xml:space="preserve">, the accessibility of evaluation expertise for implementation and management of the task. </w:t>
      </w:r>
    </w:p>
    <w:p w14:paraId="74303C5B" w14:textId="77777777" w:rsidR="001D31F6" w:rsidRPr="00D30170" w:rsidRDefault="001D31F6" w:rsidP="00F42890">
      <w:pPr>
        <w:pStyle w:val="ListParagraph"/>
        <w:spacing w:before="60"/>
        <w:ind w:left="0"/>
        <w:jc w:val="both"/>
        <w:rPr>
          <w:rFonts w:asciiTheme="majorHAnsi" w:hAnsiTheme="majorHAnsi"/>
        </w:rPr>
      </w:pPr>
    </w:p>
    <w:p w14:paraId="52FFD6AC" w14:textId="31016838" w:rsidR="009812E7" w:rsidRPr="00D30170" w:rsidRDefault="0054609B" w:rsidP="00F42890">
      <w:pPr>
        <w:pStyle w:val="ListParagraph"/>
        <w:spacing w:before="60"/>
        <w:ind w:left="0"/>
        <w:jc w:val="both"/>
        <w:rPr>
          <w:rFonts w:asciiTheme="majorHAnsi" w:hAnsiTheme="majorHAnsi"/>
        </w:rPr>
      </w:pPr>
      <w:r w:rsidRPr="00D30170">
        <w:rPr>
          <w:rFonts w:asciiTheme="majorHAnsi" w:hAnsiTheme="majorHAnsi"/>
          <w:i/>
        </w:rPr>
        <w:t>Project/</w:t>
      </w:r>
      <w:r w:rsidR="009812E7" w:rsidRPr="00D30170">
        <w:rPr>
          <w:rFonts w:asciiTheme="majorHAnsi" w:hAnsiTheme="majorHAnsi"/>
          <w:i/>
        </w:rPr>
        <w:t>Program Design</w:t>
      </w:r>
      <w:r w:rsidR="009812E7" w:rsidRPr="00D30170">
        <w:rPr>
          <w:rFonts w:asciiTheme="majorHAnsi" w:hAnsiTheme="majorHAnsi"/>
        </w:rPr>
        <w:t xml:space="preserve">: As noted elsewhere, this review was based solely on the appraisal of the evaluation report and could only make inferences about the quality of the project design or any underlying monitoring and evaluation framework. </w:t>
      </w:r>
      <w:r w:rsidRPr="00D30170">
        <w:rPr>
          <w:rFonts w:asciiTheme="majorHAnsi" w:hAnsiTheme="majorHAnsi"/>
        </w:rPr>
        <w:t>A</w:t>
      </w:r>
      <w:r w:rsidR="009812E7" w:rsidRPr="00D30170">
        <w:rPr>
          <w:rFonts w:asciiTheme="majorHAnsi" w:hAnsiTheme="majorHAnsi"/>
        </w:rPr>
        <w:t xml:space="preserve">s described above, the clarity of the project rationale, approach and intervention logic were frequently not clear in the ToRs or the </w:t>
      </w:r>
      <w:r w:rsidR="0013765F" w:rsidRPr="00D30170">
        <w:rPr>
          <w:rFonts w:asciiTheme="majorHAnsi" w:hAnsiTheme="majorHAnsi"/>
        </w:rPr>
        <w:t>evaluation</w:t>
      </w:r>
      <w:r w:rsidR="009812E7" w:rsidRPr="00D30170">
        <w:rPr>
          <w:rFonts w:asciiTheme="majorHAnsi" w:hAnsiTheme="majorHAnsi"/>
        </w:rPr>
        <w:t xml:space="preserve"> report. This limited the scope of the evaluations to describing accomplishments o</w:t>
      </w:r>
      <w:r w:rsidRPr="00D30170">
        <w:rPr>
          <w:rFonts w:asciiTheme="majorHAnsi" w:hAnsiTheme="majorHAnsi"/>
        </w:rPr>
        <w:t>r activity completion (outputs)—</w:t>
      </w:r>
      <w:r w:rsidR="009812E7" w:rsidRPr="00D30170">
        <w:rPr>
          <w:rFonts w:asciiTheme="majorHAnsi" w:hAnsiTheme="majorHAnsi"/>
        </w:rPr>
        <w:t xml:space="preserve">and perhaps missed opportunities for investigating the underlying ‘theories of change’ and associated assumptions. The non-inclusion of detail on the monitoring and evaluation framework (most notably indicators </w:t>
      </w:r>
      <w:r w:rsidR="00E30980" w:rsidRPr="00D30170">
        <w:rPr>
          <w:rFonts w:asciiTheme="majorHAnsi" w:hAnsiTheme="majorHAnsi"/>
        </w:rPr>
        <w:t>and/or</w:t>
      </w:r>
      <w:r w:rsidR="009812E7" w:rsidRPr="00D30170">
        <w:rPr>
          <w:rFonts w:asciiTheme="majorHAnsi" w:hAnsiTheme="majorHAnsi"/>
        </w:rPr>
        <w:t xml:space="preserve"> expected outcomes) combined with an apparent absence of useful baseline data may also indicate a greater need for upfront attention to these issues. </w:t>
      </w:r>
    </w:p>
    <w:p w14:paraId="626656A8" w14:textId="77777777" w:rsidR="00FF3928" w:rsidRDefault="00FF3928" w:rsidP="0013765F">
      <w:pPr>
        <w:spacing w:before="60" w:after="60"/>
        <w:jc w:val="both"/>
        <w:rPr>
          <w:rFonts w:asciiTheme="majorHAnsi" w:hAnsiTheme="majorHAnsi"/>
          <w:b/>
          <w:i/>
        </w:rPr>
      </w:pPr>
    </w:p>
    <w:p w14:paraId="2492E48F" w14:textId="750E6F6C" w:rsidR="003B5A91" w:rsidRPr="00D30170" w:rsidRDefault="009812E7" w:rsidP="00F904CE">
      <w:pPr>
        <w:spacing w:before="60" w:after="60"/>
        <w:jc w:val="both"/>
        <w:rPr>
          <w:rFonts w:asciiTheme="majorHAnsi" w:hAnsiTheme="majorHAnsi"/>
          <w:b/>
          <w:i/>
        </w:rPr>
      </w:pPr>
      <w:r w:rsidRPr="00D30170">
        <w:rPr>
          <w:rFonts w:asciiTheme="majorHAnsi" w:hAnsiTheme="majorHAnsi"/>
          <w:b/>
          <w:i/>
        </w:rPr>
        <w:t>R</w:t>
      </w:r>
      <w:r w:rsidR="003B5A91" w:rsidRPr="00D30170">
        <w:rPr>
          <w:rFonts w:asciiTheme="majorHAnsi" w:hAnsiTheme="majorHAnsi"/>
          <w:b/>
          <w:i/>
        </w:rPr>
        <w:t>ecommendation</w:t>
      </w:r>
      <w:r w:rsidRPr="00D30170">
        <w:rPr>
          <w:rFonts w:asciiTheme="majorHAnsi" w:hAnsiTheme="majorHAnsi"/>
          <w:b/>
          <w:i/>
        </w:rPr>
        <w:t xml:space="preserve">: </w:t>
      </w:r>
      <w:r w:rsidR="00DD3291" w:rsidRPr="00D30170">
        <w:rPr>
          <w:rFonts w:asciiTheme="majorHAnsi" w:hAnsiTheme="majorHAnsi"/>
          <w:b/>
          <w:i/>
        </w:rPr>
        <w:t>ANCP NGOs need to i</w:t>
      </w:r>
      <w:r w:rsidR="0013765F" w:rsidRPr="00D30170">
        <w:rPr>
          <w:rFonts w:asciiTheme="majorHAnsi" w:hAnsiTheme="majorHAnsi"/>
          <w:b/>
          <w:i/>
        </w:rPr>
        <w:t>mprove the consideration and demonstration of broader M&amp;E processes in evaluation reports and</w:t>
      </w:r>
      <w:r w:rsidR="0054609B" w:rsidRPr="00D30170">
        <w:rPr>
          <w:rFonts w:asciiTheme="majorHAnsi" w:hAnsiTheme="majorHAnsi"/>
          <w:b/>
          <w:i/>
        </w:rPr>
        <w:t>,</w:t>
      </w:r>
      <w:r w:rsidR="0013765F" w:rsidRPr="00D30170">
        <w:rPr>
          <w:rFonts w:asciiTheme="majorHAnsi" w:hAnsiTheme="majorHAnsi"/>
          <w:b/>
          <w:i/>
        </w:rPr>
        <w:t xml:space="preserve"> as necess</w:t>
      </w:r>
      <w:r w:rsidR="0054609B" w:rsidRPr="00D30170">
        <w:rPr>
          <w:rFonts w:asciiTheme="majorHAnsi" w:hAnsiTheme="majorHAnsi"/>
          <w:b/>
          <w:i/>
        </w:rPr>
        <w:t>ary, across the project cycle—m</w:t>
      </w:r>
      <w:r w:rsidR="0013765F" w:rsidRPr="00D30170">
        <w:rPr>
          <w:rFonts w:asciiTheme="majorHAnsi" w:hAnsiTheme="majorHAnsi"/>
          <w:b/>
          <w:i/>
        </w:rPr>
        <w:t xml:space="preserve">ost notably, ensuring the availability of baseline data and intended outcomes against which to report. </w:t>
      </w:r>
    </w:p>
    <w:p w14:paraId="0764CFAE" w14:textId="33249382" w:rsidR="00E2331B" w:rsidRPr="00D30170" w:rsidRDefault="003B5A91" w:rsidP="00E2331B">
      <w:pPr>
        <w:spacing w:before="60"/>
        <w:jc w:val="both"/>
        <w:rPr>
          <w:rFonts w:asciiTheme="majorHAnsi" w:hAnsiTheme="majorHAnsi"/>
        </w:rPr>
      </w:pPr>
      <w:r w:rsidRPr="00D30170">
        <w:rPr>
          <w:rFonts w:asciiTheme="majorHAnsi" w:hAnsiTheme="majorHAnsi"/>
          <w:i/>
        </w:rPr>
        <w:t xml:space="preserve">Evaluation </w:t>
      </w:r>
      <w:r w:rsidR="00C16BC0" w:rsidRPr="00D30170">
        <w:rPr>
          <w:rFonts w:asciiTheme="majorHAnsi" w:hAnsiTheme="majorHAnsi"/>
          <w:i/>
        </w:rPr>
        <w:t>Planning:</w:t>
      </w:r>
      <w:r w:rsidR="00C16BC0" w:rsidRPr="00D30170">
        <w:rPr>
          <w:rFonts w:asciiTheme="majorHAnsi" w:hAnsiTheme="majorHAnsi"/>
        </w:rPr>
        <w:t xml:space="preserve"> </w:t>
      </w:r>
      <w:r w:rsidR="00750101">
        <w:rPr>
          <w:rFonts w:asciiTheme="majorHAnsi" w:hAnsiTheme="majorHAnsi"/>
        </w:rPr>
        <w:t>While</w:t>
      </w:r>
      <w:r w:rsidR="00E2331B" w:rsidRPr="00D30170">
        <w:rPr>
          <w:rFonts w:asciiTheme="majorHAnsi" w:hAnsiTheme="majorHAnsi"/>
        </w:rPr>
        <w:t xml:space="preserve"> there were exceptions, on the whole T</w:t>
      </w:r>
      <w:r w:rsidR="00F42890" w:rsidRPr="00D30170">
        <w:rPr>
          <w:rFonts w:asciiTheme="majorHAnsi" w:hAnsiTheme="majorHAnsi"/>
        </w:rPr>
        <w:t>oRs</w:t>
      </w:r>
      <w:r w:rsidR="00E2331B" w:rsidRPr="00D30170">
        <w:rPr>
          <w:rFonts w:asciiTheme="majorHAnsi" w:hAnsiTheme="majorHAnsi"/>
        </w:rPr>
        <w:t xml:space="preserve"> for these evaluative activities rated </w:t>
      </w:r>
      <w:r w:rsidR="00F42890" w:rsidRPr="00D30170">
        <w:rPr>
          <w:rFonts w:asciiTheme="majorHAnsi" w:hAnsiTheme="majorHAnsi"/>
        </w:rPr>
        <w:t>as just adequate</w:t>
      </w:r>
      <w:r w:rsidR="00E2331B" w:rsidRPr="00D30170">
        <w:rPr>
          <w:rFonts w:asciiTheme="majorHAnsi" w:hAnsiTheme="majorHAnsi"/>
        </w:rPr>
        <w:t>. Only four out of the nine were rated as ‘good’</w:t>
      </w:r>
      <w:r w:rsidR="00FE75F8" w:rsidRPr="00D30170">
        <w:rPr>
          <w:rFonts w:asciiTheme="majorHAnsi" w:hAnsiTheme="majorHAnsi"/>
        </w:rPr>
        <w:t>,</w:t>
      </w:r>
      <w:r w:rsidR="00E2331B" w:rsidRPr="00D30170">
        <w:rPr>
          <w:rFonts w:asciiTheme="majorHAnsi" w:hAnsiTheme="majorHAnsi"/>
        </w:rPr>
        <w:t xml:space="preserve"> </w:t>
      </w:r>
      <w:r w:rsidR="00DA70D3" w:rsidRPr="00D30170">
        <w:rPr>
          <w:rFonts w:asciiTheme="majorHAnsi" w:hAnsiTheme="majorHAnsi"/>
        </w:rPr>
        <w:t>indicating that they met the minimum standards for T</w:t>
      </w:r>
      <w:r w:rsidR="00F42890" w:rsidRPr="00D30170">
        <w:rPr>
          <w:rFonts w:asciiTheme="majorHAnsi" w:hAnsiTheme="majorHAnsi"/>
        </w:rPr>
        <w:t>oRs</w:t>
      </w:r>
      <w:r w:rsidR="00DA70D3" w:rsidRPr="00D30170">
        <w:rPr>
          <w:rFonts w:asciiTheme="majorHAnsi" w:hAnsiTheme="majorHAnsi"/>
        </w:rPr>
        <w:t>.</w:t>
      </w:r>
      <w:r w:rsidR="00F42890" w:rsidRPr="00D30170">
        <w:rPr>
          <w:rFonts w:asciiTheme="majorHAnsi" w:hAnsiTheme="majorHAnsi"/>
        </w:rPr>
        <w:t xml:space="preserve"> </w:t>
      </w:r>
      <w:r w:rsidR="00A00649" w:rsidRPr="00D30170">
        <w:rPr>
          <w:rFonts w:asciiTheme="majorHAnsi" w:hAnsiTheme="majorHAnsi"/>
        </w:rPr>
        <w:t>There were clear links between the quality of the ToR</w:t>
      </w:r>
      <w:r w:rsidR="00FF360F" w:rsidRPr="00D30170">
        <w:rPr>
          <w:rFonts w:asciiTheme="majorHAnsi" w:hAnsiTheme="majorHAnsi"/>
        </w:rPr>
        <w:t>s</w:t>
      </w:r>
      <w:r w:rsidR="00A00649" w:rsidRPr="00D30170">
        <w:rPr>
          <w:rFonts w:asciiTheme="majorHAnsi" w:hAnsiTheme="majorHAnsi"/>
        </w:rPr>
        <w:t xml:space="preserve"> and the resulting quality of the evaluation report. </w:t>
      </w:r>
      <w:r w:rsidR="00F42890" w:rsidRPr="00D30170">
        <w:rPr>
          <w:rFonts w:asciiTheme="majorHAnsi" w:hAnsiTheme="majorHAnsi"/>
        </w:rPr>
        <w:t>Given that the ToR</w:t>
      </w:r>
      <w:r w:rsidR="00FF360F" w:rsidRPr="00D30170">
        <w:rPr>
          <w:rFonts w:asciiTheme="majorHAnsi" w:hAnsiTheme="majorHAnsi"/>
        </w:rPr>
        <w:t>s</w:t>
      </w:r>
      <w:r w:rsidR="00F42890" w:rsidRPr="00D30170">
        <w:rPr>
          <w:rFonts w:asciiTheme="majorHAnsi" w:hAnsiTheme="majorHAnsi"/>
        </w:rPr>
        <w:t xml:space="preserve"> </w:t>
      </w:r>
      <w:r w:rsidR="00FF360F" w:rsidRPr="00D30170">
        <w:rPr>
          <w:rFonts w:asciiTheme="majorHAnsi" w:hAnsiTheme="majorHAnsi"/>
        </w:rPr>
        <w:t>are</w:t>
      </w:r>
      <w:r w:rsidR="00F42890" w:rsidRPr="00D30170">
        <w:rPr>
          <w:rFonts w:asciiTheme="majorHAnsi" w:hAnsiTheme="majorHAnsi"/>
        </w:rPr>
        <w:t xml:space="preserve"> </w:t>
      </w:r>
      <w:r w:rsidR="00B953BE" w:rsidRPr="00D30170">
        <w:rPr>
          <w:rFonts w:asciiTheme="majorHAnsi" w:hAnsiTheme="majorHAnsi"/>
        </w:rPr>
        <w:t xml:space="preserve">a </w:t>
      </w:r>
      <w:r w:rsidR="00F42890" w:rsidRPr="00D30170">
        <w:rPr>
          <w:rFonts w:asciiTheme="majorHAnsi" w:hAnsiTheme="majorHAnsi"/>
        </w:rPr>
        <w:t xml:space="preserve">clear area for the ANGO to have input and influence, it should be possible for these starting points in the evaluation process to </w:t>
      </w:r>
      <w:r w:rsidR="00A00649" w:rsidRPr="00D30170">
        <w:rPr>
          <w:rFonts w:asciiTheme="majorHAnsi" w:hAnsiTheme="majorHAnsi"/>
          <w:i/>
        </w:rPr>
        <w:t>all</w:t>
      </w:r>
      <w:r w:rsidR="00A00649" w:rsidRPr="00D30170">
        <w:rPr>
          <w:rFonts w:asciiTheme="majorHAnsi" w:hAnsiTheme="majorHAnsi"/>
        </w:rPr>
        <w:t xml:space="preserve"> </w:t>
      </w:r>
      <w:r w:rsidR="00F42890" w:rsidRPr="00D30170">
        <w:rPr>
          <w:rFonts w:asciiTheme="majorHAnsi" w:hAnsiTheme="majorHAnsi"/>
        </w:rPr>
        <w:t xml:space="preserve">rate as good (or indeed very good) overall. </w:t>
      </w:r>
      <w:r w:rsidR="00DA70D3" w:rsidRPr="00D30170">
        <w:rPr>
          <w:rFonts w:asciiTheme="majorHAnsi" w:hAnsiTheme="majorHAnsi"/>
        </w:rPr>
        <w:t xml:space="preserve"> </w:t>
      </w:r>
      <w:r w:rsidR="00F42890" w:rsidRPr="00D30170">
        <w:rPr>
          <w:rFonts w:asciiTheme="majorHAnsi" w:hAnsiTheme="majorHAnsi"/>
        </w:rPr>
        <w:t>There would appear to be scope both in terms of building partner capacity in developing ToRs through closer ‘quality control’ and capacity building inputs to partners, but also potentially in the provision of some agreed minimum standards. The standards would ensure the inclusion of the minimum level of information (i.e. content)</w:t>
      </w:r>
      <w:r w:rsidR="00FE75F8" w:rsidRPr="00D30170">
        <w:rPr>
          <w:rFonts w:asciiTheme="majorHAnsi" w:hAnsiTheme="majorHAnsi"/>
        </w:rPr>
        <w:t>,</w:t>
      </w:r>
      <w:r w:rsidR="00F42890" w:rsidRPr="00D30170">
        <w:rPr>
          <w:rFonts w:asciiTheme="majorHAnsi" w:hAnsiTheme="majorHAnsi"/>
        </w:rPr>
        <w:t xml:space="preserve"> and the quality monitoring from expert eyes in the ANGO could improve the evaluability. Developing ToR</w:t>
      </w:r>
      <w:r w:rsidR="00FF360F" w:rsidRPr="00D30170">
        <w:rPr>
          <w:rFonts w:asciiTheme="majorHAnsi" w:hAnsiTheme="majorHAnsi"/>
        </w:rPr>
        <w:t>s</w:t>
      </w:r>
      <w:r w:rsidR="00F42890" w:rsidRPr="00D30170">
        <w:rPr>
          <w:rFonts w:asciiTheme="majorHAnsi" w:hAnsiTheme="majorHAnsi"/>
        </w:rPr>
        <w:t xml:space="preserve"> for an evaluation does require a high degree of skill and assumes some expertise in evaluation in order to construct coherent and realistic evaluation questions and propose appropriate methodologies and time</w:t>
      </w:r>
      <w:r w:rsidR="00FE75F8" w:rsidRPr="00D30170">
        <w:rPr>
          <w:rFonts w:asciiTheme="majorHAnsi" w:hAnsiTheme="majorHAnsi"/>
        </w:rPr>
        <w:t xml:space="preserve"> </w:t>
      </w:r>
      <w:r w:rsidR="00F42890" w:rsidRPr="00D30170">
        <w:rPr>
          <w:rFonts w:asciiTheme="majorHAnsi" w:hAnsiTheme="majorHAnsi"/>
        </w:rPr>
        <w:t xml:space="preserve">frames in which to undertake the task. </w:t>
      </w:r>
    </w:p>
    <w:p w14:paraId="5366DCD3" w14:textId="77777777" w:rsidR="00E2331B" w:rsidRPr="00D30170" w:rsidRDefault="00E2331B" w:rsidP="00E2331B">
      <w:pPr>
        <w:spacing w:before="60"/>
        <w:jc w:val="both"/>
        <w:rPr>
          <w:rFonts w:asciiTheme="majorHAnsi" w:hAnsiTheme="majorHAnsi"/>
        </w:rPr>
      </w:pPr>
    </w:p>
    <w:p w14:paraId="551BB0E2" w14:textId="6E2950EB" w:rsidR="00B86C3D" w:rsidRPr="00D30170" w:rsidRDefault="00A00649" w:rsidP="00A00649">
      <w:pPr>
        <w:spacing w:before="60"/>
        <w:jc w:val="both"/>
        <w:rPr>
          <w:rFonts w:asciiTheme="majorHAnsi" w:hAnsiTheme="majorHAnsi"/>
          <w:b/>
          <w:i/>
        </w:rPr>
      </w:pPr>
      <w:r w:rsidRPr="00D30170">
        <w:rPr>
          <w:rFonts w:asciiTheme="majorHAnsi" w:hAnsiTheme="majorHAnsi"/>
          <w:b/>
          <w:i/>
        </w:rPr>
        <w:t xml:space="preserve">Recommendation: </w:t>
      </w:r>
      <w:r w:rsidR="00B86C3D" w:rsidRPr="00D30170">
        <w:rPr>
          <w:rFonts w:asciiTheme="majorHAnsi" w:hAnsiTheme="majorHAnsi"/>
          <w:b/>
          <w:i/>
        </w:rPr>
        <w:t>ANCP NGOs</w:t>
      </w:r>
      <w:r w:rsidRPr="00D30170">
        <w:rPr>
          <w:rFonts w:asciiTheme="majorHAnsi" w:hAnsiTheme="majorHAnsi"/>
          <w:b/>
          <w:i/>
        </w:rPr>
        <w:t xml:space="preserve"> need to strive to improve the quality of </w:t>
      </w:r>
      <w:r w:rsidR="00E90D2A" w:rsidRPr="00D30170">
        <w:rPr>
          <w:rFonts w:asciiTheme="majorHAnsi" w:hAnsiTheme="majorHAnsi"/>
          <w:b/>
          <w:i/>
        </w:rPr>
        <w:t>ToRs</w:t>
      </w:r>
      <w:r w:rsidRPr="00D30170">
        <w:rPr>
          <w:rFonts w:asciiTheme="majorHAnsi" w:hAnsiTheme="majorHAnsi"/>
          <w:b/>
          <w:i/>
        </w:rPr>
        <w:t xml:space="preserve"> </w:t>
      </w:r>
      <w:r w:rsidR="00DD3291" w:rsidRPr="00D30170">
        <w:rPr>
          <w:rFonts w:asciiTheme="majorHAnsi" w:hAnsiTheme="majorHAnsi"/>
          <w:b/>
          <w:i/>
        </w:rPr>
        <w:t xml:space="preserve">and planning </w:t>
      </w:r>
      <w:r w:rsidRPr="00D30170">
        <w:rPr>
          <w:rFonts w:asciiTheme="majorHAnsi" w:hAnsiTheme="majorHAnsi"/>
          <w:b/>
          <w:i/>
        </w:rPr>
        <w:t xml:space="preserve">for the evaluation of ANCP activities. </w:t>
      </w:r>
      <w:r w:rsidR="00381C72" w:rsidRPr="00D30170">
        <w:rPr>
          <w:rFonts w:asciiTheme="majorHAnsi" w:hAnsiTheme="majorHAnsi"/>
          <w:b/>
          <w:i/>
        </w:rPr>
        <w:t>Familiarity with and reference to Standards for Monitoring and Evaluation would facilitate this.</w:t>
      </w:r>
      <w:r w:rsidR="00381C72" w:rsidRPr="00D30170">
        <w:rPr>
          <w:rStyle w:val="FootnoteReference"/>
          <w:rFonts w:asciiTheme="majorHAnsi" w:hAnsiTheme="majorHAnsi"/>
          <w:b/>
          <w:i/>
        </w:rPr>
        <w:footnoteReference w:id="31"/>
      </w:r>
      <w:r w:rsidR="00381C72" w:rsidRPr="00D30170">
        <w:rPr>
          <w:rFonts w:asciiTheme="majorHAnsi" w:hAnsiTheme="majorHAnsi"/>
          <w:b/>
          <w:i/>
        </w:rPr>
        <w:t xml:space="preserve"> </w:t>
      </w:r>
    </w:p>
    <w:p w14:paraId="2C51D0F5" w14:textId="77777777" w:rsidR="0057496C" w:rsidRPr="00D30170" w:rsidRDefault="0057496C" w:rsidP="00B86C3D">
      <w:pPr>
        <w:spacing w:before="120"/>
        <w:jc w:val="both"/>
        <w:rPr>
          <w:rFonts w:asciiTheme="majorHAnsi" w:hAnsiTheme="majorHAnsi"/>
        </w:rPr>
      </w:pPr>
    </w:p>
    <w:p w14:paraId="28EABD9A" w14:textId="361B288A" w:rsidR="00A00649" w:rsidRPr="00D30170" w:rsidRDefault="00A00649" w:rsidP="00B86C3D">
      <w:pPr>
        <w:spacing w:before="120"/>
        <w:jc w:val="both"/>
        <w:rPr>
          <w:rFonts w:asciiTheme="majorHAnsi" w:hAnsiTheme="majorHAnsi"/>
        </w:rPr>
      </w:pPr>
      <w:r w:rsidRPr="00D30170">
        <w:rPr>
          <w:rFonts w:asciiTheme="majorHAnsi" w:hAnsiTheme="majorHAnsi"/>
        </w:rPr>
        <w:t>The quality of ToRs has a direct bearing on the quality of the evaluation process and subsequent report. This could in part be achieved through closer reference and use of evaluation standards and guidelines</w:t>
      </w:r>
      <w:r w:rsidR="00FE75F8" w:rsidRPr="00D30170">
        <w:rPr>
          <w:rFonts w:asciiTheme="majorHAnsi" w:hAnsiTheme="majorHAnsi"/>
        </w:rPr>
        <w:t>.</w:t>
      </w:r>
      <w:r w:rsidRPr="00D30170">
        <w:rPr>
          <w:rFonts w:asciiTheme="majorHAnsi" w:hAnsiTheme="majorHAnsi"/>
        </w:rPr>
        <w:t xml:space="preserve"> </w:t>
      </w:r>
      <w:r w:rsidR="00FE75F8" w:rsidRPr="00D30170">
        <w:rPr>
          <w:rFonts w:asciiTheme="majorHAnsi" w:hAnsiTheme="majorHAnsi"/>
        </w:rPr>
        <w:t xml:space="preserve">It </w:t>
      </w:r>
      <w:r w:rsidRPr="00D30170">
        <w:rPr>
          <w:rFonts w:asciiTheme="majorHAnsi" w:hAnsiTheme="majorHAnsi"/>
        </w:rPr>
        <w:t xml:space="preserve">also implies scope and role for greater direct engagement by the ANGO in the planning stages of </w:t>
      </w:r>
      <w:r w:rsidR="009506A9" w:rsidRPr="00D30170">
        <w:rPr>
          <w:rFonts w:asciiTheme="majorHAnsi" w:hAnsiTheme="majorHAnsi"/>
        </w:rPr>
        <w:t xml:space="preserve">in-country </w:t>
      </w:r>
      <w:r w:rsidRPr="00D30170">
        <w:rPr>
          <w:rFonts w:asciiTheme="majorHAnsi" w:hAnsiTheme="majorHAnsi"/>
        </w:rPr>
        <w:t xml:space="preserve">partner NGO evaluation activities. </w:t>
      </w:r>
    </w:p>
    <w:p w14:paraId="5068997D" w14:textId="77777777" w:rsidR="00A00649" w:rsidRPr="00D30170" w:rsidRDefault="00A00649" w:rsidP="00900002">
      <w:pPr>
        <w:jc w:val="both"/>
        <w:rPr>
          <w:rFonts w:asciiTheme="majorHAnsi" w:hAnsiTheme="majorHAnsi"/>
        </w:rPr>
      </w:pPr>
    </w:p>
    <w:p w14:paraId="4A158267" w14:textId="60E367B7" w:rsidR="00C16BC0" w:rsidRPr="00D30170" w:rsidRDefault="00C16BC0" w:rsidP="00900002">
      <w:pPr>
        <w:jc w:val="both"/>
        <w:rPr>
          <w:rFonts w:asciiTheme="majorHAnsi" w:hAnsiTheme="majorHAnsi"/>
        </w:rPr>
      </w:pPr>
      <w:r w:rsidRPr="00D30170">
        <w:rPr>
          <w:rFonts w:asciiTheme="majorHAnsi" w:hAnsiTheme="majorHAnsi"/>
          <w:i/>
        </w:rPr>
        <w:t>Implementation and reporting:</w:t>
      </w:r>
      <w:r w:rsidRPr="00D30170">
        <w:rPr>
          <w:rFonts w:asciiTheme="majorHAnsi" w:hAnsiTheme="majorHAnsi"/>
        </w:rPr>
        <w:t xml:space="preserve"> Indeed, discrete skills in evaluation are also required for undertaking the task. </w:t>
      </w:r>
      <w:r w:rsidR="00750101">
        <w:rPr>
          <w:rFonts w:asciiTheme="majorHAnsi" w:hAnsiTheme="majorHAnsi"/>
        </w:rPr>
        <w:t>While</w:t>
      </w:r>
      <w:r w:rsidRPr="00D30170">
        <w:rPr>
          <w:rFonts w:asciiTheme="majorHAnsi" w:hAnsiTheme="majorHAnsi"/>
        </w:rPr>
        <w:t xml:space="preserve"> ideally advocating for the inclusion of a team member with demonstrated skill in evaluation, this is not always possible or feasible considering contexts </w:t>
      </w:r>
      <w:r w:rsidR="00E30980" w:rsidRPr="00D30170">
        <w:rPr>
          <w:rFonts w:asciiTheme="majorHAnsi" w:hAnsiTheme="majorHAnsi"/>
        </w:rPr>
        <w:t>and/or</w:t>
      </w:r>
      <w:r w:rsidRPr="00D30170">
        <w:rPr>
          <w:rFonts w:asciiTheme="majorHAnsi" w:hAnsiTheme="majorHAnsi"/>
        </w:rPr>
        <w:t xml:space="preserve"> budgets. Thus</w:t>
      </w:r>
      <w:r w:rsidR="00FE75F8" w:rsidRPr="00D30170">
        <w:rPr>
          <w:rFonts w:asciiTheme="majorHAnsi" w:hAnsiTheme="majorHAnsi"/>
        </w:rPr>
        <w:t>,</w:t>
      </w:r>
      <w:r w:rsidRPr="00D30170">
        <w:rPr>
          <w:rFonts w:asciiTheme="majorHAnsi" w:hAnsiTheme="majorHAnsi"/>
        </w:rPr>
        <w:t xml:space="preserve"> </w:t>
      </w:r>
      <w:r w:rsidR="00750101">
        <w:rPr>
          <w:rFonts w:asciiTheme="majorHAnsi" w:hAnsiTheme="majorHAnsi"/>
        </w:rPr>
        <w:t>While</w:t>
      </w:r>
      <w:r w:rsidRPr="00D30170">
        <w:rPr>
          <w:rFonts w:asciiTheme="majorHAnsi" w:hAnsiTheme="majorHAnsi"/>
        </w:rPr>
        <w:t xml:space="preserve"> having a </w:t>
      </w:r>
      <w:r w:rsidR="00A00649" w:rsidRPr="00D30170">
        <w:rPr>
          <w:rFonts w:asciiTheme="majorHAnsi" w:hAnsiTheme="majorHAnsi"/>
        </w:rPr>
        <w:t>‘</w:t>
      </w:r>
      <w:r w:rsidRPr="00D30170">
        <w:rPr>
          <w:rFonts w:asciiTheme="majorHAnsi" w:hAnsiTheme="majorHAnsi"/>
        </w:rPr>
        <w:t>team</w:t>
      </w:r>
      <w:r w:rsidR="00A00649" w:rsidRPr="00D30170">
        <w:rPr>
          <w:rFonts w:asciiTheme="majorHAnsi" w:hAnsiTheme="majorHAnsi"/>
        </w:rPr>
        <w:t>’</w:t>
      </w:r>
      <w:r w:rsidRPr="00D30170">
        <w:rPr>
          <w:rFonts w:asciiTheme="majorHAnsi" w:hAnsiTheme="majorHAnsi"/>
        </w:rPr>
        <w:t xml:space="preserve"> of consultants might not always be feasible to cover the </w:t>
      </w:r>
      <w:r w:rsidR="001D31F6" w:rsidRPr="00D30170">
        <w:rPr>
          <w:rFonts w:asciiTheme="majorHAnsi" w:hAnsiTheme="majorHAnsi"/>
        </w:rPr>
        <w:t xml:space="preserve">multiple </w:t>
      </w:r>
      <w:r w:rsidRPr="00D30170">
        <w:rPr>
          <w:rFonts w:asciiTheme="majorHAnsi" w:hAnsiTheme="majorHAnsi"/>
        </w:rPr>
        <w:t xml:space="preserve">needs for technical or contextual expertise as well as evaluation skill, the ANGOs could perhaps better consider how they might ‘value add’ to the evaluation process. That might involve some level of mentoring of key </w:t>
      </w:r>
      <w:r w:rsidR="009506A9" w:rsidRPr="00D30170">
        <w:rPr>
          <w:rFonts w:asciiTheme="majorHAnsi" w:hAnsiTheme="majorHAnsi"/>
        </w:rPr>
        <w:t xml:space="preserve">in-country </w:t>
      </w:r>
      <w:r w:rsidRPr="00D30170">
        <w:rPr>
          <w:rFonts w:asciiTheme="majorHAnsi" w:hAnsiTheme="majorHAnsi"/>
        </w:rPr>
        <w:t xml:space="preserve">partner staff in reviewing evaluation plans, or providing more </w:t>
      </w:r>
      <w:r w:rsidR="001D31F6" w:rsidRPr="00D30170">
        <w:rPr>
          <w:rFonts w:asciiTheme="majorHAnsi" w:hAnsiTheme="majorHAnsi"/>
        </w:rPr>
        <w:t>inputs during the evaluation planning and implementation or being accessible to give constructive and formative</w:t>
      </w:r>
      <w:r w:rsidRPr="00D30170">
        <w:rPr>
          <w:rFonts w:asciiTheme="majorHAnsi" w:hAnsiTheme="majorHAnsi"/>
        </w:rPr>
        <w:t xml:space="preserve"> critique and feedback on draft reports. </w:t>
      </w:r>
      <w:r w:rsidR="009506A9" w:rsidRPr="00D30170">
        <w:rPr>
          <w:rFonts w:asciiTheme="majorHAnsi" w:hAnsiTheme="majorHAnsi"/>
        </w:rPr>
        <w:t>Evaluation Capacity Building (ECB) is currently popular in the sector with numerous proponents</w:t>
      </w:r>
      <w:r w:rsidR="00B953BE" w:rsidRPr="00D30170">
        <w:rPr>
          <w:rFonts w:asciiTheme="majorHAnsi" w:hAnsiTheme="majorHAnsi"/>
        </w:rPr>
        <w:t>,</w:t>
      </w:r>
      <w:r w:rsidR="009506A9" w:rsidRPr="00D30170">
        <w:rPr>
          <w:rFonts w:asciiTheme="majorHAnsi" w:hAnsiTheme="majorHAnsi"/>
        </w:rPr>
        <w:t xml:space="preserve"> </w:t>
      </w:r>
      <w:r w:rsidR="00B953BE" w:rsidRPr="00D30170">
        <w:rPr>
          <w:rFonts w:asciiTheme="majorHAnsi" w:hAnsiTheme="majorHAnsi"/>
        </w:rPr>
        <w:t>including</w:t>
      </w:r>
      <w:r w:rsidR="00FF3928">
        <w:rPr>
          <w:rFonts w:asciiTheme="majorHAnsi" w:hAnsiTheme="majorHAnsi"/>
        </w:rPr>
        <w:t xml:space="preserve"> DFAT</w:t>
      </w:r>
      <w:r w:rsidR="009506A9" w:rsidRPr="00D30170">
        <w:rPr>
          <w:rFonts w:asciiTheme="majorHAnsi" w:hAnsiTheme="majorHAnsi"/>
        </w:rPr>
        <w:t xml:space="preserve">. </w:t>
      </w:r>
      <w:r w:rsidR="00AD3985" w:rsidRPr="00D30170">
        <w:rPr>
          <w:rFonts w:asciiTheme="majorHAnsi" w:hAnsiTheme="majorHAnsi"/>
        </w:rPr>
        <w:t>This increasingly accepted approach works to build a whole of organisation evaluation ‘culture’ as well as addressing capabilities. Well documented in both peer review (e.g. American Journal of Evaluation) and the grey literature, ECB approaches could have relevance to both ANCP NGOs and their partners</w:t>
      </w:r>
      <w:r w:rsidR="00D30978" w:rsidRPr="00D30170">
        <w:rPr>
          <w:rFonts w:asciiTheme="majorHAnsi" w:hAnsiTheme="majorHAnsi"/>
        </w:rPr>
        <w:t>.</w:t>
      </w:r>
      <w:r w:rsidR="00EB090E" w:rsidRPr="00D30170">
        <w:rPr>
          <w:rStyle w:val="FootnoteReference"/>
          <w:rFonts w:asciiTheme="majorHAnsi" w:hAnsiTheme="majorHAnsi"/>
        </w:rPr>
        <w:footnoteReference w:id="32"/>
      </w:r>
      <w:r w:rsidR="00AD3985" w:rsidRPr="00D30170">
        <w:rPr>
          <w:rFonts w:asciiTheme="majorHAnsi" w:hAnsiTheme="majorHAnsi"/>
        </w:rPr>
        <w:t xml:space="preserve"> </w:t>
      </w:r>
      <w:r w:rsidR="00750101">
        <w:rPr>
          <w:rFonts w:asciiTheme="majorHAnsi" w:hAnsiTheme="majorHAnsi"/>
        </w:rPr>
        <w:t>While</w:t>
      </w:r>
      <w:r w:rsidRPr="00D30170">
        <w:rPr>
          <w:rFonts w:asciiTheme="majorHAnsi" w:hAnsiTheme="majorHAnsi"/>
        </w:rPr>
        <w:t xml:space="preserve"> many might argue</w:t>
      </w:r>
      <w:r w:rsidR="00FE75F8" w:rsidRPr="00D30170">
        <w:rPr>
          <w:rFonts w:asciiTheme="majorHAnsi" w:hAnsiTheme="majorHAnsi"/>
        </w:rPr>
        <w:t>,</w:t>
      </w:r>
      <w:r w:rsidRPr="00D30170">
        <w:rPr>
          <w:rFonts w:asciiTheme="majorHAnsi" w:hAnsiTheme="majorHAnsi"/>
        </w:rPr>
        <w:t xml:space="preserve"> on the ‘good enough’ rule, that these </w:t>
      </w:r>
      <w:r w:rsidR="009812E7" w:rsidRPr="00D30170">
        <w:rPr>
          <w:rFonts w:asciiTheme="majorHAnsi" w:hAnsiTheme="majorHAnsi"/>
        </w:rPr>
        <w:t xml:space="preserve">project evaluations </w:t>
      </w:r>
      <w:r w:rsidRPr="00D30170">
        <w:rPr>
          <w:rFonts w:asciiTheme="majorHAnsi" w:hAnsiTheme="majorHAnsi"/>
        </w:rPr>
        <w:t xml:space="preserve">are adequate for purpose, to genuinely extract meaning from much of the rich data </w:t>
      </w:r>
      <w:r w:rsidR="009812E7" w:rsidRPr="00D30170">
        <w:rPr>
          <w:rFonts w:asciiTheme="majorHAnsi" w:hAnsiTheme="majorHAnsi"/>
        </w:rPr>
        <w:t>collected</w:t>
      </w:r>
      <w:r w:rsidRPr="00D30170">
        <w:rPr>
          <w:rFonts w:asciiTheme="majorHAnsi" w:hAnsiTheme="majorHAnsi"/>
        </w:rPr>
        <w:t xml:space="preserve"> there is still significant scope for improvement. </w:t>
      </w:r>
    </w:p>
    <w:p w14:paraId="2FFC5911" w14:textId="77777777" w:rsidR="00C16BC0" w:rsidRPr="00D30170" w:rsidRDefault="00C16BC0" w:rsidP="00C16BC0">
      <w:pPr>
        <w:spacing w:before="60"/>
        <w:jc w:val="both"/>
        <w:rPr>
          <w:rFonts w:asciiTheme="majorHAnsi" w:hAnsiTheme="majorHAnsi"/>
        </w:rPr>
      </w:pPr>
    </w:p>
    <w:p w14:paraId="03318436" w14:textId="5ADC1BDB" w:rsidR="00EB1CDE" w:rsidRPr="00D30170" w:rsidRDefault="00A00649" w:rsidP="00A00649">
      <w:pPr>
        <w:spacing w:before="60"/>
        <w:jc w:val="both"/>
        <w:rPr>
          <w:rFonts w:asciiTheme="majorHAnsi" w:hAnsiTheme="majorHAnsi"/>
          <w:b/>
          <w:i/>
        </w:rPr>
      </w:pPr>
      <w:r w:rsidRPr="00D30170">
        <w:rPr>
          <w:rFonts w:asciiTheme="majorHAnsi" w:hAnsiTheme="majorHAnsi"/>
          <w:b/>
          <w:i/>
        </w:rPr>
        <w:t>Recommendation: A</w:t>
      </w:r>
      <w:r w:rsidR="00B86C3D" w:rsidRPr="00D30170">
        <w:rPr>
          <w:rFonts w:asciiTheme="majorHAnsi" w:hAnsiTheme="majorHAnsi"/>
          <w:b/>
          <w:i/>
        </w:rPr>
        <w:t>NCP NG</w:t>
      </w:r>
      <w:r w:rsidRPr="00D30170">
        <w:rPr>
          <w:rFonts w:asciiTheme="majorHAnsi" w:hAnsiTheme="majorHAnsi"/>
          <w:b/>
          <w:i/>
        </w:rPr>
        <w:t xml:space="preserve">Os should ensure </w:t>
      </w:r>
      <w:r w:rsidR="0013765F" w:rsidRPr="00D30170">
        <w:rPr>
          <w:rFonts w:asciiTheme="majorHAnsi" w:hAnsiTheme="majorHAnsi"/>
          <w:b/>
          <w:i/>
        </w:rPr>
        <w:t xml:space="preserve">adequate </w:t>
      </w:r>
      <w:r w:rsidR="00DD3291" w:rsidRPr="00D30170">
        <w:rPr>
          <w:rFonts w:asciiTheme="majorHAnsi" w:hAnsiTheme="majorHAnsi"/>
          <w:b/>
          <w:i/>
        </w:rPr>
        <w:t xml:space="preserve">inputs of </w:t>
      </w:r>
      <w:r w:rsidRPr="00D30170">
        <w:rPr>
          <w:rFonts w:asciiTheme="majorHAnsi" w:hAnsiTheme="majorHAnsi"/>
          <w:b/>
          <w:i/>
        </w:rPr>
        <w:t xml:space="preserve">evaluation </w:t>
      </w:r>
      <w:r w:rsidR="00DD3291" w:rsidRPr="00D30170">
        <w:rPr>
          <w:rFonts w:asciiTheme="majorHAnsi" w:hAnsiTheme="majorHAnsi"/>
          <w:b/>
          <w:i/>
        </w:rPr>
        <w:t>expertise</w:t>
      </w:r>
      <w:r w:rsidR="0013765F" w:rsidRPr="00D30170">
        <w:rPr>
          <w:rFonts w:asciiTheme="majorHAnsi" w:hAnsiTheme="majorHAnsi"/>
          <w:b/>
          <w:i/>
        </w:rPr>
        <w:t xml:space="preserve"> to the evaluation process</w:t>
      </w:r>
      <w:r w:rsidR="00EB1CDE" w:rsidRPr="00D30170">
        <w:rPr>
          <w:rFonts w:asciiTheme="majorHAnsi" w:hAnsiTheme="majorHAnsi"/>
          <w:b/>
          <w:i/>
        </w:rPr>
        <w:t xml:space="preserve">. </w:t>
      </w:r>
    </w:p>
    <w:p w14:paraId="00FE80D4" w14:textId="77777777" w:rsidR="0057496C" w:rsidRPr="00D30170" w:rsidRDefault="0057496C" w:rsidP="00A00649">
      <w:pPr>
        <w:spacing w:before="60"/>
        <w:jc w:val="both"/>
        <w:rPr>
          <w:rFonts w:asciiTheme="majorHAnsi" w:hAnsiTheme="majorHAnsi"/>
          <w:b/>
          <w:i/>
        </w:rPr>
      </w:pPr>
    </w:p>
    <w:p w14:paraId="6E6E2647" w14:textId="3FCA1D2B" w:rsidR="00A00649" w:rsidRPr="00D30170" w:rsidRDefault="00EB1CDE" w:rsidP="00B86C3D">
      <w:pPr>
        <w:spacing w:before="120"/>
        <w:jc w:val="both"/>
        <w:rPr>
          <w:rFonts w:asciiTheme="majorHAnsi" w:hAnsiTheme="majorHAnsi"/>
          <w:b/>
          <w:i/>
        </w:rPr>
      </w:pPr>
      <w:r w:rsidRPr="00D30170">
        <w:rPr>
          <w:rFonts w:asciiTheme="majorHAnsi" w:hAnsiTheme="majorHAnsi"/>
        </w:rPr>
        <w:t>This could be achieved</w:t>
      </w:r>
      <w:r w:rsidR="00A00649" w:rsidRPr="00D30170">
        <w:rPr>
          <w:rFonts w:asciiTheme="majorHAnsi" w:hAnsiTheme="majorHAnsi"/>
        </w:rPr>
        <w:t xml:space="preserve"> </w:t>
      </w:r>
      <w:r w:rsidR="00FE75F8" w:rsidRPr="00D30170">
        <w:rPr>
          <w:rFonts w:asciiTheme="majorHAnsi" w:hAnsiTheme="majorHAnsi"/>
        </w:rPr>
        <w:t>e</w:t>
      </w:r>
      <w:r w:rsidR="00A00649" w:rsidRPr="00D30170">
        <w:rPr>
          <w:rFonts w:asciiTheme="majorHAnsi" w:hAnsiTheme="majorHAnsi"/>
        </w:rPr>
        <w:t xml:space="preserve">ither by advocating for the inclusion of a </w:t>
      </w:r>
      <w:r w:rsidR="00B86C3D" w:rsidRPr="00D30170">
        <w:rPr>
          <w:rFonts w:asciiTheme="majorHAnsi" w:hAnsiTheme="majorHAnsi"/>
        </w:rPr>
        <w:t>consultant</w:t>
      </w:r>
      <w:r w:rsidR="00A00649" w:rsidRPr="00D30170">
        <w:rPr>
          <w:rFonts w:asciiTheme="majorHAnsi" w:hAnsiTheme="majorHAnsi"/>
        </w:rPr>
        <w:t xml:space="preserve"> on the evaluation who has demonstrated evaluation expertise or</w:t>
      </w:r>
      <w:r w:rsidR="00FE75F8" w:rsidRPr="00D30170">
        <w:rPr>
          <w:rFonts w:asciiTheme="majorHAnsi" w:hAnsiTheme="majorHAnsi"/>
        </w:rPr>
        <w:t>,</w:t>
      </w:r>
      <w:r w:rsidR="00A00649" w:rsidRPr="00D30170">
        <w:rPr>
          <w:rFonts w:asciiTheme="majorHAnsi" w:hAnsiTheme="majorHAnsi"/>
        </w:rPr>
        <w:t xml:space="preserve"> where that is neither feasible nor appropriate, </w:t>
      </w:r>
      <w:r w:rsidR="00FE75F8" w:rsidRPr="00D30170">
        <w:rPr>
          <w:rFonts w:asciiTheme="majorHAnsi" w:hAnsiTheme="majorHAnsi"/>
        </w:rPr>
        <w:t xml:space="preserve">by </w:t>
      </w:r>
      <w:r w:rsidR="00A00649" w:rsidRPr="00D30170">
        <w:rPr>
          <w:rFonts w:asciiTheme="majorHAnsi" w:hAnsiTheme="majorHAnsi"/>
        </w:rPr>
        <w:t>consider</w:t>
      </w:r>
      <w:r w:rsidR="00FE75F8" w:rsidRPr="00D30170">
        <w:rPr>
          <w:rFonts w:asciiTheme="majorHAnsi" w:hAnsiTheme="majorHAnsi"/>
        </w:rPr>
        <w:t>ing</w:t>
      </w:r>
      <w:r w:rsidR="00A00649" w:rsidRPr="00D30170">
        <w:rPr>
          <w:rFonts w:asciiTheme="majorHAnsi" w:hAnsiTheme="majorHAnsi"/>
        </w:rPr>
        <w:t xml:space="preserve"> how the ANGO might better provide timely inputs, using its demonstrated in-house evaluation expertise to improve the implementation and reporting of the partner evaluation.</w:t>
      </w:r>
      <w:r w:rsidR="00B86C3D" w:rsidRPr="00D30170">
        <w:rPr>
          <w:rFonts w:asciiTheme="majorHAnsi" w:hAnsiTheme="majorHAnsi"/>
        </w:rPr>
        <w:t xml:space="preserve"> </w:t>
      </w:r>
      <w:r w:rsidR="00A00649" w:rsidRPr="00D30170">
        <w:rPr>
          <w:rFonts w:asciiTheme="majorHAnsi" w:hAnsiTheme="majorHAnsi"/>
          <w:b/>
          <w:i/>
        </w:rPr>
        <w:t xml:space="preserve"> </w:t>
      </w:r>
    </w:p>
    <w:p w14:paraId="55D52EB8" w14:textId="77777777" w:rsidR="00A00649" w:rsidRPr="00D30170" w:rsidRDefault="00A00649" w:rsidP="00900002">
      <w:pPr>
        <w:spacing w:before="60"/>
        <w:jc w:val="both"/>
        <w:rPr>
          <w:rFonts w:asciiTheme="majorHAnsi" w:hAnsiTheme="majorHAnsi"/>
        </w:rPr>
      </w:pPr>
    </w:p>
    <w:p w14:paraId="268BB4F3" w14:textId="1DCECD79" w:rsidR="001D31F6" w:rsidRPr="00D30170" w:rsidRDefault="001D31F6" w:rsidP="00900002">
      <w:pPr>
        <w:jc w:val="both"/>
        <w:rPr>
          <w:rFonts w:asciiTheme="majorHAnsi" w:hAnsiTheme="majorHAnsi"/>
        </w:rPr>
      </w:pPr>
      <w:r w:rsidRPr="00D30170">
        <w:rPr>
          <w:rFonts w:asciiTheme="majorHAnsi" w:hAnsiTheme="majorHAnsi"/>
          <w:i/>
        </w:rPr>
        <w:t>NGO evaluation quality</w:t>
      </w:r>
      <w:r w:rsidR="007C1B2A" w:rsidRPr="00D30170">
        <w:rPr>
          <w:rFonts w:asciiTheme="majorHAnsi" w:hAnsiTheme="majorHAnsi"/>
          <w:i/>
        </w:rPr>
        <w:t xml:space="preserve"> </w:t>
      </w:r>
      <w:r w:rsidR="009812E7" w:rsidRPr="00D30170">
        <w:rPr>
          <w:rFonts w:asciiTheme="majorHAnsi" w:hAnsiTheme="majorHAnsi"/>
          <w:i/>
        </w:rPr>
        <w:t>over time</w:t>
      </w:r>
      <w:r w:rsidR="007C1B2A" w:rsidRPr="00D30170">
        <w:rPr>
          <w:rFonts w:asciiTheme="majorHAnsi" w:hAnsiTheme="majorHAnsi"/>
          <w:i/>
        </w:rPr>
        <w:t xml:space="preserve">: </w:t>
      </w:r>
      <w:r w:rsidRPr="00D30170">
        <w:rPr>
          <w:rFonts w:asciiTheme="majorHAnsi" w:hAnsiTheme="majorHAnsi"/>
        </w:rPr>
        <w:t xml:space="preserve">It is worthy of note that this is not the first evaluation of ANCP evaluation quality. </w:t>
      </w:r>
      <w:r w:rsidR="007C1B2A" w:rsidRPr="00D30170">
        <w:rPr>
          <w:rFonts w:asciiTheme="majorHAnsi" w:hAnsiTheme="majorHAnsi"/>
        </w:rPr>
        <w:t xml:space="preserve">In 2006, a similar </w:t>
      </w:r>
      <w:r w:rsidRPr="00D30170">
        <w:rPr>
          <w:rFonts w:asciiTheme="majorHAnsi" w:hAnsiTheme="majorHAnsi"/>
        </w:rPr>
        <w:t>meta-evaluation</w:t>
      </w:r>
      <w:r w:rsidR="007C1B2A" w:rsidRPr="00D30170">
        <w:rPr>
          <w:rStyle w:val="FootnoteReference"/>
          <w:rFonts w:asciiTheme="majorHAnsi" w:hAnsiTheme="majorHAnsi"/>
        </w:rPr>
        <w:footnoteReference w:id="33"/>
      </w:r>
      <w:r w:rsidRPr="00D30170">
        <w:rPr>
          <w:rFonts w:asciiTheme="majorHAnsi" w:hAnsiTheme="majorHAnsi"/>
        </w:rPr>
        <w:t xml:space="preserve"> (of 20 </w:t>
      </w:r>
      <w:r w:rsidR="00D3233E" w:rsidRPr="00D30170">
        <w:rPr>
          <w:rFonts w:asciiTheme="majorHAnsi" w:hAnsiTheme="majorHAnsi"/>
        </w:rPr>
        <w:t xml:space="preserve">ANCP </w:t>
      </w:r>
      <w:r w:rsidRPr="00D30170">
        <w:rPr>
          <w:rFonts w:asciiTheme="majorHAnsi" w:hAnsiTheme="majorHAnsi"/>
        </w:rPr>
        <w:t xml:space="preserve">evaluations) was commissioned by </w:t>
      </w:r>
      <w:r w:rsidR="00D03816">
        <w:rPr>
          <w:rFonts w:asciiTheme="majorHAnsi" w:hAnsiTheme="majorHAnsi"/>
        </w:rPr>
        <w:t xml:space="preserve">the former </w:t>
      </w:r>
      <w:r w:rsidRPr="00D30170">
        <w:rPr>
          <w:rFonts w:asciiTheme="majorHAnsi" w:hAnsiTheme="majorHAnsi"/>
        </w:rPr>
        <w:t xml:space="preserve">AusAID which identified </w:t>
      </w:r>
      <w:r w:rsidR="00D3233E" w:rsidRPr="00D30170">
        <w:rPr>
          <w:rFonts w:asciiTheme="majorHAnsi" w:hAnsiTheme="majorHAnsi"/>
        </w:rPr>
        <w:t xml:space="preserve">and explored </w:t>
      </w:r>
      <w:r w:rsidRPr="00D30170">
        <w:rPr>
          <w:rFonts w:asciiTheme="majorHAnsi" w:hAnsiTheme="majorHAnsi"/>
        </w:rPr>
        <w:t>eight key quality issues</w:t>
      </w:r>
      <w:r w:rsidR="009812E7" w:rsidRPr="00D30170">
        <w:rPr>
          <w:rFonts w:asciiTheme="majorHAnsi" w:hAnsiTheme="majorHAnsi"/>
        </w:rPr>
        <w:t xml:space="preserve"> and identified those with significant shortcomings.</w:t>
      </w:r>
      <w:r w:rsidR="00D3233E" w:rsidRPr="00D30170">
        <w:rPr>
          <w:rFonts w:asciiTheme="majorHAnsi" w:hAnsiTheme="majorHAnsi"/>
        </w:rPr>
        <w:t xml:space="preserve"> </w:t>
      </w:r>
    </w:p>
    <w:p w14:paraId="3FC5F2D1" w14:textId="77777777" w:rsidR="0057496C" w:rsidRPr="00D30170" w:rsidRDefault="0057496C" w:rsidP="00C16BC0">
      <w:pPr>
        <w:spacing w:before="60"/>
        <w:jc w:val="both"/>
        <w:rPr>
          <w:rFonts w:asciiTheme="majorHAnsi" w:hAnsiTheme="majorHAnsi"/>
        </w:rPr>
      </w:pPr>
    </w:p>
    <w:p w14:paraId="3A4D4C3B" w14:textId="77777777" w:rsidR="00D3233E" w:rsidRPr="00D30170" w:rsidRDefault="0057496C" w:rsidP="00900002">
      <w:pPr>
        <w:spacing w:after="60"/>
        <w:jc w:val="both"/>
        <w:rPr>
          <w:rFonts w:asciiTheme="majorHAnsi" w:hAnsiTheme="majorHAnsi"/>
          <w:color w:val="548DD4" w:themeColor="text2" w:themeTint="99"/>
        </w:rPr>
      </w:pPr>
      <w:r w:rsidRPr="00D30170">
        <w:rPr>
          <w:rFonts w:asciiTheme="majorHAnsi" w:hAnsiTheme="majorHAnsi"/>
          <w:color w:val="548DD4" w:themeColor="text2" w:themeTint="99"/>
        </w:rPr>
        <w:t xml:space="preserve">Table 3: 2006 Meta-evaluation </w:t>
      </w:r>
    </w:p>
    <w:tbl>
      <w:tblPr>
        <w:tblStyle w:val="TableGrid"/>
        <w:tblW w:w="8505" w:type="dxa"/>
        <w:tblLook w:val="04A0" w:firstRow="1" w:lastRow="0" w:firstColumn="1" w:lastColumn="0" w:noHBand="0" w:noVBand="1"/>
      </w:tblPr>
      <w:tblGrid>
        <w:gridCol w:w="624"/>
        <w:gridCol w:w="5755"/>
        <w:gridCol w:w="2126"/>
      </w:tblGrid>
      <w:tr w:rsidR="001D31F6" w:rsidRPr="00D30170" w14:paraId="356AEC17" w14:textId="77777777" w:rsidTr="00900002">
        <w:trPr>
          <w:trHeight w:val="318"/>
        </w:trPr>
        <w:tc>
          <w:tcPr>
            <w:tcW w:w="624" w:type="dxa"/>
            <w:shd w:val="clear" w:color="auto" w:fill="95A9D5"/>
          </w:tcPr>
          <w:p w14:paraId="1DB02B68" w14:textId="77777777" w:rsidR="001D31F6" w:rsidRPr="00D30170" w:rsidRDefault="001D31F6" w:rsidP="00C16BC0">
            <w:pPr>
              <w:spacing w:before="60"/>
              <w:jc w:val="both"/>
              <w:rPr>
                <w:rFonts w:asciiTheme="majorHAnsi" w:hAnsiTheme="majorHAnsi"/>
                <w:b/>
              </w:rPr>
            </w:pPr>
          </w:p>
        </w:tc>
        <w:tc>
          <w:tcPr>
            <w:tcW w:w="5755" w:type="dxa"/>
            <w:shd w:val="clear" w:color="auto" w:fill="95A9D5"/>
          </w:tcPr>
          <w:p w14:paraId="51B39533" w14:textId="376158B6" w:rsidR="001D31F6" w:rsidRPr="00D30170" w:rsidRDefault="00D3233E" w:rsidP="00C16BC0">
            <w:pPr>
              <w:spacing w:before="60"/>
              <w:jc w:val="both"/>
              <w:rPr>
                <w:rFonts w:asciiTheme="majorHAnsi" w:hAnsiTheme="majorHAnsi"/>
                <w:b/>
              </w:rPr>
            </w:pPr>
            <w:r w:rsidRPr="00D30170">
              <w:rPr>
                <w:rFonts w:asciiTheme="majorHAnsi" w:hAnsiTheme="majorHAnsi"/>
                <w:b/>
              </w:rPr>
              <w:t xml:space="preserve">Quality Issue </w:t>
            </w:r>
          </w:p>
        </w:tc>
        <w:tc>
          <w:tcPr>
            <w:tcW w:w="2126" w:type="dxa"/>
            <w:shd w:val="clear" w:color="auto" w:fill="95A9D5"/>
          </w:tcPr>
          <w:p w14:paraId="716FA74E" w14:textId="1166A4CF" w:rsidR="001D31F6" w:rsidRPr="00D30170" w:rsidRDefault="007C1B2A" w:rsidP="009812E7">
            <w:pPr>
              <w:spacing w:before="60"/>
              <w:rPr>
                <w:rFonts w:asciiTheme="majorHAnsi" w:hAnsiTheme="majorHAnsi"/>
                <w:b/>
              </w:rPr>
            </w:pPr>
            <w:r w:rsidRPr="00D30170">
              <w:rPr>
                <w:rFonts w:asciiTheme="majorHAnsi" w:hAnsiTheme="majorHAnsi"/>
                <w:b/>
              </w:rPr>
              <w:t xml:space="preserve">% </w:t>
            </w:r>
            <w:r w:rsidR="009812E7" w:rsidRPr="00D30170">
              <w:rPr>
                <w:rFonts w:asciiTheme="majorHAnsi" w:hAnsiTheme="majorHAnsi"/>
                <w:b/>
              </w:rPr>
              <w:t>S</w:t>
            </w:r>
            <w:r w:rsidR="00D3233E" w:rsidRPr="00D30170">
              <w:rPr>
                <w:rFonts w:asciiTheme="majorHAnsi" w:hAnsiTheme="majorHAnsi"/>
                <w:b/>
              </w:rPr>
              <w:t xml:space="preserve">hortcomings </w:t>
            </w:r>
          </w:p>
        </w:tc>
      </w:tr>
      <w:tr w:rsidR="001D31F6" w:rsidRPr="00D30170" w14:paraId="1BA388CD" w14:textId="77777777" w:rsidTr="009812E7">
        <w:trPr>
          <w:trHeight w:val="598"/>
        </w:trPr>
        <w:tc>
          <w:tcPr>
            <w:tcW w:w="624" w:type="dxa"/>
          </w:tcPr>
          <w:p w14:paraId="1D8B8366" w14:textId="4FB3CA4D" w:rsidR="001D31F6" w:rsidRPr="00D30170" w:rsidRDefault="001D31F6" w:rsidP="009812E7">
            <w:pPr>
              <w:jc w:val="both"/>
              <w:rPr>
                <w:rFonts w:asciiTheme="majorHAnsi" w:hAnsiTheme="majorHAnsi"/>
              </w:rPr>
            </w:pPr>
            <w:r w:rsidRPr="00D30170">
              <w:rPr>
                <w:rFonts w:asciiTheme="majorHAnsi" w:hAnsiTheme="majorHAnsi"/>
              </w:rPr>
              <w:t>1</w:t>
            </w:r>
          </w:p>
        </w:tc>
        <w:tc>
          <w:tcPr>
            <w:tcW w:w="5755" w:type="dxa"/>
          </w:tcPr>
          <w:p w14:paraId="61EFFDED" w14:textId="1FC9D674" w:rsidR="001D31F6" w:rsidRPr="00D30170" w:rsidRDefault="001D31F6" w:rsidP="009812E7">
            <w:pPr>
              <w:jc w:val="both"/>
              <w:rPr>
                <w:rFonts w:asciiTheme="majorHAnsi" w:hAnsiTheme="majorHAnsi"/>
              </w:rPr>
            </w:pPr>
            <w:r w:rsidRPr="00D30170">
              <w:rPr>
                <w:rFonts w:asciiTheme="majorHAnsi" w:hAnsiTheme="majorHAnsi"/>
              </w:rPr>
              <w:t xml:space="preserve">Level to which evaluation </w:t>
            </w:r>
            <w:r w:rsidR="00D3233E" w:rsidRPr="00D30170">
              <w:rPr>
                <w:rFonts w:asciiTheme="majorHAnsi" w:hAnsiTheme="majorHAnsi"/>
              </w:rPr>
              <w:t>provides a balance of accountability and c</w:t>
            </w:r>
            <w:r w:rsidRPr="00D30170">
              <w:rPr>
                <w:rFonts w:asciiTheme="majorHAnsi" w:hAnsiTheme="majorHAnsi"/>
              </w:rPr>
              <w:t xml:space="preserve">ontinuous Improvement </w:t>
            </w:r>
          </w:p>
        </w:tc>
        <w:tc>
          <w:tcPr>
            <w:tcW w:w="2126" w:type="dxa"/>
          </w:tcPr>
          <w:p w14:paraId="4EED698E" w14:textId="5A3DDFCB" w:rsidR="001D31F6" w:rsidRPr="00D30170" w:rsidRDefault="00D3233E" w:rsidP="009812E7">
            <w:pPr>
              <w:jc w:val="center"/>
              <w:rPr>
                <w:rFonts w:asciiTheme="majorHAnsi" w:hAnsiTheme="majorHAnsi"/>
              </w:rPr>
            </w:pPr>
            <w:r w:rsidRPr="00D30170">
              <w:rPr>
                <w:rFonts w:asciiTheme="majorHAnsi" w:hAnsiTheme="majorHAnsi"/>
              </w:rPr>
              <w:t>25%</w:t>
            </w:r>
          </w:p>
        </w:tc>
      </w:tr>
      <w:tr w:rsidR="001D31F6" w:rsidRPr="00D30170" w14:paraId="64C79CE9" w14:textId="77777777" w:rsidTr="009812E7">
        <w:trPr>
          <w:trHeight w:val="494"/>
        </w:trPr>
        <w:tc>
          <w:tcPr>
            <w:tcW w:w="624" w:type="dxa"/>
          </w:tcPr>
          <w:p w14:paraId="0BFFEE0E" w14:textId="3F64BD7F" w:rsidR="001D31F6" w:rsidRPr="00D30170" w:rsidRDefault="001D31F6" w:rsidP="009812E7">
            <w:pPr>
              <w:jc w:val="both"/>
              <w:rPr>
                <w:rFonts w:asciiTheme="majorHAnsi" w:hAnsiTheme="majorHAnsi"/>
              </w:rPr>
            </w:pPr>
            <w:r w:rsidRPr="00D30170">
              <w:rPr>
                <w:rFonts w:asciiTheme="majorHAnsi" w:hAnsiTheme="majorHAnsi"/>
              </w:rPr>
              <w:t>2</w:t>
            </w:r>
          </w:p>
        </w:tc>
        <w:tc>
          <w:tcPr>
            <w:tcW w:w="5755" w:type="dxa"/>
          </w:tcPr>
          <w:p w14:paraId="6BC3DBF7" w14:textId="2FA13C47" w:rsidR="001D31F6" w:rsidRPr="00D30170" w:rsidRDefault="001D31F6" w:rsidP="009812E7">
            <w:pPr>
              <w:jc w:val="both"/>
              <w:rPr>
                <w:rFonts w:asciiTheme="majorHAnsi" w:hAnsiTheme="majorHAnsi"/>
              </w:rPr>
            </w:pPr>
            <w:r w:rsidRPr="00D30170">
              <w:rPr>
                <w:rFonts w:asciiTheme="majorHAnsi" w:hAnsiTheme="majorHAnsi"/>
              </w:rPr>
              <w:t>Level to which assertions made are supported in a defensible and methodologically sound manner</w:t>
            </w:r>
          </w:p>
        </w:tc>
        <w:tc>
          <w:tcPr>
            <w:tcW w:w="2126" w:type="dxa"/>
          </w:tcPr>
          <w:p w14:paraId="53DA751C" w14:textId="30BBDD88" w:rsidR="001D31F6" w:rsidRPr="00D30170" w:rsidRDefault="00D3233E" w:rsidP="009812E7">
            <w:pPr>
              <w:jc w:val="center"/>
              <w:rPr>
                <w:rFonts w:asciiTheme="majorHAnsi" w:hAnsiTheme="majorHAnsi"/>
              </w:rPr>
            </w:pPr>
            <w:r w:rsidRPr="00D30170">
              <w:rPr>
                <w:rFonts w:asciiTheme="majorHAnsi" w:hAnsiTheme="majorHAnsi"/>
              </w:rPr>
              <w:t>50%</w:t>
            </w:r>
          </w:p>
        </w:tc>
      </w:tr>
      <w:tr w:rsidR="001D31F6" w:rsidRPr="00D30170" w14:paraId="2BDC1718" w14:textId="77777777" w:rsidTr="009812E7">
        <w:trPr>
          <w:trHeight w:val="331"/>
        </w:trPr>
        <w:tc>
          <w:tcPr>
            <w:tcW w:w="624" w:type="dxa"/>
          </w:tcPr>
          <w:p w14:paraId="126F801E" w14:textId="16C67C98" w:rsidR="001D31F6" w:rsidRPr="00D30170" w:rsidRDefault="001D31F6" w:rsidP="009812E7">
            <w:pPr>
              <w:jc w:val="both"/>
              <w:rPr>
                <w:rFonts w:asciiTheme="majorHAnsi" w:hAnsiTheme="majorHAnsi"/>
              </w:rPr>
            </w:pPr>
            <w:r w:rsidRPr="00D30170">
              <w:rPr>
                <w:rFonts w:asciiTheme="majorHAnsi" w:hAnsiTheme="majorHAnsi"/>
              </w:rPr>
              <w:t>3</w:t>
            </w:r>
          </w:p>
        </w:tc>
        <w:tc>
          <w:tcPr>
            <w:tcW w:w="5755" w:type="dxa"/>
          </w:tcPr>
          <w:p w14:paraId="58DB8B75" w14:textId="1BA8DF6B" w:rsidR="001D31F6" w:rsidRPr="00D30170" w:rsidRDefault="001D31F6" w:rsidP="009812E7">
            <w:pPr>
              <w:jc w:val="both"/>
              <w:rPr>
                <w:rFonts w:asciiTheme="majorHAnsi" w:hAnsiTheme="majorHAnsi"/>
              </w:rPr>
            </w:pPr>
            <w:r w:rsidRPr="00D30170">
              <w:rPr>
                <w:rFonts w:asciiTheme="majorHAnsi" w:hAnsiTheme="majorHAnsi"/>
              </w:rPr>
              <w:t xml:space="preserve">The drawing out of lessons learned </w:t>
            </w:r>
          </w:p>
        </w:tc>
        <w:tc>
          <w:tcPr>
            <w:tcW w:w="2126" w:type="dxa"/>
          </w:tcPr>
          <w:p w14:paraId="7981E829" w14:textId="3E438EAC" w:rsidR="001D31F6" w:rsidRPr="00D30170" w:rsidRDefault="00D3233E" w:rsidP="009812E7">
            <w:pPr>
              <w:jc w:val="center"/>
              <w:rPr>
                <w:rFonts w:asciiTheme="majorHAnsi" w:hAnsiTheme="majorHAnsi"/>
              </w:rPr>
            </w:pPr>
            <w:r w:rsidRPr="00D30170">
              <w:rPr>
                <w:rFonts w:asciiTheme="majorHAnsi" w:hAnsiTheme="majorHAnsi"/>
              </w:rPr>
              <w:t>50%</w:t>
            </w:r>
          </w:p>
        </w:tc>
      </w:tr>
      <w:tr w:rsidR="001D31F6" w:rsidRPr="00D30170" w14:paraId="0A52AF6B" w14:textId="77777777" w:rsidTr="009812E7">
        <w:trPr>
          <w:trHeight w:val="295"/>
        </w:trPr>
        <w:tc>
          <w:tcPr>
            <w:tcW w:w="624" w:type="dxa"/>
          </w:tcPr>
          <w:p w14:paraId="49619815" w14:textId="57A68352" w:rsidR="001D31F6" w:rsidRPr="00D30170" w:rsidRDefault="001D31F6" w:rsidP="009812E7">
            <w:pPr>
              <w:jc w:val="both"/>
              <w:rPr>
                <w:rFonts w:asciiTheme="majorHAnsi" w:hAnsiTheme="majorHAnsi"/>
              </w:rPr>
            </w:pPr>
            <w:r w:rsidRPr="00D30170">
              <w:rPr>
                <w:rFonts w:asciiTheme="majorHAnsi" w:hAnsiTheme="majorHAnsi"/>
              </w:rPr>
              <w:t>4</w:t>
            </w:r>
          </w:p>
        </w:tc>
        <w:tc>
          <w:tcPr>
            <w:tcW w:w="5755" w:type="dxa"/>
          </w:tcPr>
          <w:p w14:paraId="356EC4A4" w14:textId="7D3F4FEA" w:rsidR="001D31F6" w:rsidRPr="00D30170" w:rsidRDefault="001D31F6" w:rsidP="009812E7">
            <w:pPr>
              <w:jc w:val="both"/>
              <w:rPr>
                <w:rFonts w:asciiTheme="majorHAnsi" w:hAnsiTheme="majorHAnsi"/>
              </w:rPr>
            </w:pPr>
            <w:r w:rsidRPr="00D30170">
              <w:rPr>
                <w:rFonts w:asciiTheme="majorHAnsi" w:hAnsiTheme="majorHAnsi"/>
              </w:rPr>
              <w:t>Clarity and conciseness of presentation</w:t>
            </w:r>
          </w:p>
        </w:tc>
        <w:tc>
          <w:tcPr>
            <w:tcW w:w="2126" w:type="dxa"/>
          </w:tcPr>
          <w:p w14:paraId="757AA802" w14:textId="51151F26" w:rsidR="001D31F6" w:rsidRPr="00D30170" w:rsidRDefault="00D3233E" w:rsidP="009812E7">
            <w:pPr>
              <w:jc w:val="center"/>
              <w:rPr>
                <w:rFonts w:asciiTheme="majorHAnsi" w:hAnsiTheme="majorHAnsi"/>
              </w:rPr>
            </w:pPr>
            <w:r w:rsidRPr="00D30170">
              <w:rPr>
                <w:rFonts w:asciiTheme="majorHAnsi" w:hAnsiTheme="majorHAnsi"/>
              </w:rPr>
              <w:t>50%</w:t>
            </w:r>
          </w:p>
        </w:tc>
      </w:tr>
      <w:tr w:rsidR="001D31F6" w:rsidRPr="00D30170" w14:paraId="483AC84D" w14:textId="77777777" w:rsidTr="009812E7">
        <w:trPr>
          <w:trHeight w:val="421"/>
        </w:trPr>
        <w:tc>
          <w:tcPr>
            <w:tcW w:w="624" w:type="dxa"/>
          </w:tcPr>
          <w:p w14:paraId="606D619D" w14:textId="2A08D228" w:rsidR="001D31F6" w:rsidRPr="00D30170" w:rsidRDefault="001D31F6" w:rsidP="009812E7">
            <w:pPr>
              <w:jc w:val="both"/>
              <w:rPr>
                <w:rFonts w:asciiTheme="majorHAnsi" w:hAnsiTheme="majorHAnsi"/>
              </w:rPr>
            </w:pPr>
            <w:r w:rsidRPr="00D30170">
              <w:rPr>
                <w:rFonts w:asciiTheme="majorHAnsi" w:hAnsiTheme="majorHAnsi"/>
              </w:rPr>
              <w:t>5</w:t>
            </w:r>
          </w:p>
        </w:tc>
        <w:tc>
          <w:tcPr>
            <w:tcW w:w="5755" w:type="dxa"/>
          </w:tcPr>
          <w:p w14:paraId="21204C5A" w14:textId="7867E5FE" w:rsidR="001D31F6" w:rsidRPr="00D30170" w:rsidRDefault="001D31F6" w:rsidP="009812E7">
            <w:pPr>
              <w:jc w:val="both"/>
              <w:rPr>
                <w:rFonts w:asciiTheme="majorHAnsi" w:hAnsiTheme="majorHAnsi"/>
              </w:rPr>
            </w:pPr>
            <w:r w:rsidRPr="00D30170">
              <w:rPr>
                <w:rFonts w:asciiTheme="majorHAnsi" w:hAnsiTheme="majorHAnsi"/>
              </w:rPr>
              <w:t>Independence of evaluators</w:t>
            </w:r>
          </w:p>
        </w:tc>
        <w:tc>
          <w:tcPr>
            <w:tcW w:w="2126" w:type="dxa"/>
          </w:tcPr>
          <w:p w14:paraId="6F1DE02D" w14:textId="733427AA" w:rsidR="001D31F6" w:rsidRPr="00D30170" w:rsidRDefault="00D3233E" w:rsidP="009812E7">
            <w:pPr>
              <w:jc w:val="center"/>
              <w:rPr>
                <w:rFonts w:asciiTheme="majorHAnsi" w:hAnsiTheme="majorHAnsi"/>
              </w:rPr>
            </w:pPr>
            <w:r w:rsidRPr="00D30170">
              <w:rPr>
                <w:rFonts w:asciiTheme="majorHAnsi" w:hAnsiTheme="majorHAnsi"/>
              </w:rPr>
              <w:t>25%</w:t>
            </w:r>
          </w:p>
        </w:tc>
      </w:tr>
      <w:tr w:rsidR="001D31F6" w:rsidRPr="00D30170" w14:paraId="43C0F927" w14:textId="77777777" w:rsidTr="00B86C3D">
        <w:trPr>
          <w:trHeight w:val="306"/>
        </w:trPr>
        <w:tc>
          <w:tcPr>
            <w:tcW w:w="624" w:type="dxa"/>
          </w:tcPr>
          <w:p w14:paraId="3362A934" w14:textId="2F731B8E" w:rsidR="001D31F6" w:rsidRPr="00D30170" w:rsidRDefault="001D31F6" w:rsidP="009812E7">
            <w:pPr>
              <w:jc w:val="both"/>
              <w:rPr>
                <w:rFonts w:asciiTheme="majorHAnsi" w:hAnsiTheme="majorHAnsi"/>
              </w:rPr>
            </w:pPr>
            <w:r w:rsidRPr="00D30170">
              <w:rPr>
                <w:rFonts w:asciiTheme="majorHAnsi" w:hAnsiTheme="majorHAnsi"/>
              </w:rPr>
              <w:t>6</w:t>
            </w:r>
          </w:p>
        </w:tc>
        <w:tc>
          <w:tcPr>
            <w:tcW w:w="5755" w:type="dxa"/>
          </w:tcPr>
          <w:p w14:paraId="12231E79" w14:textId="440FA124" w:rsidR="001D31F6" w:rsidRPr="00D30170" w:rsidRDefault="001D31F6" w:rsidP="009812E7">
            <w:pPr>
              <w:jc w:val="both"/>
              <w:rPr>
                <w:rFonts w:asciiTheme="majorHAnsi" w:hAnsiTheme="majorHAnsi"/>
              </w:rPr>
            </w:pPr>
            <w:r w:rsidRPr="00D30170">
              <w:rPr>
                <w:rFonts w:asciiTheme="majorHAnsi" w:hAnsiTheme="majorHAnsi"/>
              </w:rPr>
              <w:t>Level to which M&amp;E issues are raised</w:t>
            </w:r>
          </w:p>
        </w:tc>
        <w:tc>
          <w:tcPr>
            <w:tcW w:w="2126" w:type="dxa"/>
          </w:tcPr>
          <w:p w14:paraId="6854BC08" w14:textId="690C15D7" w:rsidR="001D31F6" w:rsidRPr="00D30170" w:rsidRDefault="00D3233E" w:rsidP="009812E7">
            <w:pPr>
              <w:jc w:val="center"/>
              <w:rPr>
                <w:rFonts w:asciiTheme="majorHAnsi" w:hAnsiTheme="majorHAnsi"/>
              </w:rPr>
            </w:pPr>
            <w:r w:rsidRPr="00D30170">
              <w:rPr>
                <w:rFonts w:asciiTheme="majorHAnsi" w:hAnsiTheme="majorHAnsi"/>
              </w:rPr>
              <w:t>50%</w:t>
            </w:r>
          </w:p>
        </w:tc>
      </w:tr>
      <w:tr w:rsidR="001D31F6" w:rsidRPr="00D30170" w14:paraId="61B48752" w14:textId="77777777" w:rsidTr="009812E7">
        <w:trPr>
          <w:trHeight w:val="409"/>
        </w:trPr>
        <w:tc>
          <w:tcPr>
            <w:tcW w:w="624" w:type="dxa"/>
          </w:tcPr>
          <w:p w14:paraId="46143570" w14:textId="6DF4D3F3" w:rsidR="001D31F6" w:rsidRPr="00D30170" w:rsidRDefault="001D31F6" w:rsidP="009812E7">
            <w:pPr>
              <w:jc w:val="both"/>
              <w:rPr>
                <w:rFonts w:asciiTheme="majorHAnsi" w:hAnsiTheme="majorHAnsi"/>
              </w:rPr>
            </w:pPr>
            <w:r w:rsidRPr="00D30170">
              <w:rPr>
                <w:rFonts w:asciiTheme="majorHAnsi" w:hAnsiTheme="majorHAnsi"/>
              </w:rPr>
              <w:t>7</w:t>
            </w:r>
          </w:p>
        </w:tc>
        <w:tc>
          <w:tcPr>
            <w:tcW w:w="5755" w:type="dxa"/>
          </w:tcPr>
          <w:p w14:paraId="5D231E64" w14:textId="27F22B0A" w:rsidR="001D31F6" w:rsidRPr="00D30170" w:rsidRDefault="001D31F6" w:rsidP="009812E7">
            <w:pPr>
              <w:jc w:val="both"/>
              <w:rPr>
                <w:rFonts w:asciiTheme="majorHAnsi" w:hAnsiTheme="majorHAnsi"/>
              </w:rPr>
            </w:pPr>
            <w:r w:rsidRPr="00D30170">
              <w:rPr>
                <w:rFonts w:asciiTheme="majorHAnsi" w:hAnsiTheme="majorHAnsi"/>
              </w:rPr>
              <w:t xml:space="preserve">Attempting to move beyond output level analysis </w:t>
            </w:r>
          </w:p>
        </w:tc>
        <w:tc>
          <w:tcPr>
            <w:tcW w:w="2126" w:type="dxa"/>
          </w:tcPr>
          <w:p w14:paraId="2751B846" w14:textId="5F6BEFC3" w:rsidR="001D31F6" w:rsidRPr="00D30170" w:rsidRDefault="00D3233E" w:rsidP="009812E7">
            <w:pPr>
              <w:jc w:val="center"/>
              <w:rPr>
                <w:rFonts w:asciiTheme="majorHAnsi" w:hAnsiTheme="majorHAnsi"/>
              </w:rPr>
            </w:pPr>
            <w:r w:rsidRPr="00D30170">
              <w:rPr>
                <w:rFonts w:asciiTheme="majorHAnsi" w:hAnsiTheme="majorHAnsi"/>
              </w:rPr>
              <w:t>50%</w:t>
            </w:r>
          </w:p>
        </w:tc>
      </w:tr>
      <w:tr w:rsidR="001D31F6" w:rsidRPr="00D30170" w14:paraId="71D15069" w14:textId="77777777" w:rsidTr="009812E7">
        <w:trPr>
          <w:trHeight w:val="414"/>
        </w:trPr>
        <w:tc>
          <w:tcPr>
            <w:tcW w:w="624" w:type="dxa"/>
          </w:tcPr>
          <w:p w14:paraId="54BC1D10" w14:textId="64740869" w:rsidR="001D31F6" w:rsidRPr="00D30170" w:rsidRDefault="001D31F6" w:rsidP="009812E7">
            <w:pPr>
              <w:jc w:val="both"/>
              <w:rPr>
                <w:rFonts w:asciiTheme="majorHAnsi" w:hAnsiTheme="majorHAnsi"/>
              </w:rPr>
            </w:pPr>
            <w:r w:rsidRPr="00D30170">
              <w:rPr>
                <w:rFonts w:asciiTheme="majorHAnsi" w:hAnsiTheme="majorHAnsi"/>
              </w:rPr>
              <w:t>8</w:t>
            </w:r>
          </w:p>
        </w:tc>
        <w:tc>
          <w:tcPr>
            <w:tcW w:w="5755" w:type="dxa"/>
          </w:tcPr>
          <w:p w14:paraId="65B835E5" w14:textId="3C207156" w:rsidR="001D31F6" w:rsidRPr="00D30170" w:rsidRDefault="001D31F6" w:rsidP="009812E7">
            <w:pPr>
              <w:jc w:val="both"/>
              <w:rPr>
                <w:rFonts w:asciiTheme="majorHAnsi" w:hAnsiTheme="majorHAnsi"/>
              </w:rPr>
            </w:pPr>
            <w:r w:rsidRPr="00D30170">
              <w:rPr>
                <w:rFonts w:asciiTheme="majorHAnsi" w:hAnsiTheme="majorHAnsi"/>
              </w:rPr>
              <w:t xml:space="preserve">Use of participatory techniques </w:t>
            </w:r>
            <w:r w:rsidR="00D3233E" w:rsidRPr="00D30170">
              <w:rPr>
                <w:rFonts w:asciiTheme="majorHAnsi" w:hAnsiTheme="majorHAnsi"/>
              </w:rPr>
              <w:t xml:space="preserve">– quality of analysis </w:t>
            </w:r>
          </w:p>
        </w:tc>
        <w:tc>
          <w:tcPr>
            <w:tcW w:w="2126" w:type="dxa"/>
          </w:tcPr>
          <w:p w14:paraId="66F87B9D" w14:textId="3D465A56" w:rsidR="001D31F6" w:rsidRPr="00D30170" w:rsidRDefault="00D3233E" w:rsidP="009812E7">
            <w:pPr>
              <w:jc w:val="center"/>
              <w:rPr>
                <w:rFonts w:asciiTheme="majorHAnsi" w:hAnsiTheme="majorHAnsi"/>
              </w:rPr>
            </w:pPr>
            <w:r w:rsidRPr="00D30170">
              <w:rPr>
                <w:rFonts w:asciiTheme="majorHAnsi" w:hAnsiTheme="majorHAnsi"/>
              </w:rPr>
              <w:t>100%</w:t>
            </w:r>
          </w:p>
        </w:tc>
      </w:tr>
    </w:tbl>
    <w:p w14:paraId="02BBBC5C" w14:textId="3860C86C" w:rsidR="001D31F6" w:rsidRPr="00D30170" w:rsidRDefault="001D31F6" w:rsidP="00D3233E">
      <w:pPr>
        <w:jc w:val="both"/>
        <w:rPr>
          <w:rFonts w:asciiTheme="majorHAnsi" w:hAnsiTheme="majorHAnsi"/>
        </w:rPr>
      </w:pPr>
    </w:p>
    <w:p w14:paraId="1A8EC4DC" w14:textId="4513C1AA" w:rsidR="00A00649" w:rsidRPr="00D30170" w:rsidRDefault="00750101" w:rsidP="00D3233E">
      <w:pPr>
        <w:jc w:val="both"/>
        <w:rPr>
          <w:rFonts w:asciiTheme="majorHAnsi" w:hAnsiTheme="majorHAnsi"/>
        </w:rPr>
      </w:pPr>
      <w:r>
        <w:rPr>
          <w:rFonts w:asciiTheme="majorHAnsi" w:hAnsiTheme="majorHAnsi"/>
        </w:rPr>
        <w:t>While</w:t>
      </w:r>
      <w:r w:rsidR="00D3233E" w:rsidRPr="00D30170">
        <w:rPr>
          <w:rFonts w:asciiTheme="majorHAnsi" w:hAnsiTheme="majorHAnsi"/>
        </w:rPr>
        <w:t xml:space="preserve"> a direct comparison of findings is not possible, it is possible to make some general observations. Evaluations being undertaken in </w:t>
      </w:r>
      <w:r w:rsidR="00343DAE" w:rsidRPr="00D30170">
        <w:rPr>
          <w:rFonts w:asciiTheme="majorHAnsi" w:hAnsiTheme="majorHAnsi"/>
        </w:rPr>
        <w:t xml:space="preserve">2011–12 </w:t>
      </w:r>
      <w:r w:rsidR="00D3233E" w:rsidRPr="00D30170">
        <w:rPr>
          <w:rFonts w:asciiTheme="majorHAnsi" w:hAnsiTheme="majorHAnsi"/>
        </w:rPr>
        <w:t xml:space="preserve">were notably stronger in their intentions toward learning and continuous improvement, demonstrated concrete evidence of their efforts to move beyond output level assessment and analysis and had responded almost universally to suggestions regarding independent review. The bulk of the key issues remaining relate to the </w:t>
      </w:r>
      <w:r w:rsidR="00A00649" w:rsidRPr="00D30170">
        <w:rPr>
          <w:rFonts w:asciiTheme="majorHAnsi" w:hAnsiTheme="majorHAnsi"/>
        </w:rPr>
        <w:t xml:space="preserve">poor </w:t>
      </w:r>
      <w:r w:rsidR="00D3233E" w:rsidRPr="00D30170">
        <w:rPr>
          <w:rFonts w:asciiTheme="majorHAnsi" w:hAnsiTheme="majorHAnsi"/>
        </w:rPr>
        <w:t>quality of the analysis and presentation of the evaluations</w:t>
      </w:r>
      <w:r w:rsidR="00A00649" w:rsidRPr="00D30170">
        <w:rPr>
          <w:rFonts w:asciiTheme="majorHAnsi" w:hAnsiTheme="majorHAnsi"/>
        </w:rPr>
        <w:t xml:space="preserve"> evidence and findings; the findings from 2006 are not </w:t>
      </w:r>
      <w:r w:rsidR="00E90D2A" w:rsidRPr="00D30170">
        <w:rPr>
          <w:rFonts w:asciiTheme="majorHAnsi" w:hAnsiTheme="majorHAnsi"/>
        </w:rPr>
        <w:t>dissimilar</w:t>
      </w:r>
      <w:r w:rsidR="00A00649" w:rsidRPr="00D30170">
        <w:rPr>
          <w:rFonts w:asciiTheme="majorHAnsi" w:hAnsiTheme="majorHAnsi"/>
        </w:rPr>
        <w:t xml:space="preserve"> to those found in this sample. </w:t>
      </w:r>
    </w:p>
    <w:p w14:paraId="3E45E4B6" w14:textId="77777777" w:rsidR="00A00649" w:rsidRPr="00D30170" w:rsidRDefault="00A00649" w:rsidP="00D3233E">
      <w:pPr>
        <w:jc w:val="both"/>
        <w:rPr>
          <w:rFonts w:asciiTheme="majorHAnsi" w:hAnsiTheme="majorHAnsi"/>
        </w:rPr>
      </w:pPr>
    </w:p>
    <w:p w14:paraId="2F85BCC3" w14:textId="30F07FD1" w:rsidR="001D31F6" w:rsidRPr="00D30170" w:rsidRDefault="00FE75F8" w:rsidP="00D3233E">
      <w:pPr>
        <w:jc w:val="both"/>
        <w:rPr>
          <w:rFonts w:asciiTheme="majorHAnsi" w:hAnsiTheme="majorHAnsi"/>
        </w:rPr>
      </w:pPr>
      <w:r w:rsidRPr="00D30170">
        <w:rPr>
          <w:rFonts w:asciiTheme="majorHAnsi" w:hAnsiTheme="majorHAnsi"/>
        </w:rPr>
        <w:t>The key recommendation</w:t>
      </w:r>
      <w:r w:rsidR="00D3233E" w:rsidRPr="00D30170">
        <w:rPr>
          <w:rFonts w:asciiTheme="majorHAnsi" w:hAnsiTheme="majorHAnsi"/>
        </w:rPr>
        <w:t xml:space="preserve"> from the 2006 meta-evaluation was to ensure that ACFID and the ANCP NGOs be made aware of this list (and provided with a copy of the meta-evaluation report) in order to highlight shortcomings and increase awareness. It did not go so far as to suggest tools (</w:t>
      </w:r>
      <w:r w:rsidR="0004212E" w:rsidRPr="00D30170">
        <w:rPr>
          <w:rFonts w:asciiTheme="majorHAnsi" w:hAnsiTheme="majorHAnsi"/>
        </w:rPr>
        <w:t>e.g. better formulated ToRs and/</w:t>
      </w:r>
      <w:r w:rsidR="00D3233E" w:rsidRPr="00D30170">
        <w:rPr>
          <w:rFonts w:asciiTheme="majorHAnsi" w:hAnsiTheme="majorHAnsi"/>
        </w:rPr>
        <w:t xml:space="preserve">or reference to </w:t>
      </w:r>
      <w:r w:rsidR="00B953BE" w:rsidRPr="00D30170">
        <w:rPr>
          <w:rFonts w:asciiTheme="majorHAnsi" w:hAnsiTheme="majorHAnsi"/>
        </w:rPr>
        <w:t>s</w:t>
      </w:r>
      <w:r w:rsidR="00D3233E" w:rsidRPr="00D30170">
        <w:rPr>
          <w:rFonts w:asciiTheme="majorHAnsi" w:hAnsiTheme="majorHAnsi"/>
        </w:rPr>
        <w:t xml:space="preserve">tandards) or processes (e.g. ANGO mentoring) which are perhaps required to take partner evaluations to the next level. </w:t>
      </w:r>
    </w:p>
    <w:p w14:paraId="492594FF" w14:textId="77777777" w:rsidR="00DD3291" w:rsidRPr="00D30170" w:rsidRDefault="00DD3291" w:rsidP="00D3233E">
      <w:pPr>
        <w:jc w:val="both"/>
        <w:rPr>
          <w:rFonts w:asciiTheme="majorHAnsi" w:hAnsiTheme="majorHAnsi"/>
        </w:rPr>
      </w:pPr>
    </w:p>
    <w:p w14:paraId="41D1DED1" w14:textId="77777777" w:rsidR="00DD3291" w:rsidRPr="00D30170" w:rsidRDefault="00DD3291" w:rsidP="00D3233E">
      <w:pPr>
        <w:jc w:val="both"/>
        <w:rPr>
          <w:rFonts w:asciiTheme="majorHAnsi" w:hAnsiTheme="majorHAnsi"/>
        </w:rPr>
      </w:pPr>
    </w:p>
    <w:p w14:paraId="4E1C5E5B" w14:textId="2EA6DE10" w:rsidR="00F43CDA" w:rsidRPr="00D30170" w:rsidRDefault="00BF3928" w:rsidP="000A0D08">
      <w:pPr>
        <w:pStyle w:val="Heading2"/>
      </w:pPr>
      <w:bookmarkStart w:id="27" w:name="_Toc243112373"/>
      <w:bookmarkStart w:id="28" w:name="_Toc379293788"/>
      <w:r>
        <w:t>2.2 Evaluation E</w:t>
      </w:r>
      <w:r w:rsidR="00F43CDA" w:rsidRPr="00D30170">
        <w:t>ffectiveness</w:t>
      </w:r>
      <w:bookmarkEnd w:id="27"/>
      <w:bookmarkEnd w:id="28"/>
    </w:p>
    <w:p w14:paraId="6005D6EB" w14:textId="315C9509" w:rsidR="00E40CBF" w:rsidRPr="00D30170" w:rsidRDefault="00E40CBF" w:rsidP="009B66D6">
      <w:pPr>
        <w:spacing w:before="60"/>
        <w:jc w:val="both"/>
        <w:rPr>
          <w:rFonts w:asciiTheme="majorHAnsi" w:hAnsiTheme="majorHAnsi"/>
          <w:i/>
        </w:rPr>
      </w:pPr>
      <w:r w:rsidRPr="00D30170">
        <w:rPr>
          <w:rFonts w:asciiTheme="majorHAnsi" w:hAnsiTheme="majorHAnsi"/>
          <w:i/>
        </w:rPr>
        <w:t>How effective are the evaluations at examining the value of the particular project/program approach?</w:t>
      </w:r>
    </w:p>
    <w:p w14:paraId="5880BFB4" w14:textId="77777777" w:rsidR="009B66D6" w:rsidRPr="00D30170" w:rsidRDefault="009B66D6" w:rsidP="00900002">
      <w:pPr>
        <w:jc w:val="both"/>
        <w:rPr>
          <w:rFonts w:asciiTheme="majorHAnsi" w:hAnsiTheme="majorHAnsi"/>
          <w:i/>
        </w:rPr>
      </w:pPr>
    </w:p>
    <w:p w14:paraId="6ED00768" w14:textId="0A262AC2" w:rsidR="00E754A0" w:rsidRPr="00D30170" w:rsidRDefault="0086251F" w:rsidP="009B66D6">
      <w:pPr>
        <w:jc w:val="both"/>
        <w:rPr>
          <w:rFonts w:ascii="Calibri" w:hAnsi="Calibri"/>
        </w:rPr>
      </w:pPr>
      <w:r w:rsidRPr="00D30170">
        <w:rPr>
          <w:rFonts w:ascii="Calibri" w:hAnsi="Calibri"/>
        </w:rPr>
        <w:t>Effectiveness of the evaluations is in essence a consideration of their quality. A</w:t>
      </w:r>
      <w:r w:rsidR="0004212E" w:rsidRPr="00D30170">
        <w:rPr>
          <w:rFonts w:ascii="Calibri" w:hAnsi="Calibri"/>
        </w:rPr>
        <w:t>s</w:t>
      </w:r>
      <w:r w:rsidRPr="00D30170">
        <w:rPr>
          <w:rFonts w:ascii="Calibri" w:hAnsi="Calibri"/>
        </w:rPr>
        <w:t xml:space="preserve"> such, the assessment provided in the preceding section of most being ‘good enough’ still stands. </w:t>
      </w:r>
      <w:r w:rsidR="0004212E" w:rsidRPr="00D30170">
        <w:rPr>
          <w:rFonts w:ascii="Calibri" w:hAnsi="Calibri"/>
        </w:rPr>
        <w:t>C</w:t>
      </w:r>
      <w:r w:rsidRPr="00D30170">
        <w:rPr>
          <w:rFonts w:ascii="Calibri" w:hAnsi="Calibri"/>
        </w:rPr>
        <w:t xml:space="preserve">onsidering </w:t>
      </w:r>
      <w:r w:rsidR="0004212E" w:rsidRPr="00D30170">
        <w:rPr>
          <w:rFonts w:ascii="Calibri" w:hAnsi="Calibri"/>
        </w:rPr>
        <w:t xml:space="preserve">the </w:t>
      </w:r>
      <w:r w:rsidRPr="00D30170">
        <w:rPr>
          <w:rFonts w:ascii="Calibri" w:hAnsi="Calibri"/>
        </w:rPr>
        <w:t>constraints of the data availability</w:t>
      </w:r>
      <w:r w:rsidR="0004212E" w:rsidRPr="00D30170">
        <w:rPr>
          <w:rFonts w:ascii="Calibri" w:hAnsi="Calibri"/>
        </w:rPr>
        <w:t>, that</w:t>
      </w:r>
      <w:r w:rsidRPr="00D30170">
        <w:rPr>
          <w:rFonts w:ascii="Calibri" w:hAnsi="Calibri"/>
        </w:rPr>
        <w:t xml:space="preserve"> is probably the best assessment possible</w:t>
      </w:r>
      <w:r w:rsidR="009B66D6" w:rsidRPr="00D30170">
        <w:rPr>
          <w:rFonts w:ascii="Calibri" w:hAnsi="Calibri"/>
        </w:rPr>
        <w:t>; therefore</w:t>
      </w:r>
      <w:r w:rsidR="0081707B" w:rsidRPr="00D30170">
        <w:rPr>
          <w:rFonts w:ascii="Calibri" w:hAnsi="Calibri"/>
        </w:rPr>
        <w:t>,</w:t>
      </w:r>
      <w:r w:rsidR="009B66D6" w:rsidRPr="00D30170">
        <w:rPr>
          <w:rFonts w:ascii="Calibri" w:hAnsi="Calibri"/>
        </w:rPr>
        <w:t xml:space="preserve"> a ratings table has not been included for this section</w:t>
      </w:r>
      <w:r w:rsidRPr="00D30170">
        <w:rPr>
          <w:rFonts w:ascii="Calibri" w:hAnsi="Calibri"/>
        </w:rPr>
        <w:t xml:space="preserve">. </w:t>
      </w:r>
      <w:r w:rsidR="003B5A91" w:rsidRPr="00D30170">
        <w:rPr>
          <w:rFonts w:ascii="Calibri" w:hAnsi="Calibri"/>
        </w:rPr>
        <w:t xml:space="preserve">On the whole, evaluations collected information on project or program activities and assessed the degree to which objectives had been achieved.  </w:t>
      </w:r>
      <w:r w:rsidRPr="00D30170">
        <w:rPr>
          <w:rFonts w:ascii="Calibri" w:hAnsi="Calibri"/>
        </w:rPr>
        <w:t xml:space="preserve">However, that assessment was of the overall quality of the evaluation and not specific to examination of the project or program ‘approach’. In an endeavour to more directly consider this question, a series of sub questions were formulated during the planning stage of this meta-evaluation (see Evaluation Plan Annex </w:t>
      </w:r>
      <w:r w:rsidR="00E90D2A" w:rsidRPr="00D30170">
        <w:rPr>
          <w:rFonts w:ascii="Calibri" w:hAnsi="Calibri"/>
        </w:rPr>
        <w:t>2</w:t>
      </w:r>
      <w:r w:rsidR="0013765F" w:rsidRPr="00D30170">
        <w:rPr>
          <w:rFonts w:ascii="Calibri" w:hAnsi="Calibri"/>
        </w:rPr>
        <w:t>, Table 1</w:t>
      </w:r>
      <w:r w:rsidRPr="00D30170">
        <w:rPr>
          <w:rFonts w:ascii="Calibri" w:hAnsi="Calibri"/>
        </w:rPr>
        <w:t>)</w:t>
      </w:r>
      <w:r w:rsidR="0004212E" w:rsidRPr="00D30170">
        <w:rPr>
          <w:rFonts w:ascii="Calibri" w:hAnsi="Calibri"/>
        </w:rPr>
        <w:t>.</w:t>
      </w:r>
      <w:r w:rsidRPr="00D30170">
        <w:rPr>
          <w:rFonts w:ascii="Calibri" w:hAnsi="Calibri"/>
        </w:rPr>
        <w:t xml:space="preserve"> </w:t>
      </w:r>
      <w:r w:rsidR="0004212E" w:rsidRPr="00D30170">
        <w:rPr>
          <w:rFonts w:ascii="Calibri" w:hAnsi="Calibri"/>
        </w:rPr>
        <w:t>T</w:t>
      </w:r>
      <w:r w:rsidRPr="00D30170">
        <w:rPr>
          <w:rFonts w:ascii="Calibri" w:hAnsi="Calibri"/>
        </w:rPr>
        <w:t>hese included:</w:t>
      </w:r>
    </w:p>
    <w:p w14:paraId="76903876" w14:textId="0CE4BFFB" w:rsidR="0086251F" w:rsidRPr="00D30170" w:rsidRDefault="0004212E" w:rsidP="00D128B6">
      <w:pPr>
        <w:pStyle w:val="ListParagraph"/>
        <w:numPr>
          <w:ilvl w:val="0"/>
          <w:numId w:val="20"/>
        </w:numPr>
        <w:jc w:val="both"/>
        <w:rPr>
          <w:rFonts w:ascii="Calibri" w:hAnsi="Calibri"/>
          <w:i/>
        </w:rPr>
      </w:pPr>
      <w:r w:rsidRPr="00D30170">
        <w:rPr>
          <w:rFonts w:ascii="Calibri" w:hAnsi="Calibri"/>
          <w:i/>
        </w:rPr>
        <w:t>How well are the object/</w:t>
      </w:r>
      <w:r w:rsidR="0086251F" w:rsidRPr="00D30170">
        <w:rPr>
          <w:rFonts w:ascii="Calibri" w:hAnsi="Calibri"/>
          <w:i/>
        </w:rPr>
        <w:t>objectives and intervention logic described?</w:t>
      </w:r>
    </w:p>
    <w:p w14:paraId="25C4512E" w14:textId="7A826C95" w:rsidR="0086251F" w:rsidRPr="00D30170" w:rsidRDefault="0086251F" w:rsidP="00D128B6">
      <w:pPr>
        <w:pStyle w:val="ListParagraph"/>
        <w:numPr>
          <w:ilvl w:val="0"/>
          <w:numId w:val="20"/>
        </w:numPr>
        <w:jc w:val="both"/>
        <w:rPr>
          <w:rFonts w:ascii="Calibri" w:hAnsi="Calibri"/>
          <w:i/>
        </w:rPr>
      </w:pPr>
      <w:r w:rsidRPr="00D30170">
        <w:rPr>
          <w:rFonts w:ascii="Calibri" w:hAnsi="Calibri"/>
          <w:i/>
        </w:rPr>
        <w:t>What is being evaluated</w:t>
      </w:r>
      <w:r w:rsidR="0004212E" w:rsidRPr="00D30170">
        <w:rPr>
          <w:rFonts w:ascii="Calibri" w:hAnsi="Calibri"/>
          <w:i/>
        </w:rPr>
        <w:t>?</w:t>
      </w:r>
      <w:r w:rsidRPr="00D30170">
        <w:rPr>
          <w:rFonts w:ascii="Calibri" w:hAnsi="Calibri"/>
          <w:i/>
        </w:rPr>
        <w:t xml:space="preserve"> </w:t>
      </w:r>
      <w:r w:rsidR="0004212E" w:rsidRPr="00D30170">
        <w:rPr>
          <w:rFonts w:ascii="Calibri" w:hAnsi="Calibri"/>
          <w:i/>
        </w:rPr>
        <w:t>I</w:t>
      </w:r>
      <w:r w:rsidRPr="00D30170">
        <w:rPr>
          <w:rFonts w:ascii="Calibri" w:hAnsi="Calibri"/>
          <w:i/>
        </w:rPr>
        <w:t>s this clear?</w:t>
      </w:r>
      <w:r w:rsidR="003B5A91" w:rsidRPr="00D30170">
        <w:rPr>
          <w:rFonts w:ascii="Calibri" w:hAnsi="Calibri"/>
          <w:i/>
        </w:rPr>
        <w:t xml:space="preserve"> What is the ‘approach’?</w:t>
      </w:r>
    </w:p>
    <w:p w14:paraId="7F57C15C" w14:textId="77777777" w:rsidR="0086251F" w:rsidRPr="00D30170" w:rsidRDefault="0086251F" w:rsidP="00D128B6">
      <w:pPr>
        <w:pStyle w:val="ListParagraph"/>
        <w:numPr>
          <w:ilvl w:val="0"/>
          <w:numId w:val="20"/>
        </w:numPr>
        <w:jc w:val="both"/>
        <w:rPr>
          <w:rFonts w:ascii="Calibri" w:hAnsi="Calibri"/>
          <w:i/>
        </w:rPr>
      </w:pPr>
      <w:r w:rsidRPr="00D30170">
        <w:rPr>
          <w:rFonts w:ascii="Calibri" w:hAnsi="Calibri"/>
          <w:i/>
        </w:rPr>
        <w:t>Did the method choice match the needs of the evaluation?</w:t>
      </w:r>
    </w:p>
    <w:p w14:paraId="59F723FA" w14:textId="537B07A1" w:rsidR="0086251F" w:rsidRPr="00D30170" w:rsidRDefault="0086251F" w:rsidP="00D128B6">
      <w:pPr>
        <w:pStyle w:val="ListParagraph"/>
        <w:numPr>
          <w:ilvl w:val="0"/>
          <w:numId w:val="20"/>
        </w:numPr>
        <w:jc w:val="both"/>
        <w:rPr>
          <w:rFonts w:ascii="Calibri" w:hAnsi="Calibri"/>
          <w:i/>
        </w:rPr>
      </w:pPr>
      <w:r w:rsidRPr="00D30170">
        <w:rPr>
          <w:rFonts w:ascii="Calibri" w:hAnsi="Calibri"/>
          <w:i/>
        </w:rPr>
        <w:t>Do the reports explain how the intervention contributed to the results?</w:t>
      </w:r>
    </w:p>
    <w:p w14:paraId="3EA16623" w14:textId="77777777" w:rsidR="0086251F" w:rsidRPr="00D30170" w:rsidRDefault="0086251F" w:rsidP="0086251F">
      <w:pPr>
        <w:jc w:val="both"/>
        <w:rPr>
          <w:rFonts w:ascii="Calibri" w:hAnsi="Calibri"/>
          <w:b/>
        </w:rPr>
      </w:pPr>
    </w:p>
    <w:p w14:paraId="4F69A52A" w14:textId="0C6C2798" w:rsidR="0086251F" w:rsidRPr="00D30170" w:rsidRDefault="0086251F" w:rsidP="0086251F">
      <w:pPr>
        <w:jc w:val="both"/>
        <w:rPr>
          <w:rFonts w:ascii="Calibri" w:hAnsi="Calibri"/>
        </w:rPr>
      </w:pPr>
      <w:r w:rsidRPr="00D30170">
        <w:rPr>
          <w:rFonts w:ascii="Calibri" w:hAnsi="Calibri"/>
        </w:rPr>
        <w:t>It has already been described in the previous section that, on the whole, these evaluation reports were economical with their descriptions of the object or objectives of the intervention being reviewed, and only one case adequately described the underlying program logic (not including the thematic review). At a minimum</w:t>
      </w:r>
      <w:r w:rsidR="0004212E" w:rsidRPr="00D30170">
        <w:rPr>
          <w:rFonts w:ascii="Calibri" w:hAnsi="Calibri"/>
        </w:rPr>
        <w:t>,</w:t>
      </w:r>
      <w:r w:rsidRPr="00D30170">
        <w:rPr>
          <w:rFonts w:ascii="Calibri" w:hAnsi="Calibri"/>
        </w:rPr>
        <w:t xml:space="preserve"> it would be expected that evaluation ToRs and associated reports should contain a clear description of the </w:t>
      </w:r>
      <w:r w:rsidRPr="00D30170">
        <w:rPr>
          <w:rFonts w:ascii="Calibri" w:hAnsi="Calibri"/>
          <w:i/>
        </w:rPr>
        <w:t>evaluand</w:t>
      </w:r>
      <w:r w:rsidR="0004212E" w:rsidRPr="00D30170">
        <w:rPr>
          <w:rFonts w:ascii="Calibri" w:hAnsi="Calibri"/>
          <w:i/>
        </w:rPr>
        <w:t>—</w:t>
      </w:r>
      <w:r w:rsidRPr="00D30170">
        <w:rPr>
          <w:rFonts w:ascii="Calibri" w:hAnsi="Calibri"/>
        </w:rPr>
        <w:t xml:space="preserve">that </w:t>
      </w:r>
      <w:r w:rsidR="0004212E" w:rsidRPr="00D30170">
        <w:rPr>
          <w:rFonts w:ascii="Calibri" w:hAnsi="Calibri"/>
        </w:rPr>
        <w:t xml:space="preserve">is, </w:t>
      </w:r>
      <w:r w:rsidRPr="00D30170">
        <w:rPr>
          <w:rFonts w:ascii="Calibri" w:hAnsi="Calibri"/>
        </w:rPr>
        <w:t>the thing (project, person, process) under evaluation</w:t>
      </w:r>
      <w:r w:rsidR="0004212E" w:rsidRPr="00D30170">
        <w:rPr>
          <w:rFonts w:ascii="Calibri" w:hAnsi="Calibri"/>
        </w:rPr>
        <w:t>—</w:t>
      </w:r>
      <w:r w:rsidRPr="00D30170">
        <w:rPr>
          <w:rFonts w:ascii="Calibri" w:hAnsi="Calibri"/>
        </w:rPr>
        <w:t>including a clear indication of what the intervention had been endeavouring to achieve (i.e. what success might look like)</w:t>
      </w:r>
      <w:r w:rsidR="00CF4830" w:rsidRPr="00D30170">
        <w:rPr>
          <w:rFonts w:ascii="Calibri" w:hAnsi="Calibri"/>
        </w:rPr>
        <w:t>.</w:t>
      </w:r>
      <w:r w:rsidR="0004212E" w:rsidRPr="00D30170">
        <w:rPr>
          <w:rFonts w:ascii="Calibri" w:hAnsi="Calibri"/>
        </w:rPr>
        <w:t xml:space="preserve"> O</w:t>
      </w:r>
      <w:r w:rsidRPr="00D30170">
        <w:rPr>
          <w:rFonts w:ascii="Calibri" w:hAnsi="Calibri"/>
        </w:rPr>
        <w:t>nly half of these evaluations satisfactorily described this. In some instances it is feasible to consider that ‘theories of change’ had not been formulated</w:t>
      </w:r>
      <w:r w:rsidR="0004212E" w:rsidRPr="00D30170">
        <w:rPr>
          <w:rFonts w:ascii="Calibri" w:hAnsi="Calibri"/>
        </w:rPr>
        <w:t>,</w:t>
      </w:r>
      <w:r w:rsidRPr="00D30170">
        <w:rPr>
          <w:rFonts w:ascii="Calibri" w:hAnsi="Calibri"/>
        </w:rPr>
        <w:t xml:space="preserve"> as interventions were based on broader sectoral </w:t>
      </w:r>
      <w:r w:rsidR="003B5A91" w:rsidRPr="00D30170">
        <w:rPr>
          <w:rFonts w:ascii="Calibri" w:hAnsi="Calibri"/>
        </w:rPr>
        <w:t>‘</w:t>
      </w:r>
      <w:r w:rsidRPr="00D30170">
        <w:rPr>
          <w:rFonts w:ascii="Calibri" w:hAnsi="Calibri"/>
        </w:rPr>
        <w:t>understandings</w:t>
      </w:r>
      <w:r w:rsidR="003B5A91" w:rsidRPr="00D30170">
        <w:rPr>
          <w:rFonts w:ascii="Calibri" w:hAnsi="Calibri"/>
        </w:rPr>
        <w:t>’</w:t>
      </w:r>
      <w:r w:rsidRPr="00D30170">
        <w:rPr>
          <w:rFonts w:ascii="Calibri" w:hAnsi="Calibri"/>
        </w:rPr>
        <w:t xml:space="preserve"> and demonstrated practice</w:t>
      </w:r>
      <w:r w:rsidR="0004212E" w:rsidRPr="00D30170">
        <w:rPr>
          <w:rFonts w:ascii="Calibri" w:hAnsi="Calibri"/>
        </w:rPr>
        <w:t>,</w:t>
      </w:r>
      <w:r w:rsidRPr="00D30170">
        <w:rPr>
          <w:rFonts w:ascii="Calibri" w:hAnsi="Calibri"/>
        </w:rPr>
        <w:t xml:space="preserve"> and as such not subject to any necessary ‘testing’ through evaluative processes. In others, these were no doubt described in </w:t>
      </w:r>
      <w:r w:rsidR="0004212E" w:rsidRPr="00D30170">
        <w:rPr>
          <w:rFonts w:ascii="Calibri" w:hAnsi="Calibri"/>
        </w:rPr>
        <w:t>associated project and program</w:t>
      </w:r>
      <w:r w:rsidRPr="00D30170">
        <w:rPr>
          <w:rFonts w:ascii="Calibri" w:hAnsi="Calibri"/>
        </w:rPr>
        <w:t xml:space="preserve"> documentation (e.g. designs) and merely not available for this meta-evaluation. </w:t>
      </w:r>
    </w:p>
    <w:p w14:paraId="0CB5AD1E" w14:textId="77777777" w:rsidR="0086251F" w:rsidRPr="00D30170" w:rsidRDefault="0086251F" w:rsidP="0086251F">
      <w:pPr>
        <w:jc w:val="both"/>
        <w:rPr>
          <w:rFonts w:ascii="Calibri" w:hAnsi="Calibri"/>
        </w:rPr>
      </w:pPr>
    </w:p>
    <w:p w14:paraId="5E58405B" w14:textId="7802BF07" w:rsidR="0086251F" w:rsidRPr="00D30170" w:rsidRDefault="0086251F" w:rsidP="0086251F">
      <w:pPr>
        <w:jc w:val="both"/>
        <w:rPr>
          <w:rFonts w:ascii="Calibri" w:hAnsi="Calibri"/>
        </w:rPr>
      </w:pPr>
      <w:r w:rsidRPr="00D30170">
        <w:rPr>
          <w:rFonts w:ascii="Calibri" w:hAnsi="Calibri"/>
        </w:rPr>
        <w:t xml:space="preserve">This inclusion of the </w:t>
      </w:r>
      <w:r w:rsidRPr="00D30170">
        <w:rPr>
          <w:rFonts w:ascii="Calibri" w:hAnsi="Calibri"/>
          <w:i/>
        </w:rPr>
        <w:t>evaluand</w:t>
      </w:r>
      <w:r w:rsidRPr="00D30170">
        <w:rPr>
          <w:rFonts w:ascii="Calibri" w:hAnsi="Calibri"/>
        </w:rPr>
        <w:t xml:space="preserve"> and description of the intervention logic is of particular importance in an evaluation and for an understanding of what is being evaluated and why. </w:t>
      </w:r>
      <w:r w:rsidR="00750101">
        <w:rPr>
          <w:rFonts w:ascii="Calibri" w:hAnsi="Calibri"/>
        </w:rPr>
        <w:t>While</w:t>
      </w:r>
      <w:r w:rsidRPr="00D30170">
        <w:rPr>
          <w:rFonts w:ascii="Calibri" w:hAnsi="Calibri"/>
        </w:rPr>
        <w:t xml:space="preserve"> only two of the evaluation TORs explicitly described an evaluation of the project’s strategy or approach</w:t>
      </w:r>
      <w:r w:rsidR="0004212E" w:rsidRPr="00D30170">
        <w:rPr>
          <w:rFonts w:ascii="Calibri" w:hAnsi="Calibri"/>
        </w:rPr>
        <w:t>,</w:t>
      </w:r>
      <w:r w:rsidRPr="00D30170">
        <w:rPr>
          <w:rFonts w:ascii="Calibri" w:hAnsi="Calibri"/>
        </w:rPr>
        <w:t xml:space="preserve"> many of the others may have been endeavouring to do the same thing. For example, where an evaluation objective was to examine local government participation in committees, this could well have been the key approach employed for effective delivery </w:t>
      </w:r>
      <w:r w:rsidR="003B5A91" w:rsidRPr="00D30170">
        <w:rPr>
          <w:rFonts w:ascii="Calibri" w:hAnsi="Calibri"/>
        </w:rPr>
        <w:t xml:space="preserve">and sustainability </w:t>
      </w:r>
      <w:r w:rsidRPr="00D30170">
        <w:rPr>
          <w:rFonts w:ascii="Calibri" w:hAnsi="Calibri"/>
        </w:rPr>
        <w:t xml:space="preserve">of programs, or merely a recognition of </w:t>
      </w:r>
      <w:r w:rsidR="0004212E" w:rsidRPr="00D30170">
        <w:rPr>
          <w:rFonts w:ascii="Calibri" w:hAnsi="Calibri"/>
        </w:rPr>
        <w:t xml:space="preserve">the involvement of </w:t>
      </w:r>
      <w:r w:rsidRPr="00D30170">
        <w:rPr>
          <w:rFonts w:ascii="Calibri" w:hAnsi="Calibri"/>
        </w:rPr>
        <w:t>local stakeholders. In ideal circumstances, an experienced evaluator would (re) construct this for the purposes of the evaluation</w:t>
      </w:r>
      <w:r w:rsidR="0004212E" w:rsidRPr="00D30170">
        <w:rPr>
          <w:rFonts w:ascii="Calibri" w:hAnsi="Calibri"/>
        </w:rPr>
        <w:t>,</w:t>
      </w:r>
      <w:r w:rsidRPr="00D30170">
        <w:rPr>
          <w:rFonts w:ascii="Calibri" w:hAnsi="Calibri"/>
        </w:rPr>
        <w:t xml:space="preserve"> showing the assumed or actual intermediate steps in goal achievement. </w:t>
      </w:r>
    </w:p>
    <w:p w14:paraId="7AA9DD0A" w14:textId="77777777" w:rsidR="0086251F" w:rsidRPr="00D30170" w:rsidRDefault="0086251F" w:rsidP="0086251F">
      <w:pPr>
        <w:jc w:val="both"/>
        <w:rPr>
          <w:rFonts w:ascii="Calibri" w:hAnsi="Calibri"/>
        </w:rPr>
      </w:pPr>
    </w:p>
    <w:p w14:paraId="4FEF3D4A" w14:textId="7F45A98D" w:rsidR="0086251F" w:rsidRPr="00D30170" w:rsidRDefault="0086251F" w:rsidP="0086251F">
      <w:pPr>
        <w:jc w:val="both"/>
        <w:rPr>
          <w:rFonts w:asciiTheme="majorHAnsi" w:hAnsiTheme="majorHAnsi"/>
        </w:rPr>
      </w:pPr>
      <w:r w:rsidRPr="00D30170">
        <w:rPr>
          <w:rFonts w:ascii="Calibri" w:hAnsi="Calibri"/>
        </w:rPr>
        <w:t>In light of the issues just described, it was often difficult to make judgements about method choice. However</w:t>
      </w:r>
      <w:r w:rsidR="0004212E" w:rsidRPr="00D30170">
        <w:rPr>
          <w:rFonts w:ascii="Calibri" w:hAnsi="Calibri"/>
        </w:rPr>
        <w:t>,</w:t>
      </w:r>
      <w:r w:rsidRPr="00D30170">
        <w:rPr>
          <w:rFonts w:ascii="Calibri" w:hAnsi="Calibri"/>
        </w:rPr>
        <w:t xml:space="preserve"> for this range of smaller scale, less complex interventions</w:t>
      </w:r>
      <w:r w:rsidR="0004212E" w:rsidRPr="00D30170">
        <w:rPr>
          <w:rFonts w:ascii="Calibri" w:hAnsi="Calibri"/>
        </w:rPr>
        <w:t>,</w:t>
      </w:r>
      <w:r w:rsidRPr="00D30170">
        <w:rPr>
          <w:rFonts w:ascii="Calibri" w:hAnsi="Calibri"/>
        </w:rPr>
        <w:t xml:space="preserve"> the range of methods used appeared appropriate to the requirements of the evaluation (including budget and scope), particularly where the objective of the evalua</w:t>
      </w:r>
      <w:r w:rsidR="0004212E" w:rsidRPr="00D30170">
        <w:rPr>
          <w:rFonts w:ascii="Calibri" w:hAnsi="Calibri"/>
        </w:rPr>
        <w:t xml:space="preserve">tion was to review achievements—that is, to </w:t>
      </w:r>
      <w:r w:rsidRPr="00D30170">
        <w:rPr>
          <w:rFonts w:ascii="Calibri" w:hAnsi="Calibri"/>
        </w:rPr>
        <w:t xml:space="preserve">document outputs (and to an extent outcomes). </w:t>
      </w:r>
      <w:r w:rsidRPr="00D30170">
        <w:rPr>
          <w:rFonts w:asciiTheme="majorHAnsi" w:hAnsiTheme="majorHAnsi"/>
        </w:rPr>
        <w:t>What can be said about method is that the methodological approach proposed in ToRs often appeared to have been implemented uncritically. That is</w:t>
      </w:r>
      <w:r w:rsidR="009812E7" w:rsidRPr="00D30170">
        <w:rPr>
          <w:rFonts w:asciiTheme="majorHAnsi" w:hAnsiTheme="majorHAnsi"/>
        </w:rPr>
        <w:t>,</w:t>
      </w:r>
      <w:r w:rsidRPr="00D30170">
        <w:rPr>
          <w:rFonts w:asciiTheme="majorHAnsi" w:hAnsiTheme="majorHAnsi"/>
        </w:rPr>
        <w:t xml:space="preserve"> there was minimal inclusion in the reports as to the particular </w:t>
      </w:r>
      <w:r w:rsidR="009812E7" w:rsidRPr="00D30170">
        <w:rPr>
          <w:rFonts w:asciiTheme="majorHAnsi" w:hAnsiTheme="majorHAnsi"/>
        </w:rPr>
        <w:t xml:space="preserve">rationale or </w:t>
      </w:r>
      <w:r w:rsidRPr="00D30170">
        <w:rPr>
          <w:rFonts w:asciiTheme="majorHAnsi" w:hAnsiTheme="majorHAnsi"/>
        </w:rPr>
        <w:t xml:space="preserve">purpose of the various methods and almost no mention of any of the limitations or threats to the validity and reliability of data collected using these methods. </w:t>
      </w:r>
    </w:p>
    <w:p w14:paraId="024C7F20" w14:textId="77777777" w:rsidR="0005137B" w:rsidRDefault="0005137B" w:rsidP="0086251F">
      <w:pPr>
        <w:jc w:val="both"/>
        <w:rPr>
          <w:rFonts w:ascii="Calibri" w:hAnsi="Calibri"/>
        </w:rPr>
      </w:pPr>
    </w:p>
    <w:p w14:paraId="69F4DF34" w14:textId="56C49FDE" w:rsidR="0086251F" w:rsidRPr="00D30170" w:rsidRDefault="0004212E" w:rsidP="0086251F">
      <w:pPr>
        <w:jc w:val="both"/>
        <w:rPr>
          <w:rFonts w:ascii="Calibri" w:hAnsi="Calibri"/>
        </w:rPr>
      </w:pPr>
      <w:r w:rsidRPr="00D30170">
        <w:rPr>
          <w:rFonts w:ascii="Calibri" w:hAnsi="Calibri"/>
        </w:rPr>
        <w:t xml:space="preserve">It did, </w:t>
      </w:r>
      <w:r w:rsidR="0086251F" w:rsidRPr="00D30170">
        <w:rPr>
          <w:rFonts w:ascii="Calibri" w:hAnsi="Calibri"/>
        </w:rPr>
        <w:t>however</w:t>
      </w:r>
      <w:r w:rsidRPr="00D30170">
        <w:rPr>
          <w:rFonts w:ascii="Calibri" w:hAnsi="Calibri"/>
        </w:rPr>
        <w:t>,</w:t>
      </w:r>
      <w:r w:rsidR="0086251F" w:rsidRPr="00D30170">
        <w:rPr>
          <w:rFonts w:ascii="Calibri" w:hAnsi="Calibri"/>
        </w:rPr>
        <w:t xml:space="preserve"> appear that where more strategic reviews were required (i.e. to better understand ‘approach’), both different methods and perhaps budgetary allocations need to be considered. One example from this sample highlighted this through the addition of a thematic review, over and above routine and standard evaluation processes, in order to examine specific aspects of approach (as well as contribute more comprehensively to learning). As discussed in a later section, an average (median) spend of around $7,000 for an evaluation does not have great purchasing power in terms of both inputs and resulting outputs. </w:t>
      </w:r>
    </w:p>
    <w:p w14:paraId="49481EBD" w14:textId="77777777" w:rsidR="00E754A0" w:rsidRPr="00D30170" w:rsidRDefault="00E754A0" w:rsidP="0086251F">
      <w:pPr>
        <w:rPr>
          <w:rFonts w:asciiTheme="majorHAnsi" w:hAnsiTheme="majorHAnsi"/>
        </w:rPr>
      </w:pPr>
    </w:p>
    <w:p w14:paraId="3731E089" w14:textId="340D1CA2" w:rsidR="00A15B06" w:rsidRPr="00D30170" w:rsidRDefault="0086251F" w:rsidP="0086251F">
      <w:pPr>
        <w:jc w:val="both"/>
        <w:rPr>
          <w:rFonts w:asciiTheme="majorHAnsi" w:hAnsiTheme="majorHAnsi"/>
        </w:rPr>
      </w:pPr>
      <w:r w:rsidRPr="00D30170">
        <w:rPr>
          <w:rFonts w:asciiTheme="majorHAnsi" w:hAnsiTheme="majorHAnsi"/>
        </w:rPr>
        <w:t>In conclusion, these evaluations adequately describe the progress of activities and to some extent achievements in terms of outcomes. They are in general not conceived, nor adequately resourced</w:t>
      </w:r>
      <w:r w:rsidR="0004212E" w:rsidRPr="00D30170">
        <w:rPr>
          <w:rFonts w:asciiTheme="majorHAnsi" w:hAnsiTheme="majorHAnsi"/>
        </w:rPr>
        <w:t>,</w:t>
      </w:r>
      <w:r w:rsidRPr="00D30170">
        <w:rPr>
          <w:rFonts w:asciiTheme="majorHAnsi" w:hAnsiTheme="majorHAnsi"/>
        </w:rPr>
        <w:t xml:space="preserve"> to consider broader issues of project or program approach. Examples in this sample demonstrated </w:t>
      </w:r>
      <w:r w:rsidR="0004212E" w:rsidRPr="00D30170">
        <w:rPr>
          <w:rFonts w:asciiTheme="majorHAnsi" w:hAnsiTheme="majorHAnsi"/>
        </w:rPr>
        <w:t>the utility of conducting comple</w:t>
      </w:r>
      <w:r w:rsidRPr="00D30170">
        <w:rPr>
          <w:rFonts w:asciiTheme="majorHAnsi" w:hAnsiTheme="majorHAnsi"/>
        </w:rPr>
        <w:t xml:space="preserve">mentary, additional evaluation activities more specifically targeted at (and resourced) to fulfil that aim. </w:t>
      </w:r>
    </w:p>
    <w:p w14:paraId="486D8793" w14:textId="76103CF4" w:rsidR="00DD3291" w:rsidRPr="00D30170" w:rsidRDefault="00DD3291"/>
    <w:p w14:paraId="187D3C62" w14:textId="77777777" w:rsidR="00FF3928" w:rsidRDefault="00FF3928" w:rsidP="00A15B06">
      <w:pPr>
        <w:pStyle w:val="Heading2"/>
      </w:pPr>
      <w:bookmarkStart w:id="29" w:name="_Toc243112374"/>
    </w:p>
    <w:p w14:paraId="178233CD" w14:textId="77777777" w:rsidR="00FF3928" w:rsidRDefault="00FF3928" w:rsidP="00FF3928"/>
    <w:p w14:paraId="7909FBC9" w14:textId="77777777" w:rsidR="00FF3928" w:rsidRPr="00FF3928" w:rsidRDefault="00FF3928" w:rsidP="00FF3928"/>
    <w:p w14:paraId="1F243329" w14:textId="2B5DCC26" w:rsidR="00F43CDA" w:rsidRPr="00D30170" w:rsidRDefault="00A15B06" w:rsidP="00A15B06">
      <w:pPr>
        <w:pStyle w:val="Heading2"/>
      </w:pPr>
      <w:bookmarkStart w:id="30" w:name="_Toc379293789"/>
      <w:r w:rsidRPr="00D30170">
        <w:t xml:space="preserve">2.3 </w:t>
      </w:r>
      <w:r w:rsidR="0004212E" w:rsidRPr="00D30170">
        <w:t>Cross-</w:t>
      </w:r>
      <w:r w:rsidR="00F43CDA" w:rsidRPr="00D30170">
        <w:t>Cutting Issues</w:t>
      </w:r>
      <w:bookmarkEnd w:id="29"/>
      <w:bookmarkEnd w:id="30"/>
      <w:r w:rsidR="00F43CDA" w:rsidRPr="00D30170">
        <w:t xml:space="preserve"> </w:t>
      </w:r>
    </w:p>
    <w:p w14:paraId="55AC2494" w14:textId="155162C0" w:rsidR="00F43CDA" w:rsidRPr="00D30170" w:rsidRDefault="00F43CDA" w:rsidP="0086251F">
      <w:pPr>
        <w:spacing w:before="60"/>
        <w:jc w:val="both"/>
        <w:rPr>
          <w:rFonts w:asciiTheme="majorHAnsi" w:hAnsiTheme="majorHAnsi"/>
          <w:i/>
        </w:rPr>
      </w:pPr>
      <w:r w:rsidRPr="00D30170">
        <w:rPr>
          <w:rFonts w:asciiTheme="majorHAnsi" w:hAnsiTheme="majorHAnsi"/>
          <w:i/>
        </w:rPr>
        <w:t>How do the evaluations consider gender</w:t>
      </w:r>
      <w:r w:rsidR="00B25789">
        <w:rPr>
          <w:rFonts w:asciiTheme="majorHAnsi" w:hAnsiTheme="majorHAnsi"/>
          <w:i/>
        </w:rPr>
        <w:t xml:space="preserve"> equality</w:t>
      </w:r>
      <w:r w:rsidRPr="00D30170">
        <w:rPr>
          <w:rFonts w:asciiTheme="majorHAnsi" w:hAnsiTheme="majorHAnsi"/>
          <w:i/>
        </w:rPr>
        <w:t>, age and disability? And do the evaluations provide disaggregated data (if relevant)?</w:t>
      </w:r>
    </w:p>
    <w:p w14:paraId="01D69839" w14:textId="77777777" w:rsidR="004B5AD7" w:rsidRPr="00D30170" w:rsidRDefault="004B5AD7" w:rsidP="00E20FC5">
      <w:pPr>
        <w:pStyle w:val="ListParagraph"/>
        <w:ind w:left="1440"/>
        <w:rPr>
          <w:rFonts w:ascii="Calibri" w:hAnsi="Calibri"/>
        </w:rPr>
      </w:pPr>
    </w:p>
    <w:tbl>
      <w:tblPr>
        <w:tblStyle w:val="TableGrid"/>
        <w:tblW w:w="0" w:type="auto"/>
        <w:tblInd w:w="108" w:type="dxa"/>
        <w:tblLook w:val="04A0" w:firstRow="1" w:lastRow="0" w:firstColumn="1" w:lastColumn="0" w:noHBand="0" w:noVBand="1"/>
      </w:tblPr>
      <w:tblGrid>
        <w:gridCol w:w="2142"/>
        <w:gridCol w:w="2143"/>
        <w:gridCol w:w="2143"/>
        <w:gridCol w:w="2143"/>
      </w:tblGrid>
      <w:tr w:rsidR="002B77C7" w:rsidRPr="00D30170" w14:paraId="2F2F2D72" w14:textId="4DB2E37A" w:rsidTr="008B1141">
        <w:trPr>
          <w:trHeight w:val="348"/>
        </w:trPr>
        <w:tc>
          <w:tcPr>
            <w:tcW w:w="2142" w:type="dxa"/>
            <w:shd w:val="clear" w:color="auto" w:fill="87B5E1"/>
          </w:tcPr>
          <w:p w14:paraId="4AE7F7A1" w14:textId="43D6D696" w:rsidR="002B77C7" w:rsidRPr="00D30170" w:rsidRDefault="002B77C7" w:rsidP="008B1141">
            <w:pPr>
              <w:spacing w:before="60"/>
              <w:jc w:val="both"/>
              <w:rPr>
                <w:rFonts w:ascii="Calibri" w:hAnsi="Calibri"/>
                <w:color w:val="FFFFFF" w:themeColor="background1"/>
              </w:rPr>
            </w:pPr>
            <w:r w:rsidRPr="00D30170">
              <w:rPr>
                <w:rFonts w:ascii="Calibri" w:hAnsi="Calibri"/>
                <w:color w:val="FFFFFF" w:themeColor="background1"/>
              </w:rPr>
              <w:t>Poor</w:t>
            </w:r>
          </w:p>
        </w:tc>
        <w:tc>
          <w:tcPr>
            <w:tcW w:w="2143" w:type="dxa"/>
            <w:shd w:val="clear" w:color="auto" w:fill="87B5E1"/>
          </w:tcPr>
          <w:p w14:paraId="4013C609" w14:textId="388ACA4E" w:rsidR="002B77C7" w:rsidRPr="00D30170" w:rsidRDefault="00EC254B" w:rsidP="008B1141">
            <w:pPr>
              <w:spacing w:before="60"/>
              <w:jc w:val="both"/>
              <w:rPr>
                <w:rFonts w:ascii="Calibri" w:hAnsi="Calibri"/>
                <w:color w:val="FFFFFF" w:themeColor="background1"/>
              </w:rPr>
            </w:pPr>
            <w:r w:rsidRPr="00D30170">
              <w:rPr>
                <w:rFonts w:ascii="Calibri" w:hAnsi="Calibri"/>
                <w:color w:val="FFFFFF" w:themeColor="background1"/>
              </w:rPr>
              <w:t>Satisfactory</w:t>
            </w:r>
          </w:p>
        </w:tc>
        <w:tc>
          <w:tcPr>
            <w:tcW w:w="2143" w:type="dxa"/>
            <w:shd w:val="clear" w:color="auto" w:fill="87B5E1"/>
          </w:tcPr>
          <w:p w14:paraId="51A12C59" w14:textId="77777777" w:rsidR="002B77C7" w:rsidRPr="00D30170" w:rsidRDefault="002B77C7" w:rsidP="008B1141">
            <w:pPr>
              <w:spacing w:before="60"/>
              <w:jc w:val="both"/>
              <w:rPr>
                <w:rFonts w:ascii="Calibri" w:hAnsi="Calibri"/>
                <w:color w:val="FFFFFF" w:themeColor="background1"/>
              </w:rPr>
            </w:pPr>
            <w:r w:rsidRPr="00D30170">
              <w:rPr>
                <w:rFonts w:ascii="Calibri" w:hAnsi="Calibri"/>
                <w:color w:val="FFFFFF" w:themeColor="background1"/>
              </w:rPr>
              <w:t>Good</w:t>
            </w:r>
          </w:p>
        </w:tc>
        <w:tc>
          <w:tcPr>
            <w:tcW w:w="2143" w:type="dxa"/>
            <w:shd w:val="clear" w:color="auto" w:fill="87B5E1"/>
          </w:tcPr>
          <w:p w14:paraId="62CDAEA9" w14:textId="18E8B995" w:rsidR="002B77C7" w:rsidRPr="00D30170" w:rsidRDefault="002B77C7" w:rsidP="008B1141">
            <w:pPr>
              <w:spacing w:before="60"/>
              <w:jc w:val="both"/>
              <w:rPr>
                <w:rFonts w:ascii="Calibri" w:hAnsi="Calibri"/>
                <w:color w:val="FFFFFF" w:themeColor="background1"/>
              </w:rPr>
            </w:pPr>
            <w:r w:rsidRPr="00D30170">
              <w:rPr>
                <w:rFonts w:ascii="Calibri" w:hAnsi="Calibri"/>
                <w:color w:val="FFFFFF" w:themeColor="background1"/>
              </w:rPr>
              <w:t xml:space="preserve">Very Good </w:t>
            </w:r>
          </w:p>
        </w:tc>
      </w:tr>
      <w:tr w:rsidR="002B77C7" w:rsidRPr="00D30170" w14:paraId="312A9B26" w14:textId="07B28674" w:rsidTr="008B1141">
        <w:trPr>
          <w:trHeight w:val="348"/>
        </w:trPr>
        <w:tc>
          <w:tcPr>
            <w:tcW w:w="2142" w:type="dxa"/>
          </w:tcPr>
          <w:p w14:paraId="58FBBF90" w14:textId="35165196" w:rsidR="002B77C7" w:rsidRPr="00D30170" w:rsidRDefault="002B77C7" w:rsidP="008B1141">
            <w:pPr>
              <w:spacing w:before="60"/>
              <w:jc w:val="both"/>
              <w:rPr>
                <w:rFonts w:ascii="Calibri" w:hAnsi="Calibri"/>
              </w:rPr>
            </w:pPr>
            <w:r w:rsidRPr="00D30170">
              <w:rPr>
                <w:rFonts w:ascii="Calibri" w:hAnsi="Calibri"/>
              </w:rPr>
              <w:t>5</w:t>
            </w:r>
          </w:p>
        </w:tc>
        <w:tc>
          <w:tcPr>
            <w:tcW w:w="2143" w:type="dxa"/>
          </w:tcPr>
          <w:p w14:paraId="4CF0CBE8" w14:textId="75DDED0D" w:rsidR="002B77C7" w:rsidRPr="00D30170" w:rsidRDefault="002B77C7" w:rsidP="008B1141">
            <w:pPr>
              <w:spacing w:before="60"/>
              <w:jc w:val="both"/>
              <w:rPr>
                <w:rFonts w:ascii="Calibri" w:hAnsi="Calibri"/>
              </w:rPr>
            </w:pPr>
            <w:r w:rsidRPr="00D30170">
              <w:rPr>
                <w:rFonts w:ascii="Calibri" w:hAnsi="Calibri"/>
              </w:rPr>
              <w:t>3</w:t>
            </w:r>
          </w:p>
        </w:tc>
        <w:tc>
          <w:tcPr>
            <w:tcW w:w="2143" w:type="dxa"/>
          </w:tcPr>
          <w:p w14:paraId="4CCB5FE4" w14:textId="5DDBF2D3" w:rsidR="002B77C7" w:rsidRPr="00D30170" w:rsidRDefault="002B77C7" w:rsidP="008B1141">
            <w:pPr>
              <w:spacing w:before="60"/>
              <w:jc w:val="both"/>
              <w:rPr>
                <w:rFonts w:ascii="Calibri" w:hAnsi="Calibri"/>
              </w:rPr>
            </w:pPr>
            <w:r w:rsidRPr="00D30170">
              <w:rPr>
                <w:rFonts w:ascii="Calibri" w:hAnsi="Calibri"/>
              </w:rPr>
              <w:t>1</w:t>
            </w:r>
          </w:p>
        </w:tc>
        <w:tc>
          <w:tcPr>
            <w:tcW w:w="2143" w:type="dxa"/>
          </w:tcPr>
          <w:p w14:paraId="66DCC9AF" w14:textId="77777777" w:rsidR="002B77C7" w:rsidRPr="00D30170" w:rsidRDefault="002B77C7" w:rsidP="008B1141">
            <w:pPr>
              <w:spacing w:before="60"/>
              <w:jc w:val="both"/>
              <w:rPr>
                <w:rFonts w:ascii="Calibri" w:hAnsi="Calibri"/>
              </w:rPr>
            </w:pPr>
          </w:p>
        </w:tc>
      </w:tr>
    </w:tbl>
    <w:p w14:paraId="01AF114B" w14:textId="77777777" w:rsidR="00575819" w:rsidRPr="00D30170" w:rsidRDefault="00575819" w:rsidP="00BB1712">
      <w:pPr>
        <w:rPr>
          <w:rFonts w:ascii="Calibri" w:hAnsi="Calibri"/>
          <w:b/>
          <w:color w:val="365F91" w:themeColor="accent1" w:themeShade="BF"/>
        </w:rPr>
      </w:pPr>
    </w:p>
    <w:p w14:paraId="0D41BB31" w14:textId="3AAAC1E1" w:rsidR="0086251F" w:rsidRPr="00730BD3" w:rsidRDefault="0086251F" w:rsidP="0004212E">
      <w:pPr>
        <w:spacing w:after="120"/>
        <w:jc w:val="both"/>
        <w:rPr>
          <w:rFonts w:ascii="Calibri" w:hAnsi="Calibri"/>
        </w:rPr>
      </w:pPr>
      <w:r w:rsidRPr="00730BD3">
        <w:rPr>
          <w:rFonts w:ascii="Calibri" w:hAnsi="Calibri"/>
        </w:rPr>
        <w:t xml:space="preserve">This subset of evaluations was grouped under and selected from those considered to be aligned to the </w:t>
      </w:r>
      <w:r w:rsidR="0004212E" w:rsidRPr="00730BD3">
        <w:rPr>
          <w:rFonts w:ascii="Calibri" w:hAnsi="Calibri"/>
        </w:rPr>
        <w:t xml:space="preserve">strategic goal </w:t>
      </w:r>
      <w:r w:rsidRPr="00730BD3">
        <w:rPr>
          <w:rFonts w:ascii="Calibri" w:hAnsi="Calibri"/>
        </w:rPr>
        <w:t xml:space="preserve">of </w:t>
      </w:r>
      <w:r w:rsidRPr="00730BD3">
        <w:rPr>
          <w:rFonts w:ascii="Calibri" w:hAnsi="Calibri"/>
          <w:i/>
        </w:rPr>
        <w:t>promoting opportunities for all</w:t>
      </w:r>
      <w:r w:rsidR="00730BD3" w:rsidRPr="00730BD3">
        <w:rPr>
          <w:rFonts w:ascii="Calibri" w:hAnsi="Calibri"/>
        </w:rPr>
        <w:t xml:space="preserve"> with </w:t>
      </w:r>
      <w:r w:rsidRPr="00730BD3">
        <w:rPr>
          <w:rFonts w:ascii="Calibri" w:hAnsi="Calibri"/>
        </w:rPr>
        <w:t>the objective of</w:t>
      </w:r>
      <w:r w:rsidR="0004212E" w:rsidRPr="00730BD3">
        <w:rPr>
          <w:rFonts w:ascii="Calibri" w:hAnsi="Calibri"/>
        </w:rPr>
        <w:t>:</w:t>
      </w:r>
      <w:r w:rsidRPr="00730BD3">
        <w:rPr>
          <w:rFonts w:ascii="Calibri" w:hAnsi="Calibri"/>
        </w:rPr>
        <w:t xml:space="preserve"> </w:t>
      </w:r>
    </w:p>
    <w:p w14:paraId="2BAB5C63" w14:textId="3140CAA5" w:rsidR="0086251F" w:rsidRPr="00730BD3" w:rsidRDefault="0004212E" w:rsidP="00D128B6">
      <w:pPr>
        <w:pStyle w:val="ListParagraph"/>
        <w:numPr>
          <w:ilvl w:val="0"/>
          <w:numId w:val="21"/>
        </w:numPr>
        <w:spacing w:after="120"/>
        <w:ind w:left="357" w:hanging="357"/>
        <w:jc w:val="both"/>
        <w:rPr>
          <w:rFonts w:ascii="Calibri" w:hAnsi="Calibri"/>
        </w:rPr>
      </w:pPr>
      <w:r w:rsidRPr="00730BD3">
        <w:rPr>
          <w:rFonts w:ascii="Calibri" w:hAnsi="Calibri"/>
        </w:rPr>
        <w:t>e</w:t>
      </w:r>
      <w:r w:rsidR="0086251F" w:rsidRPr="00730BD3">
        <w:rPr>
          <w:rFonts w:ascii="Calibri" w:hAnsi="Calibri"/>
        </w:rPr>
        <w:t>nabling more children, particularly girls, to attend school</w:t>
      </w:r>
    </w:p>
    <w:p w14:paraId="2413871E" w14:textId="418A1801" w:rsidR="0086251F" w:rsidRPr="00730BD3" w:rsidRDefault="0004212E" w:rsidP="00D128B6">
      <w:pPr>
        <w:pStyle w:val="ListParagraph"/>
        <w:numPr>
          <w:ilvl w:val="0"/>
          <w:numId w:val="21"/>
        </w:numPr>
        <w:jc w:val="both"/>
        <w:rPr>
          <w:rFonts w:ascii="Calibri" w:hAnsi="Calibri"/>
        </w:rPr>
      </w:pPr>
      <w:r w:rsidRPr="00730BD3">
        <w:rPr>
          <w:rFonts w:ascii="Calibri" w:hAnsi="Calibri"/>
        </w:rPr>
        <w:t>e</w:t>
      </w:r>
      <w:r w:rsidR="0086251F" w:rsidRPr="00730BD3">
        <w:rPr>
          <w:rFonts w:ascii="Calibri" w:hAnsi="Calibri"/>
        </w:rPr>
        <w:t xml:space="preserve">mpowering women to participate in the economy, leadership and education </w:t>
      </w:r>
    </w:p>
    <w:p w14:paraId="72784C98" w14:textId="7537FCD1" w:rsidR="0086251F" w:rsidRPr="00730BD3" w:rsidRDefault="0004212E" w:rsidP="00D128B6">
      <w:pPr>
        <w:pStyle w:val="ListParagraph"/>
        <w:numPr>
          <w:ilvl w:val="0"/>
          <w:numId w:val="21"/>
        </w:numPr>
        <w:jc w:val="both"/>
        <w:rPr>
          <w:rFonts w:ascii="Calibri" w:hAnsi="Calibri"/>
        </w:rPr>
      </w:pPr>
      <w:r w:rsidRPr="00730BD3">
        <w:rPr>
          <w:rFonts w:ascii="Calibri" w:hAnsi="Calibri"/>
        </w:rPr>
        <w:t>e</w:t>
      </w:r>
      <w:r w:rsidR="0086251F" w:rsidRPr="00730BD3">
        <w:rPr>
          <w:rFonts w:ascii="Calibri" w:hAnsi="Calibri"/>
        </w:rPr>
        <w:t>nhancing the lives of people with disability</w:t>
      </w:r>
      <w:r w:rsidRPr="00730BD3">
        <w:rPr>
          <w:rFonts w:ascii="Calibri" w:hAnsi="Calibri"/>
        </w:rPr>
        <w:t>.</w:t>
      </w:r>
    </w:p>
    <w:p w14:paraId="2DB6EC91" w14:textId="77777777" w:rsidR="0086251F" w:rsidRPr="00D30170" w:rsidRDefault="0086251F" w:rsidP="00E97FCF">
      <w:pPr>
        <w:jc w:val="both"/>
        <w:rPr>
          <w:rFonts w:ascii="Calibri" w:hAnsi="Calibri"/>
        </w:rPr>
      </w:pPr>
    </w:p>
    <w:p w14:paraId="220E8628" w14:textId="0F21B344" w:rsidR="00BB1712" w:rsidRPr="00D30170" w:rsidRDefault="00750101" w:rsidP="009812E7">
      <w:pPr>
        <w:jc w:val="both"/>
        <w:rPr>
          <w:rFonts w:ascii="Calibri" w:hAnsi="Calibri"/>
        </w:rPr>
      </w:pPr>
      <w:r>
        <w:rPr>
          <w:rFonts w:ascii="Calibri" w:hAnsi="Calibri"/>
        </w:rPr>
        <w:t>While</w:t>
      </w:r>
      <w:r w:rsidR="0086251F" w:rsidRPr="00D30170">
        <w:rPr>
          <w:rFonts w:ascii="Calibri" w:hAnsi="Calibri"/>
        </w:rPr>
        <w:t xml:space="preserve"> this ‘alignment’ was retrospective, it was interesting to note that few of these </w:t>
      </w:r>
      <w:r w:rsidR="00E97FCF" w:rsidRPr="00D30170">
        <w:rPr>
          <w:rFonts w:ascii="Calibri" w:hAnsi="Calibri"/>
        </w:rPr>
        <w:t xml:space="preserve">evaluations </w:t>
      </w:r>
      <w:r w:rsidR="0086251F" w:rsidRPr="00D30170">
        <w:rPr>
          <w:rFonts w:ascii="Calibri" w:hAnsi="Calibri"/>
        </w:rPr>
        <w:t xml:space="preserve">explicitly </w:t>
      </w:r>
      <w:r w:rsidR="00E97FCF" w:rsidRPr="00D30170">
        <w:rPr>
          <w:rFonts w:ascii="Calibri" w:hAnsi="Calibri"/>
        </w:rPr>
        <w:t>address</w:t>
      </w:r>
      <w:r w:rsidR="0086251F" w:rsidRPr="00D30170">
        <w:rPr>
          <w:rFonts w:ascii="Calibri" w:hAnsi="Calibri"/>
        </w:rPr>
        <w:t>ed the</w:t>
      </w:r>
      <w:r w:rsidR="0004212E" w:rsidRPr="00D30170">
        <w:rPr>
          <w:rFonts w:ascii="Calibri" w:hAnsi="Calibri"/>
        </w:rPr>
        <w:t xml:space="preserve"> cross-</w:t>
      </w:r>
      <w:r w:rsidR="00E97FCF" w:rsidRPr="00D30170">
        <w:rPr>
          <w:rFonts w:ascii="Calibri" w:hAnsi="Calibri"/>
        </w:rPr>
        <w:t>cutting issues</w:t>
      </w:r>
      <w:r w:rsidR="0086251F" w:rsidRPr="00D30170">
        <w:rPr>
          <w:rFonts w:ascii="Calibri" w:hAnsi="Calibri"/>
        </w:rPr>
        <w:t xml:space="preserve"> of gender</w:t>
      </w:r>
      <w:r w:rsidR="00B25789">
        <w:rPr>
          <w:rFonts w:ascii="Calibri" w:hAnsi="Calibri"/>
        </w:rPr>
        <w:t xml:space="preserve"> equality</w:t>
      </w:r>
      <w:r w:rsidR="0086251F" w:rsidRPr="00D30170">
        <w:rPr>
          <w:rFonts w:ascii="Calibri" w:hAnsi="Calibri"/>
        </w:rPr>
        <w:t xml:space="preserve"> and disability</w:t>
      </w:r>
      <w:r w:rsidR="00E97FCF" w:rsidRPr="00D30170">
        <w:rPr>
          <w:rFonts w:ascii="Calibri" w:hAnsi="Calibri"/>
        </w:rPr>
        <w:t xml:space="preserve"> in evaluation planning, design and reporting. More than half did not address </w:t>
      </w:r>
      <w:r w:rsidR="007C3899" w:rsidRPr="00D30170">
        <w:rPr>
          <w:rFonts w:ascii="Calibri" w:hAnsi="Calibri"/>
        </w:rPr>
        <w:t xml:space="preserve">any </w:t>
      </w:r>
      <w:r w:rsidR="00E97FCF" w:rsidRPr="00D30170">
        <w:rPr>
          <w:rFonts w:ascii="Calibri" w:hAnsi="Calibri"/>
        </w:rPr>
        <w:t>cross</w:t>
      </w:r>
      <w:r w:rsidR="0004212E" w:rsidRPr="00D30170">
        <w:rPr>
          <w:rFonts w:ascii="Calibri" w:hAnsi="Calibri"/>
        </w:rPr>
        <w:t>-</w:t>
      </w:r>
      <w:r w:rsidR="00E97FCF" w:rsidRPr="00D30170">
        <w:rPr>
          <w:rFonts w:ascii="Calibri" w:hAnsi="Calibri"/>
        </w:rPr>
        <w:t xml:space="preserve">cutting issues at all, or did so inadequately. Only one out of the sample of nine evaluations was assessed as providing sufficient attention and analysis to these issues. It is </w:t>
      </w:r>
      <w:r w:rsidR="0004212E" w:rsidRPr="00D30170">
        <w:rPr>
          <w:rFonts w:ascii="Calibri" w:hAnsi="Calibri"/>
        </w:rPr>
        <w:t>difficult to group cross-</w:t>
      </w:r>
      <w:r w:rsidR="00E97FCF" w:rsidRPr="00D30170">
        <w:rPr>
          <w:rFonts w:ascii="Calibri" w:hAnsi="Calibri"/>
        </w:rPr>
        <w:t xml:space="preserve">cutting issues, as there is a great diversity in projects and indeed degree of relevance of the highlighted </w:t>
      </w:r>
      <w:r w:rsidR="0086251F" w:rsidRPr="00D30170">
        <w:rPr>
          <w:rFonts w:ascii="Calibri" w:hAnsi="Calibri"/>
        </w:rPr>
        <w:t xml:space="preserve">key </w:t>
      </w:r>
      <w:r w:rsidR="00E97FCF" w:rsidRPr="00D30170">
        <w:rPr>
          <w:rFonts w:ascii="Calibri" w:hAnsi="Calibri"/>
        </w:rPr>
        <w:t>issues of gender</w:t>
      </w:r>
      <w:r w:rsidR="0005137B">
        <w:rPr>
          <w:rFonts w:ascii="Calibri" w:hAnsi="Calibri"/>
        </w:rPr>
        <w:t xml:space="preserve"> equality</w:t>
      </w:r>
      <w:r w:rsidR="00E97FCF" w:rsidRPr="00D30170">
        <w:rPr>
          <w:rFonts w:ascii="Calibri" w:hAnsi="Calibri"/>
        </w:rPr>
        <w:t xml:space="preserve"> and disability. </w:t>
      </w:r>
    </w:p>
    <w:p w14:paraId="4BB58E52" w14:textId="77777777" w:rsidR="0005137B" w:rsidRDefault="0005137B" w:rsidP="009812E7">
      <w:pPr>
        <w:jc w:val="both"/>
        <w:rPr>
          <w:rFonts w:ascii="Calibri" w:hAnsi="Calibri"/>
          <w:i/>
        </w:rPr>
      </w:pPr>
    </w:p>
    <w:p w14:paraId="7DE857E1" w14:textId="5FCDE94D" w:rsidR="00BB1712" w:rsidRPr="00D30170" w:rsidRDefault="0004212E" w:rsidP="009812E7">
      <w:pPr>
        <w:jc w:val="both"/>
        <w:rPr>
          <w:rFonts w:ascii="Calibri" w:hAnsi="Calibri"/>
        </w:rPr>
      </w:pPr>
      <w:r w:rsidRPr="00D30170">
        <w:rPr>
          <w:rFonts w:ascii="Calibri" w:hAnsi="Calibri"/>
          <w:i/>
        </w:rPr>
        <w:t>Gender</w:t>
      </w:r>
      <w:r w:rsidR="00B25789">
        <w:rPr>
          <w:rFonts w:ascii="Calibri" w:hAnsi="Calibri"/>
          <w:i/>
        </w:rPr>
        <w:t xml:space="preserve"> Equality</w:t>
      </w:r>
      <w:r w:rsidR="009812E7" w:rsidRPr="00D30170">
        <w:rPr>
          <w:rFonts w:ascii="Calibri" w:hAnsi="Calibri"/>
          <w:i/>
        </w:rPr>
        <w:t xml:space="preserve">: </w:t>
      </w:r>
      <w:r w:rsidR="0005137B">
        <w:rPr>
          <w:rFonts w:ascii="Calibri" w:hAnsi="Calibri" w:cs="Arial"/>
          <w:lang w:val="en-US"/>
        </w:rPr>
        <w:t>g</w:t>
      </w:r>
      <w:r w:rsidR="0086251F" w:rsidRPr="00D30170">
        <w:rPr>
          <w:rFonts w:ascii="Calibri" w:hAnsi="Calibri" w:cs="Arial"/>
          <w:lang w:val="en-US"/>
        </w:rPr>
        <w:t>ender</w:t>
      </w:r>
      <w:r w:rsidR="0005137B">
        <w:rPr>
          <w:rFonts w:ascii="Calibri" w:hAnsi="Calibri" w:cs="Arial"/>
          <w:lang w:val="en-US"/>
        </w:rPr>
        <w:t xml:space="preserve"> e</w:t>
      </w:r>
      <w:r w:rsidR="00B25789">
        <w:rPr>
          <w:rFonts w:ascii="Calibri" w:hAnsi="Calibri" w:cs="Arial"/>
          <w:lang w:val="en-US"/>
        </w:rPr>
        <w:t>quality</w:t>
      </w:r>
      <w:r w:rsidR="0086251F" w:rsidRPr="00D30170">
        <w:rPr>
          <w:rFonts w:ascii="Calibri" w:hAnsi="Calibri" w:cs="Arial"/>
          <w:lang w:val="en-US"/>
        </w:rPr>
        <w:t xml:space="preserve"> is currently identified by </w:t>
      </w:r>
      <w:r w:rsidR="004B39AC">
        <w:rPr>
          <w:rFonts w:ascii="Calibri" w:hAnsi="Calibri" w:cs="Arial"/>
          <w:lang w:val="en-US"/>
        </w:rPr>
        <w:t>DFAT</w:t>
      </w:r>
      <w:r w:rsidR="00A72564">
        <w:rPr>
          <w:rFonts w:ascii="Calibri" w:hAnsi="Calibri" w:cs="Arial"/>
          <w:lang w:val="en-US"/>
        </w:rPr>
        <w:t xml:space="preserve"> </w:t>
      </w:r>
      <w:r w:rsidR="0086251F" w:rsidRPr="00D30170">
        <w:rPr>
          <w:rFonts w:ascii="Calibri" w:hAnsi="Calibri" w:cs="Arial"/>
          <w:lang w:val="en-US"/>
        </w:rPr>
        <w:t>as a critical cross</w:t>
      </w:r>
      <w:r w:rsidRPr="00D30170">
        <w:rPr>
          <w:rFonts w:ascii="Calibri" w:hAnsi="Calibri" w:cs="Arial"/>
          <w:lang w:val="en-US"/>
        </w:rPr>
        <w:t>-</w:t>
      </w:r>
      <w:r w:rsidR="0086251F" w:rsidRPr="00D30170">
        <w:rPr>
          <w:rFonts w:ascii="Calibri" w:hAnsi="Calibri" w:cs="Arial"/>
          <w:lang w:val="en-US"/>
        </w:rPr>
        <w:t xml:space="preserve">cutting theme across the aid program. The ANCP guidelines remind ANGOs that NGO activities need to consider the involvement of men and women in development and refer grant recipients to </w:t>
      </w:r>
      <w:r w:rsidR="004B39AC">
        <w:rPr>
          <w:rFonts w:ascii="Calibri" w:hAnsi="Calibri" w:cs="Arial"/>
          <w:lang w:val="en-US"/>
        </w:rPr>
        <w:t>Australian Government</w:t>
      </w:r>
      <w:r w:rsidR="00730BD3">
        <w:rPr>
          <w:rFonts w:ascii="Calibri" w:hAnsi="Calibri" w:cs="Arial"/>
          <w:lang w:val="en-US"/>
        </w:rPr>
        <w:t xml:space="preserve"> </w:t>
      </w:r>
      <w:r w:rsidR="0086251F" w:rsidRPr="00D30170">
        <w:rPr>
          <w:rFonts w:ascii="Calibri" w:hAnsi="Calibri" w:cs="Arial"/>
          <w:lang w:val="en-US"/>
        </w:rPr>
        <w:t xml:space="preserve">policy. The relevant policy guidance for this group of projects would have been </w:t>
      </w:r>
      <w:r w:rsidR="0005137B">
        <w:rPr>
          <w:rFonts w:ascii="Calibri" w:hAnsi="Calibri" w:cs="Times"/>
          <w:i/>
          <w:lang w:val="en-US"/>
        </w:rPr>
        <w:t>G</w:t>
      </w:r>
      <w:r w:rsidR="0086251F" w:rsidRPr="00D30170">
        <w:rPr>
          <w:rFonts w:ascii="Calibri" w:hAnsi="Calibri" w:cs="Times"/>
          <w:i/>
          <w:lang w:val="en-US"/>
        </w:rPr>
        <w:t>ender equality in Australia’s aid program – why and how (2007)</w:t>
      </w:r>
      <w:r w:rsidRPr="00D30170">
        <w:rPr>
          <w:rFonts w:ascii="Calibri" w:hAnsi="Calibri" w:cs="Times"/>
          <w:i/>
          <w:lang w:val="en-US"/>
        </w:rPr>
        <w:t>.</w:t>
      </w:r>
      <w:r w:rsidR="0005137B">
        <w:rPr>
          <w:rStyle w:val="FootnoteReference"/>
          <w:rFonts w:ascii="Calibri" w:hAnsi="Calibri" w:cs="Times"/>
          <w:i/>
          <w:lang w:val="en-US"/>
        </w:rPr>
        <w:footnoteReference w:id="34"/>
      </w:r>
      <w:r w:rsidR="0086251F" w:rsidRPr="00D30170">
        <w:rPr>
          <w:rFonts w:ascii="Calibri" w:hAnsi="Calibri" w:cs="Times"/>
          <w:i/>
          <w:lang w:val="en-US"/>
        </w:rPr>
        <w:t xml:space="preserve"> </w:t>
      </w:r>
      <w:r w:rsidRPr="00D30170">
        <w:rPr>
          <w:rFonts w:ascii="Calibri" w:hAnsi="Calibri" w:cs="Times"/>
          <w:lang w:val="en-US"/>
        </w:rPr>
        <w:t>One</w:t>
      </w:r>
      <w:r w:rsidRPr="00D30170">
        <w:rPr>
          <w:rFonts w:ascii="Calibri" w:hAnsi="Calibri" w:cs="Times"/>
          <w:i/>
          <w:lang w:val="en-US"/>
        </w:rPr>
        <w:t xml:space="preserve"> </w:t>
      </w:r>
      <w:r w:rsidR="0086251F" w:rsidRPr="00D30170">
        <w:rPr>
          <w:rFonts w:ascii="Calibri" w:hAnsi="Calibri" w:cs="Times"/>
          <w:lang w:val="en-US"/>
        </w:rPr>
        <w:t>of its key objectives was t</w:t>
      </w:r>
      <w:r w:rsidR="0086251F" w:rsidRPr="00D30170">
        <w:rPr>
          <w:rFonts w:ascii="Calibri" w:hAnsi="Calibri" w:cs="Times"/>
          <w:i/>
          <w:lang w:val="en-US"/>
        </w:rPr>
        <w:t>o “</w:t>
      </w:r>
      <w:r w:rsidR="0086251F" w:rsidRPr="00D30170">
        <w:rPr>
          <w:rFonts w:ascii="Calibri" w:hAnsi="Calibri" w:cs="Times"/>
          <w:lang w:val="en-US"/>
        </w:rPr>
        <w:t>collect and analyse information to improve gender equality results”. It was therefore surprising to note minimal mention in ToRs and reports on assessing gender issues, and even less</w:t>
      </w:r>
      <w:r w:rsidR="00EE477A" w:rsidRPr="00D30170">
        <w:rPr>
          <w:rFonts w:ascii="Calibri" w:hAnsi="Calibri" w:cs="Times"/>
          <w:lang w:val="en-US"/>
        </w:rPr>
        <w:t xml:space="preserve"> presentation of</w:t>
      </w:r>
      <w:r w:rsidR="0086251F" w:rsidRPr="00D30170">
        <w:rPr>
          <w:rFonts w:ascii="Calibri" w:hAnsi="Calibri" w:cs="Times"/>
          <w:lang w:val="en-US"/>
        </w:rPr>
        <w:t xml:space="preserve"> data which was disaggregated by sex. </w:t>
      </w:r>
      <w:r w:rsidR="00EE477A" w:rsidRPr="00D30170">
        <w:rPr>
          <w:rFonts w:ascii="Calibri" w:hAnsi="Calibri" w:cs="Times"/>
          <w:lang w:val="en-US"/>
        </w:rPr>
        <w:t>E</w:t>
      </w:r>
      <w:r w:rsidR="0086251F" w:rsidRPr="00D30170">
        <w:rPr>
          <w:rFonts w:ascii="Calibri" w:hAnsi="Calibri" w:cs="Times"/>
          <w:lang w:val="en-US"/>
        </w:rPr>
        <w:t>ven where disaggregated data was presented</w:t>
      </w:r>
      <w:r w:rsidR="00EE477A" w:rsidRPr="00D30170">
        <w:rPr>
          <w:rFonts w:ascii="Calibri" w:hAnsi="Calibri" w:cs="Times"/>
          <w:lang w:val="en-US"/>
        </w:rPr>
        <w:t>,</w:t>
      </w:r>
      <w:r w:rsidR="0086251F" w:rsidRPr="00D30170">
        <w:rPr>
          <w:rFonts w:ascii="Calibri" w:hAnsi="Calibri" w:cs="Times"/>
          <w:lang w:val="en-US"/>
        </w:rPr>
        <w:t xml:space="preserve"> there was no obvious</w:t>
      </w:r>
      <w:r w:rsidR="00644370" w:rsidRPr="00D30170">
        <w:rPr>
          <w:rFonts w:ascii="Calibri" w:hAnsi="Calibri" w:cs="Times"/>
          <w:lang w:val="en-US"/>
        </w:rPr>
        <w:t xml:space="preserve"> analysis as to the meaning and/</w:t>
      </w:r>
      <w:r w:rsidR="0086251F" w:rsidRPr="00D30170">
        <w:rPr>
          <w:rFonts w:ascii="Calibri" w:hAnsi="Calibri" w:cs="Times"/>
          <w:lang w:val="en-US"/>
        </w:rPr>
        <w:t>or implication of the ‘numbers’. On the whole, it was assessed that the issue of gender (during this time frame) had dropped from view, with the exception</w:t>
      </w:r>
      <w:r w:rsidR="00EE477A" w:rsidRPr="00D30170">
        <w:rPr>
          <w:rFonts w:ascii="Calibri" w:hAnsi="Calibri" w:cs="Times"/>
          <w:lang w:val="en-US"/>
        </w:rPr>
        <w:t>,</w:t>
      </w:r>
      <w:r w:rsidR="0086251F" w:rsidRPr="00D30170">
        <w:rPr>
          <w:rFonts w:ascii="Calibri" w:hAnsi="Calibri" w:cs="Times"/>
          <w:lang w:val="en-US"/>
        </w:rPr>
        <w:t xml:space="preserve"> of course</w:t>
      </w:r>
      <w:r w:rsidR="00EE477A" w:rsidRPr="00D30170">
        <w:rPr>
          <w:rFonts w:ascii="Calibri" w:hAnsi="Calibri" w:cs="Times"/>
          <w:lang w:val="en-US"/>
        </w:rPr>
        <w:t>,</w:t>
      </w:r>
      <w:r w:rsidR="0086251F" w:rsidRPr="00D30170">
        <w:rPr>
          <w:rFonts w:ascii="Calibri" w:hAnsi="Calibri" w:cs="Times"/>
          <w:lang w:val="en-US"/>
        </w:rPr>
        <w:t xml:space="preserve"> of the small number of explicit</w:t>
      </w:r>
      <w:r w:rsidR="00EE477A" w:rsidRPr="00D30170">
        <w:rPr>
          <w:rFonts w:ascii="Calibri" w:hAnsi="Calibri" w:cs="Times"/>
          <w:lang w:val="en-US"/>
        </w:rPr>
        <w:t>ly</w:t>
      </w:r>
      <w:r w:rsidR="0086251F" w:rsidRPr="00D30170">
        <w:rPr>
          <w:rFonts w:ascii="Calibri" w:hAnsi="Calibri" w:cs="Times"/>
          <w:lang w:val="en-US"/>
        </w:rPr>
        <w:t xml:space="preserve"> gender focused programs. As with other issues, this may well be defined in the design or operational or M&amp;E plans</w:t>
      </w:r>
      <w:r w:rsidR="00EE477A" w:rsidRPr="00D30170">
        <w:rPr>
          <w:rFonts w:ascii="Calibri" w:hAnsi="Calibri" w:cs="Times"/>
          <w:lang w:val="en-US"/>
        </w:rPr>
        <w:t>,</w:t>
      </w:r>
      <w:r w:rsidR="0086251F" w:rsidRPr="00D30170">
        <w:rPr>
          <w:rFonts w:ascii="Calibri" w:hAnsi="Calibri" w:cs="Times"/>
          <w:lang w:val="en-US"/>
        </w:rPr>
        <w:t xml:space="preserve"> </w:t>
      </w:r>
      <w:r w:rsidR="00EE477A" w:rsidRPr="00D30170">
        <w:rPr>
          <w:rFonts w:ascii="Calibri" w:hAnsi="Calibri" w:cs="Times"/>
          <w:lang w:val="en-US"/>
        </w:rPr>
        <w:t>but even where there</w:t>
      </w:r>
      <w:r w:rsidR="0086251F" w:rsidRPr="00D30170">
        <w:rPr>
          <w:rFonts w:ascii="Calibri" w:hAnsi="Calibri" w:cs="Times"/>
          <w:lang w:val="en-US"/>
        </w:rPr>
        <w:t xml:space="preserve"> may have been a significant focus in a project</w:t>
      </w:r>
      <w:r w:rsidR="009812E7" w:rsidRPr="00D30170">
        <w:rPr>
          <w:rFonts w:ascii="Calibri" w:hAnsi="Calibri" w:cs="Times"/>
          <w:lang w:val="en-US"/>
        </w:rPr>
        <w:t xml:space="preserve">, </w:t>
      </w:r>
      <w:r w:rsidR="0086251F" w:rsidRPr="00D30170">
        <w:rPr>
          <w:rFonts w:ascii="Calibri" w:hAnsi="Calibri" w:cs="Times"/>
          <w:lang w:val="en-US"/>
        </w:rPr>
        <w:t xml:space="preserve">the evidence in these evaluations was scant. </w:t>
      </w:r>
    </w:p>
    <w:p w14:paraId="4E33D5B2" w14:textId="77777777" w:rsidR="0086251F" w:rsidRPr="00D30170" w:rsidRDefault="0086251F" w:rsidP="00E97FCF">
      <w:pPr>
        <w:jc w:val="both"/>
        <w:rPr>
          <w:rFonts w:ascii="Calibri" w:hAnsi="Calibri"/>
        </w:rPr>
      </w:pPr>
    </w:p>
    <w:p w14:paraId="4B68FC95" w14:textId="7BE6E2C7" w:rsidR="0086251F" w:rsidRPr="00D30170" w:rsidRDefault="00BB1712" w:rsidP="0086251F">
      <w:pPr>
        <w:jc w:val="both"/>
        <w:rPr>
          <w:rFonts w:ascii="Calibri" w:hAnsi="Calibri"/>
        </w:rPr>
      </w:pPr>
      <w:r w:rsidRPr="00D30170">
        <w:rPr>
          <w:rFonts w:ascii="Calibri" w:hAnsi="Calibri"/>
          <w:i/>
        </w:rPr>
        <w:t>Disability</w:t>
      </w:r>
      <w:r w:rsidR="009812E7" w:rsidRPr="00D30170">
        <w:rPr>
          <w:rFonts w:ascii="Calibri" w:hAnsi="Calibri"/>
          <w:i/>
        </w:rPr>
        <w:t xml:space="preserve">: </w:t>
      </w:r>
      <w:r w:rsidR="0086251F" w:rsidRPr="00D30170">
        <w:rPr>
          <w:rFonts w:ascii="Calibri" w:hAnsi="Calibri"/>
        </w:rPr>
        <w:t>This sample of nine evaluations contained two projects with an explici</w:t>
      </w:r>
      <w:r w:rsidR="007C3899" w:rsidRPr="00D30170">
        <w:rPr>
          <w:rFonts w:ascii="Calibri" w:hAnsi="Calibri"/>
        </w:rPr>
        <w:t xml:space="preserve">t focus on disability and people </w:t>
      </w:r>
      <w:r w:rsidR="0086251F" w:rsidRPr="00D30170">
        <w:rPr>
          <w:rFonts w:ascii="Calibri" w:hAnsi="Calibri"/>
        </w:rPr>
        <w:t>with disabilities. These projects contained disability focused objectives and</w:t>
      </w:r>
      <w:r w:rsidR="00EE477A" w:rsidRPr="00D30170">
        <w:rPr>
          <w:rFonts w:ascii="Calibri" w:hAnsi="Calibri"/>
        </w:rPr>
        <w:t>,</w:t>
      </w:r>
      <w:r w:rsidR="0086251F" w:rsidRPr="00D30170">
        <w:rPr>
          <w:rFonts w:ascii="Calibri" w:hAnsi="Calibri"/>
        </w:rPr>
        <w:t xml:space="preserve"> to varying extents, data which was disaggregated around disability issues. Of the remaining seven projects, none made mention of disability at all nor contained any data pertaining to people with disabilities.  </w:t>
      </w:r>
    </w:p>
    <w:p w14:paraId="7BDB6F20" w14:textId="77777777" w:rsidR="00D30978" w:rsidRPr="00D30170" w:rsidRDefault="00D30978" w:rsidP="00D30978">
      <w:pPr>
        <w:jc w:val="both"/>
        <w:rPr>
          <w:rFonts w:ascii="Calibri" w:hAnsi="Calibri"/>
        </w:rPr>
      </w:pPr>
    </w:p>
    <w:p w14:paraId="66873576" w14:textId="63C9B9DC" w:rsidR="0086251F" w:rsidRPr="00D30170" w:rsidRDefault="0086251F" w:rsidP="00EE477A">
      <w:pPr>
        <w:spacing w:after="120"/>
        <w:jc w:val="both"/>
        <w:rPr>
          <w:rFonts w:ascii="Calibri" w:hAnsi="Calibri" w:cs="Times"/>
          <w:lang w:val="en-US"/>
        </w:rPr>
      </w:pPr>
      <w:r w:rsidRPr="004B39AC">
        <w:rPr>
          <w:rFonts w:ascii="Calibri" w:hAnsi="Calibri"/>
        </w:rPr>
        <w:t xml:space="preserve">Current policy </w:t>
      </w:r>
      <w:r w:rsidR="00EE477A" w:rsidRPr="004B39AC">
        <w:rPr>
          <w:rFonts w:ascii="Calibri" w:hAnsi="Calibri"/>
        </w:rPr>
        <w:t>on disability is</w:t>
      </w:r>
      <w:r w:rsidRPr="004B39AC">
        <w:rPr>
          <w:rFonts w:ascii="Calibri" w:hAnsi="Calibri"/>
        </w:rPr>
        <w:t xml:space="preserve"> guided</w:t>
      </w:r>
      <w:r w:rsidRPr="004B39AC">
        <w:rPr>
          <w:rFonts w:ascii="Calibri" w:hAnsi="Calibri"/>
          <w:i/>
        </w:rPr>
        <w:t xml:space="preserve"> </w:t>
      </w:r>
      <w:r w:rsidRPr="004B39AC">
        <w:rPr>
          <w:rFonts w:ascii="Calibri" w:hAnsi="Calibri"/>
        </w:rPr>
        <w:t>by</w:t>
      </w:r>
      <w:r w:rsidRPr="004B39AC">
        <w:rPr>
          <w:rFonts w:ascii="Calibri" w:hAnsi="Calibri"/>
          <w:i/>
        </w:rPr>
        <w:t xml:space="preserve"> </w:t>
      </w:r>
      <w:r w:rsidRPr="004B39AC">
        <w:rPr>
          <w:rFonts w:ascii="Calibri" w:hAnsi="Calibri" w:cs="Arial"/>
          <w:i/>
          <w:lang w:val="en-US"/>
        </w:rPr>
        <w:t>Development for All: Towards a disability-inclusive Australian aid program 2009–2014</w:t>
      </w:r>
      <w:r w:rsidRPr="00D30170">
        <w:rPr>
          <w:rFonts w:ascii="Calibri" w:hAnsi="Calibri" w:cs="Arial"/>
          <w:lang w:val="en-US"/>
        </w:rPr>
        <w:t>.</w:t>
      </w:r>
      <w:r w:rsidR="007123C0" w:rsidRPr="00D30170">
        <w:rPr>
          <w:rStyle w:val="FootnoteReference"/>
          <w:rFonts w:ascii="Calibri" w:hAnsi="Calibri" w:cs="Arial"/>
          <w:lang w:val="en-US"/>
        </w:rPr>
        <w:footnoteReference w:id="35"/>
      </w:r>
      <w:r w:rsidRPr="00D30170">
        <w:rPr>
          <w:rFonts w:ascii="Calibri" w:hAnsi="Calibri" w:cs="Arial"/>
          <w:lang w:val="en-US"/>
        </w:rPr>
        <w:t xml:space="preserve"> Firstly, it is concluded that disability is seen by many as an issue of social exclusion, requiring a rights framework</w:t>
      </w:r>
      <w:r w:rsidR="00EE477A" w:rsidRPr="00D30170">
        <w:rPr>
          <w:rFonts w:ascii="Calibri" w:hAnsi="Calibri" w:cs="Arial"/>
          <w:lang w:val="en-US"/>
        </w:rPr>
        <w:t>,</w:t>
      </w:r>
      <w:r w:rsidRPr="00D30170">
        <w:rPr>
          <w:rFonts w:ascii="Calibri" w:hAnsi="Calibri" w:cs="Arial"/>
          <w:lang w:val="en-US"/>
        </w:rPr>
        <w:t xml:space="preserve"> and that best results are from mainstreaming disability through development programs. At the same time, the strategy suggests that best results may result emerge fr</w:t>
      </w:r>
      <w:r w:rsidR="00EE477A" w:rsidRPr="00D30170">
        <w:rPr>
          <w:rFonts w:ascii="Calibri" w:hAnsi="Calibri" w:cs="Arial"/>
          <w:lang w:val="en-US"/>
        </w:rPr>
        <w:t>om disability specific projects—</w:t>
      </w:r>
      <w:r w:rsidRPr="00D30170">
        <w:rPr>
          <w:rFonts w:ascii="Calibri" w:hAnsi="Calibri" w:cs="Arial"/>
          <w:lang w:val="en-US"/>
        </w:rPr>
        <w:t>noting that these “</w:t>
      </w:r>
      <w:r w:rsidRPr="00D30170">
        <w:rPr>
          <w:rFonts w:ascii="Calibri" w:hAnsi="Calibri" w:cs="Times"/>
          <w:lang w:val="en-US"/>
        </w:rPr>
        <w:t>may have best effect when integrated into a comprehensive program str</w:t>
      </w:r>
      <w:r w:rsidR="009812E7" w:rsidRPr="00D30170">
        <w:rPr>
          <w:rFonts w:ascii="Calibri" w:hAnsi="Calibri" w:cs="Times"/>
          <w:lang w:val="en-US"/>
        </w:rPr>
        <w:t>ategy</w:t>
      </w:r>
      <w:r w:rsidRPr="00D30170">
        <w:rPr>
          <w:rFonts w:ascii="Calibri" w:hAnsi="Calibri" w:cs="Times"/>
          <w:lang w:val="en-US"/>
        </w:rPr>
        <w:t>”</w:t>
      </w:r>
      <w:r w:rsidR="009812E7" w:rsidRPr="00D30170">
        <w:rPr>
          <w:rFonts w:ascii="Calibri" w:hAnsi="Calibri" w:cs="Times"/>
          <w:lang w:val="en-US"/>
        </w:rPr>
        <w:t>.</w:t>
      </w:r>
      <w:r w:rsidRPr="00D30170">
        <w:rPr>
          <w:rFonts w:ascii="Calibri" w:hAnsi="Calibri" w:cs="Times"/>
          <w:lang w:val="en-US"/>
        </w:rPr>
        <w:t xml:space="preserve"> Some general lessons for effective p</w:t>
      </w:r>
      <w:r w:rsidR="00EE477A" w:rsidRPr="00D30170">
        <w:rPr>
          <w:rFonts w:ascii="Calibri" w:hAnsi="Calibri" w:cs="Times"/>
          <w:lang w:val="en-US"/>
        </w:rPr>
        <w:t xml:space="preserve">rogramming are listed, </w:t>
      </w:r>
      <w:r w:rsidRPr="00D30170">
        <w:rPr>
          <w:rFonts w:ascii="Calibri" w:hAnsi="Calibri" w:cs="Times"/>
          <w:lang w:val="en-US"/>
        </w:rPr>
        <w:t xml:space="preserve">including the need </w:t>
      </w:r>
      <w:r w:rsidR="00EE477A" w:rsidRPr="00D30170">
        <w:rPr>
          <w:rFonts w:ascii="Calibri" w:hAnsi="Calibri" w:cs="Times"/>
          <w:lang w:val="en-US"/>
        </w:rPr>
        <w:t>to</w:t>
      </w:r>
      <w:r w:rsidRPr="00D30170">
        <w:rPr>
          <w:rFonts w:ascii="Calibri" w:hAnsi="Calibri" w:cs="Times"/>
          <w:lang w:val="en-US"/>
        </w:rPr>
        <w:t xml:space="preserve">: </w:t>
      </w:r>
    </w:p>
    <w:p w14:paraId="440A0122" w14:textId="30584235" w:rsidR="0086251F" w:rsidRPr="00D30170" w:rsidRDefault="00EE477A" w:rsidP="00900002">
      <w:pPr>
        <w:pStyle w:val="ListParagraph"/>
        <w:widowControl w:val="0"/>
        <w:numPr>
          <w:ilvl w:val="0"/>
          <w:numId w:val="22"/>
        </w:numPr>
        <w:tabs>
          <w:tab w:val="left" w:pos="220"/>
          <w:tab w:val="left" w:pos="720"/>
        </w:tabs>
        <w:autoSpaceDE w:val="0"/>
        <w:autoSpaceDN w:val="0"/>
        <w:adjustRightInd w:val="0"/>
        <w:ind w:left="578" w:hanging="357"/>
        <w:contextualSpacing w:val="0"/>
        <w:jc w:val="both"/>
        <w:rPr>
          <w:rFonts w:ascii="Calibri" w:hAnsi="Calibri" w:cs="Times"/>
          <w:lang w:val="en-US"/>
        </w:rPr>
      </w:pPr>
      <w:r w:rsidRPr="00D30170">
        <w:rPr>
          <w:rFonts w:ascii="Calibri" w:hAnsi="Calibri" w:cs="Times"/>
          <w:lang w:val="en-US"/>
        </w:rPr>
        <w:t>involve</w:t>
      </w:r>
      <w:r w:rsidR="0086251F" w:rsidRPr="00D30170">
        <w:rPr>
          <w:rFonts w:ascii="Calibri" w:hAnsi="Calibri" w:cs="Times"/>
          <w:lang w:val="en-US"/>
        </w:rPr>
        <w:t xml:space="preserve"> people with disability at all stages</w:t>
      </w:r>
      <w:r w:rsidRPr="00D30170">
        <w:rPr>
          <w:rFonts w:ascii="Calibri" w:hAnsi="Calibri" w:cs="Times"/>
          <w:lang w:val="en-US"/>
        </w:rPr>
        <w:t>,</w:t>
      </w:r>
      <w:r w:rsidR="0086251F" w:rsidRPr="00D30170">
        <w:rPr>
          <w:rFonts w:ascii="Calibri" w:hAnsi="Calibri" w:cs="Times"/>
          <w:lang w:val="en-US"/>
        </w:rPr>
        <w:t xml:space="preserve"> from policy development, </w:t>
      </w:r>
      <w:r w:rsidR="007C3899" w:rsidRPr="00D30170">
        <w:rPr>
          <w:rFonts w:ascii="Calibri" w:hAnsi="Calibri" w:cs="Times"/>
          <w:lang w:val="en-US"/>
        </w:rPr>
        <w:t xml:space="preserve"> p</w:t>
      </w:r>
      <w:r w:rsidR="0086251F" w:rsidRPr="00D30170">
        <w:rPr>
          <w:rFonts w:ascii="Calibri" w:hAnsi="Calibri" w:cs="Times"/>
          <w:lang w:val="en-US"/>
        </w:rPr>
        <w:t xml:space="preserve">rogram planning through design, implementation and evaluation </w:t>
      </w:r>
    </w:p>
    <w:p w14:paraId="4EDA4407" w14:textId="4C1DF4F9" w:rsidR="0086251F" w:rsidRPr="00D30170" w:rsidRDefault="00EE477A" w:rsidP="00900002">
      <w:pPr>
        <w:pStyle w:val="ListParagraph"/>
        <w:widowControl w:val="0"/>
        <w:numPr>
          <w:ilvl w:val="0"/>
          <w:numId w:val="22"/>
        </w:numPr>
        <w:tabs>
          <w:tab w:val="left" w:pos="220"/>
          <w:tab w:val="left" w:pos="720"/>
        </w:tabs>
        <w:autoSpaceDE w:val="0"/>
        <w:autoSpaceDN w:val="0"/>
        <w:adjustRightInd w:val="0"/>
        <w:ind w:left="578" w:hanging="357"/>
        <w:contextualSpacing w:val="0"/>
        <w:jc w:val="both"/>
        <w:rPr>
          <w:rFonts w:ascii="Calibri" w:hAnsi="Calibri" w:cs="Times"/>
          <w:lang w:val="en-US"/>
        </w:rPr>
      </w:pPr>
      <w:r w:rsidRPr="00D30170">
        <w:rPr>
          <w:rFonts w:ascii="Calibri" w:hAnsi="Calibri" w:cs="Times"/>
          <w:lang w:val="en-US"/>
        </w:rPr>
        <w:t>design</w:t>
      </w:r>
      <w:r w:rsidR="0086251F" w:rsidRPr="00D30170">
        <w:rPr>
          <w:rFonts w:ascii="Calibri" w:hAnsi="Calibri" w:cs="Times"/>
          <w:lang w:val="en-US"/>
        </w:rPr>
        <w:t xml:space="preserve"> programs for identified barriers to participation </w:t>
      </w:r>
    </w:p>
    <w:p w14:paraId="26708FBE" w14:textId="6F3C538F" w:rsidR="0086251F" w:rsidRPr="00D30170" w:rsidRDefault="00EE477A" w:rsidP="00900002">
      <w:pPr>
        <w:pStyle w:val="ListParagraph"/>
        <w:widowControl w:val="0"/>
        <w:numPr>
          <w:ilvl w:val="0"/>
          <w:numId w:val="22"/>
        </w:numPr>
        <w:tabs>
          <w:tab w:val="left" w:pos="220"/>
          <w:tab w:val="left" w:pos="720"/>
        </w:tabs>
        <w:autoSpaceDE w:val="0"/>
        <w:autoSpaceDN w:val="0"/>
        <w:adjustRightInd w:val="0"/>
        <w:ind w:left="578" w:hanging="357"/>
        <w:contextualSpacing w:val="0"/>
        <w:jc w:val="both"/>
        <w:rPr>
          <w:rFonts w:ascii="Calibri" w:hAnsi="Calibri" w:cs="Times"/>
          <w:lang w:val="en-US"/>
        </w:rPr>
      </w:pPr>
      <w:r w:rsidRPr="00D30170">
        <w:rPr>
          <w:rFonts w:ascii="Calibri" w:hAnsi="Calibri" w:cs="Times"/>
          <w:lang w:val="en-US"/>
        </w:rPr>
        <w:t>develop</w:t>
      </w:r>
      <w:r w:rsidR="0086251F" w:rsidRPr="00D30170">
        <w:rPr>
          <w:rFonts w:ascii="Calibri" w:hAnsi="Calibri" w:cs="Times"/>
          <w:lang w:val="en-US"/>
        </w:rPr>
        <w:t xml:space="preserve"> a knowledge base on disability to support and inform policy development and program design, implementation and evaluation </w:t>
      </w:r>
    </w:p>
    <w:p w14:paraId="474745A3" w14:textId="35AC7A2D" w:rsidR="0086251F" w:rsidRDefault="00EE477A" w:rsidP="00900002">
      <w:pPr>
        <w:pStyle w:val="ListParagraph"/>
        <w:widowControl w:val="0"/>
        <w:numPr>
          <w:ilvl w:val="0"/>
          <w:numId w:val="22"/>
        </w:numPr>
        <w:tabs>
          <w:tab w:val="left" w:pos="220"/>
          <w:tab w:val="left" w:pos="720"/>
        </w:tabs>
        <w:autoSpaceDE w:val="0"/>
        <w:autoSpaceDN w:val="0"/>
        <w:adjustRightInd w:val="0"/>
        <w:ind w:left="578" w:hanging="357"/>
        <w:contextualSpacing w:val="0"/>
        <w:jc w:val="both"/>
        <w:rPr>
          <w:rFonts w:ascii="Calibri" w:hAnsi="Calibri" w:cs="Times"/>
          <w:lang w:val="en-US"/>
        </w:rPr>
      </w:pPr>
      <w:r w:rsidRPr="00D30170">
        <w:rPr>
          <w:rFonts w:ascii="Calibri" w:hAnsi="Calibri" w:cs="Times"/>
          <w:lang w:val="en-US"/>
        </w:rPr>
        <w:t>incorporate</w:t>
      </w:r>
      <w:r w:rsidR="0086251F" w:rsidRPr="00D30170">
        <w:rPr>
          <w:rFonts w:ascii="Calibri" w:hAnsi="Calibri" w:cs="Times"/>
          <w:lang w:val="en-US"/>
        </w:rPr>
        <w:t xml:space="preserve"> gender issues into disability program design (and disability issues into gender program design)</w:t>
      </w:r>
      <w:r w:rsidRPr="00D30170">
        <w:rPr>
          <w:rFonts w:ascii="Calibri" w:hAnsi="Calibri" w:cs="Times"/>
          <w:lang w:val="en-US"/>
        </w:rPr>
        <w:t>.</w:t>
      </w:r>
      <w:r w:rsidR="0086251F" w:rsidRPr="00D30170">
        <w:rPr>
          <w:rFonts w:ascii="Calibri" w:hAnsi="Calibri" w:cs="Times"/>
          <w:lang w:val="en-US"/>
        </w:rPr>
        <w:t xml:space="preserve"> </w:t>
      </w:r>
    </w:p>
    <w:p w14:paraId="2A8E7746" w14:textId="77777777" w:rsidR="00422F48" w:rsidRPr="00D30170" w:rsidRDefault="00422F48" w:rsidP="00900002">
      <w:pPr>
        <w:pStyle w:val="ListParagraph"/>
        <w:widowControl w:val="0"/>
        <w:numPr>
          <w:ilvl w:val="0"/>
          <w:numId w:val="22"/>
        </w:numPr>
        <w:tabs>
          <w:tab w:val="left" w:pos="220"/>
          <w:tab w:val="left" w:pos="720"/>
        </w:tabs>
        <w:autoSpaceDE w:val="0"/>
        <w:autoSpaceDN w:val="0"/>
        <w:adjustRightInd w:val="0"/>
        <w:ind w:left="578" w:hanging="357"/>
        <w:contextualSpacing w:val="0"/>
        <w:jc w:val="both"/>
        <w:rPr>
          <w:rFonts w:ascii="Calibri" w:hAnsi="Calibri" w:cs="Times"/>
          <w:lang w:val="en-US"/>
        </w:rPr>
      </w:pPr>
    </w:p>
    <w:p w14:paraId="559F5240" w14:textId="59FA254A" w:rsidR="007C3899" w:rsidRPr="00D30170" w:rsidRDefault="007C3899" w:rsidP="007C3899">
      <w:pPr>
        <w:widowControl w:val="0"/>
        <w:tabs>
          <w:tab w:val="left" w:pos="220"/>
          <w:tab w:val="left" w:pos="720"/>
        </w:tabs>
        <w:autoSpaceDE w:val="0"/>
        <w:autoSpaceDN w:val="0"/>
        <w:adjustRightInd w:val="0"/>
        <w:spacing w:after="240"/>
        <w:jc w:val="both"/>
        <w:rPr>
          <w:rFonts w:ascii="Calibri" w:hAnsi="Calibri" w:cs="Times"/>
          <w:lang w:val="en-US"/>
        </w:rPr>
      </w:pPr>
      <w:r w:rsidRPr="00D30170">
        <w:rPr>
          <w:rFonts w:ascii="Calibri" w:hAnsi="Calibri" w:cs="Times"/>
          <w:lang w:val="en-US"/>
        </w:rPr>
        <w:t>These lessons provide a useful guideline for ANGOs in receip</w:t>
      </w:r>
      <w:r w:rsidR="007123C0">
        <w:rPr>
          <w:rFonts w:ascii="Calibri" w:hAnsi="Calibri" w:cs="Times"/>
          <w:lang w:val="en-US"/>
        </w:rPr>
        <w:t>t of ANCP funds. A consideration</w:t>
      </w:r>
      <w:r w:rsidRPr="00D30170">
        <w:rPr>
          <w:rFonts w:ascii="Calibri" w:hAnsi="Calibri" w:cs="Times"/>
          <w:lang w:val="en-US"/>
        </w:rPr>
        <w:t xml:space="preserve"> of these</w:t>
      </w:r>
      <w:r w:rsidR="00EE477A" w:rsidRPr="00D30170">
        <w:rPr>
          <w:rFonts w:ascii="Calibri" w:hAnsi="Calibri" w:cs="Times"/>
          <w:lang w:val="en-US"/>
        </w:rPr>
        <w:t>,</w:t>
      </w:r>
      <w:r w:rsidRPr="00D30170">
        <w:rPr>
          <w:rFonts w:ascii="Calibri" w:hAnsi="Calibri" w:cs="Times"/>
          <w:lang w:val="en-US"/>
        </w:rPr>
        <w:t xml:space="preserve"> plus more general reference to the </w:t>
      </w:r>
      <w:r w:rsidRPr="00D30170">
        <w:rPr>
          <w:rFonts w:ascii="Calibri" w:hAnsi="Calibri" w:cs="Times"/>
          <w:i/>
          <w:lang w:val="en-US"/>
        </w:rPr>
        <w:t xml:space="preserve">Development for </w:t>
      </w:r>
      <w:r w:rsidR="002B77C7" w:rsidRPr="00D30170">
        <w:rPr>
          <w:rFonts w:ascii="Calibri" w:hAnsi="Calibri" w:cs="Times"/>
          <w:i/>
          <w:lang w:val="en-US"/>
        </w:rPr>
        <w:t>A</w:t>
      </w:r>
      <w:r w:rsidRPr="00D30170">
        <w:rPr>
          <w:rFonts w:ascii="Calibri" w:hAnsi="Calibri" w:cs="Times"/>
          <w:i/>
          <w:lang w:val="en-US"/>
        </w:rPr>
        <w:t>ll</w:t>
      </w:r>
      <w:r w:rsidRPr="00D30170">
        <w:rPr>
          <w:rFonts w:ascii="Calibri" w:hAnsi="Calibri" w:cs="Times"/>
          <w:lang w:val="en-US"/>
        </w:rPr>
        <w:t xml:space="preserve"> policy</w:t>
      </w:r>
      <w:r w:rsidR="00EE477A" w:rsidRPr="00D30170">
        <w:rPr>
          <w:rFonts w:ascii="Calibri" w:hAnsi="Calibri" w:cs="Times"/>
          <w:lang w:val="en-US"/>
        </w:rPr>
        <w:t>,</w:t>
      </w:r>
      <w:r w:rsidRPr="00D30170">
        <w:rPr>
          <w:rFonts w:ascii="Calibri" w:hAnsi="Calibri" w:cs="Times"/>
          <w:lang w:val="en-US"/>
        </w:rPr>
        <w:t xml:space="preserve"> is suggested, with additional ongo</w:t>
      </w:r>
      <w:r w:rsidR="00EE477A" w:rsidRPr="00D30170">
        <w:rPr>
          <w:rFonts w:ascii="Calibri" w:hAnsi="Calibri" w:cs="Times"/>
          <w:lang w:val="en-US"/>
        </w:rPr>
        <w:t>ing efforts to increase partner</w:t>
      </w:r>
      <w:r w:rsidRPr="00D30170">
        <w:rPr>
          <w:rFonts w:ascii="Calibri" w:hAnsi="Calibri" w:cs="Times"/>
          <w:lang w:val="en-US"/>
        </w:rPr>
        <w:t>s</w:t>
      </w:r>
      <w:r w:rsidR="00EE477A" w:rsidRPr="00D30170">
        <w:rPr>
          <w:rFonts w:ascii="Calibri" w:hAnsi="Calibri" w:cs="Times"/>
          <w:lang w:val="en-US"/>
        </w:rPr>
        <w:t>’</w:t>
      </w:r>
      <w:r w:rsidRPr="00D30170">
        <w:rPr>
          <w:rFonts w:ascii="Calibri" w:hAnsi="Calibri" w:cs="Times"/>
          <w:lang w:val="en-US"/>
        </w:rPr>
        <w:t xml:space="preserve"> awareness of these issues. Australia has ratified the UN Convention on the Rights of Persons with Disabilities (CRPD). This means that the needs of persons with disabilities must be considered in all </w:t>
      </w:r>
      <w:r w:rsidR="004B39AC">
        <w:rPr>
          <w:rFonts w:ascii="Calibri" w:hAnsi="Calibri" w:cs="Times"/>
          <w:lang w:val="en-US"/>
        </w:rPr>
        <w:t>DFAT</w:t>
      </w:r>
      <w:r w:rsidR="00730BD3">
        <w:rPr>
          <w:rFonts w:ascii="Calibri" w:hAnsi="Calibri" w:cs="Times"/>
          <w:lang w:val="en-US"/>
        </w:rPr>
        <w:t xml:space="preserve"> </w:t>
      </w:r>
      <w:r w:rsidRPr="00D30170">
        <w:rPr>
          <w:rFonts w:ascii="Calibri" w:hAnsi="Calibri" w:cs="Times"/>
          <w:lang w:val="en-US"/>
        </w:rPr>
        <w:t xml:space="preserve">funded programs. </w:t>
      </w:r>
    </w:p>
    <w:p w14:paraId="1A7A9460" w14:textId="171E473C" w:rsidR="0086251F" w:rsidRPr="00D30170" w:rsidRDefault="00BB1712" w:rsidP="00E97FCF">
      <w:pPr>
        <w:jc w:val="both"/>
        <w:rPr>
          <w:rFonts w:ascii="Calibri" w:hAnsi="Calibri"/>
        </w:rPr>
      </w:pPr>
      <w:r w:rsidRPr="00D30170">
        <w:rPr>
          <w:rFonts w:ascii="Calibri" w:hAnsi="Calibri"/>
          <w:i/>
        </w:rPr>
        <w:t>Age</w:t>
      </w:r>
      <w:r w:rsidR="009812E7" w:rsidRPr="00D30170">
        <w:rPr>
          <w:rFonts w:ascii="Calibri" w:hAnsi="Calibri"/>
          <w:i/>
        </w:rPr>
        <w:t xml:space="preserve">: </w:t>
      </w:r>
      <w:r w:rsidR="00644370" w:rsidRPr="00D30170">
        <w:rPr>
          <w:rFonts w:ascii="Calibri" w:hAnsi="Calibri"/>
        </w:rPr>
        <w:t>The terms of r</w:t>
      </w:r>
      <w:r w:rsidR="0086251F" w:rsidRPr="00D30170">
        <w:rPr>
          <w:rFonts w:ascii="Calibri" w:hAnsi="Calibri"/>
        </w:rPr>
        <w:t>eference for this meta</w:t>
      </w:r>
      <w:r w:rsidR="007C1B2A" w:rsidRPr="00D30170">
        <w:rPr>
          <w:rFonts w:ascii="Calibri" w:hAnsi="Calibri"/>
        </w:rPr>
        <w:t>-</w:t>
      </w:r>
      <w:r w:rsidR="0086251F" w:rsidRPr="00D30170">
        <w:rPr>
          <w:rFonts w:ascii="Calibri" w:hAnsi="Calibri"/>
        </w:rPr>
        <w:t>evaluation included ‘age’ under t</w:t>
      </w:r>
      <w:r w:rsidR="00EE477A" w:rsidRPr="00D30170">
        <w:rPr>
          <w:rFonts w:ascii="Calibri" w:hAnsi="Calibri"/>
        </w:rPr>
        <w:t>he heading of cross-</w:t>
      </w:r>
      <w:r w:rsidR="0086251F" w:rsidRPr="00D30170">
        <w:rPr>
          <w:rFonts w:ascii="Calibri" w:hAnsi="Calibri"/>
        </w:rPr>
        <w:t xml:space="preserve">cutting issues. </w:t>
      </w:r>
      <w:r w:rsidRPr="00D30170">
        <w:rPr>
          <w:rFonts w:ascii="Calibri" w:hAnsi="Calibri"/>
        </w:rPr>
        <w:t xml:space="preserve">Only </w:t>
      </w:r>
      <w:r w:rsidR="0086251F" w:rsidRPr="00D30170">
        <w:rPr>
          <w:rFonts w:ascii="Calibri" w:hAnsi="Calibri"/>
        </w:rPr>
        <w:t xml:space="preserve">two </w:t>
      </w:r>
      <w:r w:rsidR="007C3899" w:rsidRPr="00D30170">
        <w:rPr>
          <w:rFonts w:ascii="Calibri" w:hAnsi="Calibri"/>
        </w:rPr>
        <w:t>reports</w:t>
      </w:r>
      <w:r w:rsidRPr="00D30170">
        <w:rPr>
          <w:rFonts w:ascii="Calibri" w:hAnsi="Calibri"/>
        </w:rPr>
        <w:t xml:space="preserve"> contained any mention of age disaggregated data</w:t>
      </w:r>
      <w:r w:rsidR="00EE477A" w:rsidRPr="00D30170">
        <w:rPr>
          <w:rFonts w:ascii="Calibri" w:hAnsi="Calibri"/>
        </w:rPr>
        <w:t>,</w:t>
      </w:r>
      <w:r w:rsidRPr="00D30170">
        <w:rPr>
          <w:rFonts w:ascii="Calibri" w:hAnsi="Calibri"/>
        </w:rPr>
        <w:t xml:space="preserve"> </w:t>
      </w:r>
      <w:r w:rsidR="0086251F" w:rsidRPr="00D30170">
        <w:rPr>
          <w:rFonts w:ascii="Calibri" w:hAnsi="Calibri"/>
        </w:rPr>
        <w:t>on</w:t>
      </w:r>
      <w:r w:rsidR="007C1B2A" w:rsidRPr="00D30170">
        <w:rPr>
          <w:rFonts w:ascii="Calibri" w:hAnsi="Calibri"/>
        </w:rPr>
        <w:t>e</w:t>
      </w:r>
      <w:r w:rsidR="0086251F" w:rsidRPr="00D30170">
        <w:rPr>
          <w:rFonts w:ascii="Calibri" w:hAnsi="Calibri"/>
        </w:rPr>
        <w:t xml:space="preserve"> of those pertaining mainly to the age of children in school. The second report collected potentially valuable data on age of </w:t>
      </w:r>
      <w:r w:rsidR="007C3899" w:rsidRPr="00D30170">
        <w:rPr>
          <w:rFonts w:ascii="Calibri" w:hAnsi="Calibri"/>
        </w:rPr>
        <w:t>participants</w:t>
      </w:r>
      <w:r w:rsidR="0086251F" w:rsidRPr="00D30170">
        <w:rPr>
          <w:rFonts w:ascii="Calibri" w:hAnsi="Calibri"/>
        </w:rPr>
        <w:t xml:space="preserve"> </w:t>
      </w:r>
      <w:r w:rsidR="007C1B2A" w:rsidRPr="00D30170">
        <w:rPr>
          <w:rFonts w:ascii="Calibri" w:hAnsi="Calibri"/>
        </w:rPr>
        <w:t>and</w:t>
      </w:r>
      <w:r w:rsidR="0086251F" w:rsidRPr="00D30170">
        <w:rPr>
          <w:rFonts w:ascii="Calibri" w:hAnsi="Calibri"/>
        </w:rPr>
        <w:t xml:space="preserve"> </w:t>
      </w:r>
      <w:r w:rsidR="007C3899" w:rsidRPr="00D30170">
        <w:rPr>
          <w:rFonts w:ascii="Calibri" w:hAnsi="Calibri"/>
        </w:rPr>
        <w:t>beneficiaries</w:t>
      </w:r>
      <w:r w:rsidR="00EE477A" w:rsidRPr="00D30170">
        <w:rPr>
          <w:rFonts w:ascii="Calibri" w:hAnsi="Calibri"/>
        </w:rPr>
        <w:t>;</w:t>
      </w:r>
      <w:r w:rsidR="0086251F" w:rsidRPr="00D30170">
        <w:rPr>
          <w:rFonts w:ascii="Calibri" w:hAnsi="Calibri"/>
        </w:rPr>
        <w:t xml:space="preserve"> </w:t>
      </w:r>
      <w:r w:rsidR="007C1B2A" w:rsidRPr="00D30170">
        <w:rPr>
          <w:rFonts w:ascii="Calibri" w:hAnsi="Calibri"/>
        </w:rPr>
        <w:t>however</w:t>
      </w:r>
      <w:r w:rsidR="00EE477A" w:rsidRPr="00D30170">
        <w:rPr>
          <w:rFonts w:ascii="Calibri" w:hAnsi="Calibri"/>
        </w:rPr>
        <w:t>,</w:t>
      </w:r>
      <w:r w:rsidR="007C1B2A" w:rsidRPr="00D30170">
        <w:rPr>
          <w:rFonts w:ascii="Calibri" w:hAnsi="Calibri"/>
        </w:rPr>
        <w:t xml:space="preserve"> the data</w:t>
      </w:r>
      <w:r w:rsidR="0086251F" w:rsidRPr="00D30170">
        <w:rPr>
          <w:rFonts w:ascii="Calibri" w:hAnsi="Calibri"/>
        </w:rPr>
        <w:t xml:space="preserve"> was not well analysed. </w:t>
      </w:r>
      <w:r w:rsidR="007C1B2A" w:rsidRPr="00D30170">
        <w:rPr>
          <w:rFonts w:ascii="Calibri" w:hAnsi="Calibri"/>
        </w:rPr>
        <w:t xml:space="preserve">As with gender disaggregated data, this is often of limited usefulness without some element of analysis. </w:t>
      </w:r>
    </w:p>
    <w:p w14:paraId="2EC01FFB" w14:textId="77777777" w:rsidR="0086251F" w:rsidRPr="00D30170" w:rsidRDefault="0086251F" w:rsidP="00E97FCF">
      <w:pPr>
        <w:jc w:val="both"/>
        <w:rPr>
          <w:rFonts w:ascii="Calibri" w:hAnsi="Calibri"/>
        </w:rPr>
      </w:pPr>
    </w:p>
    <w:p w14:paraId="0F835344" w14:textId="4E8215F4" w:rsidR="00BB1712" w:rsidRPr="00D30170" w:rsidRDefault="007C1B2A" w:rsidP="007C1B2A">
      <w:pPr>
        <w:jc w:val="both"/>
        <w:rPr>
          <w:rFonts w:ascii="Calibri" w:hAnsi="Calibri"/>
        </w:rPr>
      </w:pPr>
      <w:r w:rsidRPr="00D30170">
        <w:rPr>
          <w:rFonts w:ascii="Calibri" w:hAnsi="Calibri"/>
        </w:rPr>
        <w:t xml:space="preserve">Accredited ANGOs are assessed for the completeness of their policy guides and capacity to operationalise and share with </w:t>
      </w:r>
      <w:r w:rsidR="00F127E9" w:rsidRPr="00D30170">
        <w:rPr>
          <w:rFonts w:ascii="Calibri" w:hAnsi="Calibri"/>
        </w:rPr>
        <w:t xml:space="preserve">in-country </w:t>
      </w:r>
      <w:r w:rsidRPr="00D30170">
        <w:rPr>
          <w:rFonts w:ascii="Calibri" w:hAnsi="Calibri"/>
        </w:rPr>
        <w:t>partners</w:t>
      </w:r>
      <w:r w:rsidR="00EE477A" w:rsidRPr="00D30170">
        <w:rPr>
          <w:rFonts w:ascii="Calibri" w:hAnsi="Calibri"/>
        </w:rPr>
        <w:t xml:space="preserve"> a range of cross-</w:t>
      </w:r>
      <w:r w:rsidRPr="00D30170">
        <w:rPr>
          <w:rFonts w:ascii="Calibri" w:hAnsi="Calibri"/>
        </w:rPr>
        <w:t>cutting issues</w:t>
      </w:r>
      <w:r w:rsidR="00EE477A" w:rsidRPr="00D30170">
        <w:rPr>
          <w:rFonts w:ascii="Calibri" w:hAnsi="Calibri"/>
        </w:rPr>
        <w:t>,</w:t>
      </w:r>
      <w:r w:rsidRPr="00D30170">
        <w:rPr>
          <w:rFonts w:ascii="Calibri" w:hAnsi="Calibri"/>
        </w:rPr>
        <w:t xml:space="preserve"> including gender and disability. Gender and the empowerment of women has been a longstanding development priority and ANGOs need to take notice of the apparent ‘fall off’ in attention to gender in evaluation reports (and potentially in project designs and M&amp;E </w:t>
      </w:r>
      <w:r w:rsidR="00EE477A" w:rsidRPr="00D30170">
        <w:rPr>
          <w:rFonts w:ascii="Calibri" w:hAnsi="Calibri"/>
        </w:rPr>
        <w:t>f</w:t>
      </w:r>
      <w:r w:rsidRPr="00D30170">
        <w:rPr>
          <w:rFonts w:ascii="Calibri" w:hAnsi="Calibri"/>
        </w:rPr>
        <w:t>rameworks). The evidence of explicit attention to people with a disability (in non</w:t>
      </w:r>
      <w:r w:rsidR="00EE477A" w:rsidRPr="00D30170">
        <w:rPr>
          <w:rFonts w:ascii="Calibri" w:hAnsi="Calibri"/>
        </w:rPr>
        <w:t>-</w:t>
      </w:r>
      <w:r w:rsidRPr="00D30170">
        <w:rPr>
          <w:rFonts w:ascii="Calibri" w:hAnsi="Calibri"/>
        </w:rPr>
        <w:t>disability specific projects) was extremely low (in fact</w:t>
      </w:r>
      <w:r w:rsidR="00EE477A" w:rsidRPr="00D30170">
        <w:rPr>
          <w:rFonts w:ascii="Calibri" w:hAnsi="Calibri"/>
        </w:rPr>
        <w:t>, non-</w:t>
      </w:r>
      <w:r w:rsidRPr="00D30170">
        <w:rPr>
          <w:rFonts w:ascii="Calibri" w:hAnsi="Calibri"/>
        </w:rPr>
        <w:t xml:space="preserve">existent) in these evaluations. </w:t>
      </w:r>
      <w:r w:rsidR="00EE477A" w:rsidRPr="00D30170">
        <w:rPr>
          <w:rFonts w:ascii="Calibri" w:hAnsi="Calibri"/>
        </w:rPr>
        <w:t xml:space="preserve">This </w:t>
      </w:r>
      <w:r w:rsidRPr="00D30170">
        <w:rPr>
          <w:rFonts w:ascii="Calibri" w:hAnsi="Calibri"/>
        </w:rPr>
        <w:t xml:space="preserve">issue </w:t>
      </w:r>
      <w:r w:rsidR="00EE477A" w:rsidRPr="00D30170">
        <w:rPr>
          <w:rFonts w:ascii="Calibri" w:hAnsi="Calibri"/>
        </w:rPr>
        <w:t xml:space="preserve">was </w:t>
      </w:r>
      <w:r w:rsidRPr="00D30170">
        <w:rPr>
          <w:rFonts w:ascii="Calibri" w:hAnsi="Calibri"/>
        </w:rPr>
        <w:t xml:space="preserve">mirrored in the 2011 </w:t>
      </w:r>
      <w:r w:rsidRPr="00D30170">
        <w:rPr>
          <w:rFonts w:ascii="Calibri" w:hAnsi="Calibri"/>
          <w:i/>
        </w:rPr>
        <w:t>ANCP Thematic Review</w:t>
      </w:r>
      <w:r w:rsidR="00EE477A" w:rsidRPr="00D30170">
        <w:rPr>
          <w:rFonts w:ascii="Calibri" w:hAnsi="Calibri"/>
        </w:rPr>
        <w:t>,</w:t>
      </w:r>
      <w:r w:rsidRPr="00D30170">
        <w:rPr>
          <w:rFonts w:ascii="Calibri" w:hAnsi="Calibri"/>
        </w:rPr>
        <w:t xml:space="preserve"> which described weak evidence of explicit strategies designed </w:t>
      </w:r>
      <w:r w:rsidR="002B77C7" w:rsidRPr="00D30170">
        <w:rPr>
          <w:rFonts w:ascii="Calibri" w:hAnsi="Calibri"/>
        </w:rPr>
        <w:t>to</w:t>
      </w:r>
      <w:r w:rsidRPr="00D30170">
        <w:rPr>
          <w:rFonts w:ascii="Calibri" w:hAnsi="Calibri"/>
        </w:rPr>
        <w:t xml:space="preserve"> include people with disabilities </w:t>
      </w:r>
      <w:r w:rsidR="00750101">
        <w:rPr>
          <w:rFonts w:ascii="Calibri" w:hAnsi="Calibri"/>
        </w:rPr>
        <w:t>While</w:t>
      </w:r>
      <w:r w:rsidRPr="00D30170">
        <w:rPr>
          <w:rFonts w:ascii="Calibri" w:hAnsi="Calibri"/>
        </w:rPr>
        <w:t xml:space="preserve"> acknowledging that their importance was “recognised by ANGOs as critical” (</w:t>
      </w:r>
      <w:r w:rsidR="00E90D2A" w:rsidRPr="00D30170">
        <w:rPr>
          <w:rFonts w:ascii="Calibri" w:hAnsi="Calibri"/>
        </w:rPr>
        <w:t>pg.</w:t>
      </w:r>
      <w:r w:rsidRPr="00D30170">
        <w:rPr>
          <w:rFonts w:ascii="Calibri" w:hAnsi="Calibri"/>
        </w:rPr>
        <w:t xml:space="preserve"> 3). To some extent this may be explained by temporality, with a number of these projects being designed and substantively implemented prior to the adoption of the </w:t>
      </w:r>
      <w:r w:rsidRPr="00D30170">
        <w:rPr>
          <w:rFonts w:ascii="Calibri" w:hAnsi="Calibri"/>
          <w:i/>
        </w:rPr>
        <w:t>Development for All</w:t>
      </w:r>
      <w:r w:rsidR="00EE477A" w:rsidRPr="00D30170">
        <w:rPr>
          <w:rFonts w:ascii="Calibri" w:hAnsi="Calibri"/>
        </w:rPr>
        <w:t xml:space="preserve"> policy. Cross-</w:t>
      </w:r>
      <w:r w:rsidRPr="00D30170">
        <w:rPr>
          <w:rFonts w:ascii="Calibri" w:hAnsi="Calibri"/>
        </w:rPr>
        <w:t xml:space="preserve">cutting issues will require particular attention in any subsequent meta-evaluation.  </w:t>
      </w:r>
    </w:p>
    <w:p w14:paraId="300CA632" w14:textId="77777777" w:rsidR="00D30978" w:rsidRPr="00D30170" w:rsidRDefault="00D30978" w:rsidP="0013765F">
      <w:pPr>
        <w:spacing w:after="60"/>
        <w:jc w:val="both"/>
        <w:rPr>
          <w:rFonts w:ascii="Calibri" w:hAnsi="Calibri"/>
          <w:b/>
          <w:i/>
        </w:rPr>
      </w:pPr>
    </w:p>
    <w:p w14:paraId="2D1175DE" w14:textId="0F134552" w:rsidR="00B86C3D" w:rsidRPr="00D30170" w:rsidRDefault="00517168" w:rsidP="0013765F">
      <w:pPr>
        <w:spacing w:after="60"/>
        <w:jc w:val="both"/>
        <w:rPr>
          <w:rFonts w:ascii="Calibri" w:hAnsi="Calibri"/>
          <w:b/>
          <w:i/>
        </w:rPr>
      </w:pPr>
      <w:r w:rsidRPr="00D30170">
        <w:rPr>
          <w:rFonts w:ascii="Calibri" w:hAnsi="Calibri"/>
          <w:b/>
          <w:i/>
        </w:rPr>
        <w:t>Recommendation: A</w:t>
      </w:r>
      <w:r w:rsidR="00B86C3D" w:rsidRPr="00D30170">
        <w:rPr>
          <w:rFonts w:ascii="Calibri" w:hAnsi="Calibri"/>
          <w:b/>
          <w:i/>
        </w:rPr>
        <w:t xml:space="preserve">NCP </w:t>
      </w:r>
      <w:r w:rsidRPr="00D30170">
        <w:rPr>
          <w:rFonts w:ascii="Calibri" w:hAnsi="Calibri"/>
          <w:b/>
          <w:i/>
        </w:rPr>
        <w:t xml:space="preserve">NGOs to </w:t>
      </w:r>
      <w:r w:rsidR="0013765F" w:rsidRPr="00D30170">
        <w:rPr>
          <w:rFonts w:ascii="Calibri" w:hAnsi="Calibri"/>
          <w:b/>
          <w:i/>
        </w:rPr>
        <w:t xml:space="preserve">ensure explicit attention in </w:t>
      </w:r>
      <w:r w:rsidR="00B86C3D" w:rsidRPr="00D30170">
        <w:rPr>
          <w:rFonts w:ascii="Calibri" w:hAnsi="Calibri"/>
          <w:b/>
          <w:i/>
        </w:rPr>
        <w:t>ANCP</w:t>
      </w:r>
      <w:r w:rsidR="0013765F" w:rsidRPr="00D30170">
        <w:rPr>
          <w:rFonts w:ascii="Calibri" w:hAnsi="Calibri"/>
          <w:b/>
          <w:i/>
        </w:rPr>
        <w:t xml:space="preserve"> reporting to </w:t>
      </w:r>
      <w:r w:rsidR="00EE477A" w:rsidRPr="00D30170">
        <w:rPr>
          <w:rFonts w:ascii="Calibri" w:hAnsi="Calibri"/>
          <w:b/>
          <w:i/>
        </w:rPr>
        <w:t>cross-</w:t>
      </w:r>
      <w:r w:rsidR="0013765F" w:rsidRPr="00D30170">
        <w:rPr>
          <w:rFonts w:ascii="Calibri" w:hAnsi="Calibri"/>
          <w:b/>
          <w:i/>
        </w:rPr>
        <w:t>cutting issues</w:t>
      </w:r>
      <w:r w:rsidR="00B86C3D" w:rsidRPr="00D30170">
        <w:rPr>
          <w:rFonts w:ascii="Calibri" w:hAnsi="Calibri"/>
          <w:b/>
          <w:i/>
        </w:rPr>
        <w:t>, most notably</w:t>
      </w:r>
      <w:r w:rsidR="004120EE" w:rsidRPr="00D30170">
        <w:rPr>
          <w:rFonts w:ascii="Calibri" w:hAnsi="Calibri"/>
          <w:b/>
          <w:i/>
        </w:rPr>
        <w:t xml:space="preserve"> g</w:t>
      </w:r>
      <w:r w:rsidRPr="00D30170">
        <w:rPr>
          <w:rFonts w:ascii="Calibri" w:hAnsi="Calibri"/>
          <w:b/>
          <w:i/>
        </w:rPr>
        <w:t>ender and disability</w:t>
      </w:r>
      <w:r w:rsidR="004120EE" w:rsidRPr="00D30170">
        <w:rPr>
          <w:rFonts w:ascii="Calibri" w:hAnsi="Calibri"/>
          <w:b/>
          <w:i/>
        </w:rPr>
        <w:t xml:space="preserve">. </w:t>
      </w:r>
    </w:p>
    <w:p w14:paraId="1E576DD0" w14:textId="11E39167" w:rsidR="00517168" w:rsidRPr="00D30170" w:rsidRDefault="004120EE" w:rsidP="00B86C3D">
      <w:pPr>
        <w:spacing w:before="120" w:after="60"/>
        <w:jc w:val="both"/>
        <w:rPr>
          <w:rFonts w:asciiTheme="majorHAnsi" w:hAnsiTheme="majorHAnsi"/>
        </w:rPr>
      </w:pPr>
      <w:r w:rsidRPr="00D30170">
        <w:rPr>
          <w:rFonts w:ascii="Calibri" w:hAnsi="Calibri"/>
        </w:rPr>
        <w:t>This entails consideration</w:t>
      </w:r>
      <w:r w:rsidR="00517168" w:rsidRPr="00D30170">
        <w:rPr>
          <w:rFonts w:ascii="Calibri" w:hAnsi="Calibri"/>
        </w:rPr>
        <w:t xml:space="preserve"> through the entire project cycle, ensuring adequate analysis, documentation and availability of data for evaluation and review. Explicit attention to cross</w:t>
      </w:r>
      <w:r w:rsidR="00EE477A" w:rsidRPr="00D30170">
        <w:rPr>
          <w:rFonts w:ascii="Calibri" w:hAnsi="Calibri"/>
        </w:rPr>
        <w:t>-</w:t>
      </w:r>
      <w:r w:rsidR="00517168" w:rsidRPr="00D30170">
        <w:rPr>
          <w:rFonts w:ascii="Calibri" w:hAnsi="Calibri"/>
        </w:rPr>
        <w:t xml:space="preserve">cutting issues should be included in all evaluation ToRs and reports. </w:t>
      </w:r>
    </w:p>
    <w:p w14:paraId="1B1C762B" w14:textId="77777777" w:rsidR="00517168" w:rsidRPr="00D30170" w:rsidRDefault="00517168" w:rsidP="007C1B2A">
      <w:pPr>
        <w:jc w:val="both"/>
        <w:rPr>
          <w:rFonts w:ascii="Calibri" w:hAnsi="Calibri"/>
        </w:rPr>
      </w:pPr>
    </w:p>
    <w:p w14:paraId="6FBA02F6" w14:textId="113A537E" w:rsidR="00F43CDA" w:rsidRPr="00D30170" w:rsidRDefault="005105CE" w:rsidP="005105CE">
      <w:pPr>
        <w:pStyle w:val="Heading2"/>
      </w:pPr>
      <w:bookmarkStart w:id="31" w:name="_Toc243112375"/>
      <w:bookmarkStart w:id="32" w:name="_Toc379293790"/>
      <w:r>
        <w:t xml:space="preserve">2.4 </w:t>
      </w:r>
      <w:r w:rsidR="00F43CDA" w:rsidRPr="00D30170">
        <w:t>Lessons Learnt</w:t>
      </w:r>
      <w:bookmarkEnd w:id="31"/>
      <w:bookmarkEnd w:id="32"/>
      <w:r w:rsidR="00F43CDA" w:rsidRPr="00D30170">
        <w:t xml:space="preserve"> </w:t>
      </w:r>
    </w:p>
    <w:p w14:paraId="3CE4A7F2" w14:textId="4E10854A" w:rsidR="00F43CDA" w:rsidRPr="00D30170" w:rsidRDefault="00F43CDA" w:rsidP="00EE477A">
      <w:pPr>
        <w:spacing w:before="60"/>
        <w:jc w:val="both"/>
        <w:rPr>
          <w:rFonts w:asciiTheme="majorHAnsi" w:hAnsiTheme="majorHAnsi"/>
          <w:i/>
        </w:rPr>
      </w:pPr>
      <w:r w:rsidRPr="00D30170">
        <w:rPr>
          <w:rFonts w:asciiTheme="majorHAnsi" w:hAnsiTheme="majorHAnsi"/>
          <w:i/>
        </w:rPr>
        <w:t>What are the main lessons learnt? What works and why?</w:t>
      </w:r>
    </w:p>
    <w:p w14:paraId="367F60A4" w14:textId="77777777" w:rsidR="009B66D6" w:rsidRPr="00D30170" w:rsidRDefault="009B66D6" w:rsidP="002B77C7">
      <w:pPr>
        <w:jc w:val="both"/>
        <w:rPr>
          <w:rFonts w:ascii="Calibri" w:hAnsi="Calibri"/>
        </w:rPr>
      </w:pPr>
    </w:p>
    <w:p w14:paraId="3E27A183" w14:textId="3F85CC99" w:rsidR="002B77C7" w:rsidRPr="00D30170" w:rsidRDefault="002B77C7" w:rsidP="002B77C7">
      <w:pPr>
        <w:jc w:val="both"/>
        <w:rPr>
          <w:rFonts w:ascii="Calibri" w:hAnsi="Calibri"/>
        </w:rPr>
      </w:pPr>
      <w:r w:rsidRPr="00D30170">
        <w:rPr>
          <w:rFonts w:ascii="Calibri" w:hAnsi="Calibri"/>
        </w:rPr>
        <w:t xml:space="preserve">Effectively capturing and applying lessons learned is key to the Civil Society Organisation (CSO) partnership as described in the CSEF. Indeed, almost all of the evaluations reviewed in the meta-evaluation stated identifying lessons learnt as a key objective of the evaluation. There is therefore a certain irony that almost none of the evaluation reports actually included an </w:t>
      </w:r>
      <w:r w:rsidRPr="00D30170">
        <w:rPr>
          <w:rFonts w:ascii="Calibri" w:hAnsi="Calibri"/>
          <w:i/>
        </w:rPr>
        <w:t>explicit</w:t>
      </w:r>
      <w:r w:rsidRPr="00D30170">
        <w:rPr>
          <w:rFonts w:ascii="Calibri" w:hAnsi="Calibri"/>
        </w:rPr>
        <w:t xml:space="preserve"> section or discussion on lessons learnt. This finding is consistent with the 2006 ANCP meta-evaluation.</w:t>
      </w:r>
      <w:r w:rsidRPr="00D30170">
        <w:rPr>
          <w:rStyle w:val="FootnoteReference"/>
          <w:rFonts w:ascii="Calibri" w:hAnsi="Calibri"/>
        </w:rPr>
        <w:footnoteReference w:id="36"/>
      </w:r>
      <w:r w:rsidRPr="00D30170">
        <w:rPr>
          <w:rFonts w:ascii="Calibri" w:hAnsi="Calibri"/>
        </w:rPr>
        <w:t xml:space="preserve"> </w:t>
      </w:r>
    </w:p>
    <w:p w14:paraId="19F0BA36" w14:textId="77777777" w:rsidR="002B77C7" w:rsidRPr="00D30170" w:rsidRDefault="002B77C7" w:rsidP="002B77C7">
      <w:pPr>
        <w:jc w:val="both"/>
        <w:rPr>
          <w:rFonts w:ascii="Calibri" w:hAnsi="Calibri"/>
        </w:rPr>
      </w:pPr>
    </w:p>
    <w:p w14:paraId="6B7AB672" w14:textId="01311A2E" w:rsidR="002B77C7" w:rsidRPr="00D30170" w:rsidRDefault="002B77C7" w:rsidP="002B77C7">
      <w:pPr>
        <w:jc w:val="both"/>
        <w:rPr>
          <w:rFonts w:ascii="Calibri" w:hAnsi="Calibri" w:cs="Times"/>
          <w:lang w:val="en-US"/>
        </w:rPr>
      </w:pPr>
      <w:r w:rsidRPr="00D30170">
        <w:rPr>
          <w:rFonts w:ascii="Calibri" w:hAnsi="Calibri" w:cs="Times"/>
          <w:lang w:val="en-US"/>
        </w:rPr>
        <w:t>The ANGOs in this sample are all demons</w:t>
      </w:r>
      <w:r w:rsidR="00EE477A" w:rsidRPr="00D30170">
        <w:rPr>
          <w:rFonts w:ascii="Calibri" w:hAnsi="Calibri" w:cs="Times"/>
          <w:lang w:val="en-US"/>
        </w:rPr>
        <w:t>trably ‘learning organisations’—committed to processes of ‘</w:t>
      </w:r>
      <w:r w:rsidRPr="00D30170">
        <w:rPr>
          <w:rFonts w:ascii="Calibri" w:hAnsi="Calibri" w:cs="Times"/>
          <w:lang w:val="en-US"/>
        </w:rPr>
        <w:t>continuous improvement</w:t>
      </w:r>
      <w:r w:rsidR="00EE477A" w:rsidRPr="00D30170">
        <w:rPr>
          <w:rFonts w:ascii="Calibri" w:hAnsi="Calibri" w:cs="Times"/>
          <w:lang w:val="en-US"/>
        </w:rPr>
        <w:t>’</w:t>
      </w:r>
      <w:r w:rsidR="003A4F24" w:rsidRPr="00D30170">
        <w:rPr>
          <w:rFonts w:ascii="Calibri" w:hAnsi="Calibri" w:cs="Times"/>
          <w:lang w:val="en-US"/>
        </w:rPr>
        <w:t>—</w:t>
      </w:r>
      <w:r w:rsidRPr="00D30170">
        <w:rPr>
          <w:rFonts w:ascii="Calibri" w:hAnsi="Calibri" w:cs="Times"/>
          <w:lang w:val="en-US"/>
        </w:rPr>
        <w:t>as attested to in the rigorous accreditation process. Drawing on lessons learnt from project and program evaluations can provide a valuable contribution to this. Lesson</w:t>
      </w:r>
      <w:r w:rsidR="00CF4830" w:rsidRPr="00D30170">
        <w:rPr>
          <w:rFonts w:ascii="Calibri" w:hAnsi="Calibri" w:cs="Times"/>
          <w:lang w:val="en-US"/>
        </w:rPr>
        <w:t>s</w:t>
      </w:r>
      <w:r w:rsidRPr="00D30170">
        <w:rPr>
          <w:rFonts w:ascii="Calibri" w:hAnsi="Calibri" w:cs="Times"/>
          <w:lang w:val="en-US"/>
        </w:rPr>
        <w:t xml:space="preserve"> learned are</w:t>
      </w:r>
      <w:r w:rsidR="003A4F24" w:rsidRPr="00D30170">
        <w:rPr>
          <w:rFonts w:ascii="Calibri" w:hAnsi="Calibri" w:cs="Times"/>
          <w:lang w:val="en-US"/>
        </w:rPr>
        <w:t>,</w:t>
      </w:r>
      <w:r w:rsidRPr="00D30170">
        <w:rPr>
          <w:rFonts w:ascii="Calibri" w:hAnsi="Calibri" w:cs="Times"/>
          <w:lang w:val="en-US"/>
        </w:rPr>
        <w:t xml:space="preserve"> however</w:t>
      </w:r>
      <w:r w:rsidR="003A4F24" w:rsidRPr="00D30170">
        <w:rPr>
          <w:rFonts w:ascii="Calibri" w:hAnsi="Calibri" w:cs="Times"/>
          <w:lang w:val="en-US"/>
        </w:rPr>
        <w:t>,</w:t>
      </w:r>
      <w:r w:rsidRPr="00D30170">
        <w:rPr>
          <w:rFonts w:ascii="Calibri" w:hAnsi="Calibri" w:cs="Times"/>
          <w:lang w:val="en-US"/>
        </w:rPr>
        <w:t xml:space="preserve"> notoriously difficult to formulate and are frequently presented as blatantly obvious or too broad ‘motherhood’ statements, of little utility to anyone. Alternat</w:t>
      </w:r>
      <w:r w:rsidR="003A4F24" w:rsidRPr="00D30170">
        <w:rPr>
          <w:rFonts w:ascii="Calibri" w:hAnsi="Calibri" w:cs="Times"/>
          <w:lang w:val="en-US"/>
        </w:rPr>
        <w:t>iv</w:t>
      </w:r>
      <w:r w:rsidRPr="00D30170">
        <w:rPr>
          <w:rFonts w:ascii="Calibri" w:hAnsi="Calibri" w:cs="Times"/>
          <w:lang w:val="en-US"/>
        </w:rPr>
        <w:t>ely</w:t>
      </w:r>
      <w:r w:rsidR="003A4F24" w:rsidRPr="00D30170">
        <w:rPr>
          <w:rFonts w:ascii="Calibri" w:hAnsi="Calibri" w:cs="Times"/>
          <w:lang w:val="en-US"/>
        </w:rPr>
        <w:t>,</w:t>
      </w:r>
      <w:r w:rsidRPr="00D30170">
        <w:rPr>
          <w:rFonts w:ascii="Calibri" w:hAnsi="Calibri" w:cs="Times"/>
          <w:lang w:val="en-US"/>
        </w:rPr>
        <w:t xml:space="preserve"> (and evident in this sample) ‘lessons’ are extremely narrow and applicable only </w:t>
      </w:r>
      <w:r w:rsidR="003A4F24" w:rsidRPr="00D30170">
        <w:rPr>
          <w:rFonts w:ascii="Calibri" w:hAnsi="Calibri" w:cs="Times"/>
          <w:lang w:val="en-US"/>
        </w:rPr>
        <w:t>to this partner and/</w:t>
      </w:r>
      <w:r w:rsidRPr="00D30170">
        <w:rPr>
          <w:rFonts w:ascii="Calibri" w:hAnsi="Calibri" w:cs="Times"/>
          <w:lang w:val="en-US"/>
        </w:rPr>
        <w:t xml:space="preserve">or </w:t>
      </w:r>
      <w:r w:rsidRPr="00D30170">
        <w:rPr>
          <w:rFonts w:asciiTheme="majorHAnsi" w:hAnsiTheme="majorHAnsi" w:cs="Times"/>
          <w:lang w:val="en-US"/>
        </w:rPr>
        <w:t>project in a defined time frame.  What appears to be occurring is a conflation or confusion of findings, conclusions, rec</w:t>
      </w:r>
      <w:r w:rsidR="008F4D4F" w:rsidRPr="00D30170">
        <w:rPr>
          <w:rFonts w:asciiTheme="majorHAnsi" w:hAnsiTheme="majorHAnsi" w:cs="Times"/>
          <w:lang w:val="en-US"/>
        </w:rPr>
        <w:t>ommendations and les</w:t>
      </w:r>
      <w:r w:rsidR="009E2720" w:rsidRPr="00D30170">
        <w:rPr>
          <w:rFonts w:asciiTheme="majorHAnsi" w:hAnsiTheme="majorHAnsi" w:cs="Times"/>
          <w:lang w:val="en-US"/>
        </w:rPr>
        <w:t>sons learned</w:t>
      </w:r>
      <w:r w:rsidRPr="00D30170">
        <w:rPr>
          <w:rFonts w:asciiTheme="majorHAnsi" w:hAnsiTheme="majorHAnsi" w:cs="Times"/>
          <w:lang w:val="en-US"/>
        </w:rPr>
        <w:t xml:space="preserve">. </w:t>
      </w:r>
      <w:r w:rsidRPr="00D30170">
        <w:rPr>
          <w:rFonts w:asciiTheme="majorHAnsi" w:hAnsiTheme="majorHAnsi" w:cs="Georgia"/>
          <w:lang w:val="en-US"/>
        </w:rPr>
        <w:t xml:space="preserve">The International Fund for Agricultural Development (IFAD) </w:t>
      </w:r>
      <w:r w:rsidR="00A72564">
        <w:rPr>
          <w:rFonts w:asciiTheme="majorHAnsi" w:hAnsiTheme="majorHAnsi" w:cs="Georgia"/>
          <w:lang w:val="en-US"/>
        </w:rPr>
        <w:t>generalise</w:t>
      </w:r>
      <w:r w:rsidRPr="00D30170">
        <w:rPr>
          <w:rFonts w:asciiTheme="majorHAnsi" w:hAnsiTheme="majorHAnsi" w:cs="Georgia"/>
          <w:lang w:val="en-US"/>
        </w:rPr>
        <w:t xml:space="preserve"> this difficulty and </w:t>
      </w:r>
      <w:r w:rsidRPr="00D30170">
        <w:rPr>
          <w:rFonts w:ascii="Calibri" w:hAnsi="Calibri" w:cs="Georgia"/>
          <w:lang w:val="en-US"/>
        </w:rPr>
        <w:t>proffers definitions to guide its staff and consultants.</w:t>
      </w:r>
      <w:r w:rsidRPr="00D30170">
        <w:rPr>
          <w:rStyle w:val="FootnoteReference"/>
          <w:rFonts w:ascii="Calibri" w:hAnsi="Calibri" w:cs="Georgia"/>
          <w:lang w:val="en-US"/>
        </w:rPr>
        <w:footnoteReference w:id="37"/>
      </w:r>
      <w:r w:rsidRPr="00D30170">
        <w:rPr>
          <w:rFonts w:ascii="Calibri" w:hAnsi="Calibri" w:cs="Georgia"/>
          <w:lang w:val="en-US"/>
        </w:rPr>
        <w:t xml:space="preserve"> IFAD pre</w:t>
      </w:r>
      <w:r w:rsidR="003A4F24" w:rsidRPr="00D30170">
        <w:rPr>
          <w:rFonts w:ascii="Calibri" w:hAnsi="Calibri" w:cs="Georgia"/>
          <w:lang w:val="en-US"/>
        </w:rPr>
        <w:t>sents the following definitions</w:t>
      </w:r>
      <w:r w:rsidRPr="00D30170">
        <w:rPr>
          <w:rFonts w:ascii="Calibri" w:hAnsi="Calibri" w:cs="Georgia"/>
          <w:lang w:val="en-US"/>
        </w:rPr>
        <w:t xml:space="preserve">: </w:t>
      </w:r>
    </w:p>
    <w:p w14:paraId="0C91EA64" w14:textId="428A46B6" w:rsidR="002B77C7" w:rsidRPr="00D30170" w:rsidRDefault="002B77C7" w:rsidP="00D128B6">
      <w:pPr>
        <w:pStyle w:val="ListParagraph"/>
        <w:widowControl w:val="0"/>
        <w:numPr>
          <w:ilvl w:val="0"/>
          <w:numId w:val="26"/>
        </w:numPr>
        <w:autoSpaceDE w:val="0"/>
        <w:autoSpaceDN w:val="0"/>
        <w:adjustRightInd w:val="0"/>
        <w:spacing w:before="120"/>
        <w:ind w:left="357" w:hanging="357"/>
        <w:rPr>
          <w:rFonts w:ascii="Calibri" w:hAnsi="Calibri" w:cs="Arial"/>
          <w:lang w:val="en-US"/>
        </w:rPr>
      </w:pPr>
      <w:r w:rsidRPr="00D30170">
        <w:rPr>
          <w:rFonts w:ascii="Calibri" w:hAnsi="Calibri" w:cs="Arial"/>
          <w:lang w:val="en-US"/>
        </w:rPr>
        <w:t xml:space="preserve">a </w:t>
      </w:r>
      <w:r w:rsidRPr="00D30170">
        <w:rPr>
          <w:rFonts w:ascii="Calibri" w:hAnsi="Calibri" w:cs="Arial"/>
          <w:i/>
          <w:iCs/>
          <w:lang w:val="en-US"/>
        </w:rPr>
        <w:t>finding</w:t>
      </w:r>
      <w:r w:rsidR="009E2720" w:rsidRPr="00D30170">
        <w:rPr>
          <w:rFonts w:ascii="Calibri" w:hAnsi="Calibri" w:cs="Arial"/>
          <w:lang w:val="en-US"/>
        </w:rPr>
        <w:t xml:space="preserve"> is a “factual statement” (such as “</w:t>
      </w:r>
      <w:r w:rsidRPr="00D30170">
        <w:rPr>
          <w:rFonts w:ascii="Calibri" w:hAnsi="Calibri" w:cs="Arial"/>
          <w:lang w:val="en-US"/>
        </w:rPr>
        <w:t>the repayment rate wa</w:t>
      </w:r>
      <w:r w:rsidR="009E2720" w:rsidRPr="00D30170">
        <w:rPr>
          <w:rFonts w:ascii="Calibri" w:hAnsi="Calibri" w:cs="Arial"/>
          <w:lang w:val="en-US"/>
        </w:rPr>
        <w:t>s 95%”</w:t>
      </w:r>
      <w:r w:rsidRPr="00D30170">
        <w:rPr>
          <w:rFonts w:ascii="Calibri" w:hAnsi="Calibri" w:cs="Arial"/>
          <w:lang w:val="en-US"/>
        </w:rPr>
        <w:t>)</w:t>
      </w:r>
    </w:p>
    <w:p w14:paraId="2FA806BE" w14:textId="31F2C769" w:rsidR="002B77C7" w:rsidRPr="00D30170" w:rsidRDefault="002B77C7" w:rsidP="00D128B6">
      <w:pPr>
        <w:pStyle w:val="ListParagraph"/>
        <w:widowControl w:val="0"/>
        <w:numPr>
          <w:ilvl w:val="0"/>
          <w:numId w:val="26"/>
        </w:numPr>
        <w:autoSpaceDE w:val="0"/>
        <w:autoSpaceDN w:val="0"/>
        <w:adjustRightInd w:val="0"/>
        <w:rPr>
          <w:rFonts w:ascii="Calibri" w:hAnsi="Calibri" w:cs="Arial"/>
          <w:lang w:val="en-US"/>
        </w:rPr>
      </w:pPr>
      <w:r w:rsidRPr="00D30170">
        <w:rPr>
          <w:rFonts w:ascii="Calibri" w:hAnsi="Calibri" w:cs="Arial"/>
          <w:lang w:val="en-US"/>
        </w:rPr>
        <w:t xml:space="preserve">a </w:t>
      </w:r>
      <w:r w:rsidRPr="00D30170">
        <w:rPr>
          <w:rFonts w:ascii="Calibri" w:hAnsi="Calibri" w:cs="Arial"/>
          <w:i/>
          <w:iCs/>
          <w:lang w:val="en-US"/>
        </w:rPr>
        <w:t>conclusion</w:t>
      </w:r>
      <w:r w:rsidR="009E2720" w:rsidRPr="00D30170">
        <w:rPr>
          <w:rFonts w:ascii="Calibri" w:hAnsi="Calibri" w:cs="Arial"/>
          <w:lang w:val="en-US"/>
        </w:rPr>
        <w:t xml:space="preserve"> is a synthesis of “factual statements”</w:t>
      </w:r>
      <w:r w:rsidRPr="00D30170">
        <w:rPr>
          <w:rFonts w:ascii="Calibri" w:hAnsi="Calibri" w:cs="Arial"/>
          <w:lang w:val="en-US"/>
        </w:rPr>
        <w:t xml:space="preserve"> corresponding to </w:t>
      </w:r>
      <w:r w:rsidR="003A4F24" w:rsidRPr="00D30170">
        <w:rPr>
          <w:rFonts w:ascii="Calibri" w:hAnsi="Calibri" w:cs="Arial"/>
          <w:lang w:val="en-US"/>
        </w:rPr>
        <w:t>a specific circumstance (e.g.</w:t>
      </w:r>
      <w:r w:rsidRPr="00D30170">
        <w:rPr>
          <w:rFonts w:ascii="Calibri" w:hAnsi="Calibri" w:cs="Arial"/>
          <w:lang w:val="en-US"/>
        </w:rPr>
        <w:t xml:space="preserve"> policy x failed to achieve its objectives)</w:t>
      </w:r>
    </w:p>
    <w:p w14:paraId="5C176630" w14:textId="54476372" w:rsidR="002B77C7" w:rsidRPr="00D30170" w:rsidRDefault="002B77C7" w:rsidP="00D128B6">
      <w:pPr>
        <w:pStyle w:val="ListParagraph"/>
        <w:widowControl w:val="0"/>
        <w:numPr>
          <w:ilvl w:val="0"/>
          <w:numId w:val="26"/>
        </w:numPr>
        <w:autoSpaceDE w:val="0"/>
        <w:autoSpaceDN w:val="0"/>
        <w:adjustRightInd w:val="0"/>
        <w:rPr>
          <w:rFonts w:ascii="Calibri" w:hAnsi="Calibri" w:cs="Arial"/>
          <w:lang w:val="en-US"/>
        </w:rPr>
      </w:pPr>
      <w:r w:rsidRPr="00D30170">
        <w:rPr>
          <w:rFonts w:ascii="Calibri" w:hAnsi="Calibri" w:cs="Arial"/>
          <w:lang w:val="en-US"/>
        </w:rPr>
        <w:t xml:space="preserve">a </w:t>
      </w:r>
      <w:r w:rsidRPr="00D30170">
        <w:rPr>
          <w:rFonts w:ascii="Calibri" w:hAnsi="Calibri" w:cs="Arial"/>
          <w:i/>
          <w:iCs/>
          <w:lang w:val="en-US"/>
        </w:rPr>
        <w:t>recommendation</w:t>
      </w:r>
      <w:r w:rsidRPr="00D30170">
        <w:rPr>
          <w:rFonts w:ascii="Calibri" w:hAnsi="Calibri" w:cs="Arial"/>
          <w:lang w:val="en-US"/>
        </w:rPr>
        <w:t xml:space="preserve"> is a prescription on what should be done in a </w:t>
      </w:r>
      <w:r w:rsidR="00D42AFC" w:rsidRPr="00D30170">
        <w:rPr>
          <w:rFonts w:ascii="Calibri" w:hAnsi="Calibri" w:cs="Arial"/>
          <w:lang w:val="en-US"/>
        </w:rPr>
        <w:t>specific circumstance (e.g.</w:t>
      </w:r>
      <w:r w:rsidRPr="00D30170">
        <w:rPr>
          <w:rFonts w:ascii="Calibri" w:hAnsi="Calibri" w:cs="Arial"/>
          <w:lang w:val="en-US"/>
        </w:rPr>
        <w:t xml:space="preserve"> in order to increase the repayment rate in project</w:t>
      </w:r>
      <w:r w:rsidR="009812E7" w:rsidRPr="00D30170">
        <w:rPr>
          <w:rFonts w:ascii="Calibri" w:hAnsi="Calibri" w:cs="Arial"/>
          <w:lang w:val="en-US"/>
        </w:rPr>
        <w:t xml:space="preserve"> </w:t>
      </w:r>
      <w:r w:rsidR="003A4F24" w:rsidRPr="00D30170">
        <w:rPr>
          <w:rFonts w:ascii="Calibri" w:hAnsi="Calibri" w:cs="Arial"/>
          <w:lang w:val="en-US"/>
        </w:rPr>
        <w:t>x</w:t>
      </w:r>
      <w:r w:rsidR="00802D21" w:rsidRPr="00D30170">
        <w:rPr>
          <w:rFonts w:ascii="Calibri" w:hAnsi="Calibri" w:cs="Arial"/>
          <w:lang w:val="en-US"/>
        </w:rPr>
        <w:t>)</w:t>
      </w:r>
    </w:p>
    <w:p w14:paraId="08B81E00" w14:textId="3BB74725" w:rsidR="002B77C7" w:rsidRPr="00D30170" w:rsidRDefault="002B77C7" w:rsidP="00802D21">
      <w:pPr>
        <w:pStyle w:val="ListParagraph"/>
        <w:numPr>
          <w:ilvl w:val="0"/>
          <w:numId w:val="26"/>
        </w:numPr>
        <w:rPr>
          <w:rFonts w:ascii="Calibri" w:hAnsi="Calibri" w:cs="Arial"/>
          <w:lang w:val="en-US"/>
        </w:rPr>
      </w:pPr>
      <w:r w:rsidRPr="00D30170">
        <w:rPr>
          <w:rFonts w:ascii="Calibri" w:hAnsi="Calibri" w:cs="Arial"/>
          <w:lang w:val="en-US"/>
        </w:rPr>
        <w:t xml:space="preserve">a </w:t>
      </w:r>
      <w:r w:rsidR="00D42AFC" w:rsidRPr="00D30170">
        <w:rPr>
          <w:rFonts w:ascii="Calibri" w:hAnsi="Calibri" w:cs="Arial"/>
          <w:i/>
          <w:iCs/>
          <w:lang w:val="en-US"/>
        </w:rPr>
        <w:t>lesson learnt</w:t>
      </w:r>
      <w:r w:rsidRPr="00D30170">
        <w:rPr>
          <w:rFonts w:ascii="Calibri" w:hAnsi="Calibri" w:cs="Arial"/>
          <w:lang w:val="en-US"/>
        </w:rPr>
        <w:t xml:space="preserve"> is a </w:t>
      </w:r>
      <w:r w:rsidR="00A72564">
        <w:rPr>
          <w:rFonts w:ascii="Calibri" w:hAnsi="Calibri" w:cs="Arial"/>
          <w:lang w:val="en-US"/>
        </w:rPr>
        <w:t>generalis</w:t>
      </w:r>
      <w:r w:rsidR="005105CE">
        <w:rPr>
          <w:rFonts w:ascii="Calibri" w:hAnsi="Calibri" w:cs="Arial"/>
          <w:lang w:val="en-US"/>
        </w:rPr>
        <w:t>ation</w:t>
      </w:r>
      <w:r w:rsidRPr="00D30170">
        <w:rPr>
          <w:rFonts w:ascii="Calibri" w:hAnsi="Calibri" w:cs="Arial"/>
          <w:lang w:val="en-US"/>
        </w:rPr>
        <w:t xml:space="preserve"> which does not refer to a specific circumstance but to a class of situations (</w:t>
      </w:r>
      <w:r w:rsidR="00D42AFC" w:rsidRPr="00D30170">
        <w:rPr>
          <w:rFonts w:ascii="Calibri" w:hAnsi="Calibri" w:cs="Arial"/>
          <w:lang w:val="en-US"/>
        </w:rPr>
        <w:t>e.g.</w:t>
      </w:r>
      <w:r w:rsidRPr="00D30170">
        <w:rPr>
          <w:rFonts w:ascii="Calibri" w:hAnsi="Calibri" w:cs="Arial"/>
          <w:lang w:val="en-US"/>
        </w:rPr>
        <w:t xml:space="preserve"> credit projects for</w:t>
      </w:r>
      <w:r w:rsidR="009812E7" w:rsidRPr="00D30170">
        <w:rPr>
          <w:rFonts w:ascii="Calibri" w:hAnsi="Calibri" w:cs="Arial"/>
          <w:lang w:val="en-US"/>
        </w:rPr>
        <w:t xml:space="preserve"> the rural poor)</w:t>
      </w:r>
      <w:r w:rsidRPr="00D30170">
        <w:rPr>
          <w:rFonts w:ascii="Calibri" w:hAnsi="Calibri" w:cs="Arial"/>
          <w:lang w:val="en-US"/>
        </w:rPr>
        <w:t xml:space="preserve">. </w:t>
      </w:r>
      <w:r w:rsidR="00802D21" w:rsidRPr="00D30170">
        <w:rPr>
          <w:rFonts w:ascii="Calibri" w:hAnsi="Calibri" w:cs="Arial"/>
          <w:lang w:val="en-US"/>
        </w:rPr>
        <w:t>It points out what is very likely to happen and/or what should be done in order that something will take place (or to prevent it).</w:t>
      </w:r>
    </w:p>
    <w:p w14:paraId="73D27260" w14:textId="77777777" w:rsidR="002B77C7" w:rsidRPr="00D30170" w:rsidRDefault="002B77C7" w:rsidP="002B77C7">
      <w:pPr>
        <w:widowControl w:val="0"/>
        <w:autoSpaceDE w:val="0"/>
        <w:autoSpaceDN w:val="0"/>
        <w:adjustRightInd w:val="0"/>
        <w:jc w:val="both"/>
        <w:rPr>
          <w:rFonts w:asciiTheme="majorHAnsi" w:hAnsiTheme="majorHAnsi" w:cs="Times"/>
          <w:lang w:val="en-US"/>
        </w:rPr>
      </w:pPr>
    </w:p>
    <w:p w14:paraId="6293D48F" w14:textId="1CC88F3E" w:rsidR="008B53C1" w:rsidRPr="00D30170" w:rsidRDefault="002B77C7" w:rsidP="002B77C7">
      <w:pPr>
        <w:widowControl w:val="0"/>
        <w:autoSpaceDE w:val="0"/>
        <w:autoSpaceDN w:val="0"/>
        <w:adjustRightInd w:val="0"/>
        <w:jc w:val="both"/>
        <w:rPr>
          <w:rFonts w:ascii="Calibri" w:hAnsi="Calibri" w:cs="Times"/>
          <w:lang w:val="en-US"/>
        </w:rPr>
      </w:pPr>
      <w:r w:rsidRPr="00D30170">
        <w:rPr>
          <w:rFonts w:ascii="Calibri" w:hAnsi="Calibri" w:cs="Times"/>
          <w:lang w:val="en-US"/>
        </w:rPr>
        <w:t>A more broadly a</w:t>
      </w:r>
      <w:r w:rsidR="008B53C1" w:rsidRPr="00D30170">
        <w:rPr>
          <w:rFonts w:ascii="Calibri" w:hAnsi="Calibri" w:cs="Times"/>
          <w:lang w:val="en-US"/>
        </w:rPr>
        <w:t>ccepted definition</w:t>
      </w:r>
      <w:r w:rsidRPr="00D30170">
        <w:rPr>
          <w:rFonts w:ascii="Calibri" w:hAnsi="Calibri" w:cs="Times"/>
          <w:lang w:val="en-US"/>
        </w:rPr>
        <w:t>s</w:t>
      </w:r>
      <w:r w:rsidR="008B53C1" w:rsidRPr="00D30170">
        <w:rPr>
          <w:rFonts w:ascii="Calibri" w:hAnsi="Calibri" w:cs="Times"/>
          <w:lang w:val="en-US"/>
        </w:rPr>
        <w:t xml:space="preserve"> of </w:t>
      </w:r>
      <w:r w:rsidRPr="00D30170">
        <w:rPr>
          <w:rFonts w:ascii="Calibri" w:hAnsi="Calibri" w:cs="Times"/>
          <w:lang w:val="en-US"/>
        </w:rPr>
        <w:t>lessons learnt can be found in the OECD Glossary of Key Terms</w:t>
      </w:r>
      <w:r w:rsidR="003A4F24" w:rsidRPr="00D30170">
        <w:rPr>
          <w:rFonts w:ascii="Calibri" w:hAnsi="Calibri" w:cs="Times"/>
          <w:lang w:val="en-US"/>
        </w:rPr>
        <w:t>,</w:t>
      </w:r>
      <w:r w:rsidRPr="00D30170">
        <w:rPr>
          <w:rFonts w:ascii="Calibri" w:hAnsi="Calibri" w:cs="Times"/>
          <w:lang w:val="en-US"/>
        </w:rPr>
        <w:t xml:space="preserve"> which describes lessons lear</w:t>
      </w:r>
      <w:r w:rsidR="003A4F24" w:rsidRPr="00D30170">
        <w:rPr>
          <w:rFonts w:ascii="Calibri" w:hAnsi="Calibri" w:cs="Times"/>
          <w:lang w:val="en-US"/>
        </w:rPr>
        <w:t>nt as</w:t>
      </w:r>
      <w:r w:rsidRPr="00D30170">
        <w:rPr>
          <w:rFonts w:ascii="Calibri" w:hAnsi="Calibri" w:cs="Times"/>
          <w:lang w:val="en-US"/>
        </w:rPr>
        <w:t xml:space="preserve">: </w:t>
      </w:r>
    </w:p>
    <w:p w14:paraId="5F508E3D" w14:textId="66AAEFC8" w:rsidR="008B53C1" w:rsidRPr="00D30170" w:rsidRDefault="002B77C7" w:rsidP="003A4F24">
      <w:pPr>
        <w:widowControl w:val="0"/>
        <w:autoSpaceDE w:val="0"/>
        <w:autoSpaceDN w:val="0"/>
        <w:adjustRightInd w:val="0"/>
        <w:spacing w:before="120"/>
        <w:ind w:left="454" w:right="454"/>
        <w:jc w:val="both"/>
        <w:rPr>
          <w:rFonts w:ascii="Calibri" w:hAnsi="Calibri" w:cs="Times"/>
          <w:i/>
          <w:lang w:val="en-US"/>
        </w:rPr>
      </w:pPr>
      <w:r w:rsidRPr="00D30170">
        <w:rPr>
          <w:rFonts w:ascii="Calibri" w:hAnsi="Calibri" w:cs="Times"/>
          <w:i/>
          <w:lang w:val="en-US"/>
        </w:rPr>
        <w:t xml:space="preserve"> </w:t>
      </w:r>
      <w:r w:rsidR="008B53C1" w:rsidRPr="00D30170">
        <w:rPr>
          <w:rFonts w:ascii="Calibri" w:hAnsi="Calibri" w:cs="Times"/>
          <w:i/>
          <w:lang w:val="en-US"/>
        </w:rPr>
        <w:t>Generalizations based on evaluation experiences with projects, programs, or policies that abstract from the specific circumstances to broader situations. Frequently, lessons highlight strengths or weaknesses in preparation, design, and implementation that affect performance, outcome, and impact.</w:t>
      </w:r>
      <w:r w:rsidR="008B53C1" w:rsidRPr="00D30170">
        <w:rPr>
          <w:rStyle w:val="FootnoteReference"/>
          <w:rFonts w:ascii="Calibri" w:hAnsi="Calibri" w:cs="Times"/>
          <w:i/>
          <w:lang w:val="en-US"/>
        </w:rPr>
        <w:footnoteReference w:id="38"/>
      </w:r>
    </w:p>
    <w:p w14:paraId="25A03384" w14:textId="77777777" w:rsidR="00817615" w:rsidRPr="00D30170" w:rsidRDefault="00817615" w:rsidP="00D42AFC">
      <w:pPr>
        <w:widowControl w:val="0"/>
        <w:autoSpaceDE w:val="0"/>
        <w:autoSpaceDN w:val="0"/>
        <w:adjustRightInd w:val="0"/>
        <w:ind w:left="454" w:right="454"/>
        <w:jc w:val="both"/>
        <w:rPr>
          <w:rFonts w:ascii="Calibri" w:hAnsi="Calibri" w:cs="Times"/>
          <w:i/>
          <w:lang w:val="en-US"/>
        </w:rPr>
      </w:pPr>
    </w:p>
    <w:p w14:paraId="1F25DC20" w14:textId="49D8D6A5" w:rsidR="00575819" w:rsidRPr="00D30170" w:rsidRDefault="003A4F24" w:rsidP="002B77C7">
      <w:pPr>
        <w:widowControl w:val="0"/>
        <w:autoSpaceDE w:val="0"/>
        <w:autoSpaceDN w:val="0"/>
        <w:adjustRightInd w:val="0"/>
        <w:ind w:right="454"/>
        <w:jc w:val="both"/>
        <w:rPr>
          <w:rFonts w:ascii="Calibri" w:hAnsi="Calibri" w:cs="Times"/>
          <w:lang w:val="en-US"/>
        </w:rPr>
      </w:pPr>
      <w:r w:rsidRPr="00D30170">
        <w:rPr>
          <w:rFonts w:ascii="Calibri" w:hAnsi="Calibri" w:cs="Times"/>
          <w:lang w:val="en-US"/>
        </w:rPr>
        <w:t>T</w:t>
      </w:r>
      <w:r w:rsidR="002B77C7" w:rsidRPr="00D30170">
        <w:rPr>
          <w:rFonts w:asciiTheme="majorHAnsi" w:hAnsiTheme="majorHAnsi"/>
        </w:rPr>
        <w:t>he UNICEF Program Policy and Procedures manual</w:t>
      </w:r>
      <w:r w:rsidR="00484B24" w:rsidRPr="00D30170">
        <w:rPr>
          <w:rFonts w:asciiTheme="majorHAnsi" w:hAnsiTheme="majorHAnsi"/>
        </w:rPr>
        <w:t xml:space="preserve"> defines them as:</w:t>
      </w:r>
    </w:p>
    <w:p w14:paraId="7263369C" w14:textId="71A1C3F1" w:rsidR="00575819" w:rsidRPr="00D30170" w:rsidRDefault="00BF4432" w:rsidP="003A4F24">
      <w:pPr>
        <w:widowControl w:val="0"/>
        <w:autoSpaceDE w:val="0"/>
        <w:autoSpaceDN w:val="0"/>
        <w:adjustRightInd w:val="0"/>
        <w:spacing w:before="120"/>
        <w:ind w:left="454" w:right="454"/>
        <w:jc w:val="both"/>
        <w:rPr>
          <w:rFonts w:asciiTheme="majorHAnsi" w:hAnsiTheme="majorHAnsi"/>
          <w:i/>
        </w:rPr>
      </w:pPr>
      <w:r w:rsidRPr="00D30170">
        <w:rPr>
          <w:rFonts w:asciiTheme="majorHAnsi" w:hAnsiTheme="majorHAnsi"/>
          <w:i/>
        </w:rPr>
        <w:t>Conclusions that can be generalized beyond the specific case … lessons that are of relevance more broadly within the country situation or globally, to an organisation or the broader international community</w:t>
      </w:r>
      <w:r w:rsidR="00D42AFC" w:rsidRPr="00D30170">
        <w:rPr>
          <w:rStyle w:val="FootnoteReference"/>
          <w:rFonts w:asciiTheme="majorHAnsi" w:hAnsiTheme="majorHAnsi"/>
          <w:i/>
        </w:rPr>
        <w:footnoteReference w:id="39"/>
      </w:r>
      <w:r w:rsidRPr="00D30170">
        <w:rPr>
          <w:rFonts w:asciiTheme="majorHAnsi" w:hAnsiTheme="majorHAnsi"/>
          <w:i/>
        </w:rPr>
        <w:t xml:space="preserve"> </w:t>
      </w:r>
    </w:p>
    <w:p w14:paraId="2A7ABC1D" w14:textId="77777777" w:rsidR="009812E7" w:rsidRPr="00D30170" w:rsidRDefault="009812E7" w:rsidP="00D42AFC">
      <w:pPr>
        <w:widowControl w:val="0"/>
        <w:autoSpaceDE w:val="0"/>
        <w:autoSpaceDN w:val="0"/>
        <w:adjustRightInd w:val="0"/>
        <w:ind w:left="454" w:right="454"/>
        <w:jc w:val="both"/>
        <w:rPr>
          <w:rFonts w:asciiTheme="majorHAnsi" w:hAnsiTheme="majorHAnsi"/>
          <w:i/>
        </w:rPr>
      </w:pPr>
    </w:p>
    <w:p w14:paraId="743714EB" w14:textId="57B54782" w:rsidR="00E754A0" w:rsidRPr="00D30170" w:rsidRDefault="00484B24" w:rsidP="00E754A0">
      <w:pPr>
        <w:jc w:val="both"/>
        <w:rPr>
          <w:rFonts w:ascii="Calibri" w:hAnsi="Calibri"/>
        </w:rPr>
      </w:pPr>
      <w:r w:rsidRPr="00D30170">
        <w:rPr>
          <w:rFonts w:ascii="Calibri" w:hAnsi="Calibri"/>
        </w:rPr>
        <w:t xml:space="preserve">It was the assessment of the meta-evaluation not that </w:t>
      </w:r>
      <w:r w:rsidR="00E754A0" w:rsidRPr="00D30170">
        <w:rPr>
          <w:rFonts w:ascii="Calibri" w:hAnsi="Calibri"/>
        </w:rPr>
        <w:t xml:space="preserve">these evaluation reports </w:t>
      </w:r>
      <w:r w:rsidR="005F7C0A" w:rsidRPr="00D30170">
        <w:rPr>
          <w:rFonts w:ascii="Calibri" w:hAnsi="Calibri"/>
        </w:rPr>
        <w:t>were not rich in lessons learnt</w:t>
      </w:r>
      <w:r w:rsidRPr="00D30170">
        <w:rPr>
          <w:rFonts w:ascii="Calibri" w:hAnsi="Calibri"/>
        </w:rPr>
        <w:t xml:space="preserve"> but rather that</w:t>
      </w:r>
      <w:r w:rsidR="00E754A0" w:rsidRPr="00D30170">
        <w:rPr>
          <w:rFonts w:ascii="Calibri" w:hAnsi="Calibri"/>
        </w:rPr>
        <w:t xml:space="preserve"> lessons were embedded within the narrative, or </w:t>
      </w:r>
      <w:r w:rsidR="009E2720" w:rsidRPr="00D30170">
        <w:rPr>
          <w:rFonts w:ascii="Calibri" w:hAnsi="Calibri"/>
        </w:rPr>
        <w:t>implied</w:t>
      </w:r>
      <w:r w:rsidR="00E754A0" w:rsidRPr="00D30170">
        <w:rPr>
          <w:rFonts w:ascii="Calibri" w:hAnsi="Calibri"/>
        </w:rPr>
        <w:t xml:space="preserve"> through the suggestions made in recommendations. The lessons below were </w:t>
      </w:r>
      <w:r w:rsidRPr="00D30170">
        <w:rPr>
          <w:rFonts w:ascii="Calibri" w:hAnsi="Calibri"/>
        </w:rPr>
        <w:t xml:space="preserve">therefore </w:t>
      </w:r>
      <w:r w:rsidR="00E754A0" w:rsidRPr="00D30170">
        <w:rPr>
          <w:rFonts w:ascii="Calibri" w:hAnsi="Calibri"/>
        </w:rPr>
        <w:t>largely extrapolated from the evaluation reports</w:t>
      </w:r>
      <w:r w:rsidRPr="00D30170">
        <w:rPr>
          <w:rFonts w:ascii="Calibri" w:hAnsi="Calibri"/>
        </w:rPr>
        <w:t xml:space="preserve"> by the meta-evaluation consultant</w:t>
      </w:r>
      <w:r w:rsidR="00E754A0" w:rsidRPr="00D30170">
        <w:rPr>
          <w:rFonts w:ascii="Calibri" w:hAnsi="Calibri"/>
        </w:rPr>
        <w:t xml:space="preserve">. Some may have been explicitly expressed, or </w:t>
      </w:r>
      <w:r w:rsidR="009E2720" w:rsidRPr="00D30170">
        <w:rPr>
          <w:rFonts w:ascii="Calibri" w:hAnsi="Calibri"/>
        </w:rPr>
        <w:t>implied</w:t>
      </w:r>
      <w:r w:rsidR="00E754A0" w:rsidRPr="00D30170">
        <w:rPr>
          <w:rFonts w:ascii="Calibri" w:hAnsi="Calibri"/>
        </w:rPr>
        <w:t xml:space="preserve"> through a recommendation</w:t>
      </w:r>
      <w:r w:rsidR="003A4F24" w:rsidRPr="00D30170">
        <w:rPr>
          <w:rFonts w:ascii="Calibri" w:hAnsi="Calibri"/>
        </w:rPr>
        <w:t>;</w:t>
      </w:r>
      <w:r w:rsidR="00E754A0" w:rsidRPr="00D30170">
        <w:rPr>
          <w:rFonts w:ascii="Calibri" w:hAnsi="Calibri"/>
        </w:rPr>
        <w:t xml:space="preserve"> others have been intuited thro</w:t>
      </w:r>
      <w:r w:rsidR="003D217E" w:rsidRPr="00D30170">
        <w:rPr>
          <w:rFonts w:ascii="Calibri" w:hAnsi="Calibri"/>
        </w:rPr>
        <w:t>ugh a reading of the narrative.</w:t>
      </w:r>
      <w:r w:rsidR="009812E7" w:rsidRPr="00D30170">
        <w:rPr>
          <w:rFonts w:ascii="Calibri" w:hAnsi="Calibri"/>
        </w:rPr>
        <w:t xml:space="preserve"> </w:t>
      </w:r>
    </w:p>
    <w:p w14:paraId="75097038" w14:textId="77777777" w:rsidR="009E29E5" w:rsidRPr="00D30170" w:rsidRDefault="009E29E5" w:rsidP="00E754A0">
      <w:pPr>
        <w:jc w:val="both"/>
        <w:rPr>
          <w:rFonts w:ascii="Calibri" w:hAnsi="Calibri"/>
        </w:rPr>
      </w:pPr>
    </w:p>
    <w:p w14:paraId="06230FAE" w14:textId="2BCE0FB5" w:rsidR="009E29E5" w:rsidRDefault="00750101" w:rsidP="00E754A0">
      <w:pPr>
        <w:jc w:val="both"/>
        <w:rPr>
          <w:rFonts w:ascii="Calibri" w:hAnsi="Calibri"/>
        </w:rPr>
      </w:pPr>
      <w:r>
        <w:rPr>
          <w:rFonts w:ascii="Calibri" w:hAnsi="Calibri"/>
        </w:rPr>
        <w:t>While</w:t>
      </w:r>
      <w:r w:rsidR="009E29E5" w:rsidRPr="00D30170">
        <w:rPr>
          <w:rFonts w:ascii="Calibri" w:hAnsi="Calibri"/>
        </w:rPr>
        <w:t xml:space="preserve"> some lessons may have applicability to a narrower range of interventions, almost all made reference to the importance and benefits of targeted </w:t>
      </w:r>
      <w:r w:rsidR="00D42AFC" w:rsidRPr="00D30170">
        <w:rPr>
          <w:rFonts w:ascii="Calibri" w:hAnsi="Calibri"/>
        </w:rPr>
        <w:t xml:space="preserve">and purposeful </w:t>
      </w:r>
      <w:r w:rsidR="009E29E5" w:rsidRPr="00D30170">
        <w:rPr>
          <w:rFonts w:ascii="Calibri" w:hAnsi="Calibri"/>
        </w:rPr>
        <w:t>partnering with other organisations</w:t>
      </w:r>
      <w:r w:rsidR="003A4F24" w:rsidRPr="00D30170">
        <w:rPr>
          <w:rFonts w:ascii="Calibri" w:hAnsi="Calibri"/>
        </w:rPr>
        <w:t xml:space="preserve"> (particularly NGOs) with comple</w:t>
      </w:r>
      <w:r w:rsidR="009E29E5" w:rsidRPr="00D30170">
        <w:rPr>
          <w:rFonts w:ascii="Calibri" w:hAnsi="Calibri"/>
        </w:rPr>
        <w:t xml:space="preserve">mentary skill sets. As discussed further in section 2.6, almost all evaluations described and acknowledged the importance and complexity of engaging with government and local authorities, to ensure both effectiveness and sustainability of program </w:t>
      </w:r>
      <w:r w:rsidR="003A4F24" w:rsidRPr="00D30170">
        <w:rPr>
          <w:rFonts w:ascii="Calibri" w:hAnsi="Calibri"/>
        </w:rPr>
        <w:t>activities</w:t>
      </w:r>
      <w:r w:rsidR="009E29E5" w:rsidRPr="00D30170">
        <w:rPr>
          <w:rFonts w:ascii="Calibri" w:hAnsi="Calibri"/>
        </w:rPr>
        <w:t xml:space="preserve">. </w:t>
      </w:r>
    </w:p>
    <w:p w14:paraId="36829484" w14:textId="77777777" w:rsidR="00422F48" w:rsidRPr="00D30170" w:rsidRDefault="00422F48" w:rsidP="00E754A0">
      <w:pPr>
        <w:jc w:val="both"/>
        <w:rPr>
          <w:rFonts w:ascii="Calibri" w:hAnsi="Calibri"/>
        </w:rPr>
      </w:pPr>
    </w:p>
    <w:p w14:paraId="7760B8E7" w14:textId="776D7757" w:rsidR="00E754A0" w:rsidRPr="00D30170" w:rsidRDefault="00E754A0" w:rsidP="00D128B6">
      <w:pPr>
        <w:pStyle w:val="ListParagraph"/>
        <w:numPr>
          <w:ilvl w:val="0"/>
          <w:numId w:val="17"/>
        </w:numPr>
        <w:ind w:left="360"/>
        <w:jc w:val="both"/>
        <w:rPr>
          <w:rFonts w:ascii="Calibri" w:hAnsi="Calibri"/>
        </w:rPr>
      </w:pPr>
      <w:r w:rsidRPr="00D30170">
        <w:rPr>
          <w:rFonts w:ascii="Calibri" w:hAnsi="Calibri"/>
          <w:b/>
        </w:rPr>
        <w:t>Partnership:</w:t>
      </w:r>
      <w:r w:rsidRPr="00D30170">
        <w:rPr>
          <w:rFonts w:ascii="Calibri" w:hAnsi="Calibri"/>
        </w:rPr>
        <w:t xml:space="preserve"> </w:t>
      </w:r>
      <w:r w:rsidRPr="00422F48">
        <w:rPr>
          <w:rFonts w:ascii="Calibri" w:hAnsi="Calibri"/>
        </w:rPr>
        <w:t>Selectively</w:t>
      </w:r>
      <w:r w:rsidRPr="00D30170">
        <w:rPr>
          <w:rFonts w:ascii="Calibri" w:hAnsi="Calibri"/>
        </w:rPr>
        <w:t xml:space="preserve"> partnering with other organisations can provide significant efficiencies to NGO programming. The evaluations reviewed included numerous positive and innovative examples of </w:t>
      </w:r>
      <w:r w:rsidR="009812E7" w:rsidRPr="00D30170">
        <w:rPr>
          <w:rFonts w:ascii="Calibri" w:hAnsi="Calibri"/>
        </w:rPr>
        <w:t xml:space="preserve">targeted </w:t>
      </w:r>
      <w:r w:rsidRPr="00D30170">
        <w:rPr>
          <w:rFonts w:ascii="Calibri" w:hAnsi="Calibri"/>
        </w:rPr>
        <w:t>NGO partnering. These included programmatic collaborations or consortiums to harness strengths from different types of organisations</w:t>
      </w:r>
      <w:r w:rsidR="008F4D4F" w:rsidRPr="00D30170">
        <w:rPr>
          <w:rFonts w:ascii="Calibri" w:hAnsi="Calibri"/>
        </w:rPr>
        <w:t>. F</w:t>
      </w:r>
      <w:r w:rsidRPr="00D30170">
        <w:rPr>
          <w:rFonts w:ascii="Calibri" w:hAnsi="Calibri"/>
        </w:rPr>
        <w:t>or example</w:t>
      </w:r>
      <w:r w:rsidR="008F4D4F" w:rsidRPr="00D30170">
        <w:rPr>
          <w:rFonts w:ascii="Calibri" w:hAnsi="Calibri"/>
        </w:rPr>
        <w:t>,</w:t>
      </w:r>
      <w:r w:rsidRPr="00D30170">
        <w:rPr>
          <w:rFonts w:ascii="Calibri" w:hAnsi="Calibri"/>
        </w:rPr>
        <w:t xml:space="preserve"> one organisation had demonstrated capacity in project management and another in a technical area </w:t>
      </w:r>
      <w:r w:rsidR="00CE1BBC" w:rsidRPr="00D30170">
        <w:rPr>
          <w:rFonts w:ascii="Calibri" w:hAnsi="Calibri"/>
        </w:rPr>
        <w:t>(</w:t>
      </w:r>
      <w:r w:rsidRPr="00D30170">
        <w:rPr>
          <w:rFonts w:ascii="Calibri" w:hAnsi="Calibri"/>
        </w:rPr>
        <w:t xml:space="preserve">e.g. </w:t>
      </w:r>
      <w:r w:rsidR="00CE1BBC" w:rsidRPr="00D30170">
        <w:rPr>
          <w:rFonts w:ascii="Calibri" w:hAnsi="Calibri"/>
        </w:rPr>
        <w:t xml:space="preserve">in </w:t>
      </w:r>
      <w:r w:rsidRPr="00D30170">
        <w:rPr>
          <w:rFonts w:ascii="Calibri" w:hAnsi="Calibri"/>
        </w:rPr>
        <w:t>education or in accessing volunteer resources</w:t>
      </w:r>
      <w:r w:rsidR="00CE1BBC" w:rsidRPr="00D30170">
        <w:rPr>
          <w:rFonts w:ascii="Calibri" w:hAnsi="Calibri"/>
        </w:rPr>
        <w:t>)</w:t>
      </w:r>
      <w:r w:rsidRPr="00D30170">
        <w:rPr>
          <w:rFonts w:ascii="Calibri" w:hAnsi="Calibri"/>
        </w:rPr>
        <w:t>. A significant number of organisations (and their in-country partners) acknowledged and actioned a need for niche or targeted technical input into programming</w:t>
      </w:r>
      <w:r w:rsidR="00CE1BBC" w:rsidRPr="00D30170">
        <w:rPr>
          <w:rFonts w:ascii="Calibri" w:hAnsi="Calibri"/>
        </w:rPr>
        <w:t>.</w:t>
      </w:r>
      <w:r w:rsidRPr="00D30170">
        <w:rPr>
          <w:rFonts w:ascii="Calibri" w:hAnsi="Calibri"/>
        </w:rPr>
        <w:t xml:space="preserve"> </w:t>
      </w:r>
      <w:r w:rsidR="00CE1BBC" w:rsidRPr="00D30170">
        <w:rPr>
          <w:rFonts w:ascii="Calibri" w:hAnsi="Calibri"/>
        </w:rPr>
        <w:t>A</w:t>
      </w:r>
      <w:r w:rsidRPr="00D30170">
        <w:rPr>
          <w:rFonts w:ascii="Calibri" w:hAnsi="Calibri"/>
        </w:rPr>
        <w:t xml:space="preserve"> common example was where local partners had demonstrated capacity in community development but lacked specific skill in a niche area such as micro-finance. A number of NGOs had sought targeted inputs from organisations known for their capacity in this area. It was </w:t>
      </w:r>
      <w:r w:rsidR="00C416A7" w:rsidRPr="00D30170">
        <w:rPr>
          <w:rFonts w:ascii="Calibri" w:hAnsi="Calibri"/>
        </w:rPr>
        <w:t xml:space="preserve">also </w:t>
      </w:r>
      <w:r w:rsidRPr="00D30170">
        <w:rPr>
          <w:rFonts w:ascii="Calibri" w:hAnsi="Calibri"/>
        </w:rPr>
        <w:t xml:space="preserve">broadly acknowledged that Cambodia is an “NGO rich” environment </w:t>
      </w:r>
      <w:r w:rsidR="00C416A7" w:rsidRPr="00D30170">
        <w:rPr>
          <w:rFonts w:ascii="Calibri" w:hAnsi="Calibri"/>
        </w:rPr>
        <w:t xml:space="preserve">that is </w:t>
      </w:r>
      <w:r w:rsidRPr="00D30170">
        <w:rPr>
          <w:rFonts w:ascii="Calibri" w:hAnsi="Calibri"/>
        </w:rPr>
        <w:t>perhaps not always capitalised on</w:t>
      </w:r>
      <w:r w:rsidR="00CE1BBC" w:rsidRPr="00D30170">
        <w:rPr>
          <w:rFonts w:ascii="Calibri" w:hAnsi="Calibri"/>
        </w:rPr>
        <w:t xml:space="preserve"> and </w:t>
      </w:r>
      <w:r w:rsidRPr="00D30170">
        <w:rPr>
          <w:rFonts w:ascii="Calibri" w:hAnsi="Calibri"/>
        </w:rPr>
        <w:t xml:space="preserve">that cooperation and collaboration need not be limited to other NGO players but </w:t>
      </w:r>
      <w:r w:rsidR="00CE1BBC" w:rsidRPr="00D30170">
        <w:rPr>
          <w:rFonts w:ascii="Calibri" w:hAnsi="Calibri"/>
        </w:rPr>
        <w:t xml:space="preserve">could include </w:t>
      </w:r>
      <w:r w:rsidRPr="00D30170">
        <w:rPr>
          <w:rFonts w:ascii="Calibri" w:hAnsi="Calibri"/>
        </w:rPr>
        <w:t>multilaterals such as UNICEF.</w:t>
      </w:r>
    </w:p>
    <w:p w14:paraId="54A27E23" w14:textId="77777777" w:rsidR="00E754A0" w:rsidRPr="00D30170" w:rsidRDefault="00E754A0" w:rsidP="009812E7">
      <w:pPr>
        <w:pStyle w:val="ListParagraph"/>
        <w:ind w:left="360"/>
        <w:jc w:val="both"/>
        <w:rPr>
          <w:rFonts w:ascii="Calibri" w:hAnsi="Calibri"/>
        </w:rPr>
      </w:pPr>
    </w:p>
    <w:p w14:paraId="78CDF57B" w14:textId="1E705569" w:rsidR="00E754A0" w:rsidRPr="00D30170" w:rsidRDefault="00E754A0" w:rsidP="00D128B6">
      <w:pPr>
        <w:pStyle w:val="ListParagraph"/>
        <w:numPr>
          <w:ilvl w:val="0"/>
          <w:numId w:val="17"/>
        </w:numPr>
        <w:ind w:left="360"/>
        <w:jc w:val="both"/>
        <w:rPr>
          <w:rFonts w:ascii="Calibri" w:hAnsi="Calibri"/>
        </w:rPr>
      </w:pPr>
      <w:r w:rsidRPr="00D30170">
        <w:rPr>
          <w:rFonts w:ascii="Calibri" w:hAnsi="Calibri"/>
          <w:b/>
        </w:rPr>
        <w:t>Working with government:</w:t>
      </w:r>
      <w:r w:rsidRPr="00D30170">
        <w:rPr>
          <w:rFonts w:ascii="Calibri" w:hAnsi="Calibri"/>
        </w:rPr>
        <w:t xml:space="preserve"> Genuine cooperation with government and local authorities was a feature of almost all NGO projects and programs in Cambodia. T</w:t>
      </w:r>
      <w:r w:rsidR="00CE1BBC" w:rsidRPr="00D30170">
        <w:rPr>
          <w:rFonts w:ascii="Calibri" w:hAnsi="Calibri"/>
        </w:rPr>
        <w:t>his was described as both a pre</w:t>
      </w:r>
      <w:r w:rsidRPr="00D30170">
        <w:rPr>
          <w:rFonts w:ascii="Calibri" w:hAnsi="Calibri"/>
        </w:rPr>
        <w:t xml:space="preserve">requisite to program success and an assurance toward sustainability. </w:t>
      </w:r>
      <w:r w:rsidR="00750101">
        <w:rPr>
          <w:rFonts w:ascii="Calibri" w:hAnsi="Calibri"/>
        </w:rPr>
        <w:t>While</w:t>
      </w:r>
      <w:r w:rsidR="00C416A7" w:rsidRPr="00D30170">
        <w:rPr>
          <w:rFonts w:ascii="Calibri" w:hAnsi="Calibri"/>
        </w:rPr>
        <w:t xml:space="preserve"> not explicitly stated, this no doubt reflects upon the specific context at play in Cambodia today, </w:t>
      </w:r>
      <w:r w:rsidR="00CE1BBC" w:rsidRPr="00D30170">
        <w:rPr>
          <w:rFonts w:ascii="Calibri" w:hAnsi="Calibri"/>
        </w:rPr>
        <w:t>indicating</w:t>
      </w:r>
      <w:r w:rsidR="00C416A7" w:rsidRPr="00D30170">
        <w:rPr>
          <w:rFonts w:ascii="Calibri" w:hAnsi="Calibri"/>
        </w:rPr>
        <w:t xml:space="preserve"> both the political maturity </w:t>
      </w:r>
      <w:r w:rsidR="00D42AFC" w:rsidRPr="00D30170">
        <w:rPr>
          <w:rFonts w:ascii="Calibri" w:hAnsi="Calibri"/>
        </w:rPr>
        <w:t xml:space="preserve">(and at times uncertainty) </w:t>
      </w:r>
      <w:r w:rsidR="00C416A7" w:rsidRPr="00D30170">
        <w:rPr>
          <w:rFonts w:ascii="Calibri" w:hAnsi="Calibri"/>
        </w:rPr>
        <w:t xml:space="preserve">and status of NGOs at this moment in time. </w:t>
      </w:r>
      <w:r w:rsidRPr="00D30170">
        <w:rPr>
          <w:rFonts w:ascii="Calibri" w:hAnsi="Calibri"/>
        </w:rPr>
        <w:t>It was</w:t>
      </w:r>
      <w:r w:rsidR="00CE1BBC" w:rsidRPr="00D30170">
        <w:rPr>
          <w:rFonts w:ascii="Calibri" w:hAnsi="Calibri"/>
        </w:rPr>
        <w:t>,</w:t>
      </w:r>
      <w:r w:rsidRPr="00D30170">
        <w:rPr>
          <w:rFonts w:ascii="Calibri" w:hAnsi="Calibri"/>
        </w:rPr>
        <w:t xml:space="preserve"> however</w:t>
      </w:r>
      <w:r w:rsidR="00CE1BBC" w:rsidRPr="00D30170">
        <w:rPr>
          <w:rFonts w:ascii="Calibri" w:hAnsi="Calibri"/>
        </w:rPr>
        <w:t>,</w:t>
      </w:r>
      <w:r w:rsidRPr="00D30170">
        <w:rPr>
          <w:rFonts w:ascii="Calibri" w:hAnsi="Calibri"/>
        </w:rPr>
        <w:t xml:space="preserve"> also acknowledged that this engagement </w:t>
      </w:r>
      <w:r w:rsidR="00C416A7" w:rsidRPr="00D30170">
        <w:rPr>
          <w:rFonts w:ascii="Calibri" w:hAnsi="Calibri"/>
        </w:rPr>
        <w:t xml:space="preserve">with government </w:t>
      </w:r>
      <w:r w:rsidRPr="00D30170">
        <w:rPr>
          <w:rFonts w:ascii="Calibri" w:hAnsi="Calibri"/>
        </w:rPr>
        <w:t>is not without complexity and requires particular skills in diplomacy, relationship building and communication, significant flexibility and considerations of time. A range of NGOs also acknowledged the need for engagement beyond their ‘line Ministry’. That was noted to be of particular</w:t>
      </w:r>
      <w:r w:rsidR="00D42AFC" w:rsidRPr="00D30170">
        <w:rPr>
          <w:rFonts w:ascii="Calibri" w:hAnsi="Calibri"/>
        </w:rPr>
        <w:t xml:space="preserve"> importance when engaging with distri</w:t>
      </w:r>
      <w:r w:rsidR="00CE1BBC" w:rsidRPr="00D30170">
        <w:rPr>
          <w:rFonts w:ascii="Calibri" w:hAnsi="Calibri"/>
        </w:rPr>
        <w:t>ct and/</w:t>
      </w:r>
      <w:r w:rsidR="00D42AFC" w:rsidRPr="00D30170">
        <w:rPr>
          <w:rFonts w:ascii="Calibri" w:hAnsi="Calibri"/>
        </w:rPr>
        <w:t>or c</w:t>
      </w:r>
      <w:r w:rsidRPr="00D30170">
        <w:rPr>
          <w:rFonts w:ascii="Calibri" w:hAnsi="Calibri"/>
        </w:rPr>
        <w:t xml:space="preserve">ommune </w:t>
      </w:r>
      <w:r w:rsidR="00D42AFC" w:rsidRPr="00D30170">
        <w:rPr>
          <w:rFonts w:ascii="Calibri" w:hAnsi="Calibri"/>
        </w:rPr>
        <w:t>l</w:t>
      </w:r>
      <w:r w:rsidRPr="00D30170">
        <w:rPr>
          <w:rFonts w:ascii="Calibri" w:hAnsi="Calibri"/>
        </w:rPr>
        <w:t xml:space="preserve">evel organisation and funding, where there is a need for engagement and influence beyond technical ministries, particularly with impending district reforms. </w:t>
      </w:r>
    </w:p>
    <w:p w14:paraId="00E18150" w14:textId="77777777" w:rsidR="005105CE" w:rsidRDefault="005105CE" w:rsidP="005105CE">
      <w:pPr>
        <w:pStyle w:val="ListParagraph"/>
        <w:rPr>
          <w:rFonts w:ascii="Calibri" w:hAnsi="Calibri"/>
        </w:rPr>
      </w:pPr>
    </w:p>
    <w:p w14:paraId="104F57B0" w14:textId="77777777" w:rsidR="00E754A0" w:rsidRPr="00D30170" w:rsidRDefault="00E754A0" w:rsidP="009812E7">
      <w:pPr>
        <w:jc w:val="both"/>
        <w:rPr>
          <w:rFonts w:ascii="Calibri" w:hAnsi="Calibri"/>
        </w:rPr>
      </w:pPr>
    </w:p>
    <w:p w14:paraId="1053626C" w14:textId="6F4DD9C1" w:rsidR="00E754A0" w:rsidRPr="00D30170" w:rsidRDefault="00E754A0" w:rsidP="00D128B6">
      <w:pPr>
        <w:pStyle w:val="ListParagraph"/>
        <w:numPr>
          <w:ilvl w:val="0"/>
          <w:numId w:val="17"/>
        </w:numPr>
        <w:ind w:left="360"/>
        <w:jc w:val="both"/>
        <w:rPr>
          <w:rFonts w:ascii="Calibri" w:hAnsi="Calibri"/>
        </w:rPr>
      </w:pPr>
      <w:r w:rsidRPr="00D30170">
        <w:rPr>
          <w:rFonts w:ascii="Calibri" w:hAnsi="Calibri"/>
          <w:b/>
        </w:rPr>
        <w:t>Community Participation:</w:t>
      </w:r>
      <w:r w:rsidRPr="00D30170">
        <w:rPr>
          <w:rFonts w:ascii="Calibri" w:hAnsi="Calibri"/>
        </w:rPr>
        <w:t xml:space="preserve"> </w:t>
      </w:r>
      <w:r w:rsidR="00750101">
        <w:rPr>
          <w:rFonts w:ascii="Calibri" w:hAnsi="Calibri"/>
        </w:rPr>
        <w:t>While</w:t>
      </w:r>
      <w:r w:rsidR="004120EE" w:rsidRPr="00D30170">
        <w:rPr>
          <w:rFonts w:ascii="Calibri" w:hAnsi="Calibri"/>
        </w:rPr>
        <w:t xml:space="preserve"> ‘participation’ is vital</w:t>
      </w:r>
      <w:r w:rsidR="00CE1BBC" w:rsidRPr="00D30170">
        <w:rPr>
          <w:rFonts w:ascii="Calibri" w:hAnsi="Calibri"/>
        </w:rPr>
        <w:t>,</w:t>
      </w:r>
      <w:r w:rsidR="004120EE" w:rsidRPr="00D30170">
        <w:rPr>
          <w:rFonts w:ascii="Calibri" w:hAnsi="Calibri"/>
        </w:rPr>
        <w:t xml:space="preserve"> this does not always e</w:t>
      </w:r>
      <w:r w:rsidR="00B60F88" w:rsidRPr="00D30170">
        <w:rPr>
          <w:rFonts w:ascii="Calibri" w:hAnsi="Calibri"/>
        </w:rPr>
        <w:t>quate</w:t>
      </w:r>
      <w:r w:rsidR="004120EE" w:rsidRPr="00D30170">
        <w:rPr>
          <w:rFonts w:ascii="Calibri" w:hAnsi="Calibri"/>
        </w:rPr>
        <w:t xml:space="preserve"> with ‘volunteerism’. </w:t>
      </w:r>
      <w:r w:rsidRPr="00D30170">
        <w:rPr>
          <w:rFonts w:ascii="Calibri" w:hAnsi="Calibri"/>
        </w:rPr>
        <w:t>Engaging communities in all aspects of planning, implementation and evaluation of activities is a core</w:t>
      </w:r>
      <w:r w:rsidR="00CE1BBC" w:rsidRPr="00D30170">
        <w:rPr>
          <w:rFonts w:ascii="Calibri" w:hAnsi="Calibri"/>
        </w:rPr>
        <w:t xml:space="preserve"> component to most NGO program</w:t>
      </w:r>
      <w:r w:rsidRPr="00D30170">
        <w:rPr>
          <w:rFonts w:ascii="Calibri" w:hAnsi="Calibri"/>
        </w:rPr>
        <w:t>s in Cambodia. This engagement ensures a voice for the marginalised and enhances ownership and effectiveness. However, engagement by many beneficiaries incurs a significant opportunity cost and</w:t>
      </w:r>
      <w:r w:rsidR="00CE1BBC" w:rsidRPr="00D30170">
        <w:rPr>
          <w:rFonts w:ascii="Calibri" w:hAnsi="Calibri"/>
        </w:rPr>
        <w:t>,</w:t>
      </w:r>
      <w:r w:rsidRPr="00D30170">
        <w:rPr>
          <w:rFonts w:ascii="Calibri" w:hAnsi="Calibri"/>
        </w:rPr>
        <w:t xml:space="preserve"> </w:t>
      </w:r>
      <w:r w:rsidR="00894572" w:rsidRPr="00D30170">
        <w:rPr>
          <w:rFonts w:ascii="Calibri" w:hAnsi="Calibri"/>
        </w:rPr>
        <w:t xml:space="preserve">for many projects described, </w:t>
      </w:r>
      <w:r w:rsidRPr="00D30170">
        <w:rPr>
          <w:rFonts w:ascii="Calibri" w:hAnsi="Calibri"/>
        </w:rPr>
        <w:t xml:space="preserve">can only be guaranteed by providing compensation or some form of per </w:t>
      </w:r>
      <w:r w:rsidR="00CE1BBC" w:rsidRPr="00D30170">
        <w:rPr>
          <w:rFonts w:ascii="Calibri" w:hAnsi="Calibri"/>
        </w:rPr>
        <w:t xml:space="preserve">diem (or reimbursement of costs, such as </w:t>
      </w:r>
      <w:r w:rsidRPr="00D30170">
        <w:rPr>
          <w:rFonts w:ascii="Calibri" w:hAnsi="Calibri"/>
        </w:rPr>
        <w:t>for transport). This ‘cost’ for volunteerism is reportedl</w:t>
      </w:r>
      <w:r w:rsidR="00894572" w:rsidRPr="00D30170">
        <w:rPr>
          <w:rFonts w:ascii="Calibri" w:hAnsi="Calibri"/>
        </w:rPr>
        <w:t xml:space="preserve">y mirrored, and thus </w:t>
      </w:r>
      <w:r w:rsidR="00CE1BBC" w:rsidRPr="00D30170">
        <w:rPr>
          <w:rFonts w:ascii="Calibri" w:hAnsi="Calibri"/>
        </w:rPr>
        <w:t xml:space="preserve">is </w:t>
      </w:r>
      <w:r w:rsidR="00894572" w:rsidRPr="00D30170">
        <w:rPr>
          <w:rFonts w:ascii="Calibri" w:hAnsi="Calibri"/>
        </w:rPr>
        <w:t>perpetuating the current practices of</w:t>
      </w:r>
      <w:r w:rsidRPr="00D30170">
        <w:rPr>
          <w:rFonts w:ascii="Calibri" w:hAnsi="Calibri"/>
        </w:rPr>
        <w:t xml:space="preserve"> some government programs. Withdrawal of external NGO support and financing thus presents a threat to the sustainability of such participation and </w:t>
      </w:r>
      <w:r w:rsidR="00894572" w:rsidRPr="00D30170">
        <w:rPr>
          <w:rFonts w:ascii="Calibri" w:hAnsi="Calibri"/>
        </w:rPr>
        <w:t>‘</w:t>
      </w:r>
      <w:r w:rsidRPr="00D30170">
        <w:rPr>
          <w:rFonts w:ascii="Calibri" w:hAnsi="Calibri"/>
        </w:rPr>
        <w:t>volunteering</w:t>
      </w:r>
      <w:r w:rsidR="00894572" w:rsidRPr="00D30170">
        <w:rPr>
          <w:rFonts w:ascii="Calibri" w:hAnsi="Calibri"/>
        </w:rPr>
        <w:t>’</w:t>
      </w:r>
      <w:r w:rsidR="002D2205" w:rsidRPr="00D30170">
        <w:rPr>
          <w:rFonts w:ascii="Calibri" w:hAnsi="Calibri"/>
        </w:rPr>
        <w:t>. Despite a number of pilot</w:t>
      </w:r>
      <w:r w:rsidRPr="00D30170">
        <w:rPr>
          <w:rFonts w:ascii="Calibri" w:hAnsi="Calibri"/>
        </w:rPr>
        <w:t xml:space="preserve"> programs described in these evaluations (</w:t>
      </w:r>
      <w:r w:rsidR="00894572" w:rsidRPr="00D30170">
        <w:rPr>
          <w:rFonts w:ascii="Calibri" w:hAnsi="Calibri"/>
        </w:rPr>
        <w:t>e.g.</w:t>
      </w:r>
      <w:r w:rsidRPr="00D30170">
        <w:rPr>
          <w:rFonts w:ascii="Calibri" w:hAnsi="Calibri"/>
        </w:rPr>
        <w:t xml:space="preserve"> community ‘pots’, and some potential for future support through Commune Councils)</w:t>
      </w:r>
      <w:r w:rsidR="002D2205" w:rsidRPr="00D30170">
        <w:rPr>
          <w:rFonts w:ascii="Calibri" w:hAnsi="Calibri"/>
        </w:rPr>
        <w:t>,</w:t>
      </w:r>
      <w:r w:rsidRPr="00D30170">
        <w:rPr>
          <w:rFonts w:ascii="Calibri" w:hAnsi="Calibri"/>
        </w:rPr>
        <w:t xml:space="preserve"> no clear solutions were described. Also noted was that</w:t>
      </w:r>
      <w:r w:rsidR="002D2205" w:rsidRPr="00D30170">
        <w:rPr>
          <w:rFonts w:ascii="Calibri" w:hAnsi="Calibri"/>
        </w:rPr>
        <w:t>,</w:t>
      </w:r>
      <w:r w:rsidRPr="00D30170">
        <w:rPr>
          <w:rFonts w:ascii="Calibri" w:hAnsi="Calibri"/>
        </w:rPr>
        <w:t xml:space="preserve"> of those ‘volunteering’, a majority were from an older demographic</w:t>
      </w:r>
      <w:r w:rsidR="009E2720" w:rsidRPr="00D30170">
        <w:rPr>
          <w:rFonts w:ascii="Calibri" w:hAnsi="Calibri"/>
        </w:rPr>
        <w:t>,</w:t>
      </w:r>
      <w:r w:rsidRPr="00D30170">
        <w:rPr>
          <w:rFonts w:ascii="Calibri" w:hAnsi="Calibri"/>
        </w:rPr>
        <w:t xml:space="preserve"> with few organisations successfully engaging with younger Cambodians, </w:t>
      </w:r>
      <w:r w:rsidR="002D2205" w:rsidRPr="00D30170">
        <w:rPr>
          <w:rFonts w:ascii="Calibri" w:hAnsi="Calibri"/>
        </w:rPr>
        <w:t xml:space="preserve">who were </w:t>
      </w:r>
      <w:r w:rsidRPr="00D30170">
        <w:rPr>
          <w:rFonts w:ascii="Calibri" w:hAnsi="Calibri"/>
        </w:rPr>
        <w:t>otherwise too busy pursuing in</w:t>
      </w:r>
      <w:r w:rsidR="002D2205" w:rsidRPr="00D30170">
        <w:rPr>
          <w:rFonts w:ascii="Calibri" w:hAnsi="Calibri"/>
        </w:rPr>
        <w:t>come and/</w:t>
      </w:r>
      <w:r w:rsidRPr="00D30170">
        <w:rPr>
          <w:rFonts w:ascii="Calibri" w:hAnsi="Calibri"/>
        </w:rPr>
        <w:t>or education to engage in NGO programs. It could be of potential value for NGOs working in Cambodia to share their e</w:t>
      </w:r>
      <w:r w:rsidR="00894572" w:rsidRPr="00D30170">
        <w:rPr>
          <w:rFonts w:ascii="Calibri" w:hAnsi="Calibri"/>
        </w:rPr>
        <w:t>xperiences and successes in these</w:t>
      </w:r>
      <w:r w:rsidRPr="00D30170">
        <w:rPr>
          <w:rFonts w:ascii="Calibri" w:hAnsi="Calibri"/>
        </w:rPr>
        <w:t xml:space="preserve"> area</w:t>
      </w:r>
      <w:r w:rsidR="00894572" w:rsidRPr="00D30170">
        <w:rPr>
          <w:rFonts w:ascii="Calibri" w:hAnsi="Calibri"/>
        </w:rPr>
        <w:t>s of successful withdrawal from supplementing volunteer payments and engaging youth</w:t>
      </w:r>
      <w:r w:rsidRPr="00D30170">
        <w:rPr>
          <w:rFonts w:ascii="Calibri" w:hAnsi="Calibri"/>
        </w:rPr>
        <w:t>.</w:t>
      </w:r>
      <w:r w:rsidR="00894572" w:rsidRPr="00D30170">
        <w:rPr>
          <w:rFonts w:ascii="Calibri" w:hAnsi="Calibri"/>
        </w:rPr>
        <w:t xml:space="preserve"> </w:t>
      </w:r>
      <w:r w:rsidR="007C1B2A" w:rsidRPr="00D30170">
        <w:rPr>
          <w:rFonts w:ascii="Calibri" w:hAnsi="Calibri"/>
        </w:rPr>
        <w:t>Without stating the obvious</w:t>
      </w:r>
      <w:r w:rsidR="009812E7" w:rsidRPr="00D30170">
        <w:rPr>
          <w:rFonts w:ascii="Calibri" w:hAnsi="Calibri"/>
        </w:rPr>
        <w:t xml:space="preserve">, </w:t>
      </w:r>
      <w:r w:rsidR="007C1B2A" w:rsidRPr="00D30170">
        <w:rPr>
          <w:rFonts w:ascii="Calibri" w:hAnsi="Calibri"/>
        </w:rPr>
        <w:t xml:space="preserve">these reports yet again emphasised </w:t>
      </w:r>
      <w:r w:rsidR="002D2205" w:rsidRPr="00D30170">
        <w:rPr>
          <w:rFonts w:ascii="Calibri" w:hAnsi="Calibri"/>
        </w:rPr>
        <w:t xml:space="preserve">the </w:t>
      </w:r>
      <w:r w:rsidR="007C1B2A" w:rsidRPr="00D30170">
        <w:rPr>
          <w:rFonts w:ascii="Calibri" w:hAnsi="Calibri"/>
        </w:rPr>
        <w:t xml:space="preserve">importance </w:t>
      </w:r>
      <w:r w:rsidR="009812E7" w:rsidRPr="00D30170">
        <w:rPr>
          <w:rFonts w:ascii="Calibri" w:hAnsi="Calibri"/>
        </w:rPr>
        <w:t xml:space="preserve">of </w:t>
      </w:r>
      <w:r w:rsidR="007C1B2A" w:rsidRPr="00D30170">
        <w:rPr>
          <w:rFonts w:ascii="Calibri" w:hAnsi="Calibri"/>
        </w:rPr>
        <w:t>relationships</w:t>
      </w:r>
      <w:r w:rsidR="009812E7" w:rsidRPr="00D30170">
        <w:rPr>
          <w:rFonts w:ascii="Calibri" w:hAnsi="Calibri"/>
        </w:rPr>
        <w:t xml:space="preserve"> and </w:t>
      </w:r>
      <w:r w:rsidR="007C1B2A" w:rsidRPr="00D30170">
        <w:rPr>
          <w:rFonts w:ascii="Calibri" w:hAnsi="Calibri"/>
        </w:rPr>
        <w:t>building trust and the time and commitment this takes</w:t>
      </w:r>
      <w:r w:rsidR="002D2205" w:rsidRPr="00D30170">
        <w:rPr>
          <w:rFonts w:ascii="Calibri" w:hAnsi="Calibri"/>
        </w:rPr>
        <w:t>.</w:t>
      </w:r>
      <w:r w:rsidR="007C1B2A" w:rsidRPr="00D30170">
        <w:rPr>
          <w:rFonts w:ascii="Calibri" w:hAnsi="Calibri"/>
        </w:rPr>
        <w:t xml:space="preserve"> </w:t>
      </w:r>
    </w:p>
    <w:p w14:paraId="662A96FA" w14:textId="77777777" w:rsidR="005105CE" w:rsidRDefault="005105CE" w:rsidP="005105CE">
      <w:pPr>
        <w:pStyle w:val="ListParagraph"/>
        <w:rPr>
          <w:rFonts w:ascii="Calibri" w:hAnsi="Calibri"/>
        </w:rPr>
      </w:pPr>
    </w:p>
    <w:p w14:paraId="69F3918A" w14:textId="77777777" w:rsidR="00E754A0" w:rsidRPr="00D30170" w:rsidRDefault="00E754A0" w:rsidP="009812E7">
      <w:pPr>
        <w:jc w:val="both"/>
        <w:rPr>
          <w:rFonts w:ascii="Calibri" w:hAnsi="Calibri"/>
        </w:rPr>
      </w:pPr>
    </w:p>
    <w:p w14:paraId="06D34D6F" w14:textId="2C93B3D1" w:rsidR="00D42AFC" w:rsidRPr="00D30170" w:rsidRDefault="00E754A0" w:rsidP="00D128B6">
      <w:pPr>
        <w:pStyle w:val="ListParagraph"/>
        <w:numPr>
          <w:ilvl w:val="0"/>
          <w:numId w:val="17"/>
        </w:numPr>
        <w:ind w:left="360"/>
        <w:jc w:val="both"/>
        <w:rPr>
          <w:rFonts w:ascii="Calibri" w:hAnsi="Calibri"/>
        </w:rPr>
      </w:pPr>
      <w:r w:rsidRPr="00D30170">
        <w:rPr>
          <w:rFonts w:ascii="Calibri" w:hAnsi="Calibri"/>
          <w:b/>
        </w:rPr>
        <w:t>Reaching the poorest:</w:t>
      </w:r>
      <w:r w:rsidRPr="00D30170">
        <w:rPr>
          <w:rFonts w:ascii="Calibri" w:hAnsi="Calibri"/>
        </w:rPr>
        <w:t xml:space="preserve"> </w:t>
      </w:r>
      <w:r w:rsidR="004120EE" w:rsidRPr="00D30170">
        <w:rPr>
          <w:rFonts w:ascii="Calibri" w:hAnsi="Calibri"/>
        </w:rPr>
        <w:t>Reaching the ‘poorest of th</w:t>
      </w:r>
      <w:r w:rsidR="002D2205" w:rsidRPr="00D30170">
        <w:rPr>
          <w:rFonts w:ascii="Calibri" w:hAnsi="Calibri"/>
        </w:rPr>
        <w:t>e poor’ is often not feasible or requires different/</w:t>
      </w:r>
      <w:r w:rsidR="004120EE" w:rsidRPr="00D30170">
        <w:rPr>
          <w:rFonts w:ascii="Calibri" w:hAnsi="Calibri"/>
        </w:rPr>
        <w:t xml:space="preserve">adjunct strategies and additional resources. </w:t>
      </w:r>
      <w:r w:rsidR="002D2205" w:rsidRPr="00D30170">
        <w:rPr>
          <w:rFonts w:ascii="Calibri" w:hAnsi="Calibri"/>
        </w:rPr>
        <w:t>NGO program</w:t>
      </w:r>
      <w:r w:rsidRPr="00D30170">
        <w:rPr>
          <w:rFonts w:ascii="Calibri" w:hAnsi="Calibri"/>
        </w:rPr>
        <w:t>s in Cambodia are effectively reaching poor and marginalised people and providing strategies to improve livelihoods. Tho</w:t>
      </w:r>
      <w:r w:rsidR="002D2205" w:rsidRPr="00D30170">
        <w:rPr>
          <w:rFonts w:ascii="Calibri" w:hAnsi="Calibri"/>
        </w:rPr>
        <w:t>se benefiting from NGO program</w:t>
      </w:r>
      <w:r w:rsidRPr="00D30170">
        <w:rPr>
          <w:rFonts w:ascii="Calibri" w:hAnsi="Calibri"/>
        </w:rPr>
        <w:t>s are</w:t>
      </w:r>
      <w:r w:rsidR="002D2205" w:rsidRPr="00D30170">
        <w:rPr>
          <w:rFonts w:ascii="Calibri" w:hAnsi="Calibri"/>
        </w:rPr>
        <w:t>,</w:t>
      </w:r>
      <w:r w:rsidRPr="00D30170">
        <w:rPr>
          <w:rFonts w:ascii="Calibri" w:hAnsi="Calibri"/>
        </w:rPr>
        <w:t xml:space="preserve"> however, on the whole, the ‘less poor’ and not </w:t>
      </w:r>
      <w:r w:rsidR="002D2205" w:rsidRPr="00D30170">
        <w:rPr>
          <w:rFonts w:ascii="Calibri" w:hAnsi="Calibri"/>
        </w:rPr>
        <w:t>the poorest of the poor—</w:t>
      </w:r>
      <w:r w:rsidRPr="00D30170">
        <w:rPr>
          <w:rFonts w:ascii="Calibri" w:hAnsi="Calibri"/>
        </w:rPr>
        <w:t>who remain engaged in a battle for daily survival, without the re</w:t>
      </w:r>
      <w:r w:rsidR="00817615" w:rsidRPr="00D30170">
        <w:rPr>
          <w:rFonts w:ascii="Calibri" w:hAnsi="Calibri"/>
        </w:rPr>
        <w:t>sources to enable participation</w:t>
      </w:r>
      <w:r w:rsidR="002D2205" w:rsidRPr="00D30170">
        <w:rPr>
          <w:rFonts w:ascii="Calibri" w:hAnsi="Calibri"/>
        </w:rPr>
        <w:t>.</w:t>
      </w:r>
      <w:r w:rsidR="00817615" w:rsidRPr="00D30170">
        <w:rPr>
          <w:rFonts w:ascii="Calibri" w:hAnsi="Calibri"/>
        </w:rPr>
        <w:t xml:space="preserve"> </w:t>
      </w:r>
      <w:r w:rsidR="002D2205" w:rsidRPr="00D30170">
        <w:rPr>
          <w:rFonts w:ascii="Calibri" w:hAnsi="Calibri"/>
        </w:rPr>
        <w:t>T</w:t>
      </w:r>
      <w:r w:rsidR="00817615" w:rsidRPr="00D30170">
        <w:rPr>
          <w:rFonts w:ascii="Calibri" w:hAnsi="Calibri"/>
        </w:rPr>
        <w:t>his was particularly noted for savings and credit schemes.</w:t>
      </w:r>
      <w:r w:rsidRPr="00D30170">
        <w:rPr>
          <w:rFonts w:ascii="Calibri" w:hAnsi="Calibri"/>
        </w:rPr>
        <w:t xml:space="preserve"> It was not possible to discern from the evaluation reports if this was purposeful targeting to those most likely to succeed </w:t>
      </w:r>
      <w:r w:rsidR="00817615" w:rsidRPr="00D30170">
        <w:rPr>
          <w:rFonts w:ascii="Calibri" w:hAnsi="Calibri"/>
        </w:rPr>
        <w:t>(</w:t>
      </w:r>
      <w:r w:rsidR="00BF4432" w:rsidRPr="00D30170">
        <w:rPr>
          <w:rFonts w:ascii="Calibri" w:hAnsi="Calibri"/>
        </w:rPr>
        <w:t>i.e.</w:t>
      </w:r>
      <w:r w:rsidR="00817615" w:rsidRPr="00D30170">
        <w:rPr>
          <w:rFonts w:ascii="Calibri" w:hAnsi="Calibri"/>
        </w:rPr>
        <w:t xml:space="preserve"> the less poor) </w:t>
      </w:r>
      <w:r w:rsidRPr="00D30170">
        <w:rPr>
          <w:rFonts w:ascii="Calibri" w:hAnsi="Calibri"/>
        </w:rPr>
        <w:t>or a shortcoming in the project or</w:t>
      </w:r>
      <w:r w:rsidR="00894572" w:rsidRPr="00D30170">
        <w:rPr>
          <w:rFonts w:ascii="Calibri" w:hAnsi="Calibri"/>
        </w:rPr>
        <w:t xml:space="preserve"> program strategy and approach which had intended to reach the poorest. On the whole, more specific articulation of intended target groups and beneficiaries might provide the answer to that question. </w:t>
      </w:r>
      <w:r w:rsidR="00D42AFC" w:rsidRPr="00D30170">
        <w:rPr>
          <w:rFonts w:ascii="Calibri" w:hAnsi="Calibri"/>
        </w:rPr>
        <w:t>As an addendum</w:t>
      </w:r>
      <w:r w:rsidR="002D2205" w:rsidRPr="00D30170">
        <w:rPr>
          <w:rFonts w:ascii="Calibri" w:hAnsi="Calibri"/>
        </w:rPr>
        <w:t>,</w:t>
      </w:r>
      <w:r w:rsidR="00D42AFC" w:rsidRPr="00D30170">
        <w:rPr>
          <w:rFonts w:ascii="Calibri" w:hAnsi="Calibri"/>
        </w:rPr>
        <w:t xml:space="preserve"> it was also noted that</w:t>
      </w:r>
      <w:r w:rsidR="002D2205" w:rsidRPr="00D30170">
        <w:rPr>
          <w:rFonts w:ascii="Calibri" w:hAnsi="Calibri"/>
        </w:rPr>
        <w:t>,</w:t>
      </w:r>
      <w:r w:rsidR="00D42AFC" w:rsidRPr="00D30170">
        <w:rPr>
          <w:rFonts w:ascii="Calibri" w:hAnsi="Calibri"/>
        </w:rPr>
        <w:t xml:space="preserve"> when working with people with disabilities, these are often th</w:t>
      </w:r>
      <w:r w:rsidR="002D2205" w:rsidRPr="00D30170">
        <w:rPr>
          <w:rFonts w:ascii="Calibri" w:hAnsi="Calibri"/>
        </w:rPr>
        <w:t>e poorest and most vulnerable, whose fundamental needs and/</w:t>
      </w:r>
      <w:r w:rsidR="00D42AFC" w:rsidRPr="00D30170">
        <w:rPr>
          <w:rFonts w:ascii="Calibri" w:hAnsi="Calibri"/>
        </w:rPr>
        <w:t xml:space="preserve">or income earning capacity </w:t>
      </w:r>
      <w:r w:rsidR="009812E7" w:rsidRPr="00D30170">
        <w:rPr>
          <w:rFonts w:ascii="Calibri" w:hAnsi="Calibri"/>
        </w:rPr>
        <w:t xml:space="preserve">(or access to savings and loans) </w:t>
      </w:r>
      <w:r w:rsidR="002D2205" w:rsidRPr="00D30170">
        <w:rPr>
          <w:rFonts w:ascii="Calibri" w:hAnsi="Calibri"/>
        </w:rPr>
        <w:t xml:space="preserve">needs </w:t>
      </w:r>
      <w:r w:rsidR="00D42AFC" w:rsidRPr="00D30170">
        <w:rPr>
          <w:rFonts w:ascii="Calibri" w:hAnsi="Calibri"/>
        </w:rPr>
        <w:t xml:space="preserve">to be addressed concurrently with other community based rehabilitation programs. </w:t>
      </w:r>
    </w:p>
    <w:p w14:paraId="0AEEE884" w14:textId="77777777" w:rsidR="005105CE" w:rsidRDefault="005105CE" w:rsidP="005105CE">
      <w:pPr>
        <w:pStyle w:val="ListParagraph"/>
        <w:rPr>
          <w:rFonts w:ascii="Calibri" w:hAnsi="Calibri"/>
        </w:rPr>
      </w:pPr>
    </w:p>
    <w:p w14:paraId="1F93703D" w14:textId="77777777" w:rsidR="00D42AFC" w:rsidRPr="00D30170" w:rsidRDefault="00D42AFC" w:rsidP="009812E7">
      <w:pPr>
        <w:jc w:val="both"/>
        <w:rPr>
          <w:rFonts w:ascii="Calibri" w:hAnsi="Calibri"/>
        </w:rPr>
      </w:pPr>
    </w:p>
    <w:p w14:paraId="083DF387" w14:textId="488B93CF" w:rsidR="00E754A0" w:rsidRPr="00D30170" w:rsidRDefault="00E754A0" w:rsidP="00D128B6">
      <w:pPr>
        <w:pStyle w:val="ListParagraph"/>
        <w:numPr>
          <w:ilvl w:val="0"/>
          <w:numId w:val="17"/>
        </w:numPr>
        <w:ind w:left="360"/>
        <w:jc w:val="both"/>
        <w:rPr>
          <w:rFonts w:ascii="Calibri" w:hAnsi="Calibri"/>
        </w:rPr>
      </w:pPr>
      <w:r w:rsidRPr="00D30170">
        <w:rPr>
          <w:rFonts w:ascii="Calibri" w:hAnsi="Calibri"/>
          <w:b/>
        </w:rPr>
        <w:t>Monitoring and Evaluation (M&amp;E</w:t>
      </w:r>
      <w:r w:rsidR="009812E7" w:rsidRPr="00D30170">
        <w:rPr>
          <w:rFonts w:ascii="Calibri" w:hAnsi="Calibri"/>
          <w:b/>
        </w:rPr>
        <w:t>)</w:t>
      </w:r>
      <w:r w:rsidR="009812E7" w:rsidRPr="00D30170">
        <w:rPr>
          <w:rFonts w:ascii="Calibri" w:hAnsi="Calibri"/>
        </w:rPr>
        <w:t>:</w:t>
      </w:r>
      <w:r w:rsidRPr="00D30170">
        <w:rPr>
          <w:rFonts w:ascii="Calibri" w:hAnsi="Calibri"/>
        </w:rPr>
        <w:t xml:space="preserve"> In order to understand how well you have achieved your objectives, it is vital to have a clear and accessible set of baseline information against which to gauge success. Ideally, partners should participate ac</w:t>
      </w:r>
      <w:r w:rsidR="002D2205" w:rsidRPr="00D30170">
        <w:rPr>
          <w:rFonts w:ascii="Calibri" w:hAnsi="Calibri"/>
        </w:rPr>
        <w:t>tively in the development of M&amp;</w:t>
      </w:r>
      <w:r w:rsidRPr="00D30170">
        <w:rPr>
          <w:rFonts w:ascii="Calibri" w:hAnsi="Calibri"/>
        </w:rPr>
        <w:t xml:space="preserve">E tools, frameworks and baselines or at least </w:t>
      </w:r>
      <w:r w:rsidR="002D2205" w:rsidRPr="00D30170">
        <w:rPr>
          <w:rFonts w:ascii="Calibri" w:hAnsi="Calibri"/>
        </w:rPr>
        <w:t>have a discerni</w:t>
      </w:r>
      <w:r w:rsidRPr="00D30170">
        <w:rPr>
          <w:rFonts w:ascii="Calibri" w:hAnsi="Calibri"/>
        </w:rPr>
        <w:t xml:space="preserve">ble </w:t>
      </w:r>
      <w:r w:rsidRPr="00D30170">
        <w:rPr>
          <w:rFonts w:ascii="Calibri" w:hAnsi="Calibri"/>
          <w:i/>
        </w:rPr>
        <w:t xml:space="preserve">stake </w:t>
      </w:r>
      <w:r w:rsidRPr="00D30170">
        <w:rPr>
          <w:rFonts w:ascii="Calibri" w:hAnsi="Calibri"/>
        </w:rPr>
        <w:t>in information collection and analysis. It is equally important to conceive of, and collect information relevant to</w:t>
      </w:r>
      <w:r w:rsidR="002D2205" w:rsidRPr="00D30170">
        <w:rPr>
          <w:rFonts w:ascii="Calibri" w:hAnsi="Calibri"/>
        </w:rPr>
        <w:t>,</w:t>
      </w:r>
      <w:r w:rsidRPr="00D30170">
        <w:rPr>
          <w:rFonts w:ascii="Calibri" w:hAnsi="Calibri"/>
        </w:rPr>
        <w:t xml:space="preserve"> the measure of impact from the outset. Numerous organisations could have benefited from </w:t>
      </w:r>
      <w:r w:rsidR="00894572" w:rsidRPr="00D30170">
        <w:rPr>
          <w:rFonts w:ascii="Calibri" w:hAnsi="Calibri"/>
        </w:rPr>
        <w:t>more explicit presentation of their qualitative interview findings, perhaps in the form of stories of change</w:t>
      </w:r>
      <w:r w:rsidR="002D2205" w:rsidRPr="00D30170">
        <w:rPr>
          <w:rFonts w:ascii="Calibri" w:hAnsi="Calibri"/>
        </w:rPr>
        <w:t>,</w:t>
      </w:r>
      <w:r w:rsidR="00894572" w:rsidRPr="00D30170">
        <w:rPr>
          <w:rFonts w:ascii="Calibri" w:hAnsi="Calibri"/>
        </w:rPr>
        <w:t xml:space="preserve"> to better demonstrate the impact or influence that interventions had made to people’s lives. </w:t>
      </w:r>
    </w:p>
    <w:p w14:paraId="0A5AB9EB" w14:textId="77777777" w:rsidR="005105CE" w:rsidRDefault="005105CE" w:rsidP="005105CE">
      <w:pPr>
        <w:pStyle w:val="ListParagraph"/>
        <w:rPr>
          <w:rFonts w:ascii="Calibri" w:hAnsi="Calibri"/>
          <w:b/>
          <w:i/>
        </w:rPr>
      </w:pPr>
    </w:p>
    <w:p w14:paraId="5AF4693D" w14:textId="77777777" w:rsidR="009812E7" w:rsidRPr="00D30170" w:rsidRDefault="009812E7" w:rsidP="009812E7">
      <w:pPr>
        <w:jc w:val="both"/>
        <w:rPr>
          <w:rFonts w:ascii="Calibri" w:hAnsi="Calibri"/>
          <w:b/>
          <w:i/>
        </w:rPr>
      </w:pPr>
    </w:p>
    <w:p w14:paraId="17E80FB5" w14:textId="7EA77DD0" w:rsidR="00CF2B18" w:rsidRPr="00D30170" w:rsidRDefault="005F7C0A" w:rsidP="009812E7">
      <w:pPr>
        <w:jc w:val="both"/>
        <w:rPr>
          <w:rFonts w:ascii="Calibri" w:hAnsi="Calibri"/>
          <w:b/>
          <w:i/>
        </w:rPr>
      </w:pPr>
      <w:r w:rsidRPr="00D30170">
        <w:rPr>
          <w:rFonts w:ascii="Calibri" w:hAnsi="Calibri"/>
          <w:b/>
          <w:i/>
        </w:rPr>
        <w:t>Recommendation</w:t>
      </w:r>
      <w:r w:rsidR="00CF2B18" w:rsidRPr="00D30170">
        <w:rPr>
          <w:rFonts w:ascii="Calibri" w:hAnsi="Calibri"/>
          <w:b/>
          <w:i/>
        </w:rPr>
        <w:t>s</w:t>
      </w:r>
      <w:r w:rsidRPr="00D30170">
        <w:rPr>
          <w:rFonts w:ascii="Calibri" w:hAnsi="Calibri"/>
          <w:b/>
          <w:i/>
        </w:rPr>
        <w:t xml:space="preserve">: </w:t>
      </w:r>
    </w:p>
    <w:p w14:paraId="2DA71A44" w14:textId="77777777" w:rsidR="00CF2B18" w:rsidRPr="00D30170" w:rsidRDefault="00CF2B18" w:rsidP="009812E7">
      <w:pPr>
        <w:jc w:val="both"/>
        <w:rPr>
          <w:rFonts w:ascii="Calibri" w:hAnsi="Calibri"/>
          <w:b/>
          <w:i/>
        </w:rPr>
      </w:pPr>
    </w:p>
    <w:p w14:paraId="63A9FD3A" w14:textId="7598105C" w:rsidR="00CF2B18" w:rsidRPr="00D30170" w:rsidRDefault="00CF2B18" w:rsidP="00900002">
      <w:pPr>
        <w:jc w:val="both"/>
        <w:rPr>
          <w:rFonts w:asciiTheme="majorHAnsi" w:hAnsiTheme="majorHAnsi"/>
          <w:b/>
          <w:i/>
        </w:rPr>
      </w:pPr>
      <w:r w:rsidRPr="00D30170">
        <w:rPr>
          <w:rFonts w:asciiTheme="majorHAnsi" w:hAnsiTheme="majorHAnsi"/>
          <w:b/>
          <w:i/>
        </w:rPr>
        <w:t xml:space="preserve">ANCP NGOs should clarify processes and definitions, and provide clear direction for the capture and documentation of lessons learned from project level evaluations.  </w:t>
      </w:r>
    </w:p>
    <w:p w14:paraId="7A928FF7" w14:textId="77777777" w:rsidR="00CF2B18" w:rsidRPr="00D30170" w:rsidRDefault="00CF2B18" w:rsidP="009812E7">
      <w:pPr>
        <w:jc w:val="both"/>
        <w:rPr>
          <w:rFonts w:ascii="Calibri" w:hAnsi="Calibri"/>
          <w:b/>
          <w:i/>
        </w:rPr>
      </w:pPr>
    </w:p>
    <w:p w14:paraId="2409F8B0" w14:textId="559B150E" w:rsidR="003D0F3A" w:rsidRPr="00D30170" w:rsidRDefault="005105CE" w:rsidP="005105CE">
      <w:pPr>
        <w:pStyle w:val="Heading2"/>
      </w:pPr>
      <w:bookmarkStart w:id="33" w:name="_Toc243112376"/>
      <w:bookmarkStart w:id="34" w:name="_Toc379293791"/>
      <w:r>
        <w:t xml:space="preserve">2.5 </w:t>
      </w:r>
      <w:r w:rsidR="003D0F3A" w:rsidRPr="00D30170">
        <w:t>Trends</w:t>
      </w:r>
      <w:bookmarkEnd w:id="33"/>
      <w:bookmarkEnd w:id="34"/>
      <w:r w:rsidR="003D0F3A" w:rsidRPr="00D30170">
        <w:t xml:space="preserve"> </w:t>
      </w:r>
    </w:p>
    <w:p w14:paraId="2F7B7923" w14:textId="2D9639CD" w:rsidR="00F43CDA" w:rsidRPr="00D30170" w:rsidRDefault="00F43CDA" w:rsidP="002D2205">
      <w:pPr>
        <w:spacing w:before="60"/>
        <w:jc w:val="both"/>
        <w:rPr>
          <w:rFonts w:ascii="Calibri" w:hAnsi="Calibri"/>
          <w:i/>
        </w:rPr>
      </w:pPr>
      <w:r w:rsidRPr="00D30170">
        <w:rPr>
          <w:rFonts w:ascii="Calibri" w:hAnsi="Calibri"/>
          <w:i/>
        </w:rPr>
        <w:t>Are there any trends or patterns regarding the effectiveness, relevance, impact, outcomes, system or other characteristics of evaluated projects?</w:t>
      </w:r>
    </w:p>
    <w:p w14:paraId="147389D5" w14:textId="77777777" w:rsidR="00F43CDA" w:rsidRPr="00D30170" w:rsidRDefault="00F43CDA" w:rsidP="004B5AD7">
      <w:pPr>
        <w:rPr>
          <w:rFonts w:ascii="Calibri" w:hAnsi="Calibri"/>
        </w:rPr>
      </w:pPr>
    </w:p>
    <w:p w14:paraId="3DE0FC08" w14:textId="1955831C" w:rsidR="00F43CDA" w:rsidRPr="00D30170" w:rsidRDefault="008C675A" w:rsidP="008C675A">
      <w:pPr>
        <w:jc w:val="both"/>
        <w:rPr>
          <w:rFonts w:ascii="Calibri" w:hAnsi="Calibri"/>
        </w:rPr>
      </w:pPr>
      <w:r w:rsidRPr="00D30170">
        <w:rPr>
          <w:rFonts w:ascii="Calibri" w:hAnsi="Calibri"/>
        </w:rPr>
        <w:t xml:space="preserve">As noted in the MELF, </w:t>
      </w:r>
      <w:r w:rsidR="004B39AC">
        <w:rPr>
          <w:rFonts w:ascii="Calibri" w:hAnsi="Calibri"/>
        </w:rPr>
        <w:t>DFAT</w:t>
      </w:r>
      <w:r w:rsidR="0041527B">
        <w:rPr>
          <w:rFonts w:ascii="Calibri" w:hAnsi="Calibri"/>
        </w:rPr>
        <w:t xml:space="preserve"> </w:t>
      </w:r>
      <w:r w:rsidRPr="00D30170">
        <w:rPr>
          <w:rFonts w:ascii="Calibri" w:hAnsi="Calibri"/>
        </w:rPr>
        <w:t>now requires all evaluations to give attention to the OECD DAC criteria for quality evaluations</w:t>
      </w:r>
      <w:r w:rsidRPr="00D30170">
        <w:rPr>
          <w:rStyle w:val="FootnoteReference"/>
          <w:rFonts w:ascii="Calibri" w:hAnsi="Calibri"/>
        </w:rPr>
        <w:footnoteReference w:id="40"/>
      </w:r>
      <w:r w:rsidRPr="00D30170">
        <w:rPr>
          <w:rFonts w:ascii="Calibri" w:hAnsi="Calibri"/>
        </w:rPr>
        <w:t xml:space="preserve"> That is to consider the project/program relevance, effectiveness, efficiency, impact a</w:t>
      </w:r>
      <w:r w:rsidR="002D2205" w:rsidRPr="00D30170">
        <w:rPr>
          <w:rFonts w:ascii="Calibri" w:hAnsi="Calibri"/>
        </w:rPr>
        <w:t>nd sustainability. This section</w:t>
      </w:r>
      <w:r w:rsidRPr="00D30170">
        <w:rPr>
          <w:rFonts w:ascii="Calibri" w:hAnsi="Calibri"/>
        </w:rPr>
        <w:t xml:space="preserve"> briefly reviews </w:t>
      </w:r>
      <w:r w:rsidR="00FB3FAD" w:rsidRPr="00D30170">
        <w:rPr>
          <w:rFonts w:ascii="Calibri" w:hAnsi="Calibri"/>
        </w:rPr>
        <w:t>issues</w:t>
      </w:r>
      <w:r w:rsidRPr="00D30170">
        <w:rPr>
          <w:rFonts w:ascii="Calibri" w:hAnsi="Calibri"/>
        </w:rPr>
        <w:t xml:space="preserve"> emerg</w:t>
      </w:r>
      <w:r w:rsidR="00FB3FAD" w:rsidRPr="00D30170">
        <w:rPr>
          <w:rFonts w:ascii="Calibri" w:hAnsi="Calibri"/>
        </w:rPr>
        <w:t xml:space="preserve">ent in this sample of evaluations </w:t>
      </w:r>
      <w:r w:rsidRPr="00D30170">
        <w:rPr>
          <w:rFonts w:ascii="Calibri" w:hAnsi="Calibri"/>
        </w:rPr>
        <w:t>under t</w:t>
      </w:r>
      <w:r w:rsidR="002D2205" w:rsidRPr="00D30170">
        <w:rPr>
          <w:rFonts w:ascii="Calibri" w:hAnsi="Calibri"/>
        </w:rPr>
        <w:t>ho</w:t>
      </w:r>
      <w:r w:rsidRPr="00D30170">
        <w:rPr>
          <w:rFonts w:ascii="Calibri" w:hAnsi="Calibri"/>
        </w:rPr>
        <w:t>se</w:t>
      </w:r>
      <w:r w:rsidR="00FB3FAD" w:rsidRPr="00D30170">
        <w:rPr>
          <w:rFonts w:ascii="Calibri" w:hAnsi="Calibri"/>
        </w:rPr>
        <w:t xml:space="preserve"> headings</w:t>
      </w:r>
      <w:r w:rsidRPr="00D30170">
        <w:rPr>
          <w:rFonts w:ascii="Calibri" w:hAnsi="Calibri"/>
        </w:rPr>
        <w:t>.</w:t>
      </w:r>
    </w:p>
    <w:p w14:paraId="7B319B4A" w14:textId="77777777" w:rsidR="00F43CDA" w:rsidRPr="00D30170" w:rsidRDefault="00F43CDA" w:rsidP="00F43CDA">
      <w:pPr>
        <w:rPr>
          <w:rFonts w:ascii="Calibri" w:hAnsi="Calibri"/>
        </w:rPr>
      </w:pPr>
    </w:p>
    <w:p w14:paraId="1C57A2DD" w14:textId="76CD02F5" w:rsidR="005611FE" w:rsidRPr="00D30170" w:rsidRDefault="005611FE" w:rsidP="005611FE">
      <w:pPr>
        <w:jc w:val="both"/>
        <w:rPr>
          <w:rFonts w:ascii="Calibri" w:hAnsi="Calibri"/>
        </w:rPr>
      </w:pPr>
      <w:r w:rsidRPr="00D30170">
        <w:rPr>
          <w:rFonts w:ascii="Calibri" w:hAnsi="Calibri"/>
          <w:b/>
          <w:i/>
        </w:rPr>
        <w:t>Relevance</w:t>
      </w:r>
      <w:r w:rsidRPr="00D30170">
        <w:rPr>
          <w:rFonts w:ascii="Calibri" w:hAnsi="Calibri"/>
          <w:i/>
        </w:rPr>
        <w:t xml:space="preserve"> </w:t>
      </w:r>
      <w:r w:rsidRPr="00D30170">
        <w:rPr>
          <w:rFonts w:ascii="Calibri" w:hAnsi="Calibri"/>
        </w:rPr>
        <w:t>considers the appropriateness of an intervention to meet its objectives in that context and whether the activity was tailored to meet local (and donor) needs and priorities. Attention to relevance is often reflective of having undertaken adequate situational analysis and understanding of the context. On the whole, this sample of evaluati</w:t>
      </w:r>
      <w:r w:rsidR="002D2205" w:rsidRPr="00D30170">
        <w:rPr>
          <w:rFonts w:ascii="Calibri" w:hAnsi="Calibri"/>
        </w:rPr>
        <w:t>ons described relevant and well-</w:t>
      </w:r>
      <w:r w:rsidRPr="00D30170">
        <w:rPr>
          <w:rFonts w:ascii="Calibri" w:hAnsi="Calibri"/>
        </w:rPr>
        <w:t>considered interventions. That is</w:t>
      </w:r>
      <w:r w:rsidR="002D2205" w:rsidRPr="00D30170">
        <w:rPr>
          <w:rFonts w:ascii="Calibri" w:hAnsi="Calibri"/>
        </w:rPr>
        <w:t>,</w:t>
      </w:r>
      <w:r w:rsidRPr="00D30170">
        <w:rPr>
          <w:rFonts w:ascii="Calibri" w:hAnsi="Calibri"/>
        </w:rPr>
        <w:t xml:space="preserve"> these activities were based on sound knowledge of the population, perhaps through previous projects</w:t>
      </w:r>
      <w:r w:rsidR="002D2205" w:rsidRPr="00D30170">
        <w:rPr>
          <w:rFonts w:ascii="Calibri" w:hAnsi="Calibri"/>
        </w:rPr>
        <w:t>,</w:t>
      </w:r>
      <w:r w:rsidRPr="00D30170">
        <w:rPr>
          <w:rFonts w:ascii="Calibri" w:hAnsi="Calibri"/>
        </w:rPr>
        <w:t xml:space="preserve"> or demonstrated clear consideration to both assessed need (by the NGO) and expressed need (as desired by the community). Overall</w:t>
      </w:r>
      <w:r w:rsidR="002D2205" w:rsidRPr="00D30170">
        <w:rPr>
          <w:rFonts w:ascii="Calibri" w:hAnsi="Calibri"/>
        </w:rPr>
        <w:t>,</w:t>
      </w:r>
      <w:r w:rsidRPr="00D30170">
        <w:rPr>
          <w:rFonts w:ascii="Calibri" w:hAnsi="Calibri"/>
        </w:rPr>
        <w:t xml:space="preserve"> there appeared to have been good attention to undertaking situational and needs analyses, perhaps facilitated by maintaining engagement and relationship</w:t>
      </w:r>
      <w:r w:rsidR="00E632EB" w:rsidRPr="00D30170">
        <w:rPr>
          <w:rFonts w:ascii="Calibri" w:hAnsi="Calibri"/>
        </w:rPr>
        <w:t>s</w:t>
      </w:r>
      <w:r w:rsidRPr="00D30170">
        <w:rPr>
          <w:rFonts w:ascii="Calibri" w:hAnsi="Calibri"/>
        </w:rPr>
        <w:t xml:space="preserve"> in the same geographical area or population group. This phasing of interventions appeared to facilitate both identifying and reaching target groups (e.g. the poor and most vulnerable or marginalised) and build</w:t>
      </w:r>
      <w:r w:rsidR="00FB3FAD" w:rsidRPr="00D30170">
        <w:rPr>
          <w:rFonts w:ascii="Calibri" w:hAnsi="Calibri"/>
        </w:rPr>
        <w:t>ing</w:t>
      </w:r>
      <w:r w:rsidRPr="00D30170">
        <w:rPr>
          <w:rFonts w:ascii="Calibri" w:hAnsi="Calibri"/>
        </w:rPr>
        <w:t xml:space="preserve"> the knowledge base of the implementing NGO around cultural and contextual issues. Key in the </w:t>
      </w:r>
      <w:r w:rsidR="00FB3FAD" w:rsidRPr="00D30170">
        <w:rPr>
          <w:rFonts w:ascii="Calibri" w:hAnsi="Calibri"/>
        </w:rPr>
        <w:t>‘</w:t>
      </w:r>
      <w:r w:rsidRPr="00D30170">
        <w:rPr>
          <w:rFonts w:ascii="Calibri" w:hAnsi="Calibri"/>
        </w:rPr>
        <w:t>new era’ of NGO programming in Cambodia</w:t>
      </w:r>
      <w:r w:rsidR="0006532B" w:rsidRPr="00D30170">
        <w:rPr>
          <w:rFonts w:ascii="Calibri" w:hAnsi="Calibri"/>
        </w:rPr>
        <w:t>,</w:t>
      </w:r>
      <w:r w:rsidRPr="00D30170">
        <w:rPr>
          <w:rFonts w:ascii="Calibri" w:hAnsi="Calibri"/>
        </w:rPr>
        <w:t xml:space="preserve"> this continuation also allows for the building and cementing of relationships with local institutions (</w:t>
      </w:r>
      <w:r w:rsidR="00FB3FAD" w:rsidRPr="00D30170">
        <w:rPr>
          <w:rFonts w:ascii="Calibri" w:hAnsi="Calibri"/>
        </w:rPr>
        <w:t>e.g.</w:t>
      </w:r>
      <w:r w:rsidRPr="00D30170">
        <w:rPr>
          <w:rFonts w:ascii="Calibri" w:hAnsi="Calibri"/>
        </w:rPr>
        <w:t xml:space="preserve"> local government). Sustained presence and continued activities </w:t>
      </w:r>
      <w:r w:rsidR="00FB3FAD" w:rsidRPr="00D30170">
        <w:rPr>
          <w:rFonts w:ascii="Calibri" w:hAnsi="Calibri"/>
        </w:rPr>
        <w:t xml:space="preserve">further </w:t>
      </w:r>
      <w:r w:rsidRPr="00D30170">
        <w:rPr>
          <w:rFonts w:ascii="Calibri" w:hAnsi="Calibri"/>
        </w:rPr>
        <w:t xml:space="preserve">add to the perceptions of trust and legitimacy of an NGO. </w:t>
      </w:r>
      <w:r w:rsidR="0006532B" w:rsidRPr="00D30170">
        <w:rPr>
          <w:rFonts w:ascii="Calibri" w:hAnsi="Calibri"/>
        </w:rPr>
        <w:t xml:space="preserve">This </w:t>
      </w:r>
      <w:r w:rsidR="00FB3FAD" w:rsidRPr="00D30170">
        <w:rPr>
          <w:rFonts w:ascii="Calibri" w:hAnsi="Calibri"/>
        </w:rPr>
        <w:t xml:space="preserve">legitimacy </w:t>
      </w:r>
      <w:r w:rsidR="0006532B" w:rsidRPr="00D30170">
        <w:rPr>
          <w:rFonts w:ascii="Calibri" w:hAnsi="Calibri"/>
        </w:rPr>
        <w:t xml:space="preserve">is </w:t>
      </w:r>
      <w:r w:rsidR="00FB3FAD" w:rsidRPr="00D30170">
        <w:rPr>
          <w:rFonts w:ascii="Calibri" w:hAnsi="Calibri"/>
        </w:rPr>
        <w:t>enhanced by the employment of highly consultative approach</w:t>
      </w:r>
      <w:r w:rsidR="0006532B" w:rsidRPr="00D30170">
        <w:rPr>
          <w:rFonts w:ascii="Calibri" w:hAnsi="Calibri"/>
        </w:rPr>
        <w:t>es by almost all NGO partners—a</w:t>
      </w:r>
      <w:r w:rsidR="00FB3FAD" w:rsidRPr="00D30170">
        <w:rPr>
          <w:rFonts w:ascii="Calibri" w:hAnsi="Calibri"/>
        </w:rPr>
        <w:t xml:space="preserve">pproaches which reportedly enabled NGOs to make clear and relatively rapid progress. </w:t>
      </w:r>
    </w:p>
    <w:p w14:paraId="1DFD12CF" w14:textId="77777777" w:rsidR="005611FE" w:rsidRPr="00D30170" w:rsidRDefault="005611FE" w:rsidP="005611FE">
      <w:pPr>
        <w:jc w:val="both"/>
        <w:rPr>
          <w:rFonts w:ascii="Calibri" w:hAnsi="Calibri"/>
        </w:rPr>
      </w:pPr>
    </w:p>
    <w:p w14:paraId="359D03E8" w14:textId="0B54D633" w:rsidR="00FB3FAD" w:rsidRPr="00D30170" w:rsidRDefault="00FB3FAD" w:rsidP="005611FE">
      <w:pPr>
        <w:jc w:val="both"/>
        <w:rPr>
          <w:rFonts w:ascii="Calibri" w:hAnsi="Calibri"/>
        </w:rPr>
      </w:pPr>
      <w:r w:rsidRPr="00D30170">
        <w:rPr>
          <w:rFonts w:ascii="Calibri" w:hAnsi="Calibri"/>
        </w:rPr>
        <w:t>A small number of the projects went well beyond talking of ‘</w:t>
      </w:r>
      <w:r w:rsidR="0006532B" w:rsidRPr="00D30170">
        <w:rPr>
          <w:rFonts w:ascii="Calibri" w:hAnsi="Calibri"/>
        </w:rPr>
        <w:t xml:space="preserve">participation’ and consultation, however, </w:t>
      </w:r>
      <w:r w:rsidRPr="00D30170">
        <w:rPr>
          <w:rFonts w:ascii="Calibri" w:hAnsi="Calibri"/>
        </w:rPr>
        <w:t>with clear agendas for empowerment, both as a means and as an end in itself. It was refreshing to see renewed consideration of approaches to empowerment, with one project piloting a model based on Paulo Freire’s theories and methods of change and ‘empowerment’.</w:t>
      </w:r>
      <w:r w:rsidR="00B60F88" w:rsidRPr="00D30170">
        <w:rPr>
          <w:rStyle w:val="FootnoteReference"/>
          <w:rFonts w:ascii="Calibri" w:hAnsi="Calibri"/>
        </w:rPr>
        <w:t xml:space="preserve"> </w:t>
      </w:r>
      <w:r w:rsidR="00EF29FA" w:rsidRPr="00D30170">
        <w:rPr>
          <w:rStyle w:val="FootnoteReference"/>
          <w:rFonts w:ascii="Calibri" w:hAnsi="Calibri"/>
        </w:rPr>
        <w:footnoteReference w:id="41"/>
      </w:r>
      <w:r w:rsidRPr="00D30170">
        <w:rPr>
          <w:rFonts w:ascii="Calibri" w:hAnsi="Calibri"/>
        </w:rPr>
        <w:t xml:space="preserve"> Overall, the consideration of rights, justice, inclusion, giving a voice to the voiceless and generally enabling </w:t>
      </w:r>
      <w:r w:rsidR="00E30980" w:rsidRPr="00D30170">
        <w:rPr>
          <w:rFonts w:ascii="Calibri" w:hAnsi="Calibri"/>
        </w:rPr>
        <w:t>citizens to engage in their own</w:t>
      </w:r>
      <w:r w:rsidRPr="00D30170">
        <w:rPr>
          <w:rFonts w:ascii="Calibri" w:hAnsi="Calibri"/>
        </w:rPr>
        <w:t xml:space="preserve"> futures </w:t>
      </w:r>
      <w:r w:rsidR="0006532B" w:rsidRPr="00D30170">
        <w:rPr>
          <w:rFonts w:ascii="Calibri" w:hAnsi="Calibri"/>
        </w:rPr>
        <w:t xml:space="preserve">was </w:t>
      </w:r>
      <w:r w:rsidRPr="00D30170">
        <w:rPr>
          <w:rFonts w:ascii="Calibri" w:hAnsi="Calibri"/>
        </w:rPr>
        <w:t xml:space="preserve">strongly evident in this sample of ANCP project evaluations. </w:t>
      </w:r>
    </w:p>
    <w:p w14:paraId="37E98822" w14:textId="77777777" w:rsidR="00FB3FAD" w:rsidRPr="00D30170" w:rsidRDefault="00FB3FAD" w:rsidP="005611FE">
      <w:pPr>
        <w:jc w:val="both"/>
        <w:rPr>
          <w:rFonts w:ascii="Calibri" w:hAnsi="Calibri"/>
        </w:rPr>
      </w:pPr>
    </w:p>
    <w:p w14:paraId="10C757BC" w14:textId="76B0122B" w:rsidR="005611FE" w:rsidRPr="00D30170" w:rsidRDefault="005611FE" w:rsidP="005611FE">
      <w:pPr>
        <w:jc w:val="both"/>
        <w:rPr>
          <w:rFonts w:ascii="Calibri" w:hAnsi="Calibri"/>
        </w:rPr>
      </w:pPr>
      <w:r w:rsidRPr="00D30170">
        <w:rPr>
          <w:rFonts w:ascii="Calibri" w:hAnsi="Calibri"/>
        </w:rPr>
        <w:t xml:space="preserve">Impressively, NGOs in Cambodia seemed to have a high awareness of the policy context and tailored their programs effectively to either provide synergies or challenge the status quo as appropriate. This related not only </w:t>
      </w:r>
      <w:r w:rsidR="0006532B" w:rsidRPr="00D30170">
        <w:rPr>
          <w:rFonts w:ascii="Calibri" w:hAnsi="Calibri"/>
        </w:rPr>
        <w:t xml:space="preserve">to </w:t>
      </w:r>
      <w:r w:rsidRPr="00D30170">
        <w:rPr>
          <w:rFonts w:ascii="Calibri" w:hAnsi="Calibri"/>
        </w:rPr>
        <w:t>national policy but</w:t>
      </w:r>
      <w:r w:rsidR="0006532B" w:rsidRPr="00D30170">
        <w:rPr>
          <w:rFonts w:ascii="Calibri" w:hAnsi="Calibri"/>
        </w:rPr>
        <w:t>,</w:t>
      </w:r>
      <w:r w:rsidRPr="00D30170">
        <w:rPr>
          <w:rFonts w:ascii="Calibri" w:hAnsi="Calibri"/>
        </w:rPr>
        <w:t xml:space="preserve"> in a number of cases</w:t>
      </w:r>
      <w:r w:rsidR="0006532B" w:rsidRPr="00D30170">
        <w:rPr>
          <w:rFonts w:ascii="Calibri" w:hAnsi="Calibri"/>
        </w:rPr>
        <w:t>,</w:t>
      </w:r>
      <w:r w:rsidRPr="00D30170">
        <w:rPr>
          <w:rFonts w:ascii="Calibri" w:hAnsi="Calibri"/>
        </w:rPr>
        <w:t xml:space="preserve"> to g</w:t>
      </w:r>
      <w:r w:rsidR="0006532B" w:rsidRPr="00D30170">
        <w:rPr>
          <w:rFonts w:ascii="Calibri" w:hAnsi="Calibri"/>
        </w:rPr>
        <w:t xml:space="preserve">lobal initiatives and policies </w:t>
      </w:r>
      <w:r w:rsidRPr="00D30170">
        <w:rPr>
          <w:rFonts w:ascii="Calibri" w:hAnsi="Calibri"/>
        </w:rPr>
        <w:t>(</w:t>
      </w:r>
      <w:r w:rsidR="00FB3FAD" w:rsidRPr="00D30170">
        <w:rPr>
          <w:rFonts w:ascii="Calibri" w:hAnsi="Calibri"/>
        </w:rPr>
        <w:t>e.g.</w:t>
      </w:r>
      <w:r w:rsidRPr="00D30170">
        <w:rPr>
          <w:rFonts w:ascii="Calibri" w:hAnsi="Calibri"/>
        </w:rPr>
        <w:t xml:space="preserve"> as pertaining to violence</w:t>
      </w:r>
      <w:r w:rsidR="0006532B" w:rsidRPr="00D30170">
        <w:rPr>
          <w:rFonts w:ascii="Calibri" w:hAnsi="Calibri"/>
        </w:rPr>
        <w:t xml:space="preserve"> against women, trafficking and/</w:t>
      </w:r>
      <w:r w:rsidRPr="00D30170">
        <w:rPr>
          <w:rFonts w:ascii="Calibri" w:hAnsi="Calibri"/>
        </w:rPr>
        <w:t xml:space="preserve">or child protection). </w:t>
      </w:r>
      <w:r w:rsidR="00750101">
        <w:rPr>
          <w:rFonts w:ascii="Calibri" w:hAnsi="Calibri"/>
        </w:rPr>
        <w:t>While</w:t>
      </w:r>
      <w:r w:rsidRPr="00D30170">
        <w:rPr>
          <w:rFonts w:ascii="Calibri" w:hAnsi="Calibri"/>
        </w:rPr>
        <w:t xml:space="preserve"> not asse</w:t>
      </w:r>
      <w:r w:rsidR="0006532B" w:rsidRPr="00D30170">
        <w:rPr>
          <w:rFonts w:ascii="Calibri" w:hAnsi="Calibri"/>
        </w:rPr>
        <w:t xml:space="preserve">ssed explicitly, the meta-evaluation author cannot, </w:t>
      </w:r>
      <w:r w:rsidR="009812E7" w:rsidRPr="00D30170">
        <w:rPr>
          <w:rFonts w:ascii="Calibri" w:hAnsi="Calibri"/>
        </w:rPr>
        <w:t>however</w:t>
      </w:r>
      <w:r w:rsidR="0006532B" w:rsidRPr="00D30170">
        <w:rPr>
          <w:rFonts w:ascii="Calibri" w:hAnsi="Calibri"/>
        </w:rPr>
        <w:t>,</w:t>
      </w:r>
      <w:r w:rsidR="009812E7" w:rsidRPr="00D30170">
        <w:rPr>
          <w:rFonts w:ascii="Calibri" w:hAnsi="Calibri"/>
        </w:rPr>
        <w:t xml:space="preserve"> </w:t>
      </w:r>
      <w:r w:rsidRPr="00D30170">
        <w:rPr>
          <w:rFonts w:ascii="Calibri" w:hAnsi="Calibri"/>
        </w:rPr>
        <w:t xml:space="preserve">recall any mention of the Millennium Development Goals (MDGs) in these evaluations. </w:t>
      </w:r>
    </w:p>
    <w:p w14:paraId="725EA5DE" w14:textId="77777777" w:rsidR="005611FE" w:rsidRPr="00D30170" w:rsidRDefault="005611FE" w:rsidP="005611FE">
      <w:pPr>
        <w:jc w:val="both"/>
        <w:rPr>
          <w:rFonts w:ascii="Calibri" w:hAnsi="Calibri"/>
        </w:rPr>
      </w:pPr>
    </w:p>
    <w:p w14:paraId="7E2FE2B4" w14:textId="78A59F47" w:rsidR="00FB3FAD" w:rsidRPr="00D30170" w:rsidRDefault="00FB3FAD" w:rsidP="00FB3FAD">
      <w:pPr>
        <w:jc w:val="both"/>
        <w:rPr>
          <w:rFonts w:ascii="Calibri" w:hAnsi="Calibri"/>
        </w:rPr>
      </w:pPr>
      <w:r w:rsidRPr="00D30170">
        <w:rPr>
          <w:rFonts w:ascii="Calibri" w:hAnsi="Calibri"/>
        </w:rPr>
        <w:t>The NGOs</w:t>
      </w:r>
      <w:r w:rsidR="0006532B" w:rsidRPr="00D30170">
        <w:rPr>
          <w:rFonts w:ascii="Calibri" w:hAnsi="Calibri"/>
        </w:rPr>
        <w:t>’</w:t>
      </w:r>
      <w:r w:rsidRPr="00D30170">
        <w:rPr>
          <w:rFonts w:ascii="Calibri" w:hAnsi="Calibri"/>
        </w:rPr>
        <w:t xml:space="preserve"> appr</w:t>
      </w:r>
      <w:r w:rsidR="0006532B" w:rsidRPr="00D30170">
        <w:rPr>
          <w:rFonts w:ascii="Calibri" w:hAnsi="Calibri"/>
        </w:rPr>
        <w:t>oaches of capacity building and/</w:t>
      </w:r>
      <w:r w:rsidRPr="00D30170">
        <w:rPr>
          <w:rFonts w:ascii="Calibri" w:hAnsi="Calibri"/>
        </w:rPr>
        <w:t>or institutional strengthening appeared to be highly appropriate for the context; capacity building was evident as a central theme across almost all projects. Positively, a majority of those working on capacity building approaches showed themselves to be using ‘systems’ thinking and not working in isolation. As noted elsewhere</w:t>
      </w:r>
      <w:r w:rsidR="008939B4" w:rsidRPr="00D30170">
        <w:rPr>
          <w:rFonts w:ascii="Calibri" w:hAnsi="Calibri"/>
        </w:rPr>
        <w:t>,</w:t>
      </w:r>
      <w:r w:rsidRPr="00D30170">
        <w:rPr>
          <w:rFonts w:ascii="Calibri" w:hAnsi="Calibri"/>
        </w:rPr>
        <w:t xml:space="preserve"> there remain some issues for improved capacity analysis, most notably where </w:t>
      </w:r>
      <w:r w:rsidR="00F127E9" w:rsidRPr="00D30170">
        <w:rPr>
          <w:rFonts w:ascii="Calibri" w:hAnsi="Calibri"/>
        </w:rPr>
        <w:t xml:space="preserve">in-country </w:t>
      </w:r>
      <w:r w:rsidRPr="00D30170">
        <w:rPr>
          <w:rFonts w:ascii="Calibri" w:hAnsi="Calibri"/>
        </w:rPr>
        <w:t xml:space="preserve">partner NGOs have traditionally relied heavily on the provision of training. Partners continue to need support to analyse the range of constraints or incentives faced by individuals and institutions and to facilitate the translation of knowledge gained through </w:t>
      </w:r>
      <w:r w:rsidR="0006532B" w:rsidRPr="00D30170">
        <w:rPr>
          <w:rFonts w:ascii="Calibri" w:hAnsi="Calibri"/>
        </w:rPr>
        <w:t xml:space="preserve">putting </w:t>
      </w:r>
      <w:r w:rsidRPr="00D30170">
        <w:rPr>
          <w:rFonts w:ascii="Calibri" w:hAnsi="Calibri"/>
        </w:rPr>
        <w:t xml:space="preserve">training into action. </w:t>
      </w:r>
    </w:p>
    <w:p w14:paraId="7A00F8B2" w14:textId="77777777" w:rsidR="00FB3FAD" w:rsidRPr="00D30170" w:rsidRDefault="00FB3FAD" w:rsidP="005611FE">
      <w:pPr>
        <w:jc w:val="both"/>
        <w:rPr>
          <w:rFonts w:ascii="Calibri" w:hAnsi="Calibri"/>
        </w:rPr>
      </w:pPr>
    </w:p>
    <w:p w14:paraId="0662685B" w14:textId="04DC5624" w:rsidR="005611FE" w:rsidRPr="00D30170" w:rsidRDefault="009008C6" w:rsidP="009008C6">
      <w:pPr>
        <w:jc w:val="both"/>
        <w:rPr>
          <w:rFonts w:ascii="Calibri" w:hAnsi="Calibri"/>
        </w:rPr>
      </w:pPr>
      <w:r w:rsidRPr="00D30170">
        <w:rPr>
          <w:rFonts w:ascii="Calibri" w:hAnsi="Calibri"/>
        </w:rPr>
        <w:t>Also reflective of a good understanding of the context and population was the acknowledgement in these projects of the i</w:t>
      </w:r>
      <w:r w:rsidR="005611FE" w:rsidRPr="00D30170">
        <w:rPr>
          <w:rFonts w:ascii="Calibri" w:hAnsi="Calibri"/>
        </w:rPr>
        <w:t>mportance and succe</w:t>
      </w:r>
      <w:r w:rsidR="0006532B" w:rsidRPr="00D30170">
        <w:rPr>
          <w:rFonts w:ascii="Calibri" w:hAnsi="Calibri"/>
        </w:rPr>
        <w:t>ss of savings schemes and micro-</w:t>
      </w:r>
      <w:r w:rsidR="005611FE" w:rsidRPr="00D30170">
        <w:rPr>
          <w:rFonts w:ascii="Calibri" w:hAnsi="Calibri"/>
        </w:rPr>
        <w:t>credit schemes</w:t>
      </w:r>
      <w:r w:rsidRPr="00D30170">
        <w:rPr>
          <w:rFonts w:ascii="Calibri" w:hAnsi="Calibri"/>
        </w:rPr>
        <w:t>. The use of these schemes, almost as an adjunct activity, t</w:t>
      </w:r>
      <w:r w:rsidR="005611FE" w:rsidRPr="00D30170">
        <w:rPr>
          <w:rFonts w:ascii="Calibri" w:hAnsi="Calibri"/>
        </w:rPr>
        <w:t xml:space="preserve">o </w:t>
      </w:r>
      <w:r w:rsidR="0006532B" w:rsidRPr="00D30170">
        <w:rPr>
          <w:rFonts w:ascii="Calibri" w:hAnsi="Calibri"/>
        </w:rPr>
        <w:t>other agricultural or farming</w:t>
      </w:r>
      <w:r w:rsidR="008939B4" w:rsidRPr="00D30170">
        <w:rPr>
          <w:rFonts w:ascii="Calibri" w:hAnsi="Calibri"/>
        </w:rPr>
        <w:t xml:space="preserve"> programs</w:t>
      </w:r>
      <w:r w:rsidR="0006532B" w:rsidRPr="00D30170">
        <w:rPr>
          <w:rFonts w:ascii="Calibri" w:hAnsi="Calibri"/>
        </w:rPr>
        <w:t>—</w:t>
      </w:r>
      <w:r w:rsidR="005611FE" w:rsidRPr="00D30170">
        <w:rPr>
          <w:rFonts w:ascii="Calibri" w:hAnsi="Calibri"/>
        </w:rPr>
        <w:t>or disability awareness and rights programs</w:t>
      </w:r>
      <w:r w:rsidR="0006532B" w:rsidRPr="00D30170">
        <w:rPr>
          <w:rFonts w:ascii="Calibri" w:hAnsi="Calibri"/>
        </w:rPr>
        <w:t>—</w:t>
      </w:r>
      <w:r w:rsidR="009812E7" w:rsidRPr="00D30170">
        <w:rPr>
          <w:rFonts w:ascii="Calibri" w:hAnsi="Calibri"/>
        </w:rPr>
        <w:t xml:space="preserve">acknowledged </w:t>
      </w:r>
      <w:r w:rsidR="005611FE" w:rsidRPr="00D30170">
        <w:rPr>
          <w:rFonts w:ascii="Calibri" w:hAnsi="Calibri"/>
        </w:rPr>
        <w:t xml:space="preserve">the realities of the poor. </w:t>
      </w:r>
    </w:p>
    <w:p w14:paraId="3F3A275E" w14:textId="77777777" w:rsidR="00B60F88" w:rsidRPr="00D30170" w:rsidRDefault="00B60F88" w:rsidP="009008C6">
      <w:pPr>
        <w:jc w:val="both"/>
        <w:rPr>
          <w:rFonts w:ascii="Calibri" w:hAnsi="Calibri"/>
        </w:rPr>
      </w:pPr>
    </w:p>
    <w:p w14:paraId="1558DB80" w14:textId="77777777" w:rsidR="003F12F0" w:rsidRPr="00D30170" w:rsidRDefault="003F12F0" w:rsidP="005C6934">
      <w:pPr>
        <w:pStyle w:val="ListParagraph"/>
        <w:ind w:left="0"/>
        <w:jc w:val="both"/>
        <w:rPr>
          <w:rFonts w:ascii="Calibri" w:hAnsi="Calibri"/>
        </w:rPr>
      </w:pPr>
      <w:r w:rsidRPr="00D30170">
        <w:rPr>
          <w:rFonts w:ascii="Calibri" w:hAnsi="Calibri"/>
        </w:rPr>
        <w:t xml:space="preserve">It is also acknowledged that working with and through local NGO partners is a requirement of the ANCP grant. Local partners bring immeasurable inputs to projects in terms of their ‘local knowledge’ – this has significant impacts on the relevance of interventions. </w:t>
      </w:r>
    </w:p>
    <w:p w14:paraId="471974CB" w14:textId="77777777" w:rsidR="005611FE" w:rsidRPr="00D30170" w:rsidRDefault="005611FE" w:rsidP="005611FE">
      <w:pPr>
        <w:jc w:val="both"/>
        <w:rPr>
          <w:rFonts w:ascii="Calibri" w:hAnsi="Calibri"/>
        </w:rPr>
      </w:pPr>
    </w:p>
    <w:p w14:paraId="1DDACAF6" w14:textId="77777777" w:rsidR="005611FE" w:rsidRPr="00D30170" w:rsidRDefault="005611FE" w:rsidP="003B5A91">
      <w:pPr>
        <w:rPr>
          <w:rFonts w:ascii="Calibri" w:hAnsi="Calibri"/>
          <w:b/>
          <w:i/>
        </w:rPr>
      </w:pPr>
    </w:p>
    <w:p w14:paraId="627E06CE" w14:textId="5F50405C" w:rsidR="008C675A" w:rsidRPr="00D30170" w:rsidRDefault="003B5A91" w:rsidP="009008C6">
      <w:pPr>
        <w:jc w:val="both"/>
        <w:rPr>
          <w:rFonts w:ascii="Calibri" w:hAnsi="Calibri"/>
        </w:rPr>
      </w:pPr>
      <w:r w:rsidRPr="00D30170">
        <w:rPr>
          <w:rFonts w:ascii="Calibri" w:hAnsi="Calibri"/>
          <w:b/>
          <w:i/>
        </w:rPr>
        <w:t xml:space="preserve">Effectiveness </w:t>
      </w:r>
      <w:r w:rsidRPr="00D30170">
        <w:rPr>
          <w:rFonts w:ascii="Calibri" w:hAnsi="Calibri"/>
        </w:rPr>
        <w:t xml:space="preserve">is a measure of the extent to which an aid activity attains its purpose and objectives. Implicit in this is an examination of the major factors which influenced the achievement or non-achievement of the objectives. </w:t>
      </w:r>
      <w:r w:rsidR="008C675A" w:rsidRPr="00D30170">
        <w:rPr>
          <w:rFonts w:ascii="Calibri" w:hAnsi="Calibri"/>
        </w:rPr>
        <w:t xml:space="preserve">As mentioned elsewhere in this report, </w:t>
      </w:r>
      <w:r w:rsidR="00750101">
        <w:rPr>
          <w:rFonts w:ascii="Calibri" w:hAnsi="Calibri"/>
        </w:rPr>
        <w:t>While</w:t>
      </w:r>
      <w:r w:rsidR="008C675A" w:rsidRPr="00D30170">
        <w:rPr>
          <w:rFonts w:ascii="Calibri" w:hAnsi="Calibri"/>
        </w:rPr>
        <w:t xml:space="preserve"> many of these evaluations reported well against their activities completed and achievements, a full description of the intended outputs and expected outcomes was not always clearly described in the reports. Furthermore, a common lament from many of the evaluators was the absence or weakness of baseline data against which to gauge progress or change. Thus</w:t>
      </w:r>
      <w:r w:rsidR="0006532B" w:rsidRPr="00D30170">
        <w:rPr>
          <w:rFonts w:ascii="Calibri" w:hAnsi="Calibri"/>
        </w:rPr>
        <w:t>,</w:t>
      </w:r>
      <w:r w:rsidR="008C675A" w:rsidRPr="00D30170">
        <w:rPr>
          <w:rFonts w:ascii="Calibri" w:hAnsi="Calibri"/>
        </w:rPr>
        <w:t xml:space="preserve"> </w:t>
      </w:r>
      <w:r w:rsidR="00750101">
        <w:rPr>
          <w:rFonts w:ascii="Calibri" w:hAnsi="Calibri"/>
        </w:rPr>
        <w:t>While</w:t>
      </w:r>
      <w:r w:rsidR="008C675A" w:rsidRPr="00D30170">
        <w:rPr>
          <w:rFonts w:ascii="Calibri" w:hAnsi="Calibri"/>
        </w:rPr>
        <w:t xml:space="preserve"> progress was clearly made, it was often difficult from the position of the meta-evaluation to verify the extent to which objectives had been achieved. In order to adequately report against effectiveness, these issues need to be addressed by NGOs.</w:t>
      </w:r>
    </w:p>
    <w:p w14:paraId="55AA139D" w14:textId="77777777" w:rsidR="008C675A" w:rsidRPr="00D30170" w:rsidRDefault="008C675A" w:rsidP="008C675A">
      <w:pPr>
        <w:jc w:val="both"/>
        <w:rPr>
          <w:rFonts w:ascii="Calibri" w:hAnsi="Calibri"/>
        </w:rPr>
      </w:pPr>
    </w:p>
    <w:p w14:paraId="73003461" w14:textId="28B8DBC8" w:rsidR="005611FE" w:rsidRPr="00D30170" w:rsidRDefault="005611FE" w:rsidP="005611FE">
      <w:pPr>
        <w:jc w:val="both"/>
        <w:rPr>
          <w:rFonts w:ascii="Calibri" w:hAnsi="Calibri"/>
        </w:rPr>
      </w:pPr>
      <w:r w:rsidRPr="00D30170">
        <w:rPr>
          <w:rFonts w:ascii="Calibri" w:hAnsi="Calibri"/>
        </w:rPr>
        <w:t>Given the nature of many of these projects and programs, if effectiveness equates with ‘participation’</w:t>
      </w:r>
      <w:r w:rsidR="0006532B" w:rsidRPr="00D30170">
        <w:rPr>
          <w:rFonts w:ascii="Calibri" w:hAnsi="Calibri"/>
        </w:rPr>
        <w:t>,</w:t>
      </w:r>
      <w:r w:rsidRPr="00D30170">
        <w:rPr>
          <w:rFonts w:ascii="Calibri" w:hAnsi="Calibri"/>
        </w:rPr>
        <w:t xml:space="preserve"> then more than moderate successes were achieved. And, certainly</w:t>
      </w:r>
      <w:r w:rsidR="0006532B" w:rsidRPr="00D30170">
        <w:rPr>
          <w:rFonts w:ascii="Calibri" w:hAnsi="Calibri"/>
        </w:rPr>
        <w:t>,</w:t>
      </w:r>
      <w:r w:rsidRPr="00D30170">
        <w:rPr>
          <w:rFonts w:ascii="Calibri" w:hAnsi="Calibri"/>
        </w:rPr>
        <w:t xml:space="preserve"> active participation appears to be a requisite feature of effectiveness in many of these community development initiatives. A question needs to be raised here</w:t>
      </w:r>
      <w:r w:rsidR="0006532B" w:rsidRPr="00D30170">
        <w:rPr>
          <w:rFonts w:ascii="Calibri" w:hAnsi="Calibri"/>
        </w:rPr>
        <w:t>,</w:t>
      </w:r>
      <w:r w:rsidRPr="00D30170">
        <w:rPr>
          <w:rFonts w:ascii="Calibri" w:hAnsi="Calibri"/>
        </w:rPr>
        <w:t xml:space="preserve"> though</w:t>
      </w:r>
      <w:r w:rsidR="0006532B" w:rsidRPr="00D30170">
        <w:rPr>
          <w:rFonts w:ascii="Calibri" w:hAnsi="Calibri"/>
        </w:rPr>
        <w:t>,</w:t>
      </w:r>
      <w:r w:rsidRPr="00D30170">
        <w:rPr>
          <w:rFonts w:ascii="Calibri" w:hAnsi="Calibri"/>
        </w:rPr>
        <w:t xml:space="preserve"> about whether participa</w:t>
      </w:r>
      <w:r w:rsidR="0006532B" w:rsidRPr="00D30170">
        <w:rPr>
          <w:rFonts w:ascii="Calibri" w:hAnsi="Calibri"/>
        </w:rPr>
        <w:t>tion equates with empowerment—</w:t>
      </w:r>
      <w:r w:rsidRPr="00D30170">
        <w:rPr>
          <w:rFonts w:ascii="Calibri" w:hAnsi="Calibri"/>
        </w:rPr>
        <w:t xml:space="preserve">which was the stated objective of a number of these initiatives. Working towards empowerment, using less tangible indicators such as ‘confidence’ provides challenges for monitoring and evaluation. Nevertheless, participation and the requisite building of relationships and trust was shown to be enhanced by conducting projects and programs in areas or with populations with whom the NGOs had a long history of engagement. </w:t>
      </w:r>
    </w:p>
    <w:p w14:paraId="69E6674B" w14:textId="77777777" w:rsidR="005611FE" w:rsidRPr="00D30170" w:rsidRDefault="005611FE" w:rsidP="008C675A">
      <w:pPr>
        <w:jc w:val="both"/>
        <w:rPr>
          <w:rFonts w:ascii="Calibri" w:hAnsi="Calibri"/>
        </w:rPr>
      </w:pPr>
    </w:p>
    <w:p w14:paraId="42C8A85E" w14:textId="4A886EDC" w:rsidR="008C675A" w:rsidRPr="00D30170" w:rsidRDefault="008C675A" w:rsidP="008C675A">
      <w:pPr>
        <w:jc w:val="both"/>
        <w:rPr>
          <w:rFonts w:ascii="Calibri" w:hAnsi="Calibri"/>
        </w:rPr>
      </w:pPr>
      <w:r w:rsidRPr="00D30170">
        <w:rPr>
          <w:rFonts w:ascii="Calibri" w:hAnsi="Calibri"/>
        </w:rPr>
        <w:t>Capacity of local implementing partner NGO</w:t>
      </w:r>
      <w:r w:rsidR="00422F48">
        <w:rPr>
          <w:rFonts w:ascii="Calibri" w:hAnsi="Calibri"/>
        </w:rPr>
        <w:t>s</w:t>
      </w:r>
      <w:r w:rsidRPr="00D30170">
        <w:rPr>
          <w:rFonts w:ascii="Calibri" w:hAnsi="Calibri"/>
        </w:rPr>
        <w:t xml:space="preserve"> appear</w:t>
      </w:r>
      <w:r w:rsidR="005611FE" w:rsidRPr="00D30170">
        <w:rPr>
          <w:rFonts w:ascii="Calibri" w:hAnsi="Calibri"/>
        </w:rPr>
        <w:t>ed</w:t>
      </w:r>
      <w:r w:rsidRPr="00D30170">
        <w:rPr>
          <w:rFonts w:ascii="Calibri" w:hAnsi="Calibri"/>
        </w:rPr>
        <w:t xml:space="preserve"> to be a key factor influencing effectiveness, both positively and negatively. Capacity of partners not only</w:t>
      </w:r>
      <w:r w:rsidR="0006532B" w:rsidRPr="00D30170">
        <w:rPr>
          <w:rFonts w:ascii="Calibri" w:hAnsi="Calibri"/>
        </w:rPr>
        <w:t xml:space="preserve"> included</w:t>
      </w:r>
      <w:r w:rsidRPr="00D30170">
        <w:rPr>
          <w:rFonts w:ascii="Calibri" w:hAnsi="Calibri"/>
        </w:rPr>
        <w:t xml:space="preserve"> strengths in activity and project management but implied a significant level of technical skill in many instances. On a number of occasions it had been ‘missed’ that a local partner did not have the adequate technical knowledge or skill to fully implement the full range of activities (e.g. around micro-credit). ANGOs have demonstrated strengths in partner capacity assessment in term</w:t>
      </w:r>
      <w:r w:rsidR="0006532B" w:rsidRPr="00D30170">
        <w:rPr>
          <w:rFonts w:ascii="Calibri" w:hAnsi="Calibri"/>
        </w:rPr>
        <w:t>s</w:t>
      </w:r>
      <w:r w:rsidRPr="00D30170">
        <w:rPr>
          <w:rFonts w:ascii="Calibri" w:hAnsi="Calibri"/>
        </w:rPr>
        <w:t xml:space="preserve"> of their organisational and administrative capacity. Perhaps</w:t>
      </w:r>
      <w:r w:rsidR="0006532B" w:rsidRPr="00D30170">
        <w:rPr>
          <w:rFonts w:ascii="Calibri" w:hAnsi="Calibri"/>
        </w:rPr>
        <w:t>,</w:t>
      </w:r>
      <w:r w:rsidRPr="00D30170">
        <w:rPr>
          <w:rFonts w:ascii="Calibri" w:hAnsi="Calibri"/>
        </w:rPr>
        <w:t xml:space="preserve"> however</w:t>
      </w:r>
      <w:r w:rsidR="0006532B" w:rsidRPr="00D30170">
        <w:rPr>
          <w:rFonts w:ascii="Calibri" w:hAnsi="Calibri"/>
        </w:rPr>
        <w:t>,</w:t>
      </w:r>
      <w:r w:rsidRPr="00D30170">
        <w:rPr>
          <w:rFonts w:ascii="Calibri" w:hAnsi="Calibri"/>
        </w:rPr>
        <w:t xml:space="preserve"> additional emphasis is required at the point of project appraisal to review the project specific (</w:t>
      </w:r>
      <w:r w:rsidR="00AC544F" w:rsidRPr="00D30170">
        <w:rPr>
          <w:rFonts w:ascii="Calibri" w:hAnsi="Calibri"/>
        </w:rPr>
        <w:t>i.e.</w:t>
      </w:r>
      <w:r w:rsidRPr="00D30170">
        <w:rPr>
          <w:rFonts w:ascii="Calibri" w:hAnsi="Calibri"/>
        </w:rPr>
        <w:t xml:space="preserve"> techn</w:t>
      </w:r>
      <w:r w:rsidR="0006532B" w:rsidRPr="00D30170">
        <w:rPr>
          <w:rFonts w:ascii="Calibri" w:hAnsi="Calibri"/>
        </w:rPr>
        <w:t>ical) capacity partners require—</w:t>
      </w:r>
      <w:r w:rsidRPr="00D30170">
        <w:rPr>
          <w:rFonts w:ascii="Calibri" w:hAnsi="Calibri"/>
        </w:rPr>
        <w:t xml:space="preserve">and </w:t>
      </w:r>
      <w:r w:rsidR="0006532B" w:rsidRPr="00D30170">
        <w:rPr>
          <w:rFonts w:ascii="Calibri" w:hAnsi="Calibri"/>
        </w:rPr>
        <w:t xml:space="preserve">to </w:t>
      </w:r>
      <w:r w:rsidRPr="00D30170">
        <w:rPr>
          <w:rFonts w:ascii="Calibri" w:hAnsi="Calibri"/>
        </w:rPr>
        <w:t xml:space="preserve">consider any role that </w:t>
      </w:r>
      <w:r w:rsidR="008939B4" w:rsidRPr="00D30170">
        <w:rPr>
          <w:rFonts w:ascii="Calibri" w:hAnsi="Calibri"/>
        </w:rPr>
        <w:t>the ANGO may have in enhancing/</w:t>
      </w:r>
      <w:r w:rsidRPr="00D30170">
        <w:rPr>
          <w:rFonts w:ascii="Calibri" w:hAnsi="Calibri"/>
        </w:rPr>
        <w:t xml:space="preserve">ensuring this within the project cycle. </w:t>
      </w:r>
    </w:p>
    <w:p w14:paraId="5F76B1AB" w14:textId="77777777" w:rsidR="008C675A" w:rsidRPr="00D30170" w:rsidRDefault="008C675A" w:rsidP="008C675A">
      <w:pPr>
        <w:jc w:val="both"/>
        <w:rPr>
          <w:rFonts w:ascii="Calibri" w:hAnsi="Calibri"/>
        </w:rPr>
      </w:pPr>
    </w:p>
    <w:p w14:paraId="5AB1B8AA" w14:textId="50AA2344" w:rsidR="008C675A" w:rsidRPr="00D30170" w:rsidRDefault="008C675A" w:rsidP="008C675A">
      <w:pPr>
        <w:jc w:val="both"/>
        <w:rPr>
          <w:rFonts w:ascii="Calibri" w:hAnsi="Calibri"/>
        </w:rPr>
      </w:pPr>
      <w:r w:rsidRPr="00D30170">
        <w:rPr>
          <w:rFonts w:ascii="Calibri" w:hAnsi="Calibri"/>
        </w:rPr>
        <w:t>Perhaps obviously, effectiveness was shown to be higher for activities directly under the control of the local NGO partner. But once voluntary boards or committees, government or other institutions</w:t>
      </w:r>
      <w:r w:rsidR="0006532B" w:rsidRPr="00D30170">
        <w:rPr>
          <w:rFonts w:ascii="Calibri" w:hAnsi="Calibri"/>
        </w:rPr>
        <w:t xml:space="preserve"> became involved</w:t>
      </w:r>
      <w:r w:rsidRPr="00D30170">
        <w:rPr>
          <w:rFonts w:ascii="Calibri" w:hAnsi="Calibri"/>
        </w:rPr>
        <w:t>, the rate of effectiveness diminished. This may reflect the maturity of the local partners and their past experience of working largely independent</w:t>
      </w:r>
      <w:r w:rsidR="00C63CEA" w:rsidRPr="00D30170">
        <w:rPr>
          <w:rFonts w:ascii="Calibri" w:hAnsi="Calibri"/>
        </w:rPr>
        <w:t>ly</w:t>
      </w:r>
      <w:r w:rsidRPr="00D30170">
        <w:rPr>
          <w:rFonts w:ascii="Calibri" w:hAnsi="Calibri"/>
        </w:rPr>
        <w:t xml:space="preserve"> of government b</w:t>
      </w:r>
      <w:r w:rsidR="0098404F" w:rsidRPr="00D30170">
        <w:rPr>
          <w:rFonts w:ascii="Calibri" w:hAnsi="Calibri"/>
        </w:rPr>
        <w:t>odies and formal institutions.</w:t>
      </w:r>
      <w:r w:rsidR="0006532B" w:rsidRPr="00D30170">
        <w:rPr>
          <w:rFonts w:ascii="Calibri" w:hAnsi="Calibri"/>
        </w:rPr>
        <w:t xml:space="preserve"> </w:t>
      </w:r>
      <w:r w:rsidRPr="00D30170">
        <w:rPr>
          <w:rFonts w:ascii="Calibri" w:hAnsi="Calibri"/>
        </w:rPr>
        <w:t>Cambodian NGOs have a long history of independence and service provision. A</w:t>
      </w:r>
      <w:r w:rsidR="0006532B" w:rsidRPr="00D30170">
        <w:rPr>
          <w:rFonts w:ascii="Calibri" w:hAnsi="Calibri"/>
        </w:rPr>
        <w:t>s almost all of these projects/</w:t>
      </w:r>
      <w:r w:rsidRPr="00D30170">
        <w:rPr>
          <w:rFonts w:ascii="Calibri" w:hAnsi="Calibri"/>
        </w:rPr>
        <w:t>programs contained some element of working with government, NGO partners need perhaps to be more realistic about what can be achieved within fixed time</w:t>
      </w:r>
      <w:r w:rsidR="00EE477A" w:rsidRPr="00D30170">
        <w:rPr>
          <w:rFonts w:ascii="Calibri" w:hAnsi="Calibri"/>
        </w:rPr>
        <w:t xml:space="preserve"> </w:t>
      </w:r>
      <w:r w:rsidRPr="00D30170">
        <w:rPr>
          <w:rFonts w:ascii="Calibri" w:hAnsi="Calibri"/>
        </w:rPr>
        <w:t>frames, when additional levels of uncertainty are i</w:t>
      </w:r>
      <w:r w:rsidR="0006532B" w:rsidRPr="00D30170">
        <w:rPr>
          <w:rFonts w:ascii="Calibri" w:hAnsi="Calibri"/>
        </w:rPr>
        <w:t xml:space="preserve">ntroduced. As noted elsewhere, </w:t>
      </w:r>
      <w:r w:rsidRPr="00D30170">
        <w:rPr>
          <w:rFonts w:ascii="Calibri" w:hAnsi="Calibri"/>
        </w:rPr>
        <w:t>working outside of civil society groups introduces new challenges</w:t>
      </w:r>
      <w:r w:rsidR="0006532B" w:rsidRPr="00D30170">
        <w:rPr>
          <w:rFonts w:ascii="Calibri" w:hAnsi="Calibri"/>
        </w:rPr>
        <w:t>—</w:t>
      </w:r>
      <w:r w:rsidRPr="00D30170">
        <w:rPr>
          <w:rFonts w:ascii="Calibri" w:hAnsi="Calibri"/>
        </w:rPr>
        <w:t xml:space="preserve">most notably challenges in understanding and addressing incentives and barriers to participation and change.  </w:t>
      </w:r>
    </w:p>
    <w:p w14:paraId="405042F0" w14:textId="77777777" w:rsidR="008C675A" w:rsidRPr="00D30170" w:rsidRDefault="008C675A" w:rsidP="008C675A">
      <w:pPr>
        <w:jc w:val="both"/>
        <w:rPr>
          <w:rFonts w:ascii="Calibri" w:hAnsi="Calibri"/>
        </w:rPr>
      </w:pPr>
    </w:p>
    <w:p w14:paraId="266C4883" w14:textId="58348A52" w:rsidR="009008C6" w:rsidRPr="00D30170" w:rsidRDefault="00470176" w:rsidP="008C675A">
      <w:pPr>
        <w:jc w:val="both"/>
        <w:rPr>
          <w:rFonts w:ascii="Calibri" w:hAnsi="Calibri"/>
        </w:rPr>
      </w:pPr>
      <w:r w:rsidRPr="00D30170">
        <w:rPr>
          <w:rFonts w:ascii="Calibri" w:hAnsi="Calibri"/>
          <w:b/>
          <w:i/>
        </w:rPr>
        <w:t>Efficiency</w:t>
      </w:r>
      <w:r w:rsidRPr="00D30170">
        <w:rPr>
          <w:rFonts w:ascii="Calibri" w:hAnsi="Calibri"/>
          <w:b/>
        </w:rPr>
        <w:t xml:space="preserve"> </w:t>
      </w:r>
      <w:r w:rsidR="003B5A91" w:rsidRPr="00D30170">
        <w:rPr>
          <w:rFonts w:ascii="Calibri" w:hAnsi="Calibri"/>
        </w:rPr>
        <w:t xml:space="preserve">considers whether the resources were appropriate and </w:t>
      </w:r>
      <w:r w:rsidR="008C675A" w:rsidRPr="00D30170">
        <w:rPr>
          <w:rFonts w:ascii="Calibri" w:hAnsi="Calibri"/>
        </w:rPr>
        <w:t>contributed</w:t>
      </w:r>
      <w:r w:rsidR="003B5A91" w:rsidRPr="00D30170">
        <w:rPr>
          <w:rFonts w:ascii="Calibri" w:hAnsi="Calibri"/>
        </w:rPr>
        <w:t xml:space="preserve"> to achieving the intended outputs </w:t>
      </w:r>
      <w:r w:rsidR="009008C6" w:rsidRPr="00D30170">
        <w:rPr>
          <w:rFonts w:ascii="Calibri" w:hAnsi="Calibri"/>
        </w:rPr>
        <w:t xml:space="preserve">and whether the intervention was </w:t>
      </w:r>
      <w:r w:rsidR="003B5A91" w:rsidRPr="00D30170">
        <w:rPr>
          <w:rFonts w:ascii="Calibri" w:hAnsi="Calibri"/>
        </w:rPr>
        <w:t>cost effe</w:t>
      </w:r>
      <w:r w:rsidR="009008C6" w:rsidRPr="00D30170">
        <w:rPr>
          <w:rFonts w:ascii="Calibri" w:hAnsi="Calibri"/>
        </w:rPr>
        <w:t xml:space="preserve">ctive and achieved on time. </w:t>
      </w:r>
      <w:r w:rsidR="008C675A" w:rsidRPr="00D30170">
        <w:rPr>
          <w:rFonts w:ascii="Calibri" w:hAnsi="Calibri"/>
        </w:rPr>
        <w:t xml:space="preserve">Seven out of the nine evaluations made no reference at all to issues of efficiency. Only one </w:t>
      </w:r>
      <w:r w:rsidR="009008C6" w:rsidRPr="00D30170">
        <w:rPr>
          <w:rFonts w:ascii="Calibri" w:hAnsi="Calibri"/>
        </w:rPr>
        <w:t xml:space="preserve">evaluation </w:t>
      </w:r>
      <w:r w:rsidR="008C675A" w:rsidRPr="00D30170">
        <w:rPr>
          <w:rFonts w:ascii="Calibri" w:hAnsi="Calibri"/>
        </w:rPr>
        <w:t xml:space="preserve">acknowledged </w:t>
      </w:r>
      <w:r w:rsidR="009008C6" w:rsidRPr="00D30170">
        <w:rPr>
          <w:rFonts w:ascii="Calibri" w:hAnsi="Calibri"/>
        </w:rPr>
        <w:t>the importance of efficiency</w:t>
      </w:r>
      <w:r w:rsidR="00E85766" w:rsidRPr="00D30170">
        <w:rPr>
          <w:rFonts w:ascii="Calibri" w:hAnsi="Calibri"/>
        </w:rPr>
        <w:t>,</w:t>
      </w:r>
      <w:r w:rsidR="009008C6" w:rsidRPr="00D30170">
        <w:rPr>
          <w:rFonts w:ascii="Calibri" w:hAnsi="Calibri"/>
        </w:rPr>
        <w:t xml:space="preserve"> then noted that it had not been addressed but was certainly a consideration for the future. The project in question described an intervention targeting just 200 families but requiring the inputs of more than 30 staff. A discussion of cost effectiveness would have been of value</w:t>
      </w:r>
      <w:r w:rsidR="00E85766" w:rsidRPr="00D30170">
        <w:rPr>
          <w:rFonts w:ascii="Calibri" w:hAnsi="Calibri"/>
        </w:rPr>
        <w:t>,</w:t>
      </w:r>
      <w:r w:rsidR="009008C6" w:rsidRPr="00D30170">
        <w:rPr>
          <w:rFonts w:ascii="Calibri" w:hAnsi="Calibri"/>
        </w:rPr>
        <w:t xml:space="preserve"> if only to highlight the inherent cost and resource intensive nature of these sorts of interventions. </w:t>
      </w:r>
    </w:p>
    <w:p w14:paraId="42FE0BCA" w14:textId="77777777" w:rsidR="008C675A" w:rsidRPr="00D30170" w:rsidRDefault="008C675A" w:rsidP="00E73454">
      <w:pPr>
        <w:jc w:val="both"/>
        <w:rPr>
          <w:rFonts w:ascii="Calibri" w:hAnsi="Calibri"/>
        </w:rPr>
      </w:pPr>
    </w:p>
    <w:p w14:paraId="5CE610B2" w14:textId="5CDDBBAC" w:rsidR="009008C6" w:rsidRPr="00D30170" w:rsidRDefault="00470176" w:rsidP="00E73454">
      <w:pPr>
        <w:jc w:val="both"/>
        <w:rPr>
          <w:rFonts w:ascii="Calibri" w:hAnsi="Calibri" w:cs="Times"/>
          <w:lang w:val="en-US"/>
        </w:rPr>
      </w:pPr>
      <w:r w:rsidRPr="00D30170">
        <w:rPr>
          <w:rFonts w:ascii="Calibri" w:hAnsi="Calibri"/>
        </w:rPr>
        <w:t xml:space="preserve">None of the </w:t>
      </w:r>
      <w:r w:rsidR="00BF4432" w:rsidRPr="00D30170">
        <w:rPr>
          <w:rFonts w:ascii="Calibri" w:hAnsi="Calibri"/>
        </w:rPr>
        <w:t>evaluation</w:t>
      </w:r>
      <w:r w:rsidRPr="00D30170">
        <w:rPr>
          <w:rFonts w:ascii="Calibri" w:hAnsi="Calibri"/>
        </w:rPr>
        <w:t xml:space="preserve"> reports made </w:t>
      </w:r>
      <w:r w:rsidR="00BF4432" w:rsidRPr="00D30170">
        <w:rPr>
          <w:rFonts w:ascii="Calibri" w:hAnsi="Calibri"/>
        </w:rPr>
        <w:t>explicit</w:t>
      </w:r>
      <w:r w:rsidRPr="00D30170">
        <w:rPr>
          <w:rFonts w:ascii="Calibri" w:hAnsi="Calibri"/>
        </w:rPr>
        <w:t xml:space="preserve"> reference </w:t>
      </w:r>
      <w:r w:rsidR="009008C6" w:rsidRPr="00D30170">
        <w:rPr>
          <w:rFonts w:ascii="Calibri" w:hAnsi="Calibri"/>
        </w:rPr>
        <w:t>to Value for Money (VfM).</w:t>
      </w:r>
      <w:r w:rsidR="009008C6" w:rsidRPr="00D30170">
        <w:rPr>
          <w:rStyle w:val="FootnoteReference"/>
          <w:rFonts w:ascii="Calibri" w:hAnsi="Calibri"/>
        </w:rPr>
        <w:t xml:space="preserve"> </w:t>
      </w:r>
      <w:r w:rsidR="009008C6" w:rsidRPr="00D30170">
        <w:rPr>
          <w:rFonts w:ascii="Calibri" w:hAnsi="Calibri" w:cs="Times"/>
          <w:lang w:val="en-US"/>
        </w:rPr>
        <w:t>There is clear scope for improvement</w:t>
      </w:r>
      <w:r w:rsidR="00E85766" w:rsidRPr="00D30170">
        <w:rPr>
          <w:rFonts w:ascii="Calibri" w:hAnsi="Calibri" w:cs="Times"/>
          <w:lang w:val="en-US"/>
        </w:rPr>
        <w:t>—a</w:t>
      </w:r>
      <w:r w:rsidR="009008C6" w:rsidRPr="00D30170">
        <w:rPr>
          <w:rFonts w:ascii="Calibri" w:hAnsi="Calibri" w:cs="Times"/>
          <w:lang w:val="en-US"/>
        </w:rPr>
        <w:t>lthough</w:t>
      </w:r>
      <w:r w:rsidR="00E85766" w:rsidRPr="00D30170">
        <w:rPr>
          <w:rFonts w:ascii="Calibri" w:hAnsi="Calibri" w:cs="Times"/>
          <w:lang w:val="en-US"/>
        </w:rPr>
        <w:t>,</w:t>
      </w:r>
      <w:r w:rsidR="009008C6" w:rsidRPr="00D30170">
        <w:rPr>
          <w:rFonts w:ascii="Calibri" w:hAnsi="Calibri" w:cs="Times"/>
          <w:lang w:val="en-US"/>
        </w:rPr>
        <w:t xml:space="preserve"> once again</w:t>
      </w:r>
      <w:r w:rsidR="00E85766" w:rsidRPr="00D30170">
        <w:rPr>
          <w:rFonts w:ascii="Calibri" w:hAnsi="Calibri" w:cs="Times"/>
          <w:lang w:val="en-US"/>
        </w:rPr>
        <w:t>,</w:t>
      </w:r>
      <w:r w:rsidR="009008C6" w:rsidRPr="00D30170">
        <w:rPr>
          <w:rFonts w:ascii="Calibri" w:hAnsi="Calibri" w:cs="Times"/>
          <w:lang w:val="en-US"/>
        </w:rPr>
        <w:t xml:space="preserve"> the issue of po</w:t>
      </w:r>
      <w:r w:rsidR="00E85766" w:rsidRPr="00D30170">
        <w:rPr>
          <w:rFonts w:ascii="Calibri" w:hAnsi="Calibri" w:cs="Times"/>
          <w:lang w:val="en-US"/>
        </w:rPr>
        <w:t xml:space="preserve">licy temporality may be at play, </w:t>
      </w:r>
      <w:r w:rsidR="009008C6" w:rsidRPr="00D30170">
        <w:rPr>
          <w:rFonts w:ascii="Calibri" w:hAnsi="Calibri" w:cs="Times"/>
          <w:lang w:val="en-US"/>
        </w:rPr>
        <w:t xml:space="preserve">with these activities and evaluations preceding much of the policy change referred to above. </w:t>
      </w:r>
    </w:p>
    <w:p w14:paraId="50018962" w14:textId="77777777" w:rsidR="009008C6" w:rsidRPr="00D30170" w:rsidRDefault="009008C6" w:rsidP="003B5A91">
      <w:pPr>
        <w:rPr>
          <w:rFonts w:ascii="Calibri" w:hAnsi="Calibri"/>
          <w:b/>
          <w:i/>
        </w:rPr>
      </w:pPr>
    </w:p>
    <w:p w14:paraId="012CA0F2" w14:textId="77777777" w:rsidR="00BB7986" w:rsidRPr="00D30170" w:rsidRDefault="004120EE" w:rsidP="00E67A74">
      <w:pPr>
        <w:jc w:val="both"/>
        <w:rPr>
          <w:rFonts w:ascii="Calibri" w:hAnsi="Calibri"/>
          <w:b/>
          <w:i/>
        </w:rPr>
      </w:pPr>
      <w:r w:rsidRPr="00D30170">
        <w:rPr>
          <w:rFonts w:ascii="Calibri" w:hAnsi="Calibri"/>
          <w:b/>
          <w:i/>
        </w:rPr>
        <w:t>Recommendation</w:t>
      </w:r>
      <w:r w:rsidR="00BB7986" w:rsidRPr="00D30170">
        <w:rPr>
          <w:rFonts w:ascii="Calibri" w:hAnsi="Calibri"/>
          <w:b/>
          <w:i/>
        </w:rPr>
        <w:t>s</w:t>
      </w:r>
      <w:r w:rsidRPr="00D30170">
        <w:rPr>
          <w:rFonts w:ascii="Calibri" w:hAnsi="Calibri"/>
          <w:b/>
          <w:i/>
        </w:rPr>
        <w:t xml:space="preserve">: </w:t>
      </w:r>
    </w:p>
    <w:p w14:paraId="6F11BEC4" w14:textId="77777777" w:rsidR="00422F48" w:rsidRDefault="00422F48" w:rsidP="00E67A74">
      <w:pPr>
        <w:jc w:val="both"/>
        <w:rPr>
          <w:rFonts w:ascii="Calibri" w:hAnsi="Calibri"/>
          <w:b/>
          <w:i/>
        </w:rPr>
      </w:pPr>
    </w:p>
    <w:p w14:paraId="2523BE5A" w14:textId="5E3CB4B5" w:rsidR="004120EE" w:rsidRPr="00D30170" w:rsidRDefault="004120EE" w:rsidP="00E67A74">
      <w:pPr>
        <w:jc w:val="both"/>
        <w:rPr>
          <w:rFonts w:ascii="Calibri" w:hAnsi="Calibri"/>
          <w:b/>
          <w:i/>
        </w:rPr>
      </w:pPr>
      <w:r w:rsidRPr="00D30170">
        <w:rPr>
          <w:rFonts w:ascii="Calibri" w:hAnsi="Calibri"/>
          <w:b/>
          <w:i/>
        </w:rPr>
        <w:t>A</w:t>
      </w:r>
      <w:r w:rsidR="00E67A74" w:rsidRPr="00D30170">
        <w:rPr>
          <w:rFonts w:ascii="Calibri" w:hAnsi="Calibri"/>
          <w:b/>
          <w:i/>
        </w:rPr>
        <w:t>NCP NG</w:t>
      </w:r>
      <w:r w:rsidRPr="00D30170">
        <w:rPr>
          <w:rFonts w:ascii="Calibri" w:hAnsi="Calibri"/>
          <w:b/>
          <w:i/>
        </w:rPr>
        <w:t xml:space="preserve">Os need </w:t>
      </w:r>
      <w:r w:rsidR="00E67A74" w:rsidRPr="00D30170">
        <w:rPr>
          <w:rFonts w:ascii="Calibri" w:hAnsi="Calibri"/>
          <w:b/>
          <w:i/>
        </w:rPr>
        <w:t>to require and m</w:t>
      </w:r>
      <w:r w:rsidR="00C9389F" w:rsidRPr="00D30170">
        <w:rPr>
          <w:rFonts w:ascii="Calibri" w:hAnsi="Calibri"/>
          <w:b/>
          <w:i/>
        </w:rPr>
        <w:t xml:space="preserve">ore explicitly demonstrate </w:t>
      </w:r>
      <w:r w:rsidRPr="00D30170">
        <w:rPr>
          <w:rFonts w:ascii="Calibri" w:hAnsi="Calibri"/>
          <w:b/>
          <w:i/>
        </w:rPr>
        <w:t xml:space="preserve">considerations of </w:t>
      </w:r>
      <w:r w:rsidR="00C9389F" w:rsidRPr="00D30170">
        <w:rPr>
          <w:rFonts w:ascii="Calibri" w:hAnsi="Calibri"/>
          <w:b/>
          <w:i/>
        </w:rPr>
        <w:t xml:space="preserve">efficiency, inclusive of </w:t>
      </w:r>
      <w:r w:rsidR="00AA6C64">
        <w:rPr>
          <w:rFonts w:ascii="Calibri" w:hAnsi="Calibri"/>
          <w:b/>
          <w:i/>
        </w:rPr>
        <w:t>value for money (</w:t>
      </w:r>
      <w:r w:rsidR="00C9389F" w:rsidRPr="00D30170">
        <w:rPr>
          <w:rFonts w:ascii="Calibri" w:hAnsi="Calibri"/>
          <w:b/>
          <w:i/>
        </w:rPr>
        <w:t>VfM</w:t>
      </w:r>
      <w:r w:rsidR="00AA6C64">
        <w:rPr>
          <w:rFonts w:ascii="Calibri" w:hAnsi="Calibri"/>
          <w:b/>
          <w:i/>
        </w:rPr>
        <w:t>)</w:t>
      </w:r>
      <w:r w:rsidR="00E67A74" w:rsidRPr="00D30170">
        <w:rPr>
          <w:rFonts w:ascii="Calibri" w:hAnsi="Calibri"/>
          <w:b/>
          <w:i/>
        </w:rPr>
        <w:t>,</w:t>
      </w:r>
      <w:r w:rsidR="00C9389F" w:rsidRPr="00D30170">
        <w:rPr>
          <w:rFonts w:ascii="Calibri" w:hAnsi="Calibri"/>
          <w:b/>
          <w:i/>
        </w:rPr>
        <w:t xml:space="preserve"> through the </w:t>
      </w:r>
      <w:r w:rsidR="00E67A74" w:rsidRPr="00D30170">
        <w:rPr>
          <w:rFonts w:ascii="Calibri" w:hAnsi="Calibri"/>
          <w:b/>
          <w:i/>
        </w:rPr>
        <w:t xml:space="preserve">full </w:t>
      </w:r>
      <w:r w:rsidR="00C9389F" w:rsidRPr="00D30170">
        <w:rPr>
          <w:rFonts w:ascii="Calibri" w:hAnsi="Calibri"/>
          <w:b/>
          <w:i/>
        </w:rPr>
        <w:t>project cycle.</w:t>
      </w:r>
    </w:p>
    <w:p w14:paraId="78604C0A" w14:textId="77777777" w:rsidR="00C9389F" w:rsidRPr="00D30170" w:rsidRDefault="00C9389F" w:rsidP="00E67A74">
      <w:pPr>
        <w:jc w:val="both"/>
        <w:rPr>
          <w:rFonts w:ascii="Calibri" w:hAnsi="Calibri"/>
          <w:b/>
          <w:i/>
        </w:rPr>
      </w:pPr>
    </w:p>
    <w:p w14:paraId="1E9F02F0" w14:textId="6EABFDF2" w:rsidR="00BB7986" w:rsidRPr="00D30170" w:rsidRDefault="002B02B5" w:rsidP="00BB7986">
      <w:pPr>
        <w:spacing w:before="60" w:after="60"/>
        <w:jc w:val="both"/>
        <w:rPr>
          <w:rFonts w:asciiTheme="majorHAnsi" w:hAnsiTheme="majorHAnsi"/>
          <w:b/>
          <w:i/>
        </w:rPr>
      </w:pPr>
      <w:r>
        <w:rPr>
          <w:rFonts w:asciiTheme="majorHAnsi" w:hAnsiTheme="majorHAnsi"/>
          <w:b/>
          <w:i/>
        </w:rPr>
        <w:t>DFAT</w:t>
      </w:r>
      <w:r w:rsidR="00730BD3">
        <w:rPr>
          <w:rFonts w:asciiTheme="majorHAnsi" w:hAnsiTheme="majorHAnsi"/>
          <w:b/>
          <w:i/>
        </w:rPr>
        <w:t xml:space="preserve"> </w:t>
      </w:r>
      <w:r w:rsidR="00BB7986" w:rsidRPr="00D30170">
        <w:rPr>
          <w:rFonts w:asciiTheme="majorHAnsi" w:hAnsiTheme="majorHAnsi"/>
          <w:b/>
          <w:i/>
        </w:rPr>
        <w:t>should provide clarity and guidance to ANCP NGOs on expectations and or frameworks for considering value for money (VfM).</w:t>
      </w:r>
    </w:p>
    <w:p w14:paraId="7D96D60F" w14:textId="77777777" w:rsidR="00BB7986" w:rsidRPr="00D30170" w:rsidRDefault="00BB7986" w:rsidP="00E67A74">
      <w:pPr>
        <w:jc w:val="both"/>
        <w:rPr>
          <w:rFonts w:ascii="Calibri" w:hAnsi="Calibri"/>
          <w:b/>
          <w:i/>
        </w:rPr>
      </w:pPr>
    </w:p>
    <w:p w14:paraId="00750B25" w14:textId="112267E1" w:rsidR="00E73454" w:rsidRPr="00D30170" w:rsidRDefault="003B5A91" w:rsidP="00E73454">
      <w:pPr>
        <w:jc w:val="both"/>
        <w:rPr>
          <w:rFonts w:ascii="Calibri" w:hAnsi="Calibri"/>
        </w:rPr>
      </w:pPr>
      <w:r w:rsidRPr="00D30170">
        <w:rPr>
          <w:rFonts w:ascii="Calibri" w:hAnsi="Calibri"/>
          <w:b/>
          <w:i/>
        </w:rPr>
        <w:t>Impact</w:t>
      </w:r>
      <w:r w:rsidR="008C675A" w:rsidRPr="00D30170">
        <w:rPr>
          <w:rStyle w:val="FootnoteReference"/>
          <w:rFonts w:ascii="Calibri" w:hAnsi="Calibri"/>
          <w:i/>
        </w:rPr>
        <w:footnoteReference w:id="42"/>
      </w:r>
      <w:r w:rsidRPr="00D30170">
        <w:rPr>
          <w:rFonts w:ascii="Calibri" w:hAnsi="Calibri"/>
          <w:i/>
        </w:rPr>
        <w:t xml:space="preserve"> </w:t>
      </w:r>
      <w:r w:rsidR="00E73454" w:rsidRPr="00D30170">
        <w:rPr>
          <w:rFonts w:ascii="Calibri" w:hAnsi="Calibri"/>
        </w:rPr>
        <w:t>c</w:t>
      </w:r>
      <w:r w:rsidRPr="00D30170">
        <w:rPr>
          <w:rFonts w:ascii="Calibri" w:hAnsi="Calibri"/>
        </w:rPr>
        <w:t xml:space="preserve">onsiders the wider effects of what happened as a result of the project (social, economic, environmental) </w:t>
      </w:r>
      <w:r w:rsidR="00E85766" w:rsidRPr="00D30170">
        <w:rPr>
          <w:rFonts w:ascii="Calibri" w:hAnsi="Calibri"/>
        </w:rPr>
        <w:t xml:space="preserve">to individuals, communities and </w:t>
      </w:r>
      <w:r w:rsidRPr="00D30170">
        <w:rPr>
          <w:rFonts w:ascii="Calibri" w:hAnsi="Calibri"/>
        </w:rPr>
        <w:t>institutions</w:t>
      </w:r>
      <w:r w:rsidR="00E85766" w:rsidRPr="00D30170">
        <w:rPr>
          <w:rFonts w:ascii="Calibri" w:hAnsi="Calibri"/>
        </w:rPr>
        <w:t>—</w:t>
      </w:r>
      <w:r w:rsidRPr="00D30170">
        <w:rPr>
          <w:rFonts w:ascii="Calibri" w:hAnsi="Calibri"/>
        </w:rPr>
        <w:t xml:space="preserve">what was the real difference to </w:t>
      </w:r>
      <w:r w:rsidR="00E73454" w:rsidRPr="00D30170">
        <w:rPr>
          <w:rFonts w:ascii="Calibri" w:hAnsi="Calibri"/>
        </w:rPr>
        <w:t>people’s</w:t>
      </w:r>
      <w:r w:rsidRPr="00D30170">
        <w:rPr>
          <w:rFonts w:ascii="Calibri" w:hAnsi="Calibri"/>
        </w:rPr>
        <w:t xml:space="preserve"> lives and how many people were affected</w:t>
      </w:r>
      <w:r w:rsidR="00E73454" w:rsidRPr="00D30170">
        <w:rPr>
          <w:rFonts w:ascii="Calibri" w:hAnsi="Calibri"/>
        </w:rPr>
        <w:t xml:space="preserve">. Impact </w:t>
      </w:r>
      <w:r w:rsidRPr="00D30170">
        <w:rPr>
          <w:rFonts w:ascii="Calibri" w:hAnsi="Calibri"/>
        </w:rPr>
        <w:t>assess</w:t>
      </w:r>
      <w:r w:rsidR="00E73454" w:rsidRPr="00D30170">
        <w:rPr>
          <w:rFonts w:ascii="Calibri" w:hAnsi="Calibri"/>
        </w:rPr>
        <w:t>es</w:t>
      </w:r>
      <w:r w:rsidRPr="00D30170">
        <w:rPr>
          <w:rFonts w:ascii="Calibri" w:hAnsi="Calibri"/>
        </w:rPr>
        <w:t xml:space="preserve"> both positive and negative</w:t>
      </w:r>
      <w:r w:rsidR="00E73454" w:rsidRPr="00D30170">
        <w:rPr>
          <w:rFonts w:ascii="Calibri" w:hAnsi="Calibri"/>
        </w:rPr>
        <w:t xml:space="preserve">, and </w:t>
      </w:r>
      <w:r w:rsidRPr="00D30170">
        <w:rPr>
          <w:rFonts w:ascii="Calibri" w:hAnsi="Calibri"/>
        </w:rPr>
        <w:t>intended and unintended results</w:t>
      </w:r>
      <w:r w:rsidR="00E73454" w:rsidRPr="00D30170">
        <w:rPr>
          <w:rFonts w:ascii="Calibri" w:hAnsi="Calibri"/>
        </w:rPr>
        <w:t xml:space="preserve">. On the whole, these ‘project evaluations’ did not and perhaps should not be striving to consider ‘impact’. At least two endeavoured to address </w:t>
      </w:r>
      <w:r w:rsidR="00E85766" w:rsidRPr="00D30170">
        <w:rPr>
          <w:rFonts w:ascii="Calibri" w:hAnsi="Calibri"/>
        </w:rPr>
        <w:t xml:space="preserve">impact </w:t>
      </w:r>
      <w:r w:rsidR="00E73454" w:rsidRPr="00D30170">
        <w:rPr>
          <w:rFonts w:ascii="Calibri" w:hAnsi="Calibri"/>
        </w:rPr>
        <w:t>to some extent but in the en</w:t>
      </w:r>
      <w:r w:rsidR="00E85766" w:rsidRPr="00D30170">
        <w:rPr>
          <w:rFonts w:ascii="Calibri" w:hAnsi="Calibri"/>
        </w:rPr>
        <w:t>d had neither the data, the time nor</w:t>
      </w:r>
      <w:r w:rsidR="00E73454" w:rsidRPr="00D30170">
        <w:rPr>
          <w:rFonts w:ascii="Calibri" w:hAnsi="Calibri"/>
        </w:rPr>
        <w:t xml:space="preserve"> the appropriate methodology. </w:t>
      </w:r>
      <w:r w:rsidR="00E85766" w:rsidRPr="00D30170">
        <w:rPr>
          <w:rFonts w:ascii="Calibri" w:hAnsi="Calibri"/>
        </w:rPr>
        <w:t>The expectations of ANCP project evaluations with respect to impact perhaps need to be explicit—</w:t>
      </w:r>
      <w:r w:rsidR="00E73454" w:rsidRPr="00D30170">
        <w:rPr>
          <w:rFonts w:ascii="Calibri" w:hAnsi="Calibri"/>
        </w:rPr>
        <w:t>a process which requires a level of skill and resourcing well be</w:t>
      </w:r>
      <w:r w:rsidR="00E85766" w:rsidRPr="00D30170">
        <w:rPr>
          <w:rFonts w:ascii="Calibri" w:hAnsi="Calibri"/>
        </w:rPr>
        <w:t>yond that available for a small-</w:t>
      </w:r>
      <w:r w:rsidR="00E73454" w:rsidRPr="00D30170">
        <w:rPr>
          <w:rFonts w:ascii="Calibri" w:hAnsi="Calibri"/>
        </w:rPr>
        <w:t>scale project evaluation. That said, NGOs can and should continue to consider impact at the design stage, and in their development of any subsequent M&amp;E framework and baseline data collection. Systematic data collection</w:t>
      </w:r>
      <w:r w:rsidR="00E85766" w:rsidRPr="00D30170">
        <w:rPr>
          <w:rFonts w:ascii="Calibri" w:hAnsi="Calibri"/>
        </w:rPr>
        <w:t>,</w:t>
      </w:r>
      <w:r w:rsidR="00E73454" w:rsidRPr="00D30170">
        <w:rPr>
          <w:rFonts w:ascii="Calibri" w:hAnsi="Calibri"/>
        </w:rPr>
        <w:t xml:space="preserve"> including the recording of ‘stories of change’</w:t>
      </w:r>
      <w:r w:rsidR="00E85766" w:rsidRPr="00D30170">
        <w:rPr>
          <w:rFonts w:ascii="Calibri" w:hAnsi="Calibri"/>
        </w:rPr>
        <w:t>,</w:t>
      </w:r>
      <w:r w:rsidR="00E73454" w:rsidRPr="00D30170">
        <w:rPr>
          <w:rFonts w:ascii="Calibri" w:hAnsi="Calibri"/>
        </w:rPr>
        <w:t xml:space="preserve"> can be invaluable for broader processes of impact assessment. </w:t>
      </w:r>
    </w:p>
    <w:p w14:paraId="7956D64C" w14:textId="77777777" w:rsidR="00783B00" w:rsidRPr="00D30170" w:rsidRDefault="00783B00">
      <w:pPr>
        <w:rPr>
          <w:rFonts w:ascii="Calibri" w:hAnsi="Calibri"/>
        </w:rPr>
      </w:pPr>
    </w:p>
    <w:p w14:paraId="769C94B2" w14:textId="51B9C9AB" w:rsidR="00E20FC5" w:rsidRPr="00D30170" w:rsidRDefault="003D0F3A" w:rsidP="00A15B06">
      <w:pPr>
        <w:pStyle w:val="Heading2"/>
      </w:pPr>
      <w:bookmarkStart w:id="35" w:name="_Toc243112377"/>
      <w:bookmarkStart w:id="36" w:name="_Toc379293792"/>
      <w:r w:rsidRPr="00D30170">
        <w:t xml:space="preserve">2.6 </w:t>
      </w:r>
      <w:r w:rsidR="003875F3" w:rsidRPr="00D30170">
        <w:t>Capacity Building</w:t>
      </w:r>
      <w:r w:rsidR="00574487" w:rsidRPr="00D30170">
        <w:t>/</w:t>
      </w:r>
      <w:r w:rsidR="00E20FC5" w:rsidRPr="00D30170">
        <w:t>Sustainability</w:t>
      </w:r>
      <w:bookmarkEnd w:id="35"/>
      <w:bookmarkEnd w:id="36"/>
      <w:r w:rsidR="00E20FC5" w:rsidRPr="00D30170">
        <w:t xml:space="preserve"> </w:t>
      </w:r>
    </w:p>
    <w:p w14:paraId="45A10BAD" w14:textId="77777777" w:rsidR="003D0F3A" w:rsidRPr="00D30170" w:rsidRDefault="003D0F3A" w:rsidP="00161942">
      <w:pPr>
        <w:spacing w:before="60"/>
        <w:jc w:val="both"/>
        <w:rPr>
          <w:rFonts w:ascii="Calibri" w:hAnsi="Calibri"/>
          <w:i/>
        </w:rPr>
      </w:pPr>
      <w:r w:rsidRPr="00D30170">
        <w:rPr>
          <w:rFonts w:ascii="Calibri" w:hAnsi="Calibri"/>
          <w:i/>
        </w:rPr>
        <w:t>What evidence is there that the ANCP is contributing to sustainability through in-country capacity building of organisations and individuals?</w:t>
      </w:r>
    </w:p>
    <w:p w14:paraId="01E3AB5E" w14:textId="77777777" w:rsidR="00E20FC5" w:rsidRPr="00D30170" w:rsidRDefault="00E20FC5" w:rsidP="00E20FC5">
      <w:pPr>
        <w:pStyle w:val="ListParagraph"/>
        <w:ind w:left="1440"/>
        <w:rPr>
          <w:rFonts w:ascii="Calibri" w:hAnsi="Calibri"/>
        </w:rPr>
      </w:pPr>
    </w:p>
    <w:p w14:paraId="2EB2AEBF" w14:textId="133B68AC" w:rsidR="00161942" w:rsidRPr="00D30170" w:rsidRDefault="00161942" w:rsidP="00E85766">
      <w:pPr>
        <w:spacing w:after="120"/>
        <w:rPr>
          <w:rFonts w:ascii="Calibri" w:hAnsi="Calibri"/>
        </w:rPr>
      </w:pPr>
      <w:r w:rsidRPr="00D30170">
        <w:rPr>
          <w:rFonts w:ascii="Calibri" w:hAnsi="Calibri"/>
        </w:rPr>
        <w:t>Sustainability is highlighted as one of the key objectives of the CSEF</w:t>
      </w:r>
      <w:r w:rsidR="00E85766" w:rsidRPr="00D30170">
        <w:rPr>
          <w:rFonts w:ascii="Calibri" w:hAnsi="Calibri"/>
        </w:rPr>
        <w:t>,</w:t>
      </w:r>
      <w:r w:rsidRPr="00D30170">
        <w:rPr>
          <w:rFonts w:ascii="Calibri" w:hAnsi="Calibri"/>
        </w:rPr>
        <w:t xml:space="preserve"> where</w:t>
      </w:r>
      <w:r w:rsidR="00E85766" w:rsidRPr="00D30170">
        <w:rPr>
          <w:rFonts w:ascii="Calibri" w:hAnsi="Calibri"/>
        </w:rPr>
        <w:t>:</w:t>
      </w:r>
      <w:r w:rsidRPr="00D30170">
        <w:rPr>
          <w:rFonts w:ascii="Calibri" w:hAnsi="Calibri"/>
        </w:rPr>
        <w:t xml:space="preserve"> </w:t>
      </w:r>
    </w:p>
    <w:p w14:paraId="6F685BDC" w14:textId="06EDD830" w:rsidR="00161942" w:rsidRPr="00D30170" w:rsidRDefault="00161942" w:rsidP="00E85766">
      <w:pPr>
        <w:spacing w:after="120"/>
        <w:ind w:left="454" w:right="454"/>
        <w:jc w:val="both"/>
        <w:rPr>
          <w:rFonts w:ascii="Calibri" w:hAnsi="Calibri"/>
          <w:i/>
        </w:rPr>
      </w:pPr>
      <w:r w:rsidRPr="00D30170">
        <w:rPr>
          <w:rFonts w:ascii="Calibri" w:hAnsi="Calibri"/>
          <w:i/>
        </w:rPr>
        <w:t>The Australian government seeks a sustainable approach to overcoming poverty within developing countries by building service delivery capacity, improving governance and strengthening local systems.</w:t>
      </w:r>
      <w:r w:rsidRPr="00D30170">
        <w:rPr>
          <w:rStyle w:val="FootnoteReference"/>
          <w:rFonts w:ascii="Calibri" w:hAnsi="Calibri"/>
          <w:i/>
        </w:rPr>
        <w:footnoteReference w:id="43"/>
      </w:r>
    </w:p>
    <w:p w14:paraId="4851B033" w14:textId="015A696A" w:rsidR="00161942" w:rsidRPr="00D30170" w:rsidRDefault="00161942" w:rsidP="00161942">
      <w:pPr>
        <w:jc w:val="both"/>
        <w:rPr>
          <w:rFonts w:ascii="Calibri" w:hAnsi="Calibri"/>
        </w:rPr>
      </w:pPr>
      <w:r w:rsidRPr="00D30170">
        <w:rPr>
          <w:rFonts w:ascii="Calibri" w:hAnsi="Calibri"/>
        </w:rPr>
        <w:t xml:space="preserve">In this sample of evaluations, there was significant demonstrated evidence of consideration of both the issues of capacity building and sustainability and the links between the two.  Capacity building was explicit as a project objective in a number of </w:t>
      </w:r>
      <w:r w:rsidR="00C9389F" w:rsidRPr="00D30170">
        <w:rPr>
          <w:rFonts w:ascii="Calibri" w:hAnsi="Calibri"/>
        </w:rPr>
        <w:t>initiatives</w:t>
      </w:r>
      <w:r w:rsidRPr="00D30170">
        <w:rPr>
          <w:rFonts w:ascii="Calibri" w:hAnsi="Calibri"/>
        </w:rPr>
        <w:t xml:space="preserve"> evaluated, and indeed was stated as an objective of one the evaluation processes itself. The model of capacity building outlined in a majority of these evaluations could be described as a ‘systems approach’</w:t>
      </w:r>
      <w:r w:rsidR="00E85766" w:rsidRPr="00D30170">
        <w:rPr>
          <w:rFonts w:ascii="Calibri" w:hAnsi="Calibri"/>
        </w:rPr>
        <w:t>,</w:t>
      </w:r>
      <w:r w:rsidRPr="00D30170">
        <w:rPr>
          <w:rFonts w:ascii="Calibri" w:hAnsi="Calibri"/>
        </w:rPr>
        <w:t xml:space="preserve"> with explicit strategies employed to strengthen the capacity of</w:t>
      </w:r>
      <w:r w:rsidR="00E85766" w:rsidRPr="00D30170">
        <w:rPr>
          <w:rFonts w:ascii="Calibri" w:hAnsi="Calibri"/>
        </w:rPr>
        <w:t xml:space="preserve"> partner NGOs, participants and/</w:t>
      </w:r>
      <w:r w:rsidRPr="00D30170">
        <w:rPr>
          <w:rFonts w:ascii="Calibri" w:hAnsi="Calibri"/>
        </w:rPr>
        <w:t xml:space="preserve">or beneficiaries and local government institutions with a stake in or impact upon the programming area. There was definite evidence of greater sophistication </w:t>
      </w:r>
      <w:r w:rsidR="00D27728" w:rsidRPr="00D30170">
        <w:rPr>
          <w:rFonts w:ascii="Calibri" w:hAnsi="Calibri"/>
        </w:rPr>
        <w:t>of activity design</w:t>
      </w:r>
      <w:r w:rsidRPr="00D30170">
        <w:rPr>
          <w:rFonts w:ascii="Calibri" w:hAnsi="Calibri"/>
        </w:rPr>
        <w:t xml:space="preserve"> in terms of timin</w:t>
      </w:r>
      <w:r w:rsidR="00E85766" w:rsidRPr="00D30170">
        <w:rPr>
          <w:rFonts w:ascii="Calibri" w:hAnsi="Calibri"/>
        </w:rPr>
        <w:t>g and synergy, particularly vis-a-vis the policy environment—</w:t>
      </w:r>
      <w:r w:rsidRPr="00D30170">
        <w:rPr>
          <w:rFonts w:ascii="Calibri" w:hAnsi="Calibri"/>
        </w:rPr>
        <w:t xml:space="preserve">most notably with regard to gender and disability in Cambodia. </w:t>
      </w:r>
    </w:p>
    <w:p w14:paraId="50CA8212" w14:textId="77777777" w:rsidR="00161942" w:rsidRPr="00D30170" w:rsidRDefault="00161942" w:rsidP="00161942">
      <w:pPr>
        <w:jc w:val="both"/>
        <w:rPr>
          <w:rFonts w:ascii="Calibri" w:hAnsi="Calibri"/>
        </w:rPr>
      </w:pPr>
    </w:p>
    <w:p w14:paraId="01B5C160" w14:textId="43057F9E" w:rsidR="00161942" w:rsidRPr="00D30170" w:rsidRDefault="00161942" w:rsidP="00161942">
      <w:pPr>
        <w:jc w:val="both"/>
        <w:rPr>
          <w:rFonts w:ascii="Calibri" w:hAnsi="Calibri"/>
        </w:rPr>
      </w:pPr>
      <w:r w:rsidRPr="00D30170">
        <w:rPr>
          <w:rFonts w:ascii="Calibri" w:hAnsi="Calibri"/>
        </w:rPr>
        <w:t>Indeed</w:t>
      </w:r>
      <w:r w:rsidR="00E85766" w:rsidRPr="00D30170">
        <w:rPr>
          <w:rFonts w:ascii="Calibri" w:hAnsi="Calibri"/>
        </w:rPr>
        <w:t>,</w:t>
      </w:r>
      <w:r w:rsidRPr="00D30170">
        <w:rPr>
          <w:rFonts w:ascii="Calibri" w:hAnsi="Calibri"/>
        </w:rPr>
        <w:t xml:space="preserve"> working with (and strengthening) government was a strong theme through a majority o</w:t>
      </w:r>
      <w:r w:rsidR="00E85766" w:rsidRPr="00D30170">
        <w:rPr>
          <w:rFonts w:ascii="Calibri" w:hAnsi="Calibri"/>
        </w:rPr>
        <w:t>f these projects and programs, o</w:t>
      </w:r>
      <w:r w:rsidRPr="00D30170">
        <w:rPr>
          <w:rFonts w:ascii="Calibri" w:hAnsi="Calibri"/>
        </w:rPr>
        <w:t xml:space="preserve">ften describing engagement at multiple levels of government, with a focus on skills building at a local level and broader ‘influence’ or advocacy (e.g. toward legislative change) at a </w:t>
      </w:r>
      <w:r w:rsidR="00E85766" w:rsidRPr="00D30170">
        <w:rPr>
          <w:rFonts w:ascii="Calibri" w:hAnsi="Calibri"/>
        </w:rPr>
        <w:t>n</w:t>
      </w:r>
      <w:r w:rsidRPr="00D30170">
        <w:rPr>
          <w:rFonts w:ascii="Calibri" w:hAnsi="Calibri"/>
        </w:rPr>
        <w:t>ational level. Specific to the current context and reforms underway in Cambodia, numerous agents were al</w:t>
      </w:r>
      <w:r w:rsidR="00E85766" w:rsidRPr="00D30170">
        <w:rPr>
          <w:rFonts w:ascii="Calibri" w:hAnsi="Calibri"/>
        </w:rPr>
        <w:t>so advocating at a district and/</w:t>
      </w:r>
      <w:r w:rsidRPr="00D30170">
        <w:rPr>
          <w:rFonts w:ascii="Calibri" w:hAnsi="Calibri"/>
        </w:rPr>
        <w:t>or commune level for recognition and funding of a range of commun</w:t>
      </w:r>
      <w:r w:rsidR="00C9389F" w:rsidRPr="00D30170">
        <w:rPr>
          <w:rFonts w:ascii="Calibri" w:hAnsi="Calibri"/>
        </w:rPr>
        <w:t>ity based activities</w:t>
      </w:r>
      <w:r w:rsidRPr="00D30170">
        <w:rPr>
          <w:rFonts w:ascii="Calibri" w:hAnsi="Calibri"/>
        </w:rPr>
        <w:t xml:space="preserve">; these efforts being directly related to the ongoing viability and sustainability of a number of initiatives. Indeed, efforts to engage with government seemed to be targeted and focused on supporting into the future the core community development activities of the NGO programs. </w:t>
      </w:r>
    </w:p>
    <w:p w14:paraId="7AB1BC64" w14:textId="77777777" w:rsidR="00161942" w:rsidRPr="00D30170" w:rsidRDefault="00161942" w:rsidP="00161942">
      <w:pPr>
        <w:jc w:val="both"/>
        <w:rPr>
          <w:rFonts w:ascii="Calibri" w:hAnsi="Calibri"/>
        </w:rPr>
      </w:pPr>
    </w:p>
    <w:p w14:paraId="0BA2A4DF" w14:textId="40EFC835" w:rsidR="00161942" w:rsidRPr="00D30170" w:rsidRDefault="00161942" w:rsidP="00161942">
      <w:pPr>
        <w:jc w:val="both"/>
        <w:rPr>
          <w:rFonts w:ascii="Calibri" w:hAnsi="Calibri"/>
        </w:rPr>
      </w:pPr>
      <w:r w:rsidRPr="00D30170">
        <w:rPr>
          <w:rFonts w:ascii="Calibri" w:hAnsi="Calibri"/>
        </w:rPr>
        <w:t>ANCP projects and programs are equally</w:t>
      </w:r>
      <w:r w:rsidR="00E85766" w:rsidRPr="00D30170">
        <w:rPr>
          <w:rFonts w:ascii="Calibri" w:hAnsi="Calibri"/>
        </w:rPr>
        <w:t>—</w:t>
      </w:r>
      <w:r w:rsidRPr="00D30170">
        <w:rPr>
          <w:rFonts w:ascii="Calibri" w:hAnsi="Calibri"/>
        </w:rPr>
        <w:t>if not principally</w:t>
      </w:r>
      <w:r w:rsidR="004F2E1A" w:rsidRPr="00D30170">
        <w:rPr>
          <w:rFonts w:ascii="Calibri" w:hAnsi="Calibri"/>
        </w:rPr>
        <w:t>—</w:t>
      </w:r>
      <w:r w:rsidRPr="00D30170">
        <w:rPr>
          <w:rFonts w:ascii="Calibri" w:hAnsi="Calibri"/>
        </w:rPr>
        <w:t>engaged with the capacity building of individuals and communities. A significant proportion of these activities focused on skill building for individuals (e.g. specific agricultural techniques) or c</w:t>
      </w:r>
      <w:r w:rsidR="004F2E1A" w:rsidRPr="00D30170">
        <w:rPr>
          <w:rFonts w:ascii="Calibri" w:hAnsi="Calibri"/>
        </w:rPr>
        <w:t>ommunity mechanisms (e.g. micro-</w:t>
      </w:r>
      <w:r w:rsidRPr="00D30170">
        <w:rPr>
          <w:rFonts w:ascii="Calibri" w:hAnsi="Calibri"/>
        </w:rPr>
        <w:t>credit and savings schemes). It was also positive to note that more than half of these evaluations (</w:t>
      </w:r>
      <w:r w:rsidR="004F2E1A" w:rsidRPr="00D30170">
        <w:rPr>
          <w:rFonts w:ascii="Calibri" w:hAnsi="Calibri"/>
        </w:rPr>
        <w:t>and thus the projects/</w:t>
      </w:r>
      <w:r w:rsidRPr="00D30170">
        <w:rPr>
          <w:rFonts w:ascii="Calibri" w:hAnsi="Calibri"/>
        </w:rPr>
        <w:t xml:space="preserve">programs that they were reviewing) made explicit mention of empowerment and the role of the local NGO partner in facilitating (the marginalised) targeted communities to have a ‘voice’. The role of NGOs in raising awareness about rights was strongly evident in these evaluations. </w:t>
      </w:r>
      <w:r w:rsidR="00750101">
        <w:rPr>
          <w:rFonts w:ascii="Calibri" w:hAnsi="Calibri"/>
        </w:rPr>
        <w:t>While</w:t>
      </w:r>
      <w:r w:rsidRPr="00D30170">
        <w:rPr>
          <w:rFonts w:ascii="Calibri" w:hAnsi="Calibri"/>
        </w:rPr>
        <w:t xml:space="preserve"> important for governance, these evaluations gave particular focus to the right to safety and security (e.g. of women and children) and access to services (e.g. </w:t>
      </w:r>
      <w:r w:rsidR="004F2E1A" w:rsidRPr="00D30170">
        <w:rPr>
          <w:rFonts w:ascii="Calibri" w:hAnsi="Calibri"/>
        </w:rPr>
        <w:t xml:space="preserve">for </w:t>
      </w:r>
      <w:r w:rsidRPr="00D30170">
        <w:rPr>
          <w:rFonts w:ascii="Calibri" w:hAnsi="Calibri"/>
        </w:rPr>
        <w:t xml:space="preserve">people with disabilities). </w:t>
      </w:r>
    </w:p>
    <w:p w14:paraId="7CD4909F" w14:textId="77777777" w:rsidR="00161942" w:rsidRPr="00D30170" w:rsidRDefault="00161942" w:rsidP="00161942">
      <w:pPr>
        <w:jc w:val="both"/>
        <w:rPr>
          <w:rFonts w:ascii="Calibri" w:hAnsi="Calibri"/>
        </w:rPr>
      </w:pPr>
    </w:p>
    <w:p w14:paraId="0D59F755" w14:textId="43FAA0FB" w:rsidR="00161942" w:rsidRPr="00D30170" w:rsidRDefault="00161942" w:rsidP="00161942">
      <w:pPr>
        <w:jc w:val="both"/>
        <w:rPr>
          <w:rFonts w:ascii="Calibri" w:hAnsi="Calibri"/>
        </w:rPr>
      </w:pPr>
      <w:r w:rsidRPr="00D30170">
        <w:rPr>
          <w:rFonts w:ascii="Calibri" w:hAnsi="Calibri"/>
        </w:rPr>
        <w:t>That said, aro</w:t>
      </w:r>
      <w:r w:rsidR="004F2E1A" w:rsidRPr="00D30170">
        <w:rPr>
          <w:rFonts w:ascii="Calibri" w:hAnsi="Calibri"/>
        </w:rPr>
        <w:t>und one-</w:t>
      </w:r>
      <w:r w:rsidRPr="00D30170">
        <w:rPr>
          <w:rFonts w:ascii="Calibri" w:hAnsi="Calibri"/>
        </w:rPr>
        <w:t xml:space="preserve">third of the sample still appeared to approach many aspects of capacity building from a training or ‘knowledge gap’ perspective, without analysing broader constraints or incentives. It is acknowledged that this may be as much about the capacity of the evaluator </w:t>
      </w:r>
      <w:r w:rsidR="004F2E1A" w:rsidRPr="00D30170">
        <w:rPr>
          <w:rFonts w:ascii="Calibri" w:hAnsi="Calibri"/>
        </w:rPr>
        <w:t xml:space="preserve">as </w:t>
      </w:r>
      <w:r w:rsidRPr="00D30170">
        <w:rPr>
          <w:rFonts w:ascii="Calibri" w:hAnsi="Calibri"/>
        </w:rPr>
        <w:t>the ANGO and its in-country partner</w:t>
      </w:r>
      <w:r w:rsidR="004F2E1A" w:rsidRPr="00D30170">
        <w:rPr>
          <w:rFonts w:ascii="Calibri" w:hAnsi="Calibri"/>
        </w:rPr>
        <w:t>.</w:t>
      </w:r>
      <w:r w:rsidRPr="00D30170">
        <w:rPr>
          <w:rFonts w:ascii="Calibri" w:hAnsi="Calibri"/>
        </w:rPr>
        <w:t xml:space="preserve"> </w:t>
      </w:r>
      <w:r w:rsidR="004F2E1A" w:rsidRPr="00D30170">
        <w:rPr>
          <w:rFonts w:ascii="Calibri" w:hAnsi="Calibri"/>
        </w:rPr>
        <w:t>H</w:t>
      </w:r>
      <w:r w:rsidRPr="00D30170">
        <w:rPr>
          <w:rFonts w:ascii="Calibri" w:hAnsi="Calibri"/>
        </w:rPr>
        <w:t>owever</w:t>
      </w:r>
      <w:r w:rsidR="004F2E1A" w:rsidRPr="00D30170">
        <w:rPr>
          <w:rFonts w:ascii="Calibri" w:hAnsi="Calibri"/>
        </w:rPr>
        <w:t>,</w:t>
      </w:r>
      <w:r w:rsidRPr="00D30170">
        <w:rPr>
          <w:rFonts w:ascii="Calibri" w:hAnsi="Calibri"/>
        </w:rPr>
        <w:t xml:space="preserve"> it is difficult in this process to separate the two. What was noted in the evaluation reports was that capacity building or a lack of capacity was </w:t>
      </w:r>
      <w:r w:rsidR="007A59E2" w:rsidRPr="00D30170">
        <w:rPr>
          <w:rFonts w:ascii="Calibri" w:hAnsi="Calibri"/>
        </w:rPr>
        <w:t>frequently</w:t>
      </w:r>
      <w:r w:rsidRPr="00D30170">
        <w:rPr>
          <w:rFonts w:ascii="Calibri" w:hAnsi="Calibri"/>
        </w:rPr>
        <w:t xml:space="preserve"> presented as the reason for poor results or progress, and t</w:t>
      </w:r>
      <w:r w:rsidR="004F2E1A" w:rsidRPr="00D30170">
        <w:rPr>
          <w:rFonts w:ascii="Calibri" w:hAnsi="Calibri"/>
        </w:rPr>
        <w:t xml:space="preserve">he oft proffered solution was </w:t>
      </w:r>
      <w:r w:rsidRPr="00D30170">
        <w:rPr>
          <w:rFonts w:ascii="Calibri" w:hAnsi="Calibri"/>
        </w:rPr>
        <w:t>more training or refresher training. It was not apparent whether a broader ‘capacity analysis’ had been undertaken to see if capacity was the issue</w:t>
      </w:r>
      <w:r w:rsidR="004F2E1A" w:rsidRPr="00D30170">
        <w:rPr>
          <w:rFonts w:ascii="Calibri" w:hAnsi="Calibri"/>
        </w:rPr>
        <w:t>—</w:t>
      </w:r>
      <w:r w:rsidRPr="00D30170">
        <w:rPr>
          <w:rFonts w:ascii="Calibri" w:hAnsi="Calibri"/>
        </w:rPr>
        <w:t>or indeed what aspect of capacity was lacking. This was particularly evident when discussing local government capacity and participation</w:t>
      </w:r>
      <w:r w:rsidR="004F2E1A" w:rsidRPr="00D30170">
        <w:rPr>
          <w:rFonts w:ascii="Calibri" w:hAnsi="Calibri"/>
        </w:rPr>
        <w:t>,</w:t>
      </w:r>
      <w:r w:rsidRPr="00D30170">
        <w:rPr>
          <w:rFonts w:ascii="Calibri" w:hAnsi="Calibri"/>
        </w:rPr>
        <w:t xml:space="preserve"> which is likely to be influenced by a broad spectru</w:t>
      </w:r>
      <w:r w:rsidR="004F2E1A" w:rsidRPr="00D30170">
        <w:rPr>
          <w:rFonts w:ascii="Calibri" w:hAnsi="Calibri"/>
        </w:rPr>
        <w:t>m of barriers and constraints—</w:t>
      </w:r>
      <w:r w:rsidRPr="00D30170">
        <w:rPr>
          <w:rFonts w:ascii="Calibri" w:hAnsi="Calibri"/>
        </w:rPr>
        <w:t xml:space="preserve">not merely information to be gleaned from (yet) more training. Proffering these perhaps easier solutions also meant that evaluators did not question whether the overall approach or some underlying assumptions were actually valid. Capacity analysis would appear to require a much more critical approach.  </w:t>
      </w:r>
    </w:p>
    <w:p w14:paraId="539B00D2" w14:textId="77777777" w:rsidR="00161942" w:rsidRPr="00D30170" w:rsidRDefault="00161942" w:rsidP="00161942">
      <w:pPr>
        <w:jc w:val="both"/>
        <w:rPr>
          <w:rFonts w:ascii="Calibri" w:hAnsi="Calibri"/>
        </w:rPr>
      </w:pPr>
    </w:p>
    <w:p w14:paraId="68DA1524" w14:textId="3F67B706" w:rsidR="007C1B2A" w:rsidRPr="00D30170" w:rsidRDefault="007A59E2" w:rsidP="007A59E2">
      <w:pPr>
        <w:jc w:val="both"/>
        <w:rPr>
          <w:rFonts w:ascii="Calibri" w:hAnsi="Calibri"/>
        </w:rPr>
      </w:pPr>
      <w:r w:rsidRPr="00D30170">
        <w:rPr>
          <w:rFonts w:ascii="Calibri" w:hAnsi="Calibri"/>
        </w:rPr>
        <w:t xml:space="preserve">ANCP funding is therefore demonstrably being used toward building the capacity of individuals </w:t>
      </w:r>
      <w:r w:rsidR="00E30980" w:rsidRPr="00D30170">
        <w:rPr>
          <w:rFonts w:ascii="Calibri" w:hAnsi="Calibri"/>
        </w:rPr>
        <w:t>and/or</w:t>
      </w:r>
      <w:r w:rsidRPr="00D30170">
        <w:rPr>
          <w:rFonts w:ascii="Calibri" w:hAnsi="Calibri"/>
        </w:rPr>
        <w:t>ganisations within beneficiary communities, inclusive of both civil society and formal government structures. What this process relies on is the capacity of the ANGOs</w:t>
      </w:r>
      <w:r w:rsidR="004F2E1A" w:rsidRPr="00D30170">
        <w:rPr>
          <w:rFonts w:ascii="Calibri" w:hAnsi="Calibri"/>
        </w:rPr>
        <w:t>’</w:t>
      </w:r>
      <w:r w:rsidRPr="00D30170">
        <w:rPr>
          <w:rFonts w:ascii="Calibri" w:hAnsi="Calibri"/>
        </w:rPr>
        <w:t xml:space="preserve"> in-country NGO partner to capably manage and de</w:t>
      </w:r>
      <w:r w:rsidR="004F2E1A" w:rsidRPr="00D30170">
        <w:rPr>
          <w:rFonts w:ascii="Calibri" w:hAnsi="Calibri"/>
        </w:rPr>
        <w:t>liver the projects and programs—</w:t>
      </w:r>
      <w:r w:rsidRPr="00D30170">
        <w:rPr>
          <w:rFonts w:ascii="Calibri" w:hAnsi="Calibri"/>
        </w:rPr>
        <w:t xml:space="preserve">and </w:t>
      </w:r>
      <w:r w:rsidR="004F2E1A" w:rsidRPr="00D30170">
        <w:rPr>
          <w:rFonts w:ascii="Calibri" w:hAnsi="Calibri"/>
        </w:rPr>
        <w:t xml:space="preserve">of </w:t>
      </w:r>
      <w:r w:rsidRPr="00D30170">
        <w:rPr>
          <w:rFonts w:ascii="Calibri" w:hAnsi="Calibri"/>
        </w:rPr>
        <w:t>the ANGO to monitor that capability. As accredited NGOs, the ANGOs have demonstrated systems and processes for monitoring partner capacity, and at least one of these programs (and two associated evaluation-learning processes) were specifically targeted at maintaining and continuing to b</w:t>
      </w:r>
      <w:r w:rsidR="004F2E1A" w:rsidRPr="00D30170">
        <w:rPr>
          <w:rFonts w:ascii="Calibri" w:hAnsi="Calibri"/>
        </w:rPr>
        <w:t xml:space="preserve">uild that capacity.  There were, </w:t>
      </w:r>
      <w:r w:rsidRPr="00D30170">
        <w:rPr>
          <w:rFonts w:ascii="Calibri" w:hAnsi="Calibri"/>
        </w:rPr>
        <w:t>however</w:t>
      </w:r>
      <w:r w:rsidR="004F2E1A" w:rsidRPr="00D30170">
        <w:rPr>
          <w:rFonts w:ascii="Calibri" w:hAnsi="Calibri"/>
        </w:rPr>
        <w:t>,</w:t>
      </w:r>
      <w:r w:rsidRPr="00D30170">
        <w:rPr>
          <w:rFonts w:ascii="Calibri" w:hAnsi="Calibri"/>
        </w:rPr>
        <w:t xml:space="preserve"> some gaps evident. For example, in one of the longer projects, an end of project</w:t>
      </w:r>
      <w:r w:rsidR="0098404F" w:rsidRPr="00D30170">
        <w:rPr>
          <w:rFonts w:ascii="Calibri" w:hAnsi="Calibri"/>
        </w:rPr>
        <w:t xml:space="preserve"> review</w:t>
      </w:r>
      <w:r w:rsidRPr="00D30170">
        <w:rPr>
          <w:rFonts w:ascii="Calibri" w:hAnsi="Calibri"/>
        </w:rPr>
        <w:t xml:space="preserve"> revealed that one of the key reasons for low community knowledge and capacity on a particular issue was in fact primarily due to low knowledge and capacity of the responsible local NGO. </w:t>
      </w:r>
      <w:r w:rsidR="00750101">
        <w:rPr>
          <w:rFonts w:ascii="Calibri" w:hAnsi="Calibri"/>
        </w:rPr>
        <w:t>While</w:t>
      </w:r>
      <w:r w:rsidRPr="00D30170">
        <w:rPr>
          <w:rFonts w:ascii="Calibri" w:hAnsi="Calibri"/>
        </w:rPr>
        <w:t xml:space="preserve"> good solutions were put in place for the future (including some NGO pairing)</w:t>
      </w:r>
      <w:r w:rsidR="004F2E1A" w:rsidRPr="00D30170">
        <w:rPr>
          <w:rFonts w:ascii="Calibri" w:hAnsi="Calibri"/>
        </w:rPr>
        <w:t>,</w:t>
      </w:r>
      <w:r w:rsidRPr="00D30170">
        <w:rPr>
          <w:rFonts w:ascii="Calibri" w:hAnsi="Calibri"/>
        </w:rPr>
        <w:t xml:space="preserve"> it could and should be asked why the ANGO was not aware of these capacity gaps well before the end of project evaluation.  </w:t>
      </w:r>
      <w:r w:rsidR="009812E7" w:rsidRPr="00D30170">
        <w:rPr>
          <w:rFonts w:ascii="Calibri" w:hAnsi="Calibri"/>
        </w:rPr>
        <w:t>This may be an isolated incident</w:t>
      </w:r>
      <w:r w:rsidR="004F2E1A" w:rsidRPr="00D30170">
        <w:rPr>
          <w:rFonts w:ascii="Calibri" w:hAnsi="Calibri"/>
        </w:rPr>
        <w:t xml:space="preserve">, </w:t>
      </w:r>
      <w:r w:rsidRPr="00D30170">
        <w:rPr>
          <w:rFonts w:ascii="Calibri" w:hAnsi="Calibri"/>
        </w:rPr>
        <w:t>but where ANGOs are so reliant on the skills and capacity of local in</w:t>
      </w:r>
      <w:r w:rsidR="004F2E1A" w:rsidRPr="00D30170">
        <w:rPr>
          <w:rFonts w:ascii="Calibri" w:hAnsi="Calibri"/>
        </w:rPr>
        <w:t>-</w:t>
      </w:r>
      <w:r w:rsidRPr="00D30170">
        <w:rPr>
          <w:rFonts w:ascii="Calibri" w:hAnsi="Calibri"/>
        </w:rPr>
        <w:t>country partners</w:t>
      </w:r>
      <w:r w:rsidR="009812E7" w:rsidRPr="00D30170">
        <w:rPr>
          <w:rFonts w:ascii="Calibri" w:hAnsi="Calibri"/>
        </w:rPr>
        <w:t xml:space="preserve">, </w:t>
      </w:r>
      <w:r w:rsidRPr="00D30170">
        <w:rPr>
          <w:rFonts w:ascii="Calibri" w:hAnsi="Calibri"/>
        </w:rPr>
        <w:t>they need to remain vigilant in their monitoring of not only their partners</w:t>
      </w:r>
      <w:r w:rsidR="004F2E1A" w:rsidRPr="00D30170">
        <w:rPr>
          <w:rFonts w:ascii="Calibri" w:hAnsi="Calibri"/>
        </w:rPr>
        <w:t>’</w:t>
      </w:r>
      <w:r w:rsidRPr="00D30170">
        <w:rPr>
          <w:rFonts w:ascii="Calibri" w:hAnsi="Calibri"/>
        </w:rPr>
        <w:t xml:space="preserve"> project management and reporting skills but </w:t>
      </w:r>
      <w:r w:rsidR="009812E7" w:rsidRPr="00D30170">
        <w:rPr>
          <w:rFonts w:ascii="Calibri" w:hAnsi="Calibri"/>
        </w:rPr>
        <w:t xml:space="preserve">also </w:t>
      </w:r>
      <w:r w:rsidRPr="00D30170">
        <w:rPr>
          <w:rFonts w:ascii="Calibri" w:hAnsi="Calibri"/>
        </w:rPr>
        <w:t xml:space="preserve">their technical knowledge and capacity. </w:t>
      </w:r>
    </w:p>
    <w:p w14:paraId="3FF2B1D7" w14:textId="77777777" w:rsidR="007A59E2" w:rsidRPr="00D30170" w:rsidRDefault="007A59E2" w:rsidP="007A59E2">
      <w:pPr>
        <w:jc w:val="both"/>
        <w:rPr>
          <w:rFonts w:ascii="Calibri" w:hAnsi="Calibri"/>
        </w:rPr>
      </w:pPr>
    </w:p>
    <w:p w14:paraId="0B75D192" w14:textId="77777777" w:rsidR="00E67A74" w:rsidRPr="00D30170" w:rsidRDefault="00C9389F" w:rsidP="00F87A9D">
      <w:pPr>
        <w:jc w:val="both"/>
        <w:rPr>
          <w:rFonts w:ascii="Calibri" w:hAnsi="Calibri"/>
          <w:b/>
          <w:i/>
        </w:rPr>
      </w:pPr>
      <w:r w:rsidRPr="00D30170">
        <w:rPr>
          <w:rFonts w:ascii="Calibri" w:hAnsi="Calibri"/>
          <w:b/>
          <w:i/>
        </w:rPr>
        <w:t>Recommendation: ANGOs to ensure adequate asses</w:t>
      </w:r>
      <w:r w:rsidR="004F2E1A" w:rsidRPr="00D30170">
        <w:rPr>
          <w:rFonts w:ascii="Calibri" w:hAnsi="Calibri"/>
          <w:b/>
          <w:i/>
        </w:rPr>
        <w:t>sment and monitoring of partner</w:t>
      </w:r>
      <w:r w:rsidRPr="00D30170">
        <w:rPr>
          <w:rFonts w:ascii="Calibri" w:hAnsi="Calibri"/>
          <w:b/>
          <w:i/>
        </w:rPr>
        <w:t>s</w:t>
      </w:r>
      <w:r w:rsidR="004F2E1A" w:rsidRPr="00D30170">
        <w:rPr>
          <w:rFonts w:ascii="Calibri" w:hAnsi="Calibri"/>
          <w:b/>
          <w:i/>
        </w:rPr>
        <w:t>’</w:t>
      </w:r>
      <w:r w:rsidRPr="00D30170">
        <w:rPr>
          <w:rFonts w:ascii="Calibri" w:hAnsi="Calibri"/>
          <w:b/>
          <w:i/>
        </w:rPr>
        <w:t xml:space="preserve"> technical capabilities</w:t>
      </w:r>
      <w:r w:rsidR="00E67A74" w:rsidRPr="00D30170">
        <w:rPr>
          <w:rFonts w:ascii="Calibri" w:hAnsi="Calibri"/>
          <w:b/>
          <w:i/>
        </w:rPr>
        <w:t xml:space="preserve">. </w:t>
      </w:r>
    </w:p>
    <w:p w14:paraId="16F2A0A5" w14:textId="36184ED8" w:rsidR="007A59E2" w:rsidRPr="00D30170" w:rsidRDefault="00E67A74" w:rsidP="00E67A74">
      <w:pPr>
        <w:spacing w:before="120"/>
        <w:jc w:val="both"/>
        <w:rPr>
          <w:rFonts w:ascii="Calibri" w:hAnsi="Calibri"/>
        </w:rPr>
      </w:pPr>
      <w:r w:rsidRPr="00D30170">
        <w:rPr>
          <w:rFonts w:ascii="Calibri" w:hAnsi="Calibri"/>
        </w:rPr>
        <w:t xml:space="preserve">This would include </w:t>
      </w:r>
      <w:r w:rsidR="00C9389F" w:rsidRPr="00D30170">
        <w:rPr>
          <w:rFonts w:ascii="Calibri" w:hAnsi="Calibri"/>
        </w:rPr>
        <w:t xml:space="preserve">explicit attention </w:t>
      </w:r>
      <w:r w:rsidRPr="00D30170">
        <w:rPr>
          <w:rFonts w:ascii="Calibri" w:hAnsi="Calibri"/>
        </w:rPr>
        <w:t xml:space="preserve">to </w:t>
      </w:r>
      <w:r w:rsidR="0054615D" w:rsidRPr="00D30170">
        <w:rPr>
          <w:rFonts w:ascii="Calibri" w:hAnsi="Calibri"/>
        </w:rPr>
        <w:t xml:space="preserve">in-country </w:t>
      </w:r>
      <w:r w:rsidRPr="00D30170">
        <w:rPr>
          <w:rFonts w:ascii="Calibri" w:hAnsi="Calibri"/>
        </w:rPr>
        <w:t xml:space="preserve">partner skills and experience </w:t>
      </w:r>
      <w:r w:rsidR="00C9389F" w:rsidRPr="00D30170">
        <w:rPr>
          <w:rFonts w:ascii="Calibri" w:hAnsi="Calibri"/>
        </w:rPr>
        <w:t>at project appraisal and through field monitoring</w:t>
      </w:r>
      <w:r w:rsidR="004F2E1A" w:rsidRPr="00D30170">
        <w:rPr>
          <w:rFonts w:ascii="Calibri" w:hAnsi="Calibri"/>
        </w:rPr>
        <w:t xml:space="preserve">, </w:t>
      </w:r>
      <w:r w:rsidR="00C9389F" w:rsidRPr="00D30170">
        <w:rPr>
          <w:rFonts w:ascii="Calibri" w:hAnsi="Calibri"/>
        </w:rPr>
        <w:t>where the ANGO could capitalise on networks to facilitate greater linking and targeted partnering</w:t>
      </w:r>
      <w:r w:rsidR="00CC7824" w:rsidRPr="00D30170">
        <w:rPr>
          <w:rFonts w:ascii="Calibri" w:hAnsi="Calibri"/>
        </w:rPr>
        <w:t>. This would also increase the impact of evaluations on future projects.</w:t>
      </w:r>
    </w:p>
    <w:p w14:paraId="57D964BD" w14:textId="77777777" w:rsidR="00F87A9D" w:rsidRPr="00D30170" w:rsidRDefault="00F87A9D" w:rsidP="00F87A9D">
      <w:pPr>
        <w:jc w:val="both"/>
        <w:rPr>
          <w:rFonts w:ascii="Calibri" w:hAnsi="Calibri"/>
          <w:color w:val="1F497D" w:themeColor="text2"/>
          <w:sz w:val="28"/>
          <w:szCs w:val="28"/>
        </w:rPr>
      </w:pPr>
    </w:p>
    <w:p w14:paraId="61A877EA" w14:textId="58CFDEAF" w:rsidR="003A4CC5" w:rsidRPr="00D30170" w:rsidRDefault="007F287E" w:rsidP="00A15B06">
      <w:pPr>
        <w:pStyle w:val="Heading1"/>
      </w:pPr>
      <w:bookmarkStart w:id="37" w:name="_Toc243112378"/>
      <w:bookmarkStart w:id="38" w:name="_Toc379293793"/>
      <w:r w:rsidRPr="00D30170">
        <w:t xml:space="preserve">3. </w:t>
      </w:r>
      <w:r w:rsidR="003A4CC5" w:rsidRPr="00D30170">
        <w:t>Discussion</w:t>
      </w:r>
      <w:bookmarkEnd w:id="37"/>
      <w:bookmarkEnd w:id="38"/>
      <w:r w:rsidR="003A4CC5" w:rsidRPr="00D30170">
        <w:t xml:space="preserve"> </w:t>
      </w:r>
    </w:p>
    <w:p w14:paraId="75098BEA" w14:textId="06ED1663" w:rsidR="007A59E2" w:rsidRPr="00D30170" w:rsidRDefault="007A59E2" w:rsidP="00517168">
      <w:pPr>
        <w:jc w:val="both"/>
        <w:rPr>
          <w:rFonts w:ascii="Calibri" w:hAnsi="Calibri"/>
        </w:rPr>
      </w:pPr>
      <w:r w:rsidRPr="00D30170">
        <w:rPr>
          <w:rFonts w:ascii="Calibri" w:hAnsi="Calibri"/>
        </w:rPr>
        <w:t xml:space="preserve">This section reviews a number of </w:t>
      </w:r>
      <w:r w:rsidR="00517168" w:rsidRPr="00D30170">
        <w:rPr>
          <w:rFonts w:ascii="Calibri" w:hAnsi="Calibri"/>
        </w:rPr>
        <w:t xml:space="preserve">additional </w:t>
      </w:r>
      <w:r w:rsidRPr="00D30170">
        <w:rPr>
          <w:rFonts w:ascii="Calibri" w:hAnsi="Calibri"/>
        </w:rPr>
        <w:t xml:space="preserve">issues emerging through the previous sections, most notably expenditure on ANCP evaluations, the role of ANGOs in ANCP evaluations and the scope for using ANCP funds for more strategic evaluations. </w:t>
      </w:r>
    </w:p>
    <w:p w14:paraId="2AD1796A" w14:textId="3F48F9AB" w:rsidR="00EC1F8E" w:rsidRPr="00D30170" w:rsidRDefault="00EC1F8E" w:rsidP="00C4692F">
      <w:pPr>
        <w:pStyle w:val="Heading4"/>
      </w:pPr>
      <w:r w:rsidRPr="00D30170">
        <w:t xml:space="preserve">Purchasing power of ANCP NGOs </w:t>
      </w:r>
    </w:p>
    <w:p w14:paraId="16D06509" w14:textId="77777777" w:rsidR="00422F48" w:rsidRDefault="00A52371" w:rsidP="00A52371">
      <w:pPr>
        <w:jc w:val="both"/>
        <w:rPr>
          <w:rFonts w:ascii="Calibri" w:hAnsi="Calibri"/>
        </w:rPr>
      </w:pPr>
      <w:r w:rsidRPr="00D30170">
        <w:rPr>
          <w:rFonts w:ascii="Calibri" w:hAnsi="Calibri"/>
        </w:rPr>
        <w:t>Evaluation is a potentially costly activity</w:t>
      </w:r>
      <w:r w:rsidR="004F2E1A" w:rsidRPr="00D30170">
        <w:rPr>
          <w:rFonts w:ascii="Calibri" w:hAnsi="Calibri"/>
        </w:rPr>
        <w:t>—</w:t>
      </w:r>
      <w:r w:rsidRPr="00D30170">
        <w:rPr>
          <w:rFonts w:ascii="Calibri" w:hAnsi="Calibri"/>
        </w:rPr>
        <w:t xml:space="preserve">and particularly expensive in relation to the often relatively small investments. On an analysis of this sample of projects, the </w:t>
      </w:r>
      <w:r w:rsidR="00E90D2A" w:rsidRPr="00D30170">
        <w:rPr>
          <w:rFonts w:ascii="Calibri" w:hAnsi="Calibri"/>
        </w:rPr>
        <w:t xml:space="preserve">average </w:t>
      </w:r>
      <w:r w:rsidRPr="00D30170">
        <w:rPr>
          <w:rFonts w:ascii="Calibri" w:hAnsi="Calibri"/>
        </w:rPr>
        <w:t xml:space="preserve">annual </w:t>
      </w:r>
      <w:r w:rsidR="00E90D2A" w:rsidRPr="00D30170">
        <w:rPr>
          <w:rFonts w:ascii="Calibri" w:hAnsi="Calibri"/>
        </w:rPr>
        <w:t xml:space="preserve">(median) project spend </w:t>
      </w:r>
      <w:r w:rsidRPr="00D30170">
        <w:rPr>
          <w:rFonts w:ascii="Calibri" w:hAnsi="Calibri"/>
        </w:rPr>
        <w:t>was</w:t>
      </w:r>
      <w:r w:rsidR="00E90D2A" w:rsidRPr="00D30170">
        <w:rPr>
          <w:rFonts w:ascii="Calibri" w:hAnsi="Calibri"/>
        </w:rPr>
        <w:t xml:space="preserve"> $150</w:t>
      </w:r>
      <w:r w:rsidRPr="00D30170">
        <w:rPr>
          <w:rFonts w:ascii="Calibri" w:hAnsi="Calibri"/>
        </w:rPr>
        <w:t xml:space="preserve"> </w:t>
      </w:r>
      <w:r w:rsidR="00E90D2A" w:rsidRPr="00D30170">
        <w:rPr>
          <w:rFonts w:ascii="Calibri" w:hAnsi="Calibri"/>
        </w:rPr>
        <w:t>00</w:t>
      </w:r>
      <w:r w:rsidRPr="00D30170">
        <w:rPr>
          <w:rFonts w:ascii="Calibri" w:hAnsi="Calibri"/>
        </w:rPr>
        <w:t>0 (</w:t>
      </w:r>
      <w:r w:rsidR="00E90D2A" w:rsidRPr="00D30170">
        <w:rPr>
          <w:rFonts w:ascii="Calibri" w:hAnsi="Calibri"/>
        </w:rPr>
        <w:t>$450</w:t>
      </w:r>
      <w:r w:rsidRPr="00D30170">
        <w:rPr>
          <w:rFonts w:ascii="Calibri" w:hAnsi="Calibri"/>
        </w:rPr>
        <w:t xml:space="preserve"> </w:t>
      </w:r>
      <w:r w:rsidR="00E90D2A" w:rsidRPr="00D30170">
        <w:rPr>
          <w:rFonts w:ascii="Calibri" w:hAnsi="Calibri"/>
        </w:rPr>
        <w:t>000 over three years</w:t>
      </w:r>
      <w:r w:rsidRPr="00D30170">
        <w:rPr>
          <w:rFonts w:ascii="Calibri" w:hAnsi="Calibri"/>
        </w:rPr>
        <w:t xml:space="preserve">). A ten per cent </w:t>
      </w:r>
      <w:r w:rsidR="00E90D2A" w:rsidRPr="00D30170">
        <w:rPr>
          <w:rFonts w:ascii="Calibri" w:hAnsi="Calibri"/>
        </w:rPr>
        <w:t>allocation of ANCP funds would provide $45</w:t>
      </w:r>
      <w:r w:rsidRPr="00D30170">
        <w:rPr>
          <w:rFonts w:ascii="Calibri" w:hAnsi="Calibri"/>
        </w:rPr>
        <w:t xml:space="preserve"> </w:t>
      </w:r>
      <w:r w:rsidR="00E90D2A" w:rsidRPr="00D30170">
        <w:rPr>
          <w:rFonts w:ascii="Calibri" w:hAnsi="Calibri"/>
        </w:rPr>
        <w:t>000 for evaluative activities (</w:t>
      </w:r>
      <w:r w:rsidRPr="00D30170">
        <w:rPr>
          <w:rFonts w:ascii="Calibri" w:hAnsi="Calibri"/>
        </w:rPr>
        <w:t xml:space="preserve">potentially including aspects of </w:t>
      </w:r>
      <w:r w:rsidR="00E90D2A" w:rsidRPr="00D30170">
        <w:rPr>
          <w:rFonts w:ascii="Calibri" w:hAnsi="Calibri"/>
        </w:rPr>
        <w:t>design, baseline, learning</w:t>
      </w:r>
      <w:r w:rsidR="00C9389F" w:rsidRPr="00D30170">
        <w:rPr>
          <w:rFonts w:ascii="Calibri" w:hAnsi="Calibri"/>
        </w:rPr>
        <w:t xml:space="preserve"> and review) and the standard five per cent end of project evaluation spend would be in the vicinity of $20</w:t>
      </w:r>
      <w:r w:rsidR="00B07FB9" w:rsidRPr="00D30170">
        <w:rPr>
          <w:rFonts w:ascii="Calibri" w:hAnsi="Calibri"/>
        </w:rPr>
        <w:t> </w:t>
      </w:r>
      <w:r w:rsidR="00C9389F" w:rsidRPr="00D30170">
        <w:rPr>
          <w:rFonts w:ascii="Calibri" w:hAnsi="Calibri"/>
        </w:rPr>
        <w:t>000.</w:t>
      </w:r>
      <w:r w:rsidRPr="00D30170">
        <w:rPr>
          <w:rFonts w:ascii="Calibri" w:hAnsi="Calibri"/>
        </w:rPr>
        <w:t xml:space="preserve"> I</w:t>
      </w:r>
      <w:r w:rsidR="00E90D2A" w:rsidRPr="00D30170">
        <w:rPr>
          <w:rFonts w:ascii="Calibri" w:hAnsi="Calibri"/>
        </w:rPr>
        <w:t>t is therefore an interesting observation that</w:t>
      </w:r>
      <w:r w:rsidR="00E14340" w:rsidRPr="00D30170">
        <w:rPr>
          <w:rFonts w:ascii="Calibri" w:hAnsi="Calibri"/>
        </w:rPr>
        <w:t>,</w:t>
      </w:r>
      <w:r w:rsidR="00E90D2A" w:rsidRPr="00D30170">
        <w:rPr>
          <w:rFonts w:ascii="Calibri" w:hAnsi="Calibri"/>
        </w:rPr>
        <w:t xml:space="preserve"> on average</w:t>
      </w:r>
      <w:r w:rsidRPr="00D30170">
        <w:rPr>
          <w:rFonts w:ascii="Calibri" w:hAnsi="Calibri"/>
        </w:rPr>
        <w:t xml:space="preserve">, </w:t>
      </w:r>
      <w:r w:rsidR="00E90D2A" w:rsidRPr="00D30170">
        <w:rPr>
          <w:rFonts w:ascii="Calibri" w:hAnsi="Calibri"/>
        </w:rPr>
        <w:t>these projects and programs expended somewhere in the vicinity of $6</w:t>
      </w:r>
      <w:r w:rsidR="00E14340" w:rsidRPr="00D30170">
        <w:rPr>
          <w:rFonts w:ascii="Calibri" w:hAnsi="Calibri"/>
        </w:rPr>
        <w:t>,</w:t>
      </w:r>
      <w:r w:rsidR="00E90D2A" w:rsidRPr="00D30170">
        <w:rPr>
          <w:rFonts w:ascii="Calibri" w:hAnsi="Calibri"/>
        </w:rPr>
        <w:t xml:space="preserve">825 (median spend) </w:t>
      </w:r>
      <w:r w:rsidRPr="00D30170">
        <w:rPr>
          <w:rFonts w:ascii="Calibri" w:hAnsi="Calibri"/>
        </w:rPr>
        <w:t>or</w:t>
      </w:r>
      <w:r w:rsidR="00E90D2A" w:rsidRPr="00D30170">
        <w:rPr>
          <w:rFonts w:ascii="Calibri" w:hAnsi="Calibri"/>
        </w:rPr>
        <w:t xml:space="preserve"> </w:t>
      </w:r>
      <w:r w:rsidR="00E90D2A" w:rsidRPr="00D30170">
        <w:rPr>
          <w:rFonts w:ascii="Calibri" w:hAnsi="Calibri"/>
          <w:i/>
        </w:rPr>
        <w:t xml:space="preserve">less than </w:t>
      </w:r>
      <w:r w:rsidRPr="00D30170">
        <w:rPr>
          <w:rFonts w:ascii="Calibri" w:hAnsi="Calibri"/>
          <w:i/>
        </w:rPr>
        <w:t>two per cent</w:t>
      </w:r>
      <w:r w:rsidR="009812E7" w:rsidRPr="00D30170">
        <w:rPr>
          <w:rFonts w:ascii="Calibri" w:hAnsi="Calibri"/>
          <w:i/>
        </w:rPr>
        <w:t xml:space="preserve"> </w:t>
      </w:r>
      <w:r w:rsidR="00C9389F" w:rsidRPr="00D30170">
        <w:rPr>
          <w:rFonts w:ascii="Calibri" w:hAnsi="Calibri"/>
        </w:rPr>
        <w:t>of overall spend</w:t>
      </w:r>
      <w:r w:rsidR="001B6BFF" w:rsidRPr="00D30170">
        <w:rPr>
          <w:rFonts w:ascii="Calibri" w:hAnsi="Calibri"/>
          <w:i/>
        </w:rPr>
        <w:t xml:space="preserve"> </w:t>
      </w:r>
      <w:r w:rsidR="001B6BFF" w:rsidRPr="00D30170">
        <w:rPr>
          <w:rFonts w:ascii="Calibri" w:hAnsi="Calibri"/>
        </w:rPr>
        <w:t>(</w:t>
      </w:r>
      <w:r w:rsidR="009812E7" w:rsidRPr="00D30170">
        <w:rPr>
          <w:rFonts w:ascii="Calibri" w:hAnsi="Calibri"/>
        </w:rPr>
        <w:t>on</w:t>
      </w:r>
      <w:r w:rsidR="009812E7" w:rsidRPr="00D30170">
        <w:rPr>
          <w:rFonts w:ascii="Calibri" w:hAnsi="Calibri"/>
          <w:i/>
        </w:rPr>
        <w:t xml:space="preserve"> </w:t>
      </w:r>
      <w:r w:rsidR="001B6BFF" w:rsidRPr="00D30170">
        <w:rPr>
          <w:rFonts w:ascii="Calibri" w:hAnsi="Calibri"/>
        </w:rPr>
        <w:t xml:space="preserve">final </w:t>
      </w:r>
      <w:r w:rsidR="009812E7" w:rsidRPr="00D30170">
        <w:rPr>
          <w:rFonts w:ascii="Calibri" w:hAnsi="Calibri"/>
        </w:rPr>
        <w:t>evaluations</w:t>
      </w:r>
      <w:r w:rsidR="001B6BFF" w:rsidRPr="00D30170">
        <w:rPr>
          <w:rFonts w:ascii="Calibri" w:hAnsi="Calibri"/>
        </w:rPr>
        <w:t>)</w:t>
      </w:r>
      <w:r w:rsidRPr="00D30170">
        <w:rPr>
          <w:rFonts w:ascii="Calibri" w:hAnsi="Calibri"/>
        </w:rPr>
        <w:t xml:space="preserve">. This raises a number of questions. </w:t>
      </w:r>
    </w:p>
    <w:p w14:paraId="238FA1D2" w14:textId="77777777" w:rsidR="00422F48" w:rsidRDefault="00422F48" w:rsidP="00A52371">
      <w:pPr>
        <w:jc w:val="both"/>
        <w:rPr>
          <w:rFonts w:ascii="Calibri" w:hAnsi="Calibri"/>
        </w:rPr>
      </w:pPr>
    </w:p>
    <w:p w14:paraId="2463628F" w14:textId="70FE3471" w:rsidR="001B6BFF" w:rsidRPr="00D30170" w:rsidRDefault="00422F48" w:rsidP="00A52371">
      <w:pPr>
        <w:jc w:val="both"/>
        <w:rPr>
          <w:rFonts w:ascii="Calibri" w:hAnsi="Calibri"/>
        </w:rPr>
      </w:pPr>
      <w:r>
        <w:rPr>
          <w:rFonts w:ascii="Calibri" w:hAnsi="Calibri"/>
        </w:rPr>
        <w:t>First</w:t>
      </w:r>
      <w:r w:rsidR="00E14340" w:rsidRPr="00D30170">
        <w:rPr>
          <w:rFonts w:ascii="Calibri" w:hAnsi="Calibri"/>
        </w:rPr>
        <w:t>,</w:t>
      </w:r>
      <w:r w:rsidR="00A52371" w:rsidRPr="00D30170">
        <w:rPr>
          <w:rFonts w:ascii="Calibri" w:hAnsi="Calibri"/>
        </w:rPr>
        <w:t xml:space="preserve"> what can you conceivably ‘buy’ in eva</w:t>
      </w:r>
      <w:r w:rsidR="001B6BFF" w:rsidRPr="00D30170">
        <w:rPr>
          <w:rFonts w:ascii="Calibri" w:hAnsi="Calibri"/>
        </w:rPr>
        <w:t>luation terms for around $7</w:t>
      </w:r>
      <w:r w:rsidR="00E14340" w:rsidRPr="00D30170">
        <w:rPr>
          <w:rFonts w:ascii="Calibri" w:hAnsi="Calibri"/>
        </w:rPr>
        <w:t>,</w:t>
      </w:r>
      <w:r w:rsidR="001B6BFF" w:rsidRPr="00D30170">
        <w:rPr>
          <w:rFonts w:ascii="Calibri" w:hAnsi="Calibri"/>
        </w:rPr>
        <w:t>000, and how much are ANGOs investing in</w:t>
      </w:r>
      <w:r w:rsidR="00E14340" w:rsidRPr="00D30170">
        <w:rPr>
          <w:rFonts w:ascii="Calibri" w:hAnsi="Calibri"/>
        </w:rPr>
        <w:t xml:space="preserve"> evaluation processes overall—</w:t>
      </w:r>
      <w:r w:rsidR="001B6BFF" w:rsidRPr="00D30170">
        <w:rPr>
          <w:rFonts w:ascii="Calibri" w:hAnsi="Calibri"/>
        </w:rPr>
        <w:t xml:space="preserve">and is it enough? </w:t>
      </w:r>
    </w:p>
    <w:p w14:paraId="1D715E4F" w14:textId="591331C7" w:rsidR="00A52371" w:rsidRPr="00D30170" w:rsidRDefault="00E14340" w:rsidP="00A52371">
      <w:pPr>
        <w:jc w:val="both"/>
        <w:rPr>
          <w:rFonts w:ascii="Calibri" w:hAnsi="Calibri"/>
        </w:rPr>
      </w:pPr>
      <w:r w:rsidRPr="00D30170">
        <w:rPr>
          <w:rFonts w:ascii="Calibri" w:hAnsi="Calibri"/>
        </w:rPr>
        <w:t>Consider</w:t>
      </w:r>
      <w:r w:rsidR="001B6BFF" w:rsidRPr="00D30170">
        <w:rPr>
          <w:rFonts w:ascii="Calibri" w:hAnsi="Calibri"/>
        </w:rPr>
        <w:t xml:space="preserve"> first the buying power of an average spend of $7,000. </w:t>
      </w:r>
      <w:r w:rsidR="00A52371" w:rsidRPr="00D30170">
        <w:rPr>
          <w:rFonts w:ascii="Calibri" w:hAnsi="Calibri"/>
        </w:rPr>
        <w:t>I</w:t>
      </w:r>
      <w:r w:rsidR="00E90D2A" w:rsidRPr="00D30170">
        <w:rPr>
          <w:rFonts w:ascii="Calibri" w:hAnsi="Calibri"/>
        </w:rPr>
        <w:t xml:space="preserve">f average daily rates for independent </w:t>
      </w:r>
      <w:r w:rsidR="00A52371" w:rsidRPr="00D30170">
        <w:rPr>
          <w:rFonts w:ascii="Calibri" w:hAnsi="Calibri"/>
        </w:rPr>
        <w:t>c</w:t>
      </w:r>
      <w:r w:rsidR="00E90D2A" w:rsidRPr="00D30170">
        <w:rPr>
          <w:rFonts w:ascii="Calibri" w:hAnsi="Calibri"/>
        </w:rPr>
        <w:t>onsultants are around $750 (</w:t>
      </w:r>
      <w:r w:rsidR="00A52371" w:rsidRPr="00D30170">
        <w:rPr>
          <w:rFonts w:ascii="Calibri" w:hAnsi="Calibri"/>
        </w:rPr>
        <w:t>referencing the A</w:t>
      </w:r>
      <w:r w:rsidR="002B02B5">
        <w:rPr>
          <w:rFonts w:ascii="Calibri" w:hAnsi="Calibri"/>
        </w:rPr>
        <w:t>dvisor</w:t>
      </w:r>
      <w:r w:rsidR="00A52371" w:rsidRPr="00D30170">
        <w:rPr>
          <w:rFonts w:ascii="Calibri" w:hAnsi="Calibri"/>
        </w:rPr>
        <w:t xml:space="preserve"> </w:t>
      </w:r>
      <w:r w:rsidRPr="00D30170">
        <w:rPr>
          <w:rFonts w:ascii="Calibri" w:hAnsi="Calibri"/>
        </w:rPr>
        <w:t>remuneration framework),</w:t>
      </w:r>
      <w:r w:rsidR="00A52371" w:rsidRPr="00D30170">
        <w:rPr>
          <w:rFonts w:ascii="Calibri" w:hAnsi="Calibri"/>
        </w:rPr>
        <w:t xml:space="preserve"> after costs, </w:t>
      </w:r>
      <w:r w:rsidR="001B6BFF" w:rsidRPr="00D30170">
        <w:rPr>
          <w:rFonts w:ascii="Calibri" w:hAnsi="Calibri"/>
        </w:rPr>
        <w:t xml:space="preserve">an NGO could </w:t>
      </w:r>
      <w:r w:rsidR="00A52371" w:rsidRPr="00D30170">
        <w:rPr>
          <w:rFonts w:ascii="Calibri" w:hAnsi="Calibri"/>
        </w:rPr>
        <w:t xml:space="preserve">probably </w:t>
      </w:r>
      <w:r w:rsidR="001B6BFF" w:rsidRPr="00D30170">
        <w:rPr>
          <w:rFonts w:ascii="Calibri" w:hAnsi="Calibri"/>
        </w:rPr>
        <w:t>purchase a maximum of</w:t>
      </w:r>
      <w:r w:rsidR="00A52371" w:rsidRPr="00D30170">
        <w:rPr>
          <w:rFonts w:ascii="Calibri" w:hAnsi="Calibri"/>
        </w:rPr>
        <w:t xml:space="preserve"> five consultant days, if using an international (Australian) consultant. If sourcing </w:t>
      </w:r>
      <w:r w:rsidR="001B6BFF" w:rsidRPr="00D30170">
        <w:rPr>
          <w:rFonts w:ascii="Calibri" w:hAnsi="Calibri"/>
        </w:rPr>
        <w:t>in country</w:t>
      </w:r>
      <w:r w:rsidRPr="00D30170">
        <w:rPr>
          <w:rFonts w:ascii="Calibri" w:hAnsi="Calibri"/>
        </w:rPr>
        <w:t>,</w:t>
      </w:r>
      <w:r w:rsidR="00A52371" w:rsidRPr="00D30170">
        <w:rPr>
          <w:rFonts w:ascii="Calibri" w:hAnsi="Calibri"/>
        </w:rPr>
        <w:t xml:space="preserve"> </w:t>
      </w:r>
      <w:r w:rsidR="001B6BFF" w:rsidRPr="00D30170">
        <w:rPr>
          <w:rFonts w:ascii="Calibri" w:hAnsi="Calibri"/>
        </w:rPr>
        <w:t xml:space="preserve">this </w:t>
      </w:r>
      <w:r w:rsidR="0098404F" w:rsidRPr="00D30170">
        <w:rPr>
          <w:rFonts w:ascii="Calibri" w:hAnsi="Calibri"/>
        </w:rPr>
        <w:t>c</w:t>
      </w:r>
      <w:r w:rsidR="001B6BFF" w:rsidRPr="00D30170">
        <w:rPr>
          <w:rFonts w:ascii="Calibri" w:hAnsi="Calibri"/>
        </w:rPr>
        <w:t xml:space="preserve">ould buy </w:t>
      </w:r>
      <w:r w:rsidR="00A52371" w:rsidRPr="00D30170">
        <w:rPr>
          <w:rFonts w:ascii="Calibri" w:hAnsi="Calibri"/>
        </w:rPr>
        <w:t>up to 20 person days</w:t>
      </w:r>
      <w:r w:rsidRPr="00D30170">
        <w:rPr>
          <w:rFonts w:ascii="Calibri" w:hAnsi="Calibri"/>
        </w:rPr>
        <w:t>—</w:t>
      </w:r>
      <w:r w:rsidR="00A52371" w:rsidRPr="00D30170">
        <w:rPr>
          <w:rFonts w:ascii="Calibri" w:hAnsi="Calibri"/>
        </w:rPr>
        <w:t xml:space="preserve">but potentially recruiting from a much smaller pool of skilled evaluators. </w:t>
      </w:r>
      <w:r w:rsidR="001B6BFF" w:rsidRPr="00D30170">
        <w:rPr>
          <w:rFonts w:ascii="Calibri" w:hAnsi="Calibri"/>
        </w:rPr>
        <w:t xml:space="preserve">The conclusion here </w:t>
      </w:r>
      <w:r w:rsidRPr="00D30170">
        <w:rPr>
          <w:rFonts w:ascii="Calibri" w:hAnsi="Calibri"/>
        </w:rPr>
        <w:t>is</w:t>
      </w:r>
      <w:r w:rsidR="001B6BFF" w:rsidRPr="00D30170">
        <w:rPr>
          <w:rFonts w:ascii="Calibri" w:hAnsi="Calibri"/>
        </w:rPr>
        <w:t xml:space="preserve"> that current expenditure levels would be</w:t>
      </w:r>
      <w:r w:rsidRPr="00D30170">
        <w:rPr>
          <w:rFonts w:ascii="Calibri" w:hAnsi="Calibri"/>
        </w:rPr>
        <w:t xml:space="preserve"> compromised in purchasing high-</w:t>
      </w:r>
      <w:r w:rsidR="001B6BFF" w:rsidRPr="00D30170">
        <w:rPr>
          <w:rFonts w:ascii="Calibri" w:hAnsi="Calibri"/>
        </w:rPr>
        <w:t>level evaluation expertise. A doubling of current expenditure levels would significantly increase the scope for obtaining higher level consultants, for a greater number of day</w:t>
      </w:r>
      <w:r w:rsidRPr="00D30170">
        <w:rPr>
          <w:rFonts w:ascii="Calibri" w:hAnsi="Calibri"/>
        </w:rPr>
        <w:t>s,</w:t>
      </w:r>
      <w:r w:rsidR="001B6BFF" w:rsidRPr="00D30170">
        <w:rPr>
          <w:rFonts w:ascii="Calibri" w:hAnsi="Calibri"/>
        </w:rPr>
        <w:t xml:space="preserve"> and still be below the suggested ‘five per cent’ spend on end of project evaluation processes. </w:t>
      </w:r>
    </w:p>
    <w:p w14:paraId="276CB396" w14:textId="77777777" w:rsidR="00A52371" w:rsidRPr="00D30170" w:rsidRDefault="00A52371" w:rsidP="00A52371">
      <w:pPr>
        <w:jc w:val="both"/>
        <w:rPr>
          <w:rFonts w:ascii="Calibri" w:hAnsi="Calibri"/>
        </w:rPr>
      </w:pPr>
    </w:p>
    <w:p w14:paraId="0FEF91F2" w14:textId="6FF7D0E4" w:rsidR="000D68FD" w:rsidRPr="00D30170" w:rsidRDefault="000D53D9" w:rsidP="00A52371">
      <w:pPr>
        <w:jc w:val="both"/>
        <w:rPr>
          <w:rFonts w:ascii="Calibri" w:hAnsi="Calibri"/>
        </w:rPr>
      </w:pPr>
      <w:r w:rsidRPr="00D30170">
        <w:rPr>
          <w:rFonts w:ascii="Calibri" w:hAnsi="Calibri"/>
        </w:rPr>
        <w:t xml:space="preserve">From the information available at </w:t>
      </w:r>
      <w:r w:rsidR="00282E67" w:rsidRPr="00D30170">
        <w:rPr>
          <w:rFonts w:ascii="Calibri" w:hAnsi="Calibri"/>
        </w:rPr>
        <w:t xml:space="preserve">the time of </w:t>
      </w:r>
      <w:r w:rsidRPr="00D30170">
        <w:rPr>
          <w:rFonts w:ascii="Calibri" w:hAnsi="Calibri"/>
        </w:rPr>
        <w:t>this meta-evaluation, it was not possible to assess the total spend by NGOs on</w:t>
      </w:r>
      <w:r w:rsidR="00282E67" w:rsidRPr="00D30170">
        <w:rPr>
          <w:rFonts w:ascii="Calibri" w:hAnsi="Calibri"/>
        </w:rPr>
        <w:t xml:space="preserve"> evaluation related processes—</w:t>
      </w:r>
      <w:r w:rsidRPr="00D30170">
        <w:rPr>
          <w:rFonts w:ascii="Calibri" w:hAnsi="Calibri"/>
        </w:rPr>
        <w:t xml:space="preserve">particularly </w:t>
      </w:r>
      <w:r w:rsidR="00282E67" w:rsidRPr="00D30170">
        <w:rPr>
          <w:rFonts w:ascii="Calibri" w:hAnsi="Calibri"/>
        </w:rPr>
        <w:t>where mon</w:t>
      </w:r>
      <w:r w:rsidR="00A52371" w:rsidRPr="00D30170">
        <w:rPr>
          <w:rFonts w:ascii="Calibri" w:hAnsi="Calibri"/>
        </w:rPr>
        <w:t>e</w:t>
      </w:r>
      <w:r w:rsidR="00282E67" w:rsidRPr="00D30170">
        <w:rPr>
          <w:rFonts w:ascii="Calibri" w:hAnsi="Calibri"/>
        </w:rPr>
        <w:t>y</w:t>
      </w:r>
      <w:r w:rsidR="00A52371" w:rsidRPr="00D30170">
        <w:rPr>
          <w:rFonts w:ascii="Calibri" w:hAnsi="Calibri"/>
        </w:rPr>
        <w:t xml:space="preserve">s from this ‘pot’ of ten per cent were expended elsewhere in the project (or broader program). The </w:t>
      </w:r>
      <w:r w:rsidR="00A52371" w:rsidRPr="00D30170">
        <w:rPr>
          <w:rFonts w:ascii="Calibri" w:hAnsi="Calibri"/>
          <w:i/>
        </w:rPr>
        <w:t>ANCP Guiding Principles</w:t>
      </w:r>
      <w:r w:rsidR="00A52371" w:rsidRPr="00D30170">
        <w:rPr>
          <w:rFonts w:ascii="Calibri" w:hAnsi="Calibri"/>
        </w:rPr>
        <w:t xml:space="preserve"> </w:t>
      </w:r>
      <w:r w:rsidR="000D68FD" w:rsidRPr="00D30170">
        <w:rPr>
          <w:rFonts w:ascii="Calibri" w:hAnsi="Calibri"/>
        </w:rPr>
        <w:t xml:space="preserve">(2012) </w:t>
      </w:r>
      <w:r w:rsidR="00282E67" w:rsidRPr="00D30170">
        <w:rPr>
          <w:rFonts w:ascii="Calibri" w:hAnsi="Calibri"/>
        </w:rPr>
        <w:t>state that these mon</w:t>
      </w:r>
      <w:r w:rsidR="00A52371" w:rsidRPr="00D30170">
        <w:rPr>
          <w:rFonts w:ascii="Calibri" w:hAnsi="Calibri"/>
        </w:rPr>
        <w:t>e</w:t>
      </w:r>
      <w:r w:rsidR="00282E67" w:rsidRPr="00D30170">
        <w:rPr>
          <w:rFonts w:ascii="Calibri" w:hAnsi="Calibri"/>
        </w:rPr>
        <w:t>y</w:t>
      </w:r>
      <w:r w:rsidR="00A52371" w:rsidRPr="00D30170">
        <w:rPr>
          <w:rFonts w:ascii="Calibri" w:hAnsi="Calibri"/>
        </w:rPr>
        <w:t>s are available to “assist the NGO to conduct feasibility studies, baseline surveys and evaluation studies of similar activities”.</w:t>
      </w:r>
      <w:r w:rsidR="000D68FD" w:rsidRPr="00D30170">
        <w:rPr>
          <w:rStyle w:val="FootnoteReference"/>
          <w:rFonts w:ascii="Calibri" w:hAnsi="Calibri"/>
        </w:rPr>
        <w:footnoteReference w:id="44"/>
      </w:r>
      <w:r w:rsidR="00A52371" w:rsidRPr="00D30170">
        <w:rPr>
          <w:rFonts w:ascii="Calibri" w:hAnsi="Calibri"/>
        </w:rPr>
        <w:t xml:space="preserve"> It would perhaps be a useful exercise to map expenditure under this ten per cent allocation to better und</w:t>
      </w:r>
      <w:r w:rsidR="00282E67" w:rsidRPr="00D30170">
        <w:rPr>
          <w:rFonts w:ascii="Calibri" w:hAnsi="Calibri"/>
        </w:rPr>
        <w:t xml:space="preserve">erstand how it is being applied or </w:t>
      </w:r>
      <w:r w:rsidR="00A52371" w:rsidRPr="00D30170">
        <w:rPr>
          <w:rFonts w:ascii="Calibri" w:hAnsi="Calibri"/>
        </w:rPr>
        <w:t>expended</w:t>
      </w:r>
      <w:r w:rsidRPr="00D30170">
        <w:rPr>
          <w:rFonts w:ascii="Calibri" w:hAnsi="Calibri"/>
        </w:rPr>
        <w:t xml:space="preserve"> across the project cycle</w:t>
      </w:r>
      <w:r w:rsidR="00A52371" w:rsidRPr="00D30170">
        <w:rPr>
          <w:rFonts w:ascii="Calibri" w:hAnsi="Calibri"/>
        </w:rPr>
        <w:t>. This would be of particular insight</w:t>
      </w:r>
      <w:r w:rsidR="00282E67" w:rsidRPr="00D30170">
        <w:rPr>
          <w:rFonts w:ascii="Calibri" w:hAnsi="Calibri"/>
        </w:rPr>
        <w:t>,</w:t>
      </w:r>
      <w:r w:rsidR="00A52371" w:rsidRPr="00D30170">
        <w:rPr>
          <w:rFonts w:ascii="Calibri" w:hAnsi="Calibri"/>
        </w:rPr>
        <w:t xml:space="preserve"> considering the issues highlighted in these evaluations around the lack of baseline data. </w:t>
      </w:r>
      <w:r w:rsidR="000D68FD" w:rsidRPr="00D30170">
        <w:rPr>
          <w:rFonts w:ascii="Calibri" w:hAnsi="Calibri"/>
        </w:rPr>
        <w:t xml:space="preserve">It would also be useful to clarify the status of these </w:t>
      </w:r>
      <w:r w:rsidR="000D68FD" w:rsidRPr="00D30170">
        <w:rPr>
          <w:rFonts w:ascii="Calibri" w:hAnsi="Calibri"/>
          <w:i/>
        </w:rPr>
        <w:t>ANCP Guiding Principles</w:t>
      </w:r>
      <w:r w:rsidR="00282E67" w:rsidRPr="00D30170">
        <w:rPr>
          <w:rFonts w:ascii="Calibri" w:hAnsi="Calibri"/>
        </w:rPr>
        <w:t>,</w:t>
      </w:r>
      <w:r w:rsidR="000D68FD" w:rsidRPr="00D30170">
        <w:rPr>
          <w:rFonts w:ascii="Calibri" w:hAnsi="Calibri"/>
        </w:rPr>
        <w:t xml:space="preserve"> which contain a number of clear di</w:t>
      </w:r>
      <w:r w:rsidR="00282E67" w:rsidRPr="00D30170">
        <w:rPr>
          <w:rFonts w:ascii="Calibri" w:hAnsi="Calibri"/>
        </w:rPr>
        <w:t>rective vis-a-</w:t>
      </w:r>
      <w:r w:rsidR="000D68FD" w:rsidRPr="00D30170">
        <w:rPr>
          <w:rFonts w:ascii="Calibri" w:hAnsi="Calibri"/>
        </w:rPr>
        <w:t xml:space="preserve">vis expenditure on evaluation (stating a cap of $10 000 or five per cent of the </w:t>
      </w:r>
      <w:r w:rsidR="002B02B5">
        <w:rPr>
          <w:rFonts w:ascii="Calibri" w:hAnsi="Calibri"/>
        </w:rPr>
        <w:t>DFAT</w:t>
      </w:r>
      <w:r w:rsidR="005A1761">
        <w:rPr>
          <w:rFonts w:ascii="Calibri" w:hAnsi="Calibri"/>
        </w:rPr>
        <w:t xml:space="preserve"> </w:t>
      </w:r>
      <w:r w:rsidR="0098404F" w:rsidRPr="00D30170">
        <w:rPr>
          <w:rFonts w:ascii="Calibri" w:hAnsi="Calibri"/>
        </w:rPr>
        <w:t>funding of the activity). The p</w:t>
      </w:r>
      <w:r w:rsidR="000D68FD" w:rsidRPr="00D30170">
        <w:rPr>
          <w:rFonts w:ascii="Calibri" w:hAnsi="Calibri"/>
        </w:rPr>
        <w:t>rinciples also contain some stateme</w:t>
      </w:r>
      <w:r w:rsidR="00282E67" w:rsidRPr="00D30170">
        <w:rPr>
          <w:rFonts w:ascii="Calibri" w:hAnsi="Calibri"/>
        </w:rPr>
        <w:t>nts contradictory to the MELF—</w:t>
      </w:r>
      <w:r w:rsidR="00497CCF" w:rsidRPr="00D30170">
        <w:rPr>
          <w:rFonts w:ascii="Calibri" w:hAnsi="Calibri"/>
        </w:rPr>
        <w:t>stating</w:t>
      </w:r>
      <w:r w:rsidR="00282E67" w:rsidRPr="00D30170">
        <w:rPr>
          <w:rFonts w:ascii="Calibri" w:hAnsi="Calibri"/>
        </w:rPr>
        <w:t xml:space="preserve">, </w:t>
      </w:r>
      <w:r w:rsidR="000D68FD" w:rsidRPr="00D30170">
        <w:rPr>
          <w:rFonts w:ascii="Calibri" w:hAnsi="Calibri"/>
        </w:rPr>
        <w:t>for example</w:t>
      </w:r>
      <w:r w:rsidR="00282E67" w:rsidRPr="00D30170">
        <w:rPr>
          <w:rFonts w:ascii="Calibri" w:hAnsi="Calibri"/>
        </w:rPr>
        <w:t>,</w:t>
      </w:r>
      <w:r w:rsidR="000D68FD" w:rsidRPr="00D30170">
        <w:rPr>
          <w:rFonts w:ascii="Calibri" w:hAnsi="Calibri"/>
        </w:rPr>
        <w:t xml:space="preserve"> that “evaluation of small </w:t>
      </w:r>
      <w:r w:rsidR="00535253" w:rsidRPr="00D30170">
        <w:rPr>
          <w:rFonts w:ascii="Calibri" w:hAnsi="Calibri"/>
        </w:rPr>
        <w:t xml:space="preserve">projects costing up to $100 000 </w:t>
      </w:r>
      <w:r w:rsidR="000D68FD" w:rsidRPr="00D30170">
        <w:rPr>
          <w:rFonts w:ascii="Calibri" w:hAnsi="Calibri"/>
        </w:rPr>
        <w:t>per annum would be unwarranted”</w:t>
      </w:r>
      <w:r w:rsidR="00282E67" w:rsidRPr="00D30170">
        <w:rPr>
          <w:rFonts w:ascii="Calibri" w:hAnsi="Calibri"/>
        </w:rPr>
        <w:t>,</w:t>
      </w:r>
      <w:r w:rsidR="000D68FD" w:rsidRPr="00D30170">
        <w:rPr>
          <w:rFonts w:ascii="Calibri" w:hAnsi="Calibri"/>
        </w:rPr>
        <w:t xml:space="preserve"> in contra</w:t>
      </w:r>
      <w:r w:rsidR="009812E7" w:rsidRPr="00D30170">
        <w:rPr>
          <w:rFonts w:ascii="Calibri" w:hAnsi="Calibri"/>
        </w:rPr>
        <w:t>s</w:t>
      </w:r>
      <w:r w:rsidR="000D68FD" w:rsidRPr="00D30170">
        <w:rPr>
          <w:rFonts w:ascii="Calibri" w:hAnsi="Calibri"/>
        </w:rPr>
        <w:t xml:space="preserve">t to the requirement in the MELF for evaluation of </w:t>
      </w:r>
      <w:r w:rsidR="009812E7" w:rsidRPr="00D30170">
        <w:rPr>
          <w:rFonts w:ascii="Calibri" w:hAnsi="Calibri"/>
          <w:i/>
        </w:rPr>
        <w:t>all</w:t>
      </w:r>
      <w:r w:rsidR="000D68FD" w:rsidRPr="00D30170">
        <w:rPr>
          <w:rFonts w:ascii="Calibri" w:hAnsi="Calibri"/>
        </w:rPr>
        <w:t xml:space="preserve"> projects and programs funded under ANCP at least once every three years of that activity. </w:t>
      </w:r>
    </w:p>
    <w:p w14:paraId="74E0952E" w14:textId="77777777" w:rsidR="000D68FD" w:rsidRPr="00D30170" w:rsidRDefault="000D68FD" w:rsidP="00A52371">
      <w:pPr>
        <w:jc w:val="both"/>
        <w:rPr>
          <w:rFonts w:ascii="Calibri" w:hAnsi="Calibri"/>
        </w:rPr>
      </w:pPr>
    </w:p>
    <w:p w14:paraId="5999F430" w14:textId="766372BB" w:rsidR="001E144D" w:rsidRPr="00D30170" w:rsidRDefault="00E67A74" w:rsidP="00A52371">
      <w:pPr>
        <w:jc w:val="both"/>
        <w:rPr>
          <w:rFonts w:ascii="Calibri" w:hAnsi="Calibri"/>
        </w:rPr>
      </w:pPr>
      <w:r w:rsidRPr="00D30170">
        <w:rPr>
          <w:rFonts w:ascii="Calibri" w:hAnsi="Calibri"/>
        </w:rPr>
        <w:t>It is suggested therefore that subsequent meta-evaluations</w:t>
      </w:r>
      <w:r w:rsidR="001E144D" w:rsidRPr="00D30170">
        <w:rPr>
          <w:rFonts w:ascii="Calibri" w:hAnsi="Calibri"/>
        </w:rPr>
        <w:t xml:space="preserve"> undertake a more thorough financial analysis of project or program expenditure on ‘evaluative’ activities across the project cycle. This could involv</w:t>
      </w:r>
      <w:r w:rsidR="00282E67" w:rsidRPr="00D30170">
        <w:rPr>
          <w:rFonts w:ascii="Calibri" w:hAnsi="Calibri"/>
        </w:rPr>
        <w:t>e project specific analyses and/</w:t>
      </w:r>
      <w:r w:rsidR="001E144D" w:rsidRPr="00D30170">
        <w:rPr>
          <w:rFonts w:ascii="Calibri" w:hAnsi="Calibri"/>
        </w:rPr>
        <w:t xml:space="preserve">or a review and breakdown </w:t>
      </w:r>
      <w:r w:rsidR="00282E67" w:rsidRPr="00D30170">
        <w:rPr>
          <w:rFonts w:ascii="Calibri" w:hAnsi="Calibri"/>
        </w:rPr>
        <w:t xml:space="preserve">of </w:t>
      </w:r>
      <w:r w:rsidR="001E144D" w:rsidRPr="00D30170">
        <w:rPr>
          <w:rFonts w:ascii="Calibri" w:hAnsi="Calibri"/>
        </w:rPr>
        <w:t xml:space="preserve">how selected ANGOs have expended their ten per cent ANCP allocation on a range of evaluation related activities. </w:t>
      </w:r>
      <w:r w:rsidRPr="00D30170">
        <w:rPr>
          <w:rFonts w:ascii="Calibri" w:hAnsi="Calibri"/>
        </w:rPr>
        <w:t xml:space="preserve">Ideally, having that information in the short term would improve the quality and focus of any new </w:t>
      </w:r>
      <w:r w:rsidR="00E30980" w:rsidRPr="00D30170">
        <w:rPr>
          <w:rFonts w:ascii="Calibri" w:hAnsi="Calibri"/>
        </w:rPr>
        <w:t>advice</w:t>
      </w:r>
      <w:r w:rsidRPr="00D30170">
        <w:rPr>
          <w:rFonts w:ascii="Calibri" w:hAnsi="Calibri"/>
        </w:rPr>
        <w:t xml:space="preserve"> or guidelines to ANCP NGOs. </w:t>
      </w:r>
    </w:p>
    <w:p w14:paraId="01A26409" w14:textId="77777777" w:rsidR="00711778" w:rsidRPr="00D30170" w:rsidRDefault="00711778" w:rsidP="00A52371">
      <w:pPr>
        <w:jc w:val="both"/>
        <w:rPr>
          <w:rFonts w:ascii="Calibri" w:hAnsi="Calibri"/>
          <w:b/>
          <w:i/>
        </w:rPr>
      </w:pPr>
    </w:p>
    <w:p w14:paraId="214ACF82" w14:textId="77777777" w:rsidR="00E67A74" w:rsidRPr="00D30170" w:rsidRDefault="000D53D9" w:rsidP="00A52371">
      <w:pPr>
        <w:jc w:val="both"/>
        <w:rPr>
          <w:rFonts w:ascii="Calibri" w:hAnsi="Calibri"/>
          <w:b/>
          <w:i/>
        </w:rPr>
      </w:pPr>
      <w:r w:rsidRPr="00D30170">
        <w:rPr>
          <w:rFonts w:ascii="Calibri" w:hAnsi="Calibri"/>
          <w:b/>
          <w:i/>
        </w:rPr>
        <w:t>Recommendation</w:t>
      </w:r>
      <w:r w:rsidR="00E67A74" w:rsidRPr="00D30170">
        <w:rPr>
          <w:rFonts w:ascii="Calibri" w:hAnsi="Calibri"/>
          <w:b/>
          <w:i/>
        </w:rPr>
        <w:t>s</w:t>
      </w:r>
    </w:p>
    <w:p w14:paraId="31522F9C" w14:textId="77777777" w:rsidR="0057496C" w:rsidRPr="00D30170" w:rsidRDefault="0057496C" w:rsidP="00A52371">
      <w:pPr>
        <w:jc w:val="both"/>
        <w:rPr>
          <w:rFonts w:ascii="Calibri" w:hAnsi="Calibri"/>
          <w:b/>
          <w:i/>
        </w:rPr>
      </w:pPr>
    </w:p>
    <w:p w14:paraId="0DF99405" w14:textId="59AC6B1C" w:rsidR="00E67A74" w:rsidRPr="00D30170" w:rsidRDefault="002B02B5" w:rsidP="00A52371">
      <w:pPr>
        <w:jc w:val="both"/>
        <w:rPr>
          <w:rFonts w:ascii="Calibri" w:hAnsi="Calibri"/>
          <w:b/>
          <w:i/>
        </w:rPr>
      </w:pPr>
      <w:r>
        <w:rPr>
          <w:rFonts w:ascii="Calibri" w:hAnsi="Calibri"/>
          <w:b/>
          <w:i/>
        </w:rPr>
        <w:t>DFAT</w:t>
      </w:r>
      <w:r w:rsidR="00730BD3">
        <w:rPr>
          <w:rFonts w:ascii="Calibri" w:hAnsi="Calibri"/>
          <w:b/>
          <w:i/>
        </w:rPr>
        <w:t xml:space="preserve"> t</w:t>
      </w:r>
      <w:r w:rsidR="00E67A74" w:rsidRPr="00D30170">
        <w:rPr>
          <w:rFonts w:ascii="Calibri" w:hAnsi="Calibri"/>
          <w:b/>
          <w:i/>
        </w:rPr>
        <w:t xml:space="preserve">o undertake a review </w:t>
      </w:r>
      <w:r w:rsidR="00730BD3">
        <w:rPr>
          <w:rFonts w:ascii="Calibri" w:hAnsi="Calibri"/>
          <w:b/>
          <w:i/>
        </w:rPr>
        <w:t>of</w:t>
      </w:r>
      <w:r w:rsidR="00E67A74" w:rsidRPr="00D30170">
        <w:rPr>
          <w:rFonts w:ascii="Calibri" w:hAnsi="Calibri"/>
          <w:b/>
          <w:i/>
        </w:rPr>
        <w:t xml:space="preserve"> the average expenditure on </w:t>
      </w:r>
      <w:r w:rsidR="00574487" w:rsidRPr="00D30170">
        <w:rPr>
          <w:rFonts w:ascii="Calibri" w:hAnsi="Calibri"/>
          <w:b/>
          <w:i/>
        </w:rPr>
        <w:t>evaluative activities for ANCP.</w:t>
      </w:r>
    </w:p>
    <w:p w14:paraId="1E768F27" w14:textId="77777777" w:rsidR="00E67A74" w:rsidRPr="00D30170" w:rsidRDefault="00E67A74" w:rsidP="00A52371">
      <w:pPr>
        <w:jc w:val="both"/>
        <w:rPr>
          <w:rFonts w:ascii="Calibri" w:hAnsi="Calibri"/>
          <w:b/>
          <w:i/>
        </w:rPr>
      </w:pPr>
    </w:p>
    <w:p w14:paraId="0F5E90FB" w14:textId="5066944B" w:rsidR="00B55BCA" w:rsidRPr="00D30170" w:rsidRDefault="002B02B5" w:rsidP="00B55BCA">
      <w:pPr>
        <w:jc w:val="both"/>
        <w:rPr>
          <w:rFonts w:asciiTheme="majorHAnsi" w:hAnsiTheme="majorHAnsi"/>
          <w:b/>
          <w:i/>
        </w:rPr>
      </w:pPr>
      <w:r>
        <w:rPr>
          <w:rFonts w:asciiTheme="majorHAnsi" w:hAnsiTheme="majorHAnsi"/>
          <w:b/>
          <w:i/>
        </w:rPr>
        <w:t>DFAT</w:t>
      </w:r>
      <w:r w:rsidR="00730BD3">
        <w:rPr>
          <w:rFonts w:asciiTheme="majorHAnsi" w:hAnsiTheme="majorHAnsi"/>
          <w:b/>
          <w:i/>
        </w:rPr>
        <w:t xml:space="preserve"> </w:t>
      </w:r>
      <w:r w:rsidR="00B55BCA" w:rsidRPr="00D30170">
        <w:rPr>
          <w:rFonts w:asciiTheme="majorHAnsi" w:hAnsiTheme="majorHAnsi"/>
          <w:b/>
          <w:i/>
        </w:rPr>
        <w:t>to provide improved guidance and advi</w:t>
      </w:r>
      <w:r w:rsidR="0098404F" w:rsidRPr="00D30170">
        <w:rPr>
          <w:rFonts w:asciiTheme="majorHAnsi" w:hAnsiTheme="majorHAnsi"/>
          <w:b/>
          <w:i/>
        </w:rPr>
        <w:t>ce</w:t>
      </w:r>
      <w:r w:rsidR="00B55BCA" w:rsidRPr="00D30170">
        <w:rPr>
          <w:rFonts w:asciiTheme="majorHAnsi" w:hAnsiTheme="majorHAnsi"/>
          <w:b/>
          <w:i/>
        </w:rPr>
        <w:t xml:space="preserve"> to ANCP NGOs regarding the utilisation of the ten per cent ANCP </w:t>
      </w:r>
      <w:r w:rsidR="00E30980" w:rsidRPr="00D30170">
        <w:rPr>
          <w:rFonts w:asciiTheme="majorHAnsi" w:hAnsiTheme="majorHAnsi"/>
          <w:b/>
          <w:i/>
        </w:rPr>
        <w:t xml:space="preserve">funding </w:t>
      </w:r>
      <w:r w:rsidR="00B55BCA" w:rsidRPr="00D30170">
        <w:rPr>
          <w:rFonts w:asciiTheme="majorHAnsi" w:hAnsiTheme="majorHAnsi"/>
          <w:b/>
          <w:i/>
        </w:rPr>
        <w:t>alloca</w:t>
      </w:r>
      <w:r w:rsidR="00574487" w:rsidRPr="00D30170">
        <w:rPr>
          <w:rFonts w:asciiTheme="majorHAnsi" w:hAnsiTheme="majorHAnsi"/>
          <w:b/>
          <w:i/>
        </w:rPr>
        <w:t>tion for evaluative activities.</w:t>
      </w:r>
    </w:p>
    <w:p w14:paraId="482DACCB" w14:textId="525AF74C" w:rsidR="00B55BCA" w:rsidRPr="00D30170" w:rsidRDefault="00B55BCA" w:rsidP="00B55BCA">
      <w:pPr>
        <w:spacing w:before="120"/>
        <w:jc w:val="both"/>
        <w:rPr>
          <w:rFonts w:asciiTheme="majorHAnsi" w:hAnsiTheme="majorHAnsi"/>
        </w:rPr>
      </w:pPr>
      <w:r w:rsidRPr="00D30170">
        <w:rPr>
          <w:rFonts w:asciiTheme="majorHAnsi" w:hAnsiTheme="majorHAnsi"/>
        </w:rPr>
        <w:t xml:space="preserve">Implicit in this is a clarification of </w:t>
      </w:r>
      <w:r w:rsidR="0098404F" w:rsidRPr="00D30170">
        <w:rPr>
          <w:rFonts w:asciiTheme="majorHAnsi" w:hAnsiTheme="majorHAnsi"/>
        </w:rPr>
        <w:t>the status of current guidance—</w:t>
      </w:r>
      <w:r w:rsidRPr="00D30170">
        <w:rPr>
          <w:rFonts w:asciiTheme="majorHAnsi" w:hAnsiTheme="majorHAnsi"/>
        </w:rPr>
        <w:t>for example</w:t>
      </w:r>
      <w:r w:rsidR="0098404F" w:rsidRPr="00D30170">
        <w:rPr>
          <w:rFonts w:asciiTheme="majorHAnsi" w:hAnsiTheme="majorHAnsi"/>
        </w:rPr>
        <w:t>,</w:t>
      </w:r>
      <w:r w:rsidRPr="00D30170">
        <w:rPr>
          <w:rFonts w:asciiTheme="majorHAnsi" w:hAnsiTheme="majorHAnsi"/>
        </w:rPr>
        <w:t xml:space="preserve"> the </w:t>
      </w:r>
      <w:r w:rsidRPr="00D30170">
        <w:rPr>
          <w:rFonts w:asciiTheme="majorHAnsi" w:hAnsiTheme="majorHAnsi"/>
          <w:i/>
        </w:rPr>
        <w:t>ANCP Guiding Principles</w:t>
      </w:r>
      <w:r w:rsidR="0098404F" w:rsidRPr="00D30170">
        <w:rPr>
          <w:rFonts w:asciiTheme="majorHAnsi" w:hAnsiTheme="majorHAnsi"/>
        </w:rPr>
        <w:t>—</w:t>
      </w:r>
      <w:r w:rsidRPr="00D30170">
        <w:rPr>
          <w:rFonts w:asciiTheme="majorHAnsi" w:hAnsiTheme="majorHAnsi"/>
        </w:rPr>
        <w:t>and stronger oversight to ensure consistency as new systems and frameworks (</w:t>
      </w:r>
      <w:r w:rsidR="00F127E9" w:rsidRPr="00D30170">
        <w:rPr>
          <w:rFonts w:asciiTheme="majorHAnsi" w:hAnsiTheme="majorHAnsi"/>
        </w:rPr>
        <w:t>e.g.</w:t>
      </w:r>
      <w:r w:rsidRPr="00D30170">
        <w:rPr>
          <w:rFonts w:asciiTheme="majorHAnsi" w:hAnsiTheme="majorHAnsi"/>
        </w:rPr>
        <w:t xml:space="preserve"> MELF and CSEF) are mainstreamed into practice. </w:t>
      </w:r>
    </w:p>
    <w:p w14:paraId="7A1D3F3A" w14:textId="77777777" w:rsidR="0057496C" w:rsidRPr="00D30170" w:rsidRDefault="0057496C">
      <w:pPr>
        <w:rPr>
          <w:rFonts w:asciiTheme="majorHAnsi" w:hAnsiTheme="majorHAnsi"/>
        </w:rPr>
      </w:pPr>
      <w:r w:rsidRPr="00D30170">
        <w:rPr>
          <w:rFonts w:asciiTheme="majorHAnsi" w:hAnsiTheme="majorHAnsi"/>
        </w:rPr>
        <w:br w:type="page"/>
      </w:r>
    </w:p>
    <w:p w14:paraId="28D081A3" w14:textId="73A00279" w:rsidR="00EC1F8E" w:rsidRPr="00D30170" w:rsidRDefault="00EC1F8E" w:rsidP="00574487">
      <w:pPr>
        <w:pStyle w:val="Heading4"/>
      </w:pPr>
      <w:r w:rsidRPr="00D30170">
        <w:t xml:space="preserve">Roles and </w:t>
      </w:r>
      <w:r w:rsidR="002B3A14" w:rsidRPr="00D30170">
        <w:t>Responsibilities</w:t>
      </w:r>
      <w:r w:rsidRPr="00D30170">
        <w:t xml:space="preserve"> of Accredited ANGOs </w:t>
      </w:r>
    </w:p>
    <w:p w14:paraId="456B4FA5" w14:textId="69E79A60" w:rsidR="00517168" w:rsidRPr="00D30170" w:rsidRDefault="00EC1F8E" w:rsidP="00A52371">
      <w:pPr>
        <w:jc w:val="both"/>
        <w:rPr>
          <w:rFonts w:asciiTheme="majorHAnsi" w:hAnsiTheme="majorHAnsi"/>
        </w:rPr>
      </w:pPr>
      <w:r w:rsidRPr="00D30170">
        <w:rPr>
          <w:rFonts w:ascii="Calibri" w:hAnsi="Calibri"/>
        </w:rPr>
        <w:t xml:space="preserve">As per the </w:t>
      </w:r>
      <w:r w:rsidR="00517168" w:rsidRPr="00D30170">
        <w:rPr>
          <w:rFonts w:ascii="Calibri" w:hAnsi="Calibri"/>
          <w:i/>
        </w:rPr>
        <w:t>A</w:t>
      </w:r>
      <w:r w:rsidR="002B02B5">
        <w:rPr>
          <w:rFonts w:ascii="Calibri" w:hAnsi="Calibri"/>
          <w:i/>
        </w:rPr>
        <w:t>NCP</w:t>
      </w:r>
      <w:r w:rsidR="00517168" w:rsidRPr="00D30170">
        <w:rPr>
          <w:rFonts w:ascii="Calibri" w:hAnsi="Calibri"/>
          <w:i/>
        </w:rPr>
        <w:t xml:space="preserve"> </w:t>
      </w:r>
      <w:r w:rsidRPr="00D30170">
        <w:rPr>
          <w:rFonts w:ascii="Calibri" w:hAnsi="Calibri"/>
          <w:i/>
        </w:rPr>
        <w:t xml:space="preserve">Accreditation </w:t>
      </w:r>
      <w:r w:rsidR="00517168" w:rsidRPr="00D30170">
        <w:rPr>
          <w:rFonts w:ascii="Calibri" w:hAnsi="Calibri"/>
          <w:i/>
        </w:rPr>
        <w:t>G</w:t>
      </w:r>
      <w:r w:rsidRPr="00D30170">
        <w:rPr>
          <w:rFonts w:ascii="Calibri" w:hAnsi="Calibri"/>
          <w:i/>
        </w:rPr>
        <w:t>uid</w:t>
      </w:r>
      <w:r w:rsidR="002B02B5">
        <w:rPr>
          <w:rFonts w:ascii="Calibri" w:hAnsi="Calibri"/>
          <w:i/>
        </w:rPr>
        <w:t>ance Manual</w:t>
      </w:r>
      <w:r w:rsidR="00282E67" w:rsidRPr="00D30170">
        <w:rPr>
          <w:rFonts w:ascii="Calibri" w:hAnsi="Calibri"/>
          <w:i/>
        </w:rPr>
        <w:t>,</w:t>
      </w:r>
      <w:r w:rsidR="00517168" w:rsidRPr="00D30170">
        <w:rPr>
          <w:rStyle w:val="FootnoteReference"/>
          <w:rFonts w:ascii="Calibri" w:hAnsi="Calibri"/>
          <w:i/>
        </w:rPr>
        <w:footnoteReference w:id="45"/>
      </w:r>
      <w:r w:rsidR="007C1B2A" w:rsidRPr="00D30170">
        <w:rPr>
          <w:rFonts w:ascii="Calibri" w:hAnsi="Calibri"/>
        </w:rPr>
        <w:t xml:space="preserve"> ANGO</w:t>
      </w:r>
      <w:r w:rsidRPr="00D30170">
        <w:rPr>
          <w:rFonts w:ascii="Calibri" w:hAnsi="Calibri"/>
        </w:rPr>
        <w:t xml:space="preserve">s have been assessed as </w:t>
      </w:r>
      <w:r w:rsidR="002B3A14" w:rsidRPr="00D30170">
        <w:rPr>
          <w:rFonts w:ascii="Calibri" w:hAnsi="Calibri"/>
        </w:rPr>
        <w:t>having</w:t>
      </w:r>
      <w:r w:rsidRPr="00D30170">
        <w:rPr>
          <w:rFonts w:ascii="Calibri" w:hAnsi="Calibri"/>
        </w:rPr>
        <w:t xml:space="preserve"> </w:t>
      </w:r>
      <w:r w:rsidR="00517168" w:rsidRPr="00D30170">
        <w:rPr>
          <w:rFonts w:ascii="Calibri" w:hAnsi="Calibri"/>
        </w:rPr>
        <w:t xml:space="preserve">both demonstrated </w:t>
      </w:r>
      <w:r w:rsidRPr="00D30170">
        <w:rPr>
          <w:rFonts w:ascii="Calibri" w:hAnsi="Calibri"/>
        </w:rPr>
        <w:t>capacity</w:t>
      </w:r>
      <w:r w:rsidR="00517168" w:rsidRPr="00D30170">
        <w:rPr>
          <w:rFonts w:ascii="Calibri" w:hAnsi="Calibri"/>
        </w:rPr>
        <w:t xml:space="preserve"> in M&amp;E and systems and processes to monitor the capacities of their </w:t>
      </w:r>
      <w:r w:rsidR="0054615D" w:rsidRPr="00D30170">
        <w:rPr>
          <w:rFonts w:ascii="Calibri" w:hAnsi="Calibri"/>
        </w:rPr>
        <w:t xml:space="preserve">in-country </w:t>
      </w:r>
      <w:r w:rsidR="00517168" w:rsidRPr="00D30170">
        <w:rPr>
          <w:rFonts w:ascii="Calibri" w:hAnsi="Calibri"/>
        </w:rPr>
        <w:t xml:space="preserve">partners. The guidelines state that the </w:t>
      </w:r>
      <w:r w:rsidR="002B3A14" w:rsidRPr="00D30170">
        <w:rPr>
          <w:rFonts w:ascii="Calibri" w:hAnsi="Calibri"/>
        </w:rPr>
        <w:t xml:space="preserve">NGO must demonstrate that it has sufficient capacity to assess the outcomes and impacts of </w:t>
      </w:r>
      <w:r w:rsidR="00517168" w:rsidRPr="00D30170">
        <w:rPr>
          <w:rFonts w:ascii="Calibri" w:hAnsi="Calibri"/>
        </w:rPr>
        <w:t>its</w:t>
      </w:r>
      <w:r w:rsidR="002B3A14" w:rsidRPr="00D30170">
        <w:rPr>
          <w:rFonts w:ascii="Calibri" w:hAnsi="Calibri"/>
        </w:rPr>
        <w:t xml:space="preserve"> activities</w:t>
      </w:r>
      <w:r w:rsidR="00517168" w:rsidRPr="00D30170">
        <w:rPr>
          <w:rFonts w:ascii="Calibri" w:hAnsi="Calibri"/>
        </w:rPr>
        <w:t xml:space="preserve">, and that this </w:t>
      </w:r>
      <w:r w:rsidR="002B3A14" w:rsidRPr="00D30170">
        <w:rPr>
          <w:rFonts w:ascii="Calibri" w:hAnsi="Calibri"/>
        </w:rPr>
        <w:t>capacity is reflected in the quality of analysis</w:t>
      </w:r>
      <w:r w:rsidR="002B3A14" w:rsidRPr="00D30170">
        <w:rPr>
          <w:rFonts w:asciiTheme="majorHAnsi" w:hAnsiTheme="majorHAnsi"/>
        </w:rPr>
        <w:t xml:space="preserve"> undertaken by the organisation in response </w:t>
      </w:r>
      <w:r w:rsidR="00E90D2A" w:rsidRPr="00D30170">
        <w:rPr>
          <w:rFonts w:asciiTheme="majorHAnsi" w:hAnsiTheme="majorHAnsi"/>
        </w:rPr>
        <w:t>to</w:t>
      </w:r>
      <w:r w:rsidR="002B3A14" w:rsidRPr="00D30170">
        <w:rPr>
          <w:rFonts w:asciiTheme="majorHAnsi" w:hAnsiTheme="majorHAnsi"/>
        </w:rPr>
        <w:t xml:space="preserve"> progress, monitoring and evaluation reports. There </w:t>
      </w:r>
      <w:r w:rsidR="00517168" w:rsidRPr="00D30170">
        <w:rPr>
          <w:rFonts w:asciiTheme="majorHAnsi" w:hAnsiTheme="majorHAnsi"/>
        </w:rPr>
        <w:t>is specific mention of the need to read and critique partner evaluation reports</w:t>
      </w:r>
      <w:r w:rsidR="00282E67" w:rsidRPr="00D30170">
        <w:rPr>
          <w:rFonts w:asciiTheme="majorHAnsi" w:hAnsiTheme="majorHAnsi"/>
        </w:rPr>
        <w:t>—</w:t>
      </w:r>
      <w:r w:rsidR="00517168" w:rsidRPr="00D30170">
        <w:rPr>
          <w:rFonts w:asciiTheme="majorHAnsi" w:hAnsiTheme="majorHAnsi"/>
        </w:rPr>
        <w:t>that is</w:t>
      </w:r>
      <w:r w:rsidR="00282E67" w:rsidRPr="00D30170">
        <w:rPr>
          <w:rFonts w:asciiTheme="majorHAnsi" w:hAnsiTheme="majorHAnsi"/>
        </w:rPr>
        <w:t>,</w:t>
      </w:r>
      <w:r w:rsidR="00517168" w:rsidRPr="00D30170">
        <w:rPr>
          <w:rFonts w:asciiTheme="majorHAnsi" w:hAnsiTheme="majorHAnsi"/>
        </w:rPr>
        <w:t xml:space="preserve"> demonstrate an active engagement in the evaluation process. </w:t>
      </w:r>
    </w:p>
    <w:p w14:paraId="378A9494" w14:textId="77777777" w:rsidR="00517168" w:rsidRPr="00D30170" w:rsidRDefault="00517168" w:rsidP="00A52371">
      <w:pPr>
        <w:jc w:val="both"/>
        <w:rPr>
          <w:rFonts w:asciiTheme="majorHAnsi" w:hAnsiTheme="majorHAnsi"/>
        </w:rPr>
      </w:pPr>
    </w:p>
    <w:p w14:paraId="6D62A940" w14:textId="5E831010" w:rsidR="00EC1F8E" w:rsidRPr="00D30170" w:rsidRDefault="00750101" w:rsidP="00A52371">
      <w:pPr>
        <w:jc w:val="both"/>
        <w:rPr>
          <w:rFonts w:asciiTheme="majorHAnsi" w:hAnsiTheme="majorHAnsi"/>
        </w:rPr>
      </w:pPr>
      <w:r>
        <w:rPr>
          <w:rFonts w:asciiTheme="majorHAnsi" w:hAnsiTheme="majorHAnsi"/>
        </w:rPr>
        <w:t>While</w:t>
      </w:r>
      <w:r w:rsidR="00517168" w:rsidRPr="00D30170">
        <w:rPr>
          <w:rFonts w:asciiTheme="majorHAnsi" w:hAnsiTheme="majorHAnsi"/>
        </w:rPr>
        <w:t xml:space="preserve"> activities and evaluations may have been undertaken by p</w:t>
      </w:r>
      <w:r w:rsidR="00282E67" w:rsidRPr="00D30170">
        <w:rPr>
          <w:rFonts w:asciiTheme="majorHAnsi" w:hAnsiTheme="majorHAnsi"/>
        </w:rPr>
        <w:t>artner NGOs, the ANGOs are the ‘</w:t>
      </w:r>
      <w:r w:rsidR="002B3A14" w:rsidRPr="00D30170">
        <w:rPr>
          <w:rFonts w:asciiTheme="majorHAnsi" w:hAnsiTheme="majorHAnsi"/>
        </w:rPr>
        <w:t>commissioning agents</w:t>
      </w:r>
      <w:r w:rsidR="00282E67" w:rsidRPr="00D30170">
        <w:rPr>
          <w:rFonts w:asciiTheme="majorHAnsi" w:hAnsiTheme="majorHAnsi"/>
        </w:rPr>
        <w:t>’</w:t>
      </w:r>
      <w:r w:rsidR="002B3A14" w:rsidRPr="00D30170">
        <w:rPr>
          <w:rFonts w:asciiTheme="majorHAnsi" w:hAnsiTheme="majorHAnsi"/>
        </w:rPr>
        <w:t xml:space="preserve"> of these evaluations and thus hold responsibility for the quality and focus of the ToRs</w:t>
      </w:r>
      <w:r w:rsidR="00517168" w:rsidRPr="00D30170">
        <w:rPr>
          <w:rFonts w:asciiTheme="majorHAnsi" w:hAnsiTheme="majorHAnsi"/>
        </w:rPr>
        <w:t xml:space="preserve">, </w:t>
      </w:r>
      <w:r w:rsidR="002B3A14" w:rsidRPr="00D30170">
        <w:rPr>
          <w:rFonts w:asciiTheme="majorHAnsi" w:hAnsiTheme="majorHAnsi"/>
        </w:rPr>
        <w:t>consultant selection and overall report quality</w:t>
      </w:r>
      <w:r w:rsidR="00282E67" w:rsidRPr="00D30170">
        <w:rPr>
          <w:rFonts w:asciiTheme="majorHAnsi" w:hAnsiTheme="majorHAnsi"/>
        </w:rPr>
        <w:t>—</w:t>
      </w:r>
      <w:r w:rsidR="002B3A14" w:rsidRPr="00D30170">
        <w:rPr>
          <w:rFonts w:asciiTheme="majorHAnsi" w:hAnsiTheme="majorHAnsi"/>
        </w:rPr>
        <w:t>indeed</w:t>
      </w:r>
      <w:r w:rsidR="00282E67" w:rsidRPr="00D30170">
        <w:rPr>
          <w:rFonts w:asciiTheme="majorHAnsi" w:hAnsiTheme="majorHAnsi"/>
        </w:rPr>
        <w:t>,</w:t>
      </w:r>
      <w:r w:rsidR="002B3A14" w:rsidRPr="00D30170">
        <w:rPr>
          <w:rFonts w:asciiTheme="majorHAnsi" w:hAnsiTheme="majorHAnsi"/>
        </w:rPr>
        <w:t xml:space="preserve"> all aspects of the process. As per accreditation</w:t>
      </w:r>
      <w:r w:rsidR="00517168" w:rsidRPr="00D30170">
        <w:rPr>
          <w:rFonts w:asciiTheme="majorHAnsi" w:hAnsiTheme="majorHAnsi"/>
        </w:rPr>
        <w:t>, ANGOs</w:t>
      </w:r>
      <w:r w:rsidR="002B3A14" w:rsidRPr="00D30170">
        <w:rPr>
          <w:rFonts w:asciiTheme="majorHAnsi" w:hAnsiTheme="majorHAnsi"/>
        </w:rPr>
        <w:t xml:space="preserve"> may well have assesse</w:t>
      </w:r>
      <w:r w:rsidR="00517168" w:rsidRPr="00D30170">
        <w:rPr>
          <w:rFonts w:asciiTheme="majorHAnsi" w:hAnsiTheme="majorHAnsi"/>
        </w:rPr>
        <w:t>d</w:t>
      </w:r>
      <w:r w:rsidR="002B3A14" w:rsidRPr="00D30170">
        <w:rPr>
          <w:rFonts w:asciiTheme="majorHAnsi" w:hAnsiTheme="majorHAnsi"/>
        </w:rPr>
        <w:t xml:space="preserve"> their local partner as having adequate </w:t>
      </w:r>
      <w:r w:rsidR="00CD2953" w:rsidRPr="00D30170">
        <w:rPr>
          <w:rFonts w:asciiTheme="majorHAnsi" w:hAnsiTheme="majorHAnsi"/>
        </w:rPr>
        <w:t>capacity in these processes and/</w:t>
      </w:r>
      <w:r w:rsidR="002B3A14" w:rsidRPr="00D30170">
        <w:rPr>
          <w:rFonts w:asciiTheme="majorHAnsi" w:hAnsiTheme="majorHAnsi"/>
        </w:rPr>
        <w:t>or provided explicit capacity building inputs to that end</w:t>
      </w:r>
      <w:r w:rsidR="00517168" w:rsidRPr="00D30170">
        <w:rPr>
          <w:rFonts w:asciiTheme="majorHAnsi" w:hAnsiTheme="majorHAnsi"/>
        </w:rPr>
        <w:t>. Y</w:t>
      </w:r>
      <w:r w:rsidR="002B3A14" w:rsidRPr="00D30170">
        <w:rPr>
          <w:rFonts w:asciiTheme="majorHAnsi" w:hAnsiTheme="majorHAnsi"/>
        </w:rPr>
        <w:t xml:space="preserve">et a review of these documents </w:t>
      </w:r>
      <w:r w:rsidR="00517168" w:rsidRPr="00D30170">
        <w:rPr>
          <w:rFonts w:asciiTheme="majorHAnsi" w:hAnsiTheme="majorHAnsi"/>
        </w:rPr>
        <w:t xml:space="preserve">in the meta-evaluation </w:t>
      </w:r>
      <w:r w:rsidR="002B3A14" w:rsidRPr="00D30170">
        <w:rPr>
          <w:rFonts w:asciiTheme="majorHAnsi" w:hAnsiTheme="majorHAnsi"/>
        </w:rPr>
        <w:t xml:space="preserve">demonstrates scope for </w:t>
      </w:r>
      <w:r w:rsidR="00517168" w:rsidRPr="00D30170">
        <w:rPr>
          <w:rFonts w:asciiTheme="majorHAnsi" w:hAnsiTheme="majorHAnsi"/>
        </w:rPr>
        <w:t xml:space="preserve">additional </w:t>
      </w:r>
      <w:r w:rsidR="002B3A14" w:rsidRPr="00D30170">
        <w:rPr>
          <w:rFonts w:asciiTheme="majorHAnsi" w:hAnsiTheme="majorHAnsi"/>
        </w:rPr>
        <w:t>element</w:t>
      </w:r>
      <w:r w:rsidR="00517168" w:rsidRPr="00D30170">
        <w:rPr>
          <w:rFonts w:asciiTheme="majorHAnsi" w:hAnsiTheme="majorHAnsi"/>
        </w:rPr>
        <w:t>s</w:t>
      </w:r>
      <w:r w:rsidR="002B3A14" w:rsidRPr="00D30170">
        <w:rPr>
          <w:rFonts w:asciiTheme="majorHAnsi" w:hAnsiTheme="majorHAnsi"/>
        </w:rPr>
        <w:t xml:space="preserve"> of monitoring </w:t>
      </w:r>
      <w:r w:rsidR="00517168" w:rsidRPr="00D30170">
        <w:rPr>
          <w:rFonts w:asciiTheme="majorHAnsi" w:hAnsiTheme="majorHAnsi"/>
        </w:rPr>
        <w:t xml:space="preserve">or </w:t>
      </w:r>
      <w:r w:rsidR="002B3A14" w:rsidRPr="00D30170">
        <w:rPr>
          <w:rFonts w:asciiTheme="majorHAnsi" w:hAnsiTheme="majorHAnsi"/>
        </w:rPr>
        <w:t>management</w:t>
      </w:r>
      <w:r w:rsidR="00517168" w:rsidRPr="00D30170">
        <w:rPr>
          <w:rFonts w:asciiTheme="majorHAnsi" w:hAnsiTheme="majorHAnsi"/>
        </w:rPr>
        <w:t>. W</w:t>
      </w:r>
      <w:r w:rsidR="002B3A14" w:rsidRPr="00D30170">
        <w:rPr>
          <w:rFonts w:asciiTheme="majorHAnsi" w:hAnsiTheme="majorHAnsi"/>
        </w:rPr>
        <w:t xml:space="preserve">here a number of the </w:t>
      </w:r>
      <w:r w:rsidR="00517168" w:rsidRPr="00D30170">
        <w:rPr>
          <w:rFonts w:asciiTheme="majorHAnsi" w:hAnsiTheme="majorHAnsi"/>
        </w:rPr>
        <w:t>ANGOs</w:t>
      </w:r>
      <w:r w:rsidR="002B3A14" w:rsidRPr="00D30170">
        <w:rPr>
          <w:rFonts w:asciiTheme="majorHAnsi" w:hAnsiTheme="majorHAnsi"/>
        </w:rPr>
        <w:t xml:space="preserve"> have significant in-house evaluation expertise</w:t>
      </w:r>
      <w:r w:rsidR="00517168" w:rsidRPr="00D30170">
        <w:rPr>
          <w:rFonts w:asciiTheme="majorHAnsi" w:hAnsiTheme="majorHAnsi"/>
        </w:rPr>
        <w:t xml:space="preserve">, </w:t>
      </w:r>
      <w:r w:rsidR="002B3A14" w:rsidRPr="00D30170">
        <w:rPr>
          <w:rFonts w:asciiTheme="majorHAnsi" w:hAnsiTheme="majorHAnsi"/>
        </w:rPr>
        <w:t xml:space="preserve">is it not incumbent </w:t>
      </w:r>
      <w:r w:rsidR="00282E67" w:rsidRPr="00D30170">
        <w:rPr>
          <w:rFonts w:asciiTheme="majorHAnsi" w:hAnsiTheme="majorHAnsi"/>
        </w:rPr>
        <w:t xml:space="preserve">upon </w:t>
      </w:r>
      <w:r w:rsidR="002B3A14" w:rsidRPr="00D30170">
        <w:rPr>
          <w:rFonts w:asciiTheme="majorHAnsi" w:hAnsiTheme="majorHAnsi"/>
        </w:rPr>
        <w:t xml:space="preserve">the ANGOs to provide a stronger mentoring and ‘supervisory’ role in this </w:t>
      </w:r>
      <w:r w:rsidR="00517168" w:rsidRPr="00D30170">
        <w:rPr>
          <w:rFonts w:asciiTheme="majorHAnsi" w:hAnsiTheme="majorHAnsi"/>
        </w:rPr>
        <w:t xml:space="preserve">regard? As previously mentioned, there may also be scope for increased reference to ‘standards’ for monitoring and evaluation and support from ANGO partners for in-country NGOs to use these to guide evaluative processes. </w:t>
      </w:r>
    </w:p>
    <w:p w14:paraId="5C8BDAA9" w14:textId="77777777" w:rsidR="002B3A14" w:rsidRPr="00D30170" w:rsidRDefault="002B3A14" w:rsidP="00A52371">
      <w:pPr>
        <w:jc w:val="both"/>
        <w:rPr>
          <w:rFonts w:asciiTheme="majorHAnsi" w:hAnsiTheme="majorHAnsi"/>
        </w:rPr>
      </w:pPr>
    </w:p>
    <w:p w14:paraId="1CF8D6D1" w14:textId="491AC37E" w:rsidR="00EC1F8E" w:rsidRPr="00D30170" w:rsidRDefault="00EC1F8E" w:rsidP="00900002">
      <w:pPr>
        <w:pStyle w:val="Heading4"/>
        <w:spacing w:before="0"/>
      </w:pPr>
      <w:r w:rsidRPr="00D30170">
        <w:t xml:space="preserve">Use of strategic evaluation </w:t>
      </w:r>
      <w:r w:rsidR="00517168" w:rsidRPr="00D30170">
        <w:t xml:space="preserve">(for impact and learning) </w:t>
      </w:r>
    </w:p>
    <w:p w14:paraId="087872E2" w14:textId="1CBE1474" w:rsidR="00EC1F8E" w:rsidRPr="00D30170" w:rsidRDefault="00517168" w:rsidP="00A52371">
      <w:pPr>
        <w:jc w:val="both"/>
        <w:rPr>
          <w:rFonts w:asciiTheme="majorHAnsi" w:hAnsiTheme="majorHAnsi"/>
        </w:rPr>
      </w:pPr>
      <w:r w:rsidRPr="00D30170">
        <w:rPr>
          <w:rFonts w:asciiTheme="majorHAnsi" w:hAnsiTheme="majorHAnsi"/>
        </w:rPr>
        <w:t>These smaller scale, less complicated projects are being adequately evaluated to demonstrate progress and project specific ‘learning’. It would appear</w:t>
      </w:r>
      <w:r w:rsidR="00282E67" w:rsidRPr="00D30170">
        <w:rPr>
          <w:rFonts w:asciiTheme="majorHAnsi" w:hAnsiTheme="majorHAnsi"/>
        </w:rPr>
        <w:t>,</w:t>
      </w:r>
      <w:r w:rsidRPr="00D30170">
        <w:rPr>
          <w:rFonts w:asciiTheme="majorHAnsi" w:hAnsiTheme="majorHAnsi"/>
        </w:rPr>
        <w:t xml:space="preserve"> however</w:t>
      </w:r>
      <w:r w:rsidR="00282E67" w:rsidRPr="00D30170">
        <w:rPr>
          <w:rFonts w:asciiTheme="majorHAnsi" w:hAnsiTheme="majorHAnsi"/>
        </w:rPr>
        <w:t>,</w:t>
      </w:r>
      <w:r w:rsidRPr="00D30170">
        <w:rPr>
          <w:rFonts w:asciiTheme="majorHAnsi" w:hAnsiTheme="majorHAnsi"/>
        </w:rPr>
        <w:t xml:space="preserve"> that</w:t>
      </w:r>
      <w:r w:rsidR="00282E67" w:rsidRPr="00D30170">
        <w:rPr>
          <w:rFonts w:asciiTheme="majorHAnsi" w:hAnsiTheme="majorHAnsi"/>
        </w:rPr>
        <w:t>,</w:t>
      </w:r>
      <w:r w:rsidRPr="00D30170">
        <w:rPr>
          <w:rFonts w:asciiTheme="majorHAnsi" w:hAnsiTheme="majorHAnsi"/>
        </w:rPr>
        <w:t xml:space="preserve"> in order to contribute to greater understandings around ap</w:t>
      </w:r>
      <w:r w:rsidR="00282E67" w:rsidRPr="00D30170">
        <w:rPr>
          <w:rFonts w:asciiTheme="majorHAnsi" w:hAnsiTheme="majorHAnsi"/>
        </w:rPr>
        <w:t xml:space="preserve">proaches, impact and learning, </w:t>
      </w:r>
      <w:r w:rsidRPr="00D30170">
        <w:rPr>
          <w:rFonts w:asciiTheme="majorHAnsi" w:hAnsiTheme="majorHAnsi"/>
        </w:rPr>
        <w:t>ANGOs may need to think and invest increasingly in higher level or thematic evaluations. That is</w:t>
      </w:r>
      <w:r w:rsidR="00282E67" w:rsidRPr="00D30170">
        <w:rPr>
          <w:rFonts w:asciiTheme="majorHAnsi" w:hAnsiTheme="majorHAnsi"/>
        </w:rPr>
        <w:t>,</w:t>
      </w:r>
      <w:r w:rsidRPr="00D30170">
        <w:rPr>
          <w:rFonts w:asciiTheme="majorHAnsi" w:hAnsiTheme="majorHAnsi"/>
        </w:rPr>
        <w:t xml:space="preserve"> more sophisticated, rigorous and resource intensive evaluations. </w:t>
      </w:r>
      <w:r w:rsidR="00750101">
        <w:rPr>
          <w:rFonts w:asciiTheme="majorHAnsi" w:hAnsiTheme="majorHAnsi"/>
        </w:rPr>
        <w:t>While</w:t>
      </w:r>
      <w:r w:rsidRPr="00D30170">
        <w:rPr>
          <w:rFonts w:asciiTheme="majorHAnsi" w:hAnsiTheme="majorHAnsi"/>
        </w:rPr>
        <w:t xml:space="preserve"> each of these </w:t>
      </w:r>
      <w:r w:rsidR="00EC1F8E" w:rsidRPr="00D30170">
        <w:rPr>
          <w:rFonts w:asciiTheme="majorHAnsi" w:hAnsiTheme="majorHAnsi"/>
        </w:rPr>
        <w:t>investments might only represent a</w:t>
      </w:r>
      <w:r w:rsidRPr="00D30170">
        <w:rPr>
          <w:rFonts w:asciiTheme="majorHAnsi" w:hAnsiTheme="majorHAnsi"/>
        </w:rPr>
        <w:t>n average</w:t>
      </w:r>
      <w:r w:rsidR="00EC1F8E" w:rsidRPr="00D30170">
        <w:rPr>
          <w:rFonts w:asciiTheme="majorHAnsi" w:hAnsiTheme="majorHAnsi"/>
        </w:rPr>
        <w:t xml:space="preserve"> </w:t>
      </w:r>
      <w:r w:rsidRPr="00D30170">
        <w:rPr>
          <w:rFonts w:asciiTheme="majorHAnsi" w:hAnsiTheme="majorHAnsi"/>
        </w:rPr>
        <w:t>$15</w:t>
      </w:r>
      <w:r w:rsidR="00EC1F8E" w:rsidRPr="00D30170">
        <w:rPr>
          <w:rFonts w:asciiTheme="majorHAnsi" w:hAnsiTheme="majorHAnsi"/>
        </w:rPr>
        <w:t xml:space="preserve">0 </w:t>
      </w:r>
      <w:r w:rsidRPr="00D30170">
        <w:rPr>
          <w:rFonts w:asciiTheme="majorHAnsi" w:hAnsiTheme="majorHAnsi"/>
        </w:rPr>
        <w:t>000 per annum spend</w:t>
      </w:r>
      <w:r w:rsidR="00282E67" w:rsidRPr="00D30170">
        <w:rPr>
          <w:rFonts w:asciiTheme="majorHAnsi" w:hAnsiTheme="majorHAnsi"/>
        </w:rPr>
        <w:t>,</w:t>
      </w:r>
      <w:r w:rsidRPr="00D30170">
        <w:rPr>
          <w:rFonts w:asciiTheme="majorHAnsi" w:hAnsiTheme="majorHAnsi"/>
        </w:rPr>
        <w:t xml:space="preserve"> </w:t>
      </w:r>
      <w:r w:rsidR="00EC1F8E" w:rsidRPr="00D30170">
        <w:rPr>
          <w:rFonts w:asciiTheme="majorHAnsi" w:hAnsiTheme="majorHAnsi"/>
        </w:rPr>
        <w:t>where AN</w:t>
      </w:r>
      <w:r w:rsidRPr="00D30170">
        <w:rPr>
          <w:rFonts w:asciiTheme="majorHAnsi" w:hAnsiTheme="majorHAnsi"/>
        </w:rPr>
        <w:t>GOs</w:t>
      </w:r>
      <w:r w:rsidR="00EC1F8E" w:rsidRPr="00D30170">
        <w:rPr>
          <w:rFonts w:asciiTheme="majorHAnsi" w:hAnsiTheme="majorHAnsi"/>
        </w:rPr>
        <w:t xml:space="preserve"> are supporting dozens of overseas partners</w:t>
      </w:r>
      <w:r w:rsidRPr="00D30170">
        <w:rPr>
          <w:rFonts w:asciiTheme="majorHAnsi" w:hAnsiTheme="majorHAnsi"/>
        </w:rPr>
        <w:t xml:space="preserve">, </w:t>
      </w:r>
      <w:r w:rsidR="00EC1F8E" w:rsidRPr="00D30170">
        <w:rPr>
          <w:rFonts w:asciiTheme="majorHAnsi" w:hAnsiTheme="majorHAnsi"/>
        </w:rPr>
        <w:t xml:space="preserve">they need to consider how and where they can make the big evaluation </w:t>
      </w:r>
      <w:r w:rsidR="002C631F" w:rsidRPr="00D30170">
        <w:rPr>
          <w:rFonts w:asciiTheme="majorHAnsi" w:hAnsiTheme="majorHAnsi"/>
        </w:rPr>
        <w:t>investments</w:t>
      </w:r>
      <w:r w:rsidR="00EC1F8E" w:rsidRPr="00D30170">
        <w:rPr>
          <w:rFonts w:asciiTheme="majorHAnsi" w:hAnsiTheme="majorHAnsi"/>
        </w:rPr>
        <w:t>.</w:t>
      </w:r>
      <w:r w:rsidRPr="00D30170">
        <w:rPr>
          <w:rFonts w:asciiTheme="majorHAnsi" w:hAnsiTheme="majorHAnsi"/>
        </w:rPr>
        <w:t xml:space="preserve"> This is noted to be occurring within a numbe</w:t>
      </w:r>
      <w:r w:rsidR="00282E67" w:rsidRPr="00D30170">
        <w:rPr>
          <w:rFonts w:asciiTheme="majorHAnsi" w:hAnsiTheme="majorHAnsi"/>
        </w:rPr>
        <w:t>r of ANGOs as standard practice—</w:t>
      </w:r>
      <w:r w:rsidRPr="00D30170">
        <w:rPr>
          <w:rFonts w:asciiTheme="majorHAnsi" w:hAnsiTheme="majorHAnsi"/>
        </w:rPr>
        <w:t xml:space="preserve">but not explicit to the ANCP program. </w:t>
      </w:r>
    </w:p>
    <w:p w14:paraId="5954839E" w14:textId="508079CE" w:rsidR="003B5A91" w:rsidRPr="00D30170" w:rsidRDefault="003B5A91" w:rsidP="00A52371">
      <w:pPr>
        <w:jc w:val="both"/>
        <w:rPr>
          <w:rFonts w:asciiTheme="majorHAnsi" w:hAnsiTheme="majorHAnsi"/>
        </w:rPr>
      </w:pPr>
    </w:p>
    <w:p w14:paraId="3D52567E" w14:textId="77777777" w:rsidR="00517168" w:rsidRPr="00D30170" w:rsidRDefault="00517168" w:rsidP="00900002">
      <w:pPr>
        <w:pStyle w:val="Heading4"/>
        <w:spacing w:before="0"/>
      </w:pPr>
      <w:r w:rsidRPr="00D30170">
        <w:t>J</w:t>
      </w:r>
      <w:r w:rsidR="003B5A91" w:rsidRPr="00D30170">
        <w:t>argon</w:t>
      </w:r>
    </w:p>
    <w:p w14:paraId="292F2F1E" w14:textId="442FCA99" w:rsidR="00574487" w:rsidRPr="00D30170" w:rsidRDefault="00517168" w:rsidP="00900002">
      <w:pPr>
        <w:jc w:val="both"/>
        <w:rPr>
          <w:rFonts w:asciiTheme="majorHAnsi" w:hAnsiTheme="majorHAnsi"/>
        </w:rPr>
      </w:pPr>
      <w:r w:rsidRPr="00D30170">
        <w:rPr>
          <w:rFonts w:asciiTheme="majorHAnsi" w:hAnsiTheme="majorHAnsi"/>
        </w:rPr>
        <w:t>T</w:t>
      </w:r>
      <w:r w:rsidR="003B5A91" w:rsidRPr="00D30170">
        <w:rPr>
          <w:rFonts w:asciiTheme="majorHAnsi" w:hAnsiTheme="majorHAnsi"/>
        </w:rPr>
        <w:t>he NGO and development sector is renowned for its jargon and acronyms</w:t>
      </w:r>
      <w:r w:rsidR="00282E67" w:rsidRPr="00D30170">
        <w:rPr>
          <w:rFonts w:asciiTheme="majorHAnsi" w:hAnsiTheme="majorHAnsi"/>
        </w:rPr>
        <w:t>,</w:t>
      </w:r>
      <w:r w:rsidR="003B5A91" w:rsidRPr="00D30170">
        <w:rPr>
          <w:rFonts w:asciiTheme="majorHAnsi" w:hAnsiTheme="majorHAnsi"/>
        </w:rPr>
        <w:t xml:space="preserve"> </w:t>
      </w:r>
      <w:r w:rsidRPr="00D30170">
        <w:rPr>
          <w:rFonts w:asciiTheme="majorHAnsi" w:hAnsiTheme="majorHAnsi"/>
        </w:rPr>
        <w:t>a</w:t>
      </w:r>
      <w:r w:rsidR="003B5A91" w:rsidRPr="00D30170">
        <w:rPr>
          <w:rFonts w:asciiTheme="majorHAnsi" w:hAnsiTheme="majorHAnsi"/>
        </w:rPr>
        <w:t>nd for many this is confusing</w:t>
      </w:r>
      <w:r w:rsidRPr="00D30170">
        <w:rPr>
          <w:rFonts w:asciiTheme="majorHAnsi" w:hAnsiTheme="majorHAnsi"/>
        </w:rPr>
        <w:t>,</w:t>
      </w:r>
      <w:r w:rsidR="003B5A91" w:rsidRPr="00D30170">
        <w:rPr>
          <w:rFonts w:asciiTheme="majorHAnsi" w:hAnsiTheme="majorHAnsi"/>
        </w:rPr>
        <w:t xml:space="preserve"> even in a first language. However</w:t>
      </w:r>
      <w:r w:rsidR="00282E67" w:rsidRPr="00D30170">
        <w:rPr>
          <w:rFonts w:asciiTheme="majorHAnsi" w:hAnsiTheme="majorHAnsi"/>
        </w:rPr>
        <w:t>,</w:t>
      </w:r>
      <w:r w:rsidR="003B5A91" w:rsidRPr="00D30170">
        <w:rPr>
          <w:rFonts w:asciiTheme="majorHAnsi" w:hAnsiTheme="majorHAnsi"/>
        </w:rPr>
        <w:t xml:space="preserve"> when use of this </w:t>
      </w:r>
      <w:r w:rsidRPr="00D30170">
        <w:rPr>
          <w:rFonts w:asciiTheme="majorHAnsi" w:hAnsiTheme="majorHAnsi"/>
        </w:rPr>
        <w:t>‘</w:t>
      </w:r>
      <w:r w:rsidR="003B5A91" w:rsidRPr="00D30170">
        <w:rPr>
          <w:rFonts w:asciiTheme="majorHAnsi" w:hAnsiTheme="majorHAnsi"/>
        </w:rPr>
        <w:t>development speak</w:t>
      </w:r>
      <w:r w:rsidRPr="00D30170">
        <w:rPr>
          <w:rFonts w:asciiTheme="majorHAnsi" w:hAnsiTheme="majorHAnsi"/>
        </w:rPr>
        <w:t>’</w:t>
      </w:r>
      <w:r w:rsidR="003B5A91" w:rsidRPr="00D30170">
        <w:rPr>
          <w:rFonts w:asciiTheme="majorHAnsi" w:hAnsiTheme="majorHAnsi"/>
        </w:rPr>
        <w:t xml:space="preserve"> crosses cultures and languages</w:t>
      </w:r>
      <w:r w:rsidRPr="00D30170">
        <w:rPr>
          <w:rFonts w:asciiTheme="majorHAnsi" w:hAnsiTheme="majorHAnsi"/>
        </w:rPr>
        <w:t xml:space="preserve">, </w:t>
      </w:r>
      <w:r w:rsidR="003B5A91" w:rsidRPr="00D30170">
        <w:rPr>
          <w:rFonts w:asciiTheme="majorHAnsi" w:hAnsiTheme="majorHAnsi"/>
        </w:rPr>
        <w:t xml:space="preserve">additional efforts </w:t>
      </w:r>
      <w:r w:rsidRPr="00D30170">
        <w:rPr>
          <w:rFonts w:asciiTheme="majorHAnsi" w:hAnsiTheme="majorHAnsi"/>
        </w:rPr>
        <w:t xml:space="preserve">are required </w:t>
      </w:r>
      <w:r w:rsidR="003B5A91" w:rsidRPr="00D30170">
        <w:rPr>
          <w:rFonts w:asciiTheme="majorHAnsi" w:hAnsiTheme="majorHAnsi"/>
        </w:rPr>
        <w:t>to ensure not only clear translation but also definition of these</w:t>
      </w:r>
      <w:r w:rsidRPr="00D30170">
        <w:rPr>
          <w:rFonts w:asciiTheme="majorHAnsi" w:hAnsiTheme="majorHAnsi"/>
        </w:rPr>
        <w:t xml:space="preserve"> often ambiguous terms</w:t>
      </w:r>
      <w:r w:rsidR="003B5A91" w:rsidRPr="00D30170">
        <w:rPr>
          <w:rFonts w:asciiTheme="majorHAnsi" w:hAnsiTheme="majorHAnsi"/>
        </w:rPr>
        <w:t>. Ideally</w:t>
      </w:r>
      <w:r w:rsidR="00282E67" w:rsidRPr="00D30170">
        <w:rPr>
          <w:rFonts w:asciiTheme="majorHAnsi" w:hAnsiTheme="majorHAnsi"/>
        </w:rPr>
        <w:t>,</w:t>
      </w:r>
      <w:r w:rsidR="003B5A91" w:rsidRPr="00D30170">
        <w:rPr>
          <w:rFonts w:asciiTheme="majorHAnsi" w:hAnsiTheme="majorHAnsi"/>
        </w:rPr>
        <w:t xml:space="preserve"> we would avoid ‘jargon’</w:t>
      </w:r>
      <w:r w:rsidR="00282E67" w:rsidRPr="00D30170">
        <w:rPr>
          <w:rFonts w:asciiTheme="majorHAnsi" w:hAnsiTheme="majorHAnsi"/>
        </w:rPr>
        <w:t>,</w:t>
      </w:r>
      <w:r w:rsidR="003B5A91" w:rsidRPr="00D30170">
        <w:rPr>
          <w:rFonts w:asciiTheme="majorHAnsi" w:hAnsiTheme="majorHAnsi"/>
        </w:rPr>
        <w:t xml:space="preserve"> but even simple terms such as ‘impact’ or </w:t>
      </w:r>
      <w:r w:rsidR="000D53D9" w:rsidRPr="00D30170">
        <w:rPr>
          <w:rFonts w:asciiTheme="majorHAnsi" w:hAnsiTheme="majorHAnsi"/>
        </w:rPr>
        <w:t>‘</w:t>
      </w:r>
      <w:r w:rsidR="003B5A91" w:rsidRPr="00D30170">
        <w:rPr>
          <w:rFonts w:asciiTheme="majorHAnsi" w:hAnsiTheme="majorHAnsi"/>
        </w:rPr>
        <w:t>lessons learnt’ were shown to have multiple interpretations</w:t>
      </w:r>
      <w:r w:rsidRPr="00D30170">
        <w:rPr>
          <w:rFonts w:asciiTheme="majorHAnsi" w:hAnsiTheme="majorHAnsi"/>
        </w:rPr>
        <w:t xml:space="preserve"> in these </w:t>
      </w:r>
      <w:r w:rsidR="00AC544F" w:rsidRPr="00D30170">
        <w:rPr>
          <w:rFonts w:asciiTheme="majorHAnsi" w:hAnsiTheme="majorHAnsi"/>
        </w:rPr>
        <w:t>evaluations</w:t>
      </w:r>
      <w:r w:rsidR="003B5A91" w:rsidRPr="00D30170">
        <w:rPr>
          <w:rFonts w:asciiTheme="majorHAnsi" w:hAnsiTheme="majorHAnsi"/>
        </w:rPr>
        <w:t xml:space="preserve">. So where simple English is not possible and multiple parties </w:t>
      </w:r>
      <w:r w:rsidRPr="00D30170">
        <w:rPr>
          <w:rFonts w:asciiTheme="majorHAnsi" w:hAnsiTheme="majorHAnsi"/>
        </w:rPr>
        <w:t xml:space="preserve">are </w:t>
      </w:r>
      <w:r w:rsidR="003B5A91" w:rsidRPr="00D30170">
        <w:rPr>
          <w:rFonts w:asciiTheme="majorHAnsi" w:hAnsiTheme="majorHAnsi"/>
        </w:rPr>
        <w:t>involved</w:t>
      </w:r>
      <w:r w:rsidRPr="00D30170">
        <w:rPr>
          <w:rFonts w:asciiTheme="majorHAnsi" w:hAnsiTheme="majorHAnsi"/>
        </w:rPr>
        <w:t xml:space="preserve">, it is suggested that </w:t>
      </w:r>
      <w:r w:rsidR="003B5A91" w:rsidRPr="00D30170">
        <w:rPr>
          <w:rFonts w:asciiTheme="majorHAnsi" w:hAnsiTheme="majorHAnsi"/>
        </w:rPr>
        <w:t>extra effort</w:t>
      </w:r>
      <w:r w:rsidRPr="00D30170">
        <w:rPr>
          <w:rFonts w:asciiTheme="majorHAnsi" w:hAnsiTheme="majorHAnsi"/>
        </w:rPr>
        <w:t xml:space="preserve">s are made </w:t>
      </w:r>
      <w:r w:rsidR="003B5A91" w:rsidRPr="00D30170">
        <w:rPr>
          <w:rFonts w:asciiTheme="majorHAnsi" w:hAnsiTheme="majorHAnsi"/>
        </w:rPr>
        <w:t xml:space="preserve">to explain what is meant by key terms </w:t>
      </w:r>
      <w:r w:rsidRPr="00D30170">
        <w:rPr>
          <w:rFonts w:asciiTheme="majorHAnsi" w:hAnsiTheme="majorHAnsi"/>
        </w:rPr>
        <w:t xml:space="preserve">used </w:t>
      </w:r>
      <w:r w:rsidR="003B5A91" w:rsidRPr="00D30170">
        <w:rPr>
          <w:rFonts w:asciiTheme="majorHAnsi" w:hAnsiTheme="majorHAnsi"/>
        </w:rPr>
        <w:t xml:space="preserve">in an evaluation. </w:t>
      </w:r>
      <w:r w:rsidR="00574487" w:rsidRPr="00D30170">
        <w:br w:type="page"/>
      </w:r>
    </w:p>
    <w:p w14:paraId="254FDE8C" w14:textId="1210CA57" w:rsidR="006C7A2A" w:rsidRPr="00D30170" w:rsidRDefault="00715618" w:rsidP="00A15B06">
      <w:pPr>
        <w:pStyle w:val="Heading1"/>
      </w:pPr>
      <w:bookmarkStart w:id="39" w:name="_Toc243112379"/>
      <w:bookmarkStart w:id="40" w:name="_Toc379293794"/>
      <w:r w:rsidRPr="00D30170">
        <w:t>4</w:t>
      </w:r>
      <w:r w:rsidR="00F43CDA" w:rsidRPr="00D30170">
        <w:t xml:space="preserve">. </w:t>
      </w:r>
      <w:r w:rsidR="00E013D2" w:rsidRPr="00D30170">
        <w:t xml:space="preserve">Conclusions </w:t>
      </w:r>
      <w:r w:rsidR="00282E67" w:rsidRPr="00D30170">
        <w:t>and</w:t>
      </w:r>
      <w:r w:rsidR="00E013D2" w:rsidRPr="00D30170">
        <w:t xml:space="preserve"> </w:t>
      </w:r>
      <w:r w:rsidR="00E20FC5" w:rsidRPr="00D30170">
        <w:t>Recommendations</w:t>
      </w:r>
      <w:bookmarkEnd w:id="39"/>
      <w:bookmarkEnd w:id="40"/>
      <w:r w:rsidR="00E013D2" w:rsidRPr="00D30170">
        <w:t xml:space="preserve"> </w:t>
      </w:r>
    </w:p>
    <w:p w14:paraId="65816D9A" w14:textId="3E0C75C1" w:rsidR="005E03BD" w:rsidRPr="00D30170" w:rsidRDefault="005E03BD" w:rsidP="00517168">
      <w:pPr>
        <w:jc w:val="both"/>
        <w:rPr>
          <w:rFonts w:asciiTheme="majorHAnsi" w:hAnsiTheme="majorHAnsi"/>
        </w:rPr>
      </w:pPr>
      <w:r w:rsidRPr="00D30170">
        <w:rPr>
          <w:rFonts w:asciiTheme="majorHAnsi" w:hAnsiTheme="majorHAnsi"/>
        </w:rPr>
        <w:t>This meta-evaluation aimed to provide an understanding of quality in ANCP evaluat</w:t>
      </w:r>
      <w:r w:rsidR="000D53D9" w:rsidRPr="00D30170">
        <w:rPr>
          <w:rFonts w:asciiTheme="majorHAnsi" w:hAnsiTheme="majorHAnsi"/>
        </w:rPr>
        <w:t>ion</w:t>
      </w:r>
      <w:r w:rsidRPr="00D30170">
        <w:rPr>
          <w:rFonts w:asciiTheme="majorHAnsi" w:hAnsiTheme="majorHAnsi"/>
        </w:rPr>
        <w:t xml:space="preserve"> as well as a better understanding of how NGOs are drawing learning from these processes. The bulk of the evaluations reviewed were end of project evaluations or reviews, largely undertaken by independent consultants under the facilitation of the in-country partner NGO. </w:t>
      </w:r>
      <w:r w:rsidR="00750101">
        <w:rPr>
          <w:rFonts w:asciiTheme="majorHAnsi" w:hAnsiTheme="majorHAnsi"/>
        </w:rPr>
        <w:t>While</w:t>
      </w:r>
      <w:r w:rsidRPr="00D30170">
        <w:rPr>
          <w:rFonts w:asciiTheme="majorHAnsi" w:hAnsiTheme="majorHAnsi"/>
        </w:rPr>
        <w:t xml:space="preserve"> employing the ‘usual sus</w:t>
      </w:r>
      <w:r w:rsidR="0084720A" w:rsidRPr="00D30170">
        <w:rPr>
          <w:rFonts w:asciiTheme="majorHAnsi" w:hAnsiTheme="majorHAnsi"/>
        </w:rPr>
        <w:t>pects’ in terms of methodology—</w:t>
      </w:r>
      <w:r w:rsidRPr="00D30170">
        <w:rPr>
          <w:rFonts w:asciiTheme="majorHAnsi" w:hAnsiTheme="majorHAnsi"/>
        </w:rPr>
        <w:t>that is</w:t>
      </w:r>
      <w:r w:rsidR="0084720A" w:rsidRPr="00D30170">
        <w:rPr>
          <w:rFonts w:asciiTheme="majorHAnsi" w:hAnsiTheme="majorHAnsi"/>
        </w:rPr>
        <w:t>,</w:t>
      </w:r>
      <w:r w:rsidRPr="00D30170">
        <w:rPr>
          <w:rFonts w:asciiTheme="majorHAnsi" w:hAnsiTheme="majorHAnsi"/>
        </w:rPr>
        <w:t xml:space="preserve"> document review plus key informant interviews and focus group di</w:t>
      </w:r>
      <w:r w:rsidR="0084720A" w:rsidRPr="00D30170">
        <w:rPr>
          <w:rFonts w:asciiTheme="majorHAnsi" w:hAnsiTheme="majorHAnsi"/>
        </w:rPr>
        <w:t>scussions—</w:t>
      </w:r>
      <w:r w:rsidRPr="00D30170">
        <w:rPr>
          <w:rFonts w:asciiTheme="majorHAnsi" w:hAnsiTheme="majorHAnsi"/>
        </w:rPr>
        <w:t>these methods were applied in innovative ways</w:t>
      </w:r>
      <w:r w:rsidR="0084720A" w:rsidRPr="00D30170">
        <w:rPr>
          <w:rFonts w:asciiTheme="majorHAnsi" w:hAnsiTheme="majorHAnsi"/>
        </w:rPr>
        <w:t>,</w:t>
      </w:r>
      <w:r w:rsidRPr="00D30170">
        <w:rPr>
          <w:rFonts w:asciiTheme="majorHAnsi" w:hAnsiTheme="majorHAnsi"/>
        </w:rPr>
        <w:t xml:space="preserve"> tailored to specific target populations for maximum effect. Across the board, evaluatio</w:t>
      </w:r>
      <w:r w:rsidR="0084720A" w:rsidRPr="00D30170">
        <w:rPr>
          <w:rFonts w:asciiTheme="majorHAnsi" w:hAnsiTheme="majorHAnsi"/>
        </w:rPr>
        <w:t xml:space="preserve">ns were highly consultative and, where possible, </w:t>
      </w:r>
      <w:r w:rsidRPr="00D30170">
        <w:rPr>
          <w:rFonts w:asciiTheme="majorHAnsi" w:hAnsiTheme="majorHAnsi"/>
        </w:rPr>
        <w:t xml:space="preserve">applied participatory approaches to the full evaluation process. </w:t>
      </w:r>
    </w:p>
    <w:p w14:paraId="47875B4B" w14:textId="77777777" w:rsidR="005E03BD" w:rsidRPr="00D30170" w:rsidRDefault="005E03BD" w:rsidP="00517168">
      <w:pPr>
        <w:jc w:val="both"/>
        <w:rPr>
          <w:rFonts w:asciiTheme="majorHAnsi" w:hAnsiTheme="majorHAnsi"/>
        </w:rPr>
      </w:pPr>
    </w:p>
    <w:p w14:paraId="7DB4EC79" w14:textId="5E3B590C" w:rsidR="0044105D" w:rsidRPr="00D30170" w:rsidRDefault="00750101" w:rsidP="00517168">
      <w:pPr>
        <w:jc w:val="both"/>
        <w:rPr>
          <w:rFonts w:asciiTheme="majorHAnsi" w:hAnsiTheme="majorHAnsi"/>
        </w:rPr>
      </w:pPr>
      <w:r>
        <w:rPr>
          <w:rFonts w:asciiTheme="majorHAnsi" w:hAnsiTheme="majorHAnsi"/>
        </w:rPr>
        <w:t>While</w:t>
      </w:r>
      <w:r w:rsidR="00517168" w:rsidRPr="00D30170">
        <w:rPr>
          <w:rFonts w:asciiTheme="majorHAnsi" w:hAnsiTheme="majorHAnsi"/>
        </w:rPr>
        <w:t xml:space="preserve"> a number of quality issues were highlighted in the meta-evaluation, the sample of reports was on the whole assessed as </w:t>
      </w:r>
      <w:r w:rsidR="005E03BD" w:rsidRPr="00D30170">
        <w:rPr>
          <w:rFonts w:asciiTheme="majorHAnsi" w:hAnsiTheme="majorHAnsi"/>
        </w:rPr>
        <w:t>being of adequate quality to inform stakeholders about their progress and project specific learning</w:t>
      </w:r>
      <w:r w:rsidR="00517168" w:rsidRPr="00D30170">
        <w:rPr>
          <w:rFonts w:asciiTheme="majorHAnsi" w:hAnsiTheme="majorHAnsi"/>
        </w:rPr>
        <w:t>. These assessments were based on both the size of the overall investment and the ‘purchasing power’ for the evaluation process itself</w:t>
      </w:r>
      <w:r w:rsidR="0084720A" w:rsidRPr="00D30170">
        <w:rPr>
          <w:rFonts w:asciiTheme="majorHAnsi" w:hAnsiTheme="majorHAnsi"/>
        </w:rPr>
        <w:t>—</w:t>
      </w:r>
      <w:r w:rsidR="0044105D" w:rsidRPr="00D30170">
        <w:rPr>
          <w:rFonts w:asciiTheme="majorHAnsi" w:hAnsiTheme="majorHAnsi"/>
        </w:rPr>
        <w:t xml:space="preserve">that is, you get what you pay for. </w:t>
      </w:r>
      <w:r w:rsidR="0084720A" w:rsidRPr="00D30170">
        <w:rPr>
          <w:rFonts w:asciiTheme="majorHAnsi" w:hAnsiTheme="majorHAnsi"/>
        </w:rPr>
        <w:t>T</w:t>
      </w:r>
      <w:r w:rsidR="0044105D" w:rsidRPr="00D30170">
        <w:rPr>
          <w:rFonts w:asciiTheme="majorHAnsi" w:hAnsiTheme="majorHAnsi"/>
        </w:rPr>
        <w:t xml:space="preserve">here may well be an indication for greater investment by ANGOs in project and program evaluation. </w:t>
      </w:r>
    </w:p>
    <w:p w14:paraId="18DCDEC9" w14:textId="77777777" w:rsidR="00B55BCA" w:rsidRPr="00D30170" w:rsidRDefault="00B55BCA" w:rsidP="00517168">
      <w:pPr>
        <w:jc w:val="both"/>
        <w:rPr>
          <w:rFonts w:asciiTheme="majorHAnsi" w:hAnsiTheme="majorHAnsi"/>
        </w:rPr>
      </w:pPr>
    </w:p>
    <w:p w14:paraId="3A1DA822" w14:textId="05DA20D0" w:rsidR="000D53D9" w:rsidRPr="00D30170" w:rsidRDefault="00517168" w:rsidP="00517168">
      <w:pPr>
        <w:jc w:val="both"/>
        <w:rPr>
          <w:rFonts w:ascii="Calibri" w:hAnsi="Calibri"/>
        </w:rPr>
      </w:pPr>
      <w:r w:rsidRPr="00D30170">
        <w:rPr>
          <w:rFonts w:asciiTheme="majorHAnsi" w:hAnsiTheme="majorHAnsi"/>
        </w:rPr>
        <w:t xml:space="preserve">What these (predominantly) project level evaluations were not able to provide was a process for assessing impact, or contributing significantly to broader ‘learning’. </w:t>
      </w:r>
      <w:r w:rsidR="005E03BD" w:rsidRPr="00D30170">
        <w:rPr>
          <w:rFonts w:asciiTheme="majorHAnsi" w:hAnsiTheme="majorHAnsi"/>
        </w:rPr>
        <w:t>This is</w:t>
      </w:r>
      <w:r w:rsidR="0084720A" w:rsidRPr="00D30170">
        <w:rPr>
          <w:rFonts w:asciiTheme="majorHAnsi" w:hAnsiTheme="majorHAnsi"/>
        </w:rPr>
        <w:t>,</w:t>
      </w:r>
      <w:r w:rsidR="005E03BD" w:rsidRPr="00D30170">
        <w:rPr>
          <w:rFonts w:asciiTheme="majorHAnsi" w:hAnsiTheme="majorHAnsi"/>
        </w:rPr>
        <w:t xml:space="preserve"> however</w:t>
      </w:r>
      <w:r w:rsidR="0084720A" w:rsidRPr="00D30170">
        <w:rPr>
          <w:rFonts w:asciiTheme="majorHAnsi" w:hAnsiTheme="majorHAnsi"/>
        </w:rPr>
        <w:t>,</w:t>
      </w:r>
      <w:r w:rsidR="005E03BD" w:rsidRPr="00D30170">
        <w:rPr>
          <w:rFonts w:asciiTheme="majorHAnsi" w:hAnsiTheme="majorHAnsi"/>
        </w:rPr>
        <w:t xml:space="preserve"> presented </w:t>
      </w:r>
      <w:r w:rsidR="0084720A" w:rsidRPr="00D30170">
        <w:rPr>
          <w:rFonts w:asciiTheme="majorHAnsi" w:hAnsiTheme="majorHAnsi"/>
        </w:rPr>
        <w:t xml:space="preserve">as not </w:t>
      </w:r>
      <w:r w:rsidR="005E03BD" w:rsidRPr="00D30170">
        <w:rPr>
          <w:rFonts w:asciiTheme="majorHAnsi" w:hAnsiTheme="majorHAnsi"/>
        </w:rPr>
        <w:t>a shortcoming of the evaluations but more a reality in terms of the limited scope, budge</w:t>
      </w:r>
      <w:r w:rsidR="0084720A" w:rsidRPr="00D30170">
        <w:rPr>
          <w:rFonts w:asciiTheme="majorHAnsi" w:hAnsiTheme="majorHAnsi"/>
        </w:rPr>
        <w:t>ts and o</w:t>
      </w:r>
      <w:r w:rsidR="00994EF9">
        <w:rPr>
          <w:rFonts w:asciiTheme="majorHAnsi" w:hAnsiTheme="majorHAnsi"/>
        </w:rPr>
        <w:t>ften</w:t>
      </w:r>
      <w:r w:rsidR="0084720A" w:rsidRPr="00D30170">
        <w:rPr>
          <w:rFonts w:asciiTheme="majorHAnsi" w:hAnsiTheme="majorHAnsi"/>
        </w:rPr>
        <w:t xml:space="preserve"> capacity of in-</w:t>
      </w:r>
      <w:r w:rsidR="005E03BD" w:rsidRPr="00D30170">
        <w:rPr>
          <w:rFonts w:asciiTheme="majorHAnsi" w:hAnsiTheme="majorHAnsi"/>
        </w:rPr>
        <w:t xml:space="preserve">country partners (or consultants) to examine these issues within the constraints of a targeted ‘project evaluation’.  </w:t>
      </w:r>
      <w:r w:rsidR="005E03BD" w:rsidRPr="00D30170">
        <w:rPr>
          <w:rFonts w:ascii="Calibri" w:hAnsi="Calibri"/>
        </w:rPr>
        <w:t xml:space="preserve">There were examples within this sample of where ANCP funds had been </w:t>
      </w:r>
      <w:r w:rsidR="00CD2953" w:rsidRPr="00D30170">
        <w:rPr>
          <w:rFonts w:ascii="Calibri" w:hAnsi="Calibri"/>
        </w:rPr>
        <w:t>used</w:t>
      </w:r>
      <w:r w:rsidR="005E03BD" w:rsidRPr="00D30170">
        <w:rPr>
          <w:rFonts w:ascii="Calibri" w:hAnsi="Calibri"/>
        </w:rPr>
        <w:t xml:space="preserve"> for additional or adjunct reviews</w:t>
      </w:r>
      <w:r w:rsidR="0084720A" w:rsidRPr="00D30170">
        <w:rPr>
          <w:rFonts w:ascii="Calibri" w:hAnsi="Calibri"/>
        </w:rPr>
        <w:t>,</w:t>
      </w:r>
      <w:r w:rsidR="005E03BD" w:rsidRPr="00D30170">
        <w:rPr>
          <w:rFonts w:ascii="Calibri" w:hAnsi="Calibri"/>
        </w:rPr>
        <w:t xml:space="preserve"> which provided a more directed and fruitful contribution to this end</w:t>
      </w:r>
      <w:r w:rsidR="0084720A" w:rsidRPr="00D30170">
        <w:rPr>
          <w:rFonts w:ascii="Calibri" w:hAnsi="Calibri"/>
        </w:rPr>
        <w:t>.</w:t>
      </w:r>
      <w:r w:rsidR="005E03BD" w:rsidRPr="00D30170">
        <w:rPr>
          <w:rFonts w:ascii="Calibri" w:hAnsi="Calibri"/>
        </w:rPr>
        <w:t xml:space="preserve"> </w:t>
      </w:r>
      <w:r w:rsidR="0084720A" w:rsidRPr="00D30170">
        <w:rPr>
          <w:rFonts w:ascii="Calibri" w:hAnsi="Calibri"/>
        </w:rPr>
        <w:t>T</w:t>
      </w:r>
      <w:r w:rsidR="005E03BD" w:rsidRPr="00D30170">
        <w:rPr>
          <w:rFonts w:ascii="Calibri" w:hAnsi="Calibri"/>
        </w:rPr>
        <w:t>hese were in addition to more routine project or program monitoring and evaluation processes.</w:t>
      </w:r>
      <w:r w:rsidR="008B1141" w:rsidRPr="00D30170">
        <w:rPr>
          <w:rFonts w:ascii="Calibri" w:hAnsi="Calibri"/>
        </w:rPr>
        <w:t xml:space="preserve"> </w:t>
      </w:r>
      <w:r w:rsidR="0044105D" w:rsidRPr="00D30170">
        <w:rPr>
          <w:rFonts w:ascii="Calibri" w:hAnsi="Calibri"/>
        </w:rPr>
        <w:t>These additional evaluative processes are certainly an area for attention under the ANCP</w:t>
      </w:r>
      <w:r w:rsidR="0084720A" w:rsidRPr="00D30170">
        <w:rPr>
          <w:rFonts w:ascii="Calibri" w:hAnsi="Calibri"/>
        </w:rPr>
        <w:t>—</w:t>
      </w:r>
      <w:r w:rsidR="0044105D" w:rsidRPr="00D30170">
        <w:rPr>
          <w:rFonts w:ascii="Calibri" w:hAnsi="Calibri"/>
        </w:rPr>
        <w:t xml:space="preserve">where such processes undoubtedly require more sophisticated (and costly) methodology and expertise. </w:t>
      </w:r>
    </w:p>
    <w:p w14:paraId="6C5B7964" w14:textId="77777777" w:rsidR="00B55BCA" w:rsidRPr="00D30170" w:rsidRDefault="00B55BCA" w:rsidP="00517168">
      <w:pPr>
        <w:jc w:val="both"/>
        <w:rPr>
          <w:rFonts w:ascii="Calibri" w:hAnsi="Calibri"/>
        </w:rPr>
      </w:pPr>
    </w:p>
    <w:p w14:paraId="4DA1F495" w14:textId="596624EC" w:rsidR="00AD10C6" w:rsidRPr="00D30170" w:rsidRDefault="0044105D" w:rsidP="00517168">
      <w:pPr>
        <w:jc w:val="both"/>
        <w:rPr>
          <w:rFonts w:ascii="Calibri" w:hAnsi="Calibri"/>
        </w:rPr>
      </w:pPr>
      <w:r w:rsidRPr="00D30170">
        <w:rPr>
          <w:rFonts w:ascii="Calibri" w:hAnsi="Calibri"/>
        </w:rPr>
        <w:t xml:space="preserve">In summary, NGOs were shown to be performing best against </w:t>
      </w:r>
      <w:r w:rsidR="00206D2A" w:rsidRPr="00D30170">
        <w:rPr>
          <w:rFonts w:ascii="Calibri" w:hAnsi="Calibri"/>
        </w:rPr>
        <w:t xml:space="preserve">two </w:t>
      </w:r>
      <w:r w:rsidRPr="00D30170">
        <w:rPr>
          <w:rFonts w:ascii="Calibri" w:hAnsi="Calibri"/>
        </w:rPr>
        <w:t>key issues examined in this meta-evaluation</w:t>
      </w:r>
      <w:r w:rsidR="00AD10C6" w:rsidRPr="00D30170">
        <w:rPr>
          <w:rFonts w:ascii="Calibri" w:hAnsi="Calibri"/>
        </w:rPr>
        <w:t xml:space="preserve">: </w:t>
      </w:r>
      <w:r w:rsidR="00206D2A" w:rsidRPr="00D30170">
        <w:rPr>
          <w:rFonts w:ascii="Calibri" w:hAnsi="Calibri"/>
        </w:rPr>
        <w:t>demonstrated capacity building for sustainability and adequate quality of evaluation processes</w:t>
      </w:r>
      <w:r w:rsidRPr="00D30170">
        <w:rPr>
          <w:rFonts w:ascii="Calibri" w:hAnsi="Calibri"/>
        </w:rPr>
        <w:t xml:space="preserve">. </w:t>
      </w:r>
      <w:r w:rsidR="00206D2A" w:rsidRPr="00D30170">
        <w:rPr>
          <w:rFonts w:ascii="Calibri" w:hAnsi="Calibri"/>
        </w:rPr>
        <w:t>The meta-evaluation found that four areas would benefit from greater attention in future evaluations</w:t>
      </w:r>
      <w:r w:rsidR="00AD10C6" w:rsidRPr="00D30170">
        <w:rPr>
          <w:rFonts w:ascii="Calibri" w:hAnsi="Calibri"/>
        </w:rPr>
        <w:t>, as follows</w:t>
      </w:r>
      <w:r w:rsidR="00206D2A" w:rsidRPr="00D30170">
        <w:rPr>
          <w:rFonts w:ascii="Calibri" w:hAnsi="Calibri"/>
        </w:rPr>
        <w:t xml:space="preserve">: </w:t>
      </w:r>
    </w:p>
    <w:p w14:paraId="13635A2D" w14:textId="2F271AEA" w:rsidR="00AD10C6" w:rsidRPr="00D30170" w:rsidRDefault="00206D2A" w:rsidP="00AD10C6">
      <w:pPr>
        <w:pStyle w:val="ListParagraph"/>
        <w:numPr>
          <w:ilvl w:val="0"/>
          <w:numId w:val="46"/>
        </w:numPr>
        <w:jc w:val="both"/>
        <w:rPr>
          <w:rFonts w:ascii="Calibri" w:hAnsi="Calibri"/>
        </w:rPr>
      </w:pPr>
      <w:r w:rsidRPr="00D30170">
        <w:rPr>
          <w:rFonts w:ascii="Calibri" w:hAnsi="Calibri"/>
        </w:rPr>
        <w:t>inclusion of broader M&amp;E information</w:t>
      </w:r>
      <w:r w:rsidR="00AD10C6" w:rsidRPr="00D30170">
        <w:rPr>
          <w:rFonts w:ascii="Calibri" w:hAnsi="Calibri"/>
        </w:rPr>
        <w:t xml:space="preserve"> </w:t>
      </w:r>
    </w:p>
    <w:p w14:paraId="3313C9A0" w14:textId="77777777" w:rsidR="00AD10C6" w:rsidRPr="00D30170" w:rsidRDefault="00AD10C6" w:rsidP="00AD10C6">
      <w:pPr>
        <w:pStyle w:val="ListParagraph"/>
        <w:numPr>
          <w:ilvl w:val="0"/>
          <w:numId w:val="46"/>
        </w:numPr>
        <w:jc w:val="both"/>
        <w:rPr>
          <w:rFonts w:ascii="Calibri" w:hAnsi="Calibri"/>
        </w:rPr>
      </w:pPr>
      <w:r w:rsidRPr="00D30170">
        <w:rPr>
          <w:rFonts w:ascii="Calibri" w:hAnsi="Calibri"/>
        </w:rPr>
        <w:t>the need for a strong evidence base for recommendations</w:t>
      </w:r>
    </w:p>
    <w:p w14:paraId="499ED0D1" w14:textId="488DE0B5" w:rsidR="00AD10C6" w:rsidRPr="00D30170" w:rsidRDefault="00AD10C6" w:rsidP="00AD10C6">
      <w:pPr>
        <w:pStyle w:val="ListParagraph"/>
        <w:numPr>
          <w:ilvl w:val="0"/>
          <w:numId w:val="46"/>
        </w:numPr>
        <w:jc w:val="both"/>
        <w:rPr>
          <w:rFonts w:ascii="Calibri" w:hAnsi="Calibri"/>
        </w:rPr>
      </w:pPr>
      <w:r w:rsidRPr="00D30170">
        <w:rPr>
          <w:rFonts w:ascii="Calibri" w:hAnsi="Calibri"/>
        </w:rPr>
        <w:t>adequate description of lessons learned</w:t>
      </w:r>
    </w:p>
    <w:p w14:paraId="587A2383" w14:textId="05F25D7E" w:rsidR="002B3A14" w:rsidRPr="00D30170" w:rsidRDefault="00AD10C6" w:rsidP="00AD10C6">
      <w:pPr>
        <w:pStyle w:val="ListParagraph"/>
        <w:numPr>
          <w:ilvl w:val="0"/>
          <w:numId w:val="46"/>
        </w:numPr>
        <w:jc w:val="both"/>
        <w:rPr>
          <w:rFonts w:ascii="Calibri" w:hAnsi="Calibri"/>
        </w:rPr>
      </w:pPr>
      <w:r w:rsidRPr="00D30170">
        <w:rPr>
          <w:rFonts w:ascii="Calibri" w:hAnsi="Calibri"/>
        </w:rPr>
        <w:t xml:space="preserve">increased consideration of cross-cutting issues. </w:t>
      </w:r>
    </w:p>
    <w:p w14:paraId="58D4A9C3" w14:textId="77777777" w:rsidR="00D85B5A" w:rsidRPr="00D30170" w:rsidRDefault="00D85B5A" w:rsidP="00D85B5A">
      <w:pPr>
        <w:rPr>
          <w:rFonts w:ascii="Calibri" w:hAnsi="Calibri"/>
        </w:rPr>
      </w:pPr>
    </w:p>
    <w:p w14:paraId="2A08FB2E" w14:textId="3EA34D13" w:rsidR="00517168" w:rsidRPr="00D30170" w:rsidRDefault="00AD10C6" w:rsidP="00517168">
      <w:pPr>
        <w:jc w:val="both"/>
        <w:rPr>
          <w:rFonts w:asciiTheme="majorHAnsi" w:hAnsiTheme="majorHAnsi"/>
        </w:rPr>
      </w:pPr>
      <w:r w:rsidRPr="00D30170">
        <w:rPr>
          <w:rFonts w:asciiTheme="majorHAnsi" w:hAnsiTheme="majorHAnsi"/>
        </w:rPr>
        <w:t>These areas</w:t>
      </w:r>
      <w:r w:rsidR="0044105D" w:rsidRPr="00D30170">
        <w:rPr>
          <w:rFonts w:asciiTheme="majorHAnsi" w:hAnsiTheme="majorHAnsi"/>
        </w:rPr>
        <w:t xml:space="preserve"> were assessed as having a direct link to the quality of the ToRs for the evaluation activity and the quality of evaluation expertise provided for the process. It was concluded that a more active role by the ANGO could have significant impact on a number of these areas, by either provision of guiding</w:t>
      </w:r>
      <w:r w:rsidR="0084720A" w:rsidRPr="00D30170">
        <w:rPr>
          <w:rFonts w:asciiTheme="majorHAnsi" w:hAnsiTheme="majorHAnsi"/>
        </w:rPr>
        <w:t xml:space="preserve"> ‘standards’ for evaluation and/</w:t>
      </w:r>
      <w:r w:rsidR="0044105D" w:rsidRPr="00D30170">
        <w:rPr>
          <w:rFonts w:asciiTheme="majorHAnsi" w:hAnsiTheme="majorHAnsi"/>
        </w:rPr>
        <w:t xml:space="preserve">or closer mentoring or ‘governance’ of evaluation processes. Given the significant in-house expertise in most ANGOs, there </w:t>
      </w:r>
      <w:r w:rsidR="00517C87" w:rsidRPr="00D30170">
        <w:rPr>
          <w:rFonts w:asciiTheme="majorHAnsi" w:hAnsiTheme="majorHAnsi"/>
        </w:rPr>
        <w:t xml:space="preserve">appeared definite scope for increased engagement with </w:t>
      </w:r>
      <w:r w:rsidR="00BC01E3" w:rsidRPr="00D30170">
        <w:rPr>
          <w:rFonts w:asciiTheme="majorHAnsi" w:hAnsiTheme="majorHAnsi"/>
        </w:rPr>
        <w:t xml:space="preserve">in-country </w:t>
      </w:r>
      <w:r w:rsidR="00517C87" w:rsidRPr="00D30170">
        <w:rPr>
          <w:rFonts w:asciiTheme="majorHAnsi" w:hAnsiTheme="majorHAnsi"/>
        </w:rPr>
        <w:t xml:space="preserve">partners in the evaluation of ANCP activities. </w:t>
      </w:r>
    </w:p>
    <w:p w14:paraId="60D4BD98" w14:textId="44FD45E8" w:rsidR="00221FE6" w:rsidRPr="00D30170" w:rsidRDefault="00221FE6" w:rsidP="00517168">
      <w:pPr>
        <w:jc w:val="both"/>
        <w:rPr>
          <w:rFonts w:asciiTheme="majorHAnsi" w:hAnsiTheme="majorHAnsi"/>
        </w:rPr>
      </w:pPr>
      <w:r w:rsidRPr="00D30170">
        <w:rPr>
          <w:rFonts w:asciiTheme="majorHAnsi" w:hAnsiTheme="majorHAnsi"/>
        </w:rPr>
        <w:t xml:space="preserve">It is however of importance to reiterate key limitations of this meta-evaluation. The evaluation process had access to just nine ANCP NGO evaluations, and was limited to a desk review of the evaluation report documents – not the broader process and outcomes of the evaluation. While using a tested methodology and sound evaluative process, these limitations constrain a fuller understanding of ANCP NGO evaluation process and outcomes.  </w:t>
      </w:r>
    </w:p>
    <w:p w14:paraId="5043B19F" w14:textId="047CBCD6" w:rsidR="001E144D" w:rsidRPr="00D30170" w:rsidRDefault="004137B6" w:rsidP="00574487">
      <w:pPr>
        <w:pStyle w:val="Heading2"/>
      </w:pPr>
      <w:bookmarkStart w:id="41" w:name="_Toc243112380"/>
      <w:bookmarkStart w:id="42" w:name="_Toc379293795"/>
      <w:r w:rsidRPr="00D30170">
        <w:t xml:space="preserve">Recommendations to ANCP </w:t>
      </w:r>
      <w:r w:rsidR="001E144D" w:rsidRPr="00D30170">
        <w:t>ANGOs</w:t>
      </w:r>
      <w:bookmarkEnd w:id="41"/>
      <w:r w:rsidR="00314810">
        <w:t>:</w:t>
      </w:r>
      <w:bookmarkEnd w:id="42"/>
      <w:r w:rsidR="001E144D" w:rsidRPr="00D30170">
        <w:t xml:space="preserve"> </w:t>
      </w:r>
    </w:p>
    <w:p w14:paraId="49A922A0" w14:textId="551B6E5D" w:rsidR="005E03BD" w:rsidRPr="00D30170" w:rsidRDefault="00517168" w:rsidP="00517168">
      <w:pPr>
        <w:jc w:val="both"/>
        <w:rPr>
          <w:rFonts w:asciiTheme="majorHAnsi" w:hAnsiTheme="majorHAnsi"/>
        </w:rPr>
      </w:pPr>
      <w:r w:rsidRPr="00D30170">
        <w:rPr>
          <w:rFonts w:asciiTheme="majorHAnsi" w:hAnsiTheme="majorHAnsi"/>
        </w:rPr>
        <w:t xml:space="preserve">The MELF provides a </w:t>
      </w:r>
      <w:r w:rsidR="005D1E82" w:rsidRPr="00D30170">
        <w:rPr>
          <w:rFonts w:asciiTheme="majorHAnsi" w:hAnsiTheme="majorHAnsi"/>
        </w:rPr>
        <w:t xml:space="preserve">sound </w:t>
      </w:r>
      <w:r w:rsidRPr="00D30170">
        <w:rPr>
          <w:rFonts w:asciiTheme="majorHAnsi" w:hAnsiTheme="majorHAnsi"/>
        </w:rPr>
        <w:t xml:space="preserve">framework for monitoring and </w:t>
      </w:r>
      <w:r w:rsidR="0084720A" w:rsidRPr="00D30170">
        <w:rPr>
          <w:rFonts w:asciiTheme="majorHAnsi" w:hAnsiTheme="majorHAnsi"/>
        </w:rPr>
        <w:t xml:space="preserve">evaluation of the ANCP. This is, </w:t>
      </w:r>
      <w:r w:rsidRPr="00D30170">
        <w:rPr>
          <w:rFonts w:asciiTheme="majorHAnsi" w:hAnsiTheme="majorHAnsi"/>
        </w:rPr>
        <w:t>however</w:t>
      </w:r>
      <w:r w:rsidR="0084720A" w:rsidRPr="00D30170">
        <w:rPr>
          <w:rFonts w:asciiTheme="majorHAnsi" w:hAnsiTheme="majorHAnsi"/>
        </w:rPr>
        <w:t>,</w:t>
      </w:r>
      <w:r w:rsidRPr="00D30170">
        <w:rPr>
          <w:rFonts w:asciiTheme="majorHAnsi" w:hAnsiTheme="majorHAnsi"/>
        </w:rPr>
        <w:t xml:space="preserve"> based upon assumptions of quality in the eval</w:t>
      </w:r>
      <w:r w:rsidR="004137B6" w:rsidRPr="00D30170">
        <w:rPr>
          <w:rFonts w:asciiTheme="majorHAnsi" w:hAnsiTheme="majorHAnsi"/>
        </w:rPr>
        <w:t>uative processes of ANCP</w:t>
      </w:r>
      <w:r w:rsidRPr="00D30170">
        <w:rPr>
          <w:rFonts w:asciiTheme="majorHAnsi" w:hAnsiTheme="majorHAnsi"/>
        </w:rPr>
        <w:t xml:space="preserve"> NGOs. </w:t>
      </w:r>
      <w:r w:rsidR="00750101">
        <w:rPr>
          <w:rFonts w:asciiTheme="majorHAnsi" w:hAnsiTheme="majorHAnsi"/>
        </w:rPr>
        <w:t>While</w:t>
      </w:r>
      <w:r w:rsidRPr="00D30170">
        <w:rPr>
          <w:rFonts w:asciiTheme="majorHAnsi" w:hAnsiTheme="majorHAnsi"/>
        </w:rPr>
        <w:t xml:space="preserve"> this meta-evaluation considered only a small sub-set of evaluations, there were some common quality issues prevailing</w:t>
      </w:r>
      <w:r w:rsidR="0084720A" w:rsidRPr="00D30170">
        <w:rPr>
          <w:rFonts w:asciiTheme="majorHAnsi" w:hAnsiTheme="majorHAnsi"/>
        </w:rPr>
        <w:t>.</w:t>
      </w:r>
      <w:r w:rsidRPr="00D30170">
        <w:rPr>
          <w:rFonts w:asciiTheme="majorHAnsi" w:hAnsiTheme="majorHAnsi"/>
        </w:rPr>
        <w:t xml:space="preserve"> </w:t>
      </w:r>
      <w:r w:rsidR="0084720A" w:rsidRPr="00D30170">
        <w:rPr>
          <w:rFonts w:asciiTheme="majorHAnsi" w:hAnsiTheme="majorHAnsi"/>
        </w:rPr>
        <w:t xml:space="preserve">The </w:t>
      </w:r>
      <w:r w:rsidRPr="00D30170">
        <w:rPr>
          <w:rFonts w:asciiTheme="majorHAnsi" w:hAnsiTheme="majorHAnsi"/>
        </w:rPr>
        <w:t xml:space="preserve">following recommendations </w:t>
      </w:r>
      <w:r w:rsidR="0084720A" w:rsidRPr="00D30170">
        <w:rPr>
          <w:rFonts w:asciiTheme="majorHAnsi" w:hAnsiTheme="majorHAnsi"/>
        </w:rPr>
        <w:t xml:space="preserve">are </w:t>
      </w:r>
      <w:r w:rsidRPr="00D30170">
        <w:rPr>
          <w:rFonts w:asciiTheme="majorHAnsi" w:hAnsiTheme="majorHAnsi"/>
        </w:rPr>
        <w:t>for th</w:t>
      </w:r>
      <w:r w:rsidR="004137B6" w:rsidRPr="00D30170">
        <w:rPr>
          <w:rFonts w:asciiTheme="majorHAnsi" w:hAnsiTheme="majorHAnsi"/>
        </w:rPr>
        <w:t>e ANCP</w:t>
      </w:r>
      <w:r w:rsidR="005D1E82" w:rsidRPr="00D30170">
        <w:rPr>
          <w:rFonts w:asciiTheme="majorHAnsi" w:hAnsiTheme="majorHAnsi"/>
        </w:rPr>
        <w:t xml:space="preserve"> NGOs to consider</w:t>
      </w:r>
      <w:r w:rsidR="0084720A" w:rsidRPr="00D30170">
        <w:rPr>
          <w:rFonts w:asciiTheme="majorHAnsi" w:hAnsiTheme="majorHAnsi"/>
        </w:rPr>
        <w:t>:</w:t>
      </w:r>
      <w:r w:rsidR="005D1E82" w:rsidRPr="00D30170">
        <w:rPr>
          <w:rFonts w:asciiTheme="majorHAnsi" w:hAnsiTheme="majorHAnsi"/>
        </w:rPr>
        <w:t xml:space="preserve"> </w:t>
      </w:r>
    </w:p>
    <w:p w14:paraId="7EFB6338" w14:textId="77777777" w:rsidR="005E03BD" w:rsidRPr="00D30170" w:rsidRDefault="005E03BD" w:rsidP="00517168">
      <w:pPr>
        <w:jc w:val="both"/>
        <w:rPr>
          <w:rFonts w:asciiTheme="majorHAnsi" w:hAnsiTheme="majorHAnsi"/>
        </w:rPr>
      </w:pPr>
    </w:p>
    <w:p w14:paraId="254BFF7A" w14:textId="77777777" w:rsidR="00F904CE" w:rsidRPr="00D30170" w:rsidRDefault="00F904CE" w:rsidP="00F904CE">
      <w:pPr>
        <w:pStyle w:val="ListParagraph"/>
        <w:numPr>
          <w:ilvl w:val="0"/>
          <w:numId w:val="49"/>
        </w:numPr>
        <w:spacing w:after="60"/>
        <w:contextualSpacing w:val="0"/>
        <w:jc w:val="both"/>
        <w:rPr>
          <w:rFonts w:asciiTheme="majorHAnsi" w:hAnsiTheme="majorHAnsi"/>
          <w:color w:val="4F81BD" w:themeColor="accent1"/>
        </w:rPr>
      </w:pPr>
      <w:r w:rsidRPr="00D30170">
        <w:rPr>
          <w:rFonts w:ascii="Calibri" w:hAnsi="Calibri"/>
          <w:i/>
          <w:color w:val="4F81BD" w:themeColor="accent1"/>
        </w:rPr>
        <w:t xml:space="preserve">Ensure explicit attention in evaluation reporting to cross-cutting issues, including gender and disability. </w:t>
      </w:r>
    </w:p>
    <w:p w14:paraId="6F94A011" w14:textId="77777777" w:rsidR="00F904CE" w:rsidRPr="00D30170" w:rsidRDefault="00F904CE" w:rsidP="00F904CE">
      <w:pPr>
        <w:pStyle w:val="ListParagraph"/>
        <w:numPr>
          <w:ilvl w:val="0"/>
          <w:numId w:val="49"/>
        </w:numPr>
        <w:spacing w:after="60"/>
        <w:contextualSpacing w:val="0"/>
        <w:rPr>
          <w:rFonts w:ascii="Calibri" w:hAnsi="Calibri"/>
          <w:i/>
          <w:color w:val="4F81BD" w:themeColor="accent1"/>
        </w:rPr>
      </w:pPr>
      <w:r w:rsidRPr="00D30170">
        <w:rPr>
          <w:rFonts w:ascii="Calibri" w:hAnsi="Calibri"/>
          <w:i/>
          <w:color w:val="4F81BD" w:themeColor="accent1"/>
        </w:rPr>
        <w:t>Require and demonstrate more explicit consideration of efficiency, inclusive of value for money</w:t>
      </w:r>
      <w:r>
        <w:rPr>
          <w:rFonts w:ascii="Calibri" w:hAnsi="Calibri"/>
          <w:i/>
          <w:color w:val="4F81BD" w:themeColor="accent1"/>
        </w:rPr>
        <w:t xml:space="preserve"> (VfM)</w:t>
      </w:r>
      <w:r w:rsidRPr="00D30170">
        <w:rPr>
          <w:rFonts w:ascii="Calibri" w:hAnsi="Calibri"/>
          <w:i/>
          <w:color w:val="4F81BD" w:themeColor="accent1"/>
        </w:rPr>
        <w:t>, throughout the full project cycle.</w:t>
      </w:r>
    </w:p>
    <w:p w14:paraId="33CDA795" w14:textId="77777777" w:rsidR="00F904CE" w:rsidRPr="00D30170" w:rsidRDefault="00F904CE" w:rsidP="00F904CE">
      <w:pPr>
        <w:pStyle w:val="ListParagraph"/>
        <w:numPr>
          <w:ilvl w:val="0"/>
          <w:numId w:val="49"/>
        </w:numPr>
        <w:spacing w:before="60" w:after="60"/>
        <w:ind w:left="714" w:hanging="357"/>
        <w:contextualSpacing w:val="0"/>
        <w:jc w:val="both"/>
        <w:rPr>
          <w:rFonts w:asciiTheme="majorHAnsi" w:hAnsiTheme="majorHAnsi"/>
          <w:i/>
          <w:color w:val="4F81BD" w:themeColor="accent1"/>
        </w:rPr>
      </w:pPr>
      <w:r w:rsidRPr="00D30170">
        <w:rPr>
          <w:rFonts w:asciiTheme="majorHAnsi" w:hAnsiTheme="majorHAnsi"/>
          <w:i/>
          <w:color w:val="4F81BD" w:themeColor="accent1"/>
        </w:rPr>
        <w:t>Ensure adequate evaluation expertise throughout evaluation processes.</w:t>
      </w:r>
    </w:p>
    <w:p w14:paraId="73A2DF42" w14:textId="125FD15A" w:rsidR="00F904CE" w:rsidRPr="00D30170" w:rsidRDefault="00F904CE" w:rsidP="00F904CE">
      <w:pPr>
        <w:pStyle w:val="ListParagraph"/>
        <w:numPr>
          <w:ilvl w:val="0"/>
          <w:numId w:val="49"/>
        </w:numPr>
        <w:spacing w:before="60" w:after="60"/>
        <w:contextualSpacing w:val="0"/>
        <w:jc w:val="both"/>
        <w:rPr>
          <w:rFonts w:asciiTheme="majorHAnsi" w:hAnsiTheme="majorHAnsi"/>
          <w:i/>
          <w:color w:val="4F81BD" w:themeColor="accent1"/>
        </w:rPr>
      </w:pPr>
      <w:r w:rsidRPr="00D30170">
        <w:rPr>
          <w:rFonts w:asciiTheme="majorHAnsi" w:hAnsiTheme="majorHAnsi"/>
          <w:i/>
          <w:color w:val="4F81BD" w:themeColor="accent1"/>
        </w:rPr>
        <w:t>Clarify processes and definitions, and provide clear direction f</w:t>
      </w:r>
      <w:r w:rsidR="00994EF9">
        <w:rPr>
          <w:rFonts w:asciiTheme="majorHAnsi" w:hAnsiTheme="majorHAnsi"/>
          <w:i/>
          <w:color w:val="4F81BD" w:themeColor="accent1"/>
        </w:rPr>
        <w:t>or the capturing and documenting of</w:t>
      </w:r>
      <w:r w:rsidRPr="00D30170">
        <w:rPr>
          <w:rFonts w:asciiTheme="majorHAnsi" w:hAnsiTheme="majorHAnsi"/>
          <w:i/>
          <w:color w:val="4F81BD" w:themeColor="accent1"/>
        </w:rPr>
        <w:t xml:space="preserve"> lessons learned from project level evaluations.  </w:t>
      </w:r>
    </w:p>
    <w:p w14:paraId="4A5BE8E7" w14:textId="1C298DCD" w:rsidR="00F904CE" w:rsidRPr="00D30170" w:rsidRDefault="00F904CE" w:rsidP="00F904CE">
      <w:pPr>
        <w:pStyle w:val="ListParagraph"/>
        <w:numPr>
          <w:ilvl w:val="0"/>
          <w:numId w:val="49"/>
        </w:numPr>
        <w:spacing w:before="60" w:after="60"/>
        <w:contextualSpacing w:val="0"/>
        <w:jc w:val="both"/>
        <w:rPr>
          <w:rFonts w:asciiTheme="majorHAnsi" w:hAnsiTheme="majorHAnsi"/>
          <w:i/>
          <w:color w:val="4F81BD" w:themeColor="accent1"/>
        </w:rPr>
      </w:pPr>
      <w:r w:rsidRPr="00D30170">
        <w:rPr>
          <w:rFonts w:ascii="Cambria" w:hAnsi="Cambria"/>
          <w:i/>
          <w:iCs/>
          <w:color w:val="4F81BD"/>
        </w:rPr>
        <w:t>Demonstrate stronger attention to M&amp;E structures and frameworks for measuring across the full project cycle,</w:t>
      </w:r>
      <w:r w:rsidRPr="00D30170" w:rsidDel="002308C7">
        <w:rPr>
          <w:rFonts w:asciiTheme="majorHAnsi" w:hAnsiTheme="majorHAnsi"/>
          <w:i/>
          <w:color w:val="4F81BD" w:themeColor="accent1"/>
        </w:rPr>
        <w:t xml:space="preserve"> </w:t>
      </w:r>
      <w:r w:rsidRPr="00D30170">
        <w:rPr>
          <w:rFonts w:asciiTheme="majorHAnsi" w:hAnsiTheme="majorHAnsi"/>
          <w:i/>
          <w:color w:val="4F81BD" w:themeColor="accent1"/>
        </w:rPr>
        <w:t xml:space="preserve">including baseline data, a theory of change and intended outcomes against which to report. </w:t>
      </w:r>
    </w:p>
    <w:p w14:paraId="4302BE69" w14:textId="77777777" w:rsidR="00F904CE" w:rsidRPr="00D30170" w:rsidRDefault="00F904CE" w:rsidP="00F904CE">
      <w:pPr>
        <w:pStyle w:val="ListParagraph"/>
        <w:numPr>
          <w:ilvl w:val="0"/>
          <w:numId w:val="49"/>
        </w:numPr>
        <w:spacing w:after="60"/>
        <w:contextualSpacing w:val="0"/>
        <w:jc w:val="both"/>
        <w:rPr>
          <w:rFonts w:asciiTheme="majorHAnsi" w:hAnsiTheme="majorHAnsi"/>
          <w:b/>
          <w:color w:val="4F81BD" w:themeColor="accent1"/>
        </w:rPr>
      </w:pPr>
      <w:r w:rsidRPr="00D30170">
        <w:rPr>
          <w:rFonts w:asciiTheme="majorHAnsi" w:hAnsiTheme="majorHAnsi"/>
          <w:i/>
          <w:color w:val="4F81BD" w:themeColor="accent1"/>
        </w:rPr>
        <w:t>Improve the quality of ToRs and planning for the evaluation of activities including through familiarity with and reference to Standards for Monitoring and Evaluation.</w:t>
      </w:r>
    </w:p>
    <w:p w14:paraId="5B4F897A" w14:textId="77777777" w:rsidR="00F904CE" w:rsidRPr="00D30170" w:rsidRDefault="00F904CE" w:rsidP="00F904CE">
      <w:pPr>
        <w:pStyle w:val="ListParagraph"/>
        <w:numPr>
          <w:ilvl w:val="0"/>
          <w:numId w:val="49"/>
        </w:numPr>
        <w:spacing w:after="60"/>
        <w:contextualSpacing w:val="0"/>
        <w:jc w:val="both"/>
        <w:rPr>
          <w:rFonts w:asciiTheme="majorHAnsi" w:hAnsiTheme="majorHAnsi"/>
          <w:i/>
          <w:color w:val="4F81BD" w:themeColor="accent1"/>
        </w:rPr>
      </w:pPr>
      <w:r w:rsidRPr="00D30170">
        <w:rPr>
          <w:rFonts w:asciiTheme="majorHAnsi" w:hAnsiTheme="majorHAnsi"/>
          <w:i/>
          <w:color w:val="4F81BD" w:themeColor="accent1"/>
        </w:rPr>
        <w:t>Ensure adequate assessment and ongoing monitoring of partners’ technical capabilities.</w:t>
      </w:r>
    </w:p>
    <w:p w14:paraId="4725A42A" w14:textId="77777777" w:rsidR="000E3A0E" w:rsidRPr="00D30170" w:rsidRDefault="000E3A0E" w:rsidP="000E3A0E">
      <w:pPr>
        <w:pStyle w:val="ListParagraph"/>
        <w:spacing w:after="60"/>
        <w:ind w:left="714"/>
        <w:contextualSpacing w:val="0"/>
        <w:jc w:val="both"/>
        <w:rPr>
          <w:rFonts w:asciiTheme="majorHAnsi" w:hAnsiTheme="majorHAnsi"/>
          <w:color w:val="2B67B4"/>
        </w:rPr>
      </w:pPr>
    </w:p>
    <w:p w14:paraId="79255E86" w14:textId="3A558811" w:rsidR="001E144D" w:rsidRPr="00D30170" w:rsidRDefault="001E144D" w:rsidP="00574487">
      <w:pPr>
        <w:pStyle w:val="Heading2"/>
      </w:pPr>
      <w:bookmarkStart w:id="43" w:name="_Toc243112381"/>
      <w:bookmarkStart w:id="44" w:name="_Toc379293796"/>
      <w:r w:rsidRPr="00D30170">
        <w:t xml:space="preserve">Recommendations to </w:t>
      </w:r>
      <w:r w:rsidR="00096C0A">
        <w:t>DFAT</w:t>
      </w:r>
      <w:r w:rsidR="00245362" w:rsidRPr="00D30170">
        <w:t>/</w:t>
      </w:r>
      <w:r w:rsidRPr="00D30170">
        <w:t>ANCP</w:t>
      </w:r>
      <w:bookmarkEnd w:id="43"/>
      <w:r w:rsidR="00314810">
        <w:t>:</w:t>
      </w:r>
      <w:bookmarkEnd w:id="44"/>
    </w:p>
    <w:p w14:paraId="76FF0B5F" w14:textId="32354310" w:rsidR="00E8624A" w:rsidRPr="00D30170" w:rsidRDefault="005E03BD" w:rsidP="00517168">
      <w:pPr>
        <w:jc w:val="both"/>
        <w:rPr>
          <w:rFonts w:ascii="Calibri" w:hAnsi="Calibri"/>
        </w:rPr>
      </w:pPr>
      <w:r w:rsidRPr="00D30170">
        <w:rPr>
          <w:rFonts w:ascii="Calibri" w:hAnsi="Calibri"/>
        </w:rPr>
        <w:t>Given the commitment to shared learning by</w:t>
      </w:r>
      <w:r w:rsidR="00096C0A">
        <w:rPr>
          <w:rFonts w:ascii="Calibri" w:hAnsi="Calibri"/>
        </w:rPr>
        <w:t xml:space="preserve"> DFAT</w:t>
      </w:r>
      <w:r w:rsidRPr="00D30170">
        <w:rPr>
          <w:rFonts w:ascii="Calibri" w:hAnsi="Calibri"/>
        </w:rPr>
        <w:t xml:space="preserve">, this meta-evaluation paid explicit attention to identifying </w:t>
      </w:r>
      <w:r w:rsidR="00994EF9">
        <w:rPr>
          <w:rFonts w:ascii="Calibri" w:hAnsi="Calibri"/>
        </w:rPr>
        <w:t>lesson learned</w:t>
      </w:r>
      <w:r w:rsidRPr="00D30170">
        <w:rPr>
          <w:rFonts w:ascii="Calibri" w:hAnsi="Calibri"/>
        </w:rPr>
        <w:t xml:space="preserve"> as expressed by </w:t>
      </w:r>
      <w:r w:rsidR="00CD2953" w:rsidRPr="00D30170">
        <w:rPr>
          <w:rFonts w:ascii="Calibri" w:hAnsi="Calibri"/>
        </w:rPr>
        <w:t>ANCP NGO</w:t>
      </w:r>
      <w:r w:rsidR="00BC01E3" w:rsidRPr="00D30170">
        <w:rPr>
          <w:rFonts w:ascii="Calibri" w:hAnsi="Calibri"/>
        </w:rPr>
        <w:t>s</w:t>
      </w:r>
      <w:r w:rsidR="00CD2953" w:rsidRPr="00D30170">
        <w:rPr>
          <w:rFonts w:ascii="Calibri" w:hAnsi="Calibri"/>
        </w:rPr>
        <w:t>’</w:t>
      </w:r>
      <w:r w:rsidR="00BC01E3" w:rsidRPr="00D30170">
        <w:rPr>
          <w:rFonts w:ascii="Calibri" w:hAnsi="Calibri"/>
        </w:rPr>
        <w:t xml:space="preserve"> in-country</w:t>
      </w:r>
      <w:r w:rsidRPr="00D30170">
        <w:rPr>
          <w:rFonts w:ascii="Calibri" w:hAnsi="Calibri"/>
        </w:rPr>
        <w:t xml:space="preserve"> partners in these evaluation reports. Despite having explicit objectives to generate lessons learned, these evaluations reports, on the whole</w:t>
      </w:r>
      <w:r w:rsidR="00245362" w:rsidRPr="00D30170">
        <w:rPr>
          <w:rFonts w:ascii="Calibri" w:hAnsi="Calibri"/>
        </w:rPr>
        <w:t>,</w:t>
      </w:r>
      <w:r w:rsidRPr="00D30170">
        <w:rPr>
          <w:rFonts w:ascii="Calibri" w:hAnsi="Calibri"/>
        </w:rPr>
        <w:t xml:space="preserve"> only presented project specific recommendations. To some exte</w:t>
      </w:r>
      <w:r w:rsidR="00245362" w:rsidRPr="00D30170">
        <w:rPr>
          <w:rFonts w:ascii="Calibri" w:hAnsi="Calibri"/>
        </w:rPr>
        <w:t>nt that is seen as a limitation—</w:t>
      </w:r>
      <w:r w:rsidRPr="00D30170">
        <w:rPr>
          <w:rFonts w:ascii="Calibri" w:hAnsi="Calibri"/>
        </w:rPr>
        <w:t>what is possible in the scope of a project based evaluation</w:t>
      </w:r>
      <w:r w:rsidR="00245362" w:rsidRPr="00D30170">
        <w:rPr>
          <w:rFonts w:ascii="Calibri" w:hAnsi="Calibri"/>
        </w:rPr>
        <w:t>—</w:t>
      </w:r>
      <w:r w:rsidRPr="00D30170">
        <w:rPr>
          <w:rFonts w:ascii="Calibri" w:hAnsi="Calibri"/>
        </w:rPr>
        <w:t>and that additional or adjunct processes should be encouraged. However</w:t>
      </w:r>
      <w:r w:rsidR="00245362" w:rsidRPr="00D30170">
        <w:rPr>
          <w:rFonts w:ascii="Calibri" w:hAnsi="Calibri"/>
        </w:rPr>
        <w:t>,</w:t>
      </w:r>
      <w:r w:rsidRPr="00D30170">
        <w:rPr>
          <w:rFonts w:ascii="Calibri" w:hAnsi="Calibri"/>
        </w:rPr>
        <w:t xml:space="preserve"> it is also considered that this could equally be an issue of consultant or in-country NGO capacity o</w:t>
      </w:r>
      <w:r w:rsidR="00245362" w:rsidRPr="00D30170">
        <w:rPr>
          <w:rFonts w:ascii="Calibri" w:hAnsi="Calibri"/>
        </w:rPr>
        <w:t>r indeed a definitional issue. T</w:t>
      </w:r>
      <w:r w:rsidRPr="00D30170">
        <w:rPr>
          <w:rFonts w:ascii="Calibri" w:hAnsi="Calibri"/>
        </w:rPr>
        <w:t xml:space="preserve">his is certainly </w:t>
      </w:r>
      <w:r w:rsidR="00BC01E3" w:rsidRPr="00D30170">
        <w:rPr>
          <w:rFonts w:ascii="Calibri" w:hAnsi="Calibri"/>
        </w:rPr>
        <w:t xml:space="preserve">one of a number of </w:t>
      </w:r>
      <w:r w:rsidRPr="00D30170">
        <w:rPr>
          <w:rFonts w:ascii="Calibri" w:hAnsi="Calibri"/>
        </w:rPr>
        <w:t>area</w:t>
      </w:r>
      <w:r w:rsidR="00BC01E3" w:rsidRPr="00D30170">
        <w:rPr>
          <w:rFonts w:ascii="Calibri" w:hAnsi="Calibri"/>
        </w:rPr>
        <w:t>s</w:t>
      </w:r>
      <w:r w:rsidRPr="00D30170">
        <w:rPr>
          <w:rFonts w:ascii="Calibri" w:hAnsi="Calibri"/>
        </w:rPr>
        <w:t xml:space="preserve"> for potential inputs or additional direction from</w:t>
      </w:r>
      <w:r w:rsidR="00FF3928">
        <w:rPr>
          <w:rFonts w:ascii="Calibri" w:hAnsi="Calibri"/>
        </w:rPr>
        <w:t xml:space="preserve"> </w:t>
      </w:r>
      <w:r w:rsidR="00096C0A">
        <w:rPr>
          <w:rFonts w:ascii="Calibri" w:hAnsi="Calibri"/>
        </w:rPr>
        <w:t>DFAT</w:t>
      </w:r>
      <w:r w:rsidRPr="00D30170">
        <w:rPr>
          <w:rFonts w:ascii="Calibri" w:hAnsi="Calibri"/>
        </w:rPr>
        <w:t xml:space="preserve">. </w:t>
      </w:r>
      <w:r w:rsidR="00245362" w:rsidRPr="00D30170">
        <w:rPr>
          <w:rFonts w:ascii="Calibri" w:hAnsi="Calibri"/>
        </w:rPr>
        <w:t xml:space="preserve"> </w:t>
      </w:r>
    </w:p>
    <w:p w14:paraId="266FB015" w14:textId="77777777" w:rsidR="00A72564" w:rsidRDefault="00A72564" w:rsidP="00900002">
      <w:pPr>
        <w:rPr>
          <w:rFonts w:ascii="Calibri" w:hAnsi="Calibri"/>
        </w:rPr>
      </w:pPr>
    </w:p>
    <w:p w14:paraId="25C2D6BE" w14:textId="77777777" w:rsidR="00A72564" w:rsidRDefault="00A72564" w:rsidP="00900002">
      <w:pPr>
        <w:rPr>
          <w:rFonts w:ascii="Calibri" w:hAnsi="Calibri"/>
        </w:rPr>
      </w:pPr>
    </w:p>
    <w:p w14:paraId="3EB50AF2" w14:textId="77777777" w:rsidR="00A72564" w:rsidRDefault="00A72564" w:rsidP="00900002">
      <w:pPr>
        <w:rPr>
          <w:rFonts w:ascii="Calibri" w:hAnsi="Calibri"/>
        </w:rPr>
      </w:pPr>
    </w:p>
    <w:p w14:paraId="4271AA2D" w14:textId="77777777" w:rsidR="00A72564" w:rsidRDefault="00A72564" w:rsidP="00900002">
      <w:pPr>
        <w:rPr>
          <w:rFonts w:ascii="Calibri" w:hAnsi="Calibri"/>
        </w:rPr>
      </w:pPr>
    </w:p>
    <w:p w14:paraId="1D9A4609" w14:textId="77777777" w:rsidR="00A72564" w:rsidRDefault="00A72564" w:rsidP="00900002">
      <w:pPr>
        <w:rPr>
          <w:rFonts w:ascii="Calibri" w:hAnsi="Calibri"/>
        </w:rPr>
      </w:pPr>
    </w:p>
    <w:p w14:paraId="6CB3149D" w14:textId="110F2FC4" w:rsidR="005E03BD" w:rsidRPr="00D30170" w:rsidRDefault="00245362" w:rsidP="00900002">
      <w:pPr>
        <w:rPr>
          <w:rFonts w:ascii="Calibri" w:hAnsi="Calibri"/>
        </w:rPr>
      </w:pPr>
      <w:r w:rsidRPr="00D30170">
        <w:rPr>
          <w:rFonts w:ascii="Calibri" w:hAnsi="Calibri"/>
        </w:rPr>
        <w:t xml:space="preserve">The following recommendations are for </w:t>
      </w:r>
      <w:r w:rsidR="00096C0A">
        <w:rPr>
          <w:rFonts w:ascii="Calibri" w:hAnsi="Calibri"/>
        </w:rPr>
        <w:t>DFAT</w:t>
      </w:r>
      <w:r w:rsidRPr="00D30170">
        <w:rPr>
          <w:rFonts w:ascii="Calibri" w:hAnsi="Calibri"/>
        </w:rPr>
        <w:t>/ANCP:</w:t>
      </w:r>
    </w:p>
    <w:p w14:paraId="59122AF7" w14:textId="77777777" w:rsidR="005E03BD" w:rsidRPr="00D30170" w:rsidRDefault="005E03BD" w:rsidP="00517168">
      <w:pPr>
        <w:jc w:val="both"/>
        <w:rPr>
          <w:rFonts w:ascii="Calibri" w:hAnsi="Calibri"/>
        </w:rPr>
      </w:pPr>
    </w:p>
    <w:p w14:paraId="5CDDD187" w14:textId="77777777" w:rsidR="00EA4363" w:rsidRPr="00D30170" w:rsidRDefault="00EA4363" w:rsidP="00EA4363">
      <w:pPr>
        <w:pStyle w:val="ListParagraph"/>
        <w:numPr>
          <w:ilvl w:val="0"/>
          <w:numId w:val="43"/>
        </w:numPr>
        <w:spacing w:before="60" w:after="60"/>
        <w:contextualSpacing w:val="0"/>
        <w:jc w:val="both"/>
        <w:rPr>
          <w:rFonts w:asciiTheme="majorHAnsi" w:hAnsiTheme="majorHAnsi"/>
          <w:i/>
          <w:color w:val="4F81BD" w:themeColor="accent1"/>
        </w:rPr>
      </w:pPr>
      <w:r w:rsidRPr="00D30170">
        <w:rPr>
          <w:rFonts w:asciiTheme="majorHAnsi" w:hAnsiTheme="majorHAnsi"/>
          <w:i/>
          <w:color w:val="4F81BD" w:themeColor="accent1"/>
        </w:rPr>
        <w:t>Provide clarity and guidance to ANCP NGOs on expectations and or frameworks for considering value for money (VfM).</w:t>
      </w:r>
    </w:p>
    <w:p w14:paraId="242CB82B" w14:textId="5C701C88" w:rsidR="00B55BCA" w:rsidRPr="00D30170" w:rsidRDefault="00B55BCA" w:rsidP="00384B06">
      <w:pPr>
        <w:pStyle w:val="ListParagraph"/>
        <w:numPr>
          <w:ilvl w:val="0"/>
          <w:numId w:val="43"/>
        </w:numPr>
        <w:spacing w:before="60"/>
        <w:contextualSpacing w:val="0"/>
        <w:jc w:val="both"/>
        <w:rPr>
          <w:rFonts w:asciiTheme="majorHAnsi" w:hAnsiTheme="majorHAnsi"/>
          <w:i/>
          <w:color w:val="4F81BD" w:themeColor="accent1"/>
        </w:rPr>
      </w:pPr>
      <w:r w:rsidRPr="00D30170">
        <w:rPr>
          <w:rFonts w:ascii="Calibri" w:hAnsi="Calibri"/>
          <w:i/>
          <w:color w:val="4F81BD" w:themeColor="accent1"/>
        </w:rPr>
        <w:t>Review average expenditure on evaluation activities for ANCP</w:t>
      </w:r>
      <w:r w:rsidR="00EA4363" w:rsidRPr="00D30170">
        <w:rPr>
          <w:rFonts w:ascii="Calibri" w:hAnsi="Calibri"/>
          <w:i/>
          <w:color w:val="4F81BD" w:themeColor="accent1"/>
        </w:rPr>
        <w:t xml:space="preserve"> and </w:t>
      </w:r>
      <w:r w:rsidR="00BB7986" w:rsidRPr="00D30170">
        <w:rPr>
          <w:rFonts w:ascii="Calibri" w:hAnsi="Calibri"/>
          <w:i/>
          <w:color w:val="4F81BD" w:themeColor="accent1"/>
        </w:rPr>
        <w:t>if indicated</w:t>
      </w:r>
      <w:r w:rsidR="00EA4363" w:rsidRPr="00D30170">
        <w:rPr>
          <w:rFonts w:ascii="Calibri" w:hAnsi="Calibri"/>
          <w:i/>
          <w:color w:val="4F81BD" w:themeColor="accent1"/>
        </w:rPr>
        <w:t>, p</w:t>
      </w:r>
      <w:r w:rsidRPr="00D30170">
        <w:rPr>
          <w:rFonts w:asciiTheme="majorHAnsi" w:hAnsiTheme="majorHAnsi"/>
          <w:i/>
          <w:color w:val="4F81BD" w:themeColor="accent1"/>
        </w:rPr>
        <w:t>rovide improved guidance and advi</w:t>
      </w:r>
      <w:r w:rsidR="00CD2953" w:rsidRPr="00D30170">
        <w:rPr>
          <w:rFonts w:asciiTheme="majorHAnsi" w:hAnsiTheme="majorHAnsi"/>
          <w:i/>
          <w:color w:val="4F81BD" w:themeColor="accent1"/>
        </w:rPr>
        <w:t>ce</w:t>
      </w:r>
      <w:r w:rsidRPr="00D30170">
        <w:rPr>
          <w:rFonts w:asciiTheme="majorHAnsi" w:hAnsiTheme="majorHAnsi"/>
          <w:i/>
          <w:color w:val="4F81BD" w:themeColor="accent1"/>
        </w:rPr>
        <w:t xml:space="preserve"> to ANCP NGOs regarding the </w:t>
      </w:r>
      <w:r w:rsidR="00CD2953" w:rsidRPr="00D30170">
        <w:rPr>
          <w:rFonts w:asciiTheme="majorHAnsi" w:hAnsiTheme="majorHAnsi"/>
          <w:i/>
          <w:color w:val="4F81BD" w:themeColor="accent1"/>
        </w:rPr>
        <w:t>use</w:t>
      </w:r>
      <w:r w:rsidR="00994EF9">
        <w:rPr>
          <w:rFonts w:asciiTheme="majorHAnsi" w:hAnsiTheme="majorHAnsi"/>
          <w:i/>
          <w:color w:val="4F81BD" w:themeColor="accent1"/>
        </w:rPr>
        <w:t xml:space="preserve"> of </w:t>
      </w:r>
      <w:r w:rsidR="00350430">
        <w:rPr>
          <w:rFonts w:asciiTheme="majorHAnsi" w:hAnsiTheme="majorHAnsi"/>
          <w:i/>
          <w:color w:val="4F81BD" w:themeColor="accent1"/>
        </w:rPr>
        <w:t>up to</w:t>
      </w:r>
      <w:r w:rsidRPr="00D30170">
        <w:rPr>
          <w:rFonts w:asciiTheme="majorHAnsi" w:hAnsiTheme="majorHAnsi"/>
          <w:i/>
          <w:color w:val="4F81BD" w:themeColor="accent1"/>
        </w:rPr>
        <w:t xml:space="preserve"> ten per cent ANCP </w:t>
      </w:r>
      <w:r w:rsidR="00CD2953" w:rsidRPr="00D30170">
        <w:rPr>
          <w:rFonts w:asciiTheme="majorHAnsi" w:hAnsiTheme="majorHAnsi"/>
          <w:i/>
          <w:color w:val="4F81BD" w:themeColor="accent1"/>
        </w:rPr>
        <w:t xml:space="preserve">funding </w:t>
      </w:r>
      <w:r w:rsidRPr="00D30170">
        <w:rPr>
          <w:rFonts w:asciiTheme="majorHAnsi" w:hAnsiTheme="majorHAnsi"/>
          <w:i/>
          <w:color w:val="4F81BD" w:themeColor="accent1"/>
        </w:rPr>
        <w:t xml:space="preserve">allocation for evaluative activities. </w:t>
      </w:r>
    </w:p>
    <w:p w14:paraId="430B2871" w14:textId="77777777" w:rsidR="00E61A3F" w:rsidRPr="00D30170" w:rsidRDefault="00E61A3F" w:rsidP="00E61A3F">
      <w:pPr>
        <w:pStyle w:val="ListParagraph"/>
        <w:jc w:val="both"/>
        <w:rPr>
          <w:rFonts w:ascii="Calibri" w:hAnsi="Calibri"/>
          <w:i/>
          <w:color w:val="4F81BD" w:themeColor="accent1"/>
        </w:rPr>
      </w:pPr>
    </w:p>
    <w:p w14:paraId="472C419F" w14:textId="734AB758" w:rsidR="005D1E82" w:rsidRPr="00D30170" w:rsidRDefault="001E144D" w:rsidP="001E144D">
      <w:pPr>
        <w:jc w:val="both"/>
        <w:rPr>
          <w:rFonts w:ascii="Calibri" w:hAnsi="Calibri"/>
        </w:rPr>
      </w:pPr>
      <w:r w:rsidRPr="00D30170">
        <w:rPr>
          <w:rFonts w:ascii="Calibri" w:hAnsi="Calibri"/>
        </w:rPr>
        <w:t>As envisaged in the MELF, meta-evaluations are to b</w:t>
      </w:r>
      <w:r w:rsidR="00245362" w:rsidRPr="00D30170">
        <w:rPr>
          <w:rFonts w:ascii="Calibri" w:hAnsi="Calibri"/>
        </w:rPr>
        <w:t>e repeated every two years. S</w:t>
      </w:r>
      <w:r w:rsidRPr="00D30170">
        <w:rPr>
          <w:rFonts w:ascii="Calibri" w:hAnsi="Calibri"/>
        </w:rPr>
        <w:t xml:space="preserve">ome obvious suggestions are anticipated in feedback regarding future sampling methods and sampling size. There may also be scope in future meta-evaluations to: </w:t>
      </w:r>
    </w:p>
    <w:p w14:paraId="1F4D294F" w14:textId="1024D0A2" w:rsidR="00B55BCA" w:rsidRPr="00D30170" w:rsidRDefault="00B55BCA" w:rsidP="00384B06">
      <w:pPr>
        <w:pStyle w:val="ListParagraph"/>
        <w:numPr>
          <w:ilvl w:val="0"/>
          <w:numId w:val="44"/>
        </w:numPr>
        <w:spacing w:before="60"/>
        <w:contextualSpacing w:val="0"/>
        <w:jc w:val="both"/>
        <w:rPr>
          <w:rFonts w:ascii="Calibri" w:hAnsi="Calibri"/>
        </w:rPr>
      </w:pPr>
      <w:r w:rsidRPr="00D30170">
        <w:rPr>
          <w:rFonts w:ascii="Calibri" w:hAnsi="Calibri"/>
        </w:rPr>
        <w:t xml:space="preserve">Consider allowing for an interactive component to enable some level of assessment of the dissemination and follow-up of findings and learning. </w:t>
      </w:r>
      <w:r w:rsidR="00E8624A" w:rsidRPr="00D30170">
        <w:rPr>
          <w:rFonts w:ascii="Calibri" w:hAnsi="Calibri"/>
        </w:rPr>
        <w:t>It may be of value to include a questionnaire to the NGOs or conduct a semi-structured interview with the relevant ANGO duty bearer regarding follow-up and/or dissemination of the evaluation report and application of learning.</w:t>
      </w:r>
      <w:r w:rsidR="00D06FE4" w:rsidRPr="00D30170">
        <w:rPr>
          <w:rFonts w:ascii="Calibri" w:hAnsi="Calibri"/>
        </w:rPr>
        <w:t xml:space="preserve"> Taking a more explicit ‘strengths based approach’ may glean the most useful results for this analysis. </w:t>
      </w:r>
    </w:p>
    <w:p w14:paraId="6E368893" w14:textId="6AE3C96A" w:rsidR="00B55BCA" w:rsidRPr="00D30170" w:rsidRDefault="00B55BCA" w:rsidP="00384B06">
      <w:pPr>
        <w:pStyle w:val="ListParagraph"/>
        <w:numPr>
          <w:ilvl w:val="0"/>
          <w:numId w:val="44"/>
        </w:numPr>
        <w:spacing w:before="60"/>
        <w:contextualSpacing w:val="0"/>
        <w:jc w:val="both"/>
        <w:rPr>
          <w:rFonts w:ascii="Calibri" w:hAnsi="Calibri"/>
        </w:rPr>
      </w:pPr>
      <w:r w:rsidRPr="00D30170">
        <w:rPr>
          <w:rFonts w:ascii="Calibri" w:hAnsi="Calibri"/>
        </w:rPr>
        <w:t>Allow for a more thorough financial analysis of project or program expenditure on ‘evaluative’ activities across the project cycle. This could involve project specific analyses and/or a review and breakdown of how selected ANGOs have expended their ten per cent ANCP allocation on a range of evaluation related activities.</w:t>
      </w:r>
    </w:p>
    <w:p w14:paraId="73BF91C9" w14:textId="66F350C4" w:rsidR="00B55BCA" w:rsidRPr="00D30170" w:rsidRDefault="00B55BCA" w:rsidP="00384B06">
      <w:pPr>
        <w:pStyle w:val="ListParagraph"/>
        <w:numPr>
          <w:ilvl w:val="0"/>
          <w:numId w:val="44"/>
        </w:numPr>
        <w:spacing w:before="60"/>
        <w:contextualSpacing w:val="0"/>
        <w:jc w:val="both"/>
        <w:rPr>
          <w:rFonts w:ascii="Calibri" w:hAnsi="Calibri"/>
        </w:rPr>
      </w:pPr>
      <w:r w:rsidRPr="00D30170">
        <w:rPr>
          <w:rFonts w:ascii="Calibri" w:hAnsi="Calibri"/>
        </w:rPr>
        <w:t xml:space="preserve">More explicitly address donor policy alignment. The development sector, donor policy and NGO sector is dynamic. </w:t>
      </w:r>
      <w:r w:rsidRPr="00730BD3">
        <w:rPr>
          <w:rFonts w:ascii="Calibri" w:hAnsi="Calibri"/>
        </w:rPr>
        <w:t xml:space="preserve">Given the significant changes in policy context </w:t>
      </w:r>
      <w:r w:rsidRPr="00D30170">
        <w:rPr>
          <w:rFonts w:ascii="Calibri" w:hAnsi="Calibri"/>
        </w:rPr>
        <w:t xml:space="preserve">in the past three years, it was not possible to assess these evaluations and the projects and programs which they were evaluating for their alignment to donor policy. This could be more explicit in future meta-evaluations. </w:t>
      </w:r>
    </w:p>
    <w:p w14:paraId="4450F2A8" w14:textId="35C4DADF" w:rsidR="00A87220" w:rsidRPr="00D30170" w:rsidRDefault="00A87220" w:rsidP="00384B06">
      <w:pPr>
        <w:pStyle w:val="ListParagraph"/>
        <w:numPr>
          <w:ilvl w:val="0"/>
          <w:numId w:val="44"/>
        </w:numPr>
        <w:spacing w:before="60"/>
        <w:contextualSpacing w:val="0"/>
        <w:jc w:val="both"/>
        <w:rPr>
          <w:rFonts w:ascii="Calibri" w:hAnsi="Calibri"/>
        </w:rPr>
      </w:pPr>
      <w:r w:rsidRPr="00D30170">
        <w:rPr>
          <w:rFonts w:ascii="Calibri" w:hAnsi="Calibri"/>
        </w:rPr>
        <w:t xml:space="preserve">Utilise a consistent sampling frame, accessing an average of ten per cent of all evaluations undertaken during that two-year period. </w:t>
      </w:r>
    </w:p>
    <w:p w14:paraId="7AA01DC2" w14:textId="59734F3F" w:rsidR="003E263B" w:rsidRPr="00D30170" w:rsidRDefault="003E263B" w:rsidP="00384B06">
      <w:pPr>
        <w:pStyle w:val="ListParagraph"/>
        <w:numPr>
          <w:ilvl w:val="0"/>
          <w:numId w:val="44"/>
        </w:numPr>
        <w:spacing w:before="60"/>
        <w:contextualSpacing w:val="0"/>
        <w:jc w:val="both"/>
        <w:rPr>
          <w:rFonts w:ascii="Calibri" w:hAnsi="Calibri"/>
        </w:rPr>
      </w:pPr>
      <w:r w:rsidRPr="00D30170">
        <w:rPr>
          <w:rFonts w:ascii="Calibri" w:hAnsi="Calibri"/>
        </w:rPr>
        <w:t xml:space="preserve">Given the general acceptance of the </w:t>
      </w:r>
      <w:r w:rsidR="00293089" w:rsidRPr="00D30170">
        <w:rPr>
          <w:rFonts w:ascii="Calibri" w:hAnsi="Calibri"/>
        </w:rPr>
        <w:t>meta-evaluation tool by ANCP NGOs,</w:t>
      </w:r>
      <w:r w:rsidR="00293089" w:rsidRPr="00D30170">
        <w:rPr>
          <w:rStyle w:val="FootnoteReference"/>
          <w:rFonts w:ascii="Calibri" w:hAnsi="Calibri"/>
        </w:rPr>
        <w:footnoteReference w:id="46"/>
      </w:r>
      <w:r w:rsidR="00293089" w:rsidRPr="00D30170">
        <w:rPr>
          <w:rFonts w:ascii="Calibri" w:hAnsi="Calibri"/>
        </w:rPr>
        <w:t xml:space="preserve"> it is also suggested that the assessment matrix be a starting point for the next meta-evaluation, allowing for comparisons over time and providing a focal point for discussions.</w:t>
      </w:r>
    </w:p>
    <w:p w14:paraId="1748C63B" w14:textId="77777777" w:rsidR="00B55BCA" w:rsidRPr="00D30170" w:rsidRDefault="00B55BCA" w:rsidP="00B55BCA">
      <w:pPr>
        <w:jc w:val="both"/>
        <w:rPr>
          <w:rFonts w:ascii="Calibri" w:hAnsi="Calibri"/>
          <w:b/>
        </w:rPr>
      </w:pPr>
    </w:p>
    <w:p w14:paraId="645AD004" w14:textId="174FE8C4" w:rsidR="000E3A0E" w:rsidRPr="00D30170" w:rsidRDefault="00B310D9" w:rsidP="000E3A0E">
      <w:pPr>
        <w:rPr>
          <w:rFonts w:ascii="Calibri" w:hAnsi="Calibri"/>
        </w:rPr>
      </w:pPr>
      <w:r w:rsidRPr="00D30170">
        <w:rPr>
          <w:rFonts w:ascii="Calibri" w:hAnsi="Calibri"/>
        </w:rPr>
        <w:t xml:space="preserve">It should also be acknowledged what this report was not able to do, within its scope and terms of reference. That is to delve more deeply into the quality of outcomes of the ANCP program. Certainly thematic reviews are one way that this can be done, but perhaps dialogue needs to continue to explore other mechanisms for better capturing this information. </w:t>
      </w:r>
    </w:p>
    <w:p w14:paraId="2A9B995A" w14:textId="64BEFCC0" w:rsidR="006C7A2A" w:rsidRPr="00D30170" w:rsidRDefault="006C7A2A" w:rsidP="000E3A0E">
      <w:pPr>
        <w:jc w:val="both"/>
        <w:rPr>
          <w:rFonts w:asciiTheme="majorHAnsi" w:hAnsiTheme="majorHAnsi"/>
          <w:color w:val="4F81BD" w:themeColor="accent1"/>
        </w:rPr>
      </w:pPr>
      <w:r w:rsidRPr="00D30170">
        <w:rPr>
          <w:rFonts w:asciiTheme="majorHAnsi" w:hAnsiTheme="majorHAnsi"/>
          <w:b/>
        </w:rPr>
        <w:br w:type="page"/>
      </w:r>
    </w:p>
    <w:p w14:paraId="6593D35E" w14:textId="73209E2E" w:rsidR="00F86DB8" w:rsidRPr="00D30170" w:rsidRDefault="00F86DB8" w:rsidP="00574487">
      <w:pPr>
        <w:pStyle w:val="Heading1"/>
      </w:pPr>
      <w:bookmarkStart w:id="45" w:name="_Toc234578504"/>
      <w:bookmarkStart w:id="46" w:name="_Toc235781537"/>
      <w:bookmarkStart w:id="47" w:name="_Toc243112382"/>
      <w:bookmarkStart w:id="48" w:name="_Toc379293797"/>
      <w:r w:rsidRPr="00D30170">
        <w:t>Annex One</w:t>
      </w:r>
      <w:bookmarkEnd w:id="45"/>
      <w:bookmarkEnd w:id="46"/>
      <w:bookmarkEnd w:id="47"/>
      <w:bookmarkEnd w:id="48"/>
      <w:r w:rsidRPr="00D30170">
        <w:t xml:space="preserve"> </w:t>
      </w:r>
    </w:p>
    <w:p w14:paraId="328922A5" w14:textId="77777777" w:rsidR="00F86DB8" w:rsidRPr="00D30170" w:rsidRDefault="00F86DB8" w:rsidP="00574487">
      <w:pPr>
        <w:pStyle w:val="Heading2"/>
        <w:spacing w:before="0"/>
        <w:jc w:val="center"/>
      </w:pPr>
      <w:bookmarkStart w:id="49" w:name="_Toc234578505"/>
      <w:bookmarkStart w:id="50" w:name="_Toc235781538"/>
      <w:bookmarkStart w:id="51" w:name="_Toc243112383"/>
      <w:bookmarkStart w:id="52" w:name="_Toc379293798"/>
      <w:r w:rsidRPr="00D30170">
        <w:t>TERMS OF REFERENCE</w:t>
      </w:r>
      <w:bookmarkEnd w:id="49"/>
      <w:bookmarkEnd w:id="50"/>
      <w:bookmarkEnd w:id="51"/>
      <w:bookmarkEnd w:id="52"/>
    </w:p>
    <w:p w14:paraId="5693D5E1" w14:textId="1F6E4F1D" w:rsidR="00F86DB8" w:rsidRPr="00D30170" w:rsidRDefault="00F86DB8" w:rsidP="00900002">
      <w:pPr>
        <w:pStyle w:val="Heading4"/>
        <w:jc w:val="center"/>
      </w:pPr>
      <w:bookmarkStart w:id="53" w:name="_Toc234578506"/>
      <w:bookmarkStart w:id="54" w:name="_Toc235781539"/>
      <w:r w:rsidRPr="00D30170">
        <w:t>Aus</w:t>
      </w:r>
      <w:r w:rsidR="00744831">
        <w:t>tralian</w:t>
      </w:r>
      <w:r w:rsidRPr="00D30170">
        <w:t xml:space="preserve"> NGO Cooperation Program</w:t>
      </w:r>
      <w:bookmarkEnd w:id="53"/>
      <w:bookmarkEnd w:id="54"/>
    </w:p>
    <w:p w14:paraId="0080EB8A" w14:textId="3FEFC25A" w:rsidR="00F86DB8" w:rsidRPr="00D30170" w:rsidRDefault="00F86DB8" w:rsidP="00900002">
      <w:pPr>
        <w:pStyle w:val="Heading4"/>
        <w:jc w:val="center"/>
      </w:pPr>
      <w:bookmarkStart w:id="55" w:name="_Toc234578507"/>
      <w:bookmarkStart w:id="56" w:name="_Toc235781540"/>
      <w:r w:rsidRPr="00D30170">
        <w:t>2013 Meta-evaluation</w:t>
      </w:r>
      <w:bookmarkEnd w:id="55"/>
      <w:bookmarkEnd w:id="56"/>
    </w:p>
    <w:p w14:paraId="50BB655B" w14:textId="77777777" w:rsidR="00F86DB8" w:rsidRPr="00D30170" w:rsidRDefault="00F86DB8" w:rsidP="00705427">
      <w:pPr>
        <w:pStyle w:val="Heading2"/>
        <w:numPr>
          <w:ilvl w:val="0"/>
          <w:numId w:val="1"/>
        </w:numPr>
        <w:jc w:val="both"/>
        <w:rPr>
          <w:rFonts w:ascii="Calibri" w:hAnsi="Calibri"/>
        </w:rPr>
      </w:pPr>
      <w:bookmarkStart w:id="57" w:name="_Toc234578508"/>
      <w:bookmarkStart w:id="58" w:name="_Toc235781541"/>
      <w:bookmarkStart w:id="59" w:name="_Toc243112384"/>
      <w:bookmarkStart w:id="60" w:name="_Toc379293799"/>
      <w:r w:rsidRPr="00D30170">
        <w:rPr>
          <w:rFonts w:ascii="Calibri" w:hAnsi="Calibri"/>
        </w:rPr>
        <w:t>Objectives</w:t>
      </w:r>
      <w:bookmarkEnd w:id="57"/>
      <w:bookmarkEnd w:id="58"/>
      <w:bookmarkEnd w:id="59"/>
      <w:bookmarkEnd w:id="60"/>
    </w:p>
    <w:p w14:paraId="402C310B" w14:textId="65DDD231" w:rsidR="00F86DB8" w:rsidRPr="00D30170" w:rsidRDefault="00F86DB8" w:rsidP="006C7A2A">
      <w:pPr>
        <w:jc w:val="both"/>
        <w:rPr>
          <w:rFonts w:ascii="Calibri" w:hAnsi="Calibri"/>
        </w:rPr>
      </w:pPr>
      <w:r w:rsidRPr="00D30170">
        <w:rPr>
          <w:rFonts w:ascii="Calibri" w:hAnsi="Calibri"/>
        </w:rPr>
        <w:t>The 2013 Aus</w:t>
      </w:r>
      <w:r w:rsidR="00096C0A">
        <w:rPr>
          <w:rFonts w:ascii="Calibri" w:hAnsi="Calibri"/>
        </w:rPr>
        <w:t>tralian</w:t>
      </w:r>
      <w:r w:rsidRPr="00D30170">
        <w:rPr>
          <w:rFonts w:ascii="Calibri" w:hAnsi="Calibri"/>
        </w:rPr>
        <w:t xml:space="preserve"> NGO Cooperation Program (ANCP) meta-evaluation will be an independent review of a selection of program and project evaluations carried out by non-government organisations (NGOs) funded under the ANCP.   The meta-evaluation will:</w:t>
      </w:r>
    </w:p>
    <w:p w14:paraId="2A8EC3DF" w14:textId="26534186" w:rsidR="00F86DB8" w:rsidRPr="00D30170" w:rsidRDefault="00F86DB8" w:rsidP="006C7A2A">
      <w:pPr>
        <w:pStyle w:val="ListParagraph"/>
        <w:numPr>
          <w:ilvl w:val="0"/>
          <w:numId w:val="2"/>
        </w:numPr>
        <w:spacing w:after="200" w:line="276" w:lineRule="auto"/>
        <w:jc w:val="both"/>
        <w:rPr>
          <w:rFonts w:ascii="Calibri" w:hAnsi="Calibri"/>
        </w:rPr>
      </w:pPr>
      <w:r w:rsidRPr="00D30170">
        <w:rPr>
          <w:rFonts w:ascii="Calibri" w:hAnsi="Calibri"/>
        </w:rPr>
        <w:t>Provide insight into the way in which NGOs are assessing their program/project approaches</w:t>
      </w:r>
      <w:r w:rsidR="005E03BD" w:rsidRPr="00D30170">
        <w:rPr>
          <w:rFonts w:ascii="Calibri" w:hAnsi="Calibri"/>
        </w:rPr>
        <w:t xml:space="preserve"> </w:t>
      </w:r>
      <w:r w:rsidRPr="00D30170">
        <w:rPr>
          <w:rFonts w:ascii="Calibri" w:hAnsi="Calibri"/>
        </w:rPr>
        <w:t>and learning from their experiences and those of their in-country partners.</w:t>
      </w:r>
    </w:p>
    <w:p w14:paraId="41FCF9AF" w14:textId="77777777" w:rsidR="00F86DB8" w:rsidRPr="00D30170" w:rsidRDefault="00F86DB8" w:rsidP="00705427">
      <w:pPr>
        <w:pStyle w:val="ListParagraph"/>
        <w:numPr>
          <w:ilvl w:val="0"/>
          <w:numId w:val="2"/>
        </w:numPr>
        <w:spacing w:after="200" w:line="276" w:lineRule="auto"/>
        <w:jc w:val="both"/>
        <w:rPr>
          <w:rFonts w:ascii="Calibri" w:hAnsi="Calibri"/>
        </w:rPr>
      </w:pPr>
      <w:r w:rsidRPr="00D30170">
        <w:rPr>
          <w:rFonts w:ascii="Calibri" w:hAnsi="Calibri"/>
        </w:rPr>
        <w:t>Identify opportunities for shared learning on what does or does not work in NGO program/project design and evaluation.</w:t>
      </w:r>
    </w:p>
    <w:p w14:paraId="210386D8" w14:textId="4695F56D" w:rsidR="00F86DB8" w:rsidRPr="00D30170" w:rsidRDefault="00F86DB8" w:rsidP="006C7A2A">
      <w:pPr>
        <w:jc w:val="both"/>
        <w:rPr>
          <w:rFonts w:ascii="Calibri" w:hAnsi="Calibri"/>
        </w:rPr>
      </w:pPr>
      <w:r w:rsidRPr="00D30170">
        <w:rPr>
          <w:rFonts w:ascii="Calibri" w:hAnsi="Calibri"/>
        </w:rPr>
        <w:t xml:space="preserve">Through the collaboration and shared learning generated by this appraisal, </w:t>
      </w:r>
      <w:r w:rsidR="009D3788">
        <w:rPr>
          <w:rFonts w:ascii="Calibri" w:hAnsi="Calibri"/>
        </w:rPr>
        <w:t>DFAT</w:t>
      </w:r>
      <w:r w:rsidR="00730BD3">
        <w:rPr>
          <w:rFonts w:ascii="Calibri" w:hAnsi="Calibri"/>
        </w:rPr>
        <w:t xml:space="preserve"> </w:t>
      </w:r>
      <w:r w:rsidRPr="00D30170">
        <w:rPr>
          <w:rFonts w:ascii="Calibri" w:hAnsi="Calibri"/>
        </w:rPr>
        <w:t>seeks to instil a process of continuous improvement to build on the effectiveness and sustainability of aid delivered under the ANCP.</w:t>
      </w:r>
    </w:p>
    <w:p w14:paraId="1F58BEE6" w14:textId="77777777" w:rsidR="00F86DB8" w:rsidRPr="00D30170" w:rsidRDefault="00F86DB8" w:rsidP="00705427">
      <w:pPr>
        <w:pStyle w:val="Heading2"/>
        <w:numPr>
          <w:ilvl w:val="0"/>
          <w:numId w:val="1"/>
        </w:numPr>
        <w:jc w:val="both"/>
        <w:rPr>
          <w:rFonts w:ascii="Calibri" w:hAnsi="Calibri"/>
        </w:rPr>
      </w:pPr>
      <w:bookmarkStart w:id="61" w:name="_Toc234578509"/>
      <w:bookmarkStart w:id="62" w:name="_Toc235781542"/>
      <w:bookmarkStart w:id="63" w:name="_Toc243112385"/>
      <w:bookmarkStart w:id="64" w:name="_Toc379293800"/>
      <w:r w:rsidRPr="00D30170">
        <w:rPr>
          <w:rFonts w:ascii="Calibri" w:hAnsi="Calibri"/>
        </w:rPr>
        <w:t>Background</w:t>
      </w:r>
      <w:bookmarkEnd w:id="61"/>
      <w:bookmarkEnd w:id="62"/>
      <w:bookmarkEnd w:id="63"/>
      <w:bookmarkEnd w:id="64"/>
    </w:p>
    <w:p w14:paraId="2AA03A66" w14:textId="77777777" w:rsidR="00F86DB8" w:rsidRPr="00D30170" w:rsidRDefault="00F86DB8" w:rsidP="006C7A2A">
      <w:pPr>
        <w:jc w:val="both"/>
        <w:rPr>
          <w:rFonts w:ascii="Calibri" w:hAnsi="Calibri" w:cs="Calibri"/>
        </w:rPr>
      </w:pPr>
      <w:r w:rsidRPr="00D30170">
        <w:rPr>
          <w:rFonts w:ascii="Calibri" w:hAnsi="Calibri" w:cs="Calibri"/>
        </w:rPr>
        <w:t>Working with non-government organisations is an integral part of Australia’s approach to achieving the strategic goals of the aid program. The Civil Society Engagement Framework (CSEF) sets out how Australia will work more effectively with civil society organisations (CSOs) in Australia and overseas to increase the impact of aid for the world’s poorest</w:t>
      </w:r>
      <w:r w:rsidRPr="00D30170">
        <w:rPr>
          <w:rStyle w:val="FootnoteReference"/>
          <w:rFonts w:ascii="Calibri" w:hAnsi="Calibri" w:cs="Calibri"/>
        </w:rPr>
        <w:footnoteReference w:id="47"/>
      </w:r>
      <w:r w:rsidRPr="00D30170">
        <w:rPr>
          <w:rFonts w:ascii="Calibri" w:hAnsi="Calibri" w:cs="Calibri"/>
        </w:rPr>
        <w:t>. Effective engagement between the Australian Government and CSOs is guided by 10 principles, including mutual accountability for results, shared learning and collaboration, and building local capacity to ensure sustainability.</w:t>
      </w:r>
    </w:p>
    <w:p w14:paraId="5FED2169" w14:textId="5AB31FBC" w:rsidR="00F86DB8" w:rsidRPr="00D30170" w:rsidRDefault="00F86DB8" w:rsidP="006C7A2A">
      <w:pPr>
        <w:jc w:val="both"/>
        <w:rPr>
          <w:rFonts w:ascii="Calibri" w:hAnsi="Calibri" w:cs="Calibri"/>
        </w:rPr>
      </w:pPr>
      <w:r w:rsidRPr="00D30170">
        <w:rPr>
          <w:rFonts w:ascii="Calibri" w:hAnsi="Calibri" w:cs="Calibri"/>
        </w:rPr>
        <w:t>The Aus</w:t>
      </w:r>
      <w:r w:rsidR="00096C0A">
        <w:rPr>
          <w:rFonts w:ascii="Calibri" w:hAnsi="Calibri" w:cs="Calibri"/>
        </w:rPr>
        <w:t>tralian</w:t>
      </w:r>
      <w:r w:rsidRPr="00D30170">
        <w:rPr>
          <w:rFonts w:ascii="Calibri" w:hAnsi="Calibri" w:cs="Calibri"/>
        </w:rPr>
        <w:t xml:space="preserve"> NGO Cooperation Program (ANCP)</w:t>
      </w:r>
      <w:r w:rsidRPr="00D30170">
        <w:rPr>
          <w:rStyle w:val="FootnoteReference"/>
          <w:rFonts w:ascii="Calibri" w:hAnsi="Calibri" w:cs="Calibri"/>
        </w:rPr>
        <w:footnoteReference w:id="48"/>
      </w:r>
      <w:r w:rsidRPr="00D30170">
        <w:rPr>
          <w:rFonts w:ascii="Calibri" w:hAnsi="Calibri" w:cs="Calibri"/>
        </w:rPr>
        <w:t xml:space="preserve"> is </w:t>
      </w:r>
      <w:r w:rsidR="00744831">
        <w:rPr>
          <w:rFonts w:asciiTheme="majorHAnsi" w:hAnsiTheme="majorHAnsi" w:cs="Calibri"/>
        </w:rPr>
        <w:t>t</w:t>
      </w:r>
      <w:r w:rsidR="00744831" w:rsidRPr="00D30170">
        <w:rPr>
          <w:rFonts w:asciiTheme="majorHAnsi" w:hAnsiTheme="majorHAnsi" w:cs="Calibri"/>
        </w:rPr>
        <w:t xml:space="preserve">he </w:t>
      </w:r>
      <w:r w:rsidR="00744831">
        <w:rPr>
          <w:rFonts w:asciiTheme="majorHAnsi" w:hAnsiTheme="majorHAnsi" w:cs="Calibri"/>
        </w:rPr>
        <w:t xml:space="preserve">Australian Government’s </w:t>
      </w:r>
      <w:r w:rsidR="00744831" w:rsidRPr="00D30170">
        <w:rPr>
          <w:rFonts w:asciiTheme="majorHAnsi" w:hAnsiTheme="majorHAnsi" w:cs="Calibri"/>
        </w:rPr>
        <w:t xml:space="preserve">largest and longest running </w:t>
      </w:r>
      <w:r w:rsidR="00D03816">
        <w:rPr>
          <w:rFonts w:asciiTheme="majorHAnsi" w:hAnsiTheme="majorHAnsi" w:cs="Calibri"/>
        </w:rPr>
        <w:t xml:space="preserve">NGO </w:t>
      </w:r>
      <w:r w:rsidR="00744831">
        <w:rPr>
          <w:rFonts w:asciiTheme="majorHAnsi" w:hAnsiTheme="majorHAnsi" w:cs="Calibri"/>
        </w:rPr>
        <w:t xml:space="preserve">aid </w:t>
      </w:r>
      <w:r w:rsidR="00744831" w:rsidRPr="00D30170">
        <w:rPr>
          <w:rFonts w:asciiTheme="majorHAnsi" w:hAnsiTheme="majorHAnsi" w:cs="Calibri"/>
        </w:rPr>
        <w:t>program.</w:t>
      </w:r>
      <w:r w:rsidRPr="00D30170">
        <w:rPr>
          <w:rFonts w:ascii="Calibri" w:hAnsi="Calibri" w:cs="Calibri"/>
        </w:rPr>
        <w:t xml:space="preserve"> It supports 43 Australian NGOs to undertake community-based development work in over 50 countries. </w:t>
      </w:r>
    </w:p>
    <w:p w14:paraId="1C648B87" w14:textId="77777777" w:rsidR="00D614FE" w:rsidRPr="00D30170" w:rsidRDefault="00D614FE" w:rsidP="006C7A2A">
      <w:pPr>
        <w:jc w:val="both"/>
        <w:rPr>
          <w:rFonts w:ascii="Calibri" w:hAnsi="Calibri" w:cs="Calibri"/>
        </w:rPr>
      </w:pPr>
    </w:p>
    <w:p w14:paraId="2727A87D" w14:textId="7EFF26F2" w:rsidR="00F86DB8" w:rsidRPr="00D30170" w:rsidRDefault="00F86DB8" w:rsidP="006C7A2A">
      <w:pPr>
        <w:jc w:val="both"/>
        <w:rPr>
          <w:rFonts w:ascii="Calibri" w:hAnsi="Calibri"/>
        </w:rPr>
      </w:pPr>
      <w:r w:rsidRPr="00D30170">
        <w:rPr>
          <w:rFonts w:ascii="Calibri" w:hAnsi="Calibri" w:cs="Calibri"/>
        </w:rPr>
        <w:t>The ANCP Monitoring, Evaluation and Learning Framework (MELF)</w:t>
      </w:r>
      <w:r w:rsidRPr="00D30170">
        <w:rPr>
          <w:rStyle w:val="FootnoteReference"/>
          <w:rFonts w:ascii="Calibri" w:hAnsi="Calibri" w:cs="Calibri"/>
        </w:rPr>
        <w:footnoteReference w:id="49"/>
      </w:r>
      <w:r w:rsidRPr="00D30170">
        <w:rPr>
          <w:rFonts w:ascii="Calibri" w:hAnsi="Calibri" w:cs="Calibri"/>
        </w:rPr>
        <w:t xml:space="preserve">, launched in 2012, is providing the evidence base to demonstrate the effectiveness of the ANCP in achieving results in poverty reduction. The MELF draws from NGO reporting systems and facilitates the tracking and evaluation of ANCP results on reducing poverty and achieving value for money.   </w:t>
      </w:r>
    </w:p>
    <w:p w14:paraId="37779A1A" w14:textId="77777777" w:rsidR="00F86DB8" w:rsidRPr="00D30170" w:rsidRDefault="00F86DB8" w:rsidP="006C7A2A">
      <w:pPr>
        <w:jc w:val="both"/>
        <w:rPr>
          <w:rFonts w:ascii="Calibri" w:hAnsi="Calibri" w:cs="Calibri"/>
        </w:rPr>
      </w:pPr>
    </w:p>
    <w:p w14:paraId="025FB75C" w14:textId="77777777" w:rsidR="00F86DB8" w:rsidRPr="00D30170" w:rsidRDefault="00F86DB8" w:rsidP="006C7A2A">
      <w:pPr>
        <w:jc w:val="both"/>
        <w:rPr>
          <w:rFonts w:ascii="Calibri" w:hAnsi="Calibri"/>
        </w:rPr>
      </w:pPr>
      <w:r w:rsidRPr="00D30170">
        <w:rPr>
          <w:rFonts w:ascii="Calibri" w:hAnsi="Calibri" w:cs="Calibri"/>
        </w:rPr>
        <w:t xml:space="preserve">Evaluations are central to aid effectiveness and the results agenda in driving ongoing learning which informs the direction, design and management of the ANCP. ANCP guidelines require all NGOs to undertake an evaluation of ANCP projects and programs periodically and provide for up to 10% of ANCP funds to be allocated to design, monitoring and evaluation. </w:t>
      </w:r>
      <w:r w:rsidRPr="00D30170">
        <w:rPr>
          <w:rFonts w:ascii="Calibri" w:hAnsi="Calibri"/>
        </w:rPr>
        <w:t xml:space="preserve">These evaluations allow NGOs to measure outcome and impact, and to assess their strategies and approaches in a way that complements results based reporting. Ongoing evaluative activities are a useful source of data, providing additional information to meet the MELF objectives of accountability, outcome information, and learning. </w:t>
      </w:r>
    </w:p>
    <w:p w14:paraId="53C3DF90" w14:textId="77777777" w:rsidR="00D614FE" w:rsidRPr="00D30170" w:rsidRDefault="00D614FE" w:rsidP="006C7A2A">
      <w:pPr>
        <w:jc w:val="both"/>
        <w:rPr>
          <w:rFonts w:ascii="Calibri" w:hAnsi="Calibri"/>
        </w:rPr>
      </w:pPr>
    </w:p>
    <w:p w14:paraId="2D09E4B8" w14:textId="295767DE" w:rsidR="00F86DB8" w:rsidRPr="00D30170" w:rsidRDefault="00F86DB8" w:rsidP="006C7A2A">
      <w:pPr>
        <w:jc w:val="both"/>
        <w:rPr>
          <w:rFonts w:ascii="Calibri" w:hAnsi="Calibri"/>
        </w:rPr>
      </w:pPr>
      <w:r w:rsidRPr="00D30170">
        <w:rPr>
          <w:rFonts w:ascii="Calibri" w:hAnsi="Calibri"/>
        </w:rPr>
        <w:t xml:space="preserve">Under the MELF, </w:t>
      </w:r>
      <w:r w:rsidR="00D03816">
        <w:rPr>
          <w:rFonts w:ascii="Calibri" w:hAnsi="Calibri"/>
        </w:rPr>
        <w:t xml:space="preserve">the former </w:t>
      </w:r>
      <w:r w:rsidRPr="00D30170">
        <w:rPr>
          <w:rFonts w:ascii="Calibri" w:hAnsi="Calibri"/>
        </w:rPr>
        <w:t>AusAID committed to carrying out a biennial meta-evaluation of NGO evaluations of ANCP funded projects.</w:t>
      </w:r>
      <w:r w:rsidRPr="00D30170">
        <w:rPr>
          <w:rFonts w:ascii="Calibri" w:hAnsi="Calibri" w:cs="Calibri"/>
        </w:rPr>
        <w:t xml:space="preserve"> </w:t>
      </w:r>
      <w:r w:rsidRPr="00D30170">
        <w:rPr>
          <w:rFonts w:ascii="Calibri" w:hAnsi="Calibri"/>
        </w:rPr>
        <w:t xml:space="preserve">The intent is to capture the more in-depth and detailed assessments undertaken by NGOs to complement the summary data presented in the Annual Performance Reports. These meta-evaluations will provide an opportunity for NGOs to share learning and outcome information within </w:t>
      </w:r>
      <w:r w:rsidR="00744831">
        <w:rPr>
          <w:rFonts w:ascii="Calibri" w:hAnsi="Calibri"/>
        </w:rPr>
        <w:t>DFAT</w:t>
      </w:r>
      <w:r w:rsidRPr="00D30170">
        <w:rPr>
          <w:rFonts w:ascii="Calibri" w:hAnsi="Calibri"/>
        </w:rPr>
        <w:t>, and with other NGOs and interested stakeholders.</w:t>
      </w:r>
    </w:p>
    <w:p w14:paraId="6F982555" w14:textId="77777777" w:rsidR="00F86DB8" w:rsidRPr="00D30170" w:rsidRDefault="00F86DB8" w:rsidP="00705427">
      <w:pPr>
        <w:pStyle w:val="Heading2"/>
        <w:numPr>
          <w:ilvl w:val="0"/>
          <w:numId w:val="1"/>
        </w:numPr>
        <w:jc w:val="both"/>
        <w:rPr>
          <w:rFonts w:ascii="Calibri" w:hAnsi="Calibri"/>
        </w:rPr>
      </w:pPr>
      <w:bookmarkStart w:id="65" w:name="_Toc234578510"/>
      <w:bookmarkStart w:id="66" w:name="_Toc235781543"/>
      <w:bookmarkStart w:id="67" w:name="_Toc243112386"/>
      <w:bookmarkStart w:id="68" w:name="_Toc379293801"/>
      <w:r w:rsidRPr="00D30170">
        <w:rPr>
          <w:rFonts w:ascii="Calibri" w:hAnsi="Calibri"/>
        </w:rPr>
        <w:t>Scope</w:t>
      </w:r>
      <w:bookmarkEnd w:id="65"/>
      <w:bookmarkEnd w:id="66"/>
      <w:bookmarkEnd w:id="67"/>
      <w:bookmarkEnd w:id="68"/>
    </w:p>
    <w:p w14:paraId="3ADD3174" w14:textId="77777777" w:rsidR="00F86DB8" w:rsidRDefault="00F86DB8" w:rsidP="006C7A2A">
      <w:pPr>
        <w:jc w:val="both"/>
        <w:rPr>
          <w:rFonts w:ascii="Calibri" w:hAnsi="Calibri"/>
        </w:rPr>
      </w:pPr>
      <w:r w:rsidRPr="00D30170">
        <w:rPr>
          <w:rFonts w:ascii="Calibri" w:hAnsi="Calibri"/>
        </w:rPr>
        <w:t xml:space="preserve">The CSEF recognises the strength that diversity brings to the delivery of effective aid. The broad range of NGOs funded under the ANCP provides an excellent opportunity to examine how different approaches, procedures and contexts contribute to reducing poverty. </w:t>
      </w:r>
    </w:p>
    <w:p w14:paraId="6EB09D4F" w14:textId="77777777" w:rsidR="00730BD3" w:rsidRPr="00D30170" w:rsidRDefault="00730BD3" w:rsidP="006C7A2A">
      <w:pPr>
        <w:jc w:val="both"/>
        <w:rPr>
          <w:rFonts w:ascii="Calibri" w:hAnsi="Calibri"/>
        </w:rPr>
      </w:pPr>
    </w:p>
    <w:p w14:paraId="52BF077B" w14:textId="3CE79539" w:rsidR="00F86DB8" w:rsidRDefault="00F86DB8" w:rsidP="006C7A2A">
      <w:pPr>
        <w:jc w:val="both"/>
        <w:rPr>
          <w:rFonts w:ascii="Calibri" w:hAnsi="Calibri"/>
        </w:rPr>
      </w:pPr>
      <w:r w:rsidRPr="00D30170">
        <w:rPr>
          <w:rFonts w:ascii="Calibri" w:hAnsi="Calibri"/>
        </w:rPr>
        <w:t xml:space="preserve">In 2012 NGOs were asked to include in their Performance Report a list of evaluations they had undertaken in the last financial year. They were asked to note the country in which the project was based, summarising the purpose, key findings and how the findings were used. NGOs were also asked to provide data on the total evaluation cost, including the </w:t>
      </w:r>
      <w:r w:rsidR="00744831">
        <w:rPr>
          <w:rFonts w:ascii="Calibri" w:hAnsi="Calibri"/>
        </w:rPr>
        <w:t>DFAT</w:t>
      </w:r>
      <w:r w:rsidRPr="00D30170">
        <w:rPr>
          <w:rFonts w:ascii="Calibri" w:hAnsi="Calibri"/>
        </w:rPr>
        <w:t xml:space="preserve"> subsidy amount. In addition, NGOs listed their evaluations undertaken in the past three to five years, providing only the project name, evaluation title and country details.</w:t>
      </w:r>
    </w:p>
    <w:p w14:paraId="20BF8727" w14:textId="77777777" w:rsidR="00730BD3" w:rsidRPr="00D30170" w:rsidRDefault="00730BD3" w:rsidP="006C7A2A">
      <w:pPr>
        <w:jc w:val="both"/>
        <w:rPr>
          <w:rFonts w:ascii="Calibri" w:hAnsi="Calibri"/>
        </w:rPr>
      </w:pPr>
    </w:p>
    <w:p w14:paraId="058ED972" w14:textId="41F4D661" w:rsidR="00F86DB8" w:rsidRPr="00730BD3" w:rsidRDefault="00322B7C" w:rsidP="006C7A2A">
      <w:pPr>
        <w:jc w:val="both"/>
        <w:rPr>
          <w:rFonts w:ascii="Calibri" w:hAnsi="Calibri"/>
        </w:rPr>
      </w:pPr>
      <w:r w:rsidRPr="00730BD3">
        <w:rPr>
          <w:rFonts w:ascii="Calibri" w:hAnsi="Calibri"/>
        </w:rPr>
        <w:t xml:space="preserve">DFAT </w:t>
      </w:r>
      <w:r w:rsidR="00F86DB8" w:rsidRPr="00730BD3">
        <w:rPr>
          <w:rFonts w:ascii="Calibri" w:hAnsi="Calibri"/>
        </w:rPr>
        <w:t>compiled the evaluation data and, based on the information supplied by NGOs, aligned each evaluation to the strategic goals of the Australian aid program</w:t>
      </w:r>
      <w:r w:rsidRPr="00730BD3">
        <w:rPr>
          <w:rFonts w:ascii="Calibri" w:hAnsi="Calibri"/>
        </w:rPr>
        <w:t xml:space="preserve"> at the time of the meta-evalu</w:t>
      </w:r>
      <w:r w:rsidR="00FF3928">
        <w:rPr>
          <w:rFonts w:ascii="Calibri" w:hAnsi="Calibri"/>
        </w:rPr>
        <w:t>a</w:t>
      </w:r>
      <w:r w:rsidRPr="00730BD3">
        <w:rPr>
          <w:rFonts w:ascii="Calibri" w:hAnsi="Calibri"/>
        </w:rPr>
        <w:t>tion.</w:t>
      </w:r>
      <w:r w:rsidR="00F86DB8" w:rsidRPr="00730BD3">
        <w:rPr>
          <w:rStyle w:val="FootnoteReference"/>
          <w:rFonts w:ascii="Calibri" w:hAnsi="Calibri"/>
        </w:rPr>
        <w:footnoteReference w:id="50"/>
      </w:r>
    </w:p>
    <w:p w14:paraId="5438A322" w14:textId="557C6870" w:rsidR="00F86DB8" w:rsidRPr="00730BD3" w:rsidRDefault="00322B7C" w:rsidP="006C7A2A">
      <w:pPr>
        <w:spacing w:before="60" w:after="60"/>
        <w:jc w:val="both"/>
        <w:rPr>
          <w:rFonts w:ascii="Calibri" w:hAnsi="Calibri"/>
        </w:rPr>
      </w:pPr>
      <w:r w:rsidRPr="00730BD3">
        <w:rPr>
          <w:rFonts w:ascii="Calibri" w:hAnsi="Calibri"/>
        </w:rPr>
        <w:t>T</w:t>
      </w:r>
      <w:r w:rsidR="00F86DB8" w:rsidRPr="00730BD3">
        <w:rPr>
          <w:rFonts w:ascii="Calibri" w:hAnsi="Calibri"/>
        </w:rPr>
        <w:t>he five strategic goals</w:t>
      </w:r>
      <w:r w:rsidRPr="00730BD3">
        <w:rPr>
          <w:rFonts w:ascii="Calibri" w:hAnsi="Calibri"/>
        </w:rPr>
        <w:t xml:space="preserve"> used were:</w:t>
      </w:r>
      <w:r w:rsidR="00F86DB8" w:rsidRPr="00730BD3">
        <w:rPr>
          <w:rFonts w:ascii="Calibri" w:hAnsi="Calibri"/>
        </w:rPr>
        <w:t xml:space="preserve">    </w:t>
      </w:r>
    </w:p>
    <w:p w14:paraId="2B36CD3D" w14:textId="77777777" w:rsidR="00F86DB8" w:rsidRPr="00730BD3" w:rsidRDefault="00F86DB8" w:rsidP="00705427">
      <w:pPr>
        <w:numPr>
          <w:ilvl w:val="0"/>
          <w:numId w:val="4"/>
        </w:numPr>
        <w:ind w:left="714" w:hanging="357"/>
        <w:jc w:val="both"/>
        <w:rPr>
          <w:rFonts w:ascii="Calibri" w:hAnsi="Calibri" w:cs="Arial"/>
          <w:lang w:val="en" w:eastAsia="en-AU"/>
        </w:rPr>
      </w:pPr>
      <w:r w:rsidRPr="00730BD3">
        <w:rPr>
          <w:rFonts w:ascii="Calibri" w:hAnsi="Calibri" w:cs="Arial"/>
          <w:lang w:val="en" w:eastAsia="en-AU"/>
        </w:rPr>
        <w:t xml:space="preserve">saving lives </w:t>
      </w:r>
    </w:p>
    <w:p w14:paraId="706C5F3F" w14:textId="77777777" w:rsidR="00F86DB8" w:rsidRPr="00730BD3" w:rsidRDefault="00F86DB8" w:rsidP="00705427">
      <w:pPr>
        <w:numPr>
          <w:ilvl w:val="0"/>
          <w:numId w:val="4"/>
        </w:numPr>
        <w:spacing w:before="100" w:beforeAutospacing="1" w:after="100" w:afterAutospacing="1"/>
        <w:jc w:val="both"/>
        <w:rPr>
          <w:rFonts w:ascii="Calibri" w:hAnsi="Calibri" w:cs="Arial"/>
          <w:lang w:val="en" w:eastAsia="en-AU"/>
        </w:rPr>
      </w:pPr>
      <w:r w:rsidRPr="00730BD3">
        <w:rPr>
          <w:rFonts w:ascii="Calibri" w:hAnsi="Calibri" w:cs="Arial"/>
          <w:lang w:val="en" w:eastAsia="en-AU"/>
        </w:rPr>
        <w:t xml:space="preserve">promoting opportunities for all </w:t>
      </w:r>
    </w:p>
    <w:p w14:paraId="088ED5AC" w14:textId="77777777" w:rsidR="00F86DB8" w:rsidRPr="00730BD3" w:rsidRDefault="00F86DB8" w:rsidP="00705427">
      <w:pPr>
        <w:numPr>
          <w:ilvl w:val="0"/>
          <w:numId w:val="4"/>
        </w:numPr>
        <w:spacing w:before="100" w:beforeAutospacing="1" w:after="100" w:afterAutospacing="1"/>
        <w:jc w:val="both"/>
        <w:rPr>
          <w:rFonts w:ascii="Calibri" w:hAnsi="Calibri" w:cs="Arial"/>
          <w:lang w:val="en" w:eastAsia="en-AU"/>
        </w:rPr>
      </w:pPr>
      <w:r w:rsidRPr="00730BD3">
        <w:rPr>
          <w:rFonts w:ascii="Calibri" w:hAnsi="Calibri" w:cs="Arial"/>
          <w:lang w:val="en" w:eastAsia="en-AU"/>
        </w:rPr>
        <w:t xml:space="preserve">sustainable economic development </w:t>
      </w:r>
    </w:p>
    <w:p w14:paraId="00B68D81" w14:textId="77777777" w:rsidR="00730BD3" w:rsidRDefault="00730BD3" w:rsidP="00037A54">
      <w:pPr>
        <w:numPr>
          <w:ilvl w:val="0"/>
          <w:numId w:val="4"/>
        </w:numPr>
        <w:spacing w:before="100" w:beforeAutospacing="1" w:after="100" w:afterAutospacing="1"/>
        <w:jc w:val="both"/>
        <w:rPr>
          <w:rFonts w:ascii="Calibri" w:hAnsi="Calibri" w:cs="Arial"/>
          <w:lang w:val="en" w:eastAsia="en-AU"/>
        </w:rPr>
      </w:pPr>
      <w:r>
        <w:rPr>
          <w:rFonts w:ascii="Calibri" w:hAnsi="Calibri" w:cs="Arial"/>
          <w:lang w:val="en" w:eastAsia="en-AU"/>
        </w:rPr>
        <w:t>effective governance</w:t>
      </w:r>
    </w:p>
    <w:p w14:paraId="3F7FD699" w14:textId="77777777" w:rsidR="00730BD3" w:rsidRPr="00CD2510" w:rsidRDefault="00F86DB8" w:rsidP="00037A54">
      <w:pPr>
        <w:numPr>
          <w:ilvl w:val="0"/>
          <w:numId w:val="4"/>
        </w:numPr>
        <w:spacing w:before="100" w:beforeAutospacing="1" w:after="100" w:afterAutospacing="1"/>
        <w:jc w:val="both"/>
        <w:rPr>
          <w:rFonts w:ascii="Calibri" w:hAnsi="Calibri" w:cs="Arial"/>
          <w:lang w:val="en" w:eastAsia="en-AU"/>
        </w:rPr>
      </w:pPr>
      <w:r w:rsidRPr="00CD2510">
        <w:rPr>
          <w:rFonts w:ascii="Calibri" w:hAnsi="Calibri" w:cs="Arial"/>
          <w:lang w:val="en" w:eastAsia="en-AU"/>
        </w:rPr>
        <w:t>humanitarian and disaster response</w:t>
      </w:r>
    </w:p>
    <w:p w14:paraId="2C625926" w14:textId="77777777" w:rsidR="00730BD3" w:rsidRPr="00730BD3" w:rsidRDefault="00730BD3" w:rsidP="00730BD3">
      <w:pPr>
        <w:spacing w:before="100" w:beforeAutospacing="1" w:after="100" w:afterAutospacing="1"/>
        <w:ind w:left="360"/>
        <w:jc w:val="both"/>
        <w:rPr>
          <w:rFonts w:ascii="Calibri" w:hAnsi="Calibri" w:cs="Arial"/>
          <w:lang w:val="en" w:eastAsia="en-AU"/>
        </w:rPr>
      </w:pPr>
    </w:p>
    <w:p w14:paraId="38098DA7" w14:textId="2DC171DF" w:rsidR="00F86DB8" w:rsidRDefault="00F86DB8" w:rsidP="00730BD3">
      <w:pPr>
        <w:jc w:val="both"/>
        <w:rPr>
          <w:rFonts w:ascii="Calibri" w:hAnsi="Calibri"/>
        </w:rPr>
      </w:pPr>
      <w:r w:rsidRPr="00730BD3">
        <w:rPr>
          <w:rFonts w:ascii="Calibri" w:hAnsi="Calibri"/>
        </w:rPr>
        <w:t xml:space="preserve">There were a total of 378 evaluations during the period 2007 to 2012, spread across 57 countries. The table below shows the evaluations reported by NGOs by the top five countries and matched against </w:t>
      </w:r>
      <w:r w:rsidR="00730BD3">
        <w:rPr>
          <w:rFonts w:ascii="Calibri" w:hAnsi="Calibri"/>
        </w:rPr>
        <w:t>strategic goals.</w:t>
      </w:r>
    </w:p>
    <w:p w14:paraId="5F53D28E" w14:textId="77777777" w:rsidR="00730BD3" w:rsidRPr="00730BD3" w:rsidRDefault="00730BD3" w:rsidP="00730BD3">
      <w:pPr>
        <w:jc w:val="both"/>
        <w:rPr>
          <w:rFonts w:ascii="Calibri" w:hAnsi="Calibri"/>
        </w:rPr>
      </w:pPr>
    </w:p>
    <w:tbl>
      <w:tblPr>
        <w:tblStyle w:val="TableGrid"/>
        <w:tblW w:w="0" w:type="auto"/>
        <w:tblLook w:val="04A0" w:firstRow="1" w:lastRow="0" w:firstColumn="1" w:lastColumn="0" w:noHBand="0" w:noVBand="1"/>
      </w:tblPr>
      <w:tblGrid>
        <w:gridCol w:w="1409"/>
        <w:gridCol w:w="1249"/>
        <w:gridCol w:w="1105"/>
        <w:gridCol w:w="1409"/>
        <w:gridCol w:w="1418"/>
        <w:gridCol w:w="1117"/>
        <w:gridCol w:w="1007"/>
      </w:tblGrid>
      <w:tr w:rsidR="00F86DB8" w:rsidRPr="00730BD3" w14:paraId="6FD8CF94" w14:textId="77777777" w:rsidTr="00E97FCF">
        <w:tc>
          <w:tcPr>
            <w:tcW w:w="1445" w:type="dxa"/>
            <w:shd w:val="clear" w:color="auto" w:fill="87B5E1"/>
          </w:tcPr>
          <w:p w14:paraId="618C12B0" w14:textId="77777777" w:rsidR="00F86DB8" w:rsidRPr="00730BD3" w:rsidRDefault="00F86DB8" w:rsidP="006C7A2A">
            <w:pPr>
              <w:jc w:val="both"/>
              <w:rPr>
                <w:rFonts w:ascii="Calibri" w:hAnsi="Calibri"/>
                <w:b/>
                <w:sz w:val="20"/>
                <w:szCs w:val="20"/>
              </w:rPr>
            </w:pPr>
          </w:p>
          <w:p w14:paraId="55B5CDAB" w14:textId="77777777" w:rsidR="00F86DB8" w:rsidRPr="00730BD3" w:rsidRDefault="00F86DB8" w:rsidP="006C7A2A">
            <w:pPr>
              <w:jc w:val="both"/>
              <w:rPr>
                <w:rFonts w:ascii="Calibri" w:hAnsi="Calibri"/>
              </w:rPr>
            </w:pPr>
            <w:r w:rsidRPr="00730BD3">
              <w:rPr>
                <w:rFonts w:ascii="Calibri" w:hAnsi="Calibri"/>
                <w:b/>
                <w:sz w:val="20"/>
                <w:szCs w:val="20"/>
              </w:rPr>
              <w:t>STRATEGIC  GOAL</w:t>
            </w:r>
          </w:p>
        </w:tc>
        <w:tc>
          <w:tcPr>
            <w:tcW w:w="1287" w:type="dxa"/>
            <w:shd w:val="clear" w:color="auto" w:fill="87B5E1"/>
            <w:vAlign w:val="center"/>
          </w:tcPr>
          <w:p w14:paraId="3A9FE9E5" w14:textId="77777777" w:rsidR="00F86DB8" w:rsidRPr="00730BD3" w:rsidRDefault="00F86DB8" w:rsidP="006C7A2A">
            <w:pPr>
              <w:jc w:val="both"/>
              <w:rPr>
                <w:rFonts w:ascii="Calibri" w:hAnsi="Calibri"/>
                <w:b/>
                <w:sz w:val="20"/>
                <w:szCs w:val="20"/>
              </w:rPr>
            </w:pPr>
            <w:r w:rsidRPr="00730BD3">
              <w:rPr>
                <w:rFonts w:ascii="Calibri" w:hAnsi="Calibri"/>
                <w:b/>
                <w:sz w:val="20"/>
                <w:szCs w:val="20"/>
              </w:rPr>
              <w:t>CAMBODIA</w:t>
            </w:r>
          </w:p>
        </w:tc>
        <w:tc>
          <w:tcPr>
            <w:tcW w:w="1222" w:type="dxa"/>
            <w:shd w:val="clear" w:color="auto" w:fill="87B5E1"/>
            <w:vAlign w:val="center"/>
          </w:tcPr>
          <w:p w14:paraId="23DCC8B1" w14:textId="77777777" w:rsidR="00F86DB8" w:rsidRPr="00730BD3" w:rsidRDefault="00F86DB8" w:rsidP="006C7A2A">
            <w:pPr>
              <w:jc w:val="both"/>
              <w:rPr>
                <w:rFonts w:ascii="Calibri" w:hAnsi="Calibri"/>
                <w:b/>
                <w:sz w:val="20"/>
                <w:szCs w:val="20"/>
              </w:rPr>
            </w:pPr>
            <w:r w:rsidRPr="00730BD3">
              <w:rPr>
                <w:rFonts w:ascii="Calibri" w:hAnsi="Calibri"/>
                <w:b/>
                <w:sz w:val="20"/>
                <w:szCs w:val="20"/>
              </w:rPr>
              <w:t>TIMOR-LESTE</w:t>
            </w:r>
          </w:p>
        </w:tc>
        <w:tc>
          <w:tcPr>
            <w:tcW w:w="1437" w:type="dxa"/>
            <w:shd w:val="clear" w:color="auto" w:fill="87B5E1"/>
            <w:vAlign w:val="center"/>
          </w:tcPr>
          <w:p w14:paraId="680BE140" w14:textId="77777777" w:rsidR="00F86DB8" w:rsidRPr="00730BD3" w:rsidRDefault="00F86DB8" w:rsidP="006C7A2A">
            <w:pPr>
              <w:jc w:val="both"/>
              <w:rPr>
                <w:rFonts w:ascii="Calibri" w:hAnsi="Calibri"/>
                <w:b/>
                <w:sz w:val="20"/>
                <w:szCs w:val="20"/>
              </w:rPr>
            </w:pPr>
            <w:r w:rsidRPr="00730BD3">
              <w:rPr>
                <w:rFonts w:ascii="Calibri" w:hAnsi="Calibri"/>
                <w:b/>
                <w:sz w:val="20"/>
                <w:szCs w:val="20"/>
              </w:rPr>
              <w:t>LAO PEOPLE’S DEMOCRATIC REPUBLIC</w:t>
            </w:r>
          </w:p>
        </w:tc>
        <w:tc>
          <w:tcPr>
            <w:tcW w:w="1445" w:type="dxa"/>
            <w:shd w:val="clear" w:color="auto" w:fill="87B5E1"/>
            <w:vAlign w:val="center"/>
          </w:tcPr>
          <w:p w14:paraId="2ACD41DF" w14:textId="77777777" w:rsidR="00F86DB8" w:rsidRPr="00730BD3" w:rsidRDefault="00F86DB8" w:rsidP="006C7A2A">
            <w:pPr>
              <w:jc w:val="both"/>
              <w:rPr>
                <w:rFonts w:ascii="Calibri" w:hAnsi="Calibri"/>
                <w:b/>
                <w:sz w:val="20"/>
                <w:szCs w:val="20"/>
              </w:rPr>
            </w:pPr>
            <w:r w:rsidRPr="00730BD3">
              <w:rPr>
                <w:rFonts w:ascii="Calibri" w:hAnsi="Calibri"/>
                <w:b/>
                <w:sz w:val="20"/>
                <w:szCs w:val="20"/>
              </w:rPr>
              <w:t>BANGLADESH</w:t>
            </w:r>
          </w:p>
        </w:tc>
        <w:tc>
          <w:tcPr>
            <w:tcW w:w="1228" w:type="dxa"/>
            <w:shd w:val="clear" w:color="auto" w:fill="87B5E1"/>
            <w:vAlign w:val="center"/>
          </w:tcPr>
          <w:p w14:paraId="1F64D7E3" w14:textId="77777777" w:rsidR="00F86DB8" w:rsidRPr="00730BD3" w:rsidRDefault="00F86DB8" w:rsidP="006C7A2A">
            <w:pPr>
              <w:jc w:val="both"/>
              <w:rPr>
                <w:rFonts w:ascii="Calibri" w:hAnsi="Calibri"/>
                <w:b/>
                <w:sz w:val="20"/>
                <w:szCs w:val="20"/>
              </w:rPr>
            </w:pPr>
            <w:r w:rsidRPr="00730BD3">
              <w:rPr>
                <w:rFonts w:ascii="Calibri" w:hAnsi="Calibri"/>
                <w:b/>
                <w:sz w:val="20"/>
                <w:szCs w:val="20"/>
              </w:rPr>
              <w:t>PAPUA NEW GUINEA</w:t>
            </w:r>
          </w:p>
        </w:tc>
        <w:tc>
          <w:tcPr>
            <w:tcW w:w="1178" w:type="dxa"/>
            <w:shd w:val="clear" w:color="auto" w:fill="87B5E1"/>
            <w:vAlign w:val="center"/>
          </w:tcPr>
          <w:p w14:paraId="7ABAEB10" w14:textId="77777777" w:rsidR="00F86DB8" w:rsidRPr="00730BD3" w:rsidRDefault="00F86DB8" w:rsidP="006C7A2A">
            <w:pPr>
              <w:jc w:val="both"/>
              <w:rPr>
                <w:rFonts w:ascii="Calibri" w:hAnsi="Calibri"/>
                <w:b/>
                <w:sz w:val="20"/>
                <w:szCs w:val="20"/>
              </w:rPr>
            </w:pPr>
            <w:r w:rsidRPr="00730BD3">
              <w:rPr>
                <w:rFonts w:ascii="Calibri" w:hAnsi="Calibri"/>
                <w:b/>
                <w:sz w:val="20"/>
                <w:szCs w:val="20"/>
              </w:rPr>
              <w:t>Total</w:t>
            </w:r>
          </w:p>
        </w:tc>
      </w:tr>
      <w:tr w:rsidR="00F86DB8" w:rsidRPr="00730BD3" w14:paraId="5B4477DD" w14:textId="77777777" w:rsidTr="00F86DB8">
        <w:tc>
          <w:tcPr>
            <w:tcW w:w="1445" w:type="dxa"/>
          </w:tcPr>
          <w:p w14:paraId="6BA049E3" w14:textId="77777777" w:rsidR="00F86DB8" w:rsidRPr="00730BD3" w:rsidRDefault="00F86DB8" w:rsidP="006C7A2A">
            <w:pPr>
              <w:jc w:val="both"/>
              <w:rPr>
                <w:rFonts w:ascii="Calibri" w:hAnsi="Calibri"/>
                <w:sz w:val="20"/>
                <w:szCs w:val="20"/>
              </w:rPr>
            </w:pPr>
            <w:r w:rsidRPr="00730BD3">
              <w:rPr>
                <w:rFonts w:ascii="Calibri" w:hAnsi="Calibri"/>
                <w:sz w:val="20"/>
                <w:szCs w:val="20"/>
              </w:rPr>
              <w:t>Promoting opportunities for all</w:t>
            </w:r>
          </w:p>
        </w:tc>
        <w:tc>
          <w:tcPr>
            <w:tcW w:w="1287" w:type="dxa"/>
          </w:tcPr>
          <w:p w14:paraId="7F3F83AB" w14:textId="77777777" w:rsidR="00F86DB8" w:rsidRPr="00730BD3" w:rsidRDefault="00F86DB8" w:rsidP="006C7A2A">
            <w:pPr>
              <w:jc w:val="both"/>
              <w:rPr>
                <w:rFonts w:ascii="Calibri" w:hAnsi="Calibri"/>
                <w:sz w:val="20"/>
                <w:szCs w:val="20"/>
              </w:rPr>
            </w:pPr>
            <w:r w:rsidRPr="00730BD3">
              <w:rPr>
                <w:rFonts w:ascii="Calibri" w:hAnsi="Calibri"/>
                <w:sz w:val="20"/>
                <w:szCs w:val="20"/>
              </w:rPr>
              <w:t>15</w:t>
            </w:r>
          </w:p>
        </w:tc>
        <w:tc>
          <w:tcPr>
            <w:tcW w:w="1222" w:type="dxa"/>
          </w:tcPr>
          <w:p w14:paraId="42AB4137" w14:textId="77777777" w:rsidR="00F86DB8" w:rsidRPr="00730BD3" w:rsidRDefault="00F86DB8" w:rsidP="006C7A2A">
            <w:pPr>
              <w:jc w:val="both"/>
              <w:rPr>
                <w:rFonts w:ascii="Calibri" w:hAnsi="Calibri"/>
                <w:sz w:val="20"/>
                <w:szCs w:val="20"/>
              </w:rPr>
            </w:pPr>
            <w:r w:rsidRPr="00730BD3">
              <w:rPr>
                <w:rFonts w:ascii="Calibri" w:hAnsi="Calibri"/>
                <w:sz w:val="20"/>
                <w:szCs w:val="20"/>
              </w:rPr>
              <w:t>5</w:t>
            </w:r>
          </w:p>
        </w:tc>
        <w:tc>
          <w:tcPr>
            <w:tcW w:w="1437" w:type="dxa"/>
          </w:tcPr>
          <w:p w14:paraId="3EF1ABD4" w14:textId="77777777" w:rsidR="00F86DB8" w:rsidRPr="00730BD3" w:rsidRDefault="00F86DB8" w:rsidP="006C7A2A">
            <w:pPr>
              <w:jc w:val="both"/>
              <w:rPr>
                <w:rFonts w:ascii="Calibri" w:hAnsi="Calibri"/>
                <w:sz w:val="20"/>
                <w:szCs w:val="20"/>
              </w:rPr>
            </w:pPr>
            <w:r w:rsidRPr="00730BD3">
              <w:rPr>
                <w:rFonts w:ascii="Calibri" w:hAnsi="Calibri"/>
                <w:sz w:val="20"/>
                <w:szCs w:val="20"/>
              </w:rPr>
              <w:t>9</w:t>
            </w:r>
          </w:p>
        </w:tc>
        <w:tc>
          <w:tcPr>
            <w:tcW w:w="1445" w:type="dxa"/>
          </w:tcPr>
          <w:p w14:paraId="5859BD7B" w14:textId="77777777" w:rsidR="00F86DB8" w:rsidRPr="00730BD3" w:rsidRDefault="00F86DB8" w:rsidP="006C7A2A">
            <w:pPr>
              <w:jc w:val="both"/>
              <w:rPr>
                <w:rFonts w:ascii="Calibri" w:hAnsi="Calibri"/>
                <w:sz w:val="20"/>
                <w:szCs w:val="20"/>
              </w:rPr>
            </w:pPr>
            <w:r w:rsidRPr="00730BD3">
              <w:rPr>
                <w:rFonts w:ascii="Calibri" w:hAnsi="Calibri"/>
                <w:sz w:val="20"/>
                <w:szCs w:val="20"/>
              </w:rPr>
              <w:t>12</w:t>
            </w:r>
          </w:p>
        </w:tc>
        <w:tc>
          <w:tcPr>
            <w:tcW w:w="1228" w:type="dxa"/>
          </w:tcPr>
          <w:p w14:paraId="05C6ECE2" w14:textId="77777777" w:rsidR="00F86DB8" w:rsidRPr="00730BD3" w:rsidRDefault="00F86DB8" w:rsidP="006C7A2A">
            <w:pPr>
              <w:jc w:val="both"/>
              <w:rPr>
                <w:rFonts w:ascii="Calibri" w:hAnsi="Calibri"/>
                <w:sz w:val="20"/>
                <w:szCs w:val="20"/>
              </w:rPr>
            </w:pPr>
            <w:r w:rsidRPr="00730BD3">
              <w:rPr>
                <w:rFonts w:ascii="Calibri" w:hAnsi="Calibri"/>
                <w:sz w:val="20"/>
                <w:szCs w:val="20"/>
              </w:rPr>
              <w:t>7</w:t>
            </w:r>
          </w:p>
        </w:tc>
        <w:tc>
          <w:tcPr>
            <w:tcW w:w="1178" w:type="dxa"/>
          </w:tcPr>
          <w:p w14:paraId="3B7A3B5F" w14:textId="77777777" w:rsidR="00F86DB8" w:rsidRPr="00730BD3" w:rsidRDefault="00F86DB8" w:rsidP="006C7A2A">
            <w:pPr>
              <w:jc w:val="both"/>
              <w:rPr>
                <w:rFonts w:ascii="Calibri" w:hAnsi="Calibri"/>
                <w:b/>
                <w:sz w:val="20"/>
                <w:szCs w:val="20"/>
              </w:rPr>
            </w:pPr>
            <w:r w:rsidRPr="00730BD3">
              <w:rPr>
                <w:rFonts w:ascii="Calibri" w:hAnsi="Calibri"/>
                <w:b/>
                <w:sz w:val="20"/>
                <w:szCs w:val="20"/>
              </w:rPr>
              <w:t>48</w:t>
            </w:r>
          </w:p>
        </w:tc>
      </w:tr>
      <w:tr w:rsidR="00F86DB8" w:rsidRPr="00730BD3" w14:paraId="0E054154" w14:textId="77777777" w:rsidTr="00F86DB8">
        <w:tc>
          <w:tcPr>
            <w:tcW w:w="1445" w:type="dxa"/>
          </w:tcPr>
          <w:p w14:paraId="6CB736A5" w14:textId="77777777" w:rsidR="00F86DB8" w:rsidRPr="00730BD3" w:rsidRDefault="00F86DB8" w:rsidP="006C7A2A">
            <w:pPr>
              <w:jc w:val="both"/>
              <w:rPr>
                <w:rFonts w:ascii="Calibri" w:hAnsi="Calibri"/>
                <w:sz w:val="20"/>
                <w:szCs w:val="20"/>
              </w:rPr>
            </w:pPr>
            <w:r w:rsidRPr="00730BD3">
              <w:rPr>
                <w:rFonts w:ascii="Calibri" w:hAnsi="Calibri"/>
                <w:sz w:val="20"/>
                <w:szCs w:val="20"/>
              </w:rPr>
              <w:t>Sustainable economic development</w:t>
            </w:r>
          </w:p>
        </w:tc>
        <w:tc>
          <w:tcPr>
            <w:tcW w:w="1287" w:type="dxa"/>
          </w:tcPr>
          <w:p w14:paraId="4BB83E38" w14:textId="77777777" w:rsidR="00F86DB8" w:rsidRPr="00730BD3" w:rsidRDefault="00F86DB8" w:rsidP="006C7A2A">
            <w:pPr>
              <w:jc w:val="both"/>
              <w:rPr>
                <w:rFonts w:ascii="Calibri" w:hAnsi="Calibri"/>
                <w:sz w:val="20"/>
                <w:szCs w:val="20"/>
              </w:rPr>
            </w:pPr>
            <w:r w:rsidRPr="00730BD3">
              <w:rPr>
                <w:rFonts w:ascii="Calibri" w:hAnsi="Calibri"/>
                <w:sz w:val="20"/>
                <w:szCs w:val="20"/>
              </w:rPr>
              <w:t>17</w:t>
            </w:r>
          </w:p>
        </w:tc>
        <w:tc>
          <w:tcPr>
            <w:tcW w:w="1222" w:type="dxa"/>
          </w:tcPr>
          <w:p w14:paraId="7637C1EF" w14:textId="77777777" w:rsidR="00F86DB8" w:rsidRPr="00730BD3" w:rsidRDefault="00F86DB8" w:rsidP="006C7A2A">
            <w:pPr>
              <w:jc w:val="both"/>
              <w:rPr>
                <w:rFonts w:ascii="Calibri" w:hAnsi="Calibri"/>
                <w:sz w:val="20"/>
                <w:szCs w:val="20"/>
              </w:rPr>
            </w:pPr>
            <w:r w:rsidRPr="00730BD3">
              <w:rPr>
                <w:rFonts w:ascii="Calibri" w:hAnsi="Calibri"/>
                <w:sz w:val="20"/>
                <w:szCs w:val="20"/>
              </w:rPr>
              <w:t>8</w:t>
            </w:r>
          </w:p>
        </w:tc>
        <w:tc>
          <w:tcPr>
            <w:tcW w:w="1437" w:type="dxa"/>
          </w:tcPr>
          <w:p w14:paraId="5417D4A0" w14:textId="77777777" w:rsidR="00F86DB8" w:rsidRPr="00730BD3" w:rsidRDefault="00F86DB8" w:rsidP="006C7A2A">
            <w:pPr>
              <w:jc w:val="both"/>
              <w:rPr>
                <w:rFonts w:ascii="Calibri" w:hAnsi="Calibri"/>
                <w:sz w:val="20"/>
                <w:szCs w:val="20"/>
              </w:rPr>
            </w:pPr>
            <w:r w:rsidRPr="00730BD3">
              <w:rPr>
                <w:rFonts w:ascii="Calibri" w:hAnsi="Calibri"/>
                <w:sz w:val="20"/>
                <w:szCs w:val="20"/>
              </w:rPr>
              <w:t>8</w:t>
            </w:r>
          </w:p>
        </w:tc>
        <w:tc>
          <w:tcPr>
            <w:tcW w:w="1445" w:type="dxa"/>
          </w:tcPr>
          <w:p w14:paraId="3144E00F" w14:textId="77777777" w:rsidR="00F86DB8" w:rsidRPr="00730BD3" w:rsidRDefault="00F86DB8" w:rsidP="006C7A2A">
            <w:pPr>
              <w:jc w:val="both"/>
              <w:rPr>
                <w:rFonts w:ascii="Calibri" w:hAnsi="Calibri"/>
                <w:sz w:val="20"/>
                <w:szCs w:val="20"/>
              </w:rPr>
            </w:pPr>
            <w:r w:rsidRPr="00730BD3">
              <w:rPr>
                <w:rFonts w:ascii="Calibri" w:hAnsi="Calibri"/>
                <w:sz w:val="20"/>
                <w:szCs w:val="20"/>
              </w:rPr>
              <w:t>6</w:t>
            </w:r>
          </w:p>
        </w:tc>
        <w:tc>
          <w:tcPr>
            <w:tcW w:w="1228" w:type="dxa"/>
          </w:tcPr>
          <w:p w14:paraId="3A546270" w14:textId="77777777" w:rsidR="00F86DB8" w:rsidRPr="00730BD3" w:rsidRDefault="00F86DB8" w:rsidP="006C7A2A">
            <w:pPr>
              <w:jc w:val="both"/>
              <w:rPr>
                <w:rFonts w:ascii="Calibri" w:hAnsi="Calibri"/>
                <w:sz w:val="20"/>
                <w:szCs w:val="20"/>
              </w:rPr>
            </w:pPr>
            <w:r w:rsidRPr="00730BD3">
              <w:rPr>
                <w:rFonts w:ascii="Calibri" w:hAnsi="Calibri"/>
                <w:sz w:val="20"/>
                <w:szCs w:val="20"/>
              </w:rPr>
              <w:t>6</w:t>
            </w:r>
          </w:p>
        </w:tc>
        <w:tc>
          <w:tcPr>
            <w:tcW w:w="1178" w:type="dxa"/>
          </w:tcPr>
          <w:p w14:paraId="52512500" w14:textId="77777777" w:rsidR="00F86DB8" w:rsidRPr="00730BD3" w:rsidRDefault="00F86DB8" w:rsidP="006C7A2A">
            <w:pPr>
              <w:jc w:val="both"/>
              <w:rPr>
                <w:rFonts w:ascii="Calibri" w:hAnsi="Calibri"/>
                <w:b/>
                <w:sz w:val="20"/>
                <w:szCs w:val="20"/>
              </w:rPr>
            </w:pPr>
            <w:r w:rsidRPr="00730BD3">
              <w:rPr>
                <w:rFonts w:ascii="Calibri" w:hAnsi="Calibri"/>
                <w:b/>
                <w:sz w:val="20"/>
                <w:szCs w:val="20"/>
              </w:rPr>
              <w:t>45</w:t>
            </w:r>
          </w:p>
        </w:tc>
      </w:tr>
      <w:tr w:rsidR="00F86DB8" w:rsidRPr="00730BD3" w14:paraId="3EF9C321" w14:textId="77777777" w:rsidTr="00F86DB8">
        <w:tc>
          <w:tcPr>
            <w:tcW w:w="1445" w:type="dxa"/>
          </w:tcPr>
          <w:p w14:paraId="7AA7DC33" w14:textId="77777777" w:rsidR="00F86DB8" w:rsidRPr="00730BD3" w:rsidRDefault="00F86DB8" w:rsidP="006C7A2A">
            <w:pPr>
              <w:jc w:val="both"/>
              <w:rPr>
                <w:rFonts w:ascii="Calibri" w:hAnsi="Calibri"/>
                <w:sz w:val="20"/>
                <w:szCs w:val="20"/>
              </w:rPr>
            </w:pPr>
            <w:r w:rsidRPr="00730BD3">
              <w:rPr>
                <w:rFonts w:ascii="Calibri" w:hAnsi="Calibri"/>
                <w:sz w:val="20"/>
                <w:szCs w:val="20"/>
              </w:rPr>
              <w:t>Saving lives</w:t>
            </w:r>
          </w:p>
        </w:tc>
        <w:tc>
          <w:tcPr>
            <w:tcW w:w="1287" w:type="dxa"/>
          </w:tcPr>
          <w:p w14:paraId="14B78292" w14:textId="77777777" w:rsidR="00F86DB8" w:rsidRPr="00730BD3" w:rsidRDefault="00F86DB8" w:rsidP="006C7A2A">
            <w:pPr>
              <w:jc w:val="both"/>
              <w:rPr>
                <w:rFonts w:ascii="Calibri" w:hAnsi="Calibri"/>
                <w:sz w:val="20"/>
                <w:szCs w:val="20"/>
              </w:rPr>
            </w:pPr>
            <w:r w:rsidRPr="00730BD3">
              <w:rPr>
                <w:rFonts w:ascii="Calibri" w:hAnsi="Calibri"/>
                <w:sz w:val="20"/>
                <w:szCs w:val="20"/>
              </w:rPr>
              <w:t>4</w:t>
            </w:r>
          </w:p>
        </w:tc>
        <w:tc>
          <w:tcPr>
            <w:tcW w:w="1222" w:type="dxa"/>
          </w:tcPr>
          <w:p w14:paraId="5F18E032" w14:textId="77777777" w:rsidR="00F86DB8" w:rsidRPr="00730BD3" w:rsidRDefault="00F86DB8" w:rsidP="006C7A2A">
            <w:pPr>
              <w:jc w:val="both"/>
              <w:rPr>
                <w:rFonts w:ascii="Calibri" w:hAnsi="Calibri"/>
                <w:sz w:val="20"/>
                <w:szCs w:val="20"/>
              </w:rPr>
            </w:pPr>
            <w:r w:rsidRPr="00730BD3">
              <w:rPr>
                <w:rFonts w:ascii="Calibri" w:hAnsi="Calibri"/>
                <w:sz w:val="20"/>
                <w:szCs w:val="20"/>
              </w:rPr>
              <w:t>14</w:t>
            </w:r>
          </w:p>
        </w:tc>
        <w:tc>
          <w:tcPr>
            <w:tcW w:w="1437" w:type="dxa"/>
          </w:tcPr>
          <w:p w14:paraId="585DD11A" w14:textId="77777777" w:rsidR="00F86DB8" w:rsidRPr="00730BD3" w:rsidRDefault="00F86DB8" w:rsidP="006C7A2A">
            <w:pPr>
              <w:jc w:val="both"/>
              <w:rPr>
                <w:rFonts w:ascii="Calibri" w:hAnsi="Calibri"/>
                <w:sz w:val="20"/>
                <w:szCs w:val="20"/>
              </w:rPr>
            </w:pPr>
            <w:r w:rsidRPr="00730BD3">
              <w:rPr>
                <w:rFonts w:ascii="Calibri" w:hAnsi="Calibri"/>
                <w:sz w:val="20"/>
                <w:szCs w:val="20"/>
              </w:rPr>
              <w:t>9</w:t>
            </w:r>
          </w:p>
        </w:tc>
        <w:tc>
          <w:tcPr>
            <w:tcW w:w="1445" w:type="dxa"/>
          </w:tcPr>
          <w:p w14:paraId="222BC4B7" w14:textId="77777777" w:rsidR="00F86DB8" w:rsidRPr="00730BD3" w:rsidRDefault="00F86DB8" w:rsidP="006C7A2A">
            <w:pPr>
              <w:jc w:val="both"/>
              <w:rPr>
                <w:rFonts w:ascii="Calibri" w:hAnsi="Calibri"/>
                <w:sz w:val="20"/>
                <w:szCs w:val="20"/>
              </w:rPr>
            </w:pPr>
            <w:r w:rsidRPr="00730BD3">
              <w:rPr>
                <w:rFonts w:ascii="Calibri" w:hAnsi="Calibri"/>
                <w:sz w:val="20"/>
                <w:szCs w:val="20"/>
              </w:rPr>
              <w:t>6</w:t>
            </w:r>
          </w:p>
        </w:tc>
        <w:tc>
          <w:tcPr>
            <w:tcW w:w="1228" w:type="dxa"/>
          </w:tcPr>
          <w:p w14:paraId="04265409" w14:textId="77777777" w:rsidR="00F86DB8" w:rsidRPr="00730BD3" w:rsidRDefault="00F86DB8" w:rsidP="006C7A2A">
            <w:pPr>
              <w:jc w:val="both"/>
              <w:rPr>
                <w:rFonts w:ascii="Calibri" w:hAnsi="Calibri"/>
                <w:sz w:val="20"/>
                <w:szCs w:val="20"/>
              </w:rPr>
            </w:pPr>
            <w:r w:rsidRPr="00730BD3">
              <w:rPr>
                <w:rFonts w:ascii="Calibri" w:hAnsi="Calibri"/>
                <w:sz w:val="20"/>
                <w:szCs w:val="20"/>
              </w:rPr>
              <w:t>8</w:t>
            </w:r>
          </w:p>
        </w:tc>
        <w:tc>
          <w:tcPr>
            <w:tcW w:w="1178" w:type="dxa"/>
          </w:tcPr>
          <w:p w14:paraId="4D728F8C" w14:textId="77777777" w:rsidR="00F86DB8" w:rsidRPr="00730BD3" w:rsidRDefault="00F86DB8" w:rsidP="006C7A2A">
            <w:pPr>
              <w:jc w:val="both"/>
              <w:rPr>
                <w:rFonts w:ascii="Calibri" w:hAnsi="Calibri"/>
                <w:b/>
                <w:sz w:val="20"/>
                <w:szCs w:val="20"/>
              </w:rPr>
            </w:pPr>
            <w:r w:rsidRPr="00730BD3">
              <w:rPr>
                <w:rFonts w:ascii="Calibri" w:hAnsi="Calibri"/>
                <w:b/>
                <w:sz w:val="20"/>
                <w:szCs w:val="20"/>
              </w:rPr>
              <w:t>41</w:t>
            </w:r>
          </w:p>
        </w:tc>
      </w:tr>
      <w:tr w:rsidR="00F86DB8" w:rsidRPr="00730BD3" w14:paraId="15B8A255" w14:textId="77777777" w:rsidTr="00F86DB8">
        <w:tc>
          <w:tcPr>
            <w:tcW w:w="1445" w:type="dxa"/>
          </w:tcPr>
          <w:p w14:paraId="0EBF9797" w14:textId="77777777" w:rsidR="00F86DB8" w:rsidRPr="00730BD3" w:rsidRDefault="00F86DB8" w:rsidP="006C7A2A">
            <w:pPr>
              <w:jc w:val="both"/>
              <w:rPr>
                <w:rFonts w:ascii="Calibri" w:hAnsi="Calibri"/>
                <w:sz w:val="20"/>
                <w:szCs w:val="20"/>
              </w:rPr>
            </w:pPr>
            <w:r w:rsidRPr="00730BD3">
              <w:rPr>
                <w:rFonts w:ascii="Calibri" w:hAnsi="Calibri"/>
                <w:sz w:val="20"/>
                <w:szCs w:val="20"/>
              </w:rPr>
              <w:t>Effective governance</w:t>
            </w:r>
          </w:p>
        </w:tc>
        <w:tc>
          <w:tcPr>
            <w:tcW w:w="1287" w:type="dxa"/>
          </w:tcPr>
          <w:p w14:paraId="67274416" w14:textId="77777777" w:rsidR="00F86DB8" w:rsidRPr="00730BD3" w:rsidRDefault="00F86DB8" w:rsidP="006C7A2A">
            <w:pPr>
              <w:jc w:val="both"/>
              <w:rPr>
                <w:rFonts w:ascii="Calibri" w:hAnsi="Calibri"/>
                <w:sz w:val="20"/>
                <w:szCs w:val="20"/>
              </w:rPr>
            </w:pPr>
            <w:r w:rsidRPr="00730BD3">
              <w:rPr>
                <w:rFonts w:ascii="Calibri" w:hAnsi="Calibri"/>
                <w:sz w:val="20"/>
                <w:szCs w:val="20"/>
              </w:rPr>
              <w:t>8</w:t>
            </w:r>
          </w:p>
        </w:tc>
        <w:tc>
          <w:tcPr>
            <w:tcW w:w="1222" w:type="dxa"/>
          </w:tcPr>
          <w:p w14:paraId="686BDDBA" w14:textId="77777777" w:rsidR="00F86DB8" w:rsidRPr="00730BD3" w:rsidRDefault="00F86DB8" w:rsidP="006C7A2A">
            <w:pPr>
              <w:jc w:val="both"/>
              <w:rPr>
                <w:rFonts w:ascii="Calibri" w:hAnsi="Calibri"/>
                <w:sz w:val="20"/>
                <w:szCs w:val="20"/>
              </w:rPr>
            </w:pPr>
            <w:r w:rsidRPr="00730BD3">
              <w:rPr>
                <w:rFonts w:ascii="Calibri" w:hAnsi="Calibri"/>
                <w:sz w:val="20"/>
                <w:szCs w:val="20"/>
              </w:rPr>
              <w:t>3</w:t>
            </w:r>
          </w:p>
        </w:tc>
        <w:tc>
          <w:tcPr>
            <w:tcW w:w="1437" w:type="dxa"/>
          </w:tcPr>
          <w:p w14:paraId="0D260B54" w14:textId="77777777" w:rsidR="00F86DB8" w:rsidRPr="00730BD3" w:rsidRDefault="00F86DB8" w:rsidP="006C7A2A">
            <w:pPr>
              <w:jc w:val="both"/>
              <w:rPr>
                <w:rFonts w:ascii="Calibri" w:hAnsi="Calibri"/>
                <w:sz w:val="20"/>
                <w:szCs w:val="20"/>
              </w:rPr>
            </w:pPr>
            <w:r w:rsidRPr="00730BD3">
              <w:rPr>
                <w:rFonts w:ascii="Calibri" w:hAnsi="Calibri"/>
                <w:sz w:val="20"/>
                <w:szCs w:val="20"/>
              </w:rPr>
              <w:t>3</w:t>
            </w:r>
          </w:p>
        </w:tc>
        <w:tc>
          <w:tcPr>
            <w:tcW w:w="1445" w:type="dxa"/>
          </w:tcPr>
          <w:p w14:paraId="078D586E" w14:textId="77777777" w:rsidR="00F86DB8" w:rsidRPr="00730BD3" w:rsidRDefault="00F86DB8" w:rsidP="006C7A2A">
            <w:pPr>
              <w:jc w:val="both"/>
              <w:rPr>
                <w:rFonts w:ascii="Calibri" w:hAnsi="Calibri"/>
                <w:sz w:val="20"/>
                <w:szCs w:val="20"/>
              </w:rPr>
            </w:pPr>
            <w:r w:rsidRPr="00730BD3">
              <w:rPr>
                <w:rFonts w:ascii="Calibri" w:hAnsi="Calibri"/>
                <w:sz w:val="20"/>
                <w:szCs w:val="20"/>
              </w:rPr>
              <w:t>2</w:t>
            </w:r>
          </w:p>
        </w:tc>
        <w:tc>
          <w:tcPr>
            <w:tcW w:w="1228" w:type="dxa"/>
          </w:tcPr>
          <w:p w14:paraId="54862F4E" w14:textId="77777777" w:rsidR="00F86DB8" w:rsidRPr="00730BD3" w:rsidRDefault="00F86DB8" w:rsidP="006C7A2A">
            <w:pPr>
              <w:jc w:val="both"/>
              <w:rPr>
                <w:rFonts w:ascii="Calibri" w:hAnsi="Calibri"/>
                <w:sz w:val="20"/>
                <w:szCs w:val="20"/>
              </w:rPr>
            </w:pPr>
            <w:r w:rsidRPr="00730BD3">
              <w:rPr>
                <w:rFonts w:ascii="Calibri" w:hAnsi="Calibri"/>
                <w:sz w:val="20"/>
                <w:szCs w:val="20"/>
              </w:rPr>
              <w:t>3</w:t>
            </w:r>
          </w:p>
        </w:tc>
        <w:tc>
          <w:tcPr>
            <w:tcW w:w="1178" w:type="dxa"/>
          </w:tcPr>
          <w:p w14:paraId="3AD197C8" w14:textId="77777777" w:rsidR="00F86DB8" w:rsidRPr="00730BD3" w:rsidRDefault="00F86DB8" w:rsidP="006C7A2A">
            <w:pPr>
              <w:jc w:val="both"/>
              <w:rPr>
                <w:rFonts w:ascii="Calibri" w:hAnsi="Calibri"/>
                <w:b/>
                <w:sz w:val="20"/>
                <w:szCs w:val="20"/>
              </w:rPr>
            </w:pPr>
            <w:r w:rsidRPr="00730BD3">
              <w:rPr>
                <w:rFonts w:ascii="Calibri" w:hAnsi="Calibri"/>
                <w:b/>
                <w:sz w:val="20"/>
                <w:szCs w:val="20"/>
              </w:rPr>
              <w:t>19</w:t>
            </w:r>
          </w:p>
        </w:tc>
      </w:tr>
      <w:tr w:rsidR="00F86DB8" w:rsidRPr="00730BD3" w14:paraId="744920C9" w14:textId="77777777" w:rsidTr="00F86DB8">
        <w:tc>
          <w:tcPr>
            <w:tcW w:w="1445" w:type="dxa"/>
          </w:tcPr>
          <w:p w14:paraId="67386613" w14:textId="77777777" w:rsidR="00F86DB8" w:rsidRPr="00730BD3" w:rsidRDefault="00F86DB8" w:rsidP="006C7A2A">
            <w:pPr>
              <w:jc w:val="both"/>
              <w:rPr>
                <w:rFonts w:ascii="Calibri" w:hAnsi="Calibri"/>
                <w:sz w:val="20"/>
                <w:szCs w:val="20"/>
              </w:rPr>
            </w:pPr>
            <w:r w:rsidRPr="00730BD3">
              <w:rPr>
                <w:rFonts w:ascii="Calibri" w:hAnsi="Calibri"/>
                <w:sz w:val="20"/>
                <w:szCs w:val="20"/>
              </w:rPr>
              <w:t>Humanitarian and DR</w:t>
            </w:r>
          </w:p>
        </w:tc>
        <w:tc>
          <w:tcPr>
            <w:tcW w:w="1287" w:type="dxa"/>
          </w:tcPr>
          <w:p w14:paraId="79B0E6E0" w14:textId="77777777" w:rsidR="00F86DB8" w:rsidRPr="00730BD3" w:rsidRDefault="00F86DB8" w:rsidP="006C7A2A">
            <w:pPr>
              <w:jc w:val="both"/>
              <w:rPr>
                <w:rFonts w:ascii="Calibri" w:hAnsi="Calibri"/>
                <w:sz w:val="20"/>
                <w:szCs w:val="20"/>
              </w:rPr>
            </w:pPr>
            <w:r w:rsidRPr="00730BD3">
              <w:rPr>
                <w:rFonts w:ascii="Calibri" w:hAnsi="Calibri"/>
                <w:sz w:val="20"/>
                <w:szCs w:val="20"/>
              </w:rPr>
              <w:t>1</w:t>
            </w:r>
          </w:p>
        </w:tc>
        <w:tc>
          <w:tcPr>
            <w:tcW w:w="1222" w:type="dxa"/>
          </w:tcPr>
          <w:p w14:paraId="129628DF" w14:textId="77777777" w:rsidR="00F86DB8" w:rsidRPr="00730BD3" w:rsidRDefault="00F86DB8" w:rsidP="006C7A2A">
            <w:pPr>
              <w:jc w:val="both"/>
              <w:rPr>
                <w:rFonts w:ascii="Calibri" w:hAnsi="Calibri"/>
                <w:sz w:val="20"/>
                <w:szCs w:val="20"/>
              </w:rPr>
            </w:pPr>
          </w:p>
        </w:tc>
        <w:tc>
          <w:tcPr>
            <w:tcW w:w="1437" w:type="dxa"/>
          </w:tcPr>
          <w:p w14:paraId="25AAB27A" w14:textId="77777777" w:rsidR="00F86DB8" w:rsidRPr="00730BD3" w:rsidRDefault="00F86DB8" w:rsidP="006C7A2A">
            <w:pPr>
              <w:jc w:val="both"/>
              <w:rPr>
                <w:rFonts w:ascii="Calibri" w:hAnsi="Calibri"/>
                <w:sz w:val="20"/>
                <w:szCs w:val="20"/>
              </w:rPr>
            </w:pPr>
          </w:p>
        </w:tc>
        <w:tc>
          <w:tcPr>
            <w:tcW w:w="1445" w:type="dxa"/>
          </w:tcPr>
          <w:p w14:paraId="208DC664" w14:textId="77777777" w:rsidR="00F86DB8" w:rsidRPr="00730BD3" w:rsidRDefault="00F86DB8" w:rsidP="006C7A2A">
            <w:pPr>
              <w:jc w:val="both"/>
              <w:rPr>
                <w:rFonts w:ascii="Calibri" w:hAnsi="Calibri"/>
                <w:sz w:val="20"/>
                <w:szCs w:val="20"/>
              </w:rPr>
            </w:pPr>
            <w:r w:rsidRPr="00730BD3">
              <w:rPr>
                <w:rFonts w:ascii="Calibri" w:hAnsi="Calibri"/>
                <w:sz w:val="20"/>
                <w:szCs w:val="20"/>
              </w:rPr>
              <w:t>1</w:t>
            </w:r>
          </w:p>
        </w:tc>
        <w:tc>
          <w:tcPr>
            <w:tcW w:w="1228" w:type="dxa"/>
          </w:tcPr>
          <w:p w14:paraId="7A00BC85" w14:textId="77777777" w:rsidR="00F86DB8" w:rsidRPr="00730BD3" w:rsidRDefault="00F86DB8" w:rsidP="006C7A2A">
            <w:pPr>
              <w:jc w:val="both"/>
              <w:rPr>
                <w:rFonts w:ascii="Calibri" w:hAnsi="Calibri"/>
                <w:sz w:val="20"/>
                <w:szCs w:val="20"/>
              </w:rPr>
            </w:pPr>
          </w:p>
        </w:tc>
        <w:tc>
          <w:tcPr>
            <w:tcW w:w="1178" w:type="dxa"/>
          </w:tcPr>
          <w:p w14:paraId="094D447D" w14:textId="77777777" w:rsidR="00F86DB8" w:rsidRPr="00730BD3" w:rsidRDefault="00F86DB8" w:rsidP="006C7A2A">
            <w:pPr>
              <w:jc w:val="both"/>
              <w:rPr>
                <w:rFonts w:ascii="Calibri" w:hAnsi="Calibri"/>
                <w:b/>
                <w:sz w:val="20"/>
                <w:szCs w:val="20"/>
              </w:rPr>
            </w:pPr>
            <w:r w:rsidRPr="00730BD3">
              <w:rPr>
                <w:rFonts w:ascii="Calibri" w:hAnsi="Calibri"/>
                <w:b/>
                <w:sz w:val="20"/>
                <w:szCs w:val="20"/>
              </w:rPr>
              <w:t>2</w:t>
            </w:r>
          </w:p>
        </w:tc>
      </w:tr>
      <w:tr w:rsidR="00F86DB8" w:rsidRPr="00D30170" w14:paraId="2F649B28" w14:textId="77777777" w:rsidTr="00F86DB8">
        <w:tc>
          <w:tcPr>
            <w:tcW w:w="1445" w:type="dxa"/>
          </w:tcPr>
          <w:p w14:paraId="347BB3C2" w14:textId="77777777" w:rsidR="00F86DB8" w:rsidRPr="00730BD3" w:rsidRDefault="00F86DB8" w:rsidP="006C7A2A">
            <w:pPr>
              <w:jc w:val="both"/>
              <w:rPr>
                <w:rFonts w:ascii="Calibri" w:hAnsi="Calibri"/>
                <w:b/>
                <w:bCs/>
              </w:rPr>
            </w:pPr>
            <w:r w:rsidRPr="00730BD3">
              <w:rPr>
                <w:rFonts w:ascii="Calibri" w:hAnsi="Calibri"/>
                <w:b/>
                <w:bCs/>
              </w:rPr>
              <w:t>Total</w:t>
            </w:r>
          </w:p>
        </w:tc>
        <w:tc>
          <w:tcPr>
            <w:tcW w:w="1287" w:type="dxa"/>
          </w:tcPr>
          <w:p w14:paraId="08ABF352" w14:textId="77777777" w:rsidR="00F86DB8" w:rsidRPr="00730BD3" w:rsidRDefault="00F86DB8" w:rsidP="006C7A2A">
            <w:pPr>
              <w:jc w:val="both"/>
              <w:rPr>
                <w:rFonts w:ascii="Calibri" w:hAnsi="Calibri"/>
                <w:b/>
                <w:bCs/>
                <w:sz w:val="20"/>
                <w:szCs w:val="20"/>
              </w:rPr>
            </w:pPr>
            <w:r w:rsidRPr="00730BD3">
              <w:rPr>
                <w:rFonts w:ascii="Calibri" w:hAnsi="Calibri"/>
                <w:b/>
                <w:bCs/>
                <w:sz w:val="20"/>
                <w:szCs w:val="20"/>
              </w:rPr>
              <w:t>45</w:t>
            </w:r>
          </w:p>
        </w:tc>
        <w:tc>
          <w:tcPr>
            <w:tcW w:w="1222" w:type="dxa"/>
          </w:tcPr>
          <w:p w14:paraId="47A23C19" w14:textId="77777777" w:rsidR="00F86DB8" w:rsidRPr="00730BD3" w:rsidRDefault="00F86DB8" w:rsidP="006C7A2A">
            <w:pPr>
              <w:jc w:val="both"/>
              <w:rPr>
                <w:rFonts w:ascii="Calibri" w:hAnsi="Calibri"/>
                <w:b/>
                <w:bCs/>
                <w:sz w:val="20"/>
                <w:szCs w:val="20"/>
              </w:rPr>
            </w:pPr>
            <w:r w:rsidRPr="00730BD3">
              <w:rPr>
                <w:rFonts w:ascii="Calibri" w:hAnsi="Calibri"/>
                <w:b/>
                <w:bCs/>
                <w:sz w:val="20"/>
                <w:szCs w:val="20"/>
              </w:rPr>
              <w:t>30</w:t>
            </w:r>
          </w:p>
        </w:tc>
        <w:tc>
          <w:tcPr>
            <w:tcW w:w="1437" w:type="dxa"/>
          </w:tcPr>
          <w:p w14:paraId="35E86479" w14:textId="77777777" w:rsidR="00F86DB8" w:rsidRPr="00730BD3" w:rsidRDefault="00F86DB8" w:rsidP="006C7A2A">
            <w:pPr>
              <w:jc w:val="both"/>
              <w:rPr>
                <w:rFonts w:ascii="Calibri" w:hAnsi="Calibri"/>
                <w:b/>
                <w:bCs/>
                <w:sz w:val="20"/>
                <w:szCs w:val="20"/>
              </w:rPr>
            </w:pPr>
            <w:r w:rsidRPr="00730BD3">
              <w:rPr>
                <w:rFonts w:ascii="Calibri" w:hAnsi="Calibri"/>
                <w:b/>
                <w:bCs/>
                <w:sz w:val="20"/>
                <w:szCs w:val="20"/>
              </w:rPr>
              <w:t>29</w:t>
            </w:r>
          </w:p>
        </w:tc>
        <w:tc>
          <w:tcPr>
            <w:tcW w:w="1445" w:type="dxa"/>
          </w:tcPr>
          <w:p w14:paraId="2F63442F" w14:textId="77777777" w:rsidR="00F86DB8" w:rsidRPr="00730BD3" w:rsidRDefault="00F86DB8" w:rsidP="006C7A2A">
            <w:pPr>
              <w:jc w:val="both"/>
              <w:rPr>
                <w:rFonts w:ascii="Calibri" w:hAnsi="Calibri"/>
                <w:b/>
                <w:bCs/>
                <w:sz w:val="20"/>
                <w:szCs w:val="20"/>
              </w:rPr>
            </w:pPr>
            <w:r w:rsidRPr="00730BD3">
              <w:rPr>
                <w:rFonts w:ascii="Calibri" w:hAnsi="Calibri"/>
                <w:b/>
                <w:bCs/>
                <w:sz w:val="20"/>
                <w:szCs w:val="20"/>
              </w:rPr>
              <w:t>27</w:t>
            </w:r>
          </w:p>
        </w:tc>
        <w:tc>
          <w:tcPr>
            <w:tcW w:w="1228" w:type="dxa"/>
          </w:tcPr>
          <w:p w14:paraId="0E3B8AD5" w14:textId="77777777" w:rsidR="00F86DB8" w:rsidRPr="00730BD3" w:rsidRDefault="00F86DB8" w:rsidP="006C7A2A">
            <w:pPr>
              <w:jc w:val="both"/>
              <w:rPr>
                <w:rFonts w:ascii="Calibri" w:hAnsi="Calibri"/>
                <w:b/>
                <w:bCs/>
                <w:sz w:val="20"/>
                <w:szCs w:val="20"/>
              </w:rPr>
            </w:pPr>
            <w:r w:rsidRPr="00730BD3">
              <w:rPr>
                <w:rFonts w:ascii="Calibri" w:hAnsi="Calibri"/>
                <w:b/>
                <w:bCs/>
                <w:sz w:val="20"/>
                <w:szCs w:val="20"/>
              </w:rPr>
              <w:t>24</w:t>
            </w:r>
          </w:p>
        </w:tc>
        <w:tc>
          <w:tcPr>
            <w:tcW w:w="1178" w:type="dxa"/>
          </w:tcPr>
          <w:p w14:paraId="1D49B2FF" w14:textId="77777777" w:rsidR="00F86DB8" w:rsidRPr="00D30170" w:rsidRDefault="00F86DB8" w:rsidP="006C7A2A">
            <w:pPr>
              <w:jc w:val="both"/>
              <w:rPr>
                <w:rFonts w:ascii="Calibri" w:hAnsi="Calibri"/>
                <w:b/>
                <w:bCs/>
                <w:sz w:val="20"/>
                <w:szCs w:val="20"/>
              </w:rPr>
            </w:pPr>
            <w:r w:rsidRPr="00730BD3">
              <w:rPr>
                <w:rFonts w:ascii="Calibri" w:hAnsi="Calibri"/>
                <w:b/>
                <w:bCs/>
                <w:sz w:val="20"/>
                <w:szCs w:val="20"/>
              </w:rPr>
              <w:t>155</w:t>
            </w:r>
          </w:p>
        </w:tc>
      </w:tr>
    </w:tbl>
    <w:p w14:paraId="41A1220D" w14:textId="77777777" w:rsidR="00F86DB8" w:rsidRPr="00D30170" w:rsidRDefault="00F86DB8" w:rsidP="006C7A2A">
      <w:pPr>
        <w:jc w:val="both"/>
        <w:rPr>
          <w:rFonts w:ascii="Calibri" w:hAnsi="Calibri"/>
        </w:rPr>
      </w:pPr>
    </w:p>
    <w:p w14:paraId="5DA4225D" w14:textId="77777777" w:rsidR="00F86DB8" w:rsidRPr="00730BD3" w:rsidRDefault="00F86DB8" w:rsidP="006C7A2A">
      <w:pPr>
        <w:jc w:val="both"/>
        <w:rPr>
          <w:rFonts w:ascii="Calibri" w:hAnsi="Calibri"/>
        </w:rPr>
      </w:pPr>
      <w:r w:rsidRPr="00730BD3">
        <w:rPr>
          <w:rFonts w:ascii="Calibri" w:hAnsi="Calibri"/>
        </w:rPr>
        <w:t xml:space="preserve">The highest number of evaluations of ANCP NGO activities over the last three to five years were carried out in Cambodia. Of these, a significant number were carried out on activities which aligned to the following two strategic goals: </w:t>
      </w:r>
      <w:r w:rsidRPr="00730BD3">
        <w:rPr>
          <w:rFonts w:ascii="Calibri" w:hAnsi="Calibri"/>
          <w:i/>
        </w:rPr>
        <w:t>sustainable economic development</w:t>
      </w:r>
      <w:r w:rsidRPr="00730BD3">
        <w:rPr>
          <w:rFonts w:ascii="Calibri" w:hAnsi="Calibri"/>
        </w:rPr>
        <w:t xml:space="preserve"> and </w:t>
      </w:r>
      <w:r w:rsidRPr="00730BD3">
        <w:rPr>
          <w:rFonts w:ascii="Calibri" w:hAnsi="Calibri"/>
          <w:i/>
        </w:rPr>
        <w:t>promoting opportunities for all</w:t>
      </w:r>
      <w:r w:rsidRPr="00730BD3">
        <w:rPr>
          <w:rFonts w:ascii="Calibri" w:hAnsi="Calibri"/>
        </w:rPr>
        <w:t xml:space="preserve">. </w:t>
      </w:r>
    </w:p>
    <w:p w14:paraId="7CC73B39" w14:textId="77777777" w:rsidR="00F86DB8" w:rsidRPr="00730BD3" w:rsidRDefault="00F86DB8" w:rsidP="006C7A2A">
      <w:pPr>
        <w:jc w:val="both"/>
        <w:rPr>
          <w:rFonts w:ascii="Calibri" w:hAnsi="Calibri" w:cstheme="minorHAnsi"/>
          <w:lang w:val="en"/>
        </w:rPr>
      </w:pPr>
      <w:r w:rsidRPr="00730BD3">
        <w:rPr>
          <w:rFonts w:ascii="Calibri" w:hAnsi="Calibri"/>
        </w:rPr>
        <w:t xml:space="preserve">The 2013 meta-evaluation will examine ANCP NGO evaluations carried out between 2007 and 2012 in Cambodia that align with </w:t>
      </w:r>
      <w:r w:rsidRPr="00730BD3">
        <w:rPr>
          <w:rFonts w:ascii="Calibri" w:hAnsi="Calibri"/>
          <w:i/>
        </w:rPr>
        <w:t>promoting opportunities for all</w:t>
      </w:r>
      <w:r w:rsidRPr="00730BD3">
        <w:rPr>
          <w:rFonts w:ascii="Calibri" w:hAnsi="Calibri"/>
        </w:rPr>
        <w:t xml:space="preserve"> and the development objectives of: </w:t>
      </w:r>
    </w:p>
    <w:p w14:paraId="0237FA10" w14:textId="77777777" w:rsidR="00F86DB8" w:rsidRPr="00730BD3" w:rsidRDefault="00F86DB8" w:rsidP="00705427">
      <w:pPr>
        <w:numPr>
          <w:ilvl w:val="0"/>
          <w:numId w:val="4"/>
        </w:numPr>
        <w:ind w:left="714" w:hanging="357"/>
        <w:jc w:val="both"/>
        <w:rPr>
          <w:rFonts w:ascii="Calibri" w:hAnsi="Calibri" w:cstheme="minorHAnsi"/>
          <w:lang w:val="en"/>
        </w:rPr>
      </w:pPr>
      <w:r w:rsidRPr="00730BD3">
        <w:rPr>
          <w:rFonts w:ascii="Calibri" w:hAnsi="Calibri" w:cstheme="minorHAnsi"/>
          <w:lang w:val="en"/>
        </w:rPr>
        <w:t>Enabling more children, particularly girls, to attend school.</w:t>
      </w:r>
    </w:p>
    <w:p w14:paraId="3880F122" w14:textId="77777777" w:rsidR="00F86DB8" w:rsidRPr="00730BD3" w:rsidRDefault="00F86DB8" w:rsidP="00705427">
      <w:pPr>
        <w:numPr>
          <w:ilvl w:val="0"/>
          <w:numId w:val="4"/>
        </w:numPr>
        <w:ind w:left="714" w:hanging="357"/>
        <w:jc w:val="both"/>
        <w:rPr>
          <w:rFonts w:ascii="Calibri" w:hAnsi="Calibri" w:cstheme="minorHAnsi"/>
          <w:lang w:val="en"/>
        </w:rPr>
      </w:pPr>
      <w:r w:rsidRPr="00730BD3">
        <w:rPr>
          <w:rFonts w:ascii="Calibri" w:hAnsi="Calibri" w:cstheme="minorHAnsi"/>
          <w:lang w:val="en"/>
        </w:rPr>
        <w:t xml:space="preserve">Empowering women to participate in the economy, leadership and education. </w:t>
      </w:r>
    </w:p>
    <w:p w14:paraId="45AF7D78" w14:textId="77777777" w:rsidR="00F86DB8" w:rsidRPr="00730BD3" w:rsidRDefault="00F86DB8" w:rsidP="00705427">
      <w:pPr>
        <w:numPr>
          <w:ilvl w:val="0"/>
          <w:numId w:val="5"/>
        </w:numPr>
        <w:spacing w:line="360" w:lineRule="auto"/>
        <w:jc w:val="both"/>
        <w:rPr>
          <w:rFonts w:ascii="Calibri" w:hAnsi="Calibri" w:cstheme="minorHAnsi"/>
          <w:lang w:val="en"/>
        </w:rPr>
      </w:pPr>
      <w:r w:rsidRPr="00730BD3">
        <w:rPr>
          <w:rFonts w:ascii="Calibri" w:hAnsi="Calibri" w:cstheme="minorHAnsi"/>
          <w:lang w:val="en"/>
        </w:rPr>
        <w:t xml:space="preserve">Enhancing the lives of people with disabilities. </w:t>
      </w:r>
    </w:p>
    <w:p w14:paraId="786D4672" w14:textId="77777777" w:rsidR="00F86DB8" w:rsidRPr="00730BD3" w:rsidRDefault="00F86DB8" w:rsidP="00705427">
      <w:pPr>
        <w:pStyle w:val="Heading2"/>
        <w:numPr>
          <w:ilvl w:val="0"/>
          <w:numId w:val="1"/>
        </w:numPr>
        <w:jc w:val="both"/>
        <w:rPr>
          <w:rFonts w:ascii="Calibri" w:hAnsi="Calibri"/>
        </w:rPr>
      </w:pPr>
      <w:bookmarkStart w:id="69" w:name="_Toc234578511"/>
      <w:bookmarkStart w:id="70" w:name="_Toc235781544"/>
      <w:bookmarkStart w:id="71" w:name="_Toc243112387"/>
      <w:bookmarkStart w:id="72" w:name="_Toc379293802"/>
      <w:r w:rsidRPr="00730BD3">
        <w:rPr>
          <w:rFonts w:ascii="Calibri" w:hAnsi="Calibri"/>
        </w:rPr>
        <w:t>Focus Questions</w:t>
      </w:r>
      <w:bookmarkEnd w:id="69"/>
      <w:bookmarkEnd w:id="70"/>
      <w:bookmarkEnd w:id="71"/>
      <w:bookmarkEnd w:id="72"/>
    </w:p>
    <w:p w14:paraId="13348C29" w14:textId="713A3B25" w:rsidR="00F86DB8" w:rsidRPr="00D30170" w:rsidRDefault="00F86DB8" w:rsidP="006C7A2A">
      <w:pPr>
        <w:jc w:val="both"/>
        <w:rPr>
          <w:rFonts w:ascii="Calibri" w:hAnsi="Calibri"/>
        </w:rPr>
      </w:pPr>
      <w:r w:rsidRPr="00D30170">
        <w:rPr>
          <w:rFonts w:ascii="Calibri" w:hAnsi="Calibri"/>
        </w:rPr>
        <w:t xml:space="preserve">Given the diverse range of approaches used by ANCP NGOs, </w:t>
      </w:r>
      <w:r w:rsidR="00744831">
        <w:rPr>
          <w:rFonts w:ascii="Calibri" w:hAnsi="Calibri"/>
        </w:rPr>
        <w:t>the Department</w:t>
      </w:r>
      <w:r w:rsidR="00730BD3">
        <w:rPr>
          <w:rFonts w:ascii="Calibri" w:hAnsi="Calibri"/>
        </w:rPr>
        <w:t xml:space="preserve"> </w:t>
      </w:r>
      <w:r w:rsidRPr="00D30170">
        <w:rPr>
          <w:rFonts w:ascii="Calibri" w:hAnsi="Calibri"/>
        </w:rPr>
        <w:t>is mindful of the need to keep the focus of the meta-evaluation broad. It is not the intention of the meta-evaluation to compare evaluations or NGOs. The aim is to examine and report on lessons learned and overall quality and range of outcomes for ANCP.</w:t>
      </w:r>
    </w:p>
    <w:p w14:paraId="61F1C766" w14:textId="77777777" w:rsidR="00F86DB8" w:rsidRPr="00D30170" w:rsidRDefault="00F86DB8" w:rsidP="006C7A2A">
      <w:pPr>
        <w:jc w:val="both"/>
        <w:rPr>
          <w:rFonts w:ascii="Calibri" w:hAnsi="Calibri"/>
        </w:rPr>
      </w:pPr>
      <w:r w:rsidRPr="00D30170">
        <w:rPr>
          <w:rFonts w:ascii="Calibri" w:hAnsi="Calibri"/>
        </w:rPr>
        <w:t>The main areas of inquiry for this meta-evaluation are:</w:t>
      </w:r>
    </w:p>
    <w:p w14:paraId="06835EB2" w14:textId="603A346D"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 xml:space="preserve">What are the major strengths and weaknesses of the </w:t>
      </w:r>
      <w:r w:rsidR="006C7A2A" w:rsidRPr="00D30170">
        <w:rPr>
          <w:rFonts w:ascii="Calibri" w:hAnsi="Calibri"/>
        </w:rPr>
        <w:t>NGO evaluations and w</w:t>
      </w:r>
      <w:r w:rsidRPr="00D30170">
        <w:rPr>
          <w:rFonts w:ascii="Calibri" w:hAnsi="Calibri"/>
        </w:rPr>
        <w:t>hat are the factors that contribute to their quality?</w:t>
      </w:r>
    </w:p>
    <w:p w14:paraId="78D48CF5" w14:textId="33FA1FCD"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 xml:space="preserve">How effective are the evaluations at examining the value </w:t>
      </w:r>
      <w:r w:rsidRPr="00D30170">
        <w:rPr>
          <w:rStyle w:val="FootnoteReference"/>
          <w:rFonts w:ascii="Calibri" w:hAnsi="Calibri"/>
        </w:rPr>
        <w:footnoteReference w:id="51"/>
      </w:r>
      <w:r w:rsidR="006C7A2A" w:rsidRPr="00D30170">
        <w:rPr>
          <w:rFonts w:ascii="Calibri" w:hAnsi="Calibri"/>
        </w:rPr>
        <w:t xml:space="preserve"> </w:t>
      </w:r>
      <w:r w:rsidRPr="00D30170">
        <w:rPr>
          <w:rFonts w:ascii="Calibri" w:hAnsi="Calibri"/>
        </w:rPr>
        <w:t>of the particular project/program approach?</w:t>
      </w:r>
    </w:p>
    <w:p w14:paraId="0D3078FC" w14:textId="77777777"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How do the evaluations consider gender, age and disability? And do the evaluations provide disaggregated data (if relevant)?</w:t>
      </w:r>
    </w:p>
    <w:p w14:paraId="179E1744" w14:textId="77777777"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What are the main lessons learnt? What works and why?</w:t>
      </w:r>
    </w:p>
    <w:p w14:paraId="26EF5CA1" w14:textId="77777777"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Are there any trends or patterns regarding the effectiveness, relevance, impact, outcomes, system or other characteristics of evaluated projects?</w:t>
      </w:r>
    </w:p>
    <w:p w14:paraId="47C1468F" w14:textId="77777777" w:rsidR="00F86DB8" w:rsidRPr="00D30170" w:rsidRDefault="00F86DB8" w:rsidP="00705427">
      <w:pPr>
        <w:pStyle w:val="ListParagraph"/>
        <w:numPr>
          <w:ilvl w:val="0"/>
          <w:numId w:val="3"/>
        </w:numPr>
        <w:spacing w:after="200" w:line="276" w:lineRule="auto"/>
        <w:jc w:val="both"/>
        <w:rPr>
          <w:rFonts w:ascii="Calibri" w:hAnsi="Calibri"/>
        </w:rPr>
      </w:pPr>
      <w:r w:rsidRPr="00D30170">
        <w:rPr>
          <w:rFonts w:ascii="Calibri" w:hAnsi="Calibri"/>
        </w:rPr>
        <w:t>What evidence is there that the ANCP is contributing to sustainability through in-country capacity building of organisations and individuals?</w:t>
      </w:r>
    </w:p>
    <w:p w14:paraId="5CBCAD05" w14:textId="77777777" w:rsidR="00F86DB8" w:rsidRPr="00D30170" w:rsidRDefault="00F86DB8" w:rsidP="006C7A2A">
      <w:pPr>
        <w:pStyle w:val="ListParagraph"/>
        <w:jc w:val="both"/>
        <w:rPr>
          <w:rFonts w:ascii="Calibri" w:hAnsi="Calibri"/>
        </w:rPr>
      </w:pPr>
    </w:p>
    <w:p w14:paraId="4D46872F" w14:textId="77777777" w:rsidR="00F86DB8" w:rsidRPr="00D30170" w:rsidRDefault="00F86DB8" w:rsidP="00705427">
      <w:pPr>
        <w:pStyle w:val="Heading2"/>
        <w:numPr>
          <w:ilvl w:val="0"/>
          <w:numId w:val="1"/>
        </w:numPr>
        <w:jc w:val="both"/>
        <w:rPr>
          <w:rFonts w:ascii="Calibri" w:hAnsi="Calibri"/>
        </w:rPr>
      </w:pPr>
      <w:bookmarkStart w:id="73" w:name="_Toc234578512"/>
      <w:bookmarkStart w:id="74" w:name="_Toc235781545"/>
      <w:bookmarkStart w:id="75" w:name="_Toc243112388"/>
      <w:bookmarkStart w:id="76" w:name="_Toc379293803"/>
      <w:r w:rsidRPr="00D30170">
        <w:rPr>
          <w:rFonts w:ascii="Calibri" w:hAnsi="Calibri"/>
        </w:rPr>
        <w:t>Approach</w:t>
      </w:r>
      <w:bookmarkEnd w:id="73"/>
      <w:bookmarkEnd w:id="74"/>
      <w:bookmarkEnd w:id="75"/>
      <w:bookmarkEnd w:id="76"/>
    </w:p>
    <w:p w14:paraId="25BD0545" w14:textId="1C028299" w:rsidR="00F86DB8" w:rsidRPr="00D30170" w:rsidRDefault="00F86DB8" w:rsidP="006C7A2A">
      <w:pPr>
        <w:jc w:val="both"/>
        <w:rPr>
          <w:rFonts w:ascii="Calibri" w:hAnsi="Calibri"/>
        </w:rPr>
      </w:pPr>
      <w:r w:rsidRPr="00D30170">
        <w:rPr>
          <w:rFonts w:ascii="Calibri" w:hAnsi="Calibri"/>
        </w:rPr>
        <w:t>The meta-evaluation will be an assessment of NGO evaluations of ANCP funded projects. It will take the form of a document review of a selection of ANCP NGO evaluation reports. Additional relevant information will be sourced from Annual Performance Reports submitted to</w:t>
      </w:r>
      <w:r w:rsidR="00FF3928">
        <w:rPr>
          <w:rFonts w:ascii="Calibri" w:hAnsi="Calibri"/>
        </w:rPr>
        <w:t xml:space="preserve"> </w:t>
      </w:r>
      <w:r w:rsidR="00744831">
        <w:rPr>
          <w:rFonts w:ascii="Calibri" w:hAnsi="Calibri"/>
        </w:rPr>
        <w:t>DFAT</w:t>
      </w:r>
      <w:r w:rsidRPr="00D30170">
        <w:rPr>
          <w:rFonts w:ascii="Calibri" w:hAnsi="Calibri"/>
        </w:rPr>
        <w:t>.</w:t>
      </w:r>
    </w:p>
    <w:p w14:paraId="1BDDE8F0" w14:textId="77777777" w:rsidR="00893752" w:rsidRPr="00D30170" w:rsidRDefault="00893752" w:rsidP="006C7A2A">
      <w:pPr>
        <w:jc w:val="both"/>
        <w:rPr>
          <w:rFonts w:ascii="Calibri" w:hAnsi="Calibri"/>
        </w:rPr>
      </w:pPr>
    </w:p>
    <w:p w14:paraId="5F7FF0D2" w14:textId="4D9302D6" w:rsidR="00F86DB8" w:rsidRPr="00D30170" w:rsidRDefault="00F86DB8" w:rsidP="006C7A2A">
      <w:pPr>
        <w:jc w:val="both"/>
        <w:rPr>
          <w:rFonts w:ascii="Calibri" w:hAnsi="Calibri"/>
        </w:rPr>
      </w:pPr>
      <w:r w:rsidRPr="00D30170">
        <w:rPr>
          <w:rFonts w:ascii="Calibri" w:hAnsi="Calibri"/>
        </w:rPr>
        <w:t>The focus will be on NGO evaluation reports for ANCP projects in Cambodia, over the last three to five years</w:t>
      </w:r>
      <w:r w:rsidRPr="00730BD3">
        <w:rPr>
          <w:rFonts w:ascii="Calibri" w:hAnsi="Calibri"/>
        </w:rPr>
        <w:t xml:space="preserve">, which align with the strategic goal of </w:t>
      </w:r>
      <w:r w:rsidRPr="00730BD3">
        <w:rPr>
          <w:rFonts w:ascii="Calibri" w:hAnsi="Calibri"/>
          <w:i/>
        </w:rPr>
        <w:t>promoting opportunities for all</w:t>
      </w:r>
      <w:r w:rsidRPr="00730BD3">
        <w:rPr>
          <w:rFonts w:ascii="Calibri" w:hAnsi="Calibri"/>
        </w:rPr>
        <w:t>.</w:t>
      </w:r>
    </w:p>
    <w:p w14:paraId="2B3E1222" w14:textId="77777777" w:rsidR="00893752" w:rsidRPr="00D30170" w:rsidRDefault="00893752" w:rsidP="006C7A2A">
      <w:pPr>
        <w:jc w:val="both"/>
        <w:rPr>
          <w:rFonts w:ascii="Calibri" w:hAnsi="Calibri"/>
        </w:rPr>
      </w:pPr>
    </w:p>
    <w:p w14:paraId="4A469070" w14:textId="2758D7FD" w:rsidR="00F86DB8" w:rsidRPr="00D30170" w:rsidRDefault="00F86DB8" w:rsidP="006C7A2A">
      <w:pPr>
        <w:jc w:val="both"/>
        <w:rPr>
          <w:rFonts w:ascii="Calibri" w:hAnsi="Calibri"/>
        </w:rPr>
      </w:pPr>
      <w:r w:rsidRPr="00D30170">
        <w:rPr>
          <w:rFonts w:ascii="Calibri" w:hAnsi="Calibri"/>
        </w:rPr>
        <w:t xml:space="preserve">An independent consultant will be engaged by </w:t>
      </w:r>
      <w:r w:rsidR="00744831">
        <w:rPr>
          <w:rFonts w:ascii="Calibri" w:hAnsi="Calibri"/>
        </w:rPr>
        <w:t>the Department</w:t>
      </w:r>
      <w:r w:rsidR="00FF3928">
        <w:rPr>
          <w:rFonts w:ascii="Calibri" w:hAnsi="Calibri"/>
        </w:rPr>
        <w:t xml:space="preserve"> </w:t>
      </w:r>
      <w:r w:rsidRPr="00D30170">
        <w:rPr>
          <w:rFonts w:ascii="Calibri" w:hAnsi="Calibri"/>
        </w:rPr>
        <w:t>to carry out the meta-evaluation. The consultant will have expertise in the appraisal of monitoring and evaluation strategies, as well as familiarity with the Aus</w:t>
      </w:r>
      <w:r w:rsidR="00744831">
        <w:rPr>
          <w:rFonts w:ascii="Calibri" w:hAnsi="Calibri"/>
        </w:rPr>
        <w:t>tralian</w:t>
      </w:r>
      <w:r w:rsidRPr="00D30170">
        <w:rPr>
          <w:rFonts w:ascii="Calibri" w:hAnsi="Calibri"/>
        </w:rPr>
        <w:t xml:space="preserve"> NGO Cooperation Program.</w:t>
      </w:r>
    </w:p>
    <w:p w14:paraId="102004F6" w14:textId="23A64F72" w:rsidR="00F86DB8" w:rsidRPr="00D30170" w:rsidRDefault="00F86DB8" w:rsidP="006C7A2A">
      <w:pPr>
        <w:jc w:val="both"/>
        <w:rPr>
          <w:rFonts w:ascii="Calibri" w:hAnsi="Calibri"/>
        </w:rPr>
      </w:pPr>
      <w:r w:rsidRPr="00D30170">
        <w:rPr>
          <w:rFonts w:ascii="Calibri" w:hAnsi="Calibri"/>
        </w:rPr>
        <w:t xml:space="preserve">The meta-evaluation will be overseen by </w:t>
      </w:r>
      <w:r w:rsidR="00744831">
        <w:rPr>
          <w:rFonts w:ascii="Calibri" w:hAnsi="Calibri"/>
        </w:rPr>
        <w:t>DFAT</w:t>
      </w:r>
      <w:r w:rsidRPr="00D30170">
        <w:rPr>
          <w:rFonts w:ascii="Calibri" w:hAnsi="Calibri"/>
        </w:rPr>
        <w:t xml:space="preserve">, through the NGO and </w:t>
      </w:r>
      <w:r w:rsidR="00322B7C" w:rsidRPr="00D30170">
        <w:rPr>
          <w:rFonts w:ascii="Calibri" w:hAnsi="Calibri"/>
        </w:rPr>
        <w:t>Business Branch</w:t>
      </w:r>
      <w:r w:rsidRPr="00D30170">
        <w:rPr>
          <w:rFonts w:ascii="Calibri" w:hAnsi="Calibri"/>
        </w:rPr>
        <w:t>, and an ANCP reference group comprising representatives from ANCP NGOs and the Australian Council for International Development (ACFID).</w:t>
      </w:r>
    </w:p>
    <w:p w14:paraId="376B16E7" w14:textId="77777777" w:rsidR="00F86DB8" w:rsidRPr="00D30170" w:rsidRDefault="00F86DB8" w:rsidP="00705427">
      <w:pPr>
        <w:pStyle w:val="Heading2"/>
        <w:numPr>
          <w:ilvl w:val="0"/>
          <w:numId w:val="1"/>
        </w:numPr>
        <w:jc w:val="both"/>
        <w:rPr>
          <w:rFonts w:ascii="Calibri" w:hAnsi="Calibri"/>
        </w:rPr>
      </w:pPr>
      <w:bookmarkStart w:id="77" w:name="_Toc234578513"/>
      <w:bookmarkStart w:id="78" w:name="_Toc235781546"/>
      <w:bookmarkStart w:id="79" w:name="_Toc243112389"/>
      <w:bookmarkStart w:id="80" w:name="_Toc379293804"/>
      <w:r w:rsidRPr="00D30170">
        <w:rPr>
          <w:rFonts w:ascii="Calibri" w:hAnsi="Calibri"/>
        </w:rPr>
        <w:t>Outputs</w:t>
      </w:r>
      <w:bookmarkEnd w:id="77"/>
      <w:bookmarkEnd w:id="78"/>
      <w:bookmarkEnd w:id="79"/>
      <w:bookmarkEnd w:id="80"/>
    </w:p>
    <w:p w14:paraId="225A64FA" w14:textId="77777777" w:rsidR="00F86DB8" w:rsidRPr="00D30170" w:rsidRDefault="00F86DB8" w:rsidP="006C7A2A">
      <w:pPr>
        <w:jc w:val="both"/>
        <w:rPr>
          <w:rFonts w:ascii="Calibri" w:hAnsi="Calibri"/>
        </w:rPr>
      </w:pPr>
      <w:r w:rsidRPr="00D30170">
        <w:rPr>
          <w:rFonts w:ascii="Calibri" w:hAnsi="Calibri"/>
        </w:rPr>
        <w:t>The key output will be a final report</w:t>
      </w:r>
      <w:r w:rsidRPr="00D30170">
        <w:rPr>
          <w:rFonts w:ascii="Calibri" w:hAnsi="Calibri"/>
          <w:b/>
        </w:rPr>
        <w:t xml:space="preserve"> </w:t>
      </w:r>
      <w:r w:rsidRPr="00D30170">
        <w:rPr>
          <w:rFonts w:ascii="Calibri" w:hAnsi="Calibri"/>
        </w:rPr>
        <w:t xml:space="preserve">presenting the findings of the meta-evaluation.  The report should be a Word document of up to 30 pages. The report should summarise the evidence collected, present analysis and findings against the focus questions and make recommendations where appropriate. A shorter version of the report, of up to five pages and containing an expanded executive summary and recommendations, is also required. </w:t>
      </w:r>
    </w:p>
    <w:p w14:paraId="77DE07CB" w14:textId="77777777" w:rsidR="00893752" w:rsidRPr="00D30170" w:rsidRDefault="00893752" w:rsidP="006C7A2A">
      <w:pPr>
        <w:jc w:val="both"/>
        <w:rPr>
          <w:rFonts w:ascii="Calibri" w:hAnsi="Calibri"/>
        </w:rPr>
      </w:pPr>
    </w:p>
    <w:p w14:paraId="00E0821F" w14:textId="663CA922" w:rsidR="00F86DB8" w:rsidRPr="00D30170" w:rsidRDefault="00F86DB8" w:rsidP="006C7A2A">
      <w:pPr>
        <w:jc w:val="both"/>
        <w:rPr>
          <w:rFonts w:ascii="Calibri" w:hAnsi="Calibri"/>
        </w:rPr>
      </w:pPr>
      <w:r w:rsidRPr="00D30170">
        <w:rPr>
          <w:rFonts w:ascii="Calibri" w:hAnsi="Calibri"/>
        </w:rPr>
        <w:t xml:space="preserve">The primary audience for the report will be </w:t>
      </w:r>
      <w:r w:rsidR="00744831">
        <w:rPr>
          <w:rFonts w:ascii="Calibri" w:hAnsi="Calibri"/>
        </w:rPr>
        <w:t>DFAT</w:t>
      </w:r>
      <w:r w:rsidR="00FF3928">
        <w:rPr>
          <w:rFonts w:ascii="Calibri" w:hAnsi="Calibri"/>
        </w:rPr>
        <w:t xml:space="preserve"> </w:t>
      </w:r>
      <w:r w:rsidRPr="00D30170">
        <w:rPr>
          <w:rFonts w:ascii="Calibri" w:hAnsi="Calibri"/>
        </w:rPr>
        <w:t xml:space="preserve">and ANCP NGOs, but the final report will also be available to a wider audience via the </w:t>
      </w:r>
      <w:r w:rsidR="00744831">
        <w:rPr>
          <w:rFonts w:ascii="Calibri" w:hAnsi="Calibri"/>
        </w:rPr>
        <w:t>DFAT</w:t>
      </w:r>
      <w:r w:rsidR="00FF3928">
        <w:rPr>
          <w:rFonts w:ascii="Calibri" w:hAnsi="Calibri"/>
        </w:rPr>
        <w:t xml:space="preserve"> </w:t>
      </w:r>
      <w:r w:rsidRPr="00D30170">
        <w:rPr>
          <w:rFonts w:ascii="Calibri" w:hAnsi="Calibri"/>
        </w:rPr>
        <w:t>website</w:t>
      </w:r>
      <w:r w:rsidRPr="00D30170">
        <w:rPr>
          <w:rStyle w:val="FootnoteReference"/>
          <w:rFonts w:ascii="Calibri" w:hAnsi="Calibri"/>
        </w:rPr>
        <w:footnoteReference w:id="52"/>
      </w:r>
      <w:r w:rsidRPr="00D30170">
        <w:rPr>
          <w:rFonts w:ascii="Calibri" w:hAnsi="Calibri"/>
        </w:rPr>
        <w:t>. The language used should be clear and concise and avoid jargon. Any acronyms should be spelled out when first used.</w:t>
      </w:r>
    </w:p>
    <w:p w14:paraId="3FEC94B0" w14:textId="77777777" w:rsidR="00F86DB8" w:rsidRPr="00D30170" w:rsidRDefault="00F86DB8" w:rsidP="006C7A2A">
      <w:pPr>
        <w:jc w:val="both"/>
        <w:rPr>
          <w:rFonts w:ascii="Calibri" w:hAnsi="Calibri"/>
        </w:rPr>
      </w:pPr>
      <w:r w:rsidRPr="00D30170">
        <w:rPr>
          <w:rFonts w:ascii="Calibri" w:hAnsi="Calibri"/>
        </w:rPr>
        <w:br w:type="page"/>
      </w:r>
    </w:p>
    <w:p w14:paraId="7210EAF8" w14:textId="77777777" w:rsidR="00F86DB8" w:rsidRPr="00D30170" w:rsidRDefault="00F86DB8" w:rsidP="006C7A2A">
      <w:pPr>
        <w:jc w:val="both"/>
        <w:rPr>
          <w:rFonts w:ascii="Calibri" w:hAnsi="Calibri"/>
        </w:rPr>
      </w:pPr>
    </w:p>
    <w:p w14:paraId="0E1318E5" w14:textId="77777777" w:rsidR="00F86DB8" w:rsidRPr="00D30170" w:rsidRDefault="00F86DB8" w:rsidP="00705427">
      <w:pPr>
        <w:pStyle w:val="Heading2"/>
        <w:numPr>
          <w:ilvl w:val="0"/>
          <w:numId w:val="1"/>
        </w:numPr>
        <w:jc w:val="both"/>
        <w:rPr>
          <w:rFonts w:ascii="Calibri" w:hAnsi="Calibri"/>
        </w:rPr>
      </w:pPr>
      <w:bookmarkStart w:id="81" w:name="_Toc234578514"/>
      <w:bookmarkStart w:id="82" w:name="_Toc235781547"/>
      <w:bookmarkStart w:id="83" w:name="_Toc243112390"/>
      <w:bookmarkStart w:id="84" w:name="_Toc379293805"/>
      <w:r w:rsidRPr="00D30170">
        <w:rPr>
          <w:rFonts w:ascii="Calibri" w:hAnsi="Calibri"/>
        </w:rPr>
        <w:t>Time Frame</w:t>
      </w:r>
      <w:bookmarkEnd w:id="81"/>
      <w:bookmarkEnd w:id="82"/>
      <w:bookmarkEnd w:id="83"/>
      <w:bookmarkEnd w:id="84"/>
    </w:p>
    <w:p w14:paraId="0DAEB2C8" w14:textId="77777777" w:rsidR="00F86DB8" w:rsidRPr="00D30170" w:rsidRDefault="00F86DB8" w:rsidP="006C7A2A">
      <w:pPr>
        <w:jc w:val="both"/>
        <w:rPr>
          <w:rFonts w:ascii="Calibri" w:hAnsi="Calibri"/>
        </w:rPr>
      </w:pPr>
      <w:r w:rsidRPr="00D30170">
        <w:rPr>
          <w:rFonts w:ascii="Calibri" w:hAnsi="Calibri"/>
        </w:rPr>
        <w:t>The anticipated time frame for the meta-evaluation is:</w:t>
      </w:r>
    </w:p>
    <w:tbl>
      <w:tblPr>
        <w:tblStyle w:val="TableGrid"/>
        <w:tblW w:w="0" w:type="auto"/>
        <w:tblLayout w:type="fixed"/>
        <w:tblLook w:val="04A0" w:firstRow="1" w:lastRow="0" w:firstColumn="1" w:lastColumn="0" w:noHBand="0" w:noVBand="1"/>
      </w:tblPr>
      <w:tblGrid>
        <w:gridCol w:w="3510"/>
        <w:gridCol w:w="2694"/>
        <w:gridCol w:w="1984"/>
      </w:tblGrid>
      <w:tr w:rsidR="00F86DB8" w:rsidRPr="00D30170" w14:paraId="21D62D9A" w14:textId="77777777" w:rsidTr="00F86DB8">
        <w:tc>
          <w:tcPr>
            <w:tcW w:w="3510" w:type="dxa"/>
            <w:shd w:val="clear" w:color="auto" w:fill="D9D9D9" w:themeFill="background1" w:themeFillShade="D9"/>
          </w:tcPr>
          <w:p w14:paraId="020D4EDE" w14:textId="77777777" w:rsidR="00F86DB8" w:rsidRPr="00D30170" w:rsidRDefault="00F86DB8" w:rsidP="006C7A2A">
            <w:pPr>
              <w:jc w:val="both"/>
              <w:rPr>
                <w:rFonts w:ascii="Calibri" w:hAnsi="Calibri"/>
              </w:rPr>
            </w:pPr>
            <w:r w:rsidRPr="00D30170">
              <w:rPr>
                <w:rFonts w:ascii="Calibri" w:hAnsi="Calibri"/>
              </w:rPr>
              <w:t>Activity</w:t>
            </w:r>
          </w:p>
        </w:tc>
        <w:tc>
          <w:tcPr>
            <w:tcW w:w="2694" w:type="dxa"/>
            <w:shd w:val="clear" w:color="auto" w:fill="D9D9D9" w:themeFill="background1" w:themeFillShade="D9"/>
          </w:tcPr>
          <w:p w14:paraId="53975491" w14:textId="77777777" w:rsidR="00F86DB8" w:rsidRPr="00D30170" w:rsidRDefault="00F86DB8" w:rsidP="006C7A2A">
            <w:pPr>
              <w:jc w:val="both"/>
              <w:rPr>
                <w:rFonts w:ascii="Calibri" w:hAnsi="Calibri"/>
              </w:rPr>
            </w:pPr>
            <w:r w:rsidRPr="00D30170">
              <w:rPr>
                <w:rFonts w:ascii="Calibri" w:hAnsi="Calibri"/>
              </w:rPr>
              <w:t>Estimated time taken</w:t>
            </w:r>
          </w:p>
        </w:tc>
        <w:tc>
          <w:tcPr>
            <w:tcW w:w="1984" w:type="dxa"/>
            <w:shd w:val="clear" w:color="auto" w:fill="D9D9D9" w:themeFill="background1" w:themeFillShade="D9"/>
          </w:tcPr>
          <w:p w14:paraId="6F94282D" w14:textId="77777777" w:rsidR="00F86DB8" w:rsidRPr="00D30170" w:rsidRDefault="00F86DB8" w:rsidP="006C7A2A">
            <w:pPr>
              <w:jc w:val="both"/>
              <w:rPr>
                <w:rFonts w:ascii="Calibri" w:hAnsi="Calibri"/>
              </w:rPr>
            </w:pPr>
            <w:r w:rsidRPr="00D30170">
              <w:rPr>
                <w:rFonts w:ascii="Calibri" w:hAnsi="Calibri"/>
              </w:rPr>
              <w:t>Proposed dates</w:t>
            </w:r>
          </w:p>
        </w:tc>
      </w:tr>
      <w:tr w:rsidR="00F86DB8" w:rsidRPr="00D30170" w14:paraId="2E271D58" w14:textId="77777777" w:rsidTr="00F86DB8">
        <w:tc>
          <w:tcPr>
            <w:tcW w:w="3510" w:type="dxa"/>
          </w:tcPr>
          <w:p w14:paraId="30A02C1C" w14:textId="77777777" w:rsidR="00F86DB8" w:rsidRPr="00D30170" w:rsidRDefault="00F86DB8" w:rsidP="006C7A2A">
            <w:pPr>
              <w:jc w:val="both"/>
              <w:rPr>
                <w:rFonts w:ascii="Calibri" w:hAnsi="Calibri"/>
              </w:rPr>
            </w:pPr>
            <w:r w:rsidRPr="00D30170">
              <w:rPr>
                <w:rFonts w:ascii="Calibri" w:hAnsi="Calibri"/>
              </w:rPr>
              <w:t>Review evaluation reports</w:t>
            </w:r>
          </w:p>
        </w:tc>
        <w:tc>
          <w:tcPr>
            <w:tcW w:w="2694" w:type="dxa"/>
          </w:tcPr>
          <w:p w14:paraId="0BC90CBC" w14:textId="77777777" w:rsidR="00F86DB8" w:rsidRPr="00D30170" w:rsidRDefault="00F86DB8" w:rsidP="006C7A2A">
            <w:pPr>
              <w:jc w:val="both"/>
              <w:rPr>
                <w:rFonts w:ascii="Calibri" w:hAnsi="Calibri"/>
              </w:rPr>
            </w:pPr>
            <w:r w:rsidRPr="00D30170">
              <w:rPr>
                <w:rFonts w:ascii="Calibri" w:hAnsi="Calibri"/>
              </w:rPr>
              <w:t>Up to 15 days</w:t>
            </w:r>
          </w:p>
        </w:tc>
        <w:tc>
          <w:tcPr>
            <w:tcW w:w="1984" w:type="dxa"/>
          </w:tcPr>
          <w:p w14:paraId="3AFA449D" w14:textId="77777777" w:rsidR="00F86DB8" w:rsidRPr="00D30170" w:rsidRDefault="00F86DB8" w:rsidP="006C7A2A">
            <w:pPr>
              <w:jc w:val="both"/>
              <w:rPr>
                <w:rFonts w:ascii="Calibri" w:hAnsi="Calibri"/>
              </w:rPr>
            </w:pPr>
            <w:r w:rsidRPr="00D30170">
              <w:rPr>
                <w:rFonts w:ascii="Calibri" w:hAnsi="Calibri"/>
              </w:rPr>
              <w:t>27 May to 17 June</w:t>
            </w:r>
          </w:p>
        </w:tc>
      </w:tr>
      <w:tr w:rsidR="00F86DB8" w:rsidRPr="00D30170" w14:paraId="504250CF" w14:textId="77777777" w:rsidTr="00F86DB8">
        <w:tc>
          <w:tcPr>
            <w:tcW w:w="3510" w:type="dxa"/>
          </w:tcPr>
          <w:p w14:paraId="2D9D786F" w14:textId="77777777" w:rsidR="00F86DB8" w:rsidRPr="00D30170" w:rsidRDefault="00F86DB8" w:rsidP="006C7A2A">
            <w:pPr>
              <w:jc w:val="both"/>
              <w:rPr>
                <w:rFonts w:ascii="Calibri" w:hAnsi="Calibri"/>
              </w:rPr>
            </w:pPr>
            <w:r w:rsidRPr="00D30170">
              <w:rPr>
                <w:rFonts w:ascii="Calibri" w:hAnsi="Calibri"/>
              </w:rPr>
              <w:t>Prepare draft report</w:t>
            </w:r>
          </w:p>
        </w:tc>
        <w:tc>
          <w:tcPr>
            <w:tcW w:w="2694" w:type="dxa"/>
          </w:tcPr>
          <w:p w14:paraId="0D220E66" w14:textId="77777777" w:rsidR="00F86DB8" w:rsidRPr="00D30170" w:rsidRDefault="00F86DB8" w:rsidP="006C7A2A">
            <w:pPr>
              <w:jc w:val="both"/>
              <w:rPr>
                <w:rFonts w:ascii="Calibri" w:hAnsi="Calibri"/>
              </w:rPr>
            </w:pPr>
            <w:r w:rsidRPr="00D30170">
              <w:rPr>
                <w:rFonts w:ascii="Calibri" w:hAnsi="Calibri"/>
              </w:rPr>
              <w:t>Up to 5 days</w:t>
            </w:r>
          </w:p>
        </w:tc>
        <w:tc>
          <w:tcPr>
            <w:tcW w:w="1984" w:type="dxa"/>
          </w:tcPr>
          <w:p w14:paraId="6E8F0AE3" w14:textId="77777777" w:rsidR="00F86DB8" w:rsidRPr="00D30170" w:rsidRDefault="00F86DB8" w:rsidP="006C7A2A">
            <w:pPr>
              <w:jc w:val="both"/>
              <w:rPr>
                <w:rFonts w:ascii="Calibri" w:hAnsi="Calibri"/>
              </w:rPr>
            </w:pPr>
            <w:r w:rsidRPr="00D30170">
              <w:rPr>
                <w:rFonts w:ascii="Calibri" w:hAnsi="Calibri"/>
              </w:rPr>
              <w:t xml:space="preserve">Between 17 and </w:t>
            </w:r>
          </w:p>
          <w:p w14:paraId="00A18A46" w14:textId="77777777" w:rsidR="00F86DB8" w:rsidRPr="00D30170" w:rsidRDefault="00F86DB8" w:rsidP="006C7A2A">
            <w:pPr>
              <w:jc w:val="both"/>
              <w:rPr>
                <w:rFonts w:ascii="Calibri" w:hAnsi="Calibri"/>
              </w:rPr>
            </w:pPr>
            <w:r w:rsidRPr="00D30170">
              <w:rPr>
                <w:rFonts w:ascii="Calibri" w:hAnsi="Calibri"/>
              </w:rPr>
              <w:t>28 June</w:t>
            </w:r>
          </w:p>
        </w:tc>
      </w:tr>
      <w:tr w:rsidR="00F86DB8" w:rsidRPr="00D30170" w14:paraId="1553110C" w14:textId="77777777" w:rsidTr="00F86DB8">
        <w:tc>
          <w:tcPr>
            <w:tcW w:w="3510" w:type="dxa"/>
          </w:tcPr>
          <w:p w14:paraId="1B22E394" w14:textId="77777777" w:rsidR="00F86DB8" w:rsidRPr="00D30170" w:rsidRDefault="00F86DB8" w:rsidP="006C7A2A">
            <w:pPr>
              <w:jc w:val="both"/>
              <w:rPr>
                <w:rFonts w:ascii="Calibri" w:hAnsi="Calibri"/>
              </w:rPr>
            </w:pPr>
            <w:r w:rsidRPr="00D30170">
              <w:rPr>
                <w:rFonts w:ascii="Calibri" w:hAnsi="Calibri"/>
              </w:rPr>
              <w:t>Draft report to AusAID</w:t>
            </w:r>
          </w:p>
        </w:tc>
        <w:tc>
          <w:tcPr>
            <w:tcW w:w="2694" w:type="dxa"/>
          </w:tcPr>
          <w:p w14:paraId="2481638F" w14:textId="77777777" w:rsidR="00F86DB8" w:rsidRPr="00D30170" w:rsidRDefault="00F86DB8" w:rsidP="006C7A2A">
            <w:pPr>
              <w:jc w:val="both"/>
              <w:rPr>
                <w:rFonts w:ascii="Calibri" w:hAnsi="Calibri"/>
              </w:rPr>
            </w:pPr>
          </w:p>
        </w:tc>
        <w:tc>
          <w:tcPr>
            <w:tcW w:w="1984" w:type="dxa"/>
          </w:tcPr>
          <w:p w14:paraId="12D520AC" w14:textId="77777777" w:rsidR="00F86DB8" w:rsidRPr="00D30170" w:rsidRDefault="00F86DB8" w:rsidP="006C7A2A">
            <w:pPr>
              <w:jc w:val="both"/>
              <w:rPr>
                <w:rFonts w:ascii="Calibri" w:hAnsi="Calibri"/>
              </w:rPr>
            </w:pPr>
            <w:r w:rsidRPr="00D30170">
              <w:rPr>
                <w:rFonts w:ascii="Calibri" w:hAnsi="Calibri"/>
              </w:rPr>
              <w:t>By 2 July</w:t>
            </w:r>
          </w:p>
        </w:tc>
      </w:tr>
      <w:tr w:rsidR="00F86DB8" w:rsidRPr="00D30170" w14:paraId="2D9A5DA0" w14:textId="77777777" w:rsidTr="00F86DB8">
        <w:tc>
          <w:tcPr>
            <w:tcW w:w="3510" w:type="dxa"/>
          </w:tcPr>
          <w:p w14:paraId="2EC1B36E" w14:textId="77777777" w:rsidR="00F86DB8" w:rsidRPr="00D30170" w:rsidRDefault="00F86DB8" w:rsidP="006C7A2A">
            <w:pPr>
              <w:jc w:val="both"/>
              <w:rPr>
                <w:rFonts w:ascii="Calibri" w:hAnsi="Calibri"/>
                <w:i/>
              </w:rPr>
            </w:pPr>
            <w:r w:rsidRPr="00D30170">
              <w:rPr>
                <w:rFonts w:ascii="Calibri" w:hAnsi="Calibri"/>
                <w:i/>
              </w:rPr>
              <w:t>AusAID to review draft report and seek feedback from ANCP NGOs</w:t>
            </w:r>
          </w:p>
        </w:tc>
        <w:tc>
          <w:tcPr>
            <w:tcW w:w="2694" w:type="dxa"/>
          </w:tcPr>
          <w:p w14:paraId="580D5408" w14:textId="77777777" w:rsidR="00F86DB8" w:rsidRPr="00D30170" w:rsidRDefault="00F86DB8" w:rsidP="006C7A2A">
            <w:pPr>
              <w:jc w:val="both"/>
              <w:rPr>
                <w:rFonts w:ascii="Calibri" w:hAnsi="Calibri"/>
              </w:rPr>
            </w:pPr>
          </w:p>
        </w:tc>
        <w:tc>
          <w:tcPr>
            <w:tcW w:w="1984" w:type="dxa"/>
          </w:tcPr>
          <w:p w14:paraId="125DA547" w14:textId="77777777" w:rsidR="00F86DB8" w:rsidRPr="00D30170" w:rsidRDefault="00F86DB8" w:rsidP="006C7A2A">
            <w:pPr>
              <w:jc w:val="both"/>
              <w:rPr>
                <w:rFonts w:ascii="Calibri" w:hAnsi="Calibri"/>
                <w:i/>
              </w:rPr>
            </w:pPr>
            <w:r w:rsidRPr="00D30170">
              <w:rPr>
                <w:rFonts w:ascii="Calibri" w:hAnsi="Calibri"/>
                <w:i/>
              </w:rPr>
              <w:t>2 to 19 July</w:t>
            </w:r>
          </w:p>
        </w:tc>
      </w:tr>
      <w:tr w:rsidR="00F86DB8" w:rsidRPr="00D30170" w14:paraId="728CD631" w14:textId="77777777" w:rsidTr="00F86DB8">
        <w:tc>
          <w:tcPr>
            <w:tcW w:w="3510" w:type="dxa"/>
          </w:tcPr>
          <w:p w14:paraId="16068BE2" w14:textId="77777777" w:rsidR="00F86DB8" w:rsidRPr="00D30170" w:rsidRDefault="00F86DB8" w:rsidP="006C7A2A">
            <w:pPr>
              <w:jc w:val="both"/>
              <w:rPr>
                <w:rFonts w:ascii="Calibri" w:hAnsi="Calibri"/>
              </w:rPr>
            </w:pPr>
            <w:r w:rsidRPr="00D30170">
              <w:rPr>
                <w:rFonts w:ascii="Calibri" w:hAnsi="Calibri"/>
              </w:rPr>
              <w:t>Finalise report</w:t>
            </w:r>
          </w:p>
        </w:tc>
        <w:tc>
          <w:tcPr>
            <w:tcW w:w="2694" w:type="dxa"/>
          </w:tcPr>
          <w:p w14:paraId="14311EE4" w14:textId="77777777" w:rsidR="00F86DB8" w:rsidRPr="00D30170" w:rsidRDefault="00F86DB8" w:rsidP="006C7A2A">
            <w:pPr>
              <w:jc w:val="both"/>
              <w:rPr>
                <w:rFonts w:ascii="Calibri" w:hAnsi="Calibri"/>
              </w:rPr>
            </w:pPr>
            <w:r w:rsidRPr="00D30170">
              <w:rPr>
                <w:rFonts w:ascii="Calibri" w:hAnsi="Calibri"/>
              </w:rPr>
              <w:t>Up to 2 days</w:t>
            </w:r>
          </w:p>
        </w:tc>
        <w:tc>
          <w:tcPr>
            <w:tcW w:w="1984" w:type="dxa"/>
          </w:tcPr>
          <w:p w14:paraId="3B7AD6BD" w14:textId="77777777" w:rsidR="00F86DB8" w:rsidRPr="00D30170" w:rsidRDefault="00F86DB8" w:rsidP="006C7A2A">
            <w:pPr>
              <w:jc w:val="both"/>
              <w:rPr>
                <w:rFonts w:ascii="Calibri" w:hAnsi="Calibri"/>
              </w:rPr>
            </w:pPr>
            <w:r w:rsidRPr="00D30170">
              <w:rPr>
                <w:rFonts w:ascii="Calibri" w:hAnsi="Calibri"/>
              </w:rPr>
              <w:t>Between 22 and 30 July</w:t>
            </w:r>
          </w:p>
        </w:tc>
      </w:tr>
      <w:tr w:rsidR="00F86DB8" w:rsidRPr="00D30170" w14:paraId="51BBAE17" w14:textId="77777777" w:rsidTr="00F86DB8">
        <w:tc>
          <w:tcPr>
            <w:tcW w:w="3510" w:type="dxa"/>
          </w:tcPr>
          <w:p w14:paraId="20020539" w14:textId="77777777" w:rsidR="00F86DB8" w:rsidRPr="00D30170" w:rsidRDefault="00F86DB8" w:rsidP="006C7A2A">
            <w:pPr>
              <w:jc w:val="both"/>
              <w:rPr>
                <w:rFonts w:ascii="Calibri" w:hAnsi="Calibri"/>
              </w:rPr>
            </w:pPr>
            <w:r w:rsidRPr="00D30170">
              <w:rPr>
                <w:rFonts w:ascii="Calibri" w:hAnsi="Calibri"/>
              </w:rPr>
              <w:t>Final report to AusAID</w:t>
            </w:r>
          </w:p>
        </w:tc>
        <w:tc>
          <w:tcPr>
            <w:tcW w:w="2694" w:type="dxa"/>
          </w:tcPr>
          <w:p w14:paraId="088F1315" w14:textId="77777777" w:rsidR="00F86DB8" w:rsidRPr="00D30170" w:rsidRDefault="00F86DB8" w:rsidP="006C7A2A">
            <w:pPr>
              <w:jc w:val="both"/>
              <w:rPr>
                <w:rFonts w:ascii="Calibri" w:hAnsi="Calibri"/>
              </w:rPr>
            </w:pPr>
          </w:p>
        </w:tc>
        <w:tc>
          <w:tcPr>
            <w:tcW w:w="1984" w:type="dxa"/>
          </w:tcPr>
          <w:p w14:paraId="73DBC905" w14:textId="77777777" w:rsidR="00F86DB8" w:rsidRPr="00D30170" w:rsidRDefault="00F86DB8" w:rsidP="006C7A2A">
            <w:pPr>
              <w:jc w:val="both"/>
              <w:rPr>
                <w:rFonts w:ascii="Calibri" w:hAnsi="Calibri"/>
              </w:rPr>
            </w:pPr>
            <w:r w:rsidRPr="00D30170">
              <w:rPr>
                <w:rFonts w:ascii="Calibri" w:hAnsi="Calibri"/>
              </w:rPr>
              <w:t>By 31 July</w:t>
            </w:r>
          </w:p>
        </w:tc>
      </w:tr>
      <w:tr w:rsidR="00F86DB8" w:rsidRPr="00D30170" w14:paraId="19100C13" w14:textId="77777777" w:rsidTr="00F86DB8">
        <w:tc>
          <w:tcPr>
            <w:tcW w:w="3510" w:type="dxa"/>
          </w:tcPr>
          <w:p w14:paraId="28128A24" w14:textId="77777777" w:rsidR="00F86DB8" w:rsidRPr="00D30170" w:rsidRDefault="00F86DB8" w:rsidP="006C7A2A">
            <w:pPr>
              <w:jc w:val="both"/>
              <w:rPr>
                <w:rFonts w:ascii="Calibri" w:hAnsi="Calibri"/>
              </w:rPr>
            </w:pPr>
            <w:r w:rsidRPr="00D30170">
              <w:rPr>
                <w:rFonts w:ascii="Calibri" w:hAnsi="Calibri"/>
              </w:rPr>
              <w:t xml:space="preserve">Present report findings to AusAID and ANCP NGOs </w:t>
            </w:r>
          </w:p>
        </w:tc>
        <w:tc>
          <w:tcPr>
            <w:tcW w:w="2694" w:type="dxa"/>
          </w:tcPr>
          <w:p w14:paraId="6A4A3C20" w14:textId="77777777" w:rsidR="00F86DB8" w:rsidRPr="00D30170" w:rsidRDefault="00F86DB8" w:rsidP="006C7A2A">
            <w:pPr>
              <w:jc w:val="both"/>
              <w:rPr>
                <w:rFonts w:ascii="Calibri" w:hAnsi="Calibri"/>
              </w:rPr>
            </w:pPr>
            <w:r w:rsidRPr="00D30170">
              <w:rPr>
                <w:rFonts w:ascii="Calibri" w:hAnsi="Calibri"/>
              </w:rPr>
              <w:t>1 day</w:t>
            </w:r>
          </w:p>
        </w:tc>
        <w:tc>
          <w:tcPr>
            <w:tcW w:w="1984" w:type="dxa"/>
          </w:tcPr>
          <w:p w14:paraId="3CF1888B" w14:textId="77777777" w:rsidR="00F86DB8" w:rsidRPr="00D30170" w:rsidRDefault="00F86DB8" w:rsidP="006C7A2A">
            <w:pPr>
              <w:jc w:val="both"/>
              <w:rPr>
                <w:rFonts w:ascii="Calibri" w:hAnsi="Calibri"/>
              </w:rPr>
            </w:pPr>
            <w:r w:rsidRPr="00D30170">
              <w:rPr>
                <w:rFonts w:ascii="Calibri" w:hAnsi="Calibri"/>
              </w:rPr>
              <w:t>Date in August TBC</w:t>
            </w:r>
          </w:p>
        </w:tc>
      </w:tr>
    </w:tbl>
    <w:p w14:paraId="17ABE4A2" w14:textId="77777777" w:rsidR="00F86DB8" w:rsidRPr="00D30170" w:rsidRDefault="00F86DB8" w:rsidP="006C7A2A">
      <w:pPr>
        <w:jc w:val="both"/>
        <w:rPr>
          <w:rFonts w:ascii="Calibri" w:hAnsi="Calibri"/>
        </w:rPr>
      </w:pPr>
    </w:p>
    <w:p w14:paraId="386EE961" w14:textId="0DA2AC84" w:rsidR="00F86DB8" w:rsidRPr="00D30170" w:rsidRDefault="00F86DB8" w:rsidP="005105CE">
      <w:pPr>
        <w:pStyle w:val="Heading2"/>
        <w:numPr>
          <w:ilvl w:val="0"/>
          <w:numId w:val="1"/>
        </w:numPr>
        <w:jc w:val="both"/>
        <w:rPr>
          <w:rFonts w:ascii="Calibri" w:hAnsi="Calibri"/>
        </w:rPr>
      </w:pPr>
      <w:bookmarkStart w:id="85" w:name="_Toc234578515"/>
      <w:bookmarkStart w:id="86" w:name="_Toc235781548"/>
      <w:bookmarkStart w:id="87" w:name="_Toc243112391"/>
      <w:bookmarkStart w:id="88" w:name="_Toc379293806"/>
      <w:r w:rsidRPr="00D30170">
        <w:rPr>
          <w:rFonts w:ascii="Calibri" w:hAnsi="Calibri"/>
        </w:rPr>
        <w:t>Limitations</w:t>
      </w:r>
      <w:bookmarkEnd w:id="85"/>
      <w:bookmarkEnd w:id="86"/>
      <w:bookmarkEnd w:id="87"/>
      <w:bookmarkEnd w:id="88"/>
    </w:p>
    <w:p w14:paraId="11FBEF81" w14:textId="2FCAD309" w:rsidR="00F86DB8" w:rsidRPr="00D30170" w:rsidRDefault="00F86DB8" w:rsidP="006C7A2A">
      <w:pPr>
        <w:jc w:val="both"/>
        <w:rPr>
          <w:rFonts w:ascii="Calibri" w:hAnsi="Calibri"/>
        </w:rPr>
      </w:pPr>
      <w:r w:rsidRPr="00D30170">
        <w:rPr>
          <w:rFonts w:ascii="Calibri" w:hAnsi="Calibri"/>
        </w:rPr>
        <w:t xml:space="preserve">The meta-evaluation will be a desk-based document review. The reviewer will work only with the NGO evaluation reports collected by </w:t>
      </w:r>
      <w:r w:rsidR="00D03816">
        <w:rPr>
          <w:rFonts w:ascii="Calibri" w:hAnsi="Calibri"/>
        </w:rPr>
        <w:t xml:space="preserve">AusAID </w:t>
      </w:r>
      <w:r w:rsidRPr="00D30170">
        <w:rPr>
          <w:rFonts w:ascii="Calibri" w:hAnsi="Calibri"/>
        </w:rPr>
        <w:t>and other relevant information supplied to AusAID in Annual Performance Reports. Visits to projects will not be included in the meta-evaluation and additional information will not be sought. Assessment may be limited by the information available in the evaluation reports.</w:t>
      </w:r>
    </w:p>
    <w:p w14:paraId="091FE35C" w14:textId="77777777" w:rsidR="00F86DB8" w:rsidRPr="00D30170" w:rsidRDefault="00F86DB8" w:rsidP="006C7A2A">
      <w:pPr>
        <w:jc w:val="both"/>
        <w:rPr>
          <w:rFonts w:ascii="Calibri" w:hAnsi="Calibri"/>
        </w:rPr>
      </w:pPr>
      <w:r w:rsidRPr="00D30170">
        <w:rPr>
          <w:rFonts w:ascii="Calibri" w:hAnsi="Calibri"/>
        </w:rPr>
        <w:t>The projects being evaluated may have concluded or been redesigned since the evaluation was carried out by the NGO. Therefore, any lessons learned for future project design or suggestions for changes to ANCP strategy may have already been superseded.</w:t>
      </w:r>
    </w:p>
    <w:p w14:paraId="056B13AA" w14:textId="77777777" w:rsidR="00893752" w:rsidRPr="00D30170" w:rsidRDefault="00893752" w:rsidP="006C7A2A">
      <w:pPr>
        <w:jc w:val="both"/>
        <w:rPr>
          <w:rFonts w:ascii="Calibri" w:hAnsi="Calibri"/>
        </w:rPr>
      </w:pPr>
    </w:p>
    <w:p w14:paraId="2761FC71" w14:textId="77777777" w:rsidR="00F86DB8" w:rsidRPr="00D30170" w:rsidRDefault="00F86DB8" w:rsidP="006C7A2A">
      <w:pPr>
        <w:jc w:val="both"/>
        <w:rPr>
          <w:rFonts w:ascii="Calibri" w:hAnsi="Calibri"/>
        </w:rPr>
      </w:pPr>
      <w:r w:rsidRPr="00D30170">
        <w:rPr>
          <w:rFonts w:ascii="Calibri" w:hAnsi="Calibri"/>
        </w:rPr>
        <w:t xml:space="preserve">The meta-evaluation will look at evaluation reports from a number of different NGOs. There may be difficulties in accommodating the different agency structures and resources. There may be challenges in comparing the various methodologies, objectives and contexts, given the diverse range of approaches used by ANCP NGOs. </w:t>
      </w:r>
    </w:p>
    <w:p w14:paraId="7DB5EEFC" w14:textId="3DB3195E" w:rsidR="002E4EFF" w:rsidRPr="00D30170" w:rsidRDefault="002E4EFF" w:rsidP="006C7A2A">
      <w:pPr>
        <w:widowControl w:val="0"/>
        <w:tabs>
          <w:tab w:val="left" w:pos="220"/>
          <w:tab w:val="left" w:pos="720"/>
        </w:tabs>
        <w:autoSpaceDE w:val="0"/>
        <w:autoSpaceDN w:val="0"/>
        <w:adjustRightInd w:val="0"/>
        <w:spacing w:after="320"/>
        <w:ind w:left="720"/>
        <w:jc w:val="both"/>
        <w:rPr>
          <w:rFonts w:ascii="Calibri" w:hAnsi="Calibri" w:cs="Times"/>
          <w:lang w:val="en-US"/>
        </w:rPr>
      </w:pPr>
    </w:p>
    <w:p w14:paraId="756BD225" w14:textId="03BAB697" w:rsidR="004B5AD7" w:rsidRPr="00D30170" w:rsidRDefault="004B5AD7" w:rsidP="006C7A2A">
      <w:pPr>
        <w:jc w:val="both"/>
        <w:rPr>
          <w:rFonts w:ascii="Calibri" w:hAnsi="Calibri"/>
        </w:rPr>
      </w:pPr>
      <w:r w:rsidRPr="00D30170">
        <w:rPr>
          <w:rFonts w:ascii="Calibri" w:hAnsi="Calibri"/>
        </w:rPr>
        <w:br w:type="page"/>
      </w:r>
    </w:p>
    <w:p w14:paraId="3C4F9045" w14:textId="2E49142F" w:rsidR="006B419F" w:rsidRPr="00D30170" w:rsidRDefault="006B419F" w:rsidP="00574487">
      <w:pPr>
        <w:pStyle w:val="Heading1"/>
      </w:pPr>
      <w:bookmarkStart w:id="89" w:name="_Toc243112392"/>
      <w:bookmarkStart w:id="90" w:name="_Toc379293807"/>
      <w:r w:rsidRPr="00D30170">
        <w:t xml:space="preserve">Annex </w:t>
      </w:r>
      <w:r w:rsidR="00574487" w:rsidRPr="00D30170">
        <w:t>Two</w:t>
      </w:r>
      <w:bookmarkEnd w:id="89"/>
      <w:bookmarkEnd w:id="90"/>
      <w:r w:rsidRPr="00D30170">
        <w:t xml:space="preserve"> </w:t>
      </w:r>
    </w:p>
    <w:p w14:paraId="470D2527" w14:textId="6922822E" w:rsidR="004B5AD7" w:rsidRPr="00D30170" w:rsidRDefault="004B5AD7" w:rsidP="00574487">
      <w:pPr>
        <w:pStyle w:val="Heading2"/>
        <w:spacing w:before="0"/>
        <w:jc w:val="center"/>
        <w:rPr>
          <w:caps/>
          <w:color w:val="1F497D" w:themeColor="text2"/>
        </w:rPr>
      </w:pPr>
      <w:bookmarkStart w:id="91" w:name="_Toc243112393"/>
      <w:bookmarkStart w:id="92" w:name="_Toc379293808"/>
      <w:r w:rsidRPr="00D30170">
        <w:t>Consultant’s Working Draft</w:t>
      </w:r>
      <w:r w:rsidRPr="00D30170">
        <w:rPr>
          <w:caps/>
          <w:color w:val="1F497D" w:themeColor="text2"/>
        </w:rPr>
        <w:t xml:space="preserve"> </w:t>
      </w:r>
      <w:r w:rsidR="00C049C4" w:rsidRPr="00D30170">
        <w:rPr>
          <w:rStyle w:val="FootnoteReference"/>
          <w:caps/>
          <w:color w:val="1F497D" w:themeColor="text2"/>
        </w:rPr>
        <w:footnoteReference w:id="53"/>
      </w:r>
      <w:bookmarkEnd w:id="91"/>
      <w:bookmarkEnd w:id="92"/>
    </w:p>
    <w:p w14:paraId="4F2EDDAD" w14:textId="198BDB5A" w:rsidR="004B5AD7" w:rsidRPr="00D30170" w:rsidRDefault="004B5AD7" w:rsidP="00C4692F">
      <w:pPr>
        <w:pStyle w:val="Heading3"/>
        <w:spacing w:before="0"/>
        <w:jc w:val="center"/>
      </w:pPr>
      <w:bookmarkStart w:id="93" w:name="_Toc243112394"/>
      <w:bookmarkStart w:id="94" w:name="_Toc379293809"/>
      <w:r w:rsidRPr="00D30170">
        <w:t>Aus</w:t>
      </w:r>
      <w:r w:rsidR="00045262">
        <w:t>tralian</w:t>
      </w:r>
      <w:r w:rsidRPr="00D30170">
        <w:t xml:space="preserve"> NGO Cooperation Program</w:t>
      </w:r>
      <w:bookmarkEnd w:id="93"/>
      <w:bookmarkEnd w:id="94"/>
    </w:p>
    <w:p w14:paraId="53FB0A71" w14:textId="77777777" w:rsidR="004B5AD7" w:rsidRPr="00D30170" w:rsidRDefault="004B5AD7" w:rsidP="00C4692F">
      <w:pPr>
        <w:pStyle w:val="Heading3"/>
        <w:spacing w:before="0"/>
        <w:jc w:val="center"/>
      </w:pPr>
      <w:bookmarkStart w:id="95" w:name="_Toc243112395"/>
      <w:bookmarkStart w:id="96" w:name="_Toc379293810"/>
      <w:r w:rsidRPr="00D30170">
        <w:t>2013 Meta-evaluation</w:t>
      </w:r>
      <w:bookmarkEnd w:id="95"/>
      <w:bookmarkEnd w:id="96"/>
    </w:p>
    <w:p w14:paraId="60CC6DA9" w14:textId="77777777" w:rsidR="004B5AD7" w:rsidRPr="00D30170" w:rsidRDefault="004B5AD7" w:rsidP="004B5AD7">
      <w:pPr>
        <w:rPr>
          <w:rFonts w:asciiTheme="majorHAnsi" w:hAnsiTheme="majorHAnsi"/>
          <w:b/>
        </w:rPr>
      </w:pPr>
    </w:p>
    <w:p w14:paraId="1D97D9B8" w14:textId="3EAC588B" w:rsidR="004B5AD7" w:rsidRPr="00D30170" w:rsidRDefault="004B5AD7" w:rsidP="00574487">
      <w:pPr>
        <w:pStyle w:val="Heading3"/>
      </w:pPr>
      <w:bookmarkStart w:id="97" w:name="_Toc243112396"/>
      <w:bookmarkStart w:id="98" w:name="_Toc379293811"/>
      <w:r w:rsidRPr="00D30170">
        <w:t>Introduction</w:t>
      </w:r>
      <w:bookmarkEnd w:id="97"/>
      <w:bookmarkEnd w:id="98"/>
    </w:p>
    <w:p w14:paraId="65881BD8" w14:textId="77777777" w:rsidR="004B5AD7" w:rsidRPr="00D30170" w:rsidRDefault="004B5AD7" w:rsidP="00574487">
      <w:pPr>
        <w:jc w:val="both"/>
        <w:rPr>
          <w:rFonts w:asciiTheme="majorHAnsi" w:hAnsiTheme="majorHAnsi"/>
        </w:rPr>
      </w:pPr>
      <w:r w:rsidRPr="00D30170">
        <w:rPr>
          <w:rFonts w:asciiTheme="majorHAnsi" w:hAnsiTheme="majorHAnsi"/>
        </w:rPr>
        <w:t xml:space="preserve">This brief document reiterates the background to undertaking the Meta-evaluation, restates the key aims and evaluation questions, and describes an approach and guiding framework for undertaking the task. </w:t>
      </w:r>
    </w:p>
    <w:p w14:paraId="7FBB4C70" w14:textId="77777777" w:rsidR="00574487" w:rsidRPr="00D30170" w:rsidRDefault="00574487" w:rsidP="00574487">
      <w:pPr>
        <w:pStyle w:val="Heading3"/>
        <w:spacing w:before="0"/>
      </w:pPr>
    </w:p>
    <w:p w14:paraId="09F86F7F" w14:textId="73A4436B" w:rsidR="004B5AD7" w:rsidRPr="00D30170" w:rsidRDefault="00574487" w:rsidP="00574487">
      <w:pPr>
        <w:pStyle w:val="Heading3"/>
        <w:spacing w:before="0"/>
      </w:pPr>
      <w:bookmarkStart w:id="99" w:name="_Toc243112397"/>
      <w:bookmarkStart w:id="100" w:name="_Toc379293812"/>
      <w:r w:rsidRPr="00D30170">
        <w:t>Background</w:t>
      </w:r>
      <w:bookmarkEnd w:id="99"/>
      <w:bookmarkEnd w:id="100"/>
    </w:p>
    <w:p w14:paraId="1ADA05A0" w14:textId="0C5CDF57" w:rsidR="004B5AD7" w:rsidRPr="00D30170" w:rsidRDefault="004B5AD7" w:rsidP="004B5AD7">
      <w:pPr>
        <w:jc w:val="both"/>
        <w:rPr>
          <w:rFonts w:asciiTheme="majorHAnsi" w:hAnsiTheme="majorHAnsi" w:cs="Calibri"/>
        </w:rPr>
      </w:pPr>
      <w:r w:rsidRPr="00D30170">
        <w:rPr>
          <w:rFonts w:asciiTheme="majorHAnsi" w:hAnsiTheme="majorHAnsi" w:cs="Calibri"/>
        </w:rPr>
        <w:t>The Aus</w:t>
      </w:r>
      <w:r w:rsidR="00045262">
        <w:rPr>
          <w:rFonts w:asciiTheme="majorHAnsi" w:hAnsiTheme="majorHAnsi" w:cs="Calibri"/>
        </w:rPr>
        <w:t>tralian</w:t>
      </w:r>
      <w:r w:rsidRPr="00D30170">
        <w:rPr>
          <w:rFonts w:asciiTheme="majorHAnsi" w:hAnsiTheme="majorHAnsi" w:cs="Calibri"/>
        </w:rPr>
        <w:t xml:space="preserve"> NGO Cooperation Program (ANCP) is </w:t>
      </w:r>
      <w:r w:rsidR="00045262">
        <w:rPr>
          <w:rFonts w:asciiTheme="majorHAnsi" w:hAnsiTheme="majorHAnsi" w:cs="Calibri"/>
        </w:rPr>
        <w:t>Australian Government’s</w:t>
      </w:r>
      <w:r w:rsidRPr="00D30170">
        <w:rPr>
          <w:rFonts w:asciiTheme="majorHAnsi" w:hAnsiTheme="majorHAnsi" w:cs="Calibri"/>
        </w:rPr>
        <w:t xml:space="preserve"> largest and longest running</w:t>
      </w:r>
      <w:r w:rsidR="00045262">
        <w:rPr>
          <w:rFonts w:asciiTheme="majorHAnsi" w:hAnsiTheme="majorHAnsi" w:cs="Calibri"/>
        </w:rPr>
        <w:t xml:space="preserve"> aid</w:t>
      </w:r>
      <w:r w:rsidRPr="00D30170">
        <w:rPr>
          <w:rFonts w:asciiTheme="majorHAnsi" w:hAnsiTheme="majorHAnsi" w:cs="Calibri"/>
        </w:rPr>
        <w:t xml:space="preserve"> program. It supports 43 Australian NGOs (ANGOs) to undertake community-based development work in over 50 countries.</w:t>
      </w:r>
      <w:r w:rsidRPr="00D30170">
        <w:rPr>
          <w:rStyle w:val="FootnoteReference"/>
          <w:rFonts w:asciiTheme="majorHAnsi" w:hAnsiTheme="majorHAnsi" w:cs="Calibri"/>
        </w:rPr>
        <w:footnoteReference w:id="54"/>
      </w:r>
      <w:r w:rsidRPr="00D30170">
        <w:rPr>
          <w:rFonts w:asciiTheme="majorHAnsi" w:hAnsiTheme="majorHAnsi" w:cs="Calibri"/>
        </w:rPr>
        <w:t xml:space="preserve"> </w:t>
      </w:r>
    </w:p>
    <w:p w14:paraId="39167E3A" w14:textId="77777777" w:rsidR="004B5AD7" w:rsidRPr="00D30170" w:rsidRDefault="004B5AD7" w:rsidP="004B5AD7">
      <w:pPr>
        <w:jc w:val="both"/>
        <w:rPr>
          <w:rFonts w:asciiTheme="majorHAnsi" w:hAnsiTheme="majorHAnsi" w:cs="Calibri"/>
        </w:rPr>
      </w:pPr>
    </w:p>
    <w:p w14:paraId="2EF54C44" w14:textId="77777777" w:rsidR="004B5AD7" w:rsidRPr="00D30170" w:rsidRDefault="004B5AD7" w:rsidP="004B5AD7">
      <w:pPr>
        <w:jc w:val="both"/>
        <w:rPr>
          <w:rFonts w:asciiTheme="majorHAnsi" w:hAnsiTheme="majorHAnsi" w:cs="Calibri"/>
        </w:rPr>
      </w:pPr>
      <w:r w:rsidRPr="00D30170">
        <w:rPr>
          <w:rFonts w:asciiTheme="majorHAnsi" w:hAnsiTheme="majorHAnsi" w:cs="Calibri"/>
        </w:rPr>
        <w:t>Working with non-government organisations is an integral part of Australia’s approach to achieving the strategic goals of the aid program. The Civil Society Engagement Framework (CSEF) sets out how Australia will work more effectively with civil society organisations (CSOs) in Australia and overseas to increase the impact of aid for the world’s poorest. Effective engagement between the Australian Government and CSOs is guided by 10 principles, including mutual accountability for results, shared learning and collaboration, and building local capacity to ensure sustainability.</w:t>
      </w:r>
      <w:r w:rsidRPr="00D30170">
        <w:rPr>
          <w:rStyle w:val="FootnoteReference"/>
          <w:rFonts w:asciiTheme="majorHAnsi" w:hAnsiTheme="majorHAnsi" w:cs="Calibri"/>
        </w:rPr>
        <w:footnoteReference w:id="55"/>
      </w:r>
    </w:p>
    <w:p w14:paraId="137B9456" w14:textId="77777777" w:rsidR="004B5AD7" w:rsidRPr="00D30170" w:rsidRDefault="004B5AD7" w:rsidP="004B5AD7">
      <w:pPr>
        <w:jc w:val="both"/>
        <w:rPr>
          <w:rFonts w:asciiTheme="majorHAnsi" w:hAnsiTheme="majorHAnsi" w:cs="Calibri"/>
        </w:rPr>
      </w:pPr>
    </w:p>
    <w:p w14:paraId="06F67399" w14:textId="77777777" w:rsidR="004B5AD7" w:rsidRPr="00D30170" w:rsidRDefault="004B5AD7" w:rsidP="004B5AD7">
      <w:pPr>
        <w:jc w:val="both"/>
        <w:rPr>
          <w:rFonts w:asciiTheme="majorHAnsi" w:hAnsiTheme="majorHAnsi"/>
        </w:rPr>
      </w:pPr>
      <w:r w:rsidRPr="00D30170">
        <w:rPr>
          <w:rFonts w:asciiTheme="majorHAnsi" w:hAnsiTheme="majorHAnsi" w:cs="Calibri"/>
        </w:rPr>
        <w:t>The ANCP Monitoring, Evaluation and Learning Framework (MELF), launched in 2012, is providing the evidence base to demonstrate the effectiveness of the ANCP in achieving results in poverty reduction. The MELF draws from NGO reporting systems and facilitates the tracking and evaluation of ANCP results on reducing poverty and achieving value for money.</w:t>
      </w:r>
      <w:r w:rsidRPr="00D30170">
        <w:rPr>
          <w:rStyle w:val="FootnoteReference"/>
          <w:rFonts w:asciiTheme="majorHAnsi" w:hAnsiTheme="majorHAnsi" w:cs="Calibri"/>
        </w:rPr>
        <w:footnoteReference w:id="56"/>
      </w:r>
      <w:r w:rsidRPr="00D30170">
        <w:rPr>
          <w:rFonts w:asciiTheme="majorHAnsi" w:hAnsiTheme="majorHAnsi" w:cs="Calibri"/>
        </w:rPr>
        <w:t xml:space="preserve">  Results achieved by ANCP funded NGOs contribute directly to the assessment of progress against the Australian aid program Results Framework and the Annual Review of Aid Effectiveness.  </w:t>
      </w:r>
    </w:p>
    <w:p w14:paraId="37BD6B95" w14:textId="77777777" w:rsidR="004B5AD7" w:rsidRPr="00D30170" w:rsidRDefault="004B5AD7" w:rsidP="004B5AD7">
      <w:pPr>
        <w:jc w:val="both"/>
        <w:rPr>
          <w:rFonts w:asciiTheme="majorHAnsi" w:hAnsiTheme="majorHAnsi"/>
          <w:b/>
        </w:rPr>
      </w:pPr>
    </w:p>
    <w:p w14:paraId="78D4F30A" w14:textId="61F0BD28" w:rsidR="004B5AD7" w:rsidRPr="00D30170" w:rsidRDefault="004B5AD7" w:rsidP="004B5AD7">
      <w:pPr>
        <w:jc w:val="both"/>
        <w:rPr>
          <w:rFonts w:asciiTheme="majorHAnsi" w:hAnsiTheme="majorHAnsi"/>
        </w:rPr>
      </w:pPr>
      <w:r w:rsidRPr="00D30170">
        <w:rPr>
          <w:rFonts w:asciiTheme="majorHAnsi" w:hAnsiTheme="majorHAnsi" w:cs="Calibri"/>
        </w:rPr>
        <w:t>Evaluations are central to aid effectiveness and the results agenda in driving ongoing learning which informs the direction, design and management of the ANCP. The Aus</w:t>
      </w:r>
      <w:r w:rsidR="00045262">
        <w:rPr>
          <w:rFonts w:asciiTheme="majorHAnsi" w:hAnsiTheme="majorHAnsi" w:cs="Calibri"/>
        </w:rPr>
        <w:t>tralian</w:t>
      </w:r>
      <w:r w:rsidRPr="00D30170">
        <w:rPr>
          <w:rFonts w:asciiTheme="majorHAnsi" w:hAnsiTheme="majorHAnsi" w:cs="Calibri"/>
        </w:rPr>
        <w:t xml:space="preserve"> NGO Cooperation Program guidelines require all NGOs to undertake an evaluation of ANCP projects and programs periodically and provide for up to 10% of ANCP funds to be allocated to design, monitoring and evaluation. </w:t>
      </w:r>
      <w:r w:rsidRPr="00D30170">
        <w:rPr>
          <w:rFonts w:asciiTheme="majorHAnsi" w:hAnsiTheme="majorHAnsi"/>
        </w:rPr>
        <w:t xml:space="preserve">These evaluations allow NGOs to measure outcome and impact, and to assess their strategies and approaches in a way that complements results based reporting. Ongoing evaluative activities are a useful source of data, providing additional information to meet the MELF objectives of accountability, outcome information, and learning. </w:t>
      </w:r>
    </w:p>
    <w:p w14:paraId="1C7CC484" w14:textId="77777777" w:rsidR="004B5AD7" w:rsidRPr="00D30170" w:rsidRDefault="004B5AD7" w:rsidP="004B5AD7">
      <w:pPr>
        <w:jc w:val="both"/>
        <w:rPr>
          <w:rFonts w:asciiTheme="majorHAnsi" w:hAnsiTheme="majorHAnsi"/>
        </w:rPr>
      </w:pPr>
    </w:p>
    <w:p w14:paraId="798BB56C" w14:textId="467B364F" w:rsidR="004B5AD7" w:rsidRPr="00D30170" w:rsidRDefault="004B5AD7" w:rsidP="004B5AD7">
      <w:pPr>
        <w:jc w:val="both"/>
        <w:rPr>
          <w:rFonts w:asciiTheme="majorHAnsi" w:hAnsiTheme="majorHAnsi"/>
        </w:rPr>
      </w:pPr>
      <w:r w:rsidRPr="00D30170">
        <w:rPr>
          <w:rFonts w:asciiTheme="majorHAnsi" w:hAnsiTheme="majorHAnsi"/>
        </w:rPr>
        <w:t xml:space="preserve">Under the MELF, </w:t>
      </w:r>
      <w:r w:rsidR="00D03816">
        <w:rPr>
          <w:rFonts w:asciiTheme="majorHAnsi" w:hAnsiTheme="majorHAnsi"/>
        </w:rPr>
        <w:t>the former AusAID</w:t>
      </w:r>
      <w:r w:rsidR="00322B7C">
        <w:rPr>
          <w:rFonts w:asciiTheme="majorHAnsi" w:hAnsiTheme="majorHAnsi"/>
        </w:rPr>
        <w:t xml:space="preserve"> </w:t>
      </w:r>
      <w:r w:rsidRPr="00D30170">
        <w:rPr>
          <w:rFonts w:asciiTheme="majorHAnsi" w:hAnsiTheme="majorHAnsi"/>
        </w:rPr>
        <w:t>has committed to carrying out a biennial meta-evaluation of NGO evaluations of ANCP funded projects.</w:t>
      </w:r>
      <w:r w:rsidRPr="00D30170">
        <w:rPr>
          <w:rFonts w:asciiTheme="majorHAnsi" w:hAnsiTheme="majorHAnsi" w:cs="Calibri"/>
        </w:rPr>
        <w:t xml:space="preserve"> </w:t>
      </w:r>
      <w:r w:rsidRPr="00D30170">
        <w:rPr>
          <w:rFonts w:asciiTheme="majorHAnsi" w:hAnsiTheme="majorHAnsi"/>
        </w:rPr>
        <w:t>The intent is to capture the more in-depth and detailed assessments undertaken by NGOs to complement the summary data presented in the Annual Performance Reports. It is the intention and assumption that these meta-evaluations will provide an opportunity for NGOs to share learning and outcome information within</w:t>
      </w:r>
      <w:r w:rsidR="00730BD3">
        <w:rPr>
          <w:rFonts w:asciiTheme="majorHAnsi" w:hAnsiTheme="majorHAnsi"/>
        </w:rPr>
        <w:t xml:space="preserve"> </w:t>
      </w:r>
      <w:r w:rsidR="00045262">
        <w:rPr>
          <w:rFonts w:asciiTheme="majorHAnsi" w:hAnsiTheme="majorHAnsi"/>
        </w:rPr>
        <w:t>DFAT</w:t>
      </w:r>
      <w:r w:rsidRPr="00D30170">
        <w:rPr>
          <w:rFonts w:asciiTheme="majorHAnsi" w:hAnsiTheme="majorHAnsi"/>
        </w:rPr>
        <w:t xml:space="preserve">, and with other NGOs and interested stakeholders. </w:t>
      </w:r>
    </w:p>
    <w:p w14:paraId="7FBBD648" w14:textId="77777777" w:rsidR="004B5AD7" w:rsidRPr="00D30170" w:rsidRDefault="004B5AD7" w:rsidP="004B5AD7">
      <w:pPr>
        <w:jc w:val="both"/>
        <w:rPr>
          <w:rFonts w:asciiTheme="majorHAnsi" w:hAnsiTheme="majorHAnsi"/>
        </w:rPr>
      </w:pPr>
    </w:p>
    <w:p w14:paraId="641897A4" w14:textId="77777777" w:rsidR="004B5AD7" w:rsidRPr="00D30170" w:rsidRDefault="004B5AD7" w:rsidP="004B5AD7">
      <w:pPr>
        <w:jc w:val="both"/>
        <w:rPr>
          <w:rFonts w:asciiTheme="majorHAnsi" w:hAnsiTheme="majorHAnsi"/>
        </w:rPr>
      </w:pPr>
      <w:r w:rsidRPr="00D30170">
        <w:rPr>
          <w:rFonts w:asciiTheme="majorHAnsi" w:hAnsiTheme="majorHAnsi"/>
        </w:rPr>
        <w:t>The MELF process and the subsequent development of the ToRs for this task have been highly consultative, seeking regular input from the NGO sector in the form of a MELF reference group. Through this consultation process, the reference group highlighted a perceived shift in the purpose of the meta-evaluation. Originally stated as “to examine and report on lessons learnt and overall quality and range of outcomes for ANCP”</w:t>
      </w:r>
      <w:r w:rsidRPr="00D30170">
        <w:rPr>
          <w:rStyle w:val="FootnoteReference"/>
          <w:rFonts w:asciiTheme="majorHAnsi" w:hAnsiTheme="majorHAnsi"/>
        </w:rPr>
        <w:footnoteReference w:id="57"/>
      </w:r>
      <w:r w:rsidRPr="00D30170">
        <w:rPr>
          <w:rFonts w:asciiTheme="majorHAnsi" w:hAnsiTheme="majorHAnsi"/>
        </w:rPr>
        <w:t xml:space="preserve">, this has now shifted to also include a substantive focus on the quality of the NGO evaluations themselves. These concerns are noted and will need to be considered at all stages through the reporting and feedback process. This shift in focus also requires an altered approach and methodology.    </w:t>
      </w:r>
    </w:p>
    <w:p w14:paraId="3CB49494" w14:textId="77777777" w:rsidR="004E56DD" w:rsidRPr="00D30170" w:rsidRDefault="004E56DD" w:rsidP="004B5AD7">
      <w:pPr>
        <w:rPr>
          <w:rFonts w:asciiTheme="majorHAnsi" w:hAnsiTheme="majorHAnsi"/>
          <w:b/>
        </w:rPr>
      </w:pPr>
    </w:p>
    <w:p w14:paraId="7286CAAC" w14:textId="79EE0EA4" w:rsidR="004B5AD7" w:rsidRPr="00D30170" w:rsidRDefault="004B5AD7" w:rsidP="00574487">
      <w:pPr>
        <w:pStyle w:val="Heading3"/>
      </w:pPr>
      <w:bookmarkStart w:id="101" w:name="_Toc243112398"/>
      <w:bookmarkStart w:id="102" w:name="_Toc379293813"/>
      <w:r w:rsidRPr="00D30170">
        <w:t xml:space="preserve">Framing of the evaluation </w:t>
      </w:r>
      <w:r w:rsidR="004E56DD" w:rsidRPr="00D30170">
        <w:t>(P</w:t>
      </w:r>
      <w:r w:rsidRPr="00D30170">
        <w:t>urpose)</w:t>
      </w:r>
      <w:bookmarkEnd w:id="101"/>
      <w:bookmarkEnd w:id="102"/>
    </w:p>
    <w:p w14:paraId="381A18A7" w14:textId="77777777" w:rsidR="004B5AD7" w:rsidRPr="00D30170" w:rsidRDefault="004B5AD7" w:rsidP="004B5AD7">
      <w:pPr>
        <w:jc w:val="both"/>
        <w:rPr>
          <w:rFonts w:asciiTheme="majorHAnsi" w:hAnsiTheme="majorHAnsi" w:cs="Helvetica"/>
          <w:color w:val="2D2D2D"/>
          <w:lang w:val="en-US"/>
        </w:rPr>
      </w:pPr>
      <w:r w:rsidRPr="00D30170">
        <w:rPr>
          <w:rFonts w:asciiTheme="majorHAnsi" w:hAnsiTheme="majorHAnsi" w:cs="Helvetica"/>
          <w:color w:val="2D2D2D"/>
          <w:lang w:val="en-US"/>
        </w:rPr>
        <w:t>Framing an evaluation involves being clear about the boundaries of the evaluation. Why is the evaluation being done? Who are the primary users? What are the broad evaluation questions it is trying to answer? What would success look like?</w:t>
      </w:r>
    </w:p>
    <w:p w14:paraId="5C30955C" w14:textId="77777777" w:rsidR="004B5AD7" w:rsidRPr="00D30170" w:rsidRDefault="004B5AD7" w:rsidP="004B5AD7">
      <w:pPr>
        <w:jc w:val="both"/>
        <w:rPr>
          <w:rFonts w:asciiTheme="majorHAnsi" w:hAnsiTheme="majorHAnsi" w:cs="Helvetica"/>
          <w:color w:val="2D2D2D"/>
          <w:lang w:val="en-US"/>
        </w:rPr>
      </w:pPr>
    </w:p>
    <w:p w14:paraId="4EDECA54" w14:textId="14FED192" w:rsidR="004B5AD7" w:rsidRPr="00D30170" w:rsidRDefault="004B5AD7" w:rsidP="004B5AD7">
      <w:pPr>
        <w:jc w:val="both"/>
        <w:rPr>
          <w:rFonts w:asciiTheme="majorHAnsi" w:hAnsiTheme="majorHAnsi" w:cs="Helvetica"/>
          <w:color w:val="2D2D2D"/>
          <w:lang w:val="en-US"/>
        </w:rPr>
      </w:pPr>
      <w:r w:rsidRPr="00D30170">
        <w:rPr>
          <w:rFonts w:asciiTheme="majorHAnsi" w:hAnsiTheme="majorHAnsi" w:cs="Helvetica"/>
          <w:color w:val="2D2D2D"/>
          <w:lang w:val="en-US"/>
        </w:rPr>
        <w:t xml:space="preserve">This meta-evaluation is a set and complimentary component of a comprehensive framework for monitoring, evaluation and learning, the MELF; a framework that is responsive to findings and user feedback, where users are ANCP funded ANGOs. </w:t>
      </w:r>
      <w:r w:rsidR="00750101">
        <w:rPr>
          <w:rFonts w:asciiTheme="majorHAnsi" w:hAnsiTheme="majorHAnsi" w:cs="Helvetica"/>
          <w:color w:val="2D2D2D"/>
          <w:lang w:val="en-US"/>
        </w:rPr>
        <w:t>While</w:t>
      </w:r>
      <w:r w:rsidRPr="00D30170">
        <w:rPr>
          <w:rFonts w:asciiTheme="majorHAnsi" w:hAnsiTheme="majorHAnsi" w:cs="Helvetica"/>
          <w:color w:val="2D2D2D"/>
          <w:lang w:val="en-US"/>
        </w:rPr>
        <w:t xml:space="preserve"> there is certainly an element of accountability and contribution to broader donor goals, the stated intent of this evaluation is to “instill a process of continuous improvement to build on the effectiveness and sustainability of aid delivered under the ANCP”.</w:t>
      </w:r>
      <w:r w:rsidRPr="00D30170">
        <w:rPr>
          <w:rStyle w:val="FootnoteReference"/>
          <w:rFonts w:asciiTheme="majorHAnsi" w:hAnsiTheme="majorHAnsi" w:cs="Helvetica"/>
          <w:color w:val="2D2D2D"/>
          <w:lang w:val="en-US"/>
        </w:rPr>
        <w:footnoteReference w:id="58"/>
      </w:r>
      <w:r w:rsidRPr="00D30170">
        <w:rPr>
          <w:rFonts w:asciiTheme="majorHAnsi" w:hAnsiTheme="majorHAnsi" w:cs="Helvetica"/>
          <w:color w:val="2D2D2D"/>
          <w:lang w:val="en-US"/>
        </w:rPr>
        <w:t xml:space="preserve"> The key u</w:t>
      </w:r>
      <w:r w:rsidR="00B374A7" w:rsidRPr="00D30170">
        <w:rPr>
          <w:rFonts w:asciiTheme="majorHAnsi" w:hAnsiTheme="majorHAnsi" w:cs="Helvetica"/>
          <w:color w:val="2D2D2D"/>
          <w:lang w:val="en-US"/>
        </w:rPr>
        <w:t>sers will be the commissioning a</w:t>
      </w:r>
      <w:r w:rsidRPr="00D30170">
        <w:rPr>
          <w:rFonts w:asciiTheme="majorHAnsi" w:hAnsiTheme="majorHAnsi" w:cs="Helvetica"/>
          <w:color w:val="2D2D2D"/>
          <w:lang w:val="en-US"/>
        </w:rPr>
        <w:t xml:space="preserve">gency, </w:t>
      </w:r>
      <w:r w:rsidR="00045262">
        <w:rPr>
          <w:rFonts w:asciiTheme="majorHAnsi" w:hAnsiTheme="majorHAnsi" w:cs="Helvetica"/>
          <w:color w:val="2D2D2D"/>
          <w:lang w:val="en-US"/>
        </w:rPr>
        <w:t>DFAT</w:t>
      </w:r>
      <w:r w:rsidR="00B374A7" w:rsidRPr="00D30170">
        <w:rPr>
          <w:rFonts w:asciiTheme="majorHAnsi" w:hAnsiTheme="majorHAnsi" w:cs="Helvetica"/>
          <w:color w:val="2D2D2D"/>
          <w:lang w:val="en-US"/>
        </w:rPr>
        <w:t>,</w:t>
      </w:r>
      <w:r w:rsidRPr="00D30170">
        <w:rPr>
          <w:rFonts w:asciiTheme="majorHAnsi" w:hAnsiTheme="majorHAnsi" w:cs="Helvetica"/>
          <w:color w:val="2D2D2D"/>
          <w:lang w:val="en-US"/>
        </w:rPr>
        <w:t xml:space="preserve"> and the ANCP NGO</w:t>
      </w:r>
      <w:r w:rsidR="00B374A7" w:rsidRPr="00D30170">
        <w:rPr>
          <w:rFonts w:asciiTheme="majorHAnsi" w:hAnsiTheme="majorHAnsi" w:cs="Helvetica"/>
          <w:color w:val="2D2D2D"/>
          <w:lang w:val="en-US"/>
        </w:rPr>
        <w:t>s</w:t>
      </w:r>
      <w:r w:rsidRPr="00D30170">
        <w:rPr>
          <w:rFonts w:asciiTheme="majorHAnsi" w:hAnsiTheme="majorHAnsi" w:cs="Helvetica"/>
          <w:color w:val="2D2D2D"/>
          <w:lang w:val="en-US"/>
        </w:rPr>
        <w:t xml:space="preserve">. </w:t>
      </w:r>
    </w:p>
    <w:p w14:paraId="5404E589" w14:textId="77777777" w:rsidR="004B5AD7" w:rsidRPr="00D30170" w:rsidRDefault="004B5AD7" w:rsidP="004B5AD7">
      <w:pPr>
        <w:jc w:val="both"/>
        <w:rPr>
          <w:rFonts w:asciiTheme="majorHAnsi" w:hAnsiTheme="majorHAnsi" w:cs="Helvetica"/>
          <w:color w:val="2D2D2D"/>
          <w:lang w:val="en-US"/>
        </w:rPr>
      </w:pPr>
    </w:p>
    <w:p w14:paraId="5AE69D9F" w14:textId="281DC78D" w:rsidR="004B5AD7" w:rsidRPr="00D30170" w:rsidRDefault="00750101" w:rsidP="004B5AD7">
      <w:pPr>
        <w:jc w:val="both"/>
        <w:rPr>
          <w:rFonts w:asciiTheme="majorHAnsi" w:hAnsiTheme="majorHAnsi" w:cs="Helvetica"/>
          <w:color w:val="2D2D2D"/>
          <w:lang w:val="en-US"/>
        </w:rPr>
      </w:pPr>
      <w:r>
        <w:rPr>
          <w:rFonts w:asciiTheme="majorHAnsi" w:hAnsiTheme="majorHAnsi" w:cs="Helvetica"/>
          <w:color w:val="2D2D2D"/>
          <w:lang w:val="en-US"/>
        </w:rPr>
        <w:t>While</w:t>
      </w:r>
      <w:r w:rsidR="004B5AD7" w:rsidRPr="00D30170">
        <w:rPr>
          <w:rFonts w:asciiTheme="majorHAnsi" w:hAnsiTheme="majorHAnsi" w:cs="Helvetica"/>
          <w:color w:val="2D2D2D"/>
          <w:lang w:val="en-US"/>
        </w:rPr>
        <w:t xml:space="preserve"> the evaluation will consider the evaluation reports of nine identified Agencies, their involvement is to an extent considered to be instrumental in the process of broader learning. The key focus is thus not to compare evaluations </w:t>
      </w:r>
      <w:r w:rsidR="00E30980" w:rsidRPr="00D30170">
        <w:rPr>
          <w:rFonts w:asciiTheme="majorHAnsi" w:hAnsiTheme="majorHAnsi" w:cs="Helvetica"/>
          <w:color w:val="2D2D2D"/>
          <w:lang w:val="en-US"/>
        </w:rPr>
        <w:t>and/or</w:t>
      </w:r>
      <w:r w:rsidR="004B5AD7" w:rsidRPr="00D30170">
        <w:rPr>
          <w:rFonts w:asciiTheme="majorHAnsi" w:hAnsiTheme="majorHAnsi" w:cs="Helvetica"/>
          <w:color w:val="2D2D2D"/>
          <w:lang w:val="en-US"/>
        </w:rPr>
        <w:t xml:space="preserve"> NGOs but to examine and report on lessons learned and overall quality and range of outcomes for ANCP. Success will be measured by the degree to which these can be extracted and distilled in an accessible format for the intended audience. The evaluation should “provide more detailed information that will assist </w:t>
      </w:r>
      <w:r w:rsidR="00045262">
        <w:rPr>
          <w:rFonts w:asciiTheme="majorHAnsi" w:hAnsiTheme="majorHAnsi" w:cs="Helvetica"/>
          <w:color w:val="2D2D2D"/>
          <w:lang w:val="en-US"/>
        </w:rPr>
        <w:t>DFAT</w:t>
      </w:r>
      <w:r w:rsidR="007C626C">
        <w:rPr>
          <w:rFonts w:asciiTheme="majorHAnsi" w:hAnsiTheme="majorHAnsi" w:cs="Helvetica"/>
          <w:color w:val="2D2D2D"/>
          <w:lang w:val="en-US"/>
        </w:rPr>
        <w:t xml:space="preserve"> </w:t>
      </w:r>
      <w:r w:rsidR="004B5AD7" w:rsidRPr="00D30170">
        <w:rPr>
          <w:rFonts w:asciiTheme="majorHAnsi" w:hAnsiTheme="majorHAnsi" w:cs="Helvetica"/>
          <w:color w:val="2D2D2D"/>
          <w:lang w:val="en-US"/>
        </w:rPr>
        <w:t>and NGOs to explore the nature and shape of ANCP as a whole and make decisions about how to extend or improve the program”.</w:t>
      </w:r>
      <w:r w:rsidR="004B5AD7" w:rsidRPr="00D30170">
        <w:rPr>
          <w:rStyle w:val="FootnoteReference"/>
          <w:rFonts w:asciiTheme="majorHAnsi" w:hAnsiTheme="majorHAnsi" w:cs="Helvetica"/>
          <w:color w:val="2D2D2D"/>
          <w:lang w:val="en-US"/>
        </w:rPr>
        <w:footnoteReference w:id="59"/>
      </w:r>
      <w:r w:rsidR="004B5AD7" w:rsidRPr="00D30170">
        <w:rPr>
          <w:rFonts w:asciiTheme="majorHAnsi" w:hAnsiTheme="majorHAnsi" w:cs="Helvetica"/>
          <w:color w:val="2D2D2D"/>
          <w:lang w:val="en-US"/>
        </w:rPr>
        <w:t xml:space="preserve"> </w:t>
      </w:r>
    </w:p>
    <w:p w14:paraId="5C39C955" w14:textId="77777777" w:rsidR="004B5AD7" w:rsidRPr="00D30170" w:rsidRDefault="004B5AD7" w:rsidP="004B5AD7">
      <w:pPr>
        <w:jc w:val="both"/>
        <w:rPr>
          <w:rFonts w:asciiTheme="majorHAnsi" w:hAnsiTheme="majorHAnsi"/>
          <w:b/>
        </w:rPr>
      </w:pPr>
      <w:r w:rsidRPr="00D30170">
        <w:rPr>
          <w:rFonts w:asciiTheme="majorHAnsi" w:hAnsiTheme="majorHAnsi" w:cs="Helvetica"/>
          <w:color w:val="2D2D2D"/>
          <w:lang w:val="en-US"/>
        </w:rPr>
        <w:t xml:space="preserve">The stated aims of the evaluation are to: </w:t>
      </w:r>
      <w:r w:rsidRPr="00D30170">
        <w:rPr>
          <w:rFonts w:asciiTheme="majorHAnsi" w:hAnsiTheme="majorHAnsi"/>
          <w:b/>
        </w:rPr>
        <w:t xml:space="preserve"> </w:t>
      </w:r>
    </w:p>
    <w:p w14:paraId="2FEDA349" w14:textId="77777777" w:rsidR="004B5AD7" w:rsidRPr="00D30170" w:rsidRDefault="004B5AD7" w:rsidP="00705427">
      <w:pPr>
        <w:pStyle w:val="ListParagraph"/>
        <w:numPr>
          <w:ilvl w:val="0"/>
          <w:numId w:val="12"/>
        </w:numPr>
        <w:jc w:val="both"/>
        <w:rPr>
          <w:rFonts w:asciiTheme="majorHAnsi" w:hAnsiTheme="majorHAnsi"/>
        </w:rPr>
      </w:pPr>
      <w:r w:rsidRPr="00D30170">
        <w:rPr>
          <w:rFonts w:asciiTheme="majorHAnsi" w:hAnsiTheme="majorHAnsi"/>
        </w:rPr>
        <w:t>Provide Insight into the way in which NGOs are assessing their program/ project approaches and learning from their experiences and those of their in-country partners</w:t>
      </w:r>
    </w:p>
    <w:p w14:paraId="4A9E0674" w14:textId="77777777" w:rsidR="004B5AD7" w:rsidRPr="00D30170" w:rsidRDefault="004B5AD7" w:rsidP="00705427">
      <w:pPr>
        <w:pStyle w:val="ListParagraph"/>
        <w:numPr>
          <w:ilvl w:val="0"/>
          <w:numId w:val="12"/>
        </w:numPr>
        <w:jc w:val="both"/>
        <w:rPr>
          <w:rFonts w:asciiTheme="majorHAnsi" w:hAnsiTheme="majorHAnsi"/>
        </w:rPr>
      </w:pPr>
      <w:r w:rsidRPr="00D30170">
        <w:rPr>
          <w:rFonts w:asciiTheme="majorHAnsi" w:hAnsiTheme="majorHAnsi"/>
        </w:rPr>
        <w:t>Identify opportunities for shared learning on what does or does not work in NGO project / program design and evaluation</w:t>
      </w:r>
    </w:p>
    <w:p w14:paraId="2B6A6F4D" w14:textId="77777777" w:rsidR="004B5AD7" w:rsidRPr="00D30170" w:rsidRDefault="004B5AD7" w:rsidP="004B5AD7">
      <w:pPr>
        <w:jc w:val="both"/>
        <w:rPr>
          <w:rFonts w:asciiTheme="majorHAnsi" w:hAnsiTheme="majorHAnsi"/>
          <w:b/>
        </w:rPr>
      </w:pPr>
    </w:p>
    <w:p w14:paraId="2D3CAAAD" w14:textId="76B4B3ED" w:rsidR="004B5AD7" w:rsidRPr="00D30170" w:rsidRDefault="004B5AD7" w:rsidP="004B5AD7">
      <w:pPr>
        <w:jc w:val="both"/>
        <w:rPr>
          <w:rFonts w:asciiTheme="majorHAnsi" w:hAnsiTheme="majorHAnsi"/>
        </w:rPr>
      </w:pPr>
      <w:r w:rsidRPr="00D30170">
        <w:rPr>
          <w:rFonts w:asciiTheme="majorHAnsi" w:hAnsiTheme="majorHAnsi"/>
        </w:rPr>
        <w:t xml:space="preserve">Evaluation (‘focus’) Questions (specific objectives) </w:t>
      </w:r>
    </w:p>
    <w:p w14:paraId="0B6C7030" w14:textId="09F0C1B0" w:rsidR="004B5AD7" w:rsidRPr="00D30170" w:rsidRDefault="004B5AD7" w:rsidP="004B5AD7">
      <w:pPr>
        <w:jc w:val="both"/>
        <w:rPr>
          <w:rFonts w:asciiTheme="majorHAnsi" w:hAnsiTheme="majorHAnsi"/>
        </w:rPr>
      </w:pPr>
      <w:r w:rsidRPr="00D30170">
        <w:rPr>
          <w:rFonts w:asciiTheme="majorHAnsi" w:hAnsiTheme="majorHAnsi"/>
        </w:rPr>
        <w:t xml:space="preserve">Given the diverse range of approaches, to both implementation and evaluation, </w:t>
      </w:r>
      <w:r w:rsidR="00045262">
        <w:rPr>
          <w:rFonts w:asciiTheme="majorHAnsi" w:hAnsiTheme="majorHAnsi"/>
        </w:rPr>
        <w:t>DFAT</w:t>
      </w:r>
      <w:r w:rsidR="00730BD3">
        <w:rPr>
          <w:rFonts w:asciiTheme="majorHAnsi" w:hAnsiTheme="majorHAnsi"/>
        </w:rPr>
        <w:t xml:space="preserve"> </w:t>
      </w:r>
      <w:r w:rsidRPr="00D30170">
        <w:rPr>
          <w:rFonts w:asciiTheme="majorHAnsi" w:hAnsiTheme="majorHAnsi"/>
        </w:rPr>
        <w:t>is mindful of the need to keep the focus of the meta-evaluation broad. The main area of inquiry identified</w:t>
      </w:r>
      <w:r w:rsidR="00D03816">
        <w:rPr>
          <w:rFonts w:asciiTheme="majorHAnsi" w:hAnsiTheme="majorHAnsi"/>
        </w:rPr>
        <w:t xml:space="preserve"> (developed and edited by DFAT</w:t>
      </w:r>
      <w:r w:rsidRPr="00D30170">
        <w:rPr>
          <w:rFonts w:asciiTheme="majorHAnsi" w:hAnsiTheme="majorHAnsi"/>
        </w:rPr>
        <w:t xml:space="preserve"> in consultation with the MELF reference group) are reflected in the key focus questions:</w:t>
      </w:r>
    </w:p>
    <w:p w14:paraId="5A18A3E6"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What are the major strengths and weaknesses of the NGO evaluations?</w:t>
      </w:r>
    </w:p>
    <w:p w14:paraId="7E548CD0"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What are the factors that contribute to their quality?</w:t>
      </w:r>
    </w:p>
    <w:p w14:paraId="0CAAF4BD"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How effective are the evaluations at examining the value of the particular project/program approach?</w:t>
      </w:r>
    </w:p>
    <w:p w14:paraId="157B9CCD"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How do the evaluations consider gender, age and disability? And do the evaluations provide disaggregated data (if relevant)?</w:t>
      </w:r>
    </w:p>
    <w:p w14:paraId="423B2968"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What are the main lessons learnt? What works and why?</w:t>
      </w:r>
    </w:p>
    <w:p w14:paraId="72B058D0"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Are there any trends or patterns regarding the effectiveness, relevance, impact, outcomes, system or other characteristics of evaluated projects?</w:t>
      </w:r>
    </w:p>
    <w:p w14:paraId="724C2230" w14:textId="77777777" w:rsidR="004B5AD7" w:rsidRPr="00D30170" w:rsidRDefault="004B5AD7" w:rsidP="00D128B6">
      <w:pPr>
        <w:pStyle w:val="ListParagraph"/>
        <w:numPr>
          <w:ilvl w:val="0"/>
          <w:numId w:val="16"/>
        </w:numPr>
        <w:spacing w:before="60"/>
        <w:contextualSpacing w:val="0"/>
        <w:jc w:val="both"/>
        <w:rPr>
          <w:rFonts w:asciiTheme="majorHAnsi" w:hAnsiTheme="majorHAnsi"/>
        </w:rPr>
      </w:pPr>
      <w:r w:rsidRPr="00D30170">
        <w:rPr>
          <w:rFonts w:asciiTheme="majorHAnsi" w:hAnsiTheme="majorHAnsi"/>
        </w:rPr>
        <w:t>What evidence is there that the ANCP is contributing to sustainability through in-country capacity building of organisations and individuals?</w:t>
      </w:r>
    </w:p>
    <w:p w14:paraId="417F65E1" w14:textId="77777777" w:rsidR="004B5AD7" w:rsidRPr="00D30170" w:rsidRDefault="004B5AD7" w:rsidP="004B5AD7">
      <w:pPr>
        <w:spacing w:before="60"/>
        <w:jc w:val="both"/>
        <w:rPr>
          <w:rFonts w:asciiTheme="majorHAnsi" w:hAnsiTheme="majorHAnsi"/>
        </w:rPr>
      </w:pPr>
    </w:p>
    <w:p w14:paraId="4F742DE5" w14:textId="71D4E1D6" w:rsidR="004B5AD7" w:rsidRPr="00D30170" w:rsidRDefault="00574487" w:rsidP="00574487">
      <w:pPr>
        <w:pStyle w:val="Heading3"/>
      </w:pPr>
      <w:bookmarkStart w:id="103" w:name="_Toc243112399"/>
      <w:bookmarkStart w:id="104" w:name="_Toc379293814"/>
      <w:r w:rsidRPr="00D30170">
        <w:t xml:space="preserve">Meta-evaluation </w:t>
      </w:r>
      <w:r w:rsidR="004B5AD7" w:rsidRPr="00D30170">
        <w:t>process</w:t>
      </w:r>
      <w:bookmarkEnd w:id="103"/>
      <w:bookmarkEnd w:id="104"/>
      <w:r w:rsidR="004B5AD7" w:rsidRPr="00D30170">
        <w:t xml:space="preserve"> </w:t>
      </w:r>
    </w:p>
    <w:p w14:paraId="37119D22" w14:textId="36669CDB" w:rsidR="004B5AD7" w:rsidRPr="00D30170" w:rsidRDefault="004B5AD7" w:rsidP="004B5AD7">
      <w:pPr>
        <w:jc w:val="both"/>
        <w:rPr>
          <w:rFonts w:asciiTheme="majorHAnsi" w:hAnsiTheme="majorHAnsi"/>
        </w:rPr>
      </w:pPr>
      <w:r w:rsidRPr="00D30170">
        <w:rPr>
          <w:rFonts w:asciiTheme="majorHAnsi" w:hAnsiTheme="majorHAnsi"/>
        </w:rPr>
        <w:t xml:space="preserve">It is imperative to both frame the evaluation and establish a methodology before embarking on data collection. Necessarily this process commenced with a process of document review and methodology development before assessment of NGO evaluation reports. Once data has been collected (and methodology iteratively developed and redesigned), a further stage of analysis will be required before reporting on findings can commence.  This process will take place spread over a </w:t>
      </w:r>
      <w:r w:rsidR="004E56DD" w:rsidRPr="00D30170">
        <w:rPr>
          <w:rFonts w:asciiTheme="majorHAnsi" w:hAnsiTheme="majorHAnsi"/>
        </w:rPr>
        <w:t xml:space="preserve">four </w:t>
      </w:r>
      <w:r w:rsidRPr="00D30170">
        <w:rPr>
          <w:rFonts w:asciiTheme="majorHAnsi" w:hAnsiTheme="majorHAnsi"/>
        </w:rPr>
        <w:t xml:space="preserve">week period commencing </w:t>
      </w:r>
      <w:r w:rsidR="004E56DD" w:rsidRPr="00D30170">
        <w:rPr>
          <w:rFonts w:asciiTheme="majorHAnsi" w:hAnsiTheme="majorHAnsi"/>
        </w:rPr>
        <w:t>end May</w:t>
      </w:r>
      <w:r w:rsidRPr="00D30170">
        <w:rPr>
          <w:rFonts w:asciiTheme="majorHAnsi" w:hAnsiTheme="majorHAnsi"/>
        </w:rPr>
        <w:t xml:space="preserve"> 2013. Once a report has been drafted, it will be submitted for both </w:t>
      </w:r>
      <w:r w:rsidR="00045262">
        <w:rPr>
          <w:rFonts w:asciiTheme="majorHAnsi" w:hAnsiTheme="majorHAnsi"/>
        </w:rPr>
        <w:t>DFAT</w:t>
      </w:r>
      <w:r w:rsidR="00D03816">
        <w:rPr>
          <w:rFonts w:asciiTheme="majorHAnsi" w:hAnsiTheme="majorHAnsi"/>
        </w:rPr>
        <w:t xml:space="preserve"> </w:t>
      </w:r>
      <w:r w:rsidRPr="00D30170">
        <w:rPr>
          <w:rFonts w:asciiTheme="majorHAnsi" w:hAnsiTheme="majorHAnsi"/>
        </w:rPr>
        <w:t xml:space="preserve">and MELF reference group </w:t>
      </w:r>
      <w:r w:rsidR="004E56DD" w:rsidRPr="00D30170">
        <w:rPr>
          <w:rFonts w:asciiTheme="majorHAnsi" w:hAnsiTheme="majorHAnsi"/>
        </w:rPr>
        <w:t xml:space="preserve">for </w:t>
      </w:r>
      <w:r w:rsidRPr="00D30170">
        <w:rPr>
          <w:rFonts w:asciiTheme="majorHAnsi" w:hAnsiTheme="majorHAnsi"/>
        </w:rPr>
        <w:t xml:space="preserve">comment before finalisation end July. A subsequent feedback session by the Consultant to interested stakeholders will be arranged for late August. </w:t>
      </w:r>
    </w:p>
    <w:p w14:paraId="39C5ED41" w14:textId="77777777" w:rsidR="004B5AD7" w:rsidRPr="00D30170" w:rsidRDefault="004B5AD7" w:rsidP="004B5AD7">
      <w:pPr>
        <w:rPr>
          <w:rFonts w:asciiTheme="majorHAnsi" w:hAnsiTheme="majorHAnsi"/>
        </w:rPr>
      </w:pPr>
      <w:r w:rsidRPr="00D30170">
        <w:rPr>
          <w:rFonts w:asciiTheme="majorHAnsi" w:hAnsiTheme="majorHAnsi"/>
          <w:noProof/>
          <w:lang w:eastAsia="en-AU"/>
        </w:rPr>
        <w:drawing>
          <wp:inline distT="0" distB="0" distL="0" distR="0" wp14:anchorId="7DBC3C33" wp14:editId="395E5AB4">
            <wp:extent cx="6003925" cy="1762478"/>
            <wp:effectExtent l="57150" t="0" r="158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EBECE3F" w14:textId="77777777" w:rsidR="006C7A2A" w:rsidRPr="00D30170" w:rsidRDefault="006C7A2A" w:rsidP="004B5AD7">
      <w:pPr>
        <w:rPr>
          <w:rFonts w:asciiTheme="majorHAnsi" w:hAnsiTheme="majorHAnsi"/>
          <w:b/>
          <w:color w:val="4F81BD" w:themeColor="accent1"/>
        </w:rPr>
      </w:pPr>
    </w:p>
    <w:p w14:paraId="792BB086" w14:textId="47F3C9E4" w:rsidR="004B5AD7" w:rsidRPr="00D30170" w:rsidRDefault="004B5AD7" w:rsidP="00E8140F">
      <w:pPr>
        <w:pStyle w:val="Heading3"/>
      </w:pPr>
      <w:bookmarkStart w:id="105" w:name="_Toc243112400"/>
      <w:bookmarkStart w:id="106" w:name="_Toc379293815"/>
      <w:r w:rsidRPr="00D30170">
        <w:t xml:space="preserve">Evaluation </w:t>
      </w:r>
      <w:r w:rsidR="00E8140F" w:rsidRPr="00D30170">
        <w:t>m</w:t>
      </w:r>
      <w:r w:rsidRPr="00D30170">
        <w:t xml:space="preserve">ethodology and </w:t>
      </w:r>
      <w:r w:rsidR="00E8140F" w:rsidRPr="00D30170">
        <w:t>a</w:t>
      </w:r>
      <w:r w:rsidRPr="00D30170">
        <w:t>pproach</w:t>
      </w:r>
      <w:bookmarkEnd w:id="105"/>
      <w:bookmarkEnd w:id="106"/>
      <w:r w:rsidRPr="00D30170">
        <w:t xml:space="preserve"> </w:t>
      </w:r>
    </w:p>
    <w:p w14:paraId="1C2003B0" w14:textId="77777777" w:rsidR="004B5AD7" w:rsidRPr="00D30170" w:rsidRDefault="004B5AD7" w:rsidP="004B5AD7">
      <w:pPr>
        <w:jc w:val="both"/>
        <w:rPr>
          <w:rFonts w:asciiTheme="majorHAnsi" w:hAnsiTheme="majorHAnsi"/>
        </w:rPr>
      </w:pPr>
      <w:r w:rsidRPr="00D30170">
        <w:rPr>
          <w:rFonts w:asciiTheme="majorHAnsi" w:hAnsiTheme="majorHAnsi"/>
        </w:rPr>
        <w:t>This is to be a desk based, meta-evaluation of nine selected ANCP NGO evaluations. Meta-evaluation is a methodology proposed by Michael Scriven in 1969 to describe his plan to evaluate educational products; now acknowledged as an independent category of evaluation in the Program Evaluation Standards.</w:t>
      </w:r>
      <w:r w:rsidRPr="00D30170">
        <w:rPr>
          <w:rStyle w:val="FootnoteReference"/>
          <w:rFonts w:asciiTheme="majorHAnsi" w:hAnsiTheme="majorHAnsi"/>
        </w:rPr>
        <w:footnoteReference w:id="60"/>
      </w:r>
      <w:r w:rsidRPr="00D30170">
        <w:rPr>
          <w:rFonts w:asciiTheme="majorHAnsi" w:hAnsiTheme="majorHAnsi"/>
        </w:rPr>
        <w:t xml:space="preserve"> In essence, meta-evaluation is a systematic and formal assessment of evaluations against a set of critically recognised evaluation standards, adapted for purpose. Meta-evaluation has been widely used in international development, most notably by UNICEF</w:t>
      </w:r>
      <w:r w:rsidRPr="00D30170">
        <w:rPr>
          <w:rStyle w:val="FootnoteReference"/>
          <w:rFonts w:asciiTheme="majorHAnsi" w:hAnsiTheme="majorHAnsi"/>
        </w:rPr>
        <w:footnoteReference w:id="61"/>
      </w:r>
      <w:r w:rsidRPr="00D30170">
        <w:rPr>
          <w:rFonts w:asciiTheme="majorHAnsi" w:hAnsiTheme="majorHAnsi"/>
        </w:rPr>
        <w:t>, DFID, SIDA</w:t>
      </w:r>
      <w:r w:rsidRPr="00D30170">
        <w:rPr>
          <w:rStyle w:val="FootnoteReference"/>
          <w:rFonts w:asciiTheme="majorHAnsi" w:hAnsiTheme="majorHAnsi"/>
        </w:rPr>
        <w:footnoteReference w:id="62"/>
      </w:r>
      <w:r w:rsidRPr="00D30170">
        <w:rPr>
          <w:rFonts w:asciiTheme="majorHAnsi" w:hAnsiTheme="majorHAnsi"/>
        </w:rPr>
        <w:t xml:space="preserve"> and the Active Learning Network in Accountability and Performance in Humanitarian Action (ALNAP)</w:t>
      </w:r>
      <w:r w:rsidRPr="00D30170">
        <w:rPr>
          <w:rStyle w:val="FootnoteReference"/>
          <w:rFonts w:asciiTheme="majorHAnsi" w:hAnsiTheme="majorHAnsi"/>
        </w:rPr>
        <w:footnoteReference w:id="63"/>
      </w:r>
      <w:r w:rsidRPr="00D30170">
        <w:rPr>
          <w:rFonts w:asciiTheme="majorHAnsi" w:hAnsiTheme="majorHAnsi"/>
        </w:rPr>
        <w:t xml:space="preserve">. </w:t>
      </w:r>
    </w:p>
    <w:p w14:paraId="133A25EC" w14:textId="77777777" w:rsidR="004B5AD7" w:rsidRPr="00D30170" w:rsidRDefault="004B5AD7" w:rsidP="004B5AD7">
      <w:pPr>
        <w:jc w:val="both"/>
        <w:rPr>
          <w:rFonts w:asciiTheme="majorHAnsi" w:hAnsiTheme="majorHAnsi"/>
        </w:rPr>
      </w:pPr>
    </w:p>
    <w:p w14:paraId="38CD7DF1" w14:textId="6BE9055C" w:rsidR="004B5AD7" w:rsidRPr="00D30170" w:rsidRDefault="004B5AD7" w:rsidP="004B5AD7">
      <w:pPr>
        <w:jc w:val="both"/>
        <w:rPr>
          <w:rFonts w:asciiTheme="majorHAnsi" w:hAnsiTheme="majorHAnsi"/>
        </w:rPr>
      </w:pPr>
      <w:r w:rsidRPr="00D30170">
        <w:rPr>
          <w:rFonts w:asciiTheme="majorHAnsi" w:hAnsiTheme="majorHAnsi"/>
        </w:rPr>
        <w:t>This meta-evaluation reviewed a range of evaluation standards and meta-evaluation methodologies to construct a relevant framework for undertaking this evaluation, and ultimately generating data which would contribute to meeting the objectives and providing data to contribute to answering some of the key focus questions. The resulting framework is annexed at A</w:t>
      </w:r>
      <w:r w:rsidR="005E6957" w:rsidRPr="00D30170">
        <w:rPr>
          <w:rFonts w:asciiTheme="majorHAnsi" w:hAnsiTheme="majorHAnsi"/>
        </w:rPr>
        <w:t>ppendix</w:t>
      </w:r>
      <w:r w:rsidRPr="00D30170">
        <w:rPr>
          <w:rFonts w:asciiTheme="majorHAnsi" w:hAnsiTheme="majorHAnsi"/>
        </w:rPr>
        <w:t xml:space="preserve"> 1 and was developed with strong reference to 2010 </w:t>
      </w:r>
      <w:r w:rsidRPr="00D30170">
        <w:rPr>
          <w:rFonts w:ascii="Calibri" w:hAnsi="Calibri"/>
          <w:i/>
        </w:rPr>
        <w:t>DAC Quality Standards for Development Evaluation</w:t>
      </w:r>
      <w:r w:rsidRPr="00D30170">
        <w:rPr>
          <w:rStyle w:val="FootnoteReference"/>
          <w:rFonts w:ascii="Calibri" w:hAnsi="Calibri"/>
        </w:rPr>
        <w:footnoteReference w:id="64"/>
      </w:r>
      <w:r w:rsidRPr="00D30170">
        <w:rPr>
          <w:rFonts w:ascii="Calibri" w:hAnsi="Calibri"/>
        </w:rPr>
        <w:t xml:space="preserve"> and the 2005 </w:t>
      </w:r>
      <w:r w:rsidRPr="00D30170">
        <w:rPr>
          <w:rFonts w:ascii="Calibri" w:hAnsi="Calibri"/>
          <w:i/>
        </w:rPr>
        <w:t>ALNAP Quality Proforma</w:t>
      </w:r>
      <w:r w:rsidRPr="00D30170">
        <w:rPr>
          <w:rFonts w:ascii="Calibri" w:hAnsi="Calibri"/>
        </w:rPr>
        <w:t>.</w:t>
      </w:r>
      <w:r w:rsidRPr="00D30170">
        <w:rPr>
          <w:rStyle w:val="FootnoteReference"/>
          <w:rFonts w:ascii="Calibri" w:hAnsi="Calibri"/>
        </w:rPr>
        <w:footnoteReference w:id="65"/>
      </w:r>
      <w:r w:rsidRPr="00D30170">
        <w:rPr>
          <w:rFonts w:ascii="Calibri" w:hAnsi="Calibri"/>
        </w:rPr>
        <w:t xml:space="preserve"> </w:t>
      </w:r>
      <w:r w:rsidRPr="00D30170">
        <w:rPr>
          <w:rFonts w:asciiTheme="majorHAnsi" w:hAnsiTheme="majorHAnsi"/>
        </w:rPr>
        <w:t>By its very definition, meta-evaluation asks the following questions “Was the evaluation done well?, Is it worth using?, Did the evaluation meet professional standards and principles?”.</w:t>
      </w:r>
      <w:r w:rsidRPr="00D30170">
        <w:rPr>
          <w:rStyle w:val="FootnoteReference"/>
          <w:rFonts w:asciiTheme="majorHAnsi" w:hAnsiTheme="majorHAnsi"/>
        </w:rPr>
        <w:footnoteReference w:id="66"/>
      </w:r>
      <w:r w:rsidRPr="00D30170">
        <w:rPr>
          <w:rFonts w:asciiTheme="majorHAnsi" w:hAnsiTheme="majorHAnsi"/>
        </w:rPr>
        <w:t xml:space="preserve"> There is a clear and strong quality element to the approach. </w:t>
      </w:r>
    </w:p>
    <w:p w14:paraId="3E654AA9" w14:textId="77777777" w:rsidR="004B5AD7" w:rsidRPr="00D30170" w:rsidRDefault="004B5AD7" w:rsidP="004B5AD7">
      <w:pPr>
        <w:jc w:val="both"/>
        <w:rPr>
          <w:rFonts w:asciiTheme="majorHAnsi" w:hAnsiTheme="majorHAnsi"/>
        </w:rPr>
      </w:pPr>
    </w:p>
    <w:p w14:paraId="4EEE1381" w14:textId="77777777" w:rsidR="004B5AD7" w:rsidRPr="00D30170" w:rsidRDefault="004B5AD7" w:rsidP="004B5AD7">
      <w:pPr>
        <w:jc w:val="both"/>
        <w:rPr>
          <w:rFonts w:asciiTheme="majorHAnsi" w:hAnsiTheme="majorHAnsi"/>
        </w:rPr>
      </w:pPr>
      <w:r w:rsidRPr="00D30170">
        <w:rPr>
          <w:rFonts w:asciiTheme="majorHAnsi" w:hAnsiTheme="majorHAnsi"/>
        </w:rPr>
        <w:t xml:space="preserve">The evaluation task is situated within a broader consultative “utilization” focused process and as such is loosely informed and guided by Michael Patton’s Development and Utilization focused evaluation approaches. In practice this implies constant reference to the end users of the evaluation and situates the process within a context of development ‘uncertainty’. </w:t>
      </w:r>
    </w:p>
    <w:p w14:paraId="1E6F1B19" w14:textId="77777777" w:rsidR="004B5AD7" w:rsidRPr="00D30170" w:rsidRDefault="004B5AD7" w:rsidP="004B5AD7">
      <w:pPr>
        <w:jc w:val="both"/>
        <w:rPr>
          <w:rFonts w:asciiTheme="majorHAnsi" w:hAnsiTheme="majorHAnsi"/>
        </w:rPr>
      </w:pPr>
    </w:p>
    <w:p w14:paraId="276F62C1" w14:textId="681665FA" w:rsidR="004B5AD7" w:rsidRPr="00D30170" w:rsidRDefault="004B5AD7" w:rsidP="00E8140F">
      <w:pPr>
        <w:pStyle w:val="Heading3"/>
      </w:pPr>
      <w:bookmarkStart w:id="107" w:name="_Toc243112401"/>
      <w:bookmarkStart w:id="108" w:name="_Toc379293816"/>
      <w:r w:rsidRPr="00D30170">
        <w:t xml:space="preserve">Scope and </w:t>
      </w:r>
      <w:r w:rsidR="00E8140F" w:rsidRPr="00D30170">
        <w:t>s</w:t>
      </w:r>
      <w:r w:rsidRPr="00D30170">
        <w:t>ampling</w:t>
      </w:r>
      <w:bookmarkEnd w:id="107"/>
      <w:bookmarkEnd w:id="108"/>
      <w:r w:rsidRPr="00D30170">
        <w:t xml:space="preserve"> </w:t>
      </w:r>
    </w:p>
    <w:p w14:paraId="772C4354" w14:textId="222445F5" w:rsidR="004B5AD7" w:rsidRPr="00D30170" w:rsidRDefault="004B5AD7" w:rsidP="004B5AD7">
      <w:pPr>
        <w:jc w:val="both"/>
        <w:rPr>
          <w:rFonts w:asciiTheme="majorHAnsi" w:hAnsiTheme="majorHAnsi"/>
        </w:rPr>
      </w:pPr>
      <w:r w:rsidRPr="00D30170">
        <w:rPr>
          <w:rFonts w:asciiTheme="majorHAnsi" w:hAnsiTheme="majorHAnsi"/>
        </w:rPr>
        <w:t xml:space="preserve">The CSEF recognises the strength that diversity brings to the delivery of effective aid. As such, the sampling for this meta-evaluation endeavoured to capture evaluative processes from a reasonably representative cross section of organisations. </w:t>
      </w:r>
      <w:r w:rsidRPr="00A03606">
        <w:rPr>
          <w:rFonts w:asciiTheme="majorHAnsi" w:hAnsiTheme="majorHAnsi"/>
        </w:rPr>
        <w:t xml:space="preserve">A brief desk analysis by </w:t>
      </w:r>
      <w:r w:rsidR="00322B7C" w:rsidRPr="00A03606">
        <w:rPr>
          <w:rFonts w:asciiTheme="majorHAnsi" w:hAnsiTheme="majorHAnsi"/>
        </w:rPr>
        <w:t xml:space="preserve">DFAT </w:t>
      </w:r>
      <w:r w:rsidRPr="00A03606">
        <w:rPr>
          <w:rFonts w:asciiTheme="majorHAnsi" w:hAnsiTheme="majorHAnsi"/>
        </w:rPr>
        <w:t xml:space="preserve">showed that the highest number of evaluations of ANCP activities over the past five years had occurred in Cambodia (n=45). The desk analysis further grouped these evaluations against the five strategic goals of </w:t>
      </w:r>
      <w:r w:rsidR="00322B7C" w:rsidRPr="00A03606">
        <w:rPr>
          <w:rFonts w:asciiTheme="majorHAnsi" w:hAnsiTheme="majorHAnsi"/>
        </w:rPr>
        <w:t xml:space="preserve">the Australian </w:t>
      </w:r>
      <w:r w:rsidRPr="00A03606">
        <w:rPr>
          <w:rFonts w:asciiTheme="majorHAnsi" w:hAnsiTheme="majorHAnsi"/>
        </w:rPr>
        <w:t xml:space="preserve">aid program </w:t>
      </w:r>
      <w:r w:rsidR="00322B7C" w:rsidRPr="00A03606">
        <w:rPr>
          <w:rFonts w:asciiTheme="majorHAnsi" w:hAnsiTheme="majorHAnsi"/>
        </w:rPr>
        <w:t>at the time of the meta-evaluation.</w:t>
      </w:r>
      <w:r w:rsidRPr="00A03606">
        <w:rPr>
          <w:rFonts w:asciiTheme="majorHAnsi" w:hAnsiTheme="majorHAnsi"/>
        </w:rPr>
        <w:t xml:space="preserve">  A significant number (greater than 30 per cent) of these evaluations were aligned with the goal of </w:t>
      </w:r>
      <w:r w:rsidRPr="00A03606">
        <w:rPr>
          <w:rFonts w:asciiTheme="majorHAnsi" w:hAnsiTheme="majorHAnsi"/>
          <w:i/>
        </w:rPr>
        <w:t xml:space="preserve">promoting opportunities for all; </w:t>
      </w:r>
      <w:r w:rsidRPr="00A03606">
        <w:rPr>
          <w:rFonts w:asciiTheme="majorHAnsi" w:hAnsiTheme="majorHAnsi"/>
        </w:rPr>
        <w:t xml:space="preserve">this subset of evaluations from Cambodia thus provided the pool from which the subsequent nine NGO evaluations were selected for inclusion in this meta-evaluation. Evaluations have therefore been selected opportunistically from a single geographical and thematic focus area. All evaluations are from Cambodia and have been assessed as falling under the strategic Goal of </w:t>
      </w:r>
      <w:r w:rsidRPr="00A03606">
        <w:rPr>
          <w:rFonts w:asciiTheme="majorHAnsi" w:hAnsiTheme="majorHAnsi"/>
          <w:i/>
        </w:rPr>
        <w:t>promoting opportunities for all</w:t>
      </w:r>
      <w:r w:rsidRPr="00A03606">
        <w:rPr>
          <w:rFonts w:asciiTheme="majorHAnsi" w:hAnsiTheme="majorHAnsi"/>
        </w:rPr>
        <w:t>.</w:t>
      </w:r>
      <w:r w:rsidRPr="00D30170">
        <w:rPr>
          <w:rFonts w:asciiTheme="majorHAnsi" w:hAnsiTheme="majorHAnsi"/>
        </w:rPr>
        <w:t xml:space="preserve"> </w:t>
      </w:r>
    </w:p>
    <w:p w14:paraId="781FD6B6" w14:textId="77777777" w:rsidR="004B5AD7" w:rsidRPr="00D30170" w:rsidRDefault="004B5AD7" w:rsidP="004B5AD7">
      <w:pPr>
        <w:rPr>
          <w:rFonts w:asciiTheme="majorHAnsi" w:hAnsiTheme="majorHAnsi"/>
        </w:rPr>
      </w:pPr>
    </w:p>
    <w:p w14:paraId="787D0537" w14:textId="0ECCFE74" w:rsidR="004B5AD7" w:rsidRPr="00D30170" w:rsidRDefault="004B5AD7" w:rsidP="004B5AD7">
      <w:pPr>
        <w:jc w:val="both"/>
        <w:rPr>
          <w:rFonts w:asciiTheme="majorHAnsi" w:hAnsiTheme="majorHAnsi"/>
        </w:rPr>
      </w:pPr>
      <w:r w:rsidRPr="00D30170">
        <w:rPr>
          <w:rFonts w:asciiTheme="majorHAnsi" w:hAnsiTheme="majorHAnsi"/>
        </w:rPr>
        <w:t xml:space="preserve">The meta-evaluation will be limited to a desk review of the nine NGO evaluations without additional reference material or engagement with NGOs. Where necessary, NGOs will only be contacted to provide associated terms of reference (ToRs) for their evaluations </w:t>
      </w:r>
      <w:r w:rsidR="00E30980" w:rsidRPr="00D30170">
        <w:rPr>
          <w:rFonts w:asciiTheme="majorHAnsi" w:hAnsiTheme="majorHAnsi"/>
        </w:rPr>
        <w:t>and/or</w:t>
      </w:r>
      <w:r w:rsidRPr="00D30170">
        <w:rPr>
          <w:rFonts w:asciiTheme="majorHAnsi" w:hAnsiTheme="majorHAnsi"/>
        </w:rPr>
        <w:t xml:space="preserve"> relevant evaluation costs. </w:t>
      </w:r>
    </w:p>
    <w:p w14:paraId="6F3E0DFB" w14:textId="77777777" w:rsidR="004B5AD7" w:rsidRPr="00D30170" w:rsidRDefault="004B5AD7" w:rsidP="004B5AD7">
      <w:pPr>
        <w:jc w:val="both"/>
        <w:rPr>
          <w:rFonts w:asciiTheme="majorHAnsi" w:hAnsiTheme="majorHAnsi"/>
        </w:rPr>
      </w:pPr>
    </w:p>
    <w:p w14:paraId="3AAB51E4" w14:textId="77777777" w:rsidR="004B5AD7" w:rsidRPr="00D30170" w:rsidRDefault="004B5AD7" w:rsidP="004B5AD7">
      <w:pPr>
        <w:jc w:val="both"/>
        <w:rPr>
          <w:rFonts w:ascii="Calibri" w:hAnsi="Calibri"/>
        </w:rPr>
      </w:pPr>
      <w:r w:rsidRPr="00D30170">
        <w:rPr>
          <w:rFonts w:asciiTheme="majorHAnsi" w:hAnsiTheme="majorHAnsi"/>
        </w:rPr>
        <w:t>The meta-evaluation tools and process will endeavour to capture a b</w:t>
      </w:r>
      <w:r w:rsidRPr="00D30170">
        <w:rPr>
          <w:rFonts w:ascii="Calibri" w:hAnsi="Calibri"/>
        </w:rPr>
        <w:t xml:space="preserve">alance between assessing the quality and integrity of the evaluation and broader learnings about the approaches and strategies and how these influence outcomes/ outcomes. </w:t>
      </w:r>
      <w:r w:rsidRPr="00D30170">
        <w:rPr>
          <w:rFonts w:ascii="Calibri" w:eastAsia="Times New Roman" w:hAnsi="Calibri" w:cs="Times New Roman"/>
        </w:rPr>
        <w:t xml:space="preserve">That is the first aspect will deal with understanding the approaches taken by the NGOs to their own evaluations to confirm rigor, approach and validity of findings (quality, strengths, weaknesses and factors effecting) and the second aspect to be dealt with will be the content of their findings to look for trends, common lessons and outcomes. As required in the ToRs for this task, particular attention will be paid to cross cutting issues, capacity building for sustainability and cross reference to standard evaluation good practice DAC criteria e.g. relevance, effectiveness and impact. </w:t>
      </w:r>
    </w:p>
    <w:p w14:paraId="59716D78" w14:textId="77777777" w:rsidR="004B5AD7" w:rsidRPr="00D30170" w:rsidRDefault="004B5AD7" w:rsidP="004B5AD7">
      <w:pPr>
        <w:rPr>
          <w:rFonts w:asciiTheme="majorHAnsi" w:hAnsiTheme="majorHAnsi"/>
          <w:b/>
        </w:rPr>
      </w:pPr>
    </w:p>
    <w:p w14:paraId="6F818608" w14:textId="4F725E46" w:rsidR="004B5AD7" w:rsidRPr="00D30170" w:rsidRDefault="00E8140F" w:rsidP="00E8140F">
      <w:pPr>
        <w:pStyle w:val="Heading3"/>
      </w:pPr>
      <w:bookmarkStart w:id="109" w:name="_Toc243112402"/>
      <w:bookmarkStart w:id="110" w:name="_Toc379293817"/>
      <w:r w:rsidRPr="00D30170">
        <w:t>Ethical i</w:t>
      </w:r>
      <w:r w:rsidR="004B5AD7" w:rsidRPr="00D30170">
        <w:t>ssues</w:t>
      </w:r>
      <w:bookmarkEnd w:id="109"/>
      <w:bookmarkEnd w:id="110"/>
    </w:p>
    <w:p w14:paraId="56FFE142" w14:textId="34598F1B" w:rsidR="004B5AD7" w:rsidRPr="00D30170" w:rsidRDefault="004B5AD7" w:rsidP="004B5AD7">
      <w:pPr>
        <w:jc w:val="both"/>
        <w:rPr>
          <w:rFonts w:asciiTheme="majorHAnsi" w:hAnsiTheme="majorHAnsi"/>
        </w:rPr>
      </w:pPr>
      <w:r w:rsidRPr="00D30170">
        <w:rPr>
          <w:rFonts w:asciiTheme="majorHAnsi" w:hAnsiTheme="majorHAnsi"/>
        </w:rPr>
        <w:t xml:space="preserve">The NGO consultation process revealed concerns from some participating NGOs about the publication of any material considered as ‘sensitive’. This was understood to include information regarding project location </w:t>
      </w:r>
      <w:r w:rsidR="00E30980" w:rsidRPr="00D30170">
        <w:rPr>
          <w:rFonts w:asciiTheme="majorHAnsi" w:hAnsiTheme="majorHAnsi"/>
        </w:rPr>
        <w:t>and/or</w:t>
      </w:r>
      <w:r w:rsidRPr="00D30170">
        <w:rPr>
          <w:rFonts w:asciiTheme="majorHAnsi" w:hAnsiTheme="majorHAnsi"/>
        </w:rPr>
        <w:t xml:space="preserve"> the inclusion of critical judgements of evaluations or programs which may be detrimental to partner relationships. These concerns were note</w:t>
      </w:r>
      <w:r w:rsidR="00A03606">
        <w:rPr>
          <w:rFonts w:asciiTheme="majorHAnsi" w:hAnsiTheme="majorHAnsi"/>
        </w:rPr>
        <w:t xml:space="preserve">d and will be balanced against </w:t>
      </w:r>
      <w:r w:rsidRPr="00D30170">
        <w:rPr>
          <w:rFonts w:asciiTheme="majorHAnsi" w:hAnsiTheme="majorHAnsi"/>
        </w:rPr>
        <w:t xml:space="preserve">commitments as stated in the </w:t>
      </w:r>
      <w:r w:rsidRPr="00D30170">
        <w:rPr>
          <w:rFonts w:asciiTheme="majorHAnsi" w:hAnsiTheme="majorHAnsi"/>
          <w:i/>
        </w:rPr>
        <w:t>Transparency Charter.</w:t>
      </w:r>
      <w:r w:rsidRPr="00D30170">
        <w:rPr>
          <w:rStyle w:val="FootnoteReference"/>
          <w:rFonts w:asciiTheme="majorHAnsi" w:hAnsiTheme="majorHAnsi"/>
        </w:rPr>
        <w:footnoteReference w:id="67"/>
      </w:r>
      <w:r w:rsidRPr="00D30170">
        <w:rPr>
          <w:rFonts w:asciiTheme="majorHAnsi" w:hAnsiTheme="majorHAnsi"/>
        </w:rPr>
        <w:t xml:space="preserve"> As previously stated, the intent of the Meta-evaluation is not to compare evaluations or NGOs but to use these evaluation documents to draw out broader lessons learned. </w:t>
      </w:r>
    </w:p>
    <w:p w14:paraId="6A61AB82" w14:textId="77777777" w:rsidR="004B5AD7" w:rsidRPr="00D30170" w:rsidRDefault="004B5AD7" w:rsidP="004B5AD7">
      <w:pPr>
        <w:rPr>
          <w:rFonts w:asciiTheme="majorHAnsi" w:hAnsiTheme="majorHAnsi"/>
          <w:b/>
        </w:rPr>
      </w:pPr>
    </w:p>
    <w:p w14:paraId="5A9C7E06" w14:textId="77777777" w:rsidR="00E8140F" w:rsidRPr="00D30170" w:rsidRDefault="00E8140F">
      <w:pPr>
        <w:rPr>
          <w:rFonts w:asciiTheme="majorHAnsi" w:hAnsiTheme="majorHAnsi"/>
          <w:b/>
          <w:color w:val="4F81BD" w:themeColor="accent1"/>
        </w:rPr>
      </w:pPr>
      <w:r w:rsidRPr="00D30170">
        <w:rPr>
          <w:rFonts w:asciiTheme="majorHAnsi" w:hAnsiTheme="majorHAnsi"/>
          <w:b/>
          <w:color w:val="4F81BD" w:themeColor="accent1"/>
        </w:rPr>
        <w:br w:type="page"/>
      </w:r>
    </w:p>
    <w:p w14:paraId="0F708FBE" w14:textId="081AD648" w:rsidR="009B4E8D" w:rsidRPr="00D30170" w:rsidRDefault="004E56DD" w:rsidP="00E8140F">
      <w:pPr>
        <w:pStyle w:val="Heading3"/>
      </w:pPr>
      <w:bookmarkStart w:id="111" w:name="_Toc243112403"/>
      <w:bookmarkStart w:id="112" w:name="_Toc379293818"/>
      <w:r w:rsidRPr="00D30170">
        <w:t xml:space="preserve">Criteria and method to address the </w:t>
      </w:r>
      <w:r w:rsidR="00E8140F" w:rsidRPr="00D30170">
        <w:t>evaluation questions</w:t>
      </w:r>
      <w:bookmarkEnd w:id="111"/>
      <w:bookmarkEnd w:id="112"/>
      <w:r w:rsidR="00E8140F" w:rsidRPr="00D30170">
        <w:t xml:space="preserve"> </w:t>
      </w:r>
    </w:p>
    <w:p w14:paraId="2A7DD842" w14:textId="4872F67C" w:rsidR="00227329" w:rsidRPr="00D30170" w:rsidRDefault="00227329" w:rsidP="00227329">
      <w:pPr>
        <w:jc w:val="both"/>
        <w:rPr>
          <w:rFonts w:asciiTheme="majorHAnsi" w:hAnsiTheme="majorHAnsi"/>
        </w:rPr>
      </w:pPr>
      <w:r w:rsidRPr="00D30170">
        <w:rPr>
          <w:rFonts w:asciiTheme="majorHAnsi" w:hAnsiTheme="majorHAnsi"/>
        </w:rPr>
        <w:t xml:space="preserve">The task will consist of in depth review of each of the evaluation reports against the Quality Framework, guided by the criteria table included below. Once comprehensive notes have been collected, each question will be reviewed and processes of thematic and content analysis will be undertaken to identify common themes and priority issues for highlighting in the report. </w:t>
      </w:r>
    </w:p>
    <w:p w14:paraId="6C47238B" w14:textId="77777777" w:rsidR="009B4E8D" w:rsidRPr="00D30170" w:rsidRDefault="009B4E8D" w:rsidP="009B4E8D">
      <w:pPr>
        <w:rPr>
          <w:rFonts w:asciiTheme="majorHAnsi" w:hAnsiTheme="majorHAnsi"/>
          <w:b/>
          <w:color w:val="4F81BD" w:themeColor="accent1"/>
          <w:sz w:val="20"/>
        </w:rPr>
      </w:pPr>
    </w:p>
    <w:p w14:paraId="24ABC149" w14:textId="360B811D" w:rsidR="00C049C4" w:rsidRPr="00D30170" w:rsidRDefault="00C049C4" w:rsidP="00900002">
      <w:pPr>
        <w:rPr>
          <w:rFonts w:asciiTheme="majorHAnsi" w:hAnsiTheme="majorHAnsi"/>
          <w:b/>
          <w:color w:val="4F81BD" w:themeColor="accent1"/>
          <w:sz w:val="20"/>
          <w:szCs w:val="20"/>
        </w:rPr>
      </w:pPr>
      <w:r w:rsidRPr="00D30170">
        <w:rPr>
          <w:rFonts w:asciiTheme="majorHAnsi" w:hAnsiTheme="majorHAnsi"/>
          <w:b/>
          <w:color w:val="4F81BD" w:themeColor="accent1"/>
          <w:sz w:val="20"/>
          <w:szCs w:val="20"/>
        </w:rPr>
        <w:t xml:space="preserve">Table 1: Linking </w:t>
      </w:r>
      <w:r w:rsidR="00E8140F" w:rsidRPr="00D30170">
        <w:rPr>
          <w:rFonts w:asciiTheme="majorHAnsi" w:hAnsiTheme="majorHAnsi"/>
          <w:b/>
          <w:color w:val="4F81BD" w:themeColor="accent1"/>
          <w:sz w:val="20"/>
          <w:szCs w:val="20"/>
        </w:rPr>
        <w:t xml:space="preserve">method to questions </w:t>
      </w:r>
      <w:r w:rsidRPr="00D30170">
        <w:rPr>
          <w:rFonts w:asciiTheme="majorHAnsi" w:hAnsiTheme="majorHAnsi"/>
          <w:b/>
          <w:color w:val="4F81BD" w:themeColor="accent1"/>
          <w:sz w:val="20"/>
          <w:szCs w:val="20"/>
        </w:rPr>
        <w:t>and sub</w:t>
      </w:r>
      <w:r w:rsidR="00E8140F" w:rsidRPr="00D30170">
        <w:rPr>
          <w:rFonts w:asciiTheme="majorHAnsi" w:hAnsiTheme="majorHAnsi"/>
          <w:b/>
          <w:color w:val="4F81BD" w:themeColor="accent1"/>
          <w:sz w:val="20"/>
          <w:szCs w:val="20"/>
        </w:rPr>
        <w:t>-</w:t>
      </w:r>
      <w:r w:rsidRPr="00D30170">
        <w:rPr>
          <w:rFonts w:asciiTheme="majorHAnsi" w:hAnsiTheme="majorHAnsi"/>
          <w:b/>
          <w:color w:val="4F81BD" w:themeColor="accent1"/>
          <w:sz w:val="20"/>
          <w:szCs w:val="20"/>
        </w:rPr>
        <w:t xml:space="preserve">questions  </w:t>
      </w:r>
    </w:p>
    <w:tbl>
      <w:tblPr>
        <w:tblStyle w:val="TableGrid"/>
        <w:tblW w:w="9073" w:type="dxa"/>
        <w:tblInd w:w="-176" w:type="dxa"/>
        <w:tblLayout w:type="fixed"/>
        <w:tblLook w:val="04A0" w:firstRow="1" w:lastRow="0" w:firstColumn="1" w:lastColumn="0" w:noHBand="0" w:noVBand="1"/>
      </w:tblPr>
      <w:tblGrid>
        <w:gridCol w:w="2552"/>
        <w:gridCol w:w="4111"/>
        <w:gridCol w:w="2410"/>
      </w:tblGrid>
      <w:tr w:rsidR="009B4E8D" w:rsidRPr="00D30170" w14:paraId="39FF0283" w14:textId="77777777" w:rsidTr="00C049C4">
        <w:tc>
          <w:tcPr>
            <w:tcW w:w="2552" w:type="dxa"/>
            <w:shd w:val="clear" w:color="auto" w:fill="87B5E1"/>
          </w:tcPr>
          <w:p w14:paraId="002B7C31" w14:textId="77777777" w:rsidR="009B4E8D" w:rsidRPr="00D30170" w:rsidRDefault="009B4E8D" w:rsidP="009B4E8D">
            <w:pPr>
              <w:rPr>
                <w:rFonts w:asciiTheme="majorHAnsi" w:hAnsiTheme="majorHAnsi"/>
                <w:b/>
              </w:rPr>
            </w:pPr>
            <w:r w:rsidRPr="00D30170">
              <w:rPr>
                <w:rFonts w:asciiTheme="majorHAnsi" w:hAnsiTheme="majorHAnsi"/>
                <w:b/>
              </w:rPr>
              <w:t>Evaluation Question</w:t>
            </w:r>
          </w:p>
        </w:tc>
        <w:tc>
          <w:tcPr>
            <w:tcW w:w="4111" w:type="dxa"/>
            <w:shd w:val="clear" w:color="auto" w:fill="87B5E1"/>
          </w:tcPr>
          <w:p w14:paraId="1F481E79" w14:textId="345848BC" w:rsidR="009B4E8D" w:rsidRPr="00D30170" w:rsidRDefault="00E8140F" w:rsidP="00E8140F">
            <w:pPr>
              <w:rPr>
                <w:rFonts w:asciiTheme="majorHAnsi" w:hAnsiTheme="majorHAnsi"/>
                <w:b/>
              </w:rPr>
            </w:pPr>
            <w:r w:rsidRPr="00D30170">
              <w:rPr>
                <w:rFonts w:asciiTheme="majorHAnsi" w:hAnsiTheme="majorHAnsi"/>
                <w:b/>
              </w:rPr>
              <w:t>Sub-</w:t>
            </w:r>
            <w:r w:rsidR="009B4E8D" w:rsidRPr="00D30170">
              <w:rPr>
                <w:rFonts w:asciiTheme="majorHAnsi" w:hAnsiTheme="majorHAnsi"/>
                <w:b/>
              </w:rPr>
              <w:t xml:space="preserve">questions/Criteria </w:t>
            </w:r>
          </w:p>
        </w:tc>
        <w:tc>
          <w:tcPr>
            <w:tcW w:w="2410" w:type="dxa"/>
            <w:shd w:val="clear" w:color="auto" w:fill="87B5E1"/>
          </w:tcPr>
          <w:p w14:paraId="2CC5C40D" w14:textId="77777777" w:rsidR="009B4E8D" w:rsidRPr="00D30170" w:rsidRDefault="009B4E8D" w:rsidP="009B4E8D">
            <w:pPr>
              <w:rPr>
                <w:rFonts w:asciiTheme="majorHAnsi" w:hAnsiTheme="majorHAnsi"/>
                <w:b/>
              </w:rPr>
            </w:pPr>
            <w:r w:rsidRPr="00D30170">
              <w:rPr>
                <w:rFonts w:asciiTheme="majorHAnsi" w:hAnsiTheme="majorHAnsi"/>
                <w:b/>
              </w:rPr>
              <w:t xml:space="preserve">Methodology </w:t>
            </w:r>
          </w:p>
        </w:tc>
      </w:tr>
      <w:tr w:rsidR="009B4E8D" w:rsidRPr="00D30170" w14:paraId="091A3E15" w14:textId="77777777" w:rsidTr="00C049C4">
        <w:tc>
          <w:tcPr>
            <w:tcW w:w="2552" w:type="dxa"/>
          </w:tcPr>
          <w:p w14:paraId="071022A0" w14:textId="6CDD105A" w:rsidR="009B4E8D" w:rsidRPr="00D30170" w:rsidRDefault="009B4E8D" w:rsidP="009B4E8D">
            <w:pPr>
              <w:rPr>
                <w:rFonts w:asciiTheme="majorHAnsi" w:hAnsiTheme="majorHAnsi"/>
              </w:rPr>
            </w:pPr>
            <w:r w:rsidRPr="00D30170">
              <w:rPr>
                <w:rFonts w:asciiTheme="majorHAnsi" w:hAnsiTheme="majorHAnsi"/>
              </w:rPr>
              <w:t xml:space="preserve">1. What are the major strengths and weaknesses of the NGO evaluations </w:t>
            </w:r>
            <w:r w:rsidRPr="00D30170">
              <w:rPr>
                <w:rFonts w:asciiTheme="majorHAnsi" w:hAnsiTheme="majorHAnsi"/>
                <w:i/>
              </w:rPr>
              <w:t xml:space="preserve">and </w:t>
            </w:r>
            <w:r w:rsidRPr="00D30170">
              <w:rPr>
                <w:rFonts w:asciiTheme="majorHAnsi" w:hAnsiTheme="majorHAnsi"/>
              </w:rPr>
              <w:t xml:space="preserve">what factors contributed to their quality </w:t>
            </w:r>
          </w:p>
          <w:p w14:paraId="110D0F19" w14:textId="77777777" w:rsidR="009B4E8D" w:rsidRPr="00D30170" w:rsidRDefault="009B4E8D" w:rsidP="009B4E8D">
            <w:pPr>
              <w:rPr>
                <w:rFonts w:asciiTheme="majorHAnsi" w:hAnsiTheme="majorHAnsi"/>
              </w:rPr>
            </w:pPr>
          </w:p>
        </w:tc>
        <w:tc>
          <w:tcPr>
            <w:tcW w:w="4111" w:type="dxa"/>
          </w:tcPr>
          <w:p w14:paraId="3D08E3AF" w14:textId="343CB16B"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Was the Evaluation well planned to ensure clarity of task / ToRs available &amp; well formulated?</w:t>
            </w:r>
          </w:p>
          <w:p w14:paraId="191393DB"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Did the evaluation reflect good practice for evaluation (to ensure rigour, validity etc.) </w:t>
            </w:r>
          </w:p>
          <w:p w14:paraId="1F1C05E3"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Was the process consultative? </w:t>
            </w:r>
          </w:p>
          <w:p w14:paraId="111A9A54"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Was the proposed methodology (described clearly) and appropriate to the evaluation purpose?</w:t>
            </w:r>
          </w:p>
          <w:p w14:paraId="449F3938"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Was the evaluation adequately resourced &amp; managed? </w:t>
            </w:r>
          </w:p>
          <w:p w14:paraId="6D30FD36" w14:textId="5F976FFB"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Did the evaluations ad</w:t>
            </w:r>
            <w:r w:rsidR="0095355B" w:rsidRPr="00D30170">
              <w:rPr>
                <w:rFonts w:asciiTheme="majorHAnsi" w:hAnsiTheme="majorHAnsi"/>
              </w:rPr>
              <w:t>dress the evaluation questions and is evidence presented</w:t>
            </w:r>
            <w:r w:rsidR="00DB2B19" w:rsidRPr="00D30170">
              <w:rPr>
                <w:rFonts w:asciiTheme="majorHAnsi" w:hAnsiTheme="majorHAnsi"/>
              </w:rPr>
              <w:t>?</w:t>
            </w:r>
          </w:p>
          <w:p w14:paraId="2B62F5BB" w14:textId="614F21BD" w:rsidR="006F2032" w:rsidRPr="00D30170" w:rsidRDefault="006F2032" w:rsidP="00705427">
            <w:pPr>
              <w:pStyle w:val="ListParagraph"/>
              <w:numPr>
                <w:ilvl w:val="0"/>
                <w:numId w:val="15"/>
              </w:numPr>
              <w:rPr>
                <w:rFonts w:asciiTheme="majorHAnsi" w:hAnsiTheme="majorHAnsi"/>
              </w:rPr>
            </w:pPr>
            <w:r w:rsidRPr="00D30170">
              <w:rPr>
                <w:rFonts w:asciiTheme="majorHAnsi" w:hAnsiTheme="majorHAnsi"/>
              </w:rPr>
              <w:t>Were clear and targeted recommendations made</w:t>
            </w:r>
            <w:r w:rsidR="00DB2B19" w:rsidRPr="00D30170">
              <w:rPr>
                <w:rFonts w:asciiTheme="majorHAnsi" w:hAnsiTheme="majorHAnsi"/>
              </w:rPr>
              <w:t xml:space="preserve"> and are they supported by the data</w:t>
            </w:r>
            <w:r w:rsidRPr="00D30170">
              <w:rPr>
                <w:rFonts w:asciiTheme="majorHAnsi" w:hAnsiTheme="majorHAnsi"/>
              </w:rPr>
              <w:t xml:space="preserve">? </w:t>
            </w:r>
          </w:p>
        </w:tc>
        <w:tc>
          <w:tcPr>
            <w:tcW w:w="2410" w:type="dxa"/>
          </w:tcPr>
          <w:p w14:paraId="0E79DF5A"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Review and rate ToRs and reports against sections 1-4 of the Quality framework</w:t>
            </w:r>
          </w:p>
          <w:p w14:paraId="747A400E"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Document observed strengths and weaknesses (Section 10 Qual F-work)</w:t>
            </w:r>
          </w:p>
          <w:p w14:paraId="10F85A6A" w14:textId="3BFB0FFC"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Analysis </w:t>
            </w:r>
            <w:r w:rsidR="006F2032" w:rsidRPr="00D30170">
              <w:rPr>
                <w:rFonts w:asciiTheme="majorHAnsi" w:hAnsiTheme="majorHAnsi"/>
              </w:rPr>
              <w:t xml:space="preserve">of results </w:t>
            </w:r>
          </w:p>
          <w:p w14:paraId="22B15BC4" w14:textId="77777777" w:rsidR="009B4E8D" w:rsidRPr="00D30170" w:rsidRDefault="009B4E8D" w:rsidP="009B4E8D">
            <w:pPr>
              <w:pStyle w:val="ListParagraph"/>
              <w:ind w:left="360"/>
              <w:rPr>
                <w:rFonts w:asciiTheme="majorHAnsi" w:hAnsiTheme="majorHAnsi"/>
              </w:rPr>
            </w:pPr>
          </w:p>
        </w:tc>
      </w:tr>
      <w:tr w:rsidR="009B4E8D" w:rsidRPr="00D30170" w14:paraId="7EAEA488" w14:textId="77777777" w:rsidTr="00C049C4">
        <w:tc>
          <w:tcPr>
            <w:tcW w:w="2552" w:type="dxa"/>
          </w:tcPr>
          <w:p w14:paraId="4ECC50DE" w14:textId="77777777" w:rsidR="009B4E8D" w:rsidRPr="00D30170" w:rsidRDefault="009B4E8D" w:rsidP="009B4E8D">
            <w:pPr>
              <w:rPr>
                <w:rFonts w:asciiTheme="majorHAnsi" w:hAnsiTheme="majorHAnsi"/>
              </w:rPr>
            </w:pPr>
            <w:r w:rsidRPr="00D30170">
              <w:rPr>
                <w:rFonts w:asciiTheme="majorHAnsi" w:hAnsiTheme="majorHAnsi"/>
              </w:rPr>
              <w:t xml:space="preserve">2. How effective are the evaluations at examining the value of the particular project / program approach </w:t>
            </w:r>
          </w:p>
        </w:tc>
        <w:tc>
          <w:tcPr>
            <w:tcW w:w="4111" w:type="dxa"/>
          </w:tcPr>
          <w:p w14:paraId="0F47390E" w14:textId="49842652"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How well</w:t>
            </w:r>
            <w:r w:rsidR="006F2032" w:rsidRPr="00D30170">
              <w:rPr>
                <w:rFonts w:asciiTheme="majorHAnsi" w:hAnsiTheme="majorHAnsi"/>
              </w:rPr>
              <w:t xml:space="preserve"> is the object / objectives and</w:t>
            </w:r>
            <w:r w:rsidRPr="00D30170">
              <w:rPr>
                <w:rFonts w:asciiTheme="majorHAnsi" w:hAnsiTheme="majorHAnsi"/>
              </w:rPr>
              <w:t xml:space="preserve"> intervention logic described? </w:t>
            </w:r>
          </w:p>
          <w:p w14:paraId="3EA2B0C1" w14:textId="77777777" w:rsidR="0086251F" w:rsidRPr="00D30170" w:rsidRDefault="0086251F" w:rsidP="00705427">
            <w:pPr>
              <w:pStyle w:val="ListParagraph"/>
              <w:numPr>
                <w:ilvl w:val="0"/>
                <w:numId w:val="15"/>
              </w:numPr>
              <w:jc w:val="both"/>
              <w:rPr>
                <w:rFonts w:asciiTheme="majorHAnsi" w:hAnsiTheme="majorHAnsi"/>
              </w:rPr>
            </w:pPr>
            <w:r w:rsidRPr="00D30170">
              <w:rPr>
                <w:rFonts w:asciiTheme="majorHAnsi" w:hAnsiTheme="majorHAnsi"/>
              </w:rPr>
              <w:t>What is being evaluated – is this clear?</w:t>
            </w:r>
          </w:p>
          <w:p w14:paraId="6DBEF66C" w14:textId="2DD205B0" w:rsidR="006F2032" w:rsidRPr="00D30170" w:rsidRDefault="006F2032" w:rsidP="00705427">
            <w:pPr>
              <w:pStyle w:val="ListParagraph"/>
              <w:numPr>
                <w:ilvl w:val="0"/>
                <w:numId w:val="15"/>
              </w:numPr>
              <w:rPr>
                <w:rFonts w:asciiTheme="majorHAnsi" w:hAnsiTheme="majorHAnsi"/>
              </w:rPr>
            </w:pPr>
            <w:r w:rsidRPr="00D30170">
              <w:rPr>
                <w:rFonts w:asciiTheme="majorHAnsi" w:hAnsiTheme="majorHAnsi"/>
              </w:rPr>
              <w:t>Do the reports explain how intervention contributed to results?</w:t>
            </w:r>
          </w:p>
          <w:p w14:paraId="45B21980" w14:textId="77777777" w:rsidR="0086251F" w:rsidRPr="00D30170" w:rsidRDefault="0086251F" w:rsidP="00705427">
            <w:pPr>
              <w:pStyle w:val="ListParagraph"/>
              <w:numPr>
                <w:ilvl w:val="0"/>
                <w:numId w:val="15"/>
              </w:numPr>
              <w:rPr>
                <w:rFonts w:asciiTheme="majorHAnsi" w:hAnsiTheme="majorHAnsi"/>
              </w:rPr>
            </w:pPr>
            <w:r w:rsidRPr="00D30170">
              <w:rPr>
                <w:rFonts w:asciiTheme="majorHAnsi" w:hAnsiTheme="majorHAnsi"/>
              </w:rPr>
              <w:t>Did the method choice match the needs of the evaluation?</w:t>
            </w:r>
          </w:p>
          <w:p w14:paraId="3A6490D9" w14:textId="03F67752" w:rsidR="009B4E8D" w:rsidRPr="00D30170" w:rsidRDefault="006C7A2A" w:rsidP="00705427">
            <w:pPr>
              <w:pStyle w:val="ListParagraph"/>
              <w:numPr>
                <w:ilvl w:val="0"/>
                <w:numId w:val="15"/>
              </w:numPr>
              <w:rPr>
                <w:rFonts w:asciiTheme="majorHAnsi" w:hAnsiTheme="majorHAnsi"/>
              </w:rPr>
            </w:pPr>
            <w:r w:rsidRPr="00D30170">
              <w:rPr>
                <w:rFonts w:asciiTheme="majorHAnsi" w:hAnsiTheme="majorHAnsi"/>
              </w:rPr>
              <w:t>What was the quality of</w:t>
            </w:r>
            <w:r w:rsidR="009B4E8D" w:rsidRPr="00D30170">
              <w:rPr>
                <w:rFonts w:asciiTheme="majorHAnsi" w:hAnsiTheme="majorHAnsi"/>
              </w:rPr>
              <w:t xml:space="preserve"> analysis? </w:t>
            </w:r>
          </w:p>
          <w:p w14:paraId="3F15A89A" w14:textId="058749D3"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Was it possible to extract data against the 5 key DAC criteria or relevance, effectiveness, effici</w:t>
            </w:r>
            <w:r w:rsidR="0095355B" w:rsidRPr="00D30170">
              <w:rPr>
                <w:rFonts w:asciiTheme="majorHAnsi" w:hAnsiTheme="majorHAnsi"/>
              </w:rPr>
              <w:t>ency, sustainability and impact</w:t>
            </w:r>
            <w:r w:rsidRPr="00D30170">
              <w:rPr>
                <w:rFonts w:asciiTheme="majorHAnsi" w:hAnsiTheme="majorHAnsi"/>
              </w:rPr>
              <w:t xml:space="preserve">? </w:t>
            </w:r>
          </w:p>
        </w:tc>
        <w:tc>
          <w:tcPr>
            <w:tcW w:w="2410" w:type="dxa"/>
          </w:tcPr>
          <w:p w14:paraId="3CF1F8A2"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Section 3 </w:t>
            </w:r>
          </w:p>
          <w:p w14:paraId="29DC2CC7"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Section 5 NGO Outcomes of the Quality Framework </w:t>
            </w:r>
          </w:p>
        </w:tc>
      </w:tr>
      <w:tr w:rsidR="009B4E8D" w:rsidRPr="00D30170" w14:paraId="25028FB3" w14:textId="77777777" w:rsidTr="00C049C4">
        <w:tc>
          <w:tcPr>
            <w:tcW w:w="2552" w:type="dxa"/>
          </w:tcPr>
          <w:p w14:paraId="0CEAF83C" w14:textId="77777777" w:rsidR="009B4E8D" w:rsidRPr="00D30170" w:rsidRDefault="009B4E8D" w:rsidP="009B4E8D">
            <w:pPr>
              <w:rPr>
                <w:rFonts w:asciiTheme="majorHAnsi" w:hAnsiTheme="majorHAnsi"/>
              </w:rPr>
            </w:pPr>
            <w:r w:rsidRPr="00D30170">
              <w:rPr>
                <w:rFonts w:asciiTheme="majorHAnsi" w:hAnsiTheme="majorHAnsi"/>
              </w:rPr>
              <w:t>3. How do evaluations consider gender, age and disability ?</w:t>
            </w:r>
          </w:p>
          <w:p w14:paraId="2D41CEF8" w14:textId="77777777" w:rsidR="009B4E8D" w:rsidRPr="00D30170" w:rsidRDefault="009B4E8D" w:rsidP="009B4E8D">
            <w:pPr>
              <w:rPr>
                <w:rFonts w:asciiTheme="majorHAnsi" w:hAnsiTheme="majorHAnsi"/>
              </w:rPr>
            </w:pPr>
          </w:p>
        </w:tc>
        <w:tc>
          <w:tcPr>
            <w:tcW w:w="4111" w:type="dxa"/>
          </w:tcPr>
          <w:p w14:paraId="50ADCA46" w14:textId="249808AA"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Were cross</w:t>
            </w:r>
            <w:r w:rsidR="0095355B" w:rsidRPr="00D30170">
              <w:rPr>
                <w:rFonts w:asciiTheme="majorHAnsi" w:hAnsiTheme="majorHAnsi"/>
              </w:rPr>
              <w:t>-</w:t>
            </w:r>
            <w:r w:rsidRPr="00D30170">
              <w:rPr>
                <w:rFonts w:asciiTheme="majorHAnsi" w:hAnsiTheme="majorHAnsi"/>
              </w:rPr>
              <w:t>cutting issues subject of objective</w:t>
            </w:r>
            <w:r w:rsidR="0095355B" w:rsidRPr="00D30170">
              <w:rPr>
                <w:rFonts w:asciiTheme="majorHAnsi" w:hAnsiTheme="majorHAnsi"/>
              </w:rPr>
              <w:t>?</w:t>
            </w:r>
          </w:p>
          <w:p w14:paraId="3635B287" w14:textId="1844DB26" w:rsidR="009B4E8D" w:rsidRPr="00D30170" w:rsidRDefault="0095355B" w:rsidP="00705427">
            <w:pPr>
              <w:pStyle w:val="ListParagraph"/>
              <w:numPr>
                <w:ilvl w:val="0"/>
                <w:numId w:val="15"/>
              </w:numPr>
              <w:rPr>
                <w:rFonts w:asciiTheme="majorHAnsi" w:hAnsiTheme="majorHAnsi"/>
              </w:rPr>
            </w:pPr>
            <w:r w:rsidRPr="00D30170">
              <w:rPr>
                <w:rFonts w:asciiTheme="majorHAnsi" w:hAnsiTheme="majorHAnsi"/>
              </w:rPr>
              <w:t>Were these issues/</w:t>
            </w:r>
            <w:r w:rsidR="009B4E8D" w:rsidRPr="00D30170">
              <w:rPr>
                <w:rFonts w:asciiTheme="majorHAnsi" w:hAnsiTheme="majorHAnsi"/>
              </w:rPr>
              <w:t>target gr</w:t>
            </w:r>
            <w:r w:rsidRPr="00D30170">
              <w:rPr>
                <w:rFonts w:asciiTheme="majorHAnsi" w:hAnsiTheme="majorHAnsi"/>
              </w:rPr>
              <w:t>oups discussed/</w:t>
            </w:r>
            <w:r w:rsidR="006C7A2A" w:rsidRPr="00D30170">
              <w:rPr>
                <w:rFonts w:asciiTheme="majorHAnsi" w:hAnsiTheme="majorHAnsi"/>
              </w:rPr>
              <w:t>mentioned in</w:t>
            </w:r>
            <w:r w:rsidRPr="00D30170">
              <w:rPr>
                <w:rFonts w:asciiTheme="majorHAnsi" w:hAnsiTheme="majorHAnsi"/>
              </w:rPr>
              <w:t xml:space="preserve"> report</w:t>
            </w:r>
            <w:r w:rsidR="009B4E8D" w:rsidRPr="00D30170">
              <w:rPr>
                <w:rFonts w:asciiTheme="majorHAnsi" w:hAnsiTheme="majorHAnsi"/>
              </w:rPr>
              <w:t xml:space="preserve">? </w:t>
            </w:r>
          </w:p>
          <w:p w14:paraId="450EA961" w14:textId="12A055AF"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 Was disaggre</w:t>
            </w:r>
            <w:r w:rsidR="00C049C4" w:rsidRPr="00D30170">
              <w:rPr>
                <w:rFonts w:asciiTheme="majorHAnsi" w:hAnsiTheme="majorHAnsi"/>
              </w:rPr>
              <w:t xml:space="preserve">gated data collected </w:t>
            </w:r>
          </w:p>
        </w:tc>
        <w:tc>
          <w:tcPr>
            <w:tcW w:w="2410" w:type="dxa"/>
          </w:tcPr>
          <w:p w14:paraId="5E84BAE3"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Section 6 of the Quality Framework  </w:t>
            </w:r>
          </w:p>
        </w:tc>
      </w:tr>
      <w:tr w:rsidR="009B4E8D" w:rsidRPr="00D30170" w14:paraId="6FACD28E" w14:textId="77777777" w:rsidTr="00C049C4">
        <w:tc>
          <w:tcPr>
            <w:tcW w:w="2552" w:type="dxa"/>
          </w:tcPr>
          <w:p w14:paraId="6E4F9BD1" w14:textId="77777777" w:rsidR="009B4E8D" w:rsidRPr="00D30170" w:rsidRDefault="009B4E8D" w:rsidP="009B4E8D">
            <w:pPr>
              <w:rPr>
                <w:rFonts w:asciiTheme="majorHAnsi" w:hAnsiTheme="majorHAnsi"/>
              </w:rPr>
            </w:pPr>
            <w:r w:rsidRPr="00D30170">
              <w:rPr>
                <w:rFonts w:asciiTheme="majorHAnsi" w:hAnsiTheme="majorHAnsi"/>
              </w:rPr>
              <w:t>4. What are the main lessons learnt? What works and why?</w:t>
            </w:r>
          </w:p>
          <w:p w14:paraId="7F19A04D" w14:textId="77777777" w:rsidR="009B4E8D" w:rsidRPr="00D30170" w:rsidRDefault="009B4E8D" w:rsidP="009B4E8D">
            <w:pPr>
              <w:rPr>
                <w:rFonts w:asciiTheme="majorHAnsi" w:hAnsiTheme="majorHAnsi"/>
              </w:rPr>
            </w:pPr>
          </w:p>
        </w:tc>
        <w:tc>
          <w:tcPr>
            <w:tcW w:w="4111" w:type="dxa"/>
          </w:tcPr>
          <w:p w14:paraId="1527A216" w14:textId="7C6A783B"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Are there </w:t>
            </w:r>
            <w:r w:rsidR="0095355B" w:rsidRPr="00D30170">
              <w:rPr>
                <w:rFonts w:asciiTheme="majorHAnsi" w:hAnsiTheme="majorHAnsi"/>
              </w:rPr>
              <w:t>implicit</w:t>
            </w:r>
            <w:r w:rsidRPr="00D30170">
              <w:rPr>
                <w:rFonts w:asciiTheme="majorHAnsi" w:hAnsiTheme="majorHAnsi"/>
              </w:rPr>
              <w:t xml:space="preserve"> or explicit learnings stated in the reports? </w:t>
            </w:r>
          </w:p>
          <w:p w14:paraId="2C81E010"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Are there common themes?   </w:t>
            </w:r>
          </w:p>
          <w:p w14:paraId="26124A79" w14:textId="77911CA6"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Identify statements / common areas of ‘learning’</w:t>
            </w:r>
            <w:r w:rsidR="0095355B" w:rsidRPr="00D30170">
              <w:rPr>
                <w:rFonts w:asciiTheme="majorHAnsi" w:hAnsiTheme="majorHAnsi"/>
              </w:rPr>
              <w:t>.</w:t>
            </w:r>
            <w:r w:rsidRPr="00D30170">
              <w:rPr>
                <w:rFonts w:asciiTheme="majorHAnsi" w:hAnsiTheme="majorHAnsi"/>
              </w:rPr>
              <w:t xml:space="preserve"> </w:t>
            </w:r>
          </w:p>
        </w:tc>
        <w:tc>
          <w:tcPr>
            <w:tcW w:w="2410" w:type="dxa"/>
          </w:tcPr>
          <w:p w14:paraId="26BFCCCA" w14:textId="1E048539"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Record against section 8</w:t>
            </w:r>
            <w:r w:rsidR="006C7A2A" w:rsidRPr="00D30170">
              <w:rPr>
                <w:rFonts w:asciiTheme="majorHAnsi" w:hAnsiTheme="majorHAnsi"/>
              </w:rPr>
              <w:t xml:space="preserve"> </w:t>
            </w:r>
            <w:r w:rsidRPr="00D30170">
              <w:rPr>
                <w:rFonts w:asciiTheme="majorHAnsi" w:hAnsiTheme="majorHAnsi"/>
              </w:rPr>
              <w:t>of the Q</w:t>
            </w:r>
            <w:r w:rsidR="00C049C4" w:rsidRPr="00D30170">
              <w:rPr>
                <w:rFonts w:asciiTheme="majorHAnsi" w:hAnsiTheme="majorHAnsi"/>
              </w:rPr>
              <w:t>F</w:t>
            </w:r>
            <w:r w:rsidRPr="00D30170">
              <w:rPr>
                <w:rFonts w:asciiTheme="majorHAnsi" w:hAnsiTheme="majorHAnsi"/>
              </w:rPr>
              <w:t xml:space="preserve"> </w:t>
            </w:r>
          </w:p>
          <w:p w14:paraId="27202A24" w14:textId="64197B2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Document or extrapolate from recommendations </w:t>
            </w:r>
          </w:p>
          <w:p w14:paraId="17FD68DE"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Collate Lessons learned and extract common learnings </w:t>
            </w:r>
          </w:p>
        </w:tc>
      </w:tr>
      <w:tr w:rsidR="009B4E8D" w:rsidRPr="00D30170" w14:paraId="42408490" w14:textId="77777777" w:rsidTr="00C049C4">
        <w:tc>
          <w:tcPr>
            <w:tcW w:w="2552" w:type="dxa"/>
          </w:tcPr>
          <w:p w14:paraId="54167D7B" w14:textId="18C92984" w:rsidR="009B4E8D" w:rsidRPr="00D30170" w:rsidRDefault="009B4E8D" w:rsidP="009B4E8D">
            <w:pPr>
              <w:rPr>
                <w:rFonts w:asciiTheme="majorHAnsi" w:hAnsiTheme="majorHAnsi"/>
              </w:rPr>
            </w:pPr>
            <w:r w:rsidRPr="00D30170">
              <w:rPr>
                <w:rFonts w:asciiTheme="majorHAnsi" w:hAnsiTheme="majorHAnsi"/>
              </w:rPr>
              <w:t>5. Are there any trends or patterns regarding the effectiveness, relevance, impact, outcomes, system or other characteristic of evalu</w:t>
            </w:r>
            <w:r w:rsidR="0095355B" w:rsidRPr="00D30170">
              <w:rPr>
                <w:rFonts w:asciiTheme="majorHAnsi" w:hAnsiTheme="majorHAnsi"/>
              </w:rPr>
              <w:t>ated projects</w:t>
            </w:r>
            <w:r w:rsidRPr="00D30170">
              <w:rPr>
                <w:rFonts w:asciiTheme="majorHAnsi" w:hAnsiTheme="majorHAnsi"/>
              </w:rPr>
              <w:t>?</w:t>
            </w:r>
          </w:p>
        </w:tc>
        <w:tc>
          <w:tcPr>
            <w:tcW w:w="4111" w:type="dxa"/>
          </w:tcPr>
          <w:p w14:paraId="7DD8C719" w14:textId="77777777" w:rsidR="009B4E8D" w:rsidRPr="00D30170" w:rsidRDefault="009B4E8D" w:rsidP="0086251F">
            <w:pPr>
              <w:rPr>
                <w:rFonts w:asciiTheme="majorHAnsi" w:hAnsiTheme="majorHAnsi"/>
              </w:rPr>
            </w:pPr>
            <w:r w:rsidRPr="00D30170">
              <w:rPr>
                <w:rFonts w:asciiTheme="majorHAnsi" w:hAnsiTheme="majorHAnsi"/>
              </w:rPr>
              <w:t xml:space="preserve">Document key findings against : </w:t>
            </w:r>
          </w:p>
          <w:p w14:paraId="005B0E1C"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Relevance</w:t>
            </w:r>
          </w:p>
          <w:p w14:paraId="4038FDBF"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Effectiveness </w:t>
            </w:r>
          </w:p>
          <w:p w14:paraId="656B5D5B"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Impact </w:t>
            </w:r>
          </w:p>
          <w:p w14:paraId="62E95388"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Sustainability </w:t>
            </w:r>
          </w:p>
        </w:tc>
        <w:tc>
          <w:tcPr>
            <w:tcW w:w="2410" w:type="dxa"/>
          </w:tcPr>
          <w:p w14:paraId="2C3682B1"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Document in work book as reviewing reports / Review for common themes </w:t>
            </w:r>
          </w:p>
        </w:tc>
      </w:tr>
      <w:tr w:rsidR="009B4E8D" w:rsidRPr="00D30170" w14:paraId="0148633A" w14:textId="77777777" w:rsidTr="00C049C4">
        <w:tc>
          <w:tcPr>
            <w:tcW w:w="2552" w:type="dxa"/>
          </w:tcPr>
          <w:p w14:paraId="31FF06A1" w14:textId="38295C19" w:rsidR="009B4E8D" w:rsidRPr="00D30170" w:rsidRDefault="009B4E8D" w:rsidP="00C049C4">
            <w:pPr>
              <w:rPr>
                <w:rFonts w:asciiTheme="majorHAnsi" w:hAnsiTheme="majorHAnsi"/>
              </w:rPr>
            </w:pPr>
            <w:r w:rsidRPr="00D30170">
              <w:rPr>
                <w:rFonts w:asciiTheme="majorHAnsi" w:hAnsiTheme="majorHAnsi"/>
              </w:rPr>
              <w:t>6. What evidence is there that ANCP is contributing to sustainability through in-country capacity building of organisations and individuals</w:t>
            </w:r>
            <w:r w:rsidR="006C7A2A" w:rsidRPr="00D30170">
              <w:rPr>
                <w:rFonts w:asciiTheme="majorHAnsi" w:hAnsiTheme="majorHAnsi"/>
              </w:rPr>
              <w:t xml:space="preserve"> </w:t>
            </w:r>
          </w:p>
        </w:tc>
        <w:tc>
          <w:tcPr>
            <w:tcW w:w="4111" w:type="dxa"/>
          </w:tcPr>
          <w:p w14:paraId="1FAE23E9"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Identify presence of Capacity Building a strategy or sub-strategy</w:t>
            </w:r>
          </w:p>
          <w:p w14:paraId="19C9D348" w14:textId="3C39D3CC"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Identify where empowerment / ‘voice’ has b</w:t>
            </w:r>
            <w:r w:rsidR="006C7A2A" w:rsidRPr="00D30170">
              <w:rPr>
                <w:rFonts w:asciiTheme="majorHAnsi" w:hAnsiTheme="majorHAnsi"/>
              </w:rPr>
              <w:t xml:space="preserve">een highlighted as an approach </w:t>
            </w:r>
          </w:p>
        </w:tc>
        <w:tc>
          <w:tcPr>
            <w:tcW w:w="2410" w:type="dxa"/>
          </w:tcPr>
          <w:p w14:paraId="6EBB296D" w14:textId="77777777"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Section 8 of the Quality Framework</w:t>
            </w:r>
          </w:p>
          <w:p w14:paraId="1D312440" w14:textId="117F19FF" w:rsidR="009B4E8D" w:rsidRPr="00D30170" w:rsidRDefault="009B4E8D" w:rsidP="00705427">
            <w:pPr>
              <w:pStyle w:val="ListParagraph"/>
              <w:numPr>
                <w:ilvl w:val="0"/>
                <w:numId w:val="15"/>
              </w:numPr>
              <w:rPr>
                <w:rFonts w:asciiTheme="majorHAnsi" w:hAnsiTheme="majorHAnsi"/>
              </w:rPr>
            </w:pPr>
            <w:r w:rsidRPr="00D30170">
              <w:rPr>
                <w:rFonts w:asciiTheme="majorHAnsi" w:hAnsiTheme="majorHAnsi"/>
              </w:rPr>
              <w:t xml:space="preserve">Work book notes analysis </w:t>
            </w:r>
          </w:p>
        </w:tc>
      </w:tr>
    </w:tbl>
    <w:p w14:paraId="784A5C3B" w14:textId="77777777" w:rsidR="0095355B" w:rsidRPr="00D30170" w:rsidRDefault="0095355B" w:rsidP="004B5AD7">
      <w:pPr>
        <w:rPr>
          <w:rFonts w:asciiTheme="majorHAnsi" w:hAnsiTheme="majorHAnsi"/>
          <w:b/>
          <w:color w:val="4F81BD" w:themeColor="accent1"/>
        </w:rPr>
      </w:pPr>
    </w:p>
    <w:p w14:paraId="77B0CDBD" w14:textId="0BA1852E" w:rsidR="004B5AD7" w:rsidRPr="00D30170" w:rsidRDefault="004B5AD7" w:rsidP="00E8140F">
      <w:pPr>
        <w:pStyle w:val="Heading3"/>
      </w:pPr>
      <w:bookmarkStart w:id="113" w:name="_Toc243112404"/>
      <w:bookmarkStart w:id="114" w:name="_Toc379293819"/>
      <w:r w:rsidRPr="00D30170">
        <w:t>Limitations</w:t>
      </w:r>
      <w:bookmarkEnd w:id="113"/>
      <w:bookmarkEnd w:id="114"/>
      <w:r w:rsidRPr="00D30170">
        <w:t xml:space="preserve"> </w:t>
      </w:r>
    </w:p>
    <w:p w14:paraId="54D1D514" w14:textId="77777777" w:rsidR="004B5AD7" w:rsidRPr="00D30170" w:rsidRDefault="004B5AD7" w:rsidP="004B5AD7">
      <w:pPr>
        <w:jc w:val="both"/>
        <w:rPr>
          <w:rFonts w:asciiTheme="majorHAnsi" w:hAnsiTheme="majorHAnsi"/>
        </w:rPr>
      </w:pPr>
      <w:r w:rsidRPr="00D30170">
        <w:rPr>
          <w:rFonts w:asciiTheme="majorHAnsi" w:hAnsiTheme="majorHAnsi"/>
        </w:rPr>
        <w:t>As with any review process, there are inherent limitations. Those noted include:</w:t>
      </w:r>
    </w:p>
    <w:p w14:paraId="10E83F34" w14:textId="1363BF7A" w:rsidR="004B5AD7" w:rsidRPr="00D30170" w:rsidRDefault="004B5AD7" w:rsidP="00D128B6">
      <w:pPr>
        <w:pStyle w:val="ListParagraph"/>
        <w:numPr>
          <w:ilvl w:val="0"/>
          <w:numId w:val="19"/>
        </w:numPr>
        <w:jc w:val="both"/>
        <w:rPr>
          <w:rFonts w:asciiTheme="majorHAnsi" w:hAnsiTheme="majorHAnsi"/>
        </w:rPr>
      </w:pPr>
      <w:r w:rsidRPr="00D30170">
        <w:rPr>
          <w:rFonts w:asciiTheme="majorHAnsi" w:hAnsiTheme="majorHAnsi"/>
        </w:rPr>
        <w:t xml:space="preserve">Small sample: This meta-evaluation will review only nine evaluation reports. The total number of ‘evaluation activities’ noted for ANCP activities over the past five years was in excess of 300, including approximately 45 evaluations in Cambodia. Depending upon the quantity and quality of data elicited from this meta-evaluation, it may be of value to review the sampling approach for subsequent evaluations to ensure representativeness </w:t>
      </w:r>
      <w:r w:rsidR="00E30980" w:rsidRPr="00D30170">
        <w:rPr>
          <w:rFonts w:asciiTheme="majorHAnsi" w:hAnsiTheme="majorHAnsi"/>
        </w:rPr>
        <w:t>and/or</w:t>
      </w:r>
      <w:r w:rsidRPr="00D30170">
        <w:rPr>
          <w:rFonts w:asciiTheme="majorHAnsi" w:hAnsiTheme="majorHAnsi"/>
        </w:rPr>
        <w:t xml:space="preserve"> scope for sampling to a point of saturation. </w:t>
      </w:r>
    </w:p>
    <w:p w14:paraId="38CD66B0" w14:textId="73263F82" w:rsidR="004B5AD7" w:rsidRPr="00D30170" w:rsidRDefault="0095355B" w:rsidP="00D128B6">
      <w:pPr>
        <w:pStyle w:val="ListParagraph"/>
        <w:numPr>
          <w:ilvl w:val="0"/>
          <w:numId w:val="19"/>
        </w:numPr>
        <w:jc w:val="both"/>
        <w:rPr>
          <w:rFonts w:asciiTheme="majorHAnsi" w:hAnsiTheme="majorHAnsi"/>
        </w:rPr>
      </w:pPr>
      <w:r w:rsidRPr="00D30170">
        <w:rPr>
          <w:rFonts w:asciiTheme="majorHAnsi" w:hAnsiTheme="majorHAnsi"/>
        </w:rPr>
        <w:t>Self-</w:t>
      </w:r>
      <w:r w:rsidR="004B5AD7" w:rsidRPr="00D30170">
        <w:rPr>
          <w:rFonts w:asciiTheme="majorHAnsi" w:hAnsiTheme="majorHAnsi"/>
        </w:rPr>
        <w:t xml:space="preserve">selection for inclusion: </w:t>
      </w:r>
      <w:r w:rsidR="004B5AD7" w:rsidRPr="00A03606">
        <w:rPr>
          <w:rFonts w:asciiTheme="majorHAnsi" w:hAnsiTheme="majorHAnsi"/>
        </w:rPr>
        <w:t xml:space="preserve">It was noted that only nine out of a possible 15 evaluations identified under </w:t>
      </w:r>
      <w:r w:rsidR="00DB16E4" w:rsidRPr="00A03606">
        <w:rPr>
          <w:rFonts w:asciiTheme="majorHAnsi" w:hAnsiTheme="majorHAnsi"/>
        </w:rPr>
        <w:t xml:space="preserve">the goal of </w:t>
      </w:r>
      <w:r w:rsidR="004B5AD7" w:rsidRPr="00A03606">
        <w:rPr>
          <w:rFonts w:asciiTheme="majorHAnsi" w:hAnsiTheme="majorHAnsi"/>
          <w:i/>
        </w:rPr>
        <w:t>promoting opportunities for all</w:t>
      </w:r>
      <w:r w:rsidR="004B5AD7" w:rsidRPr="00A03606">
        <w:rPr>
          <w:rFonts w:asciiTheme="majorHAnsi" w:hAnsiTheme="majorHAnsi"/>
        </w:rPr>
        <w:t xml:space="preserve"> were </w:t>
      </w:r>
      <w:r w:rsidR="00322B7C" w:rsidRPr="00A03606">
        <w:rPr>
          <w:rFonts w:asciiTheme="majorHAnsi" w:hAnsiTheme="majorHAnsi"/>
        </w:rPr>
        <w:t>submitted by</w:t>
      </w:r>
      <w:r w:rsidR="004B5AD7" w:rsidRPr="00A03606">
        <w:rPr>
          <w:rFonts w:asciiTheme="majorHAnsi" w:hAnsiTheme="majorHAnsi"/>
        </w:rPr>
        <w:t xml:space="preserve"> </w:t>
      </w:r>
      <w:r w:rsidR="00045262" w:rsidRPr="00A03606">
        <w:rPr>
          <w:rFonts w:asciiTheme="majorHAnsi" w:hAnsiTheme="majorHAnsi"/>
        </w:rPr>
        <w:t xml:space="preserve">the </w:t>
      </w:r>
      <w:r w:rsidR="004B5AD7" w:rsidRPr="00A03606">
        <w:rPr>
          <w:rFonts w:asciiTheme="majorHAnsi" w:hAnsiTheme="majorHAnsi"/>
        </w:rPr>
        <w:t xml:space="preserve"> by the NGOs. This</w:t>
      </w:r>
      <w:r w:rsidR="004B5AD7" w:rsidRPr="00D30170">
        <w:rPr>
          <w:rFonts w:asciiTheme="majorHAnsi" w:hAnsiTheme="majorHAnsi"/>
        </w:rPr>
        <w:t xml:space="preserve"> may be an issue of definition of evaluation (and a reluctance to provide informal overviews) – but may also indicate a reluctance by NGOs to provide weaker or less successful evaluation reports for these shared learning processes. This should be clarified for future processes. </w:t>
      </w:r>
    </w:p>
    <w:p w14:paraId="3AE93BA4" w14:textId="754EECFB" w:rsidR="004B5AD7" w:rsidRPr="00D30170" w:rsidRDefault="004B5AD7" w:rsidP="00D128B6">
      <w:pPr>
        <w:pStyle w:val="ListParagraph"/>
        <w:numPr>
          <w:ilvl w:val="0"/>
          <w:numId w:val="19"/>
        </w:numPr>
        <w:jc w:val="both"/>
        <w:rPr>
          <w:rFonts w:asciiTheme="majorHAnsi" w:hAnsiTheme="majorHAnsi"/>
        </w:rPr>
      </w:pPr>
      <w:r w:rsidRPr="00D30170">
        <w:rPr>
          <w:rFonts w:asciiTheme="majorHAnsi" w:hAnsiTheme="majorHAnsi"/>
        </w:rPr>
        <w:t xml:space="preserve">Diversity: As emphasised in NGO Reference Group feedback, the Australian NGOs are celebrated for their diversity. This diversity extends to the size, complexity and sophistication of engagement, development and partnership approaches as well as varying methods and mindsets relating to evaluation and learning. </w:t>
      </w:r>
      <w:r w:rsidR="00750101">
        <w:rPr>
          <w:rFonts w:asciiTheme="majorHAnsi" w:hAnsiTheme="majorHAnsi"/>
        </w:rPr>
        <w:t>While</w:t>
      </w:r>
      <w:r w:rsidRPr="00D30170">
        <w:rPr>
          <w:rFonts w:asciiTheme="majorHAnsi" w:hAnsiTheme="majorHAnsi"/>
        </w:rPr>
        <w:t xml:space="preserve"> not necessarily a ‘limitation’ – the Consultant will need to be mindful of this.</w:t>
      </w:r>
    </w:p>
    <w:p w14:paraId="20A1C3EB" w14:textId="77777777" w:rsidR="004B5AD7" w:rsidRPr="00D30170" w:rsidRDefault="004B5AD7" w:rsidP="00D128B6">
      <w:pPr>
        <w:pStyle w:val="ListParagraph"/>
        <w:numPr>
          <w:ilvl w:val="0"/>
          <w:numId w:val="19"/>
        </w:numPr>
        <w:jc w:val="both"/>
        <w:rPr>
          <w:rFonts w:asciiTheme="majorHAnsi" w:hAnsiTheme="majorHAnsi"/>
        </w:rPr>
      </w:pPr>
      <w:r w:rsidRPr="00D30170">
        <w:rPr>
          <w:rFonts w:asciiTheme="majorHAnsi" w:hAnsiTheme="majorHAnsi"/>
        </w:rPr>
        <w:t>Evaluation Standards: The ANCP does not stipulate any firm guidelines or quality standards for evaluation and the evaluator will need to be mindful of this.</w:t>
      </w:r>
    </w:p>
    <w:p w14:paraId="78E5D0D4" w14:textId="1D5F658D" w:rsidR="004B5AD7" w:rsidRPr="00D30170" w:rsidRDefault="004B5AD7" w:rsidP="00D128B6">
      <w:pPr>
        <w:pStyle w:val="ListParagraph"/>
        <w:numPr>
          <w:ilvl w:val="0"/>
          <w:numId w:val="19"/>
        </w:numPr>
        <w:jc w:val="both"/>
        <w:rPr>
          <w:rFonts w:asciiTheme="majorHAnsi" w:hAnsiTheme="majorHAnsi"/>
        </w:rPr>
      </w:pPr>
      <w:r w:rsidRPr="00D30170">
        <w:rPr>
          <w:rFonts w:asciiTheme="majorHAnsi" w:hAnsiTheme="majorHAnsi"/>
        </w:rPr>
        <w:t xml:space="preserve">Policy Temporality: This meta-evaluation will consider nine NGO evaluations undertaken through 2011 and 2012. These evaluations relate to a range of activities, predominantly ‘end of project’ evaluations for activities which commenced between three and six years previously. That is, almost all of these evaluations are of activities which were conceived, designed and indeed implemented well in advance of the current set of policy documents and frameworks. This includes the Aid Policy Framework, the Civil Society Framework and indeed the MELF itself. Seeking retrospective alignment would therefore be a fruitless exercise. </w:t>
      </w:r>
    </w:p>
    <w:p w14:paraId="238959A4" w14:textId="77777777" w:rsidR="004B5AD7" w:rsidRPr="00D30170" w:rsidRDefault="004B5AD7" w:rsidP="00D128B6">
      <w:pPr>
        <w:pStyle w:val="ListParagraph"/>
        <w:numPr>
          <w:ilvl w:val="0"/>
          <w:numId w:val="19"/>
        </w:numPr>
        <w:jc w:val="both"/>
        <w:rPr>
          <w:rFonts w:asciiTheme="majorHAnsi" w:hAnsiTheme="majorHAnsi"/>
        </w:rPr>
      </w:pPr>
      <w:r w:rsidRPr="00D30170">
        <w:rPr>
          <w:rFonts w:asciiTheme="majorHAnsi" w:hAnsiTheme="majorHAnsi"/>
        </w:rPr>
        <w:t>Scope: Any assessment or conclusions from a meta-evaluation exercise can be based solely on the content of the evaluation report itself. The quality of any evaluation is truly measured by its planning and implementation, and subsequent interpretation, application and dissemination etc. – the actual report can only hold a mirror to this.</w:t>
      </w:r>
      <w:r w:rsidRPr="00D30170">
        <w:rPr>
          <w:rStyle w:val="FootnoteReference"/>
          <w:rFonts w:asciiTheme="majorHAnsi" w:hAnsiTheme="majorHAnsi"/>
        </w:rPr>
        <w:footnoteReference w:id="68"/>
      </w:r>
      <w:r w:rsidRPr="00D30170">
        <w:rPr>
          <w:rFonts w:asciiTheme="majorHAnsi" w:hAnsiTheme="majorHAnsi"/>
        </w:rPr>
        <w:t xml:space="preserve"> </w:t>
      </w:r>
    </w:p>
    <w:p w14:paraId="6740AF88" w14:textId="77777777" w:rsidR="004B5AD7" w:rsidRPr="00D30170" w:rsidRDefault="004B5AD7" w:rsidP="009B4E8D">
      <w:pPr>
        <w:pStyle w:val="ListParagraph"/>
        <w:rPr>
          <w:rFonts w:asciiTheme="majorHAnsi" w:hAnsiTheme="majorHAnsi"/>
        </w:rPr>
      </w:pPr>
    </w:p>
    <w:p w14:paraId="379AF522" w14:textId="77777777" w:rsidR="004B5AD7" w:rsidRPr="00D30170" w:rsidRDefault="004B5AD7" w:rsidP="004B5AD7">
      <w:pPr>
        <w:rPr>
          <w:rFonts w:asciiTheme="majorHAnsi" w:hAnsiTheme="majorHAnsi"/>
        </w:rPr>
      </w:pPr>
      <w:r w:rsidRPr="00D30170">
        <w:rPr>
          <w:rFonts w:asciiTheme="majorHAnsi" w:hAnsiTheme="majorHAnsi"/>
        </w:rPr>
        <w:t xml:space="preserve"> </w:t>
      </w:r>
    </w:p>
    <w:p w14:paraId="0206007D" w14:textId="77777777" w:rsidR="0095355B" w:rsidRPr="00D30170" w:rsidRDefault="0095355B">
      <w:pPr>
        <w:rPr>
          <w:rFonts w:asciiTheme="majorHAnsi" w:hAnsiTheme="majorHAnsi"/>
          <w:b/>
          <w:bCs/>
          <w:i/>
          <w:caps/>
          <w:color w:val="1F497D" w:themeColor="text2"/>
          <w:u w:val="single"/>
        </w:rPr>
      </w:pPr>
      <w:r w:rsidRPr="00D30170">
        <w:rPr>
          <w:rFonts w:asciiTheme="majorHAnsi" w:hAnsiTheme="majorHAnsi"/>
          <w:b/>
          <w:bCs/>
          <w:i/>
          <w:caps/>
          <w:color w:val="1F497D" w:themeColor="text2"/>
          <w:u w:val="single"/>
        </w:rPr>
        <w:br w:type="page"/>
      </w:r>
    </w:p>
    <w:p w14:paraId="60BA5913" w14:textId="3FF7019F" w:rsidR="00C049C4" w:rsidRPr="00D30170" w:rsidRDefault="00C049C4" w:rsidP="004B5AD7">
      <w:pPr>
        <w:spacing w:after="120"/>
        <w:rPr>
          <w:rFonts w:asciiTheme="majorHAnsi" w:hAnsiTheme="majorHAnsi"/>
          <w:b/>
          <w:bCs/>
          <w:i/>
          <w:caps/>
          <w:color w:val="1F497D" w:themeColor="text2"/>
          <w:u w:val="single"/>
        </w:rPr>
      </w:pPr>
      <w:r w:rsidRPr="00D30170">
        <w:rPr>
          <w:rFonts w:asciiTheme="majorHAnsi" w:hAnsiTheme="majorHAnsi"/>
          <w:b/>
          <w:bCs/>
          <w:i/>
          <w:caps/>
          <w:color w:val="1F497D" w:themeColor="text2"/>
          <w:u w:val="single"/>
        </w:rPr>
        <w:t>Appendix 1</w:t>
      </w:r>
    </w:p>
    <w:p w14:paraId="384528D8" w14:textId="39E257E4" w:rsidR="004B5AD7" w:rsidRPr="00D30170" w:rsidRDefault="004B5AD7" w:rsidP="004B5AD7">
      <w:pPr>
        <w:spacing w:after="120"/>
        <w:rPr>
          <w:rFonts w:asciiTheme="majorHAnsi" w:hAnsiTheme="majorHAnsi"/>
          <w:b/>
          <w:bCs/>
          <w:i/>
          <w:caps/>
          <w:color w:val="1F497D" w:themeColor="text2"/>
          <w:u w:val="single"/>
        </w:rPr>
      </w:pPr>
      <w:r w:rsidRPr="00D30170">
        <w:rPr>
          <w:rFonts w:asciiTheme="majorHAnsi" w:hAnsiTheme="majorHAnsi"/>
          <w:b/>
          <w:bCs/>
          <w:caps/>
          <w:color w:val="1F497D" w:themeColor="text2"/>
        </w:rPr>
        <w:t>Framework for Evaluation Review for NGO Meta-Evaluation</w:t>
      </w:r>
      <w:r w:rsidRPr="00D30170">
        <w:rPr>
          <w:rStyle w:val="FootnoteReference"/>
          <w:rFonts w:asciiTheme="majorHAnsi" w:hAnsiTheme="majorHAnsi"/>
          <w:b/>
          <w:bCs/>
          <w:caps/>
          <w:color w:val="1F497D" w:themeColor="text2"/>
        </w:rPr>
        <w:footnoteReference w:id="69"/>
      </w:r>
      <w:r w:rsidRPr="00D30170">
        <w:rPr>
          <w:rFonts w:asciiTheme="majorHAnsi" w:hAnsiTheme="majorHAnsi"/>
          <w:b/>
          <w:bCs/>
          <w:caps/>
          <w:color w:val="1F497D" w:themeColor="text2"/>
        </w:rPr>
        <w:t xml:space="preserve"> </w:t>
      </w:r>
    </w:p>
    <w:tbl>
      <w:tblPr>
        <w:tblStyle w:val="TableGrid"/>
        <w:tblW w:w="9498" w:type="dxa"/>
        <w:tblInd w:w="-318" w:type="dxa"/>
        <w:tblLook w:val="04A0" w:firstRow="1" w:lastRow="0" w:firstColumn="1" w:lastColumn="0" w:noHBand="0" w:noVBand="1"/>
      </w:tblPr>
      <w:tblGrid>
        <w:gridCol w:w="1844"/>
        <w:gridCol w:w="5245"/>
        <w:gridCol w:w="1417"/>
        <w:gridCol w:w="992"/>
      </w:tblGrid>
      <w:tr w:rsidR="004B5AD7" w:rsidRPr="00D30170" w14:paraId="26F08703" w14:textId="77777777" w:rsidTr="009B4E8D">
        <w:trPr>
          <w:tblHeader/>
        </w:trPr>
        <w:tc>
          <w:tcPr>
            <w:tcW w:w="1844" w:type="dxa"/>
          </w:tcPr>
          <w:p w14:paraId="503CB7B1" w14:textId="77777777" w:rsidR="004B5AD7" w:rsidRPr="00D30170" w:rsidRDefault="004B5AD7" w:rsidP="004B5AD7">
            <w:pPr>
              <w:rPr>
                <w:rFonts w:asciiTheme="majorHAnsi" w:hAnsiTheme="majorHAnsi"/>
                <w:b/>
                <w:bCs/>
                <w:caps/>
                <w:color w:val="1F497D" w:themeColor="text2"/>
              </w:rPr>
            </w:pPr>
            <w:r w:rsidRPr="00D30170">
              <w:rPr>
                <w:rFonts w:asciiTheme="majorHAnsi" w:hAnsiTheme="majorHAnsi"/>
                <w:b/>
                <w:bCs/>
                <w:caps/>
                <w:color w:val="1F497D" w:themeColor="text2"/>
              </w:rPr>
              <w:t>Area of enquiry</w:t>
            </w:r>
          </w:p>
        </w:tc>
        <w:tc>
          <w:tcPr>
            <w:tcW w:w="5245" w:type="dxa"/>
          </w:tcPr>
          <w:p w14:paraId="445FEE3F" w14:textId="77777777" w:rsidR="004B5AD7" w:rsidRPr="00D30170" w:rsidRDefault="004B5AD7" w:rsidP="004B5AD7">
            <w:pPr>
              <w:rPr>
                <w:rFonts w:asciiTheme="majorHAnsi" w:hAnsiTheme="majorHAnsi"/>
                <w:b/>
                <w:bCs/>
                <w:caps/>
                <w:color w:val="1F497D" w:themeColor="text2"/>
              </w:rPr>
            </w:pPr>
            <w:r w:rsidRPr="00D30170">
              <w:rPr>
                <w:rFonts w:asciiTheme="majorHAnsi" w:hAnsiTheme="majorHAnsi"/>
                <w:b/>
                <w:bCs/>
                <w:caps/>
                <w:color w:val="1F497D" w:themeColor="text2"/>
              </w:rPr>
              <w:t>Key aspects to review</w:t>
            </w:r>
          </w:p>
        </w:tc>
        <w:tc>
          <w:tcPr>
            <w:tcW w:w="1417" w:type="dxa"/>
          </w:tcPr>
          <w:p w14:paraId="2F43C4C6" w14:textId="77777777" w:rsidR="004B5AD7" w:rsidRPr="00D30170" w:rsidRDefault="004B5AD7" w:rsidP="004B5AD7">
            <w:pPr>
              <w:rPr>
                <w:rFonts w:asciiTheme="majorHAnsi" w:hAnsiTheme="majorHAnsi"/>
                <w:b/>
                <w:bCs/>
                <w:caps/>
                <w:color w:val="1F497D" w:themeColor="text2"/>
              </w:rPr>
            </w:pPr>
            <w:r w:rsidRPr="00D30170">
              <w:rPr>
                <w:rFonts w:asciiTheme="majorHAnsi" w:hAnsiTheme="majorHAnsi"/>
                <w:b/>
                <w:bCs/>
                <w:caps/>
                <w:color w:val="1F497D" w:themeColor="text2"/>
              </w:rPr>
              <w:t>Comments</w:t>
            </w:r>
          </w:p>
        </w:tc>
        <w:tc>
          <w:tcPr>
            <w:tcW w:w="992" w:type="dxa"/>
          </w:tcPr>
          <w:p w14:paraId="55E0AA42" w14:textId="77777777" w:rsidR="004B5AD7" w:rsidRPr="00D30170" w:rsidRDefault="004B5AD7" w:rsidP="004B5AD7">
            <w:pPr>
              <w:rPr>
                <w:rFonts w:asciiTheme="majorHAnsi" w:hAnsiTheme="majorHAnsi"/>
                <w:b/>
                <w:bCs/>
                <w:caps/>
                <w:color w:val="1F497D" w:themeColor="text2"/>
              </w:rPr>
            </w:pPr>
            <w:r w:rsidRPr="00D30170">
              <w:rPr>
                <w:rFonts w:asciiTheme="majorHAnsi" w:hAnsiTheme="majorHAnsi"/>
                <w:b/>
                <w:bCs/>
                <w:caps/>
                <w:color w:val="1F497D" w:themeColor="text2"/>
              </w:rPr>
              <w:t xml:space="preserve">Rating </w:t>
            </w:r>
          </w:p>
        </w:tc>
      </w:tr>
      <w:tr w:rsidR="004B5AD7" w:rsidRPr="00D30170" w14:paraId="6DF7AB48" w14:textId="77777777" w:rsidTr="009B4E8D">
        <w:tc>
          <w:tcPr>
            <w:tcW w:w="1844" w:type="dxa"/>
          </w:tcPr>
          <w:p w14:paraId="74783A2E" w14:textId="77777777" w:rsidR="004B5AD7" w:rsidRPr="00D30170" w:rsidRDefault="004B5AD7" w:rsidP="004B5AD7">
            <w:pPr>
              <w:rPr>
                <w:rFonts w:asciiTheme="majorHAnsi" w:hAnsiTheme="majorHAnsi"/>
                <w:b/>
              </w:rPr>
            </w:pPr>
            <w:r w:rsidRPr="00D30170">
              <w:rPr>
                <w:rFonts w:asciiTheme="majorHAnsi" w:hAnsiTheme="majorHAnsi"/>
                <w:b/>
              </w:rPr>
              <w:t>1. Purpose, Planning and Design (ToRs or main report)</w:t>
            </w:r>
          </w:p>
        </w:tc>
        <w:tc>
          <w:tcPr>
            <w:tcW w:w="5245" w:type="dxa"/>
          </w:tcPr>
          <w:p w14:paraId="435CEA7A" w14:textId="77777777" w:rsidR="004B5AD7" w:rsidRPr="00D30170" w:rsidRDefault="004B5AD7" w:rsidP="004B5AD7">
            <w:pPr>
              <w:spacing w:before="40"/>
              <w:rPr>
                <w:rFonts w:asciiTheme="majorHAnsi" w:hAnsiTheme="majorHAnsi"/>
              </w:rPr>
            </w:pPr>
            <w:r w:rsidRPr="00D30170">
              <w:rPr>
                <w:rFonts w:asciiTheme="majorHAnsi" w:hAnsiTheme="majorHAnsi"/>
              </w:rPr>
              <w:t>Following should be described:</w:t>
            </w:r>
          </w:p>
          <w:p w14:paraId="5E9C1639" w14:textId="6FB74A9C"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 xml:space="preserve">Rationale, purpose and intended use of the evaluation are clearly stated, addressing why the evaluation is being undertaken at this particular point in time, why and for whom it is undertaken and how the evaluation is to be used for learning </w:t>
            </w:r>
            <w:r w:rsidR="00E30980" w:rsidRPr="00D30170">
              <w:rPr>
                <w:rFonts w:asciiTheme="majorHAnsi" w:hAnsiTheme="majorHAnsi"/>
              </w:rPr>
              <w:t>and/or</w:t>
            </w:r>
            <w:r w:rsidRPr="00D30170">
              <w:rPr>
                <w:rFonts w:asciiTheme="majorHAnsi" w:hAnsiTheme="majorHAnsi"/>
              </w:rPr>
              <w:t xml:space="preserve"> accountability functions. </w:t>
            </w:r>
          </w:p>
          <w:p w14:paraId="250D629F"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Specific Objectives – what the evaluation intends to find out</w:t>
            </w:r>
          </w:p>
          <w:p w14:paraId="0D8D4668"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Evaluation object and scope – intervention being evaluated is clearly described including a description of the intervention logic (or theory)</w:t>
            </w:r>
          </w:p>
          <w:p w14:paraId="7FD2B2AF"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Evaluability – feasibility is considered</w:t>
            </w:r>
          </w:p>
          <w:p w14:paraId="511DD889"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Stakeholder involvement – involvement in evaluation design</w:t>
            </w:r>
          </w:p>
          <w:p w14:paraId="0108EE71"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Desired report framework</w:t>
            </w:r>
          </w:p>
          <w:p w14:paraId="4EB02364"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 xml:space="preserve">Reference to evaluation good practice (e.g. DAC criteria etc.) </w:t>
            </w:r>
          </w:p>
          <w:p w14:paraId="564A91F6"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Selection of approach and methodology justified</w:t>
            </w:r>
          </w:p>
          <w:p w14:paraId="05CE7F7C"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 xml:space="preserve">Adequate resourcing: time, funds, staff </w:t>
            </w:r>
          </w:p>
          <w:p w14:paraId="5DFD67DA" w14:textId="77777777" w:rsidR="004B5AD7" w:rsidRPr="00D30170" w:rsidRDefault="004B5AD7" w:rsidP="00705427">
            <w:pPr>
              <w:pStyle w:val="ListParagraph"/>
              <w:numPr>
                <w:ilvl w:val="0"/>
                <w:numId w:val="6"/>
              </w:numPr>
              <w:spacing w:before="40"/>
              <w:ind w:left="357" w:hanging="357"/>
              <w:contextualSpacing w:val="0"/>
              <w:rPr>
                <w:rFonts w:asciiTheme="majorHAnsi" w:hAnsiTheme="majorHAnsi"/>
              </w:rPr>
            </w:pPr>
            <w:r w:rsidRPr="00D30170">
              <w:rPr>
                <w:rFonts w:asciiTheme="majorHAnsi" w:hAnsiTheme="majorHAnsi"/>
              </w:rPr>
              <w:t>Governance of the evaluation</w:t>
            </w:r>
          </w:p>
        </w:tc>
        <w:tc>
          <w:tcPr>
            <w:tcW w:w="1417" w:type="dxa"/>
          </w:tcPr>
          <w:p w14:paraId="5D85EBB0" w14:textId="77777777" w:rsidR="004B5AD7" w:rsidRPr="00D30170" w:rsidRDefault="004B5AD7" w:rsidP="004B5AD7">
            <w:pPr>
              <w:rPr>
                <w:rFonts w:asciiTheme="majorHAnsi" w:hAnsiTheme="majorHAnsi"/>
              </w:rPr>
            </w:pPr>
          </w:p>
        </w:tc>
        <w:tc>
          <w:tcPr>
            <w:tcW w:w="992" w:type="dxa"/>
          </w:tcPr>
          <w:p w14:paraId="75AFA270" w14:textId="77777777" w:rsidR="004B5AD7" w:rsidRPr="00D30170" w:rsidRDefault="004B5AD7" w:rsidP="004B5AD7">
            <w:pPr>
              <w:rPr>
                <w:rFonts w:asciiTheme="majorHAnsi" w:hAnsiTheme="majorHAnsi"/>
              </w:rPr>
            </w:pPr>
          </w:p>
        </w:tc>
      </w:tr>
      <w:tr w:rsidR="004B5AD7" w:rsidRPr="00D30170" w14:paraId="5ADB908E" w14:textId="77777777" w:rsidTr="009B4E8D">
        <w:tc>
          <w:tcPr>
            <w:tcW w:w="1844" w:type="dxa"/>
          </w:tcPr>
          <w:p w14:paraId="5172C817" w14:textId="77777777" w:rsidR="004B5AD7" w:rsidRPr="00D30170" w:rsidRDefault="004B5AD7" w:rsidP="004B5AD7">
            <w:pPr>
              <w:rPr>
                <w:rFonts w:asciiTheme="majorHAnsi" w:hAnsiTheme="majorHAnsi"/>
                <w:b/>
              </w:rPr>
            </w:pPr>
            <w:r w:rsidRPr="00D30170">
              <w:rPr>
                <w:rFonts w:asciiTheme="majorHAnsi" w:hAnsiTheme="majorHAnsi"/>
                <w:b/>
              </w:rPr>
              <w:t xml:space="preserve">2. Implementation </w:t>
            </w:r>
          </w:p>
        </w:tc>
        <w:tc>
          <w:tcPr>
            <w:tcW w:w="5245" w:type="dxa"/>
          </w:tcPr>
          <w:p w14:paraId="3B72F997" w14:textId="77777777" w:rsidR="004B5AD7" w:rsidRPr="00D30170" w:rsidRDefault="004B5AD7" w:rsidP="00705427">
            <w:pPr>
              <w:pStyle w:val="ListParagraph"/>
              <w:numPr>
                <w:ilvl w:val="0"/>
                <w:numId w:val="7"/>
              </w:numPr>
              <w:spacing w:before="60"/>
              <w:ind w:left="357" w:hanging="357"/>
              <w:contextualSpacing w:val="0"/>
              <w:rPr>
                <w:rFonts w:asciiTheme="majorHAnsi" w:hAnsiTheme="majorHAnsi"/>
              </w:rPr>
            </w:pPr>
            <w:r w:rsidRPr="00D30170">
              <w:rPr>
                <w:rFonts w:asciiTheme="majorHAnsi" w:hAnsiTheme="majorHAnsi"/>
              </w:rPr>
              <w:t>Team make-up – balance of evaluative and thematic expertise / Gender / local professionals included / independence.</w:t>
            </w:r>
          </w:p>
          <w:p w14:paraId="44DDEA86" w14:textId="77777777" w:rsidR="004B5AD7" w:rsidRPr="00D30170" w:rsidRDefault="004B5AD7" w:rsidP="00705427">
            <w:pPr>
              <w:pStyle w:val="ListParagraph"/>
              <w:numPr>
                <w:ilvl w:val="0"/>
                <w:numId w:val="7"/>
              </w:numPr>
              <w:spacing w:before="60"/>
              <w:ind w:left="357" w:hanging="357"/>
              <w:contextualSpacing w:val="0"/>
              <w:rPr>
                <w:rFonts w:asciiTheme="majorHAnsi" w:hAnsiTheme="majorHAnsi"/>
                <w:b/>
              </w:rPr>
            </w:pPr>
            <w:r w:rsidRPr="00D30170">
              <w:rPr>
                <w:rFonts w:asciiTheme="majorHAnsi" w:hAnsiTheme="majorHAnsi"/>
              </w:rPr>
              <w:t>Stakeholders consulted – donor, partner, beneficiary as relevant, respecting anonymity where appropriate</w:t>
            </w:r>
          </w:p>
          <w:p w14:paraId="107AFA43" w14:textId="77777777" w:rsidR="004B5AD7" w:rsidRPr="00D30170" w:rsidRDefault="004B5AD7" w:rsidP="00705427">
            <w:pPr>
              <w:pStyle w:val="ListParagraph"/>
              <w:numPr>
                <w:ilvl w:val="0"/>
                <w:numId w:val="7"/>
              </w:numPr>
              <w:spacing w:before="60"/>
              <w:ind w:left="357" w:hanging="357"/>
              <w:contextualSpacing w:val="0"/>
              <w:rPr>
                <w:rFonts w:asciiTheme="majorHAnsi" w:hAnsiTheme="majorHAnsi"/>
                <w:b/>
              </w:rPr>
            </w:pPr>
            <w:r w:rsidRPr="00D30170">
              <w:rPr>
                <w:rFonts w:asciiTheme="majorHAnsi" w:hAnsiTheme="majorHAnsi"/>
              </w:rPr>
              <w:t>Ultimately whether was carried out in time and on budget</w:t>
            </w:r>
          </w:p>
        </w:tc>
        <w:tc>
          <w:tcPr>
            <w:tcW w:w="1417" w:type="dxa"/>
          </w:tcPr>
          <w:p w14:paraId="58DF9F2D" w14:textId="77777777" w:rsidR="004B5AD7" w:rsidRPr="00D30170" w:rsidRDefault="004B5AD7" w:rsidP="004B5AD7">
            <w:pPr>
              <w:rPr>
                <w:rFonts w:asciiTheme="majorHAnsi" w:hAnsiTheme="majorHAnsi"/>
                <w:b/>
              </w:rPr>
            </w:pPr>
          </w:p>
        </w:tc>
        <w:tc>
          <w:tcPr>
            <w:tcW w:w="992" w:type="dxa"/>
          </w:tcPr>
          <w:p w14:paraId="15EA5C17" w14:textId="77777777" w:rsidR="004B5AD7" w:rsidRPr="00D30170" w:rsidRDefault="004B5AD7" w:rsidP="004B5AD7">
            <w:pPr>
              <w:rPr>
                <w:rFonts w:asciiTheme="majorHAnsi" w:hAnsiTheme="majorHAnsi"/>
                <w:b/>
              </w:rPr>
            </w:pPr>
          </w:p>
        </w:tc>
      </w:tr>
      <w:tr w:rsidR="004B5AD7" w:rsidRPr="00D30170" w14:paraId="53F81C02" w14:textId="77777777" w:rsidTr="009B4E8D">
        <w:tc>
          <w:tcPr>
            <w:tcW w:w="1844" w:type="dxa"/>
          </w:tcPr>
          <w:p w14:paraId="34458C40" w14:textId="77777777" w:rsidR="004B5AD7" w:rsidRPr="00D30170" w:rsidRDefault="004B5AD7" w:rsidP="004B5AD7">
            <w:pPr>
              <w:rPr>
                <w:rFonts w:asciiTheme="majorHAnsi" w:hAnsiTheme="majorHAnsi"/>
                <w:b/>
              </w:rPr>
            </w:pPr>
            <w:r w:rsidRPr="00D30170">
              <w:rPr>
                <w:rFonts w:asciiTheme="majorHAnsi" w:hAnsiTheme="majorHAnsi"/>
                <w:b/>
              </w:rPr>
              <w:t xml:space="preserve">3. Reporting </w:t>
            </w:r>
          </w:p>
        </w:tc>
        <w:tc>
          <w:tcPr>
            <w:tcW w:w="5245" w:type="dxa"/>
          </w:tcPr>
          <w:p w14:paraId="6B2245F8"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Report is clear and in accessible language and format</w:t>
            </w:r>
          </w:p>
          <w:p w14:paraId="1CE32951"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an executive summary highlighting main findings and recommendations</w:t>
            </w:r>
          </w:p>
          <w:p w14:paraId="51B4C365"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Context of the intervention described – including policy (agency and donors or partners), socio-economic and political etc.</w:t>
            </w:r>
          </w:p>
          <w:p w14:paraId="1EB8D1A9"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Intervention logic is described</w:t>
            </w:r>
          </w:p>
          <w:p w14:paraId="334FFD50"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 xml:space="preserve">Validity and reliability of data – including cross validation/ critical assessment reliability (compete lists of interviewees included) </w:t>
            </w:r>
          </w:p>
          <w:p w14:paraId="1EB5B364"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Explanation of methodology used – describes the methodology and justifies choice. Techniques for data collection described and limitations detailed</w:t>
            </w:r>
          </w:p>
          <w:p w14:paraId="3BAFC830" w14:textId="3DDECC63"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Clear analysis provided – findings flow logically fro</w:t>
            </w:r>
            <w:r w:rsidR="005D12FE" w:rsidRPr="00D30170">
              <w:rPr>
                <w:rFonts w:asciiTheme="majorHAnsi" w:hAnsiTheme="majorHAnsi"/>
              </w:rPr>
              <w:t>m</w:t>
            </w:r>
            <w:r w:rsidRPr="00D30170">
              <w:rPr>
                <w:rFonts w:asciiTheme="majorHAnsi" w:hAnsiTheme="majorHAnsi"/>
              </w:rPr>
              <w:t xml:space="preserve"> the data showing clear line of evidence </w:t>
            </w:r>
          </w:p>
          <w:p w14:paraId="619FB081" w14:textId="77777777" w:rsidR="004B5AD7" w:rsidRPr="00D30170" w:rsidRDefault="004B5AD7" w:rsidP="00705427">
            <w:pPr>
              <w:pStyle w:val="ListParagraph"/>
              <w:numPr>
                <w:ilvl w:val="0"/>
                <w:numId w:val="8"/>
              </w:numPr>
              <w:spacing w:before="60"/>
              <w:ind w:left="357" w:hanging="357"/>
              <w:contextualSpacing w:val="0"/>
              <w:rPr>
                <w:rFonts w:asciiTheme="majorHAnsi" w:hAnsiTheme="majorHAnsi"/>
              </w:rPr>
            </w:pPr>
            <w:r w:rsidRPr="00D30170">
              <w:rPr>
                <w:rFonts w:asciiTheme="majorHAnsi" w:hAnsiTheme="majorHAnsi"/>
              </w:rPr>
              <w:t xml:space="preserve">Evaluation questions are answered </w:t>
            </w:r>
          </w:p>
          <w:p w14:paraId="46432140" w14:textId="77777777" w:rsidR="004B5AD7" w:rsidRPr="00D30170" w:rsidRDefault="004B5AD7" w:rsidP="004B5AD7">
            <w:pPr>
              <w:rPr>
                <w:rFonts w:asciiTheme="majorHAnsi" w:hAnsiTheme="majorHAnsi"/>
              </w:rPr>
            </w:pPr>
          </w:p>
        </w:tc>
        <w:tc>
          <w:tcPr>
            <w:tcW w:w="1417" w:type="dxa"/>
          </w:tcPr>
          <w:p w14:paraId="185F6CAB" w14:textId="77777777" w:rsidR="004B5AD7" w:rsidRPr="00D30170" w:rsidRDefault="004B5AD7" w:rsidP="004B5AD7">
            <w:pPr>
              <w:rPr>
                <w:rFonts w:asciiTheme="majorHAnsi" w:hAnsiTheme="majorHAnsi"/>
              </w:rPr>
            </w:pPr>
          </w:p>
        </w:tc>
        <w:tc>
          <w:tcPr>
            <w:tcW w:w="992" w:type="dxa"/>
          </w:tcPr>
          <w:p w14:paraId="1FD89C7D" w14:textId="77777777" w:rsidR="004B5AD7" w:rsidRPr="00D30170" w:rsidRDefault="004B5AD7" w:rsidP="004B5AD7">
            <w:pPr>
              <w:rPr>
                <w:rFonts w:asciiTheme="majorHAnsi" w:hAnsiTheme="majorHAnsi"/>
              </w:rPr>
            </w:pPr>
          </w:p>
        </w:tc>
      </w:tr>
      <w:tr w:rsidR="004B5AD7" w:rsidRPr="00D30170" w14:paraId="070C5ACF" w14:textId="77777777" w:rsidTr="009B4E8D">
        <w:tc>
          <w:tcPr>
            <w:tcW w:w="1844" w:type="dxa"/>
          </w:tcPr>
          <w:p w14:paraId="70576632" w14:textId="77777777" w:rsidR="004B5AD7" w:rsidRPr="00D30170" w:rsidRDefault="004B5AD7" w:rsidP="004B5AD7">
            <w:pPr>
              <w:rPr>
                <w:rFonts w:asciiTheme="majorHAnsi" w:hAnsiTheme="majorHAnsi"/>
                <w:b/>
              </w:rPr>
            </w:pPr>
            <w:r w:rsidRPr="00D30170">
              <w:rPr>
                <w:rFonts w:asciiTheme="majorHAnsi" w:hAnsiTheme="majorHAnsi"/>
                <w:b/>
              </w:rPr>
              <w:t xml:space="preserve">4. Follow up and Dissemination </w:t>
            </w:r>
          </w:p>
        </w:tc>
        <w:tc>
          <w:tcPr>
            <w:tcW w:w="5245" w:type="dxa"/>
          </w:tcPr>
          <w:p w14:paraId="63F87476" w14:textId="77777777" w:rsidR="004B5AD7" w:rsidRPr="00D30170" w:rsidRDefault="004B5AD7" w:rsidP="00A03606">
            <w:pPr>
              <w:pStyle w:val="ListParagraph"/>
              <w:numPr>
                <w:ilvl w:val="0"/>
                <w:numId w:val="47"/>
              </w:numPr>
              <w:spacing w:before="60"/>
              <w:contextualSpacing w:val="0"/>
              <w:rPr>
                <w:rFonts w:asciiTheme="majorHAnsi" w:hAnsiTheme="majorHAnsi"/>
              </w:rPr>
            </w:pPr>
            <w:r w:rsidRPr="00D30170">
              <w:rPr>
                <w:rFonts w:asciiTheme="majorHAnsi" w:hAnsiTheme="majorHAnsi"/>
              </w:rPr>
              <w:t xml:space="preserve">Conclusions, recommendations and lessons learned are clear, relevant, actionable </w:t>
            </w:r>
          </w:p>
          <w:p w14:paraId="5EB4E963" w14:textId="77777777" w:rsidR="004B5AD7" w:rsidRPr="00D30170" w:rsidRDefault="004B5AD7" w:rsidP="00A03606">
            <w:pPr>
              <w:pStyle w:val="ListParagraph"/>
              <w:numPr>
                <w:ilvl w:val="0"/>
                <w:numId w:val="47"/>
              </w:numPr>
              <w:spacing w:before="60"/>
              <w:contextualSpacing w:val="0"/>
              <w:rPr>
                <w:rFonts w:asciiTheme="majorHAnsi" w:hAnsiTheme="majorHAnsi"/>
              </w:rPr>
            </w:pPr>
            <w:r w:rsidRPr="00D30170">
              <w:rPr>
                <w:rFonts w:asciiTheme="majorHAnsi" w:hAnsiTheme="majorHAnsi"/>
              </w:rPr>
              <w:t xml:space="preserve">Systematic dissemination (planned), storage is ensured to ensure access and maximise learning benefits </w:t>
            </w:r>
          </w:p>
          <w:p w14:paraId="4D98CD13" w14:textId="77777777" w:rsidR="00C049C4" w:rsidRPr="00D30170" w:rsidRDefault="00C049C4" w:rsidP="00C049C4">
            <w:pPr>
              <w:pStyle w:val="ListParagraph"/>
              <w:rPr>
                <w:rFonts w:asciiTheme="majorHAnsi" w:hAnsiTheme="majorHAnsi"/>
              </w:rPr>
            </w:pPr>
          </w:p>
        </w:tc>
        <w:tc>
          <w:tcPr>
            <w:tcW w:w="1417" w:type="dxa"/>
          </w:tcPr>
          <w:p w14:paraId="7A00358E" w14:textId="77777777" w:rsidR="004B5AD7" w:rsidRPr="00D30170" w:rsidRDefault="004B5AD7" w:rsidP="004B5AD7">
            <w:pPr>
              <w:rPr>
                <w:rFonts w:asciiTheme="majorHAnsi" w:hAnsiTheme="majorHAnsi"/>
              </w:rPr>
            </w:pPr>
          </w:p>
        </w:tc>
        <w:tc>
          <w:tcPr>
            <w:tcW w:w="992" w:type="dxa"/>
          </w:tcPr>
          <w:p w14:paraId="751378C0" w14:textId="77777777" w:rsidR="004B5AD7" w:rsidRPr="00D30170" w:rsidRDefault="004B5AD7" w:rsidP="004B5AD7">
            <w:pPr>
              <w:rPr>
                <w:rFonts w:asciiTheme="majorHAnsi" w:hAnsiTheme="majorHAnsi"/>
              </w:rPr>
            </w:pPr>
          </w:p>
        </w:tc>
      </w:tr>
      <w:tr w:rsidR="004B5AD7" w:rsidRPr="00D30170" w14:paraId="6820E3A4" w14:textId="77777777" w:rsidTr="009B4E8D">
        <w:tc>
          <w:tcPr>
            <w:tcW w:w="1844" w:type="dxa"/>
          </w:tcPr>
          <w:p w14:paraId="000470D3" w14:textId="77777777" w:rsidR="004B5AD7" w:rsidRPr="00D30170" w:rsidRDefault="004B5AD7" w:rsidP="004B5AD7">
            <w:pPr>
              <w:rPr>
                <w:rFonts w:asciiTheme="majorHAnsi" w:hAnsiTheme="majorHAnsi"/>
                <w:b/>
              </w:rPr>
            </w:pPr>
            <w:r w:rsidRPr="00D30170">
              <w:rPr>
                <w:rFonts w:asciiTheme="majorHAnsi" w:hAnsiTheme="majorHAnsi"/>
                <w:b/>
              </w:rPr>
              <w:t xml:space="preserve">5. NGO Outcomes </w:t>
            </w:r>
            <w:r w:rsidRPr="00D30170">
              <w:rPr>
                <w:rFonts w:asciiTheme="majorHAnsi" w:hAnsiTheme="majorHAnsi"/>
              </w:rPr>
              <w:t>(Are there any trends regarding the effectiveness, relevance, impact, outcomes, system or other characteristic of evaluated projects?)</w:t>
            </w:r>
            <w:r w:rsidRPr="00D30170">
              <w:rPr>
                <w:rFonts w:asciiTheme="majorHAnsi" w:hAnsiTheme="majorHAnsi"/>
                <w:b/>
              </w:rPr>
              <w:t xml:space="preserve"> </w:t>
            </w:r>
          </w:p>
        </w:tc>
        <w:tc>
          <w:tcPr>
            <w:tcW w:w="5245" w:type="dxa"/>
          </w:tcPr>
          <w:p w14:paraId="4568F5EA" w14:textId="54A032DA" w:rsidR="004B5AD7" w:rsidRPr="00D30170" w:rsidRDefault="004B5AD7" w:rsidP="00C049C4">
            <w:pPr>
              <w:rPr>
                <w:rFonts w:asciiTheme="majorHAnsi" w:hAnsiTheme="majorHAnsi"/>
              </w:rPr>
            </w:pPr>
            <w:r w:rsidRPr="00D30170">
              <w:rPr>
                <w:rFonts w:asciiTheme="majorHAnsi" w:hAnsiTheme="majorHAnsi"/>
              </w:rPr>
              <w:t xml:space="preserve">Review narratives against the </w:t>
            </w:r>
            <w:r w:rsidR="00DB16E4">
              <w:rPr>
                <w:rFonts w:asciiTheme="majorHAnsi" w:hAnsiTheme="majorHAnsi"/>
              </w:rPr>
              <w:t>DFAT</w:t>
            </w:r>
            <w:r w:rsidR="00DB16E4" w:rsidRPr="00D30170">
              <w:rPr>
                <w:rFonts w:asciiTheme="majorHAnsi" w:hAnsiTheme="majorHAnsi"/>
              </w:rPr>
              <w:t xml:space="preserve"> </w:t>
            </w:r>
            <w:r w:rsidRPr="00D30170">
              <w:rPr>
                <w:rFonts w:asciiTheme="majorHAnsi" w:hAnsiTheme="majorHAnsi"/>
              </w:rPr>
              <w:t>/ DAC criteria</w:t>
            </w:r>
            <w:r w:rsidRPr="00D30170">
              <w:rPr>
                <w:rStyle w:val="FootnoteReference"/>
                <w:rFonts w:asciiTheme="majorHAnsi" w:hAnsiTheme="majorHAnsi"/>
              </w:rPr>
              <w:footnoteReference w:id="70"/>
            </w:r>
            <w:r w:rsidRPr="00D30170">
              <w:rPr>
                <w:rFonts w:asciiTheme="majorHAnsi" w:hAnsiTheme="majorHAnsi"/>
              </w:rPr>
              <w:t xml:space="preserve"> :</w:t>
            </w:r>
          </w:p>
          <w:p w14:paraId="66AEF2BD" w14:textId="77777777" w:rsidR="004B5AD7" w:rsidRPr="00D30170" w:rsidRDefault="004B5AD7" w:rsidP="00C049C4">
            <w:pPr>
              <w:pStyle w:val="ListParagraph"/>
              <w:numPr>
                <w:ilvl w:val="0"/>
                <w:numId w:val="11"/>
              </w:numPr>
              <w:ind w:left="0"/>
              <w:rPr>
                <w:rFonts w:asciiTheme="majorHAnsi" w:hAnsiTheme="majorHAnsi"/>
              </w:rPr>
            </w:pPr>
            <w:r w:rsidRPr="00D30170">
              <w:rPr>
                <w:rFonts w:asciiTheme="majorHAnsi" w:hAnsiTheme="majorHAnsi"/>
              </w:rPr>
              <w:t>Relevance – strategy was the most appropriate way to meet the objectives – coherent ToC / in line with local needs/priority (and donor policy)</w:t>
            </w:r>
          </w:p>
          <w:p w14:paraId="60A33777" w14:textId="0BEC91A4" w:rsidR="004B5AD7" w:rsidRPr="00D30170" w:rsidRDefault="004B5AD7" w:rsidP="00C049C4">
            <w:pPr>
              <w:pStyle w:val="ListParagraph"/>
              <w:numPr>
                <w:ilvl w:val="0"/>
                <w:numId w:val="11"/>
              </w:numPr>
              <w:ind w:left="0"/>
              <w:rPr>
                <w:rFonts w:asciiTheme="majorHAnsi" w:hAnsiTheme="majorHAnsi"/>
              </w:rPr>
            </w:pPr>
            <w:r w:rsidRPr="00D30170">
              <w:rPr>
                <w:rFonts w:asciiTheme="majorHAnsi" w:hAnsiTheme="majorHAnsi"/>
              </w:rPr>
              <w:t>Effectiveness – to what extent were objectives achieved?  What factors</w:t>
            </w:r>
            <w:r w:rsidR="0095355B" w:rsidRPr="00D30170">
              <w:rPr>
                <w:rFonts w:asciiTheme="majorHAnsi" w:hAnsiTheme="majorHAnsi"/>
              </w:rPr>
              <w:t xml:space="preserve"> influenced achievement (or non-</w:t>
            </w:r>
            <w:r w:rsidRPr="00D30170">
              <w:rPr>
                <w:rFonts w:asciiTheme="majorHAnsi" w:hAnsiTheme="majorHAnsi"/>
              </w:rPr>
              <w:t>achieve</w:t>
            </w:r>
            <w:r w:rsidR="0095355B" w:rsidRPr="00D30170">
              <w:rPr>
                <w:rFonts w:asciiTheme="majorHAnsi" w:hAnsiTheme="majorHAnsi"/>
              </w:rPr>
              <w:t>ment</w:t>
            </w:r>
            <w:r w:rsidRPr="00D30170">
              <w:rPr>
                <w:rFonts w:asciiTheme="majorHAnsi" w:hAnsiTheme="majorHAnsi"/>
              </w:rPr>
              <w:t>)</w:t>
            </w:r>
            <w:r w:rsidR="0095355B" w:rsidRPr="00D30170">
              <w:rPr>
                <w:rFonts w:asciiTheme="majorHAnsi" w:hAnsiTheme="majorHAnsi"/>
              </w:rPr>
              <w:t>?</w:t>
            </w:r>
            <w:r w:rsidRPr="00D30170">
              <w:rPr>
                <w:rFonts w:asciiTheme="majorHAnsi" w:hAnsiTheme="majorHAnsi"/>
              </w:rPr>
              <w:t xml:space="preserve"> </w:t>
            </w:r>
          </w:p>
          <w:p w14:paraId="7093C544" w14:textId="77777777" w:rsidR="004B5AD7" w:rsidRPr="00D30170" w:rsidRDefault="004B5AD7" w:rsidP="00C049C4">
            <w:pPr>
              <w:pStyle w:val="ListParagraph"/>
              <w:numPr>
                <w:ilvl w:val="0"/>
                <w:numId w:val="11"/>
              </w:numPr>
              <w:ind w:left="0"/>
              <w:rPr>
                <w:rFonts w:asciiTheme="majorHAnsi" w:hAnsiTheme="majorHAnsi"/>
              </w:rPr>
            </w:pPr>
            <w:r w:rsidRPr="00D30170">
              <w:rPr>
                <w:rFonts w:asciiTheme="majorHAnsi" w:hAnsiTheme="majorHAnsi"/>
              </w:rPr>
              <w:t>Efficiency – resources were appropriate and contributed to achieving intended outputs – cost effective/ achieved on time?</w:t>
            </w:r>
          </w:p>
          <w:p w14:paraId="7003B743" w14:textId="77777777" w:rsidR="004B5AD7" w:rsidRPr="00D30170" w:rsidRDefault="004B5AD7" w:rsidP="00C049C4">
            <w:pPr>
              <w:pStyle w:val="ListParagraph"/>
              <w:numPr>
                <w:ilvl w:val="0"/>
                <w:numId w:val="11"/>
              </w:numPr>
              <w:ind w:left="0"/>
              <w:rPr>
                <w:rFonts w:asciiTheme="majorHAnsi" w:hAnsiTheme="majorHAnsi"/>
              </w:rPr>
            </w:pPr>
            <w:r w:rsidRPr="00D30170">
              <w:rPr>
                <w:rFonts w:asciiTheme="majorHAnsi" w:hAnsiTheme="majorHAnsi"/>
              </w:rPr>
              <w:t xml:space="preserve">Sustainability – Benefits will endure after contribution ceases – factors influencing </w:t>
            </w:r>
          </w:p>
          <w:p w14:paraId="599A8564" w14:textId="77777777" w:rsidR="004B5AD7" w:rsidRPr="00D30170" w:rsidRDefault="004B5AD7" w:rsidP="00C049C4">
            <w:pPr>
              <w:pStyle w:val="ListParagraph"/>
              <w:numPr>
                <w:ilvl w:val="0"/>
                <w:numId w:val="11"/>
              </w:numPr>
              <w:ind w:left="0"/>
              <w:rPr>
                <w:rFonts w:asciiTheme="majorHAnsi" w:hAnsiTheme="majorHAnsi"/>
              </w:rPr>
            </w:pPr>
            <w:r w:rsidRPr="00D30170">
              <w:rPr>
                <w:rFonts w:asciiTheme="majorHAnsi" w:hAnsiTheme="majorHAnsi"/>
              </w:rPr>
              <w:t xml:space="preserve">Impact – assessment of positive or negative changes (intended and unintended) produced as a result. What has happened as a result of the project / what real difference to people / how many people affected ? </w:t>
            </w:r>
          </w:p>
          <w:p w14:paraId="17FC3781" w14:textId="77777777" w:rsidR="004B5AD7" w:rsidRPr="00D30170" w:rsidRDefault="004B5AD7" w:rsidP="004B5AD7">
            <w:pPr>
              <w:rPr>
                <w:rFonts w:asciiTheme="majorHAnsi" w:hAnsiTheme="majorHAnsi"/>
              </w:rPr>
            </w:pPr>
          </w:p>
        </w:tc>
        <w:tc>
          <w:tcPr>
            <w:tcW w:w="1417" w:type="dxa"/>
          </w:tcPr>
          <w:p w14:paraId="41EA121A" w14:textId="77777777" w:rsidR="004B5AD7" w:rsidRPr="00D30170" w:rsidRDefault="004B5AD7" w:rsidP="004B5AD7">
            <w:pPr>
              <w:rPr>
                <w:rFonts w:asciiTheme="majorHAnsi" w:hAnsiTheme="majorHAnsi"/>
              </w:rPr>
            </w:pPr>
          </w:p>
        </w:tc>
        <w:tc>
          <w:tcPr>
            <w:tcW w:w="992" w:type="dxa"/>
          </w:tcPr>
          <w:p w14:paraId="4BC538CD" w14:textId="77777777" w:rsidR="004B5AD7" w:rsidRPr="00D30170" w:rsidRDefault="004B5AD7" w:rsidP="004B5AD7">
            <w:pPr>
              <w:rPr>
                <w:rFonts w:asciiTheme="majorHAnsi" w:hAnsiTheme="majorHAnsi"/>
              </w:rPr>
            </w:pPr>
          </w:p>
        </w:tc>
      </w:tr>
      <w:tr w:rsidR="004B5AD7" w:rsidRPr="00D30170" w14:paraId="7A4B0420" w14:textId="77777777" w:rsidTr="009B4E8D">
        <w:tc>
          <w:tcPr>
            <w:tcW w:w="1844" w:type="dxa"/>
          </w:tcPr>
          <w:p w14:paraId="50C9FC3E" w14:textId="77777777" w:rsidR="004B5AD7" w:rsidRPr="00D30170" w:rsidRDefault="004B5AD7" w:rsidP="004B5AD7">
            <w:pPr>
              <w:rPr>
                <w:rFonts w:asciiTheme="majorHAnsi" w:hAnsiTheme="majorHAnsi"/>
                <w:b/>
              </w:rPr>
            </w:pPr>
            <w:r w:rsidRPr="00D30170">
              <w:rPr>
                <w:rFonts w:asciiTheme="majorHAnsi" w:hAnsiTheme="majorHAnsi"/>
                <w:b/>
              </w:rPr>
              <w:t>6. Cross Cutting Issues</w:t>
            </w:r>
          </w:p>
          <w:p w14:paraId="6FDEC56A" w14:textId="77777777" w:rsidR="004B5AD7" w:rsidRPr="00D30170" w:rsidRDefault="004B5AD7" w:rsidP="004B5AD7">
            <w:pPr>
              <w:rPr>
                <w:rFonts w:asciiTheme="majorHAnsi" w:hAnsiTheme="majorHAnsi"/>
              </w:rPr>
            </w:pPr>
            <w:r w:rsidRPr="00D30170">
              <w:rPr>
                <w:rFonts w:asciiTheme="majorHAnsi" w:hAnsiTheme="majorHAnsi"/>
              </w:rPr>
              <w:t xml:space="preserve">(How do the evaluations consider gender, age and disability) </w:t>
            </w:r>
          </w:p>
        </w:tc>
        <w:tc>
          <w:tcPr>
            <w:tcW w:w="5245" w:type="dxa"/>
          </w:tcPr>
          <w:p w14:paraId="50486D1E" w14:textId="77777777" w:rsidR="004B5AD7" w:rsidRPr="00D30170" w:rsidRDefault="004B5AD7" w:rsidP="004B5AD7">
            <w:pPr>
              <w:rPr>
                <w:rFonts w:asciiTheme="majorHAnsi" w:hAnsiTheme="majorHAnsi"/>
              </w:rPr>
            </w:pPr>
            <w:r w:rsidRPr="00D30170">
              <w:rPr>
                <w:rFonts w:asciiTheme="majorHAnsi" w:hAnsiTheme="majorHAnsi"/>
              </w:rPr>
              <w:t xml:space="preserve">Review narrative or analysis pertaining to </w:t>
            </w:r>
          </w:p>
          <w:p w14:paraId="058EEA40" w14:textId="77777777" w:rsidR="004B5AD7" w:rsidRPr="00D30170" w:rsidRDefault="004B5AD7" w:rsidP="004B5AD7">
            <w:pPr>
              <w:rPr>
                <w:rFonts w:asciiTheme="majorHAnsi" w:hAnsiTheme="majorHAnsi"/>
              </w:rPr>
            </w:pPr>
            <w:r w:rsidRPr="00D30170">
              <w:rPr>
                <w:rFonts w:asciiTheme="majorHAnsi" w:hAnsiTheme="majorHAnsi"/>
              </w:rPr>
              <w:t>- Gender</w:t>
            </w:r>
          </w:p>
          <w:p w14:paraId="56BD3E43" w14:textId="77777777" w:rsidR="004B5AD7" w:rsidRPr="00D30170" w:rsidRDefault="004B5AD7" w:rsidP="004B5AD7">
            <w:pPr>
              <w:rPr>
                <w:rFonts w:asciiTheme="majorHAnsi" w:hAnsiTheme="majorHAnsi"/>
              </w:rPr>
            </w:pPr>
            <w:r w:rsidRPr="00D30170">
              <w:rPr>
                <w:rFonts w:asciiTheme="majorHAnsi" w:hAnsiTheme="majorHAnsi"/>
              </w:rPr>
              <w:t xml:space="preserve">- Disability </w:t>
            </w:r>
          </w:p>
          <w:p w14:paraId="350A8634" w14:textId="77777777" w:rsidR="004B5AD7" w:rsidRPr="00D30170" w:rsidRDefault="004B5AD7" w:rsidP="004B5AD7">
            <w:pPr>
              <w:rPr>
                <w:rFonts w:asciiTheme="majorHAnsi" w:hAnsiTheme="majorHAnsi"/>
              </w:rPr>
            </w:pPr>
            <w:r w:rsidRPr="00D30170">
              <w:rPr>
                <w:rFonts w:asciiTheme="majorHAnsi" w:hAnsiTheme="majorHAnsi"/>
              </w:rPr>
              <w:t xml:space="preserve">- Age </w:t>
            </w:r>
          </w:p>
          <w:p w14:paraId="6FCB4803" w14:textId="77777777" w:rsidR="004B5AD7" w:rsidRPr="00D30170" w:rsidRDefault="004B5AD7" w:rsidP="004B5AD7">
            <w:pPr>
              <w:rPr>
                <w:rFonts w:asciiTheme="majorHAnsi" w:hAnsiTheme="majorHAnsi"/>
              </w:rPr>
            </w:pPr>
            <w:r w:rsidRPr="00D30170">
              <w:rPr>
                <w:rFonts w:asciiTheme="majorHAnsi" w:hAnsiTheme="majorHAnsi"/>
              </w:rPr>
              <w:t>noting targeted enquiry / Disaggregation of data</w:t>
            </w:r>
          </w:p>
        </w:tc>
        <w:tc>
          <w:tcPr>
            <w:tcW w:w="1417" w:type="dxa"/>
          </w:tcPr>
          <w:p w14:paraId="64969419" w14:textId="77777777" w:rsidR="004B5AD7" w:rsidRPr="00D30170" w:rsidRDefault="004B5AD7" w:rsidP="004B5AD7">
            <w:pPr>
              <w:rPr>
                <w:rFonts w:asciiTheme="majorHAnsi" w:hAnsiTheme="majorHAnsi"/>
              </w:rPr>
            </w:pPr>
          </w:p>
        </w:tc>
        <w:tc>
          <w:tcPr>
            <w:tcW w:w="992" w:type="dxa"/>
          </w:tcPr>
          <w:p w14:paraId="7FBC6A68" w14:textId="77777777" w:rsidR="004B5AD7" w:rsidRPr="00D30170" w:rsidRDefault="004B5AD7" w:rsidP="004B5AD7">
            <w:pPr>
              <w:rPr>
                <w:rFonts w:asciiTheme="majorHAnsi" w:hAnsiTheme="majorHAnsi"/>
              </w:rPr>
            </w:pPr>
          </w:p>
        </w:tc>
      </w:tr>
      <w:tr w:rsidR="004B5AD7" w:rsidRPr="00D30170" w14:paraId="24707F49" w14:textId="77777777" w:rsidTr="009B4E8D">
        <w:tc>
          <w:tcPr>
            <w:tcW w:w="1844" w:type="dxa"/>
          </w:tcPr>
          <w:p w14:paraId="2AEA32A4" w14:textId="77777777" w:rsidR="004B5AD7" w:rsidRPr="00D30170" w:rsidRDefault="004B5AD7" w:rsidP="004B5AD7">
            <w:pPr>
              <w:rPr>
                <w:rFonts w:asciiTheme="majorHAnsi" w:hAnsiTheme="majorHAnsi"/>
                <w:b/>
              </w:rPr>
            </w:pPr>
            <w:r w:rsidRPr="00D30170">
              <w:rPr>
                <w:rFonts w:asciiTheme="majorHAnsi" w:hAnsiTheme="majorHAnsi"/>
                <w:b/>
              </w:rPr>
              <w:t xml:space="preserve">7. Capacity Building </w:t>
            </w:r>
            <w:r w:rsidRPr="00D30170">
              <w:rPr>
                <w:rFonts w:asciiTheme="majorHAnsi" w:hAnsiTheme="majorHAnsi"/>
              </w:rPr>
              <w:t>(What evidence is there that the ANCP is contributing to sustainability through in-country capacity building of organisations and individuals?</w:t>
            </w:r>
            <w:r w:rsidRPr="00D30170">
              <w:rPr>
                <w:rFonts w:asciiTheme="majorHAnsi" w:hAnsiTheme="majorHAnsi"/>
                <w:b/>
              </w:rPr>
              <w:t xml:space="preserve"> </w:t>
            </w:r>
          </w:p>
        </w:tc>
        <w:tc>
          <w:tcPr>
            <w:tcW w:w="5245" w:type="dxa"/>
          </w:tcPr>
          <w:p w14:paraId="75A59085" w14:textId="77777777" w:rsidR="004B5AD7" w:rsidRPr="00D30170" w:rsidRDefault="004B5AD7" w:rsidP="004B5AD7">
            <w:pPr>
              <w:rPr>
                <w:rFonts w:asciiTheme="majorHAnsi" w:hAnsiTheme="majorHAnsi"/>
              </w:rPr>
            </w:pPr>
            <w:r w:rsidRPr="00D30170">
              <w:rPr>
                <w:rFonts w:asciiTheme="majorHAnsi" w:hAnsiTheme="majorHAnsi"/>
              </w:rPr>
              <w:t xml:space="preserve">Explicit objectives for capacity building </w:t>
            </w:r>
          </w:p>
          <w:p w14:paraId="6BA64170" w14:textId="77777777" w:rsidR="004B5AD7" w:rsidRPr="00D30170" w:rsidRDefault="004B5AD7" w:rsidP="004B5AD7">
            <w:pPr>
              <w:rPr>
                <w:rFonts w:asciiTheme="majorHAnsi" w:hAnsiTheme="majorHAnsi"/>
              </w:rPr>
            </w:pPr>
            <w:r w:rsidRPr="00D30170">
              <w:rPr>
                <w:rFonts w:asciiTheme="majorHAnsi" w:hAnsiTheme="majorHAnsi"/>
              </w:rPr>
              <w:t xml:space="preserve">Capacity Building as an explicit strategy or approach </w:t>
            </w:r>
          </w:p>
          <w:p w14:paraId="64296118" w14:textId="77777777" w:rsidR="004B5AD7" w:rsidRPr="00D30170" w:rsidRDefault="004B5AD7" w:rsidP="004B5AD7">
            <w:pPr>
              <w:rPr>
                <w:rFonts w:asciiTheme="majorHAnsi" w:hAnsiTheme="majorHAnsi"/>
              </w:rPr>
            </w:pPr>
            <w:r w:rsidRPr="00D30170">
              <w:rPr>
                <w:rFonts w:asciiTheme="majorHAnsi" w:hAnsiTheme="majorHAnsi"/>
              </w:rPr>
              <w:t xml:space="preserve">Capacity building approach defined / focus </w:t>
            </w:r>
          </w:p>
          <w:p w14:paraId="227EB5DB" w14:textId="77777777" w:rsidR="004B5AD7" w:rsidRPr="00D30170" w:rsidRDefault="004B5AD7" w:rsidP="004B5AD7">
            <w:pPr>
              <w:rPr>
                <w:rFonts w:asciiTheme="majorHAnsi" w:hAnsiTheme="majorHAnsi"/>
              </w:rPr>
            </w:pPr>
            <w:r w:rsidRPr="00D30170">
              <w:rPr>
                <w:rFonts w:asciiTheme="majorHAnsi" w:hAnsiTheme="majorHAnsi"/>
              </w:rPr>
              <w:t xml:space="preserve">Involvement of partners in evaluation process </w:t>
            </w:r>
          </w:p>
          <w:p w14:paraId="721347C1" w14:textId="77777777" w:rsidR="004B5AD7" w:rsidRPr="00D30170" w:rsidRDefault="004B5AD7" w:rsidP="004B5AD7">
            <w:pPr>
              <w:rPr>
                <w:rFonts w:asciiTheme="majorHAnsi" w:hAnsiTheme="majorHAnsi"/>
              </w:rPr>
            </w:pPr>
            <w:r w:rsidRPr="00D30170">
              <w:rPr>
                <w:rFonts w:asciiTheme="majorHAnsi" w:hAnsiTheme="majorHAnsi"/>
              </w:rPr>
              <w:t xml:space="preserve">Sustainability- concerned with measuring whether an activity or an impact is likely to continue after donor funding </w:t>
            </w:r>
          </w:p>
          <w:p w14:paraId="77B5B27F" w14:textId="77777777" w:rsidR="004B5AD7" w:rsidRPr="00D30170" w:rsidRDefault="004B5AD7" w:rsidP="004B5AD7">
            <w:pPr>
              <w:rPr>
                <w:rFonts w:asciiTheme="majorHAnsi" w:hAnsiTheme="majorHAnsi"/>
              </w:rPr>
            </w:pPr>
            <w:r w:rsidRPr="00D30170">
              <w:rPr>
                <w:rFonts w:asciiTheme="majorHAnsi" w:hAnsiTheme="majorHAnsi"/>
              </w:rPr>
              <w:t xml:space="preserve">+ </w:t>
            </w:r>
          </w:p>
          <w:p w14:paraId="2797DE6D" w14:textId="77777777" w:rsidR="004B5AD7" w:rsidRPr="00D30170" w:rsidRDefault="004B5AD7" w:rsidP="004B5AD7">
            <w:pPr>
              <w:rPr>
                <w:rFonts w:asciiTheme="majorHAnsi" w:hAnsiTheme="majorHAnsi"/>
              </w:rPr>
            </w:pPr>
            <w:r w:rsidRPr="00D30170">
              <w:rPr>
                <w:rFonts w:asciiTheme="majorHAnsi" w:hAnsiTheme="majorHAnsi"/>
              </w:rPr>
              <w:t xml:space="preserve">Attention to power structures mentioned – increasing voice / empowerment </w:t>
            </w:r>
          </w:p>
        </w:tc>
        <w:tc>
          <w:tcPr>
            <w:tcW w:w="1417" w:type="dxa"/>
          </w:tcPr>
          <w:p w14:paraId="083CBA64" w14:textId="77777777" w:rsidR="004B5AD7" w:rsidRPr="00D30170" w:rsidRDefault="004B5AD7" w:rsidP="004B5AD7">
            <w:pPr>
              <w:rPr>
                <w:rFonts w:asciiTheme="majorHAnsi" w:hAnsiTheme="majorHAnsi"/>
              </w:rPr>
            </w:pPr>
          </w:p>
        </w:tc>
        <w:tc>
          <w:tcPr>
            <w:tcW w:w="992" w:type="dxa"/>
          </w:tcPr>
          <w:p w14:paraId="1CC74A0C" w14:textId="77777777" w:rsidR="004B5AD7" w:rsidRPr="00D30170" w:rsidRDefault="004B5AD7" w:rsidP="004B5AD7">
            <w:pPr>
              <w:rPr>
                <w:rFonts w:asciiTheme="majorHAnsi" w:hAnsiTheme="majorHAnsi"/>
              </w:rPr>
            </w:pPr>
          </w:p>
        </w:tc>
      </w:tr>
      <w:tr w:rsidR="004B5AD7" w:rsidRPr="00D30170" w14:paraId="716C949C" w14:textId="77777777" w:rsidTr="009B4E8D">
        <w:tc>
          <w:tcPr>
            <w:tcW w:w="1844" w:type="dxa"/>
          </w:tcPr>
          <w:p w14:paraId="0ACFCD98" w14:textId="77777777" w:rsidR="004B5AD7" w:rsidRPr="00D30170" w:rsidRDefault="004B5AD7" w:rsidP="004B5AD7">
            <w:pPr>
              <w:rPr>
                <w:rFonts w:asciiTheme="majorHAnsi" w:hAnsiTheme="majorHAnsi"/>
                <w:b/>
              </w:rPr>
            </w:pPr>
            <w:r w:rsidRPr="00D30170">
              <w:rPr>
                <w:rFonts w:asciiTheme="majorHAnsi" w:hAnsiTheme="majorHAnsi"/>
                <w:b/>
              </w:rPr>
              <w:t xml:space="preserve">8. Lessons Learned  </w:t>
            </w:r>
            <w:r w:rsidRPr="00D30170">
              <w:rPr>
                <w:rFonts w:asciiTheme="majorHAnsi" w:hAnsiTheme="majorHAnsi"/>
              </w:rPr>
              <w:t>(What are the Key Lessons Learned?)</w:t>
            </w:r>
          </w:p>
        </w:tc>
        <w:tc>
          <w:tcPr>
            <w:tcW w:w="5245" w:type="dxa"/>
          </w:tcPr>
          <w:p w14:paraId="610EEAED" w14:textId="5E338FE2" w:rsidR="004B5AD7" w:rsidRPr="00D30170" w:rsidRDefault="004B5AD7" w:rsidP="004B5AD7">
            <w:pPr>
              <w:rPr>
                <w:rFonts w:asciiTheme="majorHAnsi" w:hAnsiTheme="majorHAnsi"/>
              </w:rPr>
            </w:pPr>
            <w:r w:rsidRPr="00D30170">
              <w:rPr>
                <w:rFonts w:asciiTheme="majorHAnsi" w:hAnsiTheme="majorHAnsi"/>
              </w:rPr>
              <w:t xml:space="preserve">Clearly articulated (or embedded within recommendations) – may be useful to enumerate, summarise and allocate /% referring to project </w:t>
            </w:r>
            <w:r w:rsidR="00BF4432" w:rsidRPr="00D30170">
              <w:rPr>
                <w:rFonts w:asciiTheme="majorHAnsi" w:hAnsiTheme="majorHAnsi"/>
              </w:rPr>
              <w:t>management</w:t>
            </w:r>
            <w:r w:rsidRPr="00D30170">
              <w:rPr>
                <w:rFonts w:asciiTheme="majorHAnsi" w:hAnsiTheme="majorHAnsi"/>
              </w:rPr>
              <w:t xml:space="preserve"> / technical approach etc. </w:t>
            </w:r>
          </w:p>
          <w:p w14:paraId="14577478" w14:textId="77777777" w:rsidR="004B5AD7" w:rsidRPr="00D30170" w:rsidRDefault="004B5AD7" w:rsidP="004B5AD7">
            <w:pPr>
              <w:rPr>
                <w:rFonts w:asciiTheme="majorHAnsi" w:hAnsiTheme="majorHAnsi"/>
              </w:rPr>
            </w:pPr>
            <w:r w:rsidRPr="00D30170">
              <w:rPr>
                <w:rFonts w:asciiTheme="majorHAnsi" w:hAnsiTheme="majorHAnsi"/>
              </w:rPr>
              <w:t xml:space="preserve">Identify Key Themes (review as proceed) </w:t>
            </w:r>
          </w:p>
          <w:p w14:paraId="7A1BE86C" w14:textId="50059C19" w:rsidR="004B5AD7" w:rsidRPr="00D30170" w:rsidRDefault="004B5AD7" w:rsidP="004B5AD7">
            <w:pPr>
              <w:rPr>
                <w:rFonts w:asciiTheme="majorHAnsi" w:hAnsiTheme="majorHAnsi"/>
                <w:i/>
              </w:rPr>
            </w:pPr>
            <w:r w:rsidRPr="00D30170">
              <w:rPr>
                <w:rFonts w:asciiTheme="majorHAnsi" w:hAnsiTheme="majorHAnsi"/>
                <w:i/>
              </w:rPr>
              <w:t>Def</w:t>
            </w:r>
            <w:r w:rsidR="00744831">
              <w:rPr>
                <w:rFonts w:asciiTheme="majorHAnsi" w:hAnsiTheme="majorHAnsi"/>
                <w:i/>
              </w:rPr>
              <w:t>i</w:t>
            </w:r>
            <w:r w:rsidRPr="00D30170">
              <w:rPr>
                <w:rFonts w:asciiTheme="majorHAnsi" w:hAnsiTheme="majorHAnsi"/>
                <w:i/>
              </w:rPr>
              <w:t>n</w:t>
            </w:r>
            <w:r w:rsidR="00744831">
              <w:rPr>
                <w:rFonts w:asciiTheme="majorHAnsi" w:hAnsiTheme="majorHAnsi"/>
                <w:i/>
              </w:rPr>
              <w:t>ition</w:t>
            </w:r>
            <w:r w:rsidRPr="00D30170">
              <w:rPr>
                <w:rFonts w:asciiTheme="majorHAnsi" w:hAnsiTheme="majorHAnsi"/>
                <w:i/>
              </w:rPr>
              <w:t>: Conclusions that can be generalized beyond the specific case … lessons that are of relevance more broadly within the country situation or globally, to an organisation or the broader international community” (P</w:t>
            </w:r>
            <w:r w:rsidR="00744831">
              <w:rPr>
                <w:rFonts w:asciiTheme="majorHAnsi" w:hAnsiTheme="majorHAnsi"/>
                <w:i/>
              </w:rPr>
              <w:t>ro</w:t>
            </w:r>
            <w:r w:rsidRPr="00D30170">
              <w:rPr>
                <w:rFonts w:asciiTheme="majorHAnsi" w:hAnsiTheme="majorHAnsi"/>
                <w:i/>
              </w:rPr>
              <w:t>g</w:t>
            </w:r>
            <w:r w:rsidR="00744831">
              <w:rPr>
                <w:rFonts w:asciiTheme="majorHAnsi" w:hAnsiTheme="majorHAnsi"/>
                <w:i/>
              </w:rPr>
              <w:t>ram</w:t>
            </w:r>
            <w:r w:rsidRPr="00D30170">
              <w:rPr>
                <w:rFonts w:asciiTheme="majorHAnsi" w:hAnsiTheme="majorHAnsi"/>
                <w:i/>
              </w:rPr>
              <w:t xml:space="preserve"> Policy and Procedures manual, UNICEF, May 2003 in ALNAP 2006) </w:t>
            </w:r>
          </w:p>
        </w:tc>
        <w:tc>
          <w:tcPr>
            <w:tcW w:w="1417" w:type="dxa"/>
          </w:tcPr>
          <w:p w14:paraId="1BB0665B" w14:textId="77777777" w:rsidR="004B5AD7" w:rsidRPr="00D30170" w:rsidRDefault="004B5AD7" w:rsidP="004B5AD7">
            <w:pPr>
              <w:rPr>
                <w:rFonts w:asciiTheme="majorHAnsi" w:hAnsiTheme="majorHAnsi"/>
                <w:b/>
              </w:rPr>
            </w:pPr>
          </w:p>
        </w:tc>
        <w:tc>
          <w:tcPr>
            <w:tcW w:w="992" w:type="dxa"/>
          </w:tcPr>
          <w:p w14:paraId="595372EB" w14:textId="77777777" w:rsidR="004B5AD7" w:rsidRPr="00D30170" w:rsidRDefault="004B5AD7" w:rsidP="004B5AD7">
            <w:pPr>
              <w:rPr>
                <w:rFonts w:asciiTheme="majorHAnsi" w:hAnsiTheme="majorHAnsi"/>
                <w:b/>
              </w:rPr>
            </w:pPr>
          </w:p>
        </w:tc>
      </w:tr>
      <w:tr w:rsidR="004B5AD7" w:rsidRPr="00D30170" w14:paraId="4EF9E13E" w14:textId="77777777" w:rsidTr="009B4E8D">
        <w:tc>
          <w:tcPr>
            <w:tcW w:w="1844" w:type="dxa"/>
          </w:tcPr>
          <w:p w14:paraId="6D8E0C72" w14:textId="77777777" w:rsidR="004B5AD7" w:rsidRPr="00D30170" w:rsidRDefault="004B5AD7" w:rsidP="004B5AD7">
            <w:pPr>
              <w:rPr>
                <w:rFonts w:asciiTheme="majorHAnsi" w:hAnsiTheme="majorHAnsi"/>
                <w:b/>
              </w:rPr>
            </w:pPr>
            <w:r w:rsidRPr="00D30170">
              <w:rPr>
                <w:rFonts w:asciiTheme="majorHAnsi" w:hAnsiTheme="majorHAnsi"/>
                <w:b/>
              </w:rPr>
              <w:t xml:space="preserve">9. Other Comments /challenges </w:t>
            </w:r>
          </w:p>
        </w:tc>
        <w:tc>
          <w:tcPr>
            <w:tcW w:w="5245" w:type="dxa"/>
          </w:tcPr>
          <w:p w14:paraId="7D806147" w14:textId="77777777" w:rsidR="004B5AD7" w:rsidRPr="00D30170" w:rsidRDefault="004B5AD7" w:rsidP="004B5AD7">
            <w:pPr>
              <w:rPr>
                <w:rFonts w:asciiTheme="majorHAnsi" w:hAnsiTheme="majorHAnsi"/>
              </w:rPr>
            </w:pPr>
          </w:p>
        </w:tc>
        <w:tc>
          <w:tcPr>
            <w:tcW w:w="1417" w:type="dxa"/>
          </w:tcPr>
          <w:p w14:paraId="4120E857" w14:textId="77777777" w:rsidR="004B5AD7" w:rsidRPr="00D30170" w:rsidRDefault="004B5AD7" w:rsidP="004B5AD7">
            <w:pPr>
              <w:rPr>
                <w:rFonts w:asciiTheme="majorHAnsi" w:hAnsiTheme="majorHAnsi"/>
              </w:rPr>
            </w:pPr>
          </w:p>
        </w:tc>
        <w:tc>
          <w:tcPr>
            <w:tcW w:w="992" w:type="dxa"/>
          </w:tcPr>
          <w:p w14:paraId="267E1BB6" w14:textId="77777777" w:rsidR="004B5AD7" w:rsidRPr="00D30170" w:rsidRDefault="004B5AD7" w:rsidP="004B5AD7">
            <w:pPr>
              <w:rPr>
                <w:rFonts w:asciiTheme="majorHAnsi" w:hAnsiTheme="majorHAnsi"/>
              </w:rPr>
            </w:pPr>
          </w:p>
        </w:tc>
      </w:tr>
    </w:tbl>
    <w:p w14:paraId="6342F657" w14:textId="77777777" w:rsidR="004B5AD7" w:rsidRPr="00D30170" w:rsidRDefault="004B5AD7" w:rsidP="004B5AD7">
      <w:pPr>
        <w:rPr>
          <w:rFonts w:asciiTheme="majorHAnsi" w:hAnsiTheme="majorHAnsi"/>
        </w:rPr>
      </w:pPr>
    </w:p>
    <w:p w14:paraId="1AF15A40" w14:textId="77777777" w:rsidR="004B5AD7" w:rsidRPr="00D30170" w:rsidRDefault="004B5AD7" w:rsidP="004B5AD7">
      <w:pPr>
        <w:rPr>
          <w:rFonts w:asciiTheme="majorHAnsi" w:hAnsiTheme="majorHAnsi"/>
        </w:rPr>
      </w:pPr>
    </w:p>
    <w:p w14:paraId="381FF948" w14:textId="7E944387" w:rsidR="004B5AD7" w:rsidRPr="00D30170" w:rsidRDefault="004B5AD7" w:rsidP="004B5AD7">
      <w:pPr>
        <w:rPr>
          <w:rFonts w:asciiTheme="majorHAnsi" w:hAnsiTheme="majorHAnsi"/>
          <w:b/>
        </w:rPr>
      </w:pPr>
      <w:r w:rsidRPr="00D30170">
        <w:rPr>
          <w:rFonts w:asciiTheme="majorHAnsi" w:hAnsiTheme="majorHAnsi"/>
          <w:b/>
        </w:rPr>
        <w:t xml:space="preserve">Rating </w:t>
      </w:r>
    </w:p>
    <w:p w14:paraId="596178DF" w14:textId="0B66EF96" w:rsidR="007C1B2A" w:rsidRPr="00D30170" w:rsidRDefault="007C1B2A" w:rsidP="00705427">
      <w:pPr>
        <w:pStyle w:val="ListParagraph"/>
        <w:numPr>
          <w:ilvl w:val="0"/>
          <w:numId w:val="11"/>
        </w:numPr>
        <w:spacing w:after="120"/>
        <w:ind w:left="714" w:hanging="357"/>
        <w:contextualSpacing w:val="0"/>
        <w:rPr>
          <w:rFonts w:asciiTheme="majorHAnsi" w:hAnsiTheme="majorHAnsi"/>
        </w:rPr>
      </w:pPr>
      <w:r w:rsidRPr="00D30170">
        <w:rPr>
          <w:rFonts w:asciiTheme="majorHAnsi" w:hAnsiTheme="majorHAnsi"/>
        </w:rPr>
        <w:t xml:space="preserve">Very Good </w:t>
      </w:r>
    </w:p>
    <w:p w14:paraId="3DAB0331" w14:textId="13EEBE87" w:rsidR="004B5AD7" w:rsidRPr="00D30170" w:rsidRDefault="00575819" w:rsidP="00705427">
      <w:pPr>
        <w:pStyle w:val="ListParagraph"/>
        <w:numPr>
          <w:ilvl w:val="0"/>
          <w:numId w:val="11"/>
        </w:numPr>
        <w:spacing w:after="120"/>
        <w:ind w:left="714" w:hanging="357"/>
        <w:contextualSpacing w:val="0"/>
        <w:rPr>
          <w:rFonts w:asciiTheme="majorHAnsi" w:hAnsiTheme="majorHAnsi"/>
        </w:rPr>
      </w:pPr>
      <w:r w:rsidRPr="00D30170">
        <w:rPr>
          <w:rFonts w:asciiTheme="majorHAnsi" w:hAnsiTheme="majorHAnsi"/>
        </w:rPr>
        <w:t xml:space="preserve">Good: Demonstrating evidence of good practice across more than 50% of (key) standard criteria. </w:t>
      </w:r>
    </w:p>
    <w:p w14:paraId="64A645F1" w14:textId="24F2DEEC" w:rsidR="004B5AD7" w:rsidRPr="00D30170" w:rsidRDefault="004B5AD7" w:rsidP="00705427">
      <w:pPr>
        <w:pStyle w:val="ListParagraph"/>
        <w:numPr>
          <w:ilvl w:val="0"/>
          <w:numId w:val="11"/>
        </w:numPr>
        <w:spacing w:after="120"/>
        <w:ind w:left="714" w:hanging="357"/>
        <w:contextualSpacing w:val="0"/>
        <w:rPr>
          <w:rFonts w:asciiTheme="majorHAnsi" w:hAnsiTheme="majorHAnsi"/>
        </w:rPr>
      </w:pPr>
      <w:r w:rsidRPr="00D30170">
        <w:rPr>
          <w:rFonts w:asciiTheme="majorHAnsi" w:hAnsiTheme="majorHAnsi"/>
        </w:rPr>
        <w:t>Satisfactory</w:t>
      </w:r>
      <w:r w:rsidR="00575819" w:rsidRPr="00D30170">
        <w:rPr>
          <w:rFonts w:asciiTheme="majorHAnsi" w:hAnsiTheme="majorHAnsi"/>
        </w:rPr>
        <w:t xml:space="preserve">: Adequate or just ‘good enough’. Meeting the key standards to the minimum requirement. </w:t>
      </w:r>
    </w:p>
    <w:p w14:paraId="59D611E8" w14:textId="2619DB4C" w:rsidR="00E754A0" w:rsidRPr="00D30170" w:rsidRDefault="00C049C4" w:rsidP="00705427">
      <w:pPr>
        <w:pStyle w:val="ListParagraph"/>
        <w:numPr>
          <w:ilvl w:val="0"/>
          <w:numId w:val="11"/>
        </w:numPr>
        <w:spacing w:after="120"/>
        <w:ind w:left="714" w:hanging="357"/>
        <w:contextualSpacing w:val="0"/>
        <w:rPr>
          <w:rFonts w:asciiTheme="majorHAnsi" w:hAnsiTheme="majorHAnsi"/>
        </w:rPr>
      </w:pPr>
      <w:r w:rsidRPr="00D30170">
        <w:rPr>
          <w:rFonts w:asciiTheme="majorHAnsi" w:hAnsiTheme="majorHAnsi"/>
        </w:rPr>
        <w:t>Poor</w:t>
      </w:r>
      <w:r w:rsidR="00575819" w:rsidRPr="00D30170">
        <w:rPr>
          <w:rFonts w:asciiTheme="majorHAnsi" w:hAnsiTheme="majorHAnsi"/>
        </w:rPr>
        <w:t>: Unsatisfactory. Failing to meet the minimum standards.</w:t>
      </w:r>
    </w:p>
    <w:p w14:paraId="6E0A117D" w14:textId="77777777" w:rsidR="00E754A0" w:rsidRPr="00D30170" w:rsidRDefault="00E754A0">
      <w:pPr>
        <w:rPr>
          <w:rFonts w:asciiTheme="majorHAnsi" w:hAnsiTheme="majorHAnsi"/>
        </w:rPr>
      </w:pPr>
      <w:r w:rsidRPr="00D30170">
        <w:rPr>
          <w:rFonts w:asciiTheme="majorHAnsi" w:hAnsiTheme="majorHAnsi"/>
        </w:rPr>
        <w:br w:type="page"/>
      </w:r>
    </w:p>
    <w:p w14:paraId="30A8501C" w14:textId="77777777" w:rsidR="00E8140F" w:rsidRPr="00D30170" w:rsidRDefault="00E754A0" w:rsidP="00E8140F">
      <w:pPr>
        <w:pStyle w:val="Heading1"/>
        <w:rPr>
          <w:rFonts w:ascii="Calibri" w:hAnsi="Calibri"/>
        </w:rPr>
      </w:pPr>
      <w:bookmarkStart w:id="115" w:name="_Toc243112405"/>
      <w:bookmarkStart w:id="116" w:name="_Toc379293820"/>
      <w:r w:rsidRPr="00D30170">
        <w:rPr>
          <w:rFonts w:ascii="Calibri" w:hAnsi="Calibri"/>
        </w:rPr>
        <w:t xml:space="preserve">Annex </w:t>
      </w:r>
      <w:r w:rsidR="00E8140F" w:rsidRPr="00D30170">
        <w:rPr>
          <w:rFonts w:ascii="Calibri" w:hAnsi="Calibri"/>
        </w:rPr>
        <w:t>Three</w:t>
      </w:r>
      <w:bookmarkEnd w:id="115"/>
      <w:bookmarkEnd w:id="116"/>
      <w:r w:rsidRPr="00D30170">
        <w:rPr>
          <w:rFonts w:ascii="Calibri" w:hAnsi="Calibri"/>
        </w:rPr>
        <w:t xml:space="preserve"> </w:t>
      </w:r>
    </w:p>
    <w:p w14:paraId="134DD4C2" w14:textId="2ED23E9E" w:rsidR="00E754A0" w:rsidRPr="00D30170" w:rsidRDefault="00E754A0" w:rsidP="00900002">
      <w:pPr>
        <w:pStyle w:val="Heading2"/>
      </w:pPr>
      <w:bookmarkStart w:id="117" w:name="_Toc243112406"/>
      <w:bookmarkStart w:id="118" w:name="_Toc379293821"/>
      <w:r w:rsidRPr="00D30170">
        <w:t>Lessons Learned</w:t>
      </w:r>
      <w:r w:rsidR="00E8140F" w:rsidRPr="00D30170">
        <w:t>—</w:t>
      </w:r>
      <w:r w:rsidR="004137B6" w:rsidRPr="00D30170">
        <w:t>Evaluator</w:t>
      </w:r>
      <w:r w:rsidR="00CD2953" w:rsidRPr="00D30170">
        <w:t>’</w:t>
      </w:r>
      <w:r w:rsidR="004137B6" w:rsidRPr="00D30170">
        <w:t>s notes</w:t>
      </w:r>
      <w:bookmarkEnd w:id="117"/>
      <w:bookmarkEnd w:id="118"/>
      <w:r w:rsidR="004137B6" w:rsidRPr="00D30170">
        <w:t xml:space="preserve"> </w:t>
      </w:r>
    </w:p>
    <w:tbl>
      <w:tblPr>
        <w:tblStyle w:val="TableGrid"/>
        <w:tblW w:w="9781" w:type="dxa"/>
        <w:tblLook w:val="04A0" w:firstRow="1" w:lastRow="0" w:firstColumn="1" w:lastColumn="0" w:noHBand="0" w:noVBand="1"/>
      </w:tblPr>
      <w:tblGrid>
        <w:gridCol w:w="1134"/>
        <w:gridCol w:w="8647"/>
      </w:tblGrid>
      <w:tr w:rsidR="00E754A0" w:rsidRPr="00D30170" w14:paraId="7FC01191" w14:textId="77777777" w:rsidTr="00900002">
        <w:trPr>
          <w:trHeight w:val="144"/>
        </w:trPr>
        <w:tc>
          <w:tcPr>
            <w:tcW w:w="1134" w:type="dxa"/>
            <w:shd w:val="clear" w:color="auto" w:fill="87B5E1"/>
          </w:tcPr>
          <w:p w14:paraId="7A013BDB" w14:textId="071E24A4" w:rsidR="00E754A0" w:rsidRPr="00D30170" w:rsidRDefault="00D128B6" w:rsidP="00563EC9">
            <w:pPr>
              <w:rPr>
                <w:rFonts w:ascii="Calibri" w:hAnsi="Calibri"/>
                <w:b/>
              </w:rPr>
            </w:pPr>
            <w:r w:rsidRPr="00D30170">
              <w:rPr>
                <w:rFonts w:ascii="Calibri" w:hAnsi="Calibri"/>
                <w:b/>
              </w:rPr>
              <w:t>Report #</w:t>
            </w:r>
          </w:p>
        </w:tc>
        <w:tc>
          <w:tcPr>
            <w:tcW w:w="8647" w:type="dxa"/>
            <w:shd w:val="clear" w:color="auto" w:fill="87B5E1"/>
          </w:tcPr>
          <w:p w14:paraId="1C623CB8" w14:textId="4945E665" w:rsidR="00E754A0" w:rsidRPr="00D30170" w:rsidRDefault="00E754A0" w:rsidP="00D128B6">
            <w:pPr>
              <w:rPr>
                <w:rFonts w:ascii="Calibri" w:hAnsi="Calibri"/>
                <w:b/>
              </w:rPr>
            </w:pPr>
            <w:r w:rsidRPr="00D30170">
              <w:rPr>
                <w:rFonts w:ascii="Calibri" w:hAnsi="Calibri"/>
                <w:b/>
              </w:rPr>
              <w:t>Lessons Learned</w:t>
            </w:r>
            <w:r w:rsidR="00D128B6" w:rsidRPr="00D30170">
              <w:rPr>
                <w:rFonts w:ascii="Calibri" w:hAnsi="Calibri"/>
                <w:b/>
              </w:rPr>
              <w:t xml:space="preserve"> – Extrapolated from NGO Evaluation Reports</w:t>
            </w:r>
          </w:p>
        </w:tc>
      </w:tr>
      <w:tr w:rsidR="00E754A0" w:rsidRPr="00D30170" w14:paraId="4241F0B6" w14:textId="77777777" w:rsidTr="00900002">
        <w:trPr>
          <w:trHeight w:val="144"/>
        </w:trPr>
        <w:tc>
          <w:tcPr>
            <w:tcW w:w="1134" w:type="dxa"/>
          </w:tcPr>
          <w:p w14:paraId="066EE6C2" w14:textId="77777777" w:rsidR="00E754A0" w:rsidRPr="00D30170" w:rsidRDefault="00E754A0" w:rsidP="00563EC9">
            <w:pPr>
              <w:rPr>
                <w:rFonts w:ascii="Calibri" w:hAnsi="Calibri"/>
              </w:rPr>
            </w:pPr>
            <w:r w:rsidRPr="00D30170">
              <w:rPr>
                <w:rFonts w:ascii="Calibri" w:hAnsi="Calibri"/>
              </w:rPr>
              <w:t>1</w:t>
            </w:r>
          </w:p>
        </w:tc>
        <w:tc>
          <w:tcPr>
            <w:tcW w:w="8647" w:type="dxa"/>
          </w:tcPr>
          <w:p w14:paraId="67975659" w14:textId="6CE9B998" w:rsidR="00E754A0" w:rsidRPr="00D30170" w:rsidRDefault="00E754A0" w:rsidP="00D128B6">
            <w:pPr>
              <w:pStyle w:val="ListParagraph"/>
              <w:numPr>
                <w:ilvl w:val="0"/>
                <w:numId w:val="35"/>
              </w:numPr>
              <w:rPr>
                <w:rFonts w:ascii="Calibri" w:hAnsi="Calibri"/>
              </w:rPr>
            </w:pPr>
            <w:r w:rsidRPr="00D30170">
              <w:rPr>
                <w:rFonts w:ascii="Calibri" w:hAnsi="Calibri"/>
              </w:rPr>
              <w:t>All projects need to have some baseline data against which to measure progress</w:t>
            </w:r>
            <w:r w:rsidR="0026578F" w:rsidRPr="00D30170">
              <w:rPr>
                <w:rFonts w:ascii="Calibri" w:hAnsi="Calibri"/>
              </w:rPr>
              <w:t>.</w:t>
            </w:r>
          </w:p>
          <w:p w14:paraId="33D8852D" w14:textId="1CC5D666" w:rsidR="00E754A0" w:rsidRPr="00D30170" w:rsidRDefault="00E754A0" w:rsidP="00D128B6">
            <w:pPr>
              <w:pStyle w:val="ListParagraph"/>
              <w:numPr>
                <w:ilvl w:val="0"/>
                <w:numId w:val="35"/>
              </w:numPr>
              <w:rPr>
                <w:rFonts w:ascii="Calibri" w:hAnsi="Calibri"/>
              </w:rPr>
            </w:pPr>
            <w:r w:rsidRPr="00D30170">
              <w:rPr>
                <w:rFonts w:ascii="Calibri" w:hAnsi="Calibri"/>
              </w:rPr>
              <w:t xml:space="preserve">Partners need to share in the development of M&amp;E frameworks </w:t>
            </w:r>
            <w:r w:rsidR="00E30980" w:rsidRPr="00D30170">
              <w:rPr>
                <w:rFonts w:ascii="Calibri" w:hAnsi="Calibri"/>
              </w:rPr>
              <w:t>and/or</w:t>
            </w:r>
            <w:r w:rsidRPr="00D30170">
              <w:rPr>
                <w:rFonts w:ascii="Calibri" w:hAnsi="Calibri"/>
              </w:rPr>
              <w:t xml:space="preserve"> have independent M&amp;E frameworks for their activities in which </w:t>
            </w:r>
            <w:r w:rsidRPr="00D30170">
              <w:rPr>
                <w:rFonts w:ascii="Calibri" w:hAnsi="Calibri"/>
                <w:i/>
              </w:rPr>
              <w:t>they</w:t>
            </w:r>
            <w:r w:rsidRPr="00D30170">
              <w:rPr>
                <w:rFonts w:ascii="Calibri" w:hAnsi="Calibri"/>
              </w:rPr>
              <w:t xml:space="preserve"> have a stake in the development and tracking</w:t>
            </w:r>
            <w:r w:rsidR="0026578F" w:rsidRPr="00D30170">
              <w:rPr>
                <w:rFonts w:ascii="Calibri" w:hAnsi="Calibri"/>
              </w:rPr>
              <w:t>.</w:t>
            </w:r>
          </w:p>
          <w:p w14:paraId="1479D7F5" w14:textId="5BEC0D5E" w:rsidR="00E754A0" w:rsidRPr="00D30170" w:rsidRDefault="00E754A0" w:rsidP="00D128B6">
            <w:pPr>
              <w:pStyle w:val="ListParagraph"/>
              <w:numPr>
                <w:ilvl w:val="0"/>
                <w:numId w:val="35"/>
              </w:numPr>
              <w:rPr>
                <w:rFonts w:ascii="Calibri" w:hAnsi="Calibri"/>
              </w:rPr>
            </w:pPr>
            <w:r w:rsidRPr="00D30170">
              <w:rPr>
                <w:rFonts w:ascii="Calibri" w:hAnsi="Calibri"/>
              </w:rPr>
              <w:t>When working with partners it is important to keep documentation as uncomplicated as possible</w:t>
            </w:r>
            <w:r w:rsidR="00D128B6" w:rsidRPr="00D30170">
              <w:rPr>
                <w:rFonts w:ascii="Calibri" w:hAnsi="Calibri"/>
              </w:rPr>
              <w:t xml:space="preserve"> (minimise jargon, include definitions)</w:t>
            </w:r>
            <w:r w:rsidR="0026578F" w:rsidRPr="00D30170">
              <w:rPr>
                <w:rFonts w:ascii="Calibri" w:hAnsi="Calibri"/>
              </w:rPr>
              <w:t>.</w:t>
            </w:r>
            <w:r w:rsidR="00D128B6" w:rsidRPr="00D30170">
              <w:rPr>
                <w:rFonts w:ascii="Calibri" w:hAnsi="Calibri"/>
              </w:rPr>
              <w:t xml:space="preserve"> </w:t>
            </w:r>
          </w:p>
          <w:p w14:paraId="215E85DB" w14:textId="09C9A71E" w:rsidR="00E754A0" w:rsidRPr="00D30170" w:rsidRDefault="00E754A0" w:rsidP="00D128B6">
            <w:pPr>
              <w:pStyle w:val="ListParagraph"/>
              <w:numPr>
                <w:ilvl w:val="0"/>
                <w:numId w:val="35"/>
              </w:numPr>
              <w:rPr>
                <w:rFonts w:ascii="Calibri" w:hAnsi="Calibri"/>
              </w:rPr>
            </w:pPr>
            <w:r w:rsidRPr="00D30170">
              <w:rPr>
                <w:rFonts w:ascii="Calibri" w:hAnsi="Calibri"/>
              </w:rPr>
              <w:t>Partners are vulnerable to delayed funding payments and as such delays need to be kept to a minimum</w:t>
            </w:r>
            <w:r w:rsidR="0026578F" w:rsidRPr="00D30170">
              <w:rPr>
                <w:rFonts w:ascii="Calibri" w:hAnsi="Calibri"/>
              </w:rPr>
              <w:t>.</w:t>
            </w:r>
            <w:r w:rsidRPr="00D30170">
              <w:rPr>
                <w:rFonts w:ascii="Calibri" w:hAnsi="Calibri"/>
              </w:rPr>
              <w:t xml:space="preserve"> </w:t>
            </w:r>
          </w:p>
        </w:tc>
      </w:tr>
      <w:tr w:rsidR="00E754A0" w:rsidRPr="00D30170" w14:paraId="670C5AEA" w14:textId="77777777" w:rsidTr="00900002">
        <w:trPr>
          <w:trHeight w:val="144"/>
        </w:trPr>
        <w:tc>
          <w:tcPr>
            <w:tcW w:w="1134" w:type="dxa"/>
          </w:tcPr>
          <w:p w14:paraId="76BC3AE6" w14:textId="77777777" w:rsidR="00E754A0" w:rsidRPr="00D30170" w:rsidRDefault="00E754A0" w:rsidP="00563EC9">
            <w:pPr>
              <w:rPr>
                <w:rFonts w:ascii="Calibri" w:hAnsi="Calibri"/>
              </w:rPr>
            </w:pPr>
            <w:r w:rsidRPr="00D30170">
              <w:rPr>
                <w:rFonts w:ascii="Calibri" w:hAnsi="Calibri"/>
              </w:rPr>
              <w:t>2</w:t>
            </w:r>
          </w:p>
        </w:tc>
        <w:tc>
          <w:tcPr>
            <w:tcW w:w="8647" w:type="dxa"/>
          </w:tcPr>
          <w:p w14:paraId="2E2C8005" w14:textId="181CE6D1" w:rsidR="00E754A0" w:rsidRPr="00D30170" w:rsidRDefault="00E754A0" w:rsidP="00D128B6">
            <w:pPr>
              <w:pStyle w:val="ListParagraph"/>
              <w:numPr>
                <w:ilvl w:val="0"/>
                <w:numId w:val="35"/>
              </w:numPr>
              <w:rPr>
                <w:rFonts w:ascii="Calibri" w:hAnsi="Calibri"/>
              </w:rPr>
            </w:pPr>
            <w:r w:rsidRPr="00D30170">
              <w:rPr>
                <w:rFonts w:ascii="Calibri" w:hAnsi="Calibri"/>
              </w:rPr>
              <w:t xml:space="preserve">Importance of building trust with key stakeholders and that this takes </w:t>
            </w:r>
            <w:r w:rsidR="00D128B6" w:rsidRPr="00D30170">
              <w:rPr>
                <w:rFonts w:ascii="Calibri" w:hAnsi="Calibri"/>
              </w:rPr>
              <w:t xml:space="preserve">considerable </w:t>
            </w:r>
            <w:r w:rsidRPr="00D30170">
              <w:rPr>
                <w:rFonts w:ascii="Calibri" w:hAnsi="Calibri"/>
              </w:rPr>
              <w:t>time</w:t>
            </w:r>
            <w:r w:rsidR="00D128B6" w:rsidRPr="00D30170">
              <w:rPr>
                <w:rFonts w:ascii="Calibri" w:hAnsi="Calibri"/>
              </w:rPr>
              <w:t>. This needs to be acknowledged and planned for. W</w:t>
            </w:r>
            <w:r w:rsidRPr="00D30170">
              <w:rPr>
                <w:rFonts w:ascii="Calibri" w:hAnsi="Calibri"/>
              </w:rPr>
              <w:t xml:space="preserve">here </w:t>
            </w:r>
            <w:r w:rsidR="00D128B6" w:rsidRPr="00D30170">
              <w:rPr>
                <w:rFonts w:ascii="Calibri" w:hAnsi="Calibri"/>
              </w:rPr>
              <w:t xml:space="preserve">there </w:t>
            </w:r>
            <w:r w:rsidRPr="00D30170">
              <w:rPr>
                <w:rFonts w:ascii="Calibri" w:hAnsi="Calibri"/>
              </w:rPr>
              <w:t xml:space="preserve">are delays in </w:t>
            </w:r>
            <w:r w:rsidR="00D128B6" w:rsidRPr="00D30170">
              <w:rPr>
                <w:rFonts w:ascii="Calibri" w:hAnsi="Calibri"/>
              </w:rPr>
              <w:t xml:space="preserve">project </w:t>
            </w:r>
            <w:r w:rsidRPr="00D30170">
              <w:rPr>
                <w:rFonts w:ascii="Calibri" w:hAnsi="Calibri"/>
              </w:rPr>
              <w:t>start-up, this may compromise trust building and should be</w:t>
            </w:r>
            <w:r w:rsidR="00D128B6" w:rsidRPr="00D30170">
              <w:rPr>
                <w:rFonts w:ascii="Calibri" w:hAnsi="Calibri"/>
              </w:rPr>
              <w:t xml:space="preserve"> </w:t>
            </w:r>
            <w:r w:rsidRPr="00D30170">
              <w:rPr>
                <w:rFonts w:ascii="Calibri" w:hAnsi="Calibri"/>
              </w:rPr>
              <w:t>adjusted for</w:t>
            </w:r>
            <w:r w:rsidR="00D128B6" w:rsidRPr="00D30170">
              <w:rPr>
                <w:rFonts w:ascii="Calibri" w:hAnsi="Calibri"/>
              </w:rPr>
              <w:t xml:space="preserve"> in scheduling</w:t>
            </w:r>
            <w:r w:rsidR="0026578F" w:rsidRPr="00D30170">
              <w:rPr>
                <w:rFonts w:ascii="Calibri" w:hAnsi="Calibri"/>
              </w:rPr>
              <w:t>.</w:t>
            </w:r>
            <w:r w:rsidRPr="00D30170">
              <w:rPr>
                <w:rFonts w:ascii="Calibri" w:hAnsi="Calibri"/>
              </w:rPr>
              <w:t xml:space="preserve"> </w:t>
            </w:r>
          </w:p>
          <w:p w14:paraId="7C37FA08" w14:textId="347BFC98" w:rsidR="00E754A0" w:rsidRPr="00D30170" w:rsidRDefault="00E754A0" w:rsidP="00D128B6">
            <w:pPr>
              <w:pStyle w:val="ListParagraph"/>
              <w:numPr>
                <w:ilvl w:val="0"/>
                <w:numId w:val="35"/>
              </w:numPr>
              <w:rPr>
                <w:rFonts w:ascii="Calibri" w:hAnsi="Calibri"/>
              </w:rPr>
            </w:pPr>
            <w:r w:rsidRPr="00D30170">
              <w:rPr>
                <w:rFonts w:ascii="Calibri" w:hAnsi="Calibri"/>
              </w:rPr>
              <w:t>Need for greater engagement with local government stakeholders</w:t>
            </w:r>
            <w:r w:rsidR="00D128B6" w:rsidRPr="00D30170">
              <w:rPr>
                <w:rFonts w:ascii="Calibri" w:hAnsi="Calibri"/>
              </w:rPr>
              <w:t xml:space="preserve">, </w:t>
            </w:r>
            <w:r w:rsidRPr="00D30170">
              <w:rPr>
                <w:rFonts w:ascii="Calibri" w:hAnsi="Calibri"/>
              </w:rPr>
              <w:t>particularly to ensure supp</w:t>
            </w:r>
            <w:r w:rsidR="00D42537" w:rsidRPr="00D30170">
              <w:rPr>
                <w:rFonts w:ascii="Calibri" w:hAnsi="Calibri"/>
              </w:rPr>
              <w:t>ort of the ‘method’ after phase-</w:t>
            </w:r>
            <w:r w:rsidRPr="00D30170">
              <w:rPr>
                <w:rFonts w:ascii="Calibri" w:hAnsi="Calibri"/>
              </w:rPr>
              <w:t>out</w:t>
            </w:r>
            <w:r w:rsidR="00D128B6" w:rsidRPr="00D30170">
              <w:rPr>
                <w:rFonts w:ascii="Calibri" w:hAnsi="Calibri"/>
              </w:rPr>
              <w:t xml:space="preserve">. In this </w:t>
            </w:r>
            <w:r w:rsidRPr="00D30170">
              <w:rPr>
                <w:rFonts w:ascii="Calibri" w:hAnsi="Calibri"/>
              </w:rPr>
              <w:t>project</w:t>
            </w:r>
            <w:r w:rsidR="00D128B6" w:rsidRPr="00D30170">
              <w:rPr>
                <w:rFonts w:ascii="Calibri" w:hAnsi="Calibri"/>
              </w:rPr>
              <w:t>, there</w:t>
            </w:r>
            <w:r w:rsidRPr="00D30170">
              <w:rPr>
                <w:rFonts w:ascii="Calibri" w:hAnsi="Calibri"/>
              </w:rPr>
              <w:t xml:space="preserve"> was a delayed acknowledgement of this need for formal government engagement</w:t>
            </w:r>
            <w:r w:rsidR="0026578F" w:rsidRPr="00D30170">
              <w:rPr>
                <w:rFonts w:ascii="Calibri" w:hAnsi="Calibri"/>
              </w:rPr>
              <w:t>, which compromised outcomes and sustainability</w:t>
            </w:r>
            <w:r w:rsidRPr="00D30170">
              <w:rPr>
                <w:rFonts w:ascii="Calibri" w:hAnsi="Calibri"/>
              </w:rPr>
              <w:t xml:space="preserve">. A key issue </w:t>
            </w:r>
            <w:r w:rsidR="0026578F" w:rsidRPr="00D30170">
              <w:rPr>
                <w:rFonts w:ascii="Calibri" w:hAnsi="Calibri"/>
              </w:rPr>
              <w:t>noted was the need for supporting the development of</w:t>
            </w:r>
            <w:r w:rsidRPr="00D30170">
              <w:rPr>
                <w:rFonts w:ascii="Calibri" w:hAnsi="Calibri"/>
              </w:rPr>
              <w:t xml:space="preserve"> formal linkages between community and local government structure</w:t>
            </w:r>
            <w:r w:rsidR="0026578F" w:rsidRPr="00D30170">
              <w:rPr>
                <w:rFonts w:ascii="Calibri" w:hAnsi="Calibri"/>
              </w:rPr>
              <w:t>s</w:t>
            </w:r>
            <w:r w:rsidR="00D42537" w:rsidRPr="00D30170">
              <w:rPr>
                <w:rFonts w:ascii="Calibri" w:hAnsi="Calibri"/>
              </w:rPr>
              <w:t>.</w:t>
            </w:r>
            <w:r w:rsidR="0026578F" w:rsidRPr="00D30170">
              <w:rPr>
                <w:rFonts w:ascii="Calibri" w:hAnsi="Calibri"/>
              </w:rPr>
              <w:t xml:space="preserve"> </w:t>
            </w:r>
            <w:r w:rsidR="00D42537" w:rsidRPr="00D30170">
              <w:rPr>
                <w:rFonts w:ascii="Calibri" w:hAnsi="Calibri"/>
              </w:rPr>
              <w:t xml:space="preserve">This </w:t>
            </w:r>
            <w:r w:rsidR="0026578F" w:rsidRPr="00D30170">
              <w:rPr>
                <w:rFonts w:ascii="Calibri" w:hAnsi="Calibri"/>
              </w:rPr>
              <w:t xml:space="preserve">requires greater attention in projects. </w:t>
            </w:r>
          </w:p>
          <w:p w14:paraId="0A800A48" w14:textId="63A5AF64" w:rsidR="00E754A0" w:rsidRPr="00D30170" w:rsidRDefault="00E754A0" w:rsidP="00D128B6">
            <w:pPr>
              <w:pStyle w:val="ListParagraph"/>
              <w:numPr>
                <w:ilvl w:val="0"/>
                <w:numId w:val="35"/>
              </w:numPr>
              <w:rPr>
                <w:rFonts w:ascii="Calibri" w:hAnsi="Calibri"/>
              </w:rPr>
            </w:pPr>
            <w:r w:rsidRPr="00D30170">
              <w:rPr>
                <w:rFonts w:ascii="Calibri" w:hAnsi="Calibri"/>
              </w:rPr>
              <w:t>Important to consider context (e.g. seasons) in terms o</w:t>
            </w:r>
            <w:r w:rsidR="0026578F" w:rsidRPr="00D30170">
              <w:rPr>
                <w:rFonts w:ascii="Calibri" w:hAnsi="Calibri"/>
              </w:rPr>
              <w:t>f timing for project withdrawal. T</w:t>
            </w:r>
            <w:r w:rsidRPr="00D30170">
              <w:rPr>
                <w:rFonts w:ascii="Calibri" w:hAnsi="Calibri"/>
              </w:rPr>
              <w:t>his project was scheduled to end during rice harvest</w:t>
            </w:r>
            <w:r w:rsidR="0026578F" w:rsidRPr="00D30170">
              <w:rPr>
                <w:rFonts w:ascii="Calibri" w:hAnsi="Calibri"/>
              </w:rPr>
              <w:t xml:space="preserve">, </w:t>
            </w:r>
            <w:r w:rsidRPr="00D30170">
              <w:rPr>
                <w:rFonts w:ascii="Calibri" w:hAnsi="Calibri"/>
              </w:rPr>
              <w:t>which was deemed unfortunate as all ‘project’ activities would cease during this time</w:t>
            </w:r>
            <w:r w:rsidR="0026578F" w:rsidRPr="00D30170">
              <w:rPr>
                <w:rFonts w:ascii="Calibri" w:hAnsi="Calibri"/>
              </w:rPr>
              <w:t xml:space="preserve"> </w:t>
            </w:r>
            <w:r w:rsidRPr="00D30170">
              <w:rPr>
                <w:rFonts w:ascii="Calibri" w:hAnsi="Calibri"/>
              </w:rPr>
              <w:t>with no framework to re-energise</w:t>
            </w:r>
            <w:r w:rsidR="0026578F" w:rsidRPr="00D30170">
              <w:rPr>
                <w:rFonts w:ascii="Calibri" w:hAnsi="Calibri"/>
              </w:rPr>
              <w:t>. T</w:t>
            </w:r>
            <w:r w:rsidRPr="00D30170">
              <w:rPr>
                <w:rFonts w:ascii="Calibri" w:hAnsi="Calibri"/>
              </w:rPr>
              <w:t>he set “three ye</w:t>
            </w:r>
            <w:r w:rsidR="00D42537" w:rsidRPr="00D30170">
              <w:rPr>
                <w:rFonts w:ascii="Calibri" w:hAnsi="Calibri"/>
              </w:rPr>
              <w:t>ar” time frame was questioned—</w:t>
            </w:r>
            <w:r w:rsidR="0026578F" w:rsidRPr="00D30170">
              <w:rPr>
                <w:rFonts w:ascii="Calibri" w:hAnsi="Calibri"/>
              </w:rPr>
              <w:t xml:space="preserve">this </w:t>
            </w:r>
            <w:r w:rsidRPr="00D30170">
              <w:rPr>
                <w:rFonts w:ascii="Calibri" w:hAnsi="Calibri"/>
              </w:rPr>
              <w:t>requires flexibility from NGOs (and donors)</w:t>
            </w:r>
            <w:r w:rsidR="0026578F" w:rsidRPr="00D30170">
              <w:rPr>
                <w:rFonts w:ascii="Calibri" w:hAnsi="Calibri"/>
              </w:rPr>
              <w:t>.</w:t>
            </w:r>
            <w:r w:rsidRPr="00D30170">
              <w:rPr>
                <w:rFonts w:ascii="Calibri" w:hAnsi="Calibri"/>
              </w:rPr>
              <w:t xml:space="preserve"> </w:t>
            </w:r>
          </w:p>
          <w:p w14:paraId="6D172BEB" w14:textId="13CAFA1C" w:rsidR="00E754A0" w:rsidRPr="00D30170" w:rsidRDefault="00E754A0" w:rsidP="00D128B6">
            <w:pPr>
              <w:pStyle w:val="ListParagraph"/>
              <w:numPr>
                <w:ilvl w:val="0"/>
                <w:numId w:val="35"/>
              </w:numPr>
              <w:rPr>
                <w:rFonts w:ascii="Calibri" w:hAnsi="Calibri"/>
              </w:rPr>
            </w:pPr>
            <w:r w:rsidRPr="00D30170">
              <w:rPr>
                <w:rFonts w:ascii="Calibri" w:hAnsi="Calibri"/>
              </w:rPr>
              <w:t>Project type/length</w:t>
            </w:r>
            <w:r w:rsidR="0026578F" w:rsidRPr="00D30170">
              <w:rPr>
                <w:rFonts w:ascii="Calibri" w:hAnsi="Calibri"/>
              </w:rPr>
              <w:t xml:space="preserve">. Acknowledged that a minimum of </w:t>
            </w:r>
            <w:r w:rsidRPr="00D30170">
              <w:rPr>
                <w:rFonts w:ascii="Calibri" w:hAnsi="Calibri"/>
              </w:rPr>
              <w:t>five years</w:t>
            </w:r>
            <w:r w:rsidR="0026578F" w:rsidRPr="00D30170">
              <w:rPr>
                <w:rFonts w:ascii="Calibri" w:hAnsi="Calibri"/>
              </w:rPr>
              <w:t xml:space="preserve"> is required for a project</w:t>
            </w:r>
            <w:r w:rsidRPr="00D30170">
              <w:rPr>
                <w:rFonts w:ascii="Calibri" w:hAnsi="Calibri"/>
              </w:rPr>
              <w:t xml:space="preserve"> to actually achieve behaviou</w:t>
            </w:r>
            <w:r w:rsidR="0026578F" w:rsidRPr="00D30170">
              <w:rPr>
                <w:rFonts w:ascii="Calibri" w:hAnsi="Calibri"/>
              </w:rPr>
              <w:t xml:space="preserve">r change. </w:t>
            </w:r>
          </w:p>
          <w:p w14:paraId="2CFCC651" w14:textId="24C30C64" w:rsidR="00E754A0" w:rsidRPr="00D30170" w:rsidRDefault="00E754A0" w:rsidP="00D128B6">
            <w:pPr>
              <w:pStyle w:val="ListParagraph"/>
              <w:numPr>
                <w:ilvl w:val="0"/>
                <w:numId w:val="35"/>
              </w:numPr>
              <w:rPr>
                <w:rFonts w:ascii="Calibri" w:hAnsi="Calibri"/>
              </w:rPr>
            </w:pPr>
            <w:r w:rsidRPr="00D30170">
              <w:rPr>
                <w:rFonts w:ascii="Calibri" w:hAnsi="Calibri"/>
              </w:rPr>
              <w:t>Activities like de</w:t>
            </w:r>
            <w:r w:rsidR="00D42537" w:rsidRPr="00D30170">
              <w:rPr>
                <w:rFonts w:ascii="Calibri" w:hAnsi="Calibri"/>
              </w:rPr>
              <w:t>veloping savings groups require</w:t>
            </w:r>
            <w:r w:rsidRPr="00D30170">
              <w:rPr>
                <w:rFonts w:ascii="Calibri" w:hAnsi="Calibri"/>
              </w:rPr>
              <w:t xml:space="preserve"> specialist</w:t>
            </w:r>
            <w:r w:rsidR="00BC01E3" w:rsidRPr="00D30170">
              <w:rPr>
                <w:rFonts w:ascii="Calibri" w:hAnsi="Calibri"/>
              </w:rPr>
              <w:t xml:space="preserve"> technical knowledge</w:t>
            </w:r>
            <w:r w:rsidR="00D42537" w:rsidRPr="00D30170">
              <w:rPr>
                <w:rFonts w:ascii="Calibri" w:hAnsi="Calibri"/>
              </w:rPr>
              <w:t>/</w:t>
            </w:r>
            <w:r w:rsidR="00BC01E3" w:rsidRPr="00D30170">
              <w:rPr>
                <w:rFonts w:ascii="Calibri" w:hAnsi="Calibri"/>
              </w:rPr>
              <w:t xml:space="preserve">support </w:t>
            </w:r>
            <w:r w:rsidR="00D42537" w:rsidRPr="00D30170">
              <w:rPr>
                <w:rFonts w:ascii="Calibri" w:hAnsi="Calibri"/>
              </w:rPr>
              <w:t>(</w:t>
            </w:r>
            <w:r w:rsidRPr="00D30170">
              <w:rPr>
                <w:rFonts w:ascii="Calibri" w:hAnsi="Calibri"/>
              </w:rPr>
              <w:t>i.e. not from generalist development people</w:t>
            </w:r>
            <w:r w:rsidR="00D42537" w:rsidRPr="00D30170">
              <w:rPr>
                <w:rFonts w:ascii="Calibri" w:hAnsi="Calibri"/>
              </w:rPr>
              <w:t>)</w:t>
            </w:r>
            <w:r w:rsidR="00BC01E3" w:rsidRPr="00D30170">
              <w:rPr>
                <w:rFonts w:ascii="Calibri" w:hAnsi="Calibri"/>
              </w:rPr>
              <w:t>. Definitely useful</w:t>
            </w:r>
            <w:r w:rsidRPr="00D30170">
              <w:rPr>
                <w:rFonts w:ascii="Calibri" w:hAnsi="Calibri"/>
              </w:rPr>
              <w:t xml:space="preserve"> to seek alliances (</w:t>
            </w:r>
            <w:r w:rsidR="00BF4432" w:rsidRPr="00D30170">
              <w:rPr>
                <w:rFonts w:ascii="Calibri" w:hAnsi="Calibri"/>
              </w:rPr>
              <w:t>e.g.</w:t>
            </w:r>
            <w:r w:rsidR="00D42537" w:rsidRPr="00D30170">
              <w:rPr>
                <w:rFonts w:ascii="Calibri" w:hAnsi="Calibri"/>
              </w:rPr>
              <w:t xml:space="preserve"> WV) for such technical know-</w:t>
            </w:r>
            <w:r w:rsidRPr="00D30170">
              <w:rPr>
                <w:rFonts w:ascii="Calibri" w:hAnsi="Calibri"/>
              </w:rPr>
              <w:t>how</w:t>
            </w:r>
            <w:r w:rsidR="0026578F" w:rsidRPr="00D30170">
              <w:rPr>
                <w:rFonts w:ascii="Calibri" w:hAnsi="Calibri"/>
              </w:rPr>
              <w:t>.</w:t>
            </w:r>
            <w:r w:rsidRPr="00D30170">
              <w:rPr>
                <w:rFonts w:ascii="Calibri" w:hAnsi="Calibri"/>
              </w:rPr>
              <w:t xml:space="preserve"> </w:t>
            </w:r>
          </w:p>
          <w:p w14:paraId="7850D349" w14:textId="696AD86F" w:rsidR="00E754A0" w:rsidRPr="00D30170" w:rsidRDefault="00E754A0" w:rsidP="00D128B6">
            <w:pPr>
              <w:pStyle w:val="ListParagraph"/>
              <w:numPr>
                <w:ilvl w:val="0"/>
                <w:numId w:val="35"/>
              </w:numPr>
              <w:rPr>
                <w:rFonts w:ascii="Calibri" w:hAnsi="Calibri"/>
              </w:rPr>
            </w:pPr>
            <w:r w:rsidRPr="00D30170">
              <w:rPr>
                <w:rFonts w:ascii="Calibri" w:hAnsi="Calibri"/>
              </w:rPr>
              <w:t>Transport costs (supported during the life of the project) can</w:t>
            </w:r>
            <w:r w:rsidR="0026578F" w:rsidRPr="00D30170">
              <w:rPr>
                <w:rFonts w:ascii="Calibri" w:hAnsi="Calibri"/>
              </w:rPr>
              <w:t>not be sustained post project. Where continued mobility</w:t>
            </w:r>
            <w:r w:rsidR="00D42537" w:rsidRPr="00D30170">
              <w:rPr>
                <w:rFonts w:ascii="Calibri" w:hAnsi="Calibri"/>
              </w:rPr>
              <w:t>/</w:t>
            </w:r>
            <w:r w:rsidR="0026578F" w:rsidRPr="00D30170">
              <w:rPr>
                <w:rFonts w:ascii="Calibri" w:hAnsi="Calibri"/>
              </w:rPr>
              <w:t xml:space="preserve">transport </w:t>
            </w:r>
            <w:r w:rsidR="00D42537" w:rsidRPr="00D30170">
              <w:rPr>
                <w:rFonts w:ascii="Calibri" w:hAnsi="Calibri"/>
              </w:rPr>
              <w:t xml:space="preserve">is </w:t>
            </w:r>
            <w:r w:rsidR="0026578F" w:rsidRPr="00D30170">
              <w:rPr>
                <w:rFonts w:ascii="Calibri" w:hAnsi="Calibri"/>
              </w:rPr>
              <w:t>required post project</w:t>
            </w:r>
            <w:r w:rsidR="00D42537" w:rsidRPr="00D30170">
              <w:rPr>
                <w:rFonts w:ascii="Calibri" w:hAnsi="Calibri"/>
              </w:rPr>
              <w:t>,</w:t>
            </w:r>
            <w:r w:rsidR="0026578F" w:rsidRPr="00D30170">
              <w:rPr>
                <w:rFonts w:ascii="Calibri" w:hAnsi="Calibri"/>
              </w:rPr>
              <w:t xml:space="preserve"> this </w:t>
            </w:r>
            <w:r w:rsidRPr="00D30170">
              <w:rPr>
                <w:rFonts w:ascii="Calibri" w:hAnsi="Calibri"/>
              </w:rPr>
              <w:t>threaten</w:t>
            </w:r>
            <w:r w:rsidR="0026578F" w:rsidRPr="00D30170">
              <w:rPr>
                <w:rFonts w:ascii="Calibri" w:hAnsi="Calibri"/>
              </w:rPr>
              <w:t>s</w:t>
            </w:r>
            <w:r w:rsidRPr="00D30170">
              <w:rPr>
                <w:rFonts w:ascii="Calibri" w:hAnsi="Calibri"/>
              </w:rPr>
              <w:t xml:space="preserve"> sustainability </w:t>
            </w:r>
            <w:r w:rsidRPr="00D30170">
              <w:rPr>
                <w:rFonts w:ascii="Calibri" w:hAnsi="Calibri"/>
                <w:i/>
              </w:rPr>
              <w:t>(</w:t>
            </w:r>
            <w:r w:rsidR="0026578F" w:rsidRPr="00D30170">
              <w:rPr>
                <w:rFonts w:ascii="Calibri" w:hAnsi="Calibri"/>
                <w:i/>
              </w:rPr>
              <w:t xml:space="preserve">this was noted as a </w:t>
            </w:r>
            <w:r w:rsidRPr="00D30170">
              <w:rPr>
                <w:rFonts w:ascii="Calibri" w:hAnsi="Calibri"/>
                <w:i/>
              </w:rPr>
              <w:t>common issue</w:t>
            </w:r>
            <w:r w:rsidR="0026578F" w:rsidRPr="00D30170">
              <w:rPr>
                <w:rFonts w:ascii="Calibri" w:hAnsi="Calibri"/>
                <w:i/>
              </w:rPr>
              <w:t xml:space="preserve"> across at least three evaluations in this sample</w:t>
            </w:r>
            <w:r w:rsidRPr="00D30170">
              <w:rPr>
                <w:rFonts w:ascii="Calibri" w:hAnsi="Calibri"/>
                <w:i/>
              </w:rPr>
              <w:t>)</w:t>
            </w:r>
            <w:r w:rsidR="0026578F" w:rsidRPr="00D30170">
              <w:rPr>
                <w:rFonts w:ascii="Calibri" w:hAnsi="Calibri"/>
              </w:rPr>
              <w:t>.</w:t>
            </w:r>
            <w:r w:rsidRPr="00D30170">
              <w:rPr>
                <w:rFonts w:ascii="Calibri" w:hAnsi="Calibri"/>
              </w:rPr>
              <w:t xml:space="preserve"> </w:t>
            </w:r>
          </w:p>
          <w:p w14:paraId="4FC68AC2" w14:textId="044CDBD1" w:rsidR="00E754A0" w:rsidRPr="00D30170" w:rsidRDefault="0026578F" w:rsidP="00D128B6">
            <w:pPr>
              <w:pStyle w:val="ListParagraph"/>
              <w:numPr>
                <w:ilvl w:val="0"/>
                <w:numId w:val="35"/>
              </w:numPr>
              <w:rPr>
                <w:rFonts w:ascii="Calibri" w:hAnsi="Calibri"/>
              </w:rPr>
            </w:pPr>
            <w:r w:rsidRPr="00D30170">
              <w:rPr>
                <w:rFonts w:ascii="Calibri" w:hAnsi="Calibri"/>
              </w:rPr>
              <w:t>There is a n</w:t>
            </w:r>
            <w:r w:rsidR="00D42537" w:rsidRPr="00D30170">
              <w:rPr>
                <w:rFonts w:ascii="Calibri" w:hAnsi="Calibri"/>
              </w:rPr>
              <w:t>eed/</w:t>
            </w:r>
            <w:r w:rsidR="00E754A0" w:rsidRPr="00D30170">
              <w:rPr>
                <w:rFonts w:ascii="Calibri" w:hAnsi="Calibri"/>
              </w:rPr>
              <w:t>role for Cambodian partner to learn and share experiences of using ‘the model’</w:t>
            </w:r>
            <w:r w:rsidR="00BC01E3" w:rsidRPr="00D30170">
              <w:rPr>
                <w:rFonts w:ascii="Calibri" w:hAnsi="Calibri"/>
              </w:rPr>
              <w:t xml:space="preserve">. </w:t>
            </w:r>
            <w:r w:rsidR="00BC01E3" w:rsidRPr="00D30170">
              <w:rPr>
                <w:rFonts w:ascii="Calibri" w:hAnsi="Calibri"/>
                <w:i/>
              </w:rPr>
              <w:t>U</w:t>
            </w:r>
            <w:r w:rsidRPr="00D30170">
              <w:rPr>
                <w:rFonts w:ascii="Calibri" w:hAnsi="Calibri"/>
                <w:i/>
              </w:rPr>
              <w:t>ncertain if this extends more broadly to the ‘ownership’ and responsibility for broader M&amp;E</w:t>
            </w:r>
            <w:r w:rsidR="00AD0C65" w:rsidRPr="00D30170">
              <w:rPr>
                <w:rFonts w:ascii="Calibri" w:hAnsi="Calibri"/>
                <w:i/>
              </w:rPr>
              <w:t>.</w:t>
            </w:r>
          </w:p>
          <w:p w14:paraId="0EC61C68" w14:textId="6F623E68" w:rsidR="00E754A0" w:rsidRPr="00D30170" w:rsidRDefault="00E754A0" w:rsidP="00D128B6">
            <w:pPr>
              <w:pStyle w:val="ListParagraph"/>
              <w:numPr>
                <w:ilvl w:val="0"/>
                <w:numId w:val="35"/>
              </w:numPr>
              <w:rPr>
                <w:rFonts w:ascii="Calibri" w:hAnsi="Calibri"/>
              </w:rPr>
            </w:pPr>
            <w:r w:rsidRPr="00D30170">
              <w:rPr>
                <w:rFonts w:ascii="Calibri" w:hAnsi="Calibri"/>
              </w:rPr>
              <w:t xml:space="preserve">Broader concept of volunteerism </w:t>
            </w:r>
            <w:r w:rsidR="0026578F" w:rsidRPr="00D30170">
              <w:rPr>
                <w:rFonts w:ascii="Calibri" w:hAnsi="Calibri"/>
              </w:rPr>
              <w:t xml:space="preserve">may need more attention, </w:t>
            </w:r>
            <w:r w:rsidRPr="00D30170">
              <w:rPr>
                <w:rFonts w:ascii="Calibri" w:hAnsi="Calibri"/>
              </w:rPr>
              <w:t>particularly</w:t>
            </w:r>
            <w:r w:rsidR="0026578F" w:rsidRPr="00D30170">
              <w:rPr>
                <w:rFonts w:ascii="Calibri" w:hAnsi="Calibri"/>
              </w:rPr>
              <w:t xml:space="preserve"> within a Cambodian context. W</w:t>
            </w:r>
            <w:r w:rsidRPr="00D30170">
              <w:rPr>
                <w:rFonts w:ascii="Calibri" w:hAnsi="Calibri"/>
              </w:rPr>
              <w:t>here volunteers have been paid a stipend by both NGO and</w:t>
            </w:r>
            <w:r w:rsidR="00D42537" w:rsidRPr="00D30170">
              <w:rPr>
                <w:rFonts w:ascii="Calibri" w:hAnsi="Calibri"/>
              </w:rPr>
              <w:t>/</w:t>
            </w:r>
            <w:r w:rsidRPr="00D30170">
              <w:rPr>
                <w:rFonts w:ascii="Calibri" w:hAnsi="Calibri"/>
              </w:rPr>
              <w:t xml:space="preserve">or Govt. for </w:t>
            </w:r>
            <w:r w:rsidR="0026578F" w:rsidRPr="00D30170">
              <w:rPr>
                <w:rFonts w:ascii="Calibri" w:hAnsi="Calibri"/>
              </w:rPr>
              <w:t>‘</w:t>
            </w:r>
            <w:r w:rsidRPr="00D30170">
              <w:rPr>
                <w:rFonts w:ascii="Calibri" w:hAnsi="Calibri"/>
              </w:rPr>
              <w:t>volunteer</w:t>
            </w:r>
            <w:r w:rsidR="0026578F" w:rsidRPr="00D30170">
              <w:rPr>
                <w:rFonts w:ascii="Calibri" w:hAnsi="Calibri"/>
              </w:rPr>
              <w:t xml:space="preserve">’ </w:t>
            </w:r>
            <w:r w:rsidR="00BC01E3" w:rsidRPr="00D30170">
              <w:rPr>
                <w:rFonts w:ascii="Calibri" w:hAnsi="Calibri"/>
              </w:rPr>
              <w:t>or community</w:t>
            </w:r>
            <w:r w:rsidRPr="00D30170">
              <w:rPr>
                <w:rFonts w:ascii="Calibri" w:hAnsi="Calibri"/>
              </w:rPr>
              <w:t xml:space="preserve"> role</w:t>
            </w:r>
            <w:r w:rsidR="0026578F" w:rsidRPr="00D30170">
              <w:rPr>
                <w:rFonts w:ascii="Calibri" w:hAnsi="Calibri"/>
              </w:rPr>
              <w:t>, this</w:t>
            </w:r>
            <w:r w:rsidRPr="00D30170">
              <w:rPr>
                <w:rFonts w:ascii="Calibri" w:hAnsi="Calibri"/>
              </w:rPr>
              <w:t xml:space="preserve"> sets up an expectation </w:t>
            </w:r>
            <w:r w:rsidR="0026578F" w:rsidRPr="00D30170">
              <w:rPr>
                <w:rFonts w:ascii="Calibri" w:hAnsi="Calibri"/>
              </w:rPr>
              <w:t>and</w:t>
            </w:r>
            <w:r w:rsidRPr="00D30170">
              <w:rPr>
                <w:rFonts w:ascii="Calibri" w:hAnsi="Calibri"/>
              </w:rPr>
              <w:t xml:space="preserve"> issues for sustainability without some continued financing mechanism</w:t>
            </w:r>
            <w:r w:rsidR="0026578F" w:rsidRPr="00D30170">
              <w:rPr>
                <w:rFonts w:ascii="Calibri" w:hAnsi="Calibri"/>
              </w:rPr>
              <w:t xml:space="preserve">. </w:t>
            </w:r>
            <w:r w:rsidR="00BC01E3" w:rsidRPr="00D30170">
              <w:rPr>
                <w:rFonts w:ascii="Calibri" w:hAnsi="Calibri"/>
              </w:rPr>
              <w:t>This</w:t>
            </w:r>
            <w:r w:rsidR="0026578F" w:rsidRPr="00D30170">
              <w:rPr>
                <w:rFonts w:ascii="Calibri" w:hAnsi="Calibri"/>
              </w:rPr>
              <w:t xml:space="preserve"> issue of context and expectations but may benefit from more analysis </w:t>
            </w:r>
            <w:r w:rsidR="00E30980" w:rsidRPr="00D30170">
              <w:rPr>
                <w:rFonts w:ascii="Calibri" w:hAnsi="Calibri"/>
              </w:rPr>
              <w:t>and/or</w:t>
            </w:r>
            <w:r w:rsidR="0026578F" w:rsidRPr="00D30170">
              <w:rPr>
                <w:rFonts w:ascii="Calibri" w:hAnsi="Calibri"/>
              </w:rPr>
              <w:t xml:space="preserve"> sharing experiences. </w:t>
            </w:r>
          </w:p>
          <w:p w14:paraId="613C72C8" w14:textId="77777777" w:rsidR="00E754A0" w:rsidRPr="00D30170" w:rsidRDefault="00E754A0" w:rsidP="00563EC9">
            <w:pPr>
              <w:pStyle w:val="ListParagraph"/>
              <w:ind w:left="470"/>
              <w:rPr>
                <w:rFonts w:ascii="Calibri" w:hAnsi="Calibri"/>
              </w:rPr>
            </w:pPr>
          </w:p>
        </w:tc>
      </w:tr>
      <w:tr w:rsidR="00E754A0" w:rsidRPr="00D30170" w14:paraId="342D421B" w14:textId="77777777" w:rsidTr="00900002">
        <w:trPr>
          <w:trHeight w:val="144"/>
        </w:trPr>
        <w:tc>
          <w:tcPr>
            <w:tcW w:w="1134" w:type="dxa"/>
          </w:tcPr>
          <w:p w14:paraId="6008B14D" w14:textId="77777777" w:rsidR="00E754A0" w:rsidRPr="00D30170" w:rsidRDefault="00E754A0" w:rsidP="00563EC9">
            <w:pPr>
              <w:rPr>
                <w:rFonts w:ascii="Calibri" w:hAnsi="Calibri"/>
              </w:rPr>
            </w:pPr>
            <w:r w:rsidRPr="00D30170">
              <w:rPr>
                <w:rFonts w:ascii="Calibri" w:hAnsi="Calibri"/>
              </w:rPr>
              <w:t>3</w:t>
            </w:r>
          </w:p>
        </w:tc>
        <w:tc>
          <w:tcPr>
            <w:tcW w:w="8647" w:type="dxa"/>
          </w:tcPr>
          <w:p w14:paraId="4886BF33" w14:textId="613BA3F7" w:rsidR="00E754A0" w:rsidRPr="00D30170" w:rsidRDefault="00E754A0" w:rsidP="00D128B6">
            <w:pPr>
              <w:pStyle w:val="ListParagraph"/>
              <w:numPr>
                <w:ilvl w:val="0"/>
                <w:numId w:val="35"/>
              </w:numPr>
              <w:rPr>
                <w:rFonts w:ascii="Calibri" w:hAnsi="Calibri"/>
              </w:rPr>
            </w:pPr>
            <w:r w:rsidRPr="00D30170">
              <w:rPr>
                <w:rFonts w:ascii="Calibri" w:hAnsi="Calibri"/>
              </w:rPr>
              <w:t>Micro-finance services need to be professionally managed</w:t>
            </w:r>
            <w:r w:rsidR="0026578F" w:rsidRPr="00D30170">
              <w:rPr>
                <w:rFonts w:ascii="Calibri" w:hAnsi="Calibri"/>
              </w:rPr>
              <w:t xml:space="preserve">. This </w:t>
            </w:r>
            <w:r w:rsidRPr="00D30170">
              <w:rPr>
                <w:rFonts w:ascii="Calibri" w:hAnsi="Calibri"/>
              </w:rPr>
              <w:t xml:space="preserve">requires </w:t>
            </w:r>
            <w:r w:rsidR="0026578F" w:rsidRPr="00D30170">
              <w:rPr>
                <w:rFonts w:ascii="Calibri" w:hAnsi="Calibri"/>
              </w:rPr>
              <w:t xml:space="preserve">a specific </w:t>
            </w:r>
            <w:r w:rsidRPr="00D30170">
              <w:rPr>
                <w:rFonts w:ascii="Calibri" w:hAnsi="Calibri"/>
              </w:rPr>
              <w:t>skill</w:t>
            </w:r>
            <w:r w:rsidR="0026578F" w:rsidRPr="00D30170">
              <w:rPr>
                <w:rFonts w:ascii="Calibri" w:hAnsi="Calibri"/>
              </w:rPr>
              <w:t xml:space="preserve"> </w:t>
            </w:r>
            <w:r w:rsidRPr="00D30170">
              <w:rPr>
                <w:rFonts w:ascii="Calibri" w:hAnsi="Calibri"/>
              </w:rPr>
              <w:t>s</w:t>
            </w:r>
            <w:r w:rsidR="0026578F" w:rsidRPr="00D30170">
              <w:rPr>
                <w:rFonts w:ascii="Calibri" w:hAnsi="Calibri"/>
              </w:rPr>
              <w:t xml:space="preserve">et. </w:t>
            </w:r>
            <w:r w:rsidRPr="00D30170">
              <w:rPr>
                <w:rFonts w:ascii="Calibri" w:hAnsi="Calibri"/>
              </w:rPr>
              <w:t xml:space="preserve"> </w:t>
            </w:r>
          </w:p>
          <w:p w14:paraId="7461D467" w14:textId="35BF281E" w:rsidR="00E754A0" w:rsidRPr="00D30170" w:rsidRDefault="0026578F" w:rsidP="00D128B6">
            <w:pPr>
              <w:pStyle w:val="ListParagraph"/>
              <w:numPr>
                <w:ilvl w:val="0"/>
                <w:numId w:val="35"/>
              </w:numPr>
              <w:rPr>
                <w:rFonts w:ascii="Calibri" w:hAnsi="Calibri"/>
              </w:rPr>
            </w:pPr>
            <w:r w:rsidRPr="00D30170">
              <w:rPr>
                <w:rFonts w:ascii="Calibri" w:hAnsi="Calibri"/>
              </w:rPr>
              <w:t>It is i</w:t>
            </w:r>
            <w:r w:rsidR="00E754A0" w:rsidRPr="00D30170">
              <w:rPr>
                <w:rFonts w:ascii="Calibri" w:hAnsi="Calibri"/>
              </w:rPr>
              <w:t>mportant to balance out livelihoods skills trai</w:t>
            </w:r>
            <w:r w:rsidRPr="00D30170">
              <w:rPr>
                <w:rFonts w:ascii="Calibri" w:hAnsi="Calibri"/>
              </w:rPr>
              <w:t>ning with loan</w:t>
            </w:r>
            <w:r w:rsidR="002C4538" w:rsidRPr="00D30170">
              <w:rPr>
                <w:rFonts w:ascii="Calibri" w:hAnsi="Calibri"/>
              </w:rPr>
              <w:t>/savings access. These are comple</w:t>
            </w:r>
            <w:r w:rsidRPr="00D30170">
              <w:rPr>
                <w:rFonts w:ascii="Calibri" w:hAnsi="Calibri"/>
              </w:rPr>
              <w:t xml:space="preserve">mentary activities which create synergies. </w:t>
            </w:r>
          </w:p>
          <w:p w14:paraId="681E5B31" w14:textId="2DD71356" w:rsidR="00E754A0" w:rsidRPr="00D30170" w:rsidRDefault="0026578F" w:rsidP="00D128B6">
            <w:pPr>
              <w:pStyle w:val="ListParagraph"/>
              <w:numPr>
                <w:ilvl w:val="0"/>
                <w:numId w:val="35"/>
              </w:numPr>
              <w:rPr>
                <w:rFonts w:ascii="Calibri" w:hAnsi="Calibri"/>
              </w:rPr>
            </w:pPr>
            <w:r w:rsidRPr="00D30170">
              <w:rPr>
                <w:rFonts w:ascii="Calibri" w:hAnsi="Calibri"/>
              </w:rPr>
              <w:t xml:space="preserve">In this context, </w:t>
            </w:r>
            <w:r w:rsidR="002C4538" w:rsidRPr="00D30170">
              <w:rPr>
                <w:rFonts w:ascii="Calibri" w:hAnsi="Calibri"/>
              </w:rPr>
              <w:t>s</w:t>
            </w:r>
            <w:r w:rsidR="00E754A0" w:rsidRPr="00D30170">
              <w:rPr>
                <w:rFonts w:ascii="Calibri" w:hAnsi="Calibri"/>
              </w:rPr>
              <w:t xml:space="preserve">avings schemes </w:t>
            </w:r>
            <w:r w:rsidRPr="00D30170">
              <w:rPr>
                <w:rFonts w:ascii="Calibri" w:hAnsi="Calibri"/>
              </w:rPr>
              <w:t xml:space="preserve">appear to be </w:t>
            </w:r>
            <w:r w:rsidR="00E754A0" w:rsidRPr="00D30170">
              <w:rPr>
                <w:rFonts w:ascii="Calibri" w:hAnsi="Calibri"/>
              </w:rPr>
              <w:t xml:space="preserve">effective for the </w:t>
            </w:r>
            <w:r w:rsidR="00E754A0" w:rsidRPr="00D30170">
              <w:rPr>
                <w:rFonts w:ascii="Calibri" w:hAnsi="Calibri"/>
                <w:i/>
              </w:rPr>
              <w:t>less poor</w:t>
            </w:r>
            <w:r w:rsidR="00E754A0" w:rsidRPr="00D30170">
              <w:rPr>
                <w:rFonts w:ascii="Calibri" w:hAnsi="Calibri"/>
              </w:rPr>
              <w:t xml:space="preserve"> (i.e. not the poorest, who are too busy to engage i.e. alternative strategies needed for the poorest)</w:t>
            </w:r>
            <w:r w:rsidR="00AD0C65" w:rsidRPr="00D30170">
              <w:rPr>
                <w:rFonts w:ascii="Calibri" w:hAnsi="Calibri"/>
              </w:rPr>
              <w:t>.</w:t>
            </w:r>
          </w:p>
          <w:p w14:paraId="6F9D56AB" w14:textId="36817958" w:rsidR="00E754A0" w:rsidRPr="00D30170" w:rsidRDefault="00E754A0" w:rsidP="00D128B6">
            <w:pPr>
              <w:pStyle w:val="ListParagraph"/>
              <w:numPr>
                <w:ilvl w:val="0"/>
                <w:numId w:val="35"/>
              </w:numPr>
              <w:rPr>
                <w:rFonts w:ascii="Calibri" w:hAnsi="Calibri"/>
              </w:rPr>
            </w:pPr>
            <w:r w:rsidRPr="00D30170">
              <w:rPr>
                <w:rFonts w:ascii="Calibri" w:hAnsi="Calibri"/>
              </w:rPr>
              <w:t>Technical and management skills transfer leads to increased capacity of community based groups (syndicates)</w:t>
            </w:r>
            <w:r w:rsidR="002C4538" w:rsidRPr="00D30170">
              <w:rPr>
                <w:rFonts w:ascii="Calibri" w:hAnsi="Calibri"/>
              </w:rPr>
              <w:t>,</w:t>
            </w:r>
            <w:r w:rsidRPr="00D30170">
              <w:rPr>
                <w:rFonts w:ascii="Calibri" w:hAnsi="Calibri"/>
              </w:rPr>
              <w:t xml:space="preserve"> which has the potential to boost in rural democracy (</w:t>
            </w:r>
            <w:r w:rsidR="00BF4432" w:rsidRPr="00D30170">
              <w:rPr>
                <w:rFonts w:ascii="Calibri" w:hAnsi="Calibri"/>
              </w:rPr>
              <w:t>i.e.</w:t>
            </w:r>
            <w:r w:rsidR="002C4538" w:rsidRPr="00D30170">
              <w:rPr>
                <w:rFonts w:ascii="Calibri" w:hAnsi="Calibri"/>
              </w:rPr>
              <w:t xml:space="preserve"> voice</w:t>
            </w:r>
            <w:r w:rsidRPr="00D30170">
              <w:rPr>
                <w:rFonts w:ascii="Calibri" w:hAnsi="Calibri"/>
              </w:rPr>
              <w:t>?)</w:t>
            </w:r>
            <w:r w:rsidR="00AD0C65" w:rsidRPr="00D30170">
              <w:rPr>
                <w:rFonts w:ascii="Calibri" w:hAnsi="Calibri"/>
              </w:rPr>
              <w:t>.</w:t>
            </w:r>
            <w:r w:rsidRPr="00D30170">
              <w:rPr>
                <w:rFonts w:ascii="Calibri" w:hAnsi="Calibri"/>
              </w:rPr>
              <w:t xml:space="preserve"> </w:t>
            </w:r>
          </w:p>
          <w:p w14:paraId="0212BF3B" w14:textId="57A85048" w:rsidR="00E754A0" w:rsidRPr="00D30170" w:rsidRDefault="00E754A0" w:rsidP="00D128B6">
            <w:pPr>
              <w:pStyle w:val="ListParagraph"/>
              <w:numPr>
                <w:ilvl w:val="0"/>
                <w:numId w:val="35"/>
              </w:numPr>
              <w:rPr>
                <w:rFonts w:ascii="Calibri" w:hAnsi="Calibri"/>
              </w:rPr>
            </w:pPr>
            <w:r w:rsidRPr="00D30170">
              <w:rPr>
                <w:rFonts w:ascii="Calibri" w:hAnsi="Calibri"/>
              </w:rPr>
              <w:t>Chickens are riskier than pigs for livelihoods p</w:t>
            </w:r>
            <w:r w:rsidR="001219F1" w:rsidRPr="00D30170">
              <w:rPr>
                <w:rFonts w:ascii="Calibri" w:hAnsi="Calibri"/>
              </w:rPr>
              <w:t>ro</w:t>
            </w:r>
            <w:r w:rsidRPr="00D30170">
              <w:rPr>
                <w:rFonts w:ascii="Calibri" w:hAnsi="Calibri"/>
              </w:rPr>
              <w:t>g</w:t>
            </w:r>
            <w:r w:rsidR="001219F1" w:rsidRPr="00D30170">
              <w:rPr>
                <w:rFonts w:ascii="Calibri" w:hAnsi="Calibri"/>
              </w:rPr>
              <w:t>ra</w:t>
            </w:r>
            <w:r w:rsidRPr="00D30170">
              <w:rPr>
                <w:rFonts w:ascii="Calibri" w:hAnsi="Calibri"/>
              </w:rPr>
              <w:t>ms as less resistant to disease</w:t>
            </w:r>
            <w:r w:rsidR="002C4538" w:rsidRPr="00D30170">
              <w:rPr>
                <w:rFonts w:ascii="Calibri" w:hAnsi="Calibri"/>
              </w:rPr>
              <w:t>.</w:t>
            </w:r>
          </w:p>
          <w:p w14:paraId="243EFD7F" w14:textId="7971FED3" w:rsidR="00E754A0" w:rsidRPr="00D30170" w:rsidRDefault="00E754A0" w:rsidP="00D128B6">
            <w:pPr>
              <w:pStyle w:val="ListParagraph"/>
              <w:numPr>
                <w:ilvl w:val="0"/>
                <w:numId w:val="35"/>
              </w:numPr>
              <w:rPr>
                <w:rFonts w:ascii="Calibri" w:hAnsi="Calibri"/>
              </w:rPr>
            </w:pPr>
            <w:r w:rsidRPr="00D30170">
              <w:rPr>
                <w:rFonts w:ascii="Calibri" w:hAnsi="Calibri"/>
              </w:rPr>
              <w:t>Volunteers tend to be older (&gt; 40) and illiterate</w:t>
            </w:r>
            <w:r w:rsidR="00014235" w:rsidRPr="00D30170">
              <w:rPr>
                <w:rFonts w:ascii="Calibri" w:hAnsi="Calibri"/>
              </w:rPr>
              <w:t xml:space="preserve">. In these communities it is difficult to attract </w:t>
            </w:r>
            <w:r w:rsidRPr="00D30170">
              <w:rPr>
                <w:rFonts w:ascii="Calibri" w:hAnsi="Calibri"/>
              </w:rPr>
              <w:t>young people</w:t>
            </w:r>
            <w:r w:rsidR="00014235" w:rsidRPr="00D30170">
              <w:rPr>
                <w:rFonts w:ascii="Calibri" w:hAnsi="Calibri"/>
              </w:rPr>
              <w:t xml:space="preserve"> who</w:t>
            </w:r>
            <w:r w:rsidRPr="00D30170">
              <w:rPr>
                <w:rFonts w:ascii="Calibri" w:hAnsi="Calibri"/>
              </w:rPr>
              <w:t xml:space="preserve"> rarely volunteer</w:t>
            </w:r>
            <w:r w:rsidR="00014235" w:rsidRPr="00D30170">
              <w:rPr>
                <w:rFonts w:ascii="Calibri" w:hAnsi="Calibri"/>
              </w:rPr>
              <w:t>,</w:t>
            </w:r>
            <w:r w:rsidRPr="00D30170">
              <w:rPr>
                <w:rFonts w:ascii="Calibri" w:hAnsi="Calibri"/>
              </w:rPr>
              <w:t xml:space="preserve"> rather looking for wage opportunities</w:t>
            </w:r>
            <w:r w:rsidR="00AD0C65" w:rsidRPr="00D30170">
              <w:rPr>
                <w:rFonts w:ascii="Calibri" w:hAnsi="Calibri"/>
              </w:rPr>
              <w:t>.</w:t>
            </w:r>
            <w:r w:rsidRPr="00D30170">
              <w:rPr>
                <w:rFonts w:ascii="Calibri" w:hAnsi="Calibri"/>
              </w:rPr>
              <w:t xml:space="preserve"> </w:t>
            </w:r>
          </w:p>
          <w:p w14:paraId="1F8FBA6C" w14:textId="5E994C4F" w:rsidR="00E754A0" w:rsidRPr="00D30170" w:rsidRDefault="00E754A0" w:rsidP="00D128B6">
            <w:pPr>
              <w:pStyle w:val="ListParagraph"/>
              <w:numPr>
                <w:ilvl w:val="0"/>
                <w:numId w:val="35"/>
              </w:numPr>
              <w:rPr>
                <w:rFonts w:ascii="Calibri" w:hAnsi="Calibri"/>
              </w:rPr>
            </w:pPr>
            <w:r w:rsidRPr="00D30170">
              <w:rPr>
                <w:rFonts w:ascii="Calibri" w:hAnsi="Calibri"/>
              </w:rPr>
              <w:t xml:space="preserve">Accurate figures relating to women’s involvement in </w:t>
            </w:r>
            <w:r w:rsidR="00D81361" w:rsidRPr="00D30170">
              <w:rPr>
                <w:rFonts w:ascii="Calibri" w:hAnsi="Calibri"/>
              </w:rPr>
              <w:t>Cambodia may</w:t>
            </w:r>
            <w:r w:rsidRPr="00D30170">
              <w:rPr>
                <w:rFonts w:ascii="Calibri" w:hAnsi="Calibri"/>
              </w:rPr>
              <w:t xml:space="preserve"> be compromised by the practice of needing to register the husband’s name (on behalf of the family) not the woman’s </w:t>
            </w:r>
            <w:r w:rsidR="00014235" w:rsidRPr="00D30170">
              <w:rPr>
                <w:rFonts w:ascii="Calibri" w:hAnsi="Calibri"/>
              </w:rPr>
              <w:t xml:space="preserve">name. Also noted apparent drop-outs when women pressured to register. </w:t>
            </w:r>
          </w:p>
          <w:p w14:paraId="67EF7E13" w14:textId="0E4FEB5F" w:rsidR="00E754A0" w:rsidRPr="00D30170" w:rsidRDefault="001219F1" w:rsidP="00D128B6">
            <w:pPr>
              <w:pStyle w:val="ListParagraph"/>
              <w:numPr>
                <w:ilvl w:val="0"/>
                <w:numId w:val="35"/>
              </w:numPr>
              <w:rPr>
                <w:rFonts w:ascii="Calibri" w:hAnsi="Calibri"/>
              </w:rPr>
            </w:pPr>
            <w:r w:rsidRPr="00D30170">
              <w:rPr>
                <w:rFonts w:ascii="Calibri" w:hAnsi="Calibri"/>
              </w:rPr>
              <w:t>‘E</w:t>
            </w:r>
            <w:r w:rsidR="00E754A0" w:rsidRPr="00D30170">
              <w:rPr>
                <w:rFonts w:ascii="Calibri" w:hAnsi="Calibri"/>
              </w:rPr>
              <w:t xml:space="preserve">mpowerment’ (of women) is a nebulous </w:t>
            </w:r>
            <w:r w:rsidR="00014235" w:rsidRPr="00D30170">
              <w:rPr>
                <w:rFonts w:ascii="Calibri" w:hAnsi="Calibri"/>
              </w:rPr>
              <w:t xml:space="preserve">or difficult to describe and measure concept. Particularly when working across cultures and classes, this </w:t>
            </w:r>
            <w:r w:rsidR="00E754A0" w:rsidRPr="00D30170">
              <w:rPr>
                <w:rFonts w:ascii="Calibri" w:hAnsi="Calibri"/>
              </w:rPr>
              <w:t>requir</w:t>
            </w:r>
            <w:r w:rsidR="00014235" w:rsidRPr="00D30170">
              <w:rPr>
                <w:rFonts w:ascii="Calibri" w:hAnsi="Calibri"/>
              </w:rPr>
              <w:t>es</w:t>
            </w:r>
            <w:r w:rsidR="00E754A0" w:rsidRPr="00D30170">
              <w:rPr>
                <w:rFonts w:ascii="Calibri" w:hAnsi="Calibri"/>
              </w:rPr>
              <w:t xml:space="preserve"> definition and clear indicators for field sta</w:t>
            </w:r>
            <w:r w:rsidR="00014235" w:rsidRPr="00D30170">
              <w:rPr>
                <w:rFonts w:ascii="Calibri" w:hAnsi="Calibri"/>
              </w:rPr>
              <w:t xml:space="preserve">ff (requires in-house training). Within one organisation, </w:t>
            </w:r>
            <w:r w:rsidR="00E754A0" w:rsidRPr="00D30170">
              <w:rPr>
                <w:rFonts w:ascii="Calibri" w:hAnsi="Calibri"/>
              </w:rPr>
              <w:t>cannot assume a shared understanding of the concept</w:t>
            </w:r>
            <w:r w:rsidR="00AD0C65" w:rsidRPr="00D30170">
              <w:rPr>
                <w:rFonts w:ascii="Calibri" w:hAnsi="Calibri"/>
              </w:rPr>
              <w:t>.</w:t>
            </w:r>
          </w:p>
          <w:p w14:paraId="69C48B9F" w14:textId="77777777" w:rsidR="00E754A0" w:rsidRPr="00D30170" w:rsidRDefault="00E754A0" w:rsidP="00563EC9">
            <w:pPr>
              <w:rPr>
                <w:rFonts w:ascii="Calibri" w:hAnsi="Calibri"/>
              </w:rPr>
            </w:pPr>
          </w:p>
        </w:tc>
      </w:tr>
      <w:tr w:rsidR="00E754A0" w:rsidRPr="00D30170" w14:paraId="5630C850" w14:textId="77777777" w:rsidTr="00900002">
        <w:trPr>
          <w:trHeight w:val="144"/>
        </w:trPr>
        <w:tc>
          <w:tcPr>
            <w:tcW w:w="1134" w:type="dxa"/>
          </w:tcPr>
          <w:p w14:paraId="474DDC80" w14:textId="77777777" w:rsidR="00E754A0" w:rsidRPr="00D30170" w:rsidRDefault="00E754A0" w:rsidP="00563EC9">
            <w:pPr>
              <w:rPr>
                <w:rFonts w:ascii="Calibri" w:hAnsi="Calibri"/>
              </w:rPr>
            </w:pPr>
            <w:r w:rsidRPr="00D30170">
              <w:rPr>
                <w:rFonts w:ascii="Calibri" w:hAnsi="Calibri"/>
              </w:rPr>
              <w:t>4</w:t>
            </w:r>
          </w:p>
        </w:tc>
        <w:tc>
          <w:tcPr>
            <w:tcW w:w="8647" w:type="dxa"/>
          </w:tcPr>
          <w:p w14:paraId="1110FA69" w14:textId="7441EE39" w:rsidR="00E754A0" w:rsidRPr="00D30170" w:rsidRDefault="00E754A0" w:rsidP="00D128B6">
            <w:pPr>
              <w:pStyle w:val="ListParagraph"/>
              <w:numPr>
                <w:ilvl w:val="0"/>
                <w:numId w:val="35"/>
              </w:numPr>
              <w:rPr>
                <w:rFonts w:ascii="Calibri" w:hAnsi="Calibri"/>
                <w:b/>
              </w:rPr>
            </w:pPr>
            <w:r w:rsidRPr="00D30170">
              <w:rPr>
                <w:rFonts w:ascii="Calibri" w:hAnsi="Calibri"/>
              </w:rPr>
              <w:t xml:space="preserve">Timeliness of interventions: </w:t>
            </w:r>
            <w:r w:rsidR="00750101">
              <w:rPr>
                <w:rFonts w:ascii="Calibri" w:hAnsi="Calibri"/>
              </w:rPr>
              <w:t>While</w:t>
            </w:r>
            <w:r w:rsidRPr="00D30170">
              <w:rPr>
                <w:rFonts w:ascii="Calibri" w:hAnsi="Calibri"/>
              </w:rPr>
              <w:t xml:space="preserve"> at times it is imperative to act because of an absence of government policy</w:t>
            </w:r>
            <w:r w:rsidR="00014235" w:rsidRPr="00D30170">
              <w:rPr>
                <w:rFonts w:ascii="Calibri" w:hAnsi="Calibri"/>
              </w:rPr>
              <w:t xml:space="preserve">, </w:t>
            </w:r>
            <w:r w:rsidRPr="00D30170">
              <w:rPr>
                <w:rFonts w:ascii="Calibri" w:hAnsi="Calibri"/>
              </w:rPr>
              <w:t>there are also arguments for ensuring that support is provided to follow, support and reinforce changes in gov</w:t>
            </w:r>
            <w:r w:rsidR="00D81361" w:rsidRPr="00D30170">
              <w:rPr>
                <w:rFonts w:ascii="Calibri" w:hAnsi="Calibri"/>
              </w:rPr>
              <w:t>ernment</w:t>
            </w:r>
            <w:r w:rsidRPr="00D30170">
              <w:rPr>
                <w:rFonts w:ascii="Calibri" w:hAnsi="Calibri"/>
              </w:rPr>
              <w:t xml:space="preserve"> policy </w:t>
            </w:r>
            <w:r w:rsidR="002C4538" w:rsidRPr="00D30170">
              <w:rPr>
                <w:rFonts w:ascii="Calibri" w:hAnsi="Calibri"/>
              </w:rPr>
              <w:t>(e.g. in Cambodia vis-a-</w:t>
            </w:r>
            <w:r w:rsidRPr="00D30170">
              <w:rPr>
                <w:rFonts w:ascii="Calibri" w:hAnsi="Calibri"/>
              </w:rPr>
              <w:t>vis Education for all and Disability laws</w:t>
            </w:r>
            <w:r w:rsidR="002C4538" w:rsidRPr="00D30170">
              <w:rPr>
                <w:rFonts w:ascii="Calibri" w:hAnsi="Calibri"/>
              </w:rPr>
              <w:t>)</w:t>
            </w:r>
            <w:r w:rsidR="00D81361" w:rsidRPr="00D30170">
              <w:rPr>
                <w:rFonts w:ascii="Calibri" w:hAnsi="Calibri"/>
              </w:rPr>
              <w:t xml:space="preserve">. That is, there is </w:t>
            </w:r>
            <w:r w:rsidRPr="00D30170">
              <w:rPr>
                <w:rFonts w:ascii="Calibri" w:hAnsi="Calibri"/>
              </w:rPr>
              <w:t xml:space="preserve">value in </w:t>
            </w:r>
            <w:r w:rsidR="00D81361" w:rsidRPr="00D30170">
              <w:rPr>
                <w:rFonts w:ascii="Calibri" w:hAnsi="Calibri"/>
              </w:rPr>
              <w:t xml:space="preserve">the </w:t>
            </w:r>
            <w:r w:rsidRPr="00D30170">
              <w:rPr>
                <w:rFonts w:ascii="Calibri" w:hAnsi="Calibri"/>
              </w:rPr>
              <w:t>synergies</w:t>
            </w:r>
            <w:r w:rsidR="00D81361" w:rsidRPr="00D30170">
              <w:rPr>
                <w:rFonts w:ascii="Calibri" w:hAnsi="Calibri"/>
              </w:rPr>
              <w:t xml:space="preserve"> of working to support policy. </w:t>
            </w:r>
          </w:p>
          <w:p w14:paraId="536354CD" w14:textId="1BCD7CD1" w:rsidR="00E754A0" w:rsidRPr="00D30170" w:rsidRDefault="00E754A0" w:rsidP="00D128B6">
            <w:pPr>
              <w:pStyle w:val="ListParagraph"/>
              <w:numPr>
                <w:ilvl w:val="0"/>
                <w:numId w:val="35"/>
              </w:numPr>
              <w:rPr>
                <w:rFonts w:ascii="Calibri" w:hAnsi="Calibri"/>
              </w:rPr>
            </w:pPr>
            <w:r w:rsidRPr="00D30170">
              <w:rPr>
                <w:rFonts w:ascii="Calibri" w:hAnsi="Calibri"/>
              </w:rPr>
              <w:t>Integration of mechanism</w:t>
            </w:r>
            <w:r w:rsidR="00D81361" w:rsidRPr="00D30170">
              <w:rPr>
                <w:rFonts w:ascii="Calibri" w:hAnsi="Calibri"/>
              </w:rPr>
              <w:t>s</w:t>
            </w:r>
            <w:r w:rsidR="002C4538" w:rsidRPr="00D30170">
              <w:rPr>
                <w:rFonts w:ascii="Calibri" w:hAnsi="Calibri"/>
              </w:rPr>
              <w:t xml:space="preserve"> within commune council</w:t>
            </w:r>
            <w:r w:rsidRPr="00D30170">
              <w:rPr>
                <w:rFonts w:ascii="Calibri" w:hAnsi="Calibri"/>
              </w:rPr>
              <w:t>/local structures is an effective strate</w:t>
            </w:r>
            <w:r w:rsidR="00D81361" w:rsidRPr="00D30170">
              <w:rPr>
                <w:rFonts w:ascii="Calibri" w:hAnsi="Calibri"/>
              </w:rPr>
              <w:t>gy for enhancing sustainability (as opposed to parallel or independent structures)</w:t>
            </w:r>
            <w:r w:rsidR="00AD0C65" w:rsidRPr="00D30170">
              <w:rPr>
                <w:rFonts w:ascii="Calibri" w:hAnsi="Calibri"/>
              </w:rPr>
              <w:t>.</w:t>
            </w:r>
          </w:p>
          <w:p w14:paraId="24B92154" w14:textId="5C486C86" w:rsidR="00E754A0" w:rsidRPr="00D30170" w:rsidRDefault="00E754A0" w:rsidP="00D128B6">
            <w:pPr>
              <w:pStyle w:val="ListParagraph"/>
              <w:numPr>
                <w:ilvl w:val="0"/>
                <w:numId w:val="35"/>
              </w:numPr>
              <w:rPr>
                <w:rFonts w:ascii="Calibri" w:hAnsi="Calibri"/>
              </w:rPr>
            </w:pPr>
            <w:r w:rsidRPr="00D30170">
              <w:rPr>
                <w:rFonts w:ascii="Calibri" w:hAnsi="Calibri"/>
              </w:rPr>
              <w:t>Increased attention to Rights (e.g. within disability) and the positive outcomes of enabling and empowering PWD and their advocates</w:t>
            </w:r>
            <w:r w:rsidR="002C4538" w:rsidRPr="00D30170">
              <w:rPr>
                <w:rFonts w:ascii="Calibri" w:hAnsi="Calibri"/>
              </w:rPr>
              <w:t>—</w:t>
            </w:r>
            <w:r w:rsidRPr="00D30170">
              <w:rPr>
                <w:rFonts w:ascii="Calibri" w:hAnsi="Calibri"/>
              </w:rPr>
              <w:t>however needs stronger acknowledgment that this cannot be delivered like a technical skills program or a vaccination program</w:t>
            </w:r>
            <w:r w:rsidR="00D81361" w:rsidRPr="00D30170">
              <w:rPr>
                <w:rFonts w:ascii="Calibri" w:hAnsi="Calibri"/>
              </w:rPr>
              <w:t>.</w:t>
            </w:r>
            <w:r w:rsidR="007F2CF2" w:rsidRPr="00D30170">
              <w:rPr>
                <w:rFonts w:ascii="Calibri" w:hAnsi="Calibri"/>
              </w:rPr>
              <w:t xml:space="preserve"> </w:t>
            </w:r>
            <w:r w:rsidR="00D81361" w:rsidRPr="00D30170">
              <w:rPr>
                <w:rFonts w:ascii="Calibri" w:hAnsi="Calibri"/>
              </w:rPr>
              <w:t xml:space="preserve">These types of initiatives </w:t>
            </w:r>
            <w:r w:rsidR="002C4538" w:rsidRPr="00D30170">
              <w:rPr>
                <w:rFonts w:ascii="Calibri" w:hAnsi="Calibri"/>
              </w:rPr>
              <w:t>require long vision/</w:t>
            </w:r>
            <w:r w:rsidRPr="00D30170">
              <w:rPr>
                <w:rFonts w:ascii="Calibri" w:hAnsi="Calibri"/>
              </w:rPr>
              <w:t>specialist skills and processes</w:t>
            </w:r>
            <w:r w:rsidR="00AD0C65" w:rsidRPr="00D30170">
              <w:rPr>
                <w:rFonts w:ascii="Calibri" w:hAnsi="Calibri"/>
              </w:rPr>
              <w:t>.</w:t>
            </w:r>
            <w:r w:rsidRPr="00D30170">
              <w:rPr>
                <w:rFonts w:ascii="Calibri" w:hAnsi="Calibri"/>
              </w:rPr>
              <w:t xml:space="preserve"> </w:t>
            </w:r>
          </w:p>
          <w:p w14:paraId="6D4059B9" w14:textId="52EE6BE9" w:rsidR="00E754A0" w:rsidRPr="00D30170" w:rsidRDefault="00D81361" w:rsidP="00D128B6">
            <w:pPr>
              <w:pStyle w:val="ListParagraph"/>
              <w:numPr>
                <w:ilvl w:val="0"/>
                <w:numId w:val="35"/>
              </w:numPr>
              <w:rPr>
                <w:rFonts w:ascii="Calibri" w:hAnsi="Calibri"/>
              </w:rPr>
            </w:pPr>
            <w:r w:rsidRPr="00D30170">
              <w:rPr>
                <w:rFonts w:ascii="Calibri" w:hAnsi="Calibri"/>
              </w:rPr>
              <w:t>There are d</w:t>
            </w:r>
            <w:r w:rsidR="00E754A0" w:rsidRPr="00D30170">
              <w:rPr>
                <w:rFonts w:ascii="Calibri" w:hAnsi="Calibri"/>
              </w:rPr>
              <w:t xml:space="preserve">ifficulties in engaging with the poorest of the poor </w:t>
            </w:r>
            <w:r w:rsidRPr="00D30170">
              <w:rPr>
                <w:rFonts w:ascii="Calibri" w:hAnsi="Calibri"/>
              </w:rPr>
              <w:t xml:space="preserve">who </w:t>
            </w:r>
            <w:r w:rsidR="00E754A0" w:rsidRPr="00D30170">
              <w:rPr>
                <w:rFonts w:ascii="Calibri" w:hAnsi="Calibri"/>
              </w:rPr>
              <w:t>frequently get missed as struggling with survival</w:t>
            </w:r>
            <w:r w:rsidRPr="00D30170">
              <w:rPr>
                <w:rFonts w:ascii="Calibri" w:hAnsi="Calibri"/>
              </w:rPr>
              <w:t xml:space="preserve">. Often </w:t>
            </w:r>
            <w:r w:rsidR="00E754A0" w:rsidRPr="00D30170">
              <w:rPr>
                <w:rFonts w:ascii="Calibri" w:hAnsi="Calibri"/>
              </w:rPr>
              <w:t>no scope to engage</w:t>
            </w:r>
            <w:r w:rsidR="002C4538" w:rsidRPr="00D30170">
              <w:rPr>
                <w:rFonts w:ascii="Calibri" w:hAnsi="Calibri"/>
              </w:rPr>
              <w:t>,</w:t>
            </w:r>
            <w:r w:rsidR="00E754A0" w:rsidRPr="00D30170">
              <w:rPr>
                <w:rFonts w:ascii="Calibri" w:hAnsi="Calibri"/>
              </w:rPr>
              <w:t xml:space="preserve"> </w:t>
            </w:r>
            <w:r w:rsidR="007F2CF2" w:rsidRPr="00D30170">
              <w:rPr>
                <w:rFonts w:ascii="Calibri" w:hAnsi="Calibri"/>
              </w:rPr>
              <w:t xml:space="preserve">although could better engage if incorporate programming to address some primary needs of the poorest and most vulnerable </w:t>
            </w:r>
            <w:r w:rsidR="002C4538" w:rsidRPr="00D30170">
              <w:rPr>
                <w:rFonts w:ascii="Calibri" w:hAnsi="Calibri"/>
              </w:rPr>
              <w:t>(</w:t>
            </w:r>
            <w:r w:rsidR="007F2CF2" w:rsidRPr="00D30170">
              <w:rPr>
                <w:rFonts w:ascii="Calibri" w:hAnsi="Calibri"/>
              </w:rPr>
              <w:t>i.e. address these needs first</w:t>
            </w:r>
            <w:r w:rsidR="002C4538" w:rsidRPr="00D30170">
              <w:rPr>
                <w:rFonts w:ascii="Calibri" w:hAnsi="Calibri"/>
              </w:rPr>
              <w:t>)</w:t>
            </w:r>
            <w:r w:rsidR="007F2CF2" w:rsidRPr="00D30170">
              <w:rPr>
                <w:rFonts w:ascii="Calibri" w:hAnsi="Calibri"/>
              </w:rPr>
              <w:t xml:space="preserve">. </w:t>
            </w:r>
          </w:p>
          <w:p w14:paraId="58BEEF9D" w14:textId="622DD23E" w:rsidR="00E754A0" w:rsidRPr="00D30170" w:rsidRDefault="00E754A0" w:rsidP="00D128B6">
            <w:pPr>
              <w:pStyle w:val="ListParagraph"/>
              <w:numPr>
                <w:ilvl w:val="0"/>
                <w:numId w:val="35"/>
              </w:numPr>
              <w:rPr>
                <w:rFonts w:ascii="Calibri" w:hAnsi="Calibri"/>
              </w:rPr>
            </w:pPr>
            <w:r w:rsidRPr="00D30170">
              <w:rPr>
                <w:rFonts w:ascii="Calibri" w:hAnsi="Calibri"/>
              </w:rPr>
              <w:t xml:space="preserve">Specialist (niche) NGOs </w:t>
            </w:r>
            <w:r w:rsidR="007F2CF2" w:rsidRPr="00D30170">
              <w:rPr>
                <w:rFonts w:ascii="Calibri" w:hAnsi="Calibri"/>
              </w:rPr>
              <w:t xml:space="preserve">are often </w:t>
            </w:r>
            <w:r w:rsidRPr="00D30170">
              <w:rPr>
                <w:rFonts w:ascii="Calibri" w:hAnsi="Calibri"/>
              </w:rPr>
              <w:t xml:space="preserve">not capable of addressing poverty and development needs </w:t>
            </w:r>
            <w:r w:rsidR="007F2CF2" w:rsidRPr="00D30170">
              <w:rPr>
                <w:rFonts w:ascii="Calibri" w:hAnsi="Calibri"/>
              </w:rPr>
              <w:t xml:space="preserve">as well as their specialist area. They </w:t>
            </w:r>
            <w:r w:rsidRPr="00D30170">
              <w:rPr>
                <w:rFonts w:ascii="Calibri" w:hAnsi="Calibri"/>
              </w:rPr>
              <w:t>need to facilitate cross linking</w:t>
            </w:r>
            <w:r w:rsidR="00D93B8F" w:rsidRPr="00D30170">
              <w:rPr>
                <w:rFonts w:ascii="Calibri" w:hAnsi="Calibri"/>
              </w:rPr>
              <w:t xml:space="preserve">, </w:t>
            </w:r>
            <w:r w:rsidRPr="00D30170">
              <w:rPr>
                <w:rFonts w:ascii="Calibri" w:hAnsi="Calibri"/>
              </w:rPr>
              <w:t xml:space="preserve">otherwise their programs </w:t>
            </w:r>
            <w:r w:rsidR="00D93B8F" w:rsidRPr="00D30170">
              <w:rPr>
                <w:rFonts w:ascii="Calibri" w:hAnsi="Calibri"/>
              </w:rPr>
              <w:t xml:space="preserve">may be </w:t>
            </w:r>
            <w:r w:rsidR="002C4538" w:rsidRPr="00D30170">
              <w:rPr>
                <w:rFonts w:ascii="Calibri" w:hAnsi="Calibri"/>
              </w:rPr>
              <w:t>in vain</w:t>
            </w:r>
            <w:r w:rsidRPr="00D30170">
              <w:rPr>
                <w:rFonts w:ascii="Calibri" w:hAnsi="Calibri"/>
              </w:rPr>
              <w:t xml:space="preserve">! </w:t>
            </w:r>
          </w:p>
          <w:p w14:paraId="2FFB38F8" w14:textId="1E35A07E" w:rsidR="00E754A0" w:rsidRPr="00D30170" w:rsidRDefault="00E754A0" w:rsidP="00D128B6">
            <w:pPr>
              <w:pStyle w:val="ListParagraph"/>
              <w:numPr>
                <w:ilvl w:val="0"/>
                <w:numId w:val="35"/>
              </w:numPr>
              <w:rPr>
                <w:rFonts w:ascii="Calibri" w:hAnsi="Calibri"/>
              </w:rPr>
            </w:pPr>
            <w:r w:rsidRPr="00D30170">
              <w:rPr>
                <w:rFonts w:ascii="Calibri" w:hAnsi="Calibri"/>
              </w:rPr>
              <w:t>Need to take opportunities for sharing lessons learned (in C</w:t>
            </w:r>
            <w:r w:rsidR="007F2CF2" w:rsidRPr="00D30170">
              <w:rPr>
                <w:rFonts w:ascii="Calibri" w:hAnsi="Calibri"/>
              </w:rPr>
              <w:t>ommunity Based Rehab</w:t>
            </w:r>
            <w:r w:rsidRPr="00D30170">
              <w:rPr>
                <w:rFonts w:ascii="Calibri" w:hAnsi="Calibri"/>
              </w:rPr>
              <w:t>)</w:t>
            </w:r>
            <w:r w:rsidR="007F2CF2" w:rsidRPr="00D30170">
              <w:rPr>
                <w:rFonts w:ascii="Calibri" w:hAnsi="Calibri"/>
              </w:rPr>
              <w:t>. S</w:t>
            </w:r>
            <w:r w:rsidRPr="00D30170">
              <w:rPr>
                <w:rFonts w:ascii="Calibri" w:hAnsi="Calibri"/>
              </w:rPr>
              <w:t>hared learning needs to be documented and fed back into programming</w:t>
            </w:r>
            <w:r w:rsidR="00AD0C65" w:rsidRPr="00D30170">
              <w:rPr>
                <w:rFonts w:ascii="Calibri" w:hAnsi="Calibri"/>
              </w:rPr>
              <w:t>.</w:t>
            </w:r>
          </w:p>
          <w:p w14:paraId="79A4C1B4" w14:textId="2B0545EC" w:rsidR="00E754A0" w:rsidRPr="00D30170" w:rsidRDefault="00E754A0" w:rsidP="00D128B6">
            <w:pPr>
              <w:pStyle w:val="ListParagraph"/>
              <w:numPr>
                <w:ilvl w:val="0"/>
                <w:numId w:val="35"/>
              </w:numPr>
              <w:rPr>
                <w:rFonts w:ascii="Calibri" w:hAnsi="Calibri"/>
              </w:rPr>
            </w:pPr>
            <w:r w:rsidRPr="00D30170">
              <w:rPr>
                <w:rFonts w:ascii="Calibri" w:hAnsi="Calibri"/>
              </w:rPr>
              <w:t>Successful projects need healthy relationships and networks with a range of stakeholders, including gov</w:t>
            </w:r>
            <w:r w:rsidR="001219F1" w:rsidRPr="00D30170">
              <w:rPr>
                <w:rFonts w:ascii="Calibri" w:hAnsi="Calibri"/>
              </w:rPr>
              <w:t>ernmen</w:t>
            </w:r>
            <w:r w:rsidRPr="00D30170">
              <w:rPr>
                <w:rFonts w:ascii="Calibri" w:hAnsi="Calibri"/>
              </w:rPr>
              <w:t>t, private business and other NGOs</w:t>
            </w:r>
            <w:r w:rsidR="002C4538" w:rsidRPr="00D30170">
              <w:rPr>
                <w:rFonts w:ascii="Calibri" w:hAnsi="Calibri"/>
              </w:rPr>
              <w:t>, through communication/</w:t>
            </w:r>
            <w:r w:rsidRPr="00D30170">
              <w:rPr>
                <w:rFonts w:ascii="Calibri" w:hAnsi="Calibri"/>
              </w:rPr>
              <w:t xml:space="preserve">sharing events and meetings.  </w:t>
            </w:r>
          </w:p>
          <w:p w14:paraId="53C56140" w14:textId="77777777" w:rsidR="00D93B8F" w:rsidRPr="00D30170" w:rsidRDefault="00D93B8F" w:rsidP="00D93B8F">
            <w:pPr>
              <w:pStyle w:val="ListParagraph"/>
              <w:ind w:left="227"/>
              <w:rPr>
                <w:rFonts w:ascii="Calibri" w:hAnsi="Calibri"/>
              </w:rPr>
            </w:pPr>
          </w:p>
        </w:tc>
      </w:tr>
      <w:tr w:rsidR="00E754A0" w:rsidRPr="00D30170" w14:paraId="0EB77D8E" w14:textId="77777777" w:rsidTr="00900002">
        <w:trPr>
          <w:trHeight w:val="144"/>
        </w:trPr>
        <w:tc>
          <w:tcPr>
            <w:tcW w:w="1134" w:type="dxa"/>
          </w:tcPr>
          <w:p w14:paraId="28818CC4" w14:textId="77777777" w:rsidR="00E754A0" w:rsidRPr="00D30170" w:rsidRDefault="00E754A0" w:rsidP="00563EC9">
            <w:pPr>
              <w:rPr>
                <w:rFonts w:ascii="Calibri" w:hAnsi="Calibri"/>
              </w:rPr>
            </w:pPr>
            <w:r w:rsidRPr="00D30170">
              <w:rPr>
                <w:rFonts w:ascii="Calibri" w:hAnsi="Calibri"/>
              </w:rPr>
              <w:t>5</w:t>
            </w:r>
          </w:p>
        </w:tc>
        <w:tc>
          <w:tcPr>
            <w:tcW w:w="8647" w:type="dxa"/>
          </w:tcPr>
          <w:p w14:paraId="0D01FDAB" w14:textId="0458413C" w:rsidR="00E754A0" w:rsidRPr="00D30170" w:rsidRDefault="00E754A0" w:rsidP="00D128B6">
            <w:pPr>
              <w:pStyle w:val="ListParagraph"/>
              <w:numPr>
                <w:ilvl w:val="0"/>
                <w:numId w:val="35"/>
              </w:numPr>
              <w:rPr>
                <w:rFonts w:ascii="Calibri" w:hAnsi="Calibri"/>
              </w:rPr>
            </w:pPr>
            <w:r w:rsidRPr="00D30170">
              <w:rPr>
                <w:rFonts w:ascii="Calibri" w:hAnsi="Calibri"/>
              </w:rPr>
              <w:t>Importance of working with gov</w:t>
            </w:r>
            <w:r w:rsidR="001219F1" w:rsidRPr="00D30170">
              <w:rPr>
                <w:rFonts w:ascii="Calibri" w:hAnsi="Calibri"/>
              </w:rPr>
              <w:t>ernmen</w:t>
            </w:r>
            <w:r w:rsidRPr="00D30170">
              <w:rPr>
                <w:rFonts w:ascii="Calibri" w:hAnsi="Calibri"/>
              </w:rPr>
              <w:t>t for sustainability when establishing community structures</w:t>
            </w:r>
            <w:r w:rsidR="00AD0C65" w:rsidRPr="00D30170">
              <w:rPr>
                <w:rFonts w:ascii="Calibri" w:hAnsi="Calibri"/>
              </w:rPr>
              <w:t>.</w:t>
            </w:r>
            <w:r w:rsidRPr="00D30170">
              <w:rPr>
                <w:rFonts w:ascii="Calibri" w:hAnsi="Calibri"/>
              </w:rPr>
              <w:t xml:space="preserve"> </w:t>
            </w:r>
          </w:p>
          <w:p w14:paraId="206D4105" w14:textId="551BE798" w:rsidR="00E754A0" w:rsidRPr="00D30170" w:rsidRDefault="00E754A0" w:rsidP="00D128B6">
            <w:pPr>
              <w:pStyle w:val="ListParagraph"/>
              <w:numPr>
                <w:ilvl w:val="0"/>
                <w:numId w:val="35"/>
              </w:numPr>
              <w:rPr>
                <w:rFonts w:ascii="Calibri" w:hAnsi="Calibri"/>
              </w:rPr>
            </w:pPr>
            <w:r w:rsidRPr="00D30170">
              <w:rPr>
                <w:rFonts w:ascii="Calibri" w:hAnsi="Calibri"/>
              </w:rPr>
              <w:t>Need to consider strategies for economic viability in the long term for ‘volunteer’ structures which service on NGO support during the establishment phase</w:t>
            </w:r>
            <w:r w:rsidR="00AD0C65" w:rsidRPr="00D30170">
              <w:rPr>
                <w:rFonts w:ascii="Calibri" w:hAnsi="Calibri"/>
              </w:rPr>
              <w:t>.</w:t>
            </w:r>
          </w:p>
          <w:p w14:paraId="70048D11" w14:textId="229DCD29" w:rsidR="00E754A0" w:rsidRPr="00D30170" w:rsidRDefault="00E754A0" w:rsidP="00D128B6">
            <w:pPr>
              <w:pStyle w:val="ListParagraph"/>
              <w:numPr>
                <w:ilvl w:val="0"/>
                <w:numId w:val="35"/>
              </w:numPr>
              <w:rPr>
                <w:rFonts w:ascii="Calibri" w:hAnsi="Calibri"/>
              </w:rPr>
            </w:pPr>
            <w:r w:rsidRPr="00D30170">
              <w:rPr>
                <w:rFonts w:ascii="Calibri" w:hAnsi="Calibri"/>
              </w:rPr>
              <w:t>Need a broader or more explicit strategy for engagement at Ministry level</w:t>
            </w:r>
            <w:r w:rsidR="002C4538" w:rsidRPr="00D30170">
              <w:rPr>
                <w:rFonts w:ascii="Calibri" w:hAnsi="Calibri"/>
              </w:rPr>
              <w:t>—</w:t>
            </w:r>
            <w:r w:rsidRPr="00D30170">
              <w:rPr>
                <w:rFonts w:ascii="Calibri" w:hAnsi="Calibri"/>
              </w:rPr>
              <w:t>beyond ‘line Ministry’ (</w:t>
            </w:r>
            <w:r w:rsidR="00BF4432" w:rsidRPr="00D30170">
              <w:rPr>
                <w:rFonts w:ascii="Calibri" w:hAnsi="Calibri"/>
              </w:rPr>
              <w:t>e.g.</w:t>
            </w:r>
            <w:r w:rsidRPr="00D30170">
              <w:rPr>
                <w:rFonts w:ascii="Calibri" w:hAnsi="Calibri"/>
              </w:rPr>
              <w:t xml:space="preserve"> MoSVY in this instance) to include other Ministry </w:t>
            </w:r>
            <w:r w:rsidR="002C4538" w:rsidRPr="00D30170">
              <w:rPr>
                <w:rFonts w:ascii="Calibri" w:hAnsi="Calibri"/>
              </w:rPr>
              <w:t>(</w:t>
            </w:r>
            <w:r w:rsidRPr="00D30170">
              <w:rPr>
                <w:rFonts w:ascii="Calibri" w:hAnsi="Calibri"/>
              </w:rPr>
              <w:t>e.g. Ministry of Interior</w:t>
            </w:r>
            <w:r w:rsidR="002C4538" w:rsidRPr="00D30170">
              <w:rPr>
                <w:rFonts w:ascii="Calibri" w:hAnsi="Calibri"/>
              </w:rPr>
              <w:t>,</w:t>
            </w:r>
            <w:r w:rsidRPr="00D30170">
              <w:rPr>
                <w:rFonts w:ascii="Calibri" w:hAnsi="Calibri"/>
              </w:rPr>
              <w:t xml:space="preserve"> which is responsible for Commune Councils</w:t>
            </w:r>
            <w:r w:rsidR="002C4538" w:rsidRPr="00D30170">
              <w:rPr>
                <w:rFonts w:ascii="Calibri" w:hAnsi="Calibri"/>
              </w:rPr>
              <w:t xml:space="preserve">) </w:t>
            </w:r>
            <w:r w:rsidRPr="00D30170">
              <w:rPr>
                <w:rFonts w:ascii="Calibri" w:hAnsi="Calibri"/>
              </w:rPr>
              <w:t>and considerations of impending cha</w:t>
            </w:r>
            <w:r w:rsidR="002C4538" w:rsidRPr="00D30170">
              <w:rPr>
                <w:rFonts w:ascii="Calibri" w:hAnsi="Calibri"/>
              </w:rPr>
              <w:t>nges with decentralisation etc</w:t>
            </w:r>
            <w:r w:rsidR="00AD0C65" w:rsidRPr="00D30170">
              <w:rPr>
                <w:rFonts w:ascii="Calibri" w:hAnsi="Calibri"/>
              </w:rPr>
              <w:t>.</w:t>
            </w:r>
          </w:p>
          <w:p w14:paraId="1A6423A0" w14:textId="1916CD6D" w:rsidR="00D93B8F" w:rsidRPr="00D30170" w:rsidRDefault="00D93B8F" w:rsidP="00D93B8F">
            <w:pPr>
              <w:pStyle w:val="ListParagraph"/>
              <w:ind w:left="227"/>
              <w:rPr>
                <w:rFonts w:ascii="Calibri" w:hAnsi="Calibri"/>
              </w:rPr>
            </w:pPr>
          </w:p>
        </w:tc>
      </w:tr>
      <w:tr w:rsidR="00E754A0" w:rsidRPr="00D30170" w14:paraId="416AE36F" w14:textId="77777777" w:rsidTr="00900002">
        <w:trPr>
          <w:trHeight w:val="144"/>
        </w:trPr>
        <w:tc>
          <w:tcPr>
            <w:tcW w:w="1134" w:type="dxa"/>
          </w:tcPr>
          <w:p w14:paraId="30586E8E" w14:textId="77777777" w:rsidR="00E754A0" w:rsidRPr="00D30170" w:rsidRDefault="00E754A0" w:rsidP="00563EC9">
            <w:pPr>
              <w:rPr>
                <w:rFonts w:ascii="Calibri" w:hAnsi="Calibri"/>
              </w:rPr>
            </w:pPr>
            <w:r w:rsidRPr="00D30170">
              <w:rPr>
                <w:rFonts w:ascii="Calibri" w:hAnsi="Calibri"/>
              </w:rPr>
              <w:t>6</w:t>
            </w:r>
          </w:p>
        </w:tc>
        <w:tc>
          <w:tcPr>
            <w:tcW w:w="8647" w:type="dxa"/>
          </w:tcPr>
          <w:p w14:paraId="4B95F961" w14:textId="3ACDE72A" w:rsidR="00E754A0" w:rsidRPr="00D30170" w:rsidRDefault="00E754A0" w:rsidP="00D128B6">
            <w:pPr>
              <w:pStyle w:val="ListParagraph"/>
              <w:numPr>
                <w:ilvl w:val="0"/>
                <w:numId w:val="35"/>
              </w:numPr>
              <w:rPr>
                <w:rFonts w:ascii="Calibri" w:hAnsi="Calibri"/>
              </w:rPr>
            </w:pPr>
            <w:r w:rsidRPr="00D30170">
              <w:rPr>
                <w:rFonts w:ascii="Calibri" w:hAnsi="Calibri"/>
              </w:rPr>
              <w:t xml:space="preserve">Key lessons learned described related to the use of a new methodology and the need to </w:t>
            </w:r>
            <w:r w:rsidRPr="00D30170">
              <w:rPr>
                <w:rFonts w:ascii="Calibri" w:hAnsi="Calibri"/>
              </w:rPr>
              <w:br/>
              <w:t>spend more time to discuss purpose</w:t>
            </w:r>
            <w:r w:rsidR="002C4538" w:rsidRPr="00D30170">
              <w:rPr>
                <w:rFonts w:ascii="Calibri" w:hAnsi="Calibri"/>
              </w:rPr>
              <w:t>/</w:t>
            </w:r>
            <w:r w:rsidRPr="00D30170">
              <w:rPr>
                <w:rFonts w:ascii="Calibri" w:hAnsi="Calibri"/>
              </w:rPr>
              <w:t>objectives of the process</w:t>
            </w:r>
            <w:r w:rsidR="00AD0C65" w:rsidRPr="00D30170">
              <w:rPr>
                <w:rFonts w:ascii="Calibri" w:hAnsi="Calibri"/>
              </w:rPr>
              <w:t>.</w:t>
            </w:r>
            <w:r w:rsidRPr="00D30170">
              <w:rPr>
                <w:rFonts w:ascii="Calibri" w:hAnsi="Calibri"/>
              </w:rPr>
              <w:t xml:space="preserve"> </w:t>
            </w:r>
          </w:p>
          <w:p w14:paraId="538CD621" w14:textId="529E2C97" w:rsidR="00E754A0" w:rsidRPr="00D30170" w:rsidRDefault="00E754A0" w:rsidP="00D128B6">
            <w:pPr>
              <w:pStyle w:val="ListParagraph"/>
              <w:numPr>
                <w:ilvl w:val="0"/>
                <w:numId w:val="35"/>
              </w:numPr>
              <w:rPr>
                <w:rFonts w:ascii="Calibri" w:hAnsi="Calibri"/>
              </w:rPr>
            </w:pPr>
            <w:r w:rsidRPr="00D30170">
              <w:rPr>
                <w:rFonts w:ascii="Calibri" w:hAnsi="Calibri"/>
              </w:rPr>
              <w:t>Need to invest in capacity assessment and support of partners</w:t>
            </w:r>
            <w:r w:rsidR="00AD0C65" w:rsidRPr="00D30170">
              <w:rPr>
                <w:rFonts w:ascii="Calibri" w:hAnsi="Calibri"/>
              </w:rPr>
              <w:t>.</w:t>
            </w:r>
          </w:p>
          <w:p w14:paraId="5CFF8C4C" w14:textId="505F44C3" w:rsidR="00E754A0" w:rsidRPr="00D30170" w:rsidRDefault="00E754A0" w:rsidP="00D128B6">
            <w:pPr>
              <w:pStyle w:val="ListParagraph"/>
              <w:numPr>
                <w:ilvl w:val="0"/>
                <w:numId w:val="35"/>
              </w:numPr>
              <w:rPr>
                <w:rFonts w:ascii="Calibri" w:hAnsi="Calibri"/>
              </w:rPr>
            </w:pPr>
            <w:r w:rsidRPr="00D30170">
              <w:rPr>
                <w:rFonts w:ascii="Calibri" w:hAnsi="Calibri"/>
              </w:rPr>
              <w:t>Ensure that pa</w:t>
            </w:r>
            <w:r w:rsidR="002C4538" w:rsidRPr="00D30170">
              <w:rPr>
                <w:rFonts w:ascii="Calibri" w:hAnsi="Calibri"/>
              </w:rPr>
              <w:t>rticipants have adequately pre-</w:t>
            </w:r>
            <w:r w:rsidRPr="00D30170">
              <w:rPr>
                <w:rFonts w:ascii="Calibri" w:hAnsi="Calibri"/>
              </w:rPr>
              <w:t xml:space="preserve">prepared data to contribute </w:t>
            </w:r>
            <w:r w:rsidR="00D93B8F" w:rsidRPr="00D30170">
              <w:rPr>
                <w:rFonts w:ascii="Calibri" w:hAnsi="Calibri"/>
              </w:rPr>
              <w:t>to learning processes</w:t>
            </w:r>
            <w:r w:rsidR="00AD0C65" w:rsidRPr="00D30170">
              <w:rPr>
                <w:rFonts w:ascii="Calibri" w:hAnsi="Calibri"/>
              </w:rPr>
              <w:t>.</w:t>
            </w:r>
          </w:p>
          <w:p w14:paraId="52B6376B" w14:textId="33A83E47" w:rsidR="00E754A0" w:rsidRPr="00D30170" w:rsidRDefault="00E754A0" w:rsidP="00D128B6">
            <w:pPr>
              <w:pStyle w:val="ListParagraph"/>
              <w:numPr>
                <w:ilvl w:val="0"/>
                <w:numId w:val="35"/>
              </w:numPr>
              <w:rPr>
                <w:rFonts w:ascii="Calibri" w:hAnsi="Calibri"/>
              </w:rPr>
            </w:pPr>
            <w:r w:rsidRPr="00D30170">
              <w:rPr>
                <w:rFonts w:ascii="Calibri" w:hAnsi="Calibri"/>
              </w:rPr>
              <w:t>Allow time to connect thematic reviews to MELF</w:t>
            </w:r>
            <w:r w:rsidR="00D93B8F" w:rsidRPr="00D30170">
              <w:rPr>
                <w:rFonts w:ascii="Calibri" w:hAnsi="Calibri"/>
              </w:rPr>
              <w:t xml:space="preserve">, </w:t>
            </w:r>
            <w:r w:rsidRPr="00D30170">
              <w:rPr>
                <w:rFonts w:ascii="Calibri" w:hAnsi="Calibri"/>
              </w:rPr>
              <w:t xml:space="preserve">including </w:t>
            </w:r>
            <w:r w:rsidR="00D93B8F" w:rsidRPr="00D30170">
              <w:rPr>
                <w:rFonts w:ascii="Calibri" w:hAnsi="Calibri"/>
              </w:rPr>
              <w:t xml:space="preserve">a </w:t>
            </w:r>
            <w:r w:rsidRPr="00D30170">
              <w:rPr>
                <w:rFonts w:ascii="Calibri" w:hAnsi="Calibri"/>
              </w:rPr>
              <w:t>review of theory</w:t>
            </w:r>
            <w:r w:rsidR="00AD0C65" w:rsidRPr="00D30170">
              <w:rPr>
                <w:rFonts w:ascii="Calibri" w:hAnsi="Calibri"/>
              </w:rPr>
              <w:t>.</w:t>
            </w:r>
          </w:p>
          <w:p w14:paraId="3378EEB8" w14:textId="77777777" w:rsidR="00E754A0" w:rsidRPr="00D30170" w:rsidRDefault="00E754A0" w:rsidP="00563EC9">
            <w:pPr>
              <w:rPr>
                <w:rFonts w:ascii="Calibri" w:hAnsi="Calibri"/>
              </w:rPr>
            </w:pPr>
          </w:p>
        </w:tc>
      </w:tr>
      <w:tr w:rsidR="00E754A0" w:rsidRPr="00D30170" w14:paraId="430AAAAA" w14:textId="77777777" w:rsidTr="00900002">
        <w:trPr>
          <w:trHeight w:val="144"/>
        </w:trPr>
        <w:tc>
          <w:tcPr>
            <w:tcW w:w="1134" w:type="dxa"/>
          </w:tcPr>
          <w:p w14:paraId="3CA3E3F4" w14:textId="77777777" w:rsidR="00E754A0" w:rsidRPr="00D30170" w:rsidRDefault="00E754A0" w:rsidP="00563EC9">
            <w:pPr>
              <w:rPr>
                <w:rFonts w:ascii="Calibri" w:hAnsi="Calibri"/>
              </w:rPr>
            </w:pPr>
            <w:r w:rsidRPr="00D30170">
              <w:rPr>
                <w:rFonts w:ascii="Calibri" w:hAnsi="Calibri"/>
              </w:rPr>
              <w:t>7</w:t>
            </w:r>
          </w:p>
        </w:tc>
        <w:tc>
          <w:tcPr>
            <w:tcW w:w="8647" w:type="dxa"/>
          </w:tcPr>
          <w:p w14:paraId="766CDE2E" w14:textId="69D848DE" w:rsidR="00E754A0" w:rsidRPr="00D30170" w:rsidRDefault="00D93B8F" w:rsidP="00D128B6">
            <w:pPr>
              <w:pStyle w:val="ListParagraph"/>
              <w:numPr>
                <w:ilvl w:val="0"/>
                <w:numId w:val="35"/>
              </w:numPr>
              <w:rPr>
                <w:rFonts w:ascii="Calibri" w:hAnsi="Calibri"/>
              </w:rPr>
            </w:pPr>
            <w:r w:rsidRPr="00D30170">
              <w:rPr>
                <w:rFonts w:ascii="Calibri" w:hAnsi="Calibri"/>
              </w:rPr>
              <w:t>There are distinct benefits f</w:t>
            </w:r>
            <w:r w:rsidR="00E754A0" w:rsidRPr="00D30170">
              <w:rPr>
                <w:rFonts w:ascii="Calibri" w:hAnsi="Calibri"/>
              </w:rPr>
              <w:t>r</w:t>
            </w:r>
            <w:r w:rsidRPr="00D30170">
              <w:rPr>
                <w:rFonts w:ascii="Calibri" w:hAnsi="Calibri"/>
              </w:rPr>
              <w:t>o</w:t>
            </w:r>
            <w:r w:rsidR="00E754A0" w:rsidRPr="00D30170">
              <w:rPr>
                <w:rFonts w:ascii="Calibri" w:hAnsi="Calibri"/>
              </w:rPr>
              <w:t xml:space="preserve">m ‘partnering’ </w:t>
            </w:r>
            <w:r w:rsidR="004137B6" w:rsidRPr="00D30170">
              <w:rPr>
                <w:rFonts w:ascii="Calibri" w:hAnsi="Calibri"/>
              </w:rPr>
              <w:t>and</w:t>
            </w:r>
            <w:r w:rsidR="002C4538" w:rsidRPr="00D30170">
              <w:rPr>
                <w:rFonts w:ascii="Calibri" w:hAnsi="Calibri"/>
              </w:rPr>
              <w:t xml:space="preserve"> building on strengths/</w:t>
            </w:r>
            <w:r w:rsidR="00E754A0" w:rsidRPr="00D30170">
              <w:rPr>
                <w:rFonts w:ascii="Calibri" w:hAnsi="Calibri"/>
              </w:rPr>
              <w:t>resources e.g. Partner X for project m</w:t>
            </w:r>
            <w:r w:rsidR="002C4538" w:rsidRPr="00D30170">
              <w:rPr>
                <w:rFonts w:ascii="Calibri" w:hAnsi="Calibri"/>
              </w:rPr>
              <w:t>anagement and capacity building/</w:t>
            </w:r>
            <w:r w:rsidR="00E754A0" w:rsidRPr="00D30170">
              <w:rPr>
                <w:rFonts w:ascii="Calibri" w:hAnsi="Calibri"/>
              </w:rPr>
              <w:t>Partner Y for education and volunteers</w:t>
            </w:r>
            <w:r w:rsidR="004137B6" w:rsidRPr="00D30170">
              <w:rPr>
                <w:rFonts w:ascii="Calibri" w:hAnsi="Calibri"/>
              </w:rPr>
              <w:t>. Very</w:t>
            </w:r>
            <w:r w:rsidR="00E754A0" w:rsidRPr="00D30170">
              <w:rPr>
                <w:rFonts w:ascii="Calibri" w:hAnsi="Calibri"/>
              </w:rPr>
              <w:t xml:space="preserve"> good synergies </w:t>
            </w:r>
            <w:r w:rsidR="004137B6" w:rsidRPr="00D30170">
              <w:rPr>
                <w:rFonts w:ascii="Calibri" w:hAnsi="Calibri"/>
              </w:rPr>
              <w:t>(</w:t>
            </w:r>
            <w:r w:rsidR="004137B6" w:rsidRPr="00D30170">
              <w:rPr>
                <w:rFonts w:ascii="Calibri" w:hAnsi="Calibri"/>
                <w:i/>
              </w:rPr>
              <w:t>efficiencies and effectiveness</w:t>
            </w:r>
            <w:r w:rsidR="004137B6" w:rsidRPr="00D30170">
              <w:rPr>
                <w:rFonts w:ascii="Calibri" w:hAnsi="Calibri"/>
              </w:rPr>
              <w:t xml:space="preserve">) </w:t>
            </w:r>
            <w:r w:rsidR="00E754A0" w:rsidRPr="00D30170">
              <w:rPr>
                <w:rFonts w:ascii="Calibri" w:hAnsi="Calibri"/>
              </w:rPr>
              <w:t>can be achieved when selective partnering</w:t>
            </w:r>
            <w:r w:rsidR="00AD0C65" w:rsidRPr="00D30170">
              <w:rPr>
                <w:rFonts w:ascii="Calibri" w:hAnsi="Calibri"/>
              </w:rPr>
              <w:t>.</w:t>
            </w:r>
            <w:r w:rsidR="00E754A0" w:rsidRPr="00D30170">
              <w:rPr>
                <w:rFonts w:ascii="Calibri" w:hAnsi="Calibri"/>
              </w:rPr>
              <w:t xml:space="preserve"> </w:t>
            </w:r>
          </w:p>
          <w:p w14:paraId="4994830C" w14:textId="543B9059" w:rsidR="00E754A0" w:rsidRPr="00D30170" w:rsidRDefault="00E754A0" w:rsidP="00D128B6">
            <w:pPr>
              <w:pStyle w:val="ListParagraph"/>
              <w:numPr>
                <w:ilvl w:val="0"/>
                <w:numId w:val="35"/>
              </w:numPr>
              <w:rPr>
                <w:rFonts w:ascii="Calibri" w:hAnsi="Calibri"/>
              </w:rPr>
            </w:pPr>
            <w:r w:rsidRPr="00D30170">
              <w:rPr>
                <w:rFonts w:ascii="Calibri" w:hAnsi="Calibri"/>
              </w:rPr>
              <w:t>Again re partnering</w:t>
            </w:r>
            <w:r w:rsidR="002C4538" w:rsidRPr="00D30170">
              <w:rPr>
                <w:rFonts w:ascii="Calibri" w:hAnsi="Calibri"/>
              </w:rPr>
              <w:t>:</w:t>
            </w:r>
            <w:r w:rsidRPr="00D30170">
              <w:rPr>
                <w:rFonts w:ascii="Calibri" w:hAnsi="Calibri"/>
              </w:rPr>
              <w:t xml:space="preserve"> greater to need to be aware of</w:t>
            </w:r>
            <w:r w:rsidR="00D93B8F" w:rsidRPr="00D30170">
              <w:rPr>
                <w:rFonts w:ascii="Calibri" w:hAnsi="Calibri"/>
              </w:rPr>
              <w:t xml:space="preserve">, </w:t>
            </w:r>
            <w:r w:rsidRPr="00D30170">
              <w:rPr>
                <w:rFonts w:ascii="Calibri" w:hAnsi="Calibri"/>
              </w:rPr>
              <w:t>acknowledge and build on the capacities and opportunities presented by an “NGO rich” environment</w:t>
            </w:r>
            <w:r w:rsidR="00D93B8F" w:rsidRPr="00D30170">
              <w:rPr>
                <w:rFonts w:ascii="Calibri" w:hAnsi="Calibri"/>
              </w:rPr>
              <w:t xml:space="preserve">. Are </w:t>
            </w:r>
            <w:r w:rsidRPr="00D30170">
              <w:rPr>
                <w:rFonts w:ascii="Calibri" w:hAnsi="Calibri"/>
              </w:rPr>
              <w:t>many opportunities for synergies perhaps not always capitalised upon</w:t>
            </w:r>
            <w:r w:rsidR="00AD0C65" w:rsidRPr="00D30170">
              <w:rPr>
                <w:rFonts w:ascii="Calibri" w:hAnsi="Calibri"/>
              </w:rPr>
              <w:t>.</w:t>
            </w:r>
            <w:r w:rsidRPr="00D30170">
              <w:rPr>
                <w:rFonts w:ascii="Calibri" w:hAnsi="Calibri"/>
              </w:rPr>
              <w:t xml:space="preserve"> </w:t>
            </w:r>
          </w:p>
          <w:p w14:paraId="61743268" w14:textId="122356F7" w:rsidR="00E754A0" w:rsidRPr="00D30170" w:rsidRDefault="00E754A0" w:rsidP="00D128B6">
            <w:pPr>
              <w:pStyle w:val="ListParagraph"/>
              <w:numPr>
                <w:ilvl w:val="0"/>
                <w:numId w:val="35"/>
              </w:numPr>
              <w:rPr>
                <w:rFonts w:ascii="Calibri" w:hAnsi="Calibri"/>
              </w:rPr>
            </w:pPr>
            <w:r w:rsidRPr="00D30170">
              <w:rPr>
                <w:rFonts w:ascii="Calibri" w:hAnsi="Calibri"/>
              </w:rPr>
              <w:t>Need to clearly articulate assumptions in projects</w:t>
            </w:r>
            <w:r w:rsidR="00D93B8F" w:rsidRPr="00D30170">
              <w:rPr>
                <w:rFonts w:ascii="Calibri" w:hAnsi="Calibri"/>
              </w:rPr>
              <w:t xml:space="preserve">, </w:t>
            </w:r>
            <w:r w:rsidRPr="00D30170">
              <w:rPr>
                <w:rFonts w:ascii="Calibri" w:hAnsi="Calibri"/>
              </w:rPr>
              <w:t>including identify ‘killer assumptions’ and have a plan B. For example if relying on another NGO or agency to support with one key element of a program, need to keep in mind that their future is not assured (</w:t>
            </w:r>
            <w:r w:rsidR="00D93B8F" w:rsidRPr="00D30170">
              <w:rPr>
                <w:rFonts w:ascii="Calibri" w:hAnsi="Calibri"/>
              </w:rPr>
              <w:t xml:space="preserve">or at least assess critically). More broadly, how well are they assessing Risk? </w:t>
            </w:r>
          </w:p>
          <w:p w14:paraId="41BEB1D3" w14:textId="43B41242" w:rsidR="00E754A0" w:rsidRPr="00D30170" w:rsidRDefault="00E754A0" w:rsidP="00D128B6">
            <w:pPr>
              <w:pStyle w:val="ListParagraph"/>
              <w:numPr>
                <w:ilvl w:val="0"/>
                <w:numId w:val="35"/>
              </w:numPr>
              <w:rPr>
                <w:rFonts w:ascii="Calibri" w:hAnsi="Calibri"/>
              </w:rPr>
            </w:pPr>
            <w:r w:rsidRPr="00D30170">
              <w:rPr>
                <w:rFonts w:ascii="Calibri" w:hAnsi="Calibri"/>
              </w:rPr>
              <w:t xml:space="preserve">Bureaucratic processes </w:t>
            </w:r>
            <w:r w:rsidR="002C4538" w:rsidRPr="00D30170">
              <w:rPr>
                <w:rFonts w:ascii="Calibri" w:hAnsi="Calibri"/>
              </w:rPr>
              <w:t>(</w:t>
            </w:r>
            <w:r w:rsidRPr="00D30170">
              <w:rPr>
                <w:rFonts w:ascii="Calibri" w:hAnsi="Calibri"/>
              </w:rPr>
              <w:t>e.g. local NGO creation and registration</w:t>
            </w:r>
            <w:r w:rsidR="002C4538" w:rsidRPr="00D30170">
              <w:rPr>
                <w:rFonts w:ascii="Calibri" w:hAnsi="Calibri"/>
              </w:rPr>
              <w:t>) take</w:t>
            </w:r>
            <w:r w:rsidRPr="00D30170">
              <w:rPr>
                <w:rFonts w:ascii="Calibri" w:hAnsi="Calibri"/>
              </w:rPr>
              <w:t xml:space="preserve"> </w:t>
            </w:r>
            <w:r w:rsidR="00D93B8F" w:rsidRPr="00D30170">
              <w:rPr>
                <w:rFonts w:ascii="Calibri" w:hAnsi="Calibri"/>
              </w:rPr>
              <w:t xml:space="preserve">much </w:t>
            </w:r>
            <w:r w:rsidRPr="00D30170">
              <w:rPr>
                <w:rFonts w:ascii="Calibri" w:hAnsi="Calibri"/>
              </w:rPr>
              <w:t>time</w:t>
            </w:r>
            <w:r w:rsidR="00AD0C65" w:rsidRPr="00D30170">
              <w:rPr>
                <w:rFonts w:ascii="Calibri" w:hAnsi="Calibri"/>
              </w:rPr>
              <w:t>.</w:t>
            </w:r>
            <w:r w:rsidRPr="00D30170">
              <w:rPr>
                <w:rFonts w:ascii="Calibri" w:hAnsi="Calibri"/>
              </w:rPr>
              <w:t xml:space="preserve"> </w:t>
            </w:r>
          </w:p>
          <w:p w14:paraId="4BB8B0A9" w14:textId="0DB3DF84" w:rsidR="00E754A0" w:rsidRPr="00D30170" w:rsidRDefault="002C4538" w:rsidP="00D128B6">
            <w:pPr>
              <w:pStyle w:val="ListParagraph"/>
              <w:numPr>
                <w:ilvl w:val="0"/>
                <w:numId w:val="35"/>
              </w:numPr>
              <w:rPr>
                <w:rFonts w:ascii="Calibri" w:hAnsi="Calibri"/>
              </w:rPr>
            </w:pPr>
            <w:r w:rsidRPr="00D30170">
              <w:rPr>
                <w:rFonts w:ascii="Calibri" w:hAnsi="Calibri"/>
              </w:rPr>
              <w:t>Board m</w:t>
            </w:r>
            <w:r w:rsidR="00E754A0" w:rsidRPr="00D30170">
              <w:rPr>
                <w:rFonts w:ascii="Calibri" w:hAnsi="Calibri"/>
              </w:rPr>
              <w:t>embership and volunteerism</w:t>
            </w:r>
            <w:r w:rsidR="00D93B8F" w:rsidRPr="00D30170">
              <w:rPr>
                <w:rFonts w:ascii="Calibri" w:hAnsi="Calibri"/>
              </w:rPr>
              <w:t>. A</w:t>
            </w:r>
            <w:r w:rsidR="00E754A0" w:rsidRPr="00D30170">
              <w:rPr>
                <w:rFonts w:ascii="Calibri" w:hAnsi="Calibri"/>
              </w:rPr>
              <w:t xml:space="preserve">gain assumptions were made about commitment of the Board in terms of fundraising etc. </w:t>
            </w:r>
            <w:r w:rsidR="00D93B8F" w:rsidRPr="00D30170">
              <w:rPr>
                <w:rFonts w:ascii="Calibri" w:hAnsi="Calibri"/>
              </w:rPr>
              <w:t>but results had</w:t>
            </w:r>
            <w:r w:rsidR="00E754A0" w:rsidRPr="00D30170">
              <w:rPr>
                <w:rFonts w:ascii="Calibri" w:hAnsi="Calibri"/>
              </w:rPr>
              <w:t xml:space="preserve"> not materialised as perh</w:t>
            </w:r>
            <w:r w:rsidRPr="00D30170">
              <w:rPr>
                <w:rFonts w:ascii="Calibri" w:hAnsi="Calibri"/>
              </w:rPr>
              <w:t>aps Board see position as token/figurehead</w:t>
            </w:r>
            <w:r w:rsidR="00E754A0" w:rsidRPr="00D30170">
              <w:rPr>
                <w:rFonts w:ascii="Calibri" w:hAnsi="Calibri"/>
              </w:rPr>
              <w:t>?</w:t>
            </w:r>
            <w:r w:rsidR="00E754A0" w:rsidRPr="00D30170">
              <w:rPr>
                <w:rFonts w:ascii="Calibri" w:hAnsi="Calibri"/>
                <w:i/>
              </w:rPr>
              <w:t xml:space="preserve"> Are there different cultural meanings to ‘Board’ membership in other country contexts ? </w:t>
            </w:r>
            <w:r w:rsidR="00E754A0" w:rsidRPr="00D30170">
              <w:rPr>
                <w:rFonts w:ascii="Calibri" w:hAnsi="Calibri"/>
              </w:rPr>
              <w:t>(relates to expectations)</w:t>
            </w:r>
            <w:r w:rsidR="00AD0C65" w:rsidRPr="00D30170">
              <w:rPr>
                <w:rFonts w:ascii="Calibri" w:hAnsi="Calibri"/>
              </w:rPr>
              <w:t>.</w:t>
            </w:r>
            <w:r w:rsidR="00E754A0" w:rsidRPr="00D30170">
              <w:rPr>
                <w:rFonts w:ascii="Calibri" w:hAnsi="Calibri"/>
              </w:rPr>
              <w:t xml:space="preserve"> </w:t>
            </w:r>
          </w:p>
          <w:p w14:paraId="075E2867" w14:textId="098CDF8A" w:rsidR="00E754A0" w:rsidRPr="00D30170" w:rsidRDefault="002C4538" w:rsidP="00D128B6">
            <w:pPr>
              <w:pStyle w:val="ListParagraph"/>
              <w:numPr>
                <w:ilvl w:val="0"/>
                <w:numId w:val="35"/>
              </w:numPr>
              <w:rPr>
                <w:rFonts w:ascii="Calibri" w:hAnsi="Calibri"/>
              </w:rPr>
            </w:pPr>
            <w:r w:rsidRPr="00D30170">
              <w:rPr>
                <w:rFonts w:ascii="Calibri" w:hAnsi="Calibri"/>
              </w:rPr>
              <w:t>Value of a mid-</w:t>
            </w:r>
            <w:r w:rsidR="00E754A0" w:rsidRPr="00D30170">
              <w:rPr>
                <w:rFonts w:ascii="Calibri" w:hAnsi="Calibri"/>
              </w:rPr>
              <w:t>term review of progress for learning or improved monitoring to track areas of slow progress</w:t>
            </w:r>
            <w:r w:rsidR="00D93B8F" w:rsidRPr="00D30170">
              <w:rPr>
                <w:rFonts w:ascii="Calibri" w:hAnsi="Calibri"/>
              </w:rPr>
              <w:t>. This would</w:t>
            </w:r>
            <w:r w:rsidR="00E754A0" w:rsidRPr="00D30170">
              <w:rPr>
                <w:rFonts w:ascii="Calibri" w:hAnsi="Calibri"/>
              </w:rPr>
              <w:t xml:space="preserve"> s</w:t>
            </w:r>
            <w:r w:rsidRPr="00D30170">
              <w:rPr>
                <w:rFonts w:ascii="Calibri" w:hAnsi="Calibri"/>
              </w:rPr>
              <w:t>ave reaching the end of a three-</w:t>
            </w:r>
            <w:r w:rsidR="00E754A0" w:rsidRPr="00D30170">
              <w:rPr>
                <w:rFonts w:ascii="Calibri" w:hAnsi="Calibri"/>
              </w:rPr>
              <w:t>year project with 0% a</w:t>
            </w:r>
            <w:r w:rsidRPr="00D30170">
              <w:rPr>
                <w:rFonts w:ascii="Calibri" w:hAnsi="Calibri"/>
              </w:rPr>
              <w:t>chievement on some objectives—p</w:t>
            </w:r>
            <w:r w:rsidR="00E754A0" w:rsidRPr="00D30170">
              <w:rPr>
                <w:rFonts w:ascii="Calibri" w:hAnsi="Calibri"/>
              </w:rPr>
              <w:t>articularly where those outcomes key to sustainability (and exit)</w:t>
            </w:r>
            <w:r w:rsidR="00AD0C65" w:rsidRPr="00D30170">
              <w:rPr>
                <w:rFonts w:ascii="Calibri" w:hAnsi="Calibri"/>
              </w:rPr>
              <w:t>.</w:t>
            </w:r>
            <w:r w:rsidR="00E754A0" w:rsidRPr="00D30170">
              <w:rPr>
                <w:rFonts w:ascii="Calibri" w:hAnsi="Calibri"/>
              </w:rPr>
              <w:t xml:space="preserve"> </w:t>
            </w:r>
          </w:p>
          <w:p w14:paraId="4240A533" w14:textId="235FEC45" w:rsidR="00E754A0" w:rsidRPr="00D30170" w:rsidRDefault="00E754A0" w:rsidP="00D128B6">
            <w:pPr>
              <w:pStyle w:val="ListParagraph"/>
              <w:numPr>
                <w:ilvl w:val="0"/>
                <w:numId w:val="35"/>
              </w:numPr>
              <w:rPr>
                <w:rFonts w:ascii="Calibri" w:hAnsi="Calibri"/>
                <w:b/>
              </w:rPr>
            </w:pPr>
            <w:r w:rsidRPr="00D30170">
              <w:rPr>
                <w:rFonts w:ascii="Calibri" w:hAnsi="Calibri"/>
              </w:rPr>
              <w:t>NGOs can achieve good results where activities and outcomes are wholly within their control</w:t>
            </w:r>
            <w:r w:rsidR="00D93B8F" w:rsidRPr="00D30170">
              <w:rPr>
                <w:rFonts w:ascii="Calibri" w:hAnsi="Calibri"/>
              </w:rPr>
              <w:t>. Wh</w:t>
            </w:r>
            <w:r w:rsidRPr="00D30170">
              <w:rPr>
                <w:rFonts w:ascii="Calibri" w:hAnsi="Calibri"/>
              </w:rPr>
              <w:t xml:space="preserve">ere things can fall down is </w:t>
            </w:r>
            <w:r w:rsidR="002C4538" w:rsidRPr="00D30170">
              <w:rPr>
                <w:rFonts w:ascii="Calibri" w:hAnsi="Calibri"/>
              </w:rPr>
              <w:t>when relying on external bodies/</w:t>
            </w:r>
            <w:r w:rsidRPr="00D30170">
              <w:rPr>
                <w:rFonts w:ascii="Calibri" w:hAnsi="Calibri"/>
              </w:rPr>
              <w:t>linkages or individuals</w:t>
            </w:r>
            <w:r w:rsidR="00D93B8F" w:rsidRPr="00D30170">
              <w:rPr>
                <w:rFonts w:ascii="Calibri" w:hAnsi="Calibri"/>
              </w:rPr>
              <w:t xml:space="preserve">. </w:t>
            </w:r>
            <w:r w:rsidRPr="00D30170">
              <w:rPr>
                <w:rFonts w:ascii="Calibri" w:hAnsi="Calibri"/>
              </w:rPr>
              <w:t>NGOs need to acknowledge this and invest in these relationships</w:t>
            </w:r>
            <w:r w:rsidR="00D93B8F" w:rsidRPr="00D30170">
              <w:rPr>
                <w:rFonts w:ascii="Calibri" w:hAnsi="Calibri"/>
              </w:rPr>
              <w:t xml:space="preserve">, an understanding of incentives to engage and </w:t>
            </w:r>
            <w:r w:rsidRPr="00D30170">
              <w:rPr>
                <w:rFonts w:ascii="Calibri" w:hAnsi="Calibri"/>
              </w:rPr>
              <w:t xml:space="preserve">some system for monitoring progress (i.e. not wait until summative realisation that </w:t>
            </w:r>
            <w:r w:rsidR="00D93B8F" w:rsidRPr="00D30170">
              <w:rPr>
                <w:rFonts w:ascii="Calibri" w:hAnsi="Calibri"/>
              </w:rPr>
              <w:t xml:space="preserve">key milestones </w:t>
            </w:r>
            <w:r w:rsidRPr="00D30170">
              <w:rPr>
                <w:rFonts w:ascii="Calibri" w:hAnsi="Calibri"/>
              </w:rPr>
              <w:t xml:space="preserve">not </w:t>
            </w:r>
            <w:r w:rsidR="00D93B8F" w:rsidRPr="00D30170">
              <w:rPr>
                <w:rFonts w:ascii="Calibri" w:hAnsi="Calibri"/>
              </w:rPr>
              <w:t xml:space="preserve">yet </w:t>
            </w:r>
            <w:r w:rsidR="00AD0C65" w:rsidRPr="00D30170">
              <w:rPr>
                <w:rFonts w:ascii="Calibri" w:hAnsi="Calibri"/>
              </w:rPr>
              <w:t>achieved!</w:t>
            </w:r>
            <w:r w:rsidRPr="00D30170">
              <w:rPr>
                <w:rFonts w:ascii="Calibri" w:hAnsi="Calibri"/>
              </w:rPr>
              <w:t>)</w:t>
            </w:r>
            <w:r w:rsidR="00AD0C65" w:rsidRPr="00D30170">
              <w:rPr>
                <w:rFonts w:ascii="Calibri" w:hAnsi="Calibri"/>
              </w:rPr>
              <w:t>.</w:t>
            </w:r>
            <w:r w:rsidRPr="00D30170">
              <w:rPr>
                <w:rFonts w:ascii="Calibri" w:hAnsi="Calibri"/>
                <w:b/>
              </w:rPr>
              <w:t xml:space="preserve"> </w:t>
            </w:r>
          </w:p>
          <w:p w14:paraId="450E6EB1" w14:textId="4BE8418C" w:rsidR="00E754A0" w:rsidRPr="00D30170" w:rsidRDefault="00D93B8F" w:rsidP="00D128B6">
            <w:pPr>
              <w:pStyle w:val="ListParagraph"/>
              <w:numPr>
                <w:ilvl w:val="0"/>
                <w:numId w:val="35"/>
              </w:numPr>
              <w:rPr>
                <w:rFonts w:ascii="Calibri" w:hAnsi="Calibri"/>
                <w:i/>
              </w:rPr>
            </w:pPr>
            <w:r w:rsidRPr="00D30170">
              <w:rPr>
                <w:rFonts w:ascii="Calibri" w:hAnsi="Calibri"/>
              </w:rPr>
              <w:t xml:space="preserve">Methods for assessing impact. </w:t>
            </w:r>
            <w:r w:rsidR="00E754A0" w:rsidRPr="00D30170">
              <w:rPr>
                <w:rFonts w:ascii="Calibri" w:hAnsi="Calibri"/>
                <w:i/>
              </w:rPr>
              <w:t xml:space="preserve">A number of </w:t>
            </w:r>
            <w:r w:rsidR="00F22CE0" w:rsidRPr="00D30170">
              <w:rPr>
                <w:rFonts w:ascii="Calibri" w:hAnsi="Calibri"/>
                <w:i/>
              </w:rPr>
              <w:t>p</w:t>
            </w:r>
            <w:r w:rsidR="001219F1" w:rsidRPr="00D30170">
              <w:rPr>
                <w:rFonts w:ascii="Calibri" w:hAnsi="Calibri"/>
                <w:i/>
              </w:rPr>
              <w:t>ro</w:t>
            </w:r>
            <w:r w:rsidR="00F22CE0" w:rsidRPr="00D30170">
              <w:rPr>
                <w:rFonts w:ascii="Calibri" w:hAnsi="Calibri"/>
                <w:i/>
              </w:rPr>
              <w:t>g</w:t>
            </w:r>
            <w:r w:rsidR="001219F1" w:rsidRPr="00D30170">
              <w:rPr>
                <w:rFonts w:ascii="Calibri" w:hAnsi="Calibri"/>
                <w:i/>
              </w:rPr>
              <w:t>ra</w:t>
            </w:r>
            <w:r w:rsidR="00F22CE0" w:rsidRPr="00D30170">
              <w:rPr>
                <w:rFonts w:ascii="Calibri" w:hAnsi="Calibri"/>
                <w:i/>
              </w:rPr>
              <w:t>ms</w:t>
            </w:r>
            <w:r w:rsidR="00E754A0" w:rsidRPr="00D30170">
              <w:rPr>
                <w:rFonts w:ascii="Calibri" w:hAnsi="Calibri"/>
                <w:i/>
              </w:rPr>
              <w:t xml:space="preserve"> could have benefited from some additional collection of ‘stories’ </w:t>
            </w:r>
            <w:r w:rsidR="00BF4432" w:rsidRPr="00D30170">
              <w:rPr>
                <w:rFonts w:ascii="Calibri" w:hAnsi="Calibri"/>
                <w:i/>
              </w:rPr>
              <w:t>e.g.</w:t>
            </w:r>
            <w:r w:rsidR="00E754A0" w:rsidRPr="00D30170">
              <w:rPr>
                <w:rFonts w:ascii="Calibri" w:hAnsi="Calibri"/>
                <w:i/>
              </w:rPr>
              <w:t xml:space="preserve"> MSC type approach to evaluate the impact of the </w:t>
            </w:r>
            <w:r w:rsidR="00BF4432" w:rsidRPr="00D30170">
              <w:rPr>
                <w:rFonts w:ascii="Calibri" w:hAnsi="Calibri"/>
                <w:i/>
              </w:rPr>
              <w:t>program</w:t>
            </w:r>
            <w:r w:rsidR="00E754A0" w:rsidRPr="00D30170">
              <w:rPr>
                <w:rFonts w:ascii="Calibri" w:hAnsi="Calibri"/>
                <w:i/>
              </w:rPr>
              <w:t xml:space="preserve"> on the families </w:t>
            </w:r>
            <w:r w:rsidR="00BF4432" w:rsidRPr="00D30170">
              <w:rPr>
                <w:rFonts w:ascii="Calibri" w:hAnsi="Calibri"/>
                <w:i/>
              </w:rPr>
              <w:t>i.e.</w:t>
            </w:r>
            <w:r w:rsidR="00E754A0" w:rsidRPr="00D30170">
              <w:rPr>
                <w:rFonts w:ascii="Calibri" w:hAnsi="Calibri"/>
                <w:i/>
              </w:rPr>
              <w:t xml:space="preserve"> go beyond outputs and immediate outcomes</w:t>
            </w:r>
            <w:r w:rsidR="00AD0C65" w:rsidRPr="00D30170">
              <w:rPr>
                <w:rFonts w:ascii="Calibri" w:hAnsi="Calibri"/>
                <w:i/>
              </w:rPr>
              <w:t>.</w:t>
            </w:r>
            <w:r w:rsidR="00E754A0" w:rsidRPr="00D30170">
              <w:rPr>
                <w:rFonts w:ascii="Calibri" w:hAnsi="Calibri"/>
                <w:i/>
              </w:rPr>
              <w:t xml:space="preserve"> </w:t>
            </w:r>
          </w:p>
          <w:p w14:paraId="55B95BFC" w14:textId="77777777" w:rsidR="00E754A0" w:rsidRPr="00D30170" w:rsidRDefault="00E754A0" w:rsidP="00563EC9">
            <w:pPr>
              <w:rPr>
                <w:rFonts w:ascii="Calibri" w:hAnsi="Calibri"/>
              </w:rPr>
            </w:pPr>
          </w:p>
        </w:tc>
      </w:tr>
      <w:tr w:rsidR="00E754A0" w:rsidRPr="00D30170" w14:paraId="11F31DAF" w14:textId="77777777" w:rsidTr="00900002">
        <w:trPr>
          <w:trHeight w:val="1878"/>
        </w:trPr>
        <w:tc>
          <w:tcPr>
            <w:tcW w:w="1134" w:type="dxa"/>
          </w:tcPr>
          <w:p w14:paraId="0B42069D" w14:textId="77777777" w:rsidR="00E754A0" w:rsidRPr="00D30170" w:rsidRDefault="00E754A0" w:rsidP="00563EC9">
            <w:pPr>
              <w:rPr>
                <w:rFonts w:ascii="Calibri" w:hAnsi="Calibri"/>
              </w:rPr>
            </w:pPr>
            <w:r w:rsidRPr="00D30170">
              <w:rPr>
                <w:rFonts w:ascii="Calibri" w:hAnsi="Calibri"/>
              </w:rPr>
              <w:t>8</w:t>
            </w:r>
          </w:p>
        </w:tc>
        <w:tc>
          <w:tcPr>
            <w:tcW w:w="8647" w:type="dxa"/>
          </w:tcPr>
          <w:p w14:paraId="7F047A1E" w14:textId="087D8D79" w:rsidR="00E754A0" w:rsidRPr="00D30170" w:rsidRDefault="00E754A0" w:rsidP="00D128B6">
            <w:pPr>
              <w:pStyle w:val="ListParagraph"/>
              <w:numPr>
                <w:ilvl w:val="0"/>
                <w:numId w:val="35"/>
              </w:numPr>
              <w:rPr>
                <w:rFonts w:ascii="Calibri" w:hAnsi="Calibri"/>
              </w:rPr>
            </w:pPr>
            <w:r w:rsidRPr="00D30170">
              <w:rPr>
                <w:rFonts w:ascii="Calibri" w:hAnsi="Calibri"/>
              </w:rPr>
              <w:t>Ensure a balance of indicators for measuring outcomes and impacts as well as activity level in LFA or similar M&amp;E guide</w:t>
            </w:r>
            <w:r w:rsidR="00AD0C65" w:rsidRPr="00D30170">
              <w:rPr>
                <w:rFonts w:ascii="Calibri" w:hAnsi="Calibri"/>
              </w:rPr>
              <w:t>.</w:t>
            </w:r>
          </w:p>
          <w:p w14:paraId="69CDBCDE" w14:textId="62D42D2E" w:rsidR="00E754A0" w:rsidRPr="00D30170" w:rsidRDefault="00E754A0" w:rsidP="00D128B6">
            <w:pPr>
              <w:pStyle w:val="ListParagraph"/>
              <w:numPr>
                <w:ilvl w:val="0"/>
                <w:numId w:val="35"/>
              </w:numPr>
              <w:rPr>
                <w:rFonts w:ascii="Calibri" w:hAnsi="Calibri"/>
              </w:rPr>
            </w:pPr>
            <w:r w:rsidRPr="00D30170">
              <w:rPr>
                <w:rFonts w:ascii="Calibri" w:hAnsi="Calibri"/>
              </w:rPr>
              <w:t xml:space="preserve">Ensure a clearly articulated implementation or action plan for following up the </w:t>
            </w:r>
            <w:r w:rsidR="002C4538" w:rsidRPr="00D30170">
              <w:rPr>
                <w:rFonts w:ascii="Calibri" w:hAnsi="Calibri"/>
              </w:rPr>
              <w:t>recommendations stated in a mid-</w:t>
            </w:r>
            <w:r w:rsidRPr="00D30170">
              <w:rPr>
                <w:rFonts w:ascii="Calibri" w:hAnsi="Calibri"/>
              </w:rPr>
              <w:t>term review of an activity</w:t>
            </w:r>
            <w:r w:rsidR="00AD0C65" w:rsidRPr="00D30170">
              <w:rPr>
                <w:rFonts w:ascii="Calibri" w:hAnsi="Calibri"/>
              </w:rPr>
              <w:t>.</w:t>
            </w:r>
            <w:r w:rsidRPr="00D30170">
              <w:rPr>
                <w:rFonts w:ascii="Calibri" w:hAnsi="Calibri"/>
              </w:rPr>
              <w:t xml:space="preserve"> </w:t>
            </w:r>
          </w:p>
          <w:p w14:paraId="14D3871D" w14:textId="00D61A7A" w:rsidR="00E754A0" w:rsidRPr="00D30170" w:rsidRDefault="00E754A0" w:rsidP="00BC01E3">
            <w:pPr>
              <w:pStyle w:val="ListParagraph"/>
              <w:numPr>
                <w:ilvl w:val="0"/>
                <w:numId w:val="35"/>
              </w:numPr>
              <w:rPr>
                <w:rFonts w:ascii="Calibri" w:hAnsi="Calibri"/>
              </w:rPr>
            </w:pPr>
            <w:r w:rsidRPr="00D30170">
              <w:rPr>
                <w:rFonts w:ascii="Calibri" w:hAnsi="Calibri"/>
              </w:rPr>
              <w:t>These initiatives can achieve results but are very resource intensive (</w:t>
            </w:r>
            <w:r w:rsidR="00BF4432" w:rsidRPr="00D30170">
              <w:rPr>
                <w:rFonts w:ascii="Calibri" w:hAnsi="Calibri"/>
              </w:rPr>
              <w:t>particularly</w:t>
            </w:r>
            <w:r w:rsidRPr="00D30170">
              <w:rPr>
                <w:rFonts w:ascii="Calibri" w:hAnsi="Calibri"/>
              </w:rPr>
              <w:t xml:space="preserve"> human resources</w:t>
            </w:r>
            <w:r w:rsidR="00BC01E3" w:rsidRPr="00D30170">
              <w:rPr>
                <w:rFonts w:ascii="Calibri" w:hAnsi="Calibri"/>
              </w:rPr>
              <w:t>) apparent</w:t>
            </w:r>
            <w:r w:rsidRPr="00D30170">
              <w:rPr>
                <w:rFonts w:ascii="Calibri" w:hAnsi="Calibri"/>
              </w:rPr>
              <w:t xml:space="preserve"> ratio of around (around 30 staff: 200 families = 1:6)</w:t>
            </w:r>
            <w:r w:rsidR="00AD0C65" w:rsidRPr="00D30170">
              <w:rPr>
                <w:rFonts w:ascii="Calibri" w:hAnsi="Calibri"/>
              </w:rPr>
              <w:t>.</w:t>
            </w:r>
          </w:p>
        </w:tc>
      </w:tr>
      <w:tr w:rsidR="00E754A0" w:rsidRPr="00AD0C65" w14:paraId="12E89954" w14:textId="77777777" w:rsidTr="00900002">
        <w:trPr>
          <w:trHeight w:val="2449"/>
        </w:trPr>
        <w:tc>
          <w:tcPr>
            <w:tcW w:w="1134" w:type="dxa"/>
          </w:tcPr>
          <w:p w14:paraId="36C67441" w14:textId="77777777" w:rsidR="00E754A0" w:rsidRPr="00D30170" w:rsidRDefault="00E754A0" w:rsidP="00563EC9">
            <w:pPr>
              <w:rPr>
                <w:rFonts w:ascii="Calibri" w:hAnsi="Calibri"/>
              </w:rPr>
            </w:pPr>
            <w:r w:rsidRPr="00D30170">
              <w:rPr>
                <w:rFonts w:ascii="Calibri" w:hAnsi="Calibri"/>
              </w:rPr>
              <w:t>9</w:t>
            </w:r>
          </w:p>
        </w:tc>
        <w:tc>
          <w:tcPr>
            <w:tcW w:w="8647" w:type="dxa"/>
          </w:tcPr>
          <w:p w14:paraId="7666A57F" w14:textId="28277C44" w:rsidR="00E754A0" w:rsidRPr="00D30170" w:rsidRDefault="002C4538" w:rsidP="00D128B6">
            <w:pPr>
              <w:pStyle w:val="ListParagraph"/>
              <w:numPr>
                <w:ilvl w:val="0"/>
                <w:numId w:val="35"/>
              </w:numPr>
              <w:rPr>
                <w:rFonts w:ascii="Calibri" w:hAnsi="Calibri"/>
              </w:rPr>
            </w:pPr>
            <w:r w:rsidRPr="00D30170">
              <w:rPr>
                <w:rFonts w:ascii="Calibri" w:hAnsi="Calibri"/>
              </w:rPr>
              <w:t>Need to have demonstrated buy-in of national Gov</w:t>
            </w:r>
            <w:r w:rsidR="001219F1" w:rsidRPr="00D30170">
              <w:rPr>
                <w:rFonts w:ascii="Calibri" w:hAnsi="Calibri"/>
              </w:rPr>
              <w:t>ernmen</w:t>
            </w:r>
            <w:r w:rsidRPr="00D30170">
              <w:rPr>
                <w:rFonts w:ascii="Calibri" w:hAnsi="Calibri"/>
              </w:rPr>
              <w:t>t/</w:t>
            </w:r>
            <w:r w:rsidR="00E754A0" w:rsidRPr="00D30170">
              <w:rPr>
                <w:rFonts w:ascii="Calibri" w:hAnsi="Calibri"/>
              </w:rPr>
              <w:t xml:space="preserve">Ministry </w:t>
            </w:r>
            <w:r w:rsidR="00AD0C65" w:rsidRPr="00D30170">
              <w:rPr>
                <w:rFonts w:ascii="Calibri" w:hAnsi="Calibri"/>
              </w:rPr>
              <w:t xml:space="preserve">and </w:t>
            </w:r>
            <w:r w:rsidR="00E754A0" w:rsidRPr="00D30170">
              <w:rPr>
                <w:rFonts w:ascii="Calibri" w:hAnsi="Calibri"/>
              </w:rPr>
              <w:t xml:space="preserve">where is flagging </w:t>
            </w:r>
            <w:r w:rsidR="00AD0C65" w:rsidRPr="00D30170">
              <w:rPr>
                <w:rFonts w:ascii="Calibri" w:hAnsi="Calibri"/>
              </w:rPr>
              <w:t>it should be identified early and responded to.</w:t>
            </w:r>
            <w:r w:rsidR="00E754A0" w:rsidRPr="00D30170">
              <w:rPr>
                <w:rFonts w:ascii="Calibri" w:hAnsi="Calibri"/>
              </w:rPr>
              <w:t xml:space="preserve"> </w:t>
            </w:r>
          </w:p>
          <w:p w14:paraId="5AE7E8B4" w14:textId="718EF549" w:rsidR="00E754A0" w:rsidRPr="00D30170" w:rsidRDefault="00E754A0" w:rsidP="00D128B6">
            <w:pPr>
              <w:pStyle w:val="ListParagraph"/>
              <w:numPr>
                <w:ilvl w:val="0"/>
                <w:numId w:val="35"/>
              </w:numPr>
              <w:rPr>
                <w:rFonts w:ascii="Calibri" w:hAnsi="Calibri"/>
              </w:rPr>
            </w:pPr>
            <w:r w:rsidRPr="00D30170">
              <w:rPr>
                <w:rFonts w:ascii="Calibri" w:hAnsi="Calibri"/>
              </w:rPr>
              <w:t>Need for high levels of internal communication and coordination where one agency is working on multiple projects and engaging with gov</w:t>
            </w:r>
            <w:r w:rsidR="00AD0C65" w:rsidRPr="00D30170">
              <w:rPr>
                <w:rFonts w:ascii="Calibri" w:hAnsi="Calibri"/>
              </w:rPr>
              <w:t>ernment to</w:t>
            </w:r>
            <w:r w:rsidRPr="00D30170">
              <w:rPr>
                <w:rFonts w:ascii="Calibri" w:hAnsi="Calibri"/>
              </w:rPr>
              <w:t xml:space="preserve"> avoid duplication</w:t>
            </w:r>
            <w:r w:rsidR="002C4538" w:rsidRPr="00D30170">
              <w:rPr>
                <w:rFonts w:ascii="Calibri" w:hAnsi="Calibri"/>
              </w:rPr>
              <w:t>/</w:t>
            </w:r>
            <w:r w:rsidRPr="00D30170">
              <w:rPr>
                <w:rFonts w:ascii="Calibri" w:hAnsi="Calibri"/>
              </w:rPr>
              <w:t>maximise capacity for harmonisation</w:t>
            </w:r>
            <w:r w:rsidR="00AD0C65" w:rsidRPr="00D30170">
              <w:rPr>
                <w:rFonts w:ascii="Calibri" w:hAnsi="Calibri"/>
              </w:rPr>
              <w:t>.</w:t>
            </w:r>
            <w:r w:rsidRPr="00D30170">
              <w:rPr>
                <w:rFonts w:ascii="Calibri" w:hAnsi="Calibri"/>
              </w:rPr>
              <w:t xml:space="preserve"> </w:t>
            </w:r>
          </w:p>
          <w:p w14:paraId="0DD72D11" w14:textId="39FAE303" w:rsidR="00E754A0" w:rsidRPr="00D30170" w:rsidRDefault="00E754A0" w:rsidP="00D128B6">
            <w:pPr>
              <w:pStyle w:val="ListParagraph"/>
              <w:numPr>
                <w:ilvl w:val="0"/>
                <w:numId w:val="35"/>
              </w:numPr>
              <w:rPr>
                <w:rFonts w:ascii="Calibri" w:hAnsi="Calibri"/>
              </w:rPr>
            </w:pPr>
            <w:r w:rsidRPr="00D30170">
              <w:rPr>
                <w:rFonts w:ascii="Calibri" w:hAnsi="Calibri"/>
              </w:rPr>
              <w:t>Are efficiencies and benefi</w:t>
            </w:r>
            <w:r w:rsidR="002C4538" w:rsidRPr="00D30170">
              <w:rPr>
                <w:rFonts w:ascii="Calibri" w:hAnsi="Calibri"/>
              </w:rPr>
              <w:t>t from improved collaboration/</w:t>
            </w:r>
            <w:r w:rsidRPr="00D30170">
              <w:rPr>
                <w:rFonts w:ascii="Calibri" w:hAnsi="Calibri"/>
              </w:rPr>
              <w:t>cooperation with other development players and partners including multilaterals e.g. UNICEF</w:t>
            </w:r>
            <w:r w:rsidR="00AD0C65" w:rsidRPr="00D30170">
              <w:rPr>
                <w:rFonts w:ascii="Calibri" w:hAnsi="Calibri"/>
              </w:rPr>
              <w:t>.</w:t>
            </w:r>
            <w:r w:rsidRPr="00D30170">
              <w:rPr>
                <w:rFonts w:ascii="Calibri" w:hAnsi="Calibri"/>
              </w:rPr>
              <w:t xml:space="preserve"> </w:t>
            </w:r>
          </w:p>
        </w:tc>
      </w:tr>
    </w:tbl>
    <w:p w14:paraId="004EEF2E" w14:textId="77777777" w:rsidR="00E754A0" w:rsidRPr="00AD0C65" w:rsidRDefault="00E754A0" w:rsidP="00E754A0">
      <w:pPr>
        <w:rPr>
          <w:rFonts w:ascii="Calibri" w:hAnsi="Calibri"/>
        </w:rPr>
      </w:pPr>
    </w:p>
    <w:p w14:paraId="16D28DE1" w14:textId="77777777" w:rsidR="004B5AD7" w:rsidRPr="00AD0C65" w:rsidRDefault="004B5AD7" w:rsidP="00E8140F">
      <w:pPr>
        <w:pStyle w:val="ListParagraph"/>
        <w:ind w:left="-708"/>
        <w:rPr>
          <w:rFonts w:ascii="Calibri" w:hAnsi="Calibri"/>
        </w:rPr>
      </w:pPr>
    </w:p>
    <w:sectPr w:rsidR="004B5AD7" w:rsidRPr="00AD0C65" w:rsidSect="006C7A2A">
      <w:pgSz w:w="11900" w:h="16840"/>
      <w:pgMar w:top="1440" w:right="170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4BE5" w14:textId="77777777" w:rsidR="004346E3" w:rsidRDefault="004346E3" w:rsidP="00F86DB8">
      <w:r>
        <w:separator/>
      </w:r>
    </w:p>
  </w:endnote>
  <w:endnote w:type="continuationSeparator" w:id="0">
    <w:p w14:paraId="31EB8BB2" w14:textId="77777777" w:rsidR="004346E3" w:rsidRDefault="004346E3" w:rsidP="00F86DB8">
      <w:r>
        <w:continuationSeparator/>
      </w:r>
    </w:p>
  </w:endnote>
  <w:endnote w:type="continuationNotice" w:id="1">
    <w:p w14:paraId="1C26D231" w14:textId="77777777" w:rsidR="004346E3" w:rsidRDefault="00434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D2DA2" w14:textId="77777777" w:rsidR="004346E3" w:rsidRDefault="004346E3" w:rsidP="005B3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B5A">
      <w:rPr>
        <w:rStyle w:val="PageNumber"/>
        <w:noProof/>
      </w:rPr>
      <w:t>61</w:t>
    </w:r>
    <w:r>
      <w:rPr>
        <w:rStyle w:val="PageNumber"/>
      </w:rPr>
      <w:fldChar w:fldCharType="end"/>
    </w:r>
  </w:p>
  <w:p w14:paraId="7DE65523" w14:textId="77777777" w:rsidR="004346E3" w:rsidRDefault="004346E3" w:rsidP="003D0F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8CB5" w14:textId="77777777" w:rsidR="004346E3" w:rsidRPr="00900002" w:rsidRDefault="004346E3" w:rsidP="00900002">
    <w:pPr>
      <w:pStyle w:val="Footer"/>
      <w:framePr w:wrap="around" w:vAnchor="text" w:hAnchor="page" w:x="9901" w:y="-10"/>
      <w:rPr>
        <w:rStyle w:val="PageNumber"/>
        <w:rFonts w:asciiTheme="majorHAnsi" w:hAnsiTheme="majorHAnsi"/>
        <w:sz w:val="20"/>
      </w:rPr>
    </w:pPr>
    <w:r w:rsidRPr="00900002">
      <w:rPr>
        <w:rStyle w:val="PageNumber"/>
        <w:rFonts w:asciiTheme="majorHAnsi" w:hAnsiTheme="majorHAnsi"/>
        <w:sz w:val="20"/>
      </w:rPr>
      <w:fldChar w:fldCharType="begin"/>
    </w:r>
    <w:r w:rsidRPr="005B3972">
      <w:rPr>
        <w:rStyle w:val="PageNumber"/>
        <w:rFonts w:ascii="Calibri" w:hAnsi="Calibri"/>
        <w:sz w:val="20"/>
        <w:szCs w:val="20"/>
      </w:rPr>
      <w:instrText xml:space="preserve">PAGE  </w:instrText>
    </w:r>
    <w:r w:rsidRPr="00900002">
      <w:rPr>
        <w:rStyle w:val="PageNumber"/>
        <w:rFonts w:asciiTheme="majorHAnsi" w:hAnsiTheme="majorHAnsi"/>
        <w:sz w:val="20"/>
      </w:rPr>
      <w:fldChar w:fldCharType="separate"/>
    </w:r>
    <w:r w:rsidR="000C50C2">
      <w:rPr>
        <w:rStyle w:val="PageNumber"/>
        <w:rFonts w:ascii="Calibri" w:hAnsi="Calibri"/>
        <w:noProof/>
        <w:sz w:val="20"/>
        <w:szCs w:val="20"/>
      </w:rPr>
      <w:t>iii</w:t>
    </w:r>
    <w:r w:rsidRPr="00900002">
      <w:rPr>
        <w:rStyle w:val="PageNumber"/>
        <w:rFonts w:asciiTheme="majorHAnsi" w:hAnsiTheme="majorHAnsi"/>
        <w:sz w:val="20"/>
      </w:rPr>
      <w:fldChar w:fldCharType="end"/>
    </w:r>
  </w:p>
  <w:p w14:paraId="63338D1E" w14:textId="77777777" w:rsidR="004346E3" w:rsidRDefault="004346E3" w:rsidP="003D0F3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DB6EF" w14:textId="77777777" w:rsidR="000C50C2" w:rsidRDefault="000C5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0F816" w14:textId="77777777" w:rsidR="004346E3" w:rsidRDefault="004346E3" w:rsidP="00F86DB8">
      <w:r>
        <w:separator/>
      </w:r>
    </w:p>
  </w:footnote>
  <w:footnote w:type="continuationSeparator" w:id="0">
    <w:p w14:paraId="6859F591" w14:textId="77777777" w:rsidR="004346E3" w:rsidRDefault="004346E3" w:rsidP="00F86DB8">
      <w:r>
        <w:continuationSeparator/>
      </w:r>
    </w:p>
  </w:footnote>
  <w:footnote w:type="continuationNotice" w:id="1">
    <w:p w14:paraId="21060583" w14:textId="77777777" w:rsidR="004346E3" w:rsidRDefault="004346E3"/>
  </w:footnote>
  <w:footnote w:id="2">
    <w:p w14:paraId="78CC4208" w14:textId="6DF74B8F" w:rsidR="004346E3" w:rsidRPr="00715618" w:rsidRDefault="004346E3" w:rsidP="006B1934">
      <w:pPr>
        <w:rPr>
          <w:rFonts w:ascii="Calibri" w:hAnsi="Calibri"/>
          <w:sz w:val="18"/>
          <w:szCs w:val="18"/>
        </w:rPr>
      </w:pPr>
      <w:r w:rsidRPr="00715618">
        <w:rPr>
          <w:rStyle w:val="FootnoteReference"/>
          <w:rFonts w:ascii="Calibri" w:hAnsi="Calibri"/>
          <w:sz w:val="20"/>
          <w:szCs w:val="20"/>
        </w:rPr>
        <w:footnoteRef/>
      </w:r>
      <w:r w:rsidRPr="00715618">
        <w:rPr>
          <w:rFonts w:ascii="Calibri" w:hAnsi="Calibri"/>
          <w:sz w:val="20"/>
          <w:szCs w:val="20"/>
        </w:rPr>
        <w:t xml:space="preserve"> </w:t>
      </w:r>
      <w:r w:rsidRPr="007C1B2A">
        <w:rPr>
          <w:rFonts w:ascii="Calibri" w:hAnsi="Calibri"/>
          <w:i/>
          <w:sz w:val="20"/>
          <w:szCs w:val="20"/>
        </w:rPr>
        <w:t>Monitoring, Evaluation and Learning Framework</w:t>
      </w:r>
      <w:r>
        <w:rPr>
          <w:rFonts w:ascii="Calibri" w:hAnsi="Calibri"/>
          <w:i/>
          <w:sz w:val="20"/>
          <w:szCs w:val="20"/>
        </w:rPr>
        <w:t xml:space="preserve"> </w:t>
      </w:r>
      <w:r w:rsidRPr="007C1B2A">
        <w:rPr>
          <w:rFonts w:ascii="Calibri" w:hAnsi="Calibri"/>
          <w:sz w:val="20"/>
          <w:szCs w:val="20"/>
        </w:rPr>
        <w:t xml:space="preserve">(2012): </w:t>
      </w:r>
      <w:hyperlink r:id="rId1" w:history="1">
        <w:r w:rsidRPr="00B22BF0">
          <w:rPr>
            <w:rStyle w:val="Hyperlink"/>
            <w:rFonts w:ascii="Calibri" w:hAnsi="Calibri"/>
            <w:sz w:val="20"/>
            <w:szCs w:val="20"/>
          </w:rPr>
          <w:t>http://aid.dfat.gov.au/ngos/ancp/Documents/ancp-monit-eval-and-learning-framework.pdf</w:t>
        </w:r>
      </w:hyperlink>
    </w:p>
  </w:footnote>
  <w:footnote w:id="3">
    <w:p w14:paraId="52988D30" w14:textId="355B0883" w:rsidR="004346E3" w:rsidRDefault="004346E3">
      <w:pPr>
        <w:pStyle w:val="FootnoteText"/>
      </w:pPr>
      <w:r>
        <w:rPr>
          <w:rStyle w:val="FootnoteReference"/>
        </w:rPr>
        <w:footnoteRef/>
      </w:r>
      <w:r>
        <w:t xml:space="preserve"> </w:t>
      </w:r>
      <w:r w:rsidRPr="00BF3928">
        <w:rPr>
          <w:rFonts w:asciiTheme="majorHAnsi" w:hAnsiTheme="majorHAnsi"/>
        </w:rPr>
        <w:t>In November 2013 AusAID was integrated into the Department of Foreign Affairs and Trade (DFAT).</w:t>
      </w:r>
    </w:p>
  </w:footnote>
  <w:footnote w:id="4">
    <w:p w14:paraId="3FC918B8" w14:textId="78376625" w:rsidR="004346E3" w:rsidRPr="0054799C" w:rsidRDefault="004346E3">
      <w:pPr>
        <w:pStyle w:val="FootnoteText"/>
        <w:rPr>
          <w:lang w:val="en-US"/>
        </w:rPr>
      </w:pPr>
      <w:r>
        <w:rPr>
          <w:rStyle w:val="FootnoteReference"/>
        </w:rPr>
        <w:footnoteRef/>
      </w:r>
      <w:r>
        <w:t xml:space="preserve"> </w:t>
      </w:r>
      <w:r w:rsidRPr="007C1B2A">
        <w:rPr>
          <w:rStyle w:val="FootnoteReference"/>
          <w:rFonts w:ascii="Calibri" w:hAnsi="Calibri"/>
        </w:rPr>
        <w:footnoteRef/>
      </w:r>
      <w:r w:rsidRPr="007C1B2A">
        <w:rPr>
          <w:rFonts w:ascii="Calibri" w:hAnsi="Calibri"/>
        </w:rPr>
        <w:t xml:space="preserve"> Colin </w:t>
      </w:r>
      <w:r w:rsidRPr="007C1B2A">
        <w:rPr>
          <w:rFonts w:ascii="Calibri" w:hAnsi="Calibri"/>
          <w:lang w:val="en-US"/>
        </w:rPr>
        <w:t xml:space="preserve">Reynolds (2006) </w:t>
      </w:r>
      <w:r w:rsidRPr="007C1B2A">
        <w:rPr>
          <w:rFonts w:ascii="Calibri" w:hAnsi="Calibri"/>
          <w:i/>
          <w:lang w:val="en-US"/>
        </w:rPr>
        <w:t xml:space="preserve">A metaevaluation </w:t>
      </w:r>
      <w:r w:rsidRPr="0054799C">
        <w:rPr>
          <w:rFonts w:ascii="Calibri" w:hAnsi="Calibri"/>
          <w:i/>
          <w:lang w:val="en-US"/>
        </w:rPr>
        <w:t xml:space="preserve">of NGO evaluations conducted under the </w:t>
      </w:r>
      <w:r w:rsidRPr="00037A54">
        <w:rPr>
          <w:rFonts w:ascii="Calibri" w:hAnsi="Calibri"/>
          <w:i/>
          <w:lang w:val="en-US"/>
        </w:rPr>
        <w:t>Aus</w:t>
      </w:r>
      <w:r>
        <w:rPr>
          <w:rFonts w:ascii="Calibri" w:hAnsi="Calibri"/>
          <w:i/>
          <w:lang w:val="en-US"/>
        </w:rPr>
        <w:t>AID</w:t>
      </w:r>
      <w:r w:rsidRPr="0054799C">
        <w:rPr>
          <w:rFonts w:ascii="Calibri" w:hAnsi="Calibri"/>
          <w:i/>
          <w:lang w:val="en-US"/>
        </w:rPr>
        <w:t xml:space="preserve"> NGO cooperation program</w:t>
      </w:r>
      <w:r w:rsidRPr="0054799C">
        <w:rPr>
          <w:rFonts w:ascii="Calibri" w:hAnsi="Calibri"/>
          <w:lang w:val="en-US"/>
        </w:rPr>
        <w:t xml:space="preserve">, </w:t>
      </w:r>
      <w:hyperlink r:id="rId2" w:history="1">
        <w:r w:rsidRPr="00B22BF0">
          <w:rPr>
            <w:rStyle w:val="Hyperlink"/>
            <w:rFonts w:ascii="Calibri" w:hAnsi="Calibri"/>
            <w:lang w:val="en-US"/>
          </w:rPr>
          <w:t>http://aid.dfat.gov.au/Publications/Documents/ngo_eval.pdf</w:t>
        </w:r>
      </w:hyperlink>
      <w:r>
        <w:rPr>
          <w:rFonts w:ascii="Calibri" w:hAnsi="Calibri"/>
          <w:lang w:val="en-US"/>
        </w:rPr>
        <w:t xml:space="preserve"> </w:t>
      </w:r>
      <w:r w:rsidRPr="0054799C">
        <w:rPr>
          <w:rFonts w:ascii="Calibri" w:hAnsi="Calibri"/>
          <w:lang w:val="en-US"/>
        </w:rPr>
        <w:t xml:space="preserve"> </w:t>
      </w:r>
    </w:p>
  </w:footnote>
  <w:footnote w:id="5">
    <w:p w14:paraId="4A51C5FF" w14:textId="677F1D14" w:rsidR="004346E3" w:rsidRPr="00A1385F" w:rsidRDefault="004346E3" w:rsidP="006B1934">
      <w:pPr>
        <w:pStyle w:val="FootnoteText"/>
        <w:rPr>
          <w:rFonts w:asciiTheme="majorHAnsi" w:hAnsiTheme="majorHAnsi"/>
        </w:rPr>
      </w:pPr>
      <w:r w:rsidRPr="00715618">
        <w:rPr>
          <w:rStyle w:val="FootnoteReference"/>
          <w:rFonts w:ascii="Calibri" w:hAnsi="Calibri"/>
        </w:rPr>
        <w:footnoteRef/>
      </w:r>
      <w:r w:rsidRPr="00715618">
        <w:rPr>
          <w:rFonts w:ascii="Calibri" w:hAnsi="Calibri"/>
        </w:rPr>
        <w:t xml:space="preserve"> CSEF: </w:t>
      </w:r>
      <w:hyperlink r:id="rId3" w:history="1">
        <w:r w:rsidRPr="00B22BF0">
          <w:rPr>
            <w:rStyle w:val="Hyperlink"/>
            <w:rFonts w:ascii="Calibri" w:hAnsi="Calibri"/>
          </w:rPr>
          <w:t>http://aid.dfat.gov.au/Publications/Pages/civil-society-engagement-framework.aspx</w:t>
        </w:r>
      </w:hyperlink>
    </w:p>
  </w:footnote>
  <w:footnote w:id="6">
    <w:p w14:paraId="6FBC31B5" w14:textId="28D8E383" w:rsidR="004346E3" w:rsidRPr="006B1934" w:rsidRDefault="004346E3">
      <w:pPr>
        <w:pStyle w:val="FootnoteText"/>
        <w:rPr>
          <w:lang w:val="en-US"/>
        </w:rPr>
      </w:pPr>
      <w:r>
        <w:rPr>
          <w:rStyle w:val="FootnoteReference"/>
        </w:rPr>
        <w:footnoteRef/>
      </w:r>
      <w:r w:rsidRPr="00BF3928">
        <w:rPr>
          <w:rFonts w:asciiTheme="majorHAnsi" w:hAnsiTheme="majorHAnsi"/>
        </w:rPr>
        <w:t xml:space="preserve"> </w:t>
      </w:r>
      <w:hyperlink r:id="rId4" w:history="1">
        <w:r w:rsidRPr="00BF3928">
          <w:rPr>
            <w:rStyle w:val="Hyperlink"/>
            <w:rFonts w:asciiTheme="majorHAnsi" w:hAnsiTheme="majorHAnsi"/>
          </w:rPr>
          <w:t>http://aid.dfat.gov.au/Publications/Pages/ancp-2011-thematic-review.aspx</w:t>
        </w:r>
      </w:hyperlink>
    </w:p>
  </w:footnote>
  <w:footnote w:id="7">
    <w:p w14:paraId="3AFE6BE5" w14:textId="76989774" w:rsidR="004346E3" w:rsidRDefault="004346E3">
      <w:pPr>
        <w:pStyle w:val="FootnoteText"/>
      </w:pPr>
      <w:r>
        <w:rPr>
          <w:rStyle w:val="FootnoteReference"/>
        </w:rPr>
        <w:footnoteRef/>
      </w:r>
      <w:r>
        <w:t xml:space="preserve"> </w:t>
      </w:r>
      <w:r w:rsidRPr="007C1B2A">
        <w:rPr>
          <w:rFonts w:ascii="Calibri" w:hAnsi="Calibri" w:cs="Times"/>
          <w:i/>
          <w:lang w:val="en-US"/>
        </w:rPr>
        <w:t>Development for All Towards a disability-inclusive Australian aid program 2009–2014</w:t>
      </w:r>
      <w:r w:rsidRPr="0086251F">
        <w:rPr>
          <w:rFonts w:ascii="Calibri" w:hAnsi="Calibri" w:cs="Times"/>
          <w:lang w:val="en-US"/>
        </w:rPr>
        <w:t xml:space="preserve">, </w:t>
      </w:r>
      <w:hyperlink r:id="rId5" w:history="1">
        <w:r w:rsidRPr="00E439EF">
          <w:rPr>
            <w:rStyle w:val="Hyperlink"/>
            <w:rFonts w:ascii="Calibri" w:hAnsi="Calibri" w:cs="Times"/>
            <w:lang w:val="en-US"/>
          </w:rPr>
          <w:t>http://aid.dfat.gov.au/Publications/Documents/dev-for-all.pdf</w:t>
        </w:r>
      </w:hyperlink>
    </w:p>
  </w:footnote>
  <w:footnote w:id="8">
    <w:p w14:paraId="5D565096" w14:textId="6AB5EFA9" w:rsidR="004346E3" w:rsidRPr="00715618" w:rsidRDefault="004346E3" w:rsidP="00241E8F">
      <w:pPr>
        <w:rPr>
          <w:rFonts w:ascii="Calibri" w:hAnsi="Calibri"/>
          <w:sz w:val="20"/>
          <w:szCs w:val="20"/>
        </w:rPr>
      </w:pPr>
      <w:r w:rsidRPr="00715618">
        <w:rPr>
          <w:rStyle w:val="FootnoteReference"/>
          <w:rFonts w:ascii="Calibri" w:hAnsi="Calibri"/>
          <w:sz w:val="20"/>
          <w:szCs w:val="20"/>
        </w:rPr>
        <w:footnoteRef/>
      </w:r>
      <w:r w:rsidRPr="00715618">
        <w:rPr>
          <w:rFonts w:ascii="Calibri" w:hAnsi="Calibri"/>
          <w:sz w:val="20"/>
          <w:szCs w:val="20"/>
        </w:rPr>
        <w:t xml:space="preserve"> </w:t>
      </w:r>
      <w:r>
        <w:rPr>
          <w:rFonts w:ascii="Calibri" w:hAnsi="Calibri"/>
          <w:sz w:val="20"/>
          <w:szCs w:val="20"/>
        </w:rPr>
        <w:t>ANCP</w:t>
      </w:r>
      <w:r w:rsidRPr="00715618">
        <w:rPr>
          <w:rFonts w:ascii="Calibri" w:hAnsi="Calibri"/>
          <w:sz w:val="20"/>
          <w:szCs w:val="20"/>
        </w:rPr>
        <w:t>:</w:t>
      </w:r>
      <w:r>
        <w:t xml:space="preserve"> </w:t>
      </w:r>
      <w:hyperlink r:id="rId6" w:history="1">
        <w:r w:rsidRPr="000158EC">
          <w:rPr>
            <w:rStyle w:val="Hyperlink"/>
            <w:sz w:val="20"/>
            <w:szCs w:val="20"/>
          </w:rPr>
          <w:t>http://aid.dfat.gov.au/ngos/ancp/Pages/home.aspx</w:t>
        </w:r>
      </w:hyperlink>
      <w:r>
        <w:t xml:space="preserve"> </w:t>
      </w:r>
      <w:r w:rsidRPr="00715618">
        <w:rPr>
          <w:rFonts w:ascii="Calibri" w:hAnsi="Calibri"/>
          <w:sz w:val="20"/>
          <w:szCs w:val="20"/>
        </w:rPr>
        <w:t xml:space="preserve"> </w:t>
      </w:r>
    </w:p>
  </w:footnote>
  <w:footnote w:id="9">
    <w:p w14:paraId="31421C0D" w14:textId="43DB1965" w:rsidR="004346E3" w:rsidRPr="00715618" w:rsidRDefault="004346E3" w:rsidP="00FC035E">
      <w:pPr>
        <w:rPr>
          <w:rFonts w:ascii="Calibri" w:hAnsi="Calibri"/>
          <w:sz w:val="18"/>
          <w:szCs w:val="18"/>
        </w:rPr>
      </w:pPr>
      <w:r w:rsidRPr="00715618">
        <w:rPr>
          <w:rStyle w:val="FootnoteReference"/>
          <w:rFonts w:ascii="Calibri" w:hAnsi="Calibri"/>
          <w:sz w:val="20"/>
          <w:szCs w:val="20"/>
        </w:rPr>
        <w:footnoteRef/>
      </w:r>
      <w:r w:rsidRPr="00715618">
        <w:rPr>
          <w:rFonts w:ascii="Calibri" w:hAnsi="Calibri"/>
          <w:sz w:val="20"/>
          <w:szCs w:val="20"/>
        </w:rPr>
        <w:t xml:space="preserve"> </w:t>
      </w:r>
      <w:r w:rsidRPr="007C1B2A">
        <w:rPr>
          <w:rFonts w:ascii="Calibri" w:hAnsi="Calibri"/>
          <w:i/>
          <w:sz w:val="20"/>
          <w:szCs w:val="20"/>
        </w:rPr>
        <w:t>Monitoring, Evaluation and Learning Framework</w:t>
      </w:r>
      <w:r>
        <w:rPr>
          <w:rFonts w:ascii="Calibri" w:hAnsi="Calibri"/>
          <w:i/>
          <w:sz w:val="20"/>
          <w:szCs w:val="20"/>
        </w:rPr>
        <w:t xml:space="preserve"> </w:t>
      </w:r>
      <w:r w:rsidRPr="007C1B2A">
        <w:rPr>
          <w:rFonts w:ascii="Calibri" w:hAnsi="Calibri"/>
          <w:sz w:val="20"/>
          <w:szCs w:val="20"/>
        </w:rPr>
        <w:t xml:space="preserve">(2012): </w:t>
      </w:r>
      <w:hyperlink r:id="rId7" w:history="1">
        <w:r w:rsidRPr="00B22BF0">
          <w:rPr>
            <w:rStyle w:val="Hyperlink"/>
            <w:rFonts w:ascii="Calibri" w:hAnsi="Calibri"/>
            <w:sz w:val="20"/>
            <w:szCs w:val="20"/>
          </w:rPr>
          <w:t>http://aid.dfat.gov.au/ngos/ancp/Documents/ancp-monit-eval-and-learning-framework.pdf</w:t>
        </w:r>
      </w:hyperlink>
    </w:p>
  </w:footnote>
  <w:footnote w:id="10">
    <w:p w14:paraId="11426F9C" w14:textId="49BCFF94" w:rsidR="004346E3" w:rsidRDefault="004346E3">
      <w:pPr>
        <w:pStyle w:val="FootnoteText"/>
      </w:pPr>
      <w:r>
        <w:rPr>
          <w:rStyle w:val="FootnoteReference"/>
        </w:rPr>
        <w:footnoteRef/>
      </w:r>
      <w:r>
        <w:t xml:space="preserve"> In November 2013 AusAID was integrated into the Department of Foreign Affairs and Trade (DFAT). In this report, ‘AusAID’ is used to refer to the achievements and performance of the agency prior to the integration. ‘DFAT’ is used to refer to the future aid commitments of the integrated department.</w:t>
      </w:r>
    </w:p>
  </w:footnote>
  <w:footnote w:id="11">
    <w:p w14:paraId="7FDEF57F" w14:textId="6A0CE8CD" w:rsidR="004346E3" w:rsidRPr="0054799C" w:rsidRDefault="004346E3" w:rsidP="00F86DB8">
      <w:pPr>
        <w:pStyle w:val="FootnoteText"/>
        <w:rPr>
          <w:rFonts w:ascii="Calibri" w:hAnsi="Calibri"/>
        </w:rPr>
      </w:pPr>
      <w:r w:rsidRPr="0054799C">
        <w:rPr>
          <w:rStyle w:val="FootnoteReference"/>
          <w:rFonts w:ascii="Calibri" w:hAnsi="Calibri"/>
        </w:rPr>
        <w:footnoteRef/>
      </w:r>
      <w:r w:rsidRPr="0054799C">
        <w:rPr>
          <w:rFonts w:ascii="Calibri" w:hAnsi="Calibri"/>
        </w:rPr>
        <w:t xml:space="preserve"> CSEF: </w:t>
      </w:r>
      <w:hyperlink r:id="rId8" w:history="1">
        <w:r w:rsidRPr="00B22BF0">
          <w:rPr>
            <w:rStyle w:val="Hyperlink"/>
            <w:rFonts w:ascii="Calibri" w:hAnsi="Calibri"/>
          </w:rPr>
          <w:t>http://aid.dfat.gov.au/Publications/Pages/civil-society-engagement-framework.aspx</w:t>
        </w:r>
      </w:hyperlink>
      <w:r>
        <w:rPr>
          <w:rStyle w:val="Hyperlink"/>
          <w:rFonts w:ascii="Calibri" w:hAnsi="Calibri"/>
        </w:rPr>
        <w:t xml:space="preserve"> </w:t>
      </w:r>
    </w:p>
  </w:footnote>
  <w:footnote w:id="12">
    <w:p w14:paraId="30293642" w14:textId="4A9308A6" w:rsidR="004346E3" w:rsidRPr="0054799C" w:rsidRDefault="004346E3" w:rsidP="00456928">
      <w:pPr>
        <w:pStyle w:val="FootnoteText"/>
        <w:rPr>
          <w:rFonts w:ascii="Calibri" w:hAnsi="Calibri"/>
          <w:lang w:val="en-US"/>
        </w:rPr>
      </w:pPr>
      <w:r w:rsidRPr="0054799C">
        <w:rPr>
          <w:rStyle w:val="FootnoteReference"/>
          <w:rFonts w:ascii="Calibri" w:hAnsi="Calibri"/>
        </w:rPr>
        <w:footnoteRef/>
      </w:r>
      <w:r w:rsidRPr="0054799C">
        <w:rPr>
          <w:rFonts w:ascii="Calibri" w:hAnsi="Calibri"/>
        </w:rPr>
        <w:t xml:space="preserve"> </w:t>
      </w:r>
      <w:r w:rsidRPr="0054799C">
        <w:rPr>
          <w:rFonts w:ascii="Calibri" w:hAnsi="Calibri"/>
          <w:lang w:val="en-US"/>
        </w:rPr>
        <w:t xml:space="preserve">ANCP 2013 Meta-evaluation Terms of Reference, pg. 1 (see Annex 1 of this report) </w:t>
      </w:r>
    </w:p>
  </w:footnote>
  <w:footnote w:id="13">
    <w:p w14:paraId="2EBB016E" w14:textId="76869D80" w:rsidR="004346E3" w:rsidRPr="0054799C" w:rsidRDefault="004346E3">
      <w:pPr>
        <w:pStyle w:val="FootnoteText"/>
        <w:rPr>
          <w:rFonts w:ascii="Calibri" w:hAnsi="Calibri"/>
          <w:lang w:val="en-US"/>
        </w:rPr>
      </w:pPr>
      <w:r w:rsidRPr="0054799C">
        <w:rPr>
          <w:rStyle w:val="FootnoteReference"/>
          <w:rFonts w:ascii="Calibri" w:hAnsi="Calibri"/>
        </w:rPr>
        <w:footnoteRef/>
      </w:r>
      <w:r w:rsidRPr="0054799C">
        <w:rPr>
          <w:rFonts w:ascii="Calibri" w:hAnsi="Calibri"/>
        </w:rPr>
        <w:t xml:space="preserve"> </w:t>
      </w:r>
      <w:r w:rsidRPr="0054799C">
        <w:rPr>
          <w:rFonts w:ascii="Calibri" w:hAnsi="Calibri"/>
          <w:lang w:val="en-US"/>
        </w:rPr>
        <w:t xml:space="preserve">Additional ‘sub-questions’ can be referenced in Table 1 of the Evaluation Plan (Annex 2) </w:t>
      </w:r>
    </w:p>
  </w:footnote>
  <w:footnote w:id="14">
    <w:p w14:paraId="0107C597" w14:textId="77777777" w:rsidR="004346E3" w:rsidRPr="00F900A7" w:rsidRDefault="004346E3" w:rsidP="00FC035E">
      <w:pPr>
        <w:pStyle w:val="FootnoteText"/>
        <w:rPr>
          <w:lang w:val="en-US"/>
        </w:rPr>
      </w:pPr>
      <w:r>
        <w:rPr>
          <w:rStyle w:val="FootnoteReference"/>
        </w:rPr>
        <w:footnoteRef/>
      </w:r>
      <w:r>
        <w:t xml:space="preserve"> </w:t>
      </w:r>
      <w:r w:rsidRPr="009812E7">
        <w:rPr>
          <w:rFonts w:asciiTheme="majorHAnsi" w:hAnsiTheme="majorHAnsi"/>
          <w:i/>
        </w:rPr>
        <w:t>Monitoring, Evaluation and Learning Framework</w:t>
      </w:r>
      <w:r>
        <w:rPr>
          <w:rFonts w:asciiTheme="majorHAnsi" w:hAnsiTheme="majorHAnsi"/>
        </w:rPr>
        <w:t>, op. cit. pg. 5</w:t>
      </w:r>
    </w:p>
  </w:footnote>
  <w:footnote w:id="15">
    <w:p w14:paraId="6321EA71" w14:textId="0F693E67" w:rsidR="004346E3" w:rsidRPr="002443AF" w:rsidRDefault="004346E3" w:rsidP="006F2032">
      <w:pPr>
        <w:pStyle w:val="FootnoteText"/>
        <w:rPr>
          <w:rFonts w:asciiTheme="majorHAnsi" w:hAnsiTheme="majorHAnsi"/>
          <w:lang w:val="en-US"/>
        </w:rPr>
      </w:pPr>
      <w:r w:rsidRPr="002443AF">
        <w:rPr>
          <w:rStyle w:val="FootnoteReference"/>
          <w:rFonts w:asciiTheme="majorHAnsi" w:hAnsiTheme="majorHAnsi"/>
        </w:rPr>
        <w:footnoteRef/>
      </w:r>
      <w:r w:rsidRPr="002443AF">
        <w:rPr>
          <w:rFonts w:asciiTheme="majorHAnsi" w:hAnsiTheme="majorHAnsi"/>
        </w:rPr>
        <w:t xml:space="preserve"> </w:t>
      </w:r>
      <w:r w:rsidRPr="002443AF">
        <w:rPr>
          <w:rFonts w:asciiTheme="majorHAnsi" w:hAnsiTheme="majorHAnsi"/>
          <w:i/>
        </w:rPr>
        <w:t>Helping the World’s Poor Through Effective Aid: Australia’s Comprehensive Aid Policy Framework to 2015-16</w:t>
      </w:r>
      <w:r w:rsidRPr="002443AF">
        <w:rPr>
          <w:rFonts w:asciiTheme="majorHAnsi" w:hAnsiTheme="majorHAnsi"/>
        </w:rPr>
        <w:t xml:space="preserve">, </w:t>
      </w:r>
      <w:hyperlink r:id="rId9" w:history="1">
        <w:r w:rsidRPr="00E439EF">
          <w:rPr>
            <w:rStyle w:val="Hyperlink"/>
            <w:rFonts w:asciiTheme="majorHAnsi" w:hAnsiTheme="majorHAnsi"/>
          </w:rPr>
          <w:t>http://aid.dfat.gov.au/about/Documents/capf.pdf</w:t>
        </w:r>
      </w:hyperlink>
      <w:r>
        <w:rPr>
          <w:rFonts w:asciiTheme="majorHAnsi" w:hAnsiTheme="majorHAnsi"/>
        </w:rPr>
        <w:t xml:space="preserve"> </w:t>
      </w:r>
    </w:p>
  </w:footnote>
  <w:footnote w:id="16">
    <w:p w14:paraId="3250004F" w14:textId="77777777" w:rsidR="004346E3" w:rsidRPr="0054799C" w:rsidRDefault="004346E3" w:rsidP="00A8208E">
      <w:pPr>
        <w:pStyle w:val="FootnoteText"/>
        <w:rPr>
          <w:rFonts w:ascii="Calibri" w:hAnsi="Calibri"/>
          <w:lang w:val="en-US"/>
        </w:rPr>
      </w:pPr>
      <w:r w:rsidRPr="0054799C">
        <w:rPr>
          <w:rStyle w:val="FootnoteReference"/>
          <w:rFonts w:ascii="Calibri" w:hAnsi="Calibri"/>
        </w:rPr>
        <w:footnoteRef/>
      </w:r>
      <w:r w:rsidRPr="0054799C">
        <w:rPr>
          <w:rFonts w:ascii="Calibri" w:hAnsi="Calibri"/>
        </w:rPr>
        <w:t xml:space="preserve"> Michael </w:t>
      </w:r>
      <w:r w:rsidRPr="0054799C">
        <w:rPr>
          <w:rFonts w:ascii="Calibri" w:hAnsi="Calibri"/>
          <w:lang w:val="en-US"/>
        </w:rPr>
        <w:t xml:space="preserve">Scriven (2009), </w:t>
      </w:r>
      <w:r w:rsidRPr="0054799C">
        <w:rPr>
          <w:rFonts w:ascii="Calibri" w:hAnsi="Calibri"/>
          <w:i/>
          <w:lang w:val="en-US"/>
        </w:rPr>
        <w:t>Meta-evaluation revisited</w:t>
      </w:r>
      <w:r w:rsidRPr="0054799C">
        <w:rPr>
          <w:rFonts w:ascii="Calibri" w:hAnsi="Calibri"/>
          <w:lang w:val="en-US"/>
        </w:rPr>
        <w:t xml:space="preserve">, Journal of Multi-Disciplinary Evaluation, </w:t>
      </w:r>
      <w:hyperlink r:id="rId10" w:history="1">
        <w:r w:rsidRPr="0054799C">
          <w:rPr>
            <w:rStyle w:val="Hyperlink"/>
            <w:rFonts w:ascii="Calibri" w:hAnsi="Calibri"/>
            <w:lang w:val="en-US"/>
          </w:rPr>
          <w:t>http://journals.sfu.ca/jmde/index.php/jmde_1/article/view/220/215</w:t>
        </w:r>
      </w:hyperlink>
      <w:r w:rsidRPr="0054799C">
        <w:rPr>
          <w:rFonts w:ascii="Calibri" w:hAnsi="Calibri"/>
          <w:lang w:val="en-US"/>
        </w:rPr>
        <w:t xml:space="preserve"> </w:t>
      </w:r>
    </w:p>
  </w:footnote>
  <w:footnote w:id="17">
    <w:p w14:paraId="3D63F089" w14:textId="24DA9384" w:rsidR="004346E3" w:rsidRPr="0054799C" w:rsidRDefault="004346E3">
      <w:pPr>
        <w:pStyle w:val="FootnoteText"/>
        <w:rPr>
          <w:rFonts w:ascii="Calibri" w:hAnsi="Calibri"/>
          <w:lang w:val="en-US"/>
        </w:rPr>
      </w:pPr>
      <w:r w:rsidRPr="0054799C">
        <w:rPr>
          <w:rStyle w:val="FootnoteReference"/>
          <w:rFonts w:ascii="Calibri" w:hAnsi="Calibri"/>
        </w:rPr>
        <w:footnoteRef/>
      </w:r>
      <w:r w:rsidRPr="0054799C">
        <w:rPr>
          <w:rFonts w:ascii="Calibri" w:hAnsi="Calibri"/>
        </w:rPr>
        <w:t xml:space="preserve"> see </w:t>
      </w:r>
      <w:hyperlink r:id="rId11" w:history="1">
        <w:r w:rsidRPr="00E439EF">
          <w:rPr>
            <w:rStyle w:val="Hyperlink"/>
            <w:rFonts w:ascii="Calibri" w:hAnsi="Calibri"/>
          </w:rPr>
          <w:t>http://aid.dfat.gov.au/Publications/Pages/monitoring-evaluation-standards.aspx</w:t>
        </w:r>
      </w:hyperlink>
      <w:r>
        <w:rPr>
          <w:rFonts w:ascii="Calibri" w:hAnsi="Calibri"/>
        </w:rPr>
        <w:t xml:space="preserve"> </w:t>
      </w:r>
    </w:p>
  </w:footnote>
  <w:footnote w:id="18">
    <w:p w14:paraId="57C7AECF" w14:textId="77777777" w:rsidR="004346E3" w:rsidRPr="0054799C" w:rsidRDefault="004346E3" w:rsidP="00A8208E">
      <w:pPr>
        <w:pStyle w:val="FootnoteText"/>
        <w:rPr>
          <w:rFonts w:ascii="Calibri" w:hAnsi="Calibri"/>
          <w:lang w:val="en-US"/>
        </w:rPr>
      </w:pPr>
      <w:r w:rsidRPr="0054799C">
        <w:rPr>
          <w:rStyle w:val="FootnoteReference"/>
          <w:rFonts w:ascii="Calibri" w:hAnsi="Calibri"/>
        </w:rPr>
        <w:footnoteRef/>
      </w:r>
      <w:r w:rsidRPr="0054799C">
        <w:rPr>
          <w:rFonts w:ascii="Calibri" w:hAnsi="Calibri"/>
        </w:rPr>
        <w:t xml:space="preserve"> </w:t>
      </w:r>
      <w:r w:rsidRPr="0054799C">
        <w:rPr>
          <w:rFonts w:ascii="Calibri" w:hAnsi="Calibri"/>
          <w:lang w:val="en-US"/>
        </w:rPr>
        <w:t xml:space="preserve">see </w:t>
      </w:r>
      <w:hyperlink r:id="rId12" w:history="1">
        <w:r w:rsidRPr="0054799C">
          <w:rPr>
            <w:rStyle w:val="Hyperlink"/>
            <w:rFonts w:ascii="Calibri" w:hAnsi="Calibri"/>
            <w:lang w:val="en-US"/>
          </w:rPr>
          <w:t>http://www.oecd.org/development/evaluation/dcdndep/36596604.pdf</w:t>
        </w:r>
      </w:hyperlink>
      <w:r w:rsidRPr="0054799C">
        <w:rPr>
          <w:rFonts w:ascii="Calibri" w:hAnsi="Calibri"/>
          <w:lang w:val="en-US"/>
        </w:rPr>
        <w:t xml:space="preserve"> </w:t>
      </w:r>
    </w:p>
  </w:footnote>
  <w:footnote w:id="19">
    <w:p w14:paraId="228A2CB8" w14:textId="77777777" w:rsidR="004346E3" w:rsidRPr="00117223" w:rsidRDefault="004346E3" w:rsidP="00A8208E">
      <w:pPr>
        <w:pStyle w:val="FootnoteText"/>
        <w:rPr>
          <w:rFonts w:asciiTheme="majorHAnsi" w:hAnsiTheme="majorHAnsi"/>
          <w:lang w:val="en-US"/>
        </w:rPr>
      </w:pPr>
      <w:r w:rsidRPr="0054799C">
        <w:rPr>
          <w:rStyle w:val="FootnoteReference"/>
          <w:rFonts w:ascii="Calibri" w:hAnsi="Calibri"/>
        </w:rPr>
        <w:footnoteRef/>
      </w:r>
      <w:r w:rsidRPr="0054799C">
        <w:rPr>
          <w:rFonts w:ascii="Calibri" w:hAnsi="Calibri"/>
        </w:rPr>
        <w:t xml:space="preserve"> </w:t>
      </w:r>
      <w:r w:rsidRPr="0054799C">
        <w:rPr>
          <w:rFonts w:ascii="Calibri" w:hAnsi="Calibri"/>
          <w:lang w:val="en-US"/>
        </w:rPr>
        <w:t xml:space="preserve">see </w:t>
      </w:r>
      <w:hyperlink r:id="rId13" w:history="1">
        <w:r w:rsidRPr="0054799C">
          <w:rPr>
            <w:rStyle w:val="Hyperlink"/>
            <w:rFonts w:ascii="Calibri" w:hAnsi="Calibri"/>
            <w:lang w:val="en-US"/>
          </w:rPr>
          <w:t>http://www.alnap.org/pdfs/QualityProforma05.pdf</w:t>
        </w:r>
      </w:hyperlink>
      <w:r w:rsidRPr="00117223">
        <w:rPr>
          <w:rFonts w:asciiTheme="majorHAnsi" w:hAnsiTheme="majorHAnsi"/>
          <w:lang w:val="en-US"/>
        </w:rPr>
        <w:t xml:space="preserve"> </w:t>
      </w:r>
    </w:p>
  </w:footnote>
  <w:footnote w:id="20">
    <w:p w14:paraId="375BF5D7" w14:textId="77777777" w:rsidR="004346E3" w:rsidRPr="00A1385F" w:rsidRDefault="004346E3" w:rsidP="000B5F7C">
      <w:pPr>
        <w:pStyle w:val="FootnoteText"/>
        <w:rPr>
          <w:rFonts w:ascii="Calibri" w:hAnsi="Calibri"/>
          <w:lang w:val="en-US"/>
        </w:rPr>
      </w:pPr>
      <w:r w:rsidRPr="00A1385F">
        <w:rPr>
          <w:rStyle w:val="FootnoteReference"/>
          <w:rFonts w:asciiTheme="majorHAnsi" w:hAnsiTheme="majorHAnsi"/>
        </w:rPr>
        <w:footnoteRef/>
      </w:r>
      <w:r w:rsidRPr="00A1385F">
        <w:rPr>
          <w:rFonts w:asciiTheme="majorHAnsi" w:hAnsiTheme="majorHAnsi"/>
        </w:rPr>
        <w:t xml:space="preserve"> </w:t>
      </w:r>
      <w:r w:rsidRPr="00A1385F">
        <w:rPr>
          <w:rFonts w:asciiTheme="majorHAnsi" w:hAnsiTheme="majorHAnsi"/>
          <w:lang w:val="en-US"/>
        </w:rPr>
        <w:t>UNICEF (2004), UNICEF Evaluation Report Standards, Evaluation Office, NYHQ,</w:t>
      </w:r>
      <w:r>
        <w:rPr>
          <w:lang w:val="en-US"/>
        </w:rPr>
        <w:t xml:space="preserve"> </w:t>
      </w:r>
      <w:hyperlink r:id="rId14" w:history="1">
        <w:r w:rsidRPr="00A1385F">
          <w:rPr>
            <w:rStyle w:val="Hyperlink"/>
            <w:rFonts w:ascii="Calibri" w:hAnsi="Calibri"/>
            <w:lang w:val="en-US"/>
          </w:rPr>
          <w:t>http://www.unicef.org/azerbaijan/evaluation_report.pdf</w:t>
        </w:r>
      </w:hyperlink>
      <w:r w:rsidRPr="00A1385F">
        <w:rPr>
          <w:rFonts w:ascii="Calibri" w:hAnsi="Calibri"/>
          <w:lang w:val="en-US"/>
        </w:rPr>
        <w:t xml:space="preserve"> </w:t>
      </w:r>
    </w:p>
  </w:footnote>
  <w:footnote w:id="21">
    <w:p w14:paraId="7F8C0DFD" w14:textId="18B48A13" w:rsidR="004346E3" w:rsidRPr="00587B2F" w:rsidRDefault="004346E3" w:rsidP="007F1C2F">
      <w:pPr>
        <w:pStyle w:val="FootnoteText"/>
        <w:rPr>
          <w:rFonts w:asciiTheme="majorHAnsi" w:hAnsiTheme="majorHAnsi"/>
          <w:lang w:val="en-US"/>
        </w:rPr>
      </w:pPr>
      <w:r w:rsidRPr="00A1385F">
        <w:rPr>
          <w:rStyle w:val="FootnoteReference"/>
          <w:rFonts w:asciiTheme="majorHAnsi" w:hAnsiTheme="majorHAnsi"/>
        </w:rPr>
        <w:footnoteRef/>
      </w:r>
      <w:r w:rsidRPr="00A1385F">
        <w:rPr>
          <w:rFonts w:asciiTheme="majorHAnsi" w:hAnsiTheme="majorHAnsi"/>
        </w:rPr>
        <w:t xml:space="preserve"> </w:t>
      </w:r>
      <w:r w:rsidRPr="00587B2F">
        <w:rPr>
          <w:rFonts w:asciiTheme="majorHAnsi" w:hAnsiTheme="majorHAnsi"/>
          <w:lang w:val="en-US"/>
        </w:rPr>
        <w:t xml:space="preserve">Michael Quinn Patton </w:t>
      </w:r>
      <w:r>
        <w:rPr>
          <w:rFonts w:asciiTheme="majorHAnsi" w:hAnsiTheme="majorHAnsi"/>
          <w:lang w:val="en-US"/>
        </w:rPr>
        <w:t>(</w:t>
      </w:r>
      <w:r w:rsidRPr="00587B2F">
        <w:rPr>
          <w:rFonts w:asciiTheme="majorHAnsi" w:hAnsiTheme="majorHAnsi"/>
          <w:lang w:val="en-US"/>
        </w:rPr>
        <w:t>1997</w:t>
      </w:r>
      <w:r>
        <w:rPr>
          <w:rFonts w:asciiTheme="majorHAnsi" w:hAnsiTheme="majorHAnsi"/>
          <w:lang w:val="en-US"/>
        </w:rPr>
        <w:t>)</w:t>
      </w:r>
      <w:r w:rsidRPr="00587B2F">
        <w:rPr>
          <w:rFonts w:asciiTheme="majorHAnsi" w:hAnsiTheme="majorHAnsi"/>
          <w:lang w:val="en-US"/>
        </w:rPr>
        <w:t xml:space="preserve"> </w:t>
      </w:r>
      <w:r w:rsidRPr="007C1B2A">
        <w:rPr>
          <w:rFonts w:asciiTheme="majorHAnsi" w:hAnsiTheme="majorHAnsi"/>
          <w:i/>
          <w:lang w:val="en-US"/>
        </w:rPr>
        <w:t>Utilization Focused Evaluation</w:t>
      </w:r>
      <w:r w:rsidRPr="00587B2F">
        <w:rPr>
          <w:rFonts w:asciiTheme="majorHAnsi" w:hAnsiTheme="majorHAnsi"/>
          <w:lang w:val="en-US"/>
        </w:rPr>
        <w:t>, 3</w:t>
      </w:r>
      <w:r w:rsidRPr="00587B2F">
        <w:rPr>
          <w:rFonts w:asciiTheme="majorHAnsi" w:hAnsiTheme="majorHAnsi"/>
          <w:vertAlign w:val="superscript"/>
          <w:lang w:val="en-US"/>
        </w:rPr>
        <w:t>rd</w:t>
      </w:r>
      <w:r w:rsidRPr="00587B2F">
        <w:rPr>
          <w:rFonts w:asciiTheme="majorHAnsi" w:hAnsiTheme="majorHAnsi"/>
          <w:lang w:val="en-US"/>
        </w:rPr>
        <w:t xml:space="preserve"> Ed, Sage, California (pg. 193)</w:t>
      </w:r>
    </w:p>
  </w:footnote>
  <w:footnote w:id="22">
    <w:p w14:paraId="1DE6B2F0" w14:textId="00FA2D9D" w:rsidR="004346E3" w:rsidRPr="0060126E" w:rsidRDefault="004346E3" w:rsidP="006A6E19">
      <w:pPr>
        <w:widowControl w:val="0"/>
        <w:autoSpaceDE w:val="0"/>
        <w:autoSpaceDN w:val="0"/>
        <w:adjustRightInd w:val="0"/>
        <w:rPr>
          <w:lang w:val="en-US"/>
        </w:rPr>
      </w:pPr>
      <w:r w:rsidRPr="00587B2F">
        <w:rPr>
          <w:rStyle w:val="FootnoteReference"/>
          <w:sz w:val="20"/>
          <w:szCs w:val="20"/>
        </w:rPr>
        <w:footnoteRef/>
      </w:r>
      <w:r w:rsidRPr="00587B2F">
        <w:rPr>
          <w:sz w:val="20"/>
          <w:szCs w:val="20"/>
        </w:rPr>
        <w:t xml:space="preserve"> </w:t>
      </w:r>
      <w:r w:rsidRPr="00587B2F">
        <w:rPr>
          <w:rFonts w:asciiTheme="majorHAnsi" w:hAnsiTheme="majorHAnsi"/>
          <w:sz w:val="20"/>
          <w:szCs w:val="20"/>
        </w:rPr>
        <w:t>Michael Quinn Patton</w:t>
      </w:r>
      <w:r>
        <w:rPr>
          <w:rFonts w:asciiTheme="majorHAnsi" w:hAnsiTheme="majorHAnsi"/>
          <w:sz w:val="20"/>
          <w:szCs w:val="20"/>
        </w:rPr>
        <w:t xml:space="preserve"> (2011)</w:t>
      </w:r>
      <w:r w:rsidRPr="00587B2F">
        <w:rPr>
          <w:rFonts w:asciiTheme="majorHAnsi" w:hAnsiTheme="majorHAnsi"/>
          <w:sz w:val="20"/>
          <w:szCs w:val="20"/>
        </w:rPr>
        <w:t xml:space="preserve"> </w:t>
      </w:r>
      <w:r w:rsidRPr="007C1B2A">
        <w:rPr>
          <w:rFonts w:asciiTheme="majorHAnsi" w:hAnsiTheme="majorHAnsi" w:cs="Times"/>
          <w:i/>
          <w:sz w:val="20"/>
          <w:szCs w:val="20"/>
          <w:lang w:val="en-US"/>
        </w:rPr>
        <w:t>Evaluation Of The Phase 2 Evaluation Of The Paris Declaration: An Independent review of Strengths, Weaknesses, and Lessons</w:t>
      </w:r>
      <w:r>
        <w:rPr>
          <w:rFonts w:asciiTheme="majorHAnsi" w:hAnsiTheme="majorHAnsi" w:cs="Times"/>
          <w:sz w:val="20"/>
          <w:szCs w:val="20"/>
          <w:lang w:val="en-US"/>
        </w:rPr>
        <w:t xml:space="preserve"> </w:t>
      </w:r>
      <w:hyperlink r:id="rId15" w:history="1">
        <w:r w:rsidRPr="00587B2F">
          <w:rPr>
            <w:rStyle w:val="Hyperlink"/>
            <w:rFonts w:asciiTheme="majorHAnsi" w:hAnsiTheme="majorHAnsi" w:cs="Times"/>
            <w:sz w:val="20"/>
            <w:szCs w:val="20"/>
            <w:lang w:val="en-US"/>
          </w:rPr>
          <w:t>http://www.oecd.org/dac/evaluation/dcdndep/48620425.pdf</w:t>
        </w:r>
      </w:hyperlink>
      <w:r w:rsidRPr="00587B2F">
        <w:rPr>
          <w:rFonts w:asciiTheme="majorHAnsi" w:hAnsiTheme="majorHAnsi" w:cs="Times"/>
          <w:sz w:val="20"/>
          <w:szCs w:val="20"/>
          <w:lang w:val="en-US"/>
        </w:rPr>
        <w:t xml:space="preserve"> </w:t>
      </w:r>
    </w:p>
  </w:footnote>
  <w:footnote w:id="23">
    <w:p w14:paraId="203FD764" w14:textId="4E1FF68E" w:rsidR="004346E3" w:rsidRPr="006A6E19" w:rsidRDefault="004346E3" w:rsidP="006A6E19">
      <w:pPr>
        <w:spacing w:before="60"/>
        <w:jc w:val="both"/>
        <w:rPr>
          <w:rFonts w:asciiTheme="majorHAnsi" w:hAnsiTheme="majorHAnsi"/>
          <w:sz w:val="20"/>
          <w:szCs w:val="20"/>
        </w:rPr>
      </w:pPr>
      <w:r w:rsidRPr="006A6E19">
        <w:rPr>
          <w:rStyle w:val="FootnoteReference"/>
          <w:sz w:val="20"/>
          <w:szCs w:val="20"/>
        </w:rPr>
        <w:footnoteRef/>
      </w:r>
      <w:r w:rsidRPr="006A6E19">
        <w:rPr>
          <w:sz w:val="20"/>
          <w:szCs w:val="20"/>
        </w:rPr>
        <w:t xml:space="preserve"> </w:t>
      </w:r>
      <w:r w:rsidRPr="00911F7B">
        <w:rPr>
          <w:rFonts w:asciiTheme="majorHAnsi" w:hAnsiTheme="majorHAnsi"/>
          <w:sz w:val="20"/>
          <w:szCs w:val="20"/>
        </w:rPr>
        <w:t>This assessment was based on a qualitative assessment of the overall utility of the reports, with additional reference to the comments and ratings against the quality framework. An</w:t>
      </w:r>
      <w:r w:rsidRPr="006A6E19">
        <w:rPr>
          <w:rFonts w:asciiTheme="majorHAnsi" w:hAnsiTheme="majorHAnsi"/>
          <w:sz w:val="20"/>
          <w:szCs w:val="20"/>
        </w:rPr>
        <w:t xml:space="preserve"> overall quantitative ‘rating’ for the evaluations was not considered appropriate, as endeavouring to calculate some ‘mean score could have involved combining a </w:t>
      </w:r>
      <w:r>
        <w:rPr>
          <w:rFonts w:asciiTheme="majorHAnsi" w:hAnsiTheme="majorHAnsi"/>
          <w:sz w:val="20"/>
          <w:szCs w:val="20"/>
        </w:rPr>
        <w:t>‘</w:t>
      </w:r>
      <w:r w:rsidRPr="006A6E19">
        <w:rPr>
          <w:rFonts w:asciiTheme="majorHAnsi" w:hAnsiTheme="majorHAnsi"/>
          <w:sz w:val="20"/>
          <w:szCs w:val="20"/>
        </w:rPr>
        <w:t>good</w:t>
      </w:r>
      <w:r>
        <w:rPr>
          <w:rFonts w:asciiTheme="majorHAnsi" w:hAnsiTheme="majorHAnsi"/>
          <w:sz w:val="20"/>
          <w:szCs w:val="20"/>
        </w:rPr>
        <w:t>’</w:t>
      </w:r>
      <w:r w:rsidRPr="006A6E19">
        <w:rPr>
          <w:rFonts w:asciiTheme="majorHAnsi" w:hAnsiTheme="majorHAnsi"/>
          <w:sz w:val="20"/>
          <w:szCs w:val="20"/>
        </w:rPr>
        <w:t xml:space="preserve"> score or rating for evaluation design with an unsatisfactory score for implementation or quality of report producing a potentially meaningless average score which appeared that the evaluation was satisfactory</w:t>
      </w:r>
      <w:r>
        <w:rPr>
          <w:rFonts w:asciiTheme="majorHAnsi" w:hAnsiTheme="majorHAnsi"/>
          <w:sz w:val="20"/>
          <w:szCs w:val="20"/>
        </w:rPr>
        <w:t xml:space="preserve"> overall</w:t>
      </w:r>
      <w:r w:rsidRPr="006A6E19">
        <w:rPr>
          <w:rFonts w:asciiTheme="majorHAnsi" w:hAnsiTheme="majorHAnsi"/>
          <w:sz w:val="20"/>
          <w:szCs w:val="20"/>
        </w:rPr>
        <w:t xml:space="preserve">. </w:t>
      </w:r>
    </w:p>
    <w:p w14:paraId="3C3F54D5" w14:textId="598D63F0" w:rsidR="004346E3" w:rsidRPr="006A6E19" w:rsidRDefault="004346E3">
      <w:pPr>
        <w:pStyle w:val="FootnoteText"/>
        <w:rPr>
          <w:lang w:val="en-US"/>
        </w:rPr>
      </w:pPr>
    </w:p>
  </w:footnote>
  <w:footnote w:id="24">
    <w:p w14:paraId="668604B8" w14:textId="77777777" w:rsidR="004346E3" w:rsidRPr="002B3A14" w:rsidRDefault="004346E3" w:rsidP="00AE445C">
      <w:pPr>
        <w:pStyle w:val="FootnoteText"/>
        <w:rPr>
          <w:rFonts w:ascii="Calibri" w:hAnsi="Calibri"/>
          <w:lang w:val="en-US"/>
        </w:rPr>
      </w:pPr>
      <w:r w:rsidRPr="002B3A14">
        <w:rPr>
          <w:rStyle w:val="FootnoteReference"/>
          <w:rFonts w:ascii="Calibri" w:hAnsi="Calibri"/>
        </w:rPr>
        <w:footnoteRef/>
      </w:r>
      <w:r w:rsidRPr="002B3A14">
        <w:rPr>
          <w:rFonts w:ascii="Calibri" w:hAnsi="Calibri"/>
        </w:rPr>
        <w:t xml:space="preserve"> </w:t>
      </w:r>
      <w:r w:rsidRPr="002B3A14">
        <w:rPr>
          <w:rFonts w:ascii="Calibri" w:hAnsi="Calibri"/>
          <w:lang w:val="en-US"/>
        </w:rPr>
        <w:t>Evaluand : the ‘t</w:t>
      </w:r>
      <w:r>
        <w:rPr>
          <w:rFonts w:ascii="Calibri" w:hAnsi="Calibri"/>
          <w:lang w:val="en-US"/>
        </w:rPr>
        <w:t>h</w:t>
      </w:r>
      <w:r w:rsidRPr="002B3A14">
        <w:rPr>
          <w:rFonts w:ascii="Calibri" w:hAnsi="Calibri"/>
          <w:lang w:val="en-US"/>
        </w:rPr>
        <w:t xml:space="preserve">ing’ (e.g. program) being evaluated </w:t>
      </w:r>
    </w:p>
  </w:footnote>
  <w:footnote w:id="25">
    <w:p w14:paraId="43022454" w14:textId="77777777" w:rsidR="004346E3" w:rsidRPr="007C1B2A" w:rsidRDefault="004346E3" w:rsidP="00AE445C">
      <w:pPr>
        <w:pStyle w:val="FootnoteText"/>
        <w:rPr>
          <w:rFonts w:ascii="Calibri" w:hAnsi="Calibri"/>
          <w:lang w:val="en-US"/>
        </w:rPr>
      </w:pPr>
      <w:r w:rsidRPr="007C1B2A">
        <w:rPr>
          <w:rStyle w:val="FootnoteReference"/>
          <w:rFonts w:ascii="Calibri" w:hAnsi="Calibri"/>
        </w:rPr>
        <w:footnoteRef/>
      </w:r>
      <w:r w:rsidRPr="007C1B2A">
        <w:rPr>
          <w:rFonts w:ascii="Calibri" w:hAnsi="Calibri"/>
        </w:rPr>
        <w:t xml:space="preserve"> </w:t>
      </w:r>
      <w:r w:rsidRPr="007C1B2A">
        <w:rPr>
          <w:rFonts w:ascii="Calibri" w:hAnsi="Calibri"/>
          <w:lang w:val="en-US"/>
        </w:rPr>
        <w:t xml:space="preserve">For a discussion and definition of simple, complicated and complex projects, see </w:t>
      </w:r>
      <w:r>
        <w:rPr>
          <w:rFonts w:ascii="Calibri" w:hAnsi="Calibri"/>
          <w:lang w:val="en-US"/>
        </w:rPr>
        <w:t xml:space="preserve">Sue </w:t>
      </w:r>
      <w:r w:rsidRPr="007C1B2A">
        <w:rPr>
          <w:rFonts w:ascii="Calibri" w:hAnsi="Calibri"/>
          <w:lang w:val="en-US"/>
        </w:rPr>
        <w:t xml:space="preserve">Funnell and </w:t>
      </w:r>
      <w:r>
        <w:rPr>
          <w:rFonts w:ascii="Calibri" w:hAnsi="Calibri"/>
          <w:lang w:val="en-US"/>
        </w:rPr>
        <w:t xml:space="preserve">Patricia </w:t>
      </w:r>
      <w:r w:rsidRPr="007C1B2A">
        <w:rPr>
          <w:rFonts w:ascii="Calibri" w:hAnsi="Calibri"/>
          <w:lang w:val="en-US"/>
        </w:rPr>
        <w:t xml:space="preserve">Rogers (2011), </w:t>
      </w:r>
      <w:r w:rsidRPr="007C1B2A">
        <w:rPr>
          <w:rFonts w:ascii="Calibri" w:hAnsi="Calibri"/>
          <w:i/>
          <w:lang w:val="en-US"/>
        </w:rPr>
        <w:t>Purposeful Program Theory: Effective use of theories of change and logic models,</w:t>
      </w:r>
      <w:r w:rsidRPr="007C1B2A">
        <w:rPr>
          <w:rFonts w:ascii="Calibri" w:hAnsi="Calibri"/>
          <w:lang w:val="en-US"/>
        </w:rPr>
        <w:t xml:space="preserve"> Wiley and Sons, San Francisco</w:t>
      </w:r>
      <w:r>
        <w:rPr>
          <w:rFonts w:ascii="Calibri" w:hAnsi="Calibri"/>
          <w:lang w:val="en-US"/>
        </w:rPr>
        <w:t>,</w:t>
      </w:r>
      <w:r w:rsidRPr="007C1B2A">
        <w:rPr>
          <w:rFonts w:ascii="Calibri" w:hAnsi="Calibri"/>
          <w:lang w:val="en-US"/>
        </w:rPr>
        <w:t xml:space="preserve"> </w:t>
      </w:r>
      <w:r>
        <w:rPr>
          <w:rFonts w:ascii="Calibri" w:hAnsi="Calibri"/>
          <w:lang w:val="en-US"/>
        </w:rPr>
        <w:t>or Patricia Rog</w:t>
      </w:r>
      <w:r w:rsidRPr="007C1B2A">
        <w:rPr>
          <w:rFonts w:ascii="Calibri" w:hAnsi="Calibri"/>
          <w:lang w:val="en-US"/>
        </w:rPr>
        <w:t xml:space="preserve">ers (2008), </w:t>
      </w:r>
      <w:r w:rsidRPr="007C1B2A">
        <w:rPr>
          <w:rFonts w:ascii="Calibri" w:hAnsi="Calibri"/>
          <w:i/>
          <w:lang w:val="en-US"/>
        </w:rPr>
        <w:t>Using Programme Theory to Evaluate Complicated and Complex Aspects of Interventions</w:t>
      </w:r>
      <w:r w:rsidRPr="007C1B2A">
        <w:rPr>
          <w:rFonts w:ascii="Calibri" w:hAnsi="Calibri"/>
          <w:lang w:val="en-US"/>
        </w:rPr>
        <w:t xml:space="preserve">, Evaluation, vol 14 91): 29-48 (online at </w:t>
      </w:r>
      <w:hyperlink r:id="rId16" w:history="1">
        <w:r w:rsidRPr="007C1B2A">
          <w:rPr>
            <w:rStyle w:val="Hyperlink"/>
            <w:rFonts w:ascii="Calibri" w:hAnsi="Calibri"/>
            <w:lang w:val="en-US"/>
          </w:rPr>
          <w:t>http://www.rismes.it/pdf/rogers_complex.pdf</w:t>
        </w:r>
      </w:hyperlink>
      <w:r w:rsidRPr="007C1B2A">
        <w:rPr>
          <w:rFonts w:ascii="Calibri" w:hAnsi="Calibri"/>
          <w:lang w:val="en-US"/>
        </w:rPr>
        <w:t xml:space="preserve"> ) </w:t>
      </w:r>
    </w:p>
  </w:footnote>
  <w:footnote w:id="26">
    <w:p w14:paraId="25B636BE" w14:textId="62B4618B" w:rsidR="004346E3" w:rsidRPr="005370F3" w:rsidRDefault="004346E3">
      <w:pPr>
        <w:pStyle w:val="FootnoteText"/>
        <w:rPr>
          <w:rFonts w:asciiTheme="majorHAnsi" w:hAnsiTheme="majorHAnsi"/>
          <w:lang w:val="en-US"/>
        </w:rPr>
      </w:pPr>
      <w:r w:rsidRPr="005370F3">
        <w:rPr>
          <w:rStyle w:val="FootnoteReference"/>
          <w:rFonts w:asciiTheme="majorHAnsi" w:hAnsiTheme="majorHAnsi"/>
        </w:rPr>
        <w:footnoteRef/>
      </w:r>
      <w:r w:rsidRPr="005370F3">
        <w:rPr>
          <w:rFonts w:asciiTheme="majorHAnsi" w:hAnsiTheme="majorHAnsi"/>
        </w:rPr>
        <w:t xml:space="preserve"> </w:t>
      </w:r>
      <w:r w:rsidRPr="005370F3">
        <w:rPr>
          <w:rFonts w:asciiTheme="majorHAnsi" w:hAnsiTheme="majorHAnsi"/>
          <w:lang w:val="en-US"/>
        </w:rPr>
        <w:t>Introduction of M&amp;E Standards in the absence of s</w:t>
      </w:r>
      <w:r>
        <w:rPr>
          <w:rFonts w:asciiTheme="majorHAnsi" w:hAnsiTheme="majorHAnsi"/>
          <w:lang w:val="en-US"/>
        </w:rPr>
        <w:t>ome concurrent training or Eval</w:t>
      </w:r>
      <w:r w:rsidRPr="005370F3">
        <w:rPr>
          <w:rFonts w:asciiTheme="majorHAnsi" w:hAnsiTheme="majorHAnsi"/>
          <w:lang w:val="en-US"/>
        </w:rPr>
        <w:t>u</w:t>
      </w:r>
      <w:r>
        <w:rPr>
          <w:rFonts w:asciiTheme="majorHAnsi" w:hAnsiTheme="majorHAnsi"/>
          <w:lang w:val="en-US"/>
        </w:rPr>
        <w:t>a</w:t>
      </w:r>
      <w:r w:rsidRPr="005370F3">
        <w:rPr>
          <w:rFonts w:asciiTheme="majorHAnsi" w:hAnsiTheme="majorHAnsi"/>
          <w:lang w:val="en-US"/>
        </w:rPr>
        <w:t xml:space="preserve">tion Capacity Building (ECB) program would however be of limited utility. </w:t>
      </w:r>
    </w:p>
  </w:footnote>
  <w:footnote w:id="27">
    <w:p w14:paraId="40141064" w14:textId="06E74FCC" w:rsidR="004346E3" w:rsidRPr="007C1B2A" w:rsidRDefault="004346E3">
      <w:pPr>
        <w:pStyle w:val="FootnoteText"/>
        <w:rPr>
          <w:rFonts w:ascii="Calibri" w:hAnsi="Calibri"/>
          <w:lang w:val="en-US"/>
        </w:rPr>
      </w:pPr>
      <w:r w:rsidRPr="007C1B2A">
        <w:rPr>
          <w:rStyle w:val="FootnoteReference"/>
          <w:rFonts w:ascii="Calibri" w:hAnsi="Calibri"/>
        </w:rPr>
        <w:footnoteRef/>
      </w:r>
      <w:r w:rsidRPr="007C1B2A">
        <w:rPr>
          <w:rFonts w:ascii="Calibri" w:hAnsi="Calibri"/>
        </w:rPr>
        <w:t xml:space="preserve"> </w:t>
      </w:r>
      <w:r w:rsidRPr="007C1B2A">
        <w:rPr>
          <w:rFonts w:ascii="Calibri" w:hAnsi="Calibri"/>
          <w:lang w:val="en-US"/>
        </w:rPr>
        <w:t xml:space="preserve">see </w:t>
      </w:r>
      <w:r w:rsidRPr="007C1B2A">
        <w:rPr>
          <w:rFonts w:ascii="Calibri" w:hAnsi="Calibri"/>
          <w:i/>
          <w:lang w:val="en-US"/>
        </w:rPr>
        <w:t>Better Evaluation</w:t>
      </w:r>
      <w:r w:rsidRPr="007C1B2A">
        <w:rPr>
          <w:rFonts w:ascii="Calibri" w:hAnsi="Calibri"/>
          <w:lang w:val="en-US"/>
        </w:rPr>
        <w:t xml:space="preserve">  </w:t>
      </w:r>
      <w:hyperlink r:id="rId17" w:history="1">
        <w:r w:rsidRPr="007C1B2A">
          <w:rPr>
            <w:rStyle w:val="Hyperlink"/>
            <w:rFonts w:ascii="Calibri" w:hAnsi="Calibri"/>
            <w:lang w:val="en-US"/>
          </w:rPr>
          <w:t>http://betterevaluation.org/blog/descibe_activities_results_context</w:t>
        </w:r>
      </w:hyperlink>
      <w:r w:rsidRPr="007C1B2A">
        <w:rPr>
          <w:rFonts w:ascii="Calibri" w:hAnsi="Calibri"/>
          <w:lang w:val="en-US"/>
        </w:rPr>
        <w:t xml:space="preserve"> </w:t>
      </w:r>
    </w:p>
  </w:footnote>
  <w:footnote w:id="28">
    <w:p w14:paraId="7B8921C2" w14:textId="77777777" w:rsidR="004346E3" w:rsidRPr="00D014E5" w:rsidRDefault="004346E3" w:rsidP="00AF79D9">
      <w:pPr>
        <w:pStyle w:val="FootnoteText"/>
        <w:rPr>
          <w:rFonts w:asciiTheme="majorHAnsi" w:hAnsiTheme="majorHAnsi"/>
          <w:lang w:val="en-US"/>
        </w:rPr>
      </w:pPr>
      <w:r w:rsidRPr="00D014E5">
        <w:rPr>
          <w:rStyle w:val="FootnoteReference"/>
          <w:rFonts w:asciiTheme="majorHAnsi" w:hAnsiTheme="majorHAnsi"/>
        </w:rPr>
        <w:footnoteRef/>
      </w:r>
      <w:r w:rsidRPr="00D014E5">
        <w:rPr>
          <w:rFonts w:asciiTheme="majorHAnsi" w:hAnsiTheme="majorHAnsi"/>
        </w:rPr>
        <w:t xml:space="preserve"> </w:t>
      </w:r>
      <w:r>
        <w:rPr>
          <w:rFonts w:asciiTheme="majorHAnsi" w:hAnsiTheme="majorHAnsi"/>
        </w:rPr>
        <w:t xml:space="preserve">An intention to assess </w:t>
      </w:r>
      <w:r w:rsidRPr="00D014E5">
        <w:rPr>
          <w:rFonts w:asciiTheme="majorHAnsi" w:hAnsiTheme="majorHAnsi"/>
          <w:lang w:val="en-US"/>
        </w:rPr>
        <w:t xml:space="preserve">impact </w:t>
      </w:r>
      <w:r>
        <w:rPr>
          <w:rFonts w:asciiTheme="majorHAnsi" w:hAnsiTheme="majorHAnsi"/>
          <w:lang w:val="en-US"/>
        </w:rPr>
        <w:t xml:space="preserve">is </w:t>
      </w:r>
      <w:r w:rsidRPr="00D014E5">
        <w:rPr>
          <w:rFonts w:asciiTheme="majorHAnsi" w:hAnsiTheme="majorHAnsi"/>
          <w:lang w:val="en-US"/>
        </w:rPr>
        <w:t>frequently mentioned in ToRs for these evaluative processes</w:t>
      </w:r>
      <w:r>
        <w:rPr>
          <w:rFonts w:asciiTheme="majorHAnsi" w:hAnsiTheme="majorHAnsi"/>
          <w:lang w:val="en-US"/>
        </w:rPr>
        <w:t xml:space="preserve">, </w:t>
      </w:r>
      <w:hyperlink r:id="rId18" w:history="1">
        <w:r w:rsidRPr="00B40831">
          <w:rPr>
            <w:rStyle w:val="Hyperlink"/>
            <w:rFonts w:asciiTheme="majorHAnsi" w:hAnsiTheme="majorHAnsi"/>
            <w:lang w:val="en-US"/>
          </w:rPr>
          <w:t>http://www.interaction.org/document/guidance-note-2-linking-monitoring-and-evaluation-impact-evaluation</w:t>
        </w:r>
      </w:hyperlink>
      <w:r>
        <w:rPr>
          <w:rFonts w:asciiTheme="majorHAnsi" w:hAnsiTheme="majorHAnsi"/>
          <w:lang w:val="en-US"/>
        </w:rPr>
        <w:t xml:space="preserve"> provides a good description of how routine M&amp;E can support meaningful and valid impact evaluation.</w:t>
      </w:r>
    </w:p>
  </w:footnote>
  <w:footnote w:id="29">
    <w:p w14:paraId="71942048" w14:textId="2EC1778A" w:rsidR="004346E3" w:rsidRPr="007C1B2A" w:rsidRDefault="004346E3">
      <w:pPr>
        <w:pStyle w:val="FootnoteText"/>
        <w:rPr>
          <w:rFonts w:ascii="Calibri" w:hAnsi="Calibri"/>
          <w:lang w:val="en-US"/>
        </w:rPr>
      </w:pPr>
      <w:r w:rsidRPr="007C1B2A">
        <w:rPr>
          <w:rStyle w:val="FootnoteReference"/>
          <w:rFonts w:ascii="Calibri" w:hAnsi="Calibri"/>
        </w:rPr>
        <w:footnoteRef/>
      </w:r>
      <w:r w:rsidRPr="007C1B2A">
        <w:rPr>
          <w:rFonts w:ascii="Calibri" w:hAnsi="Calibri"/>
        </w:rPr>
        <w:t xml:space="preserve"> Colin </w:t>
      </w:r>
      <w:r w:rsidRPr="007C1B2A">
        <w:rPr>
          <w:rFonts w:ascii="Calibri" w:hAnsi="Calibri"/>
          <w:lang w:val="en-US"/>
        </w:rPr>
        <w:t xml:space="preserve">Reynolds (2006) </w:t>
      </w:r>
      <w:r w:rsidRPr="007C1B2A">
        <w:rPr>
          <w:rFonts w:ascii="Calibri" w:hAnsi="Calibri"/>
          <w:i/>
          <w:lang w:val="en-US"/>
        </w:rPr>
        <w:t xml:space="preserve">A metaevaluation of NGO evaluations conducted under the </w:t>
      </w:r>
      <w:r>
        <w:rPr>
          <w:rFonts w:ascii="Calibri" w:hAnsi="Calibri"/>
          <w:i/>
          <w:lang w:val="en-US"/>
        </w:rPr>
        <w:t>ANCP</w:t>
      </w:r>
      <w:r w:rsidRPr="007C1B2A">
        <w:rPr>
          <w:rFonts w:ascii="Calibri" w:hAnsi="Calibri"/>
          <w:lang w:val="en-US"/>
        </w:rPr>
        <w:t xml:space="preserve">, </w:t>
      </w:r>
      <w:hyperlink r:id="rId19" w:history="1">
        <w:r w:rsidRPr="00B22BF0">
          <w:rPr>
            <w:rStyle w:val="Hyperlink"/>
            <w:rFonts w:ascii="Calibri" w:hAnsi="Calibri"/>
            <w:lang w:val="en-US"/>
          </w:rPr>
          <w:t>http://aid.dfat.gov.au/Publications/Documents/ngo_eval.pdf</w:t>
        </w:r>
      </w:hyperlink>
      <w:r>
        <w:rPr>
          <w:rFonts w:ascii="Calibri" w:hAnsi="Calibri"/>
          <w:lang w:val="en-US"/>
        </w:rPr>
        <w:t xml:space="preserve"> </w:t>
      </w:r>
      <w:r w:rsidRPr="0054799C">
        <w:rPr>
          <w:rFonts w:ascii="Calibri" w:hAnsi="Calibri"/>
          <w:lang w:val="en-US"/>
        </w:rPr>
        <w:t xml:space="preserve"> </w:t>
      </w:r>
    </w:p>
  </w:footnote>
  <w:footnote w:id="30">
    <w:p w14:paraId="27AA44BD" w14:textId="08CC1DF4" w:rsidR="004346E3" w:rsidRPr="00F42890" w:rsidRDefault="004346E3">
      <w:pPr>
        <w:pStyle w:val="FootnoteText"/>
        <w:rPr>
          <w:lang w:val="en-US"/>
        </w:rPr>
      </w:pPr>
      <w:r w:rsidRPr="007C1B2A">
        <w:rPr>
          <w:rStyle w:val="FootnoteReference"/>
          <w:rFonts w:ascii="Calibri" w:hAnsi="Calibri"/>
        </w:rPr>
        <w:footnoteRef/>
      </w:r>
      <w:r w:rsidRPr="007C1B2A">
        <w:rPr>
          <w:rFonts w:ascii="Calibri" w:hAnsi="Calibri"/>
        </w:rPr>
        <w:t xml:space="preserve"> Also referred to a </w:t>
      </w:r>
      <w:r w:rsidRPr="007C1B2A">
        <w:rPr>
          <w:rFonts w:ascii="Calibri" w:hAnsi="Calibri"/>
          <w:i/>
        </w:rPr>
        <w:t>mystery box</w:t>
      </w:r>
      <w:r w:rsidRPr="007C1B2A">
        <w:rPr>
          <w:rFonts w:ascii="Calibri" w:hAnsi="Calibri"/>
        </w:rPr>
        <w:t xml:space="preserve"> designs, </w:t>
      </w:r>
      <w:r w:rsidRPr="007C1B2A">
        <w:rPr>
          <w:rFonts w:ascii="Calibri" w:hAnsi="Calibri"/>
          <w:lang w:val="en-US"/>
        </w:rPr>
        <w:t xml:space="preserve">see Funnell and Rogers </w:t>
      </w:r>
      <w:r w:rsidRPr="007C1B2A">
        <w:rPr>
          <w:rFonts w:ascii="Calibri" w:hAnsi="Calibri"/>
          <w:i/>
          <w:lang w:val="en-US"/>
        </w:rPr>
        <w:t>Purposeful Program Theory</w:t>
      </w:r>
      <w:r w:rsidRPr="007C1B2A">
        <w:rPr>
          <w:rFonts w:ascii="Calibri" w:hAnsi="Calibri"/>
          <w:lang w:val="en-US"/>
        </w:rPr>
        <w:t xml:space="preserve">, </w:t>
      </w:r>
      <w:r>
        <w:rPr>
          <w:rFonts w:ascii="Calibri" w:hAnsi="Calibri"/>
          <w:lang w:val="en-US"/>
        </w:rPr>
        <w:t>op. cit.</w:t>
      </w:r>
      <w:r>
        <w:rPr>
          <w:lang w:val="en-US"/>
        </w:rPr>
        <w:t xml:space="preserve"> </w:t>
      </w:r>
    </w:p>
  </w:footnote>
  <w:footnote w:id="31">
    <w:p w14:paraId="158ACF71" w14:textId="4A047D15" w:rsidR="004346E3" w:rsidRPr="00381C72" w:rsidRDefault="004346E3">
      <w:pPr>
        <w:pStyle w:val="FootnoteText"/>
        <w:rPr>
          <w:rFonts w:asciiTheme="majorHAnsi" w:hAnsiTheme="majorHAnsi"/>
          <w:lang w:val="en-US"/>
        </w:rPr>
      </w:pPr>
      <w:r w:rsidRPr="00381C72">
        <w:rPr>
          <w:rStyle w:val="FootnoteReference"/>
          <w:rFonts w:asciiTheme="majorHAnsi" w:hAnsiTheme="majorHAnsi"/>
        </w:rPr>
        <w:footnoteRef/>
      </w:r>
      <w:r w:rsidRPr="00381C72">
        <w:rPr>
          <w:rFonts w:asciiTheme="majorHAnsi" w:hAnsiTheme="majorHAnsi"/>
        </w:rPr>
        <w:t xml:space="preserve"> </w:t>
      </w:r>
      <w:r w:rsidRPr="00381C72">
        <w:rPr>
          <w:rFonts w:asciiTheme="majorHAnsi" w:hAnsiTheme="majorHAnsi"/>
          <w:lang w:val="en-US"/>
        </w:rPr>
        <w:t xml:space="preserve">Standards already exist in a significant number of larger ANCP NGOs. Other organisations might usefully reference the </w:t>
      </w:r>
      <w:r>
        <w:rPr>
          <w:rFonts w:asciiTheme="majorHAnsi" w:hAnsiTheme="majorHAnsi"/>
          <w:lang w:val="en-US"/>
        </w:rPr>
        <w:t xml:space="preserve">DFAT </w:t>
      </w:r>
      <w:r w:rsidRPr="00381C72">
        <w:rPr>
          <w:rFonts w:asciiTheme="majorHAnsi" w:hAnsiTheme="majorHAnsi"/>
          <w:lang w:val="en-US"/>
        </w:rPr>
        <w:t xml:space="preserve">standards – which have broad applicability </w:t>
      </w:r>
    </w:p>
  </w:footnote>
  <w:footnote w:id="32">
    <w:p w14:paraId="2CF201F1" w14:textId="227AF64B" w:rsidR="004346E3" w:rsidRPr="00C63CEA" w:rsidRDefault="004346E3" w:rsidP="00C63CEA">
      <w:pPr>
        <w:widowControl w:val="0"/>
        <w:autoSpaceDE w:val="0"/>
        <w:autoSpaceDN w:val="0"/>
        <w:adjustRightInd w:val="0"/>
        <w:rPr>
          <w:rFonts w:asciiTheme="majorHAnsi" w:hAnsiTheme="majorHAnsi"/>
          <w:sz w:val="20"/>
          <w:szCs w:val="20"/>
          <w:lang w:val="en-US"/>
        </w:rPr>
      </w:pPr>
      <w:r w:rsidRPr="00C63CEA">
        <w:rPr>
          <w:rStyle w:val="FootnoteReference"/>
          <w:rFonts w:asciiTheme="majorHAnsi" w:hAnsiTheme="majorHAnsi"/>
          <w:sz w:val="20"/>
          <w:szCs w:val="20"/>
        </w:rPr>
        <w:footnoteRef/>
      </w:r>
      <w:r w:rsidRPr="00C63CEA">
        <w:rPr>
          <w:rFonts w:asciiTheme="majorHAnsi" w:hAnsiTheme="majorHAnsi"/>
          <w:sz w:val="20"/>
          <w:szCs w:val="20"/>
        </w:rPr>
        <w:t xml:space="preserve"> </w:t>
      </w:r>
      <w:r w:rsidRPr="00C63CEA">
        <w:rPr>
          <w:rFonts w:asciiTheme="majorHAnsi" w:hAnsiTheme="majorHAnsi" w:cs="Arial"/>
          <w:sz w:val="20"/>
          <w:szCs w:val="20"/>
          <w:lang w:val="en-US"/>
        </w:rPr>
        <w:t xml:space="preserve">Lennie, J., Tacchi, J. &amp; Wilmore, M. (2010). </w:t>
      </w:r>
      <w:r w:rsidRPr="00C63CEA">
        <w:rPr>
          <w:rFonts w:asciiTheme="majorHAnsi" w:hAnsiTheme="majorHAnsi" w:cs="Arial"/>
          <w:i/>
          <w:iCs/>
          <w:sz w:val="20"/>
          <w:szCs w:val="20"/>
          <w:lang w:val="en-US"/>
        </w:rPr>
        <w:t xml:space="preserve">Critical reflections on the use of participatory methodologies to build evaluation capacities in international development organisations, </w:t>
      </w:r>
      <w:r w:rsidRPr="00C63CEA">
        <w:rPr>
          <w:rFonts w:asciiTheme="majorHAnsi" w:hAnsiTheme="majorHAnsi" w:cs="Arial"/>
          <w:iCs/>
          <w:sz w:val="20"/>
          <w:szCs w:val="20"/>
          <w:lang w:val="en-US"/>
        </w:rPr>
        <w:t xml:space="preserve">Participatory Action Research and Action Learning, World Congress 2010, Melbourne, Australia (may be a useful reference) </w:t>
      </w:r>
      <w:hyperlink r:id="rId20" w:history="1">
        <w:r w:rsidRPr="00B40831">
          <w:rPr>
            <w:rStyle w:val="Hyperlink"/>
            <w:rFonts w:asciiTheme="majorHAnsi" w:hAnsiTheme="majorHAnsi" w:cs="Arial"/>
            <w:iCs/>
            <w:sz w:val="20"/>
            <w:szCs w:val="20"/>
            <w:lang w:val="en-US"/>
          </w:rPr>
          <w:t>http://wc2010.alara.net.au/Formatted%20Papers/1.3.5.ICD.2.pdf</w:t>
        </w:r>
      </w:hyperlink>
      <w:r>
        <w:rPr>
          <w:rFonts w:asciiTheme="majorHAnsi" w:hAnsiTheme="majorHAnsi" w:cs="Arial"/>
          <w:iCs/>
          <w:sz w:val="20"/>
          <w:szCs w:val="20"/>
          <w:lang w:val="en-US"/>
        </w:rPr>
        <w:t xml:space="preserve"> </w:t>
      </w:r>
    </w:p>
  </w:footnote>
  <w:footnote w:id="33">
    <w:p w14:paraId="5A5DB313" w14:textId="57017B38" w:rsidR="004346E3" w:rsidRPr="0013765F" w:rsidRDefault="004346E3">
      <w:pPr>
        <w:pStyle w:val="FootnoteText"/>
        <w:rPr>
          <w:rFonts w:ascii="Calibri" w:hAnsi="Calibri"/>
          <w:color w:val="0000FF"/>
          <w:lang w:val="en-US"/>
        </w:rPr>
      </w:pPr>
      <w:r w:rsidRPr="0013765F">
        <w:rPr>
          <w:rStyle w:val="FootnoteReference"/>
          <w:rFonts w:ascii="Calibri" w:hAnsi="Calibri"/>
        </w:rPr>
        <w:footnoteRef/>
      </w:r>
      <w:r w:rsidRPr="0013765F">
        <w:rPr>
          <w:rFonts w:ascii="Calibri" w:hAnsi="Calibri"/>
        </w:rPr>
        <w:t xml:space="preserve"> Colin </w:t>
      </w:r>
      <w:r w:rsidRPr="0013765F">
        <w:rPr>
          <w:rFonts w:ascii="Calibri" w:hAnsi="Calibri"/>
          <w:lang w:val="en-US"/>
        </w:rPr>
        <w:t>Reynolds (2006), A Met evalu</w:t>
      </w:r>
      <w:r>
        <w:rPr>
          <w:rFonts w:ascii="Calibri" w:hAnsi="Calibri"/>
          <w:lang w:val="en-US"/>
        </w:rPr>
        <w:t>a</w:t>
      </w:r>
      <w:r w:rsidRPr="0013765F">
        <w:rPr>
          <w:rFonts w:ascii="Calibri" w:hAnsi="Calibri"/>
          <w:lang w:val="en-US"/>
        </w:rPr>
        <w:t xml:space="preserve">tion of NGO Evaluations, op. cit. </w:t>
      </w:r>
    </w:p>
  </w:footnote>
  <w:footnote w:id="34">
    <w:p w14:paraId="797C079C" w14:textId="328BE404" w:rsidR="004346E3" w:rsidRDefault="004346E3">
      <w:pPr>
        <w:pStyle w:val="FootnoteText"/>
      </w:pPr>
      <w:r>
        <w:rPr>
          <w:rStyle w:val="FootnoteReference"/>
        </w:rPr>
        <w:footnoteRef/>
      </w:r>
      <w:r>
        <w:t xml:space="preserve"> </w:t>
      </w:r>
      <w:r w:rsidRPr="0005137B">
        <w:rPr>
          <w:i/>
        </w:rPr>
        <w:t>Gender equality in Australia’s aid program why and how (2007</w:t>
      </w:r>
      <w:r>
        <w:rPr>
          <w:i/>
        </w:rPr>
        <w:t>,</w:t>
      </w:r>
      <w:r w:rsidRPr="0005137B">
        <w:rPr>
          <w:i/>
        </w:rPr>
        <w:t xml:space="preserve">) </w:t>
      </w:r>
      <w:hyperlink r:id="rId21" w:history="1">
        <w:r w:rsidRPr="00712CE4">
          <w:rPr>
            <w:rStyle w:val="Hyperlink"/>
          </w:rPr>
          <w:t>http://aid.dfat.gov.au/Publications/Documents/gender_summary.pdf</w:t>
        </w:r>
      </w:hyperlink>
      <w:r>
        <w:t xml:space="preserve"> </w:t>
      </w:r>
    </w:p>
  </w:footnote>
  <w:footnote w:id="35">
    <w:p w14:paraId="59224A22" w14:textId="77777777" w:rsidR="004346E3" w:rsidRPr="0086251F" w:rsidRDefault="004346E3" w:rsidP="007123C0">
      <w:pPr>
        <w:pStyle w:val="FootnoteText"/>
        <w:rPr>
          <w:rFonts w:ascii="Calibri" w:hAnsi="Calibri"/>
          <w:color w:val="0000FF"/>
          <w:lang w:val="en-US"/>
        </w:rPr>
      </w:pPr>
      <w:r w:rsidRPr="0086251F">
        <w:rPr>
          <w:rStyle w:val="FootnoteReference"/>
          <w:rFonts w:ascii="Calibri" w:hAnsi="Calibri"/>
        </w:rPr>
        <w:footnoteRef/>
      </w:r>
      <w:r w:rsidRPr="0086251F">
        <w:rPr>
          <w:rFonts w:ascii="Calibri" w:hAnsi="Calibri"/>
        </w:rPr>
        <w:t xml:space="preserve"> </w:t>
      </w:r>
      <w:r w:rsidRPr="007C1B2A">
        <w:rPr>
          <w:rFonts w:ascii="Calibri" w:hAnsi="Calibri" w:cs="Times"/>
          <w:i/>
          <w:lang w:val="en-US"/>
        </w:rPr>
        <w:t>Development for All Towards a disability-inclusive Australian aid program 2009–2014</w:t>
      </w:r>
      <w:r w:rsidRPr="0086251F">
        <w:rPr>
          <w:rFonts w:ascii="Calibri" w:hAnsi="Calibri" w:cs="Times"/>
          <w:lang w:val="en-US"/>
        </w:rPr>
        <w:t xml:space="preserve">, </w:t>
      </w:r>
      <w:hyperlink r:id="rId22" w:history="1">
        <w:r w:rsidRPr="00E439EF">
          <w:rPr>
            <w:rStyle w:val="Hyperlink"/>
            <w:rFonts w:ascii="Calibri" w:hAnsi="Calibri" w:cs="Times"/>
            <w:lang w:val="en-US"/>
          </w:rPr>
          <w:t>http://aid.dfat.gov.au/Publications/Documents/dev-for-all.pdf</w:t>
        </w:r>
      </w:hyperlink>
      <w:r>
        <w:rPr>
          <w:rFonts w:ascii="Calibri" w:hAnsi="Calibri" w:cs="Times"/>
          <w:lang w:val="en-US"/>
        </w:rPr>
        <w:t xml:space="preserve"> </w:t>
      </w:r>
    </w:p>
  </w:footnote>
  <w:footnote w:id="36">
    <w:p w14:paraId="116C052B" w14:textId="0C66BFC5" w:rsidR="004346E3" w:rsidRPr="00D42AFC" w:rsidRDefault="004346E3" w:rsidP="002B77C7">
      <w:pPr>
        <w:pStyle w:val="FootnoteText"/>
        <w:rPr>
          <w:rFonts w:ascii="Calibri" w:hAnsi="Calibri"/>
          <w:lang w:val="en-US"/>
        </w:rPr>
      </w:pPr>
      <w:r w:rsidRPr="00D42AFC">
        <w:rPr>
          <w:rStyle w:val="FootnoteReference"/>
          <w:rFonts w:ascii="Calibri" w:hAnsi="Calibri"/>
        </w:rPr>
        <w:footnoteRef/>
      </w:r>
      <w:r w:rsidRPr="00D42AFC">
        <w:rPr>
          <w:rFonts w:ascii="Calibri" w:hAnsi="Calibri"/>
        </w:rPr>
        <w:t xml:space="preserve">  Colin </w:t>
      </w:r>
      <w:r w:rsidRPr="00D42AFC">
        <w:rPr>
          <w:rFonts w:ascii="Calibri" w:hAnsi="Calibri"/>
          <w:lang w:val="en-US"/>
        </w:rPr>
        <w:t>Reynolds (2006), A Metaevalu</w:t>
      </w:r>
      <w:r>
        <w:rPr>
          <w:rFonts w:ascii="Calibri" w:hAnsi="Calibri"/>
          <w:lang w:val="en-US"/>
        </w:rPr>
        <w:t>a</w:t>
      </w:r>
      <w:r w:rsidRPr="00D42AFC">
        <w:rPr>
          <w:rFonts w:ascii="Calibri" w:hAnsi="Calibri"/>
          <w:lang w:val="en-US"/>
        </w:rPr>
        <w:t>tion of NGO Evaluations, op. cit.</w:t>
      </w:r>
    </w:p>
  </w:footnote>
  <w:footnote w:id="37">
    <w:p w14:paraId="284EAF84" w14:textId="30B180F8" w:rsidR="004346E3" w:rsidRPr="00D42AFC" w:rsidRDefault="004346E3">
      <w:pPr>
        <w:pStyle w:val="FootnoteText"/>
        <w:rPr>
          <w:rFonts w:ascii="Calibri" w:hAnsi="Calibri"/>
          <w:lang w:val="en-US"/>
        </w:rPr>
      </w:pPr>
      <w:r w:rsidRPr="00D42AFC">
        <w:rPr>
          <w:rStyle w:val="FootnoteReference"/>
          <w:rFonts w:ascii="Calibri" w:hAnsi="Calibri"/>
        </w:rPr>
        <w:footnoteRef/>
      </w:r>
      <w:r w:rsidRPr="00D42AFC">
        <w:rPr>
          <w:rFonts w:ascii="Calibri" w:hAnsi="Calibri"/>
        </w:rPr>
        <w:t xml:space="preserve"> </w:t>
      </w:r>
      <w:r w:rsidRPr="00D42AFC">
        <w:rPr>
          <w:rFonts w:ascii="Calibri" w:hAnsi="Calibri"/>
          <w:lang w:val="en-US"/>
        </w:rPr>
        <w:t xml:space="preserve">see </w:t>
      </w:r>
      <w:hyperlink r:id="rId23" w:history="1">
        <w:r w:rsidRPr="00D42AFC">
          <w:rPr>
            <w:rStyle w:val="Hyperlink"/>
            <w:rFonts w:ascii="Calibri" w:hAnsi="Calibri"/>
            <w:lang w:val="en-US"/>
          </w:rPr>
          <w:t>http://www.ifad.org/evaluation/public_html/eksyst/doc/lle/lle.htm</w:t>
        </w:r>
      </w:hyperlink>
      <w:r w:rsidRPr="00D42AFC">
        <w:rPr>
          <w:rFonts w:ascii="Calibri" w:hAnsi="Calibri"/>
          <w:lang w:val="en-US"/>
        </w:rPr>
        <w:t xml:space="preserve"> </w:t>
      </w:r>
    </w:p>
  </w:footnote>
  <w:footnote w:id="38">
    <w:p w14:paraId="7B2C039F" w14:textId="4736D9B6" w:rsidR="004346E3" w:rsidRPr="008B53C1" w:rsidRDefault="004346E3" w:rsidP="00D42AFC">
      <w:pPr>
        <w:widowControl w:val="0"/>
        <w:autoSpaceDE w:val="0"/>
        <w:autoSpaceDN w:val="0"/>
        <w:adjustRightInd w:val="0"/>
        <w:rPr>
          <w:lang w:val="en-US"/>
        </w:rPr>
      </w:pPr>
      <w:r w:rsidRPr="00D42AFC">
        <w:rPr>
          <w:rStyle w:val="FootnoteReference"/>
          <w:rFonts w:ascii="Calibri" w:hAnsi="Calibri"/>
        </w:rPr>
        <w:footnoteRef/>
      </w:r>
      <w:r w:rsidRPr="00D42AFC">
        <w:rPr>
          <w:rFonts w:ascii="Calibri" w:hAnsi="Calibri"/>
        </w:rPr>
        <w:t xml:space="preserve"> </w:t>
      </w:r>
      <w:r w:rsidRPr="00D42AFC">
        <w:rPr>
          <w:rFonts w:ascii="Calibri" w:hAnsi="Calibri"/>
          <w:sz w:val="20"/>
          <w:szCs w:val="20"/>
        </w:rPr>
        <w:t>OECD (2011)</w:t>
      </w:r>
      <w:r w:rsidRPr="00D42AFC">
        <w:rPr>
          <w:rFonts w:ascii="Calibri" w:hAnsi="Calibri" w:cs="Times"/>
          <w:bCs/>
          <w:sz w:val="20"/>
          <w:szCs w:val="20"/>
          <w:lang w:val="en-US"/>
        </w:rPr>
        <w:t xml:space="preserve"> Glossary </w:t>
      </w:r>
      <w:hyperlink r:id="rId24" w:history="1">
        <w:r w:rsidRPr="00D42AFC">
          <w:rPr>
            <w:rStyle w:val="Hyperlink"/>
            <w:rFonts w:ascii="Calibri" w:hAnsi="Calibri"/>
            <w:sz w:val="20"/>
            <w:szCs w:val="20"/>
          </w:rPr>
          <w:t>http://www.oecd.org/development/peer-reviews/2754804.pdf</w:t>
        </w:r>
      </w:hyperlink>
      <w:r>
        <w:t xml:space="preserve"> </w:t>
      </w:r>
    </w:p>
  </w:footnote>
  <w:footnote w:id="39">
    <w:p w14:paraId="28F80B72" w14:textId="226D059D" w:rsidR="004346E3" w:rsidRPr="00D42AFC" w:rsidRDefault="004346E3">
      <w:pPr>
        <w:pStyle w:val="FootnoteText"/>
        <w:rPr>
          <w:lang w:val="en-US"/>
        </w:rPr>
      </w:pPr>
      <w:r>
        <w:rPr>
          <w:rStyle w:val="FootnoteReference"/>
        </w:rPr>
        <w:footnoteRef/>
      </w:r>
      <w:r>
        <w:t xml:space="preserve"> </w:t>
      </w:r>
      <w:hyperlink r:id="rId25" w:history="1">
        <w:r w:rsidRPr="000B4900">
          <w:rPr>
            <w:rStyle w:val="Hyperlink"/>
          </w:rPr>
          <w:t>http://www.unicef.org/tdad/unicefpppmanualfeb07.pdf</w:t>
        </w:r>
      </w:hyperlink>
      <w:r>
        <w:t xml:space="preserve"> </w:t>
      </w:r>
    </w:p>
  </w:footnote>
  <w:footnote w:id="40">
    <w:p w14:paraId="7BB9F45C" w14:textId="3902FC77" w:rsidR="004346E3" w:rsidRPr="008C675A" w:rsidRDefault="004346E3">
      <w:pPr>
        <w:pStyle w:val="FootnoteText"/>
        <w:rPr>
          <w:rFonts w:ascii="Calibri" w:hAnsi="Calibri"/>
          <w:lang w:val="en-US"/>
        </w:rPr>
      </w:pPr>
      <w:r w:rsidRPr="008C675A">
        <w:rPr>
          <w:rStyle w:val="FootnoteReference"/>
          <w:rFonts w:ascii="Calibri" w:hAnsi="Calibri"/>
        </w:rPr>
        <w:footnoteRef/>
      </w:r>
      <w:r w:rsidRPr="008C675A">
        <w:rPr>
          <w:rFonts w:ascii="Calibri" w:hAnsi="Calibri"/>
        </w:rPr>
        <w:t xml:space="preserve"> </w:t>
      </w:r>
      <w:r w:rsidRPr="008C675A">
        <w:rPr>
          <w:rFonts w:ascii="Calibri" w:hAnsi="Calibri"/>
          <w:lang w:val="en-US"/>
        </w:rPr>
        <w:t>NB: A majority of these evaluations pre-dated the MELF and as such did not explicitly consider these issues (</w:t>
      </w:r>
      <w:r>
        <w:rPr>
          <w:rFonts w:ascii="Calibri" w:hAnsi="Calibri"/>
          <w:lang w:val="en-US"/>
        </w:rPr>
        <w:t xml:space="preserve">DAC Criteria </w:t>
      </w:r>
      <w:r w:rsidRPr="008C675A">
        <w:rPr>
          <w:rFonts w:ascii="Calibri" w:hAnsi="Calibri"/>
          <w:lang w:val="en-US"/>
        </w:rPr>
        <w:t>only overtly considered in two out of the nine</w:t>
      </w:r>
      <w:r>
        <w:rPr>
          <w:rFonts w:ascii="Calibri" w:hAnsi="Calibri"/>
          <w:lang w:val="en-US"/>
        </w:rPr>
        <w:t xml:space="preserve"> evaluations</w:t>
      </w:r>
      <w:r w:rsidRPr="008C675A">
        <w:rPr>
          <w:rFonts w:ascii="Calibri" w:hAnsi="Calibri"/>
          <w:lang w:val="en-US"/>
        </w:rPr>
        <w:t>). Issues discussed above have therefore been extrapolated from the narratives. As such they are subject to the interpretation of the meta-evaluation author</w:t>
      </w:r>
      <w:r>
        <w:rPr>
          <w:rFonts w:ascii="Calibri" w:hAnsi="Calibri"/>
          <w:lang w:val="en-US"/>
        </w:rPr>
        <w:t>.</w:t>
      </w:r>
    </w:p>
  </w:footnote>
  <w:footnote w:id="41">
    <w:p w14:paraId="3A021385" w14:textId="68DE6280" w:rsidR="004346E3" w:rsidRPr="008C0CEB" w:rsidRDefault="004346E3">
      <w:pPr>
        <w:pStyle w:val="FootnoteText"/>
        <w:rPr>
          <w:rFonts w:asciiTheme="majorHAnsi" w:hAnsiTheme="majorHAnsi"/>
        </w:rPr>
      </w:pPr>
      <w:r w:rsidRPr="00900002">
        <w:rPr>
          <w:rStyle w:val="FootnoteReference"/>
          <w:rFonts w:asciiTheme="majorHAnsi" w:hAnsiTheme="majorHAnsi"/>
        </w:rPr>
        <w:footnoteRef/>
      </w:r>
      <w:r w:rsidRPr="00900002">
        <w:rPr>
          <w:rFonts w:asciiTheme="majorHAnsi" w:hAnsiTheme="majorHAnsi"/>
        </w:rPr>
        <w:t xml:space="preserve"> Paolo Freire (1968) </w:t>
      </w:r>
      <w:r w:rsidRPr="00900002">
        <w:rPr>
          <w:rFonts w:asciiTheme="majorHAnsi" w:hAnsiTheme="majorHAnsi"/>
          <w:i/>
        </w:rPr>
        <w:t>Pedagogy of the Oppressed</w:t>
      </w:r>
      <w:r>
        <w:rPr>
          <w:rFonts w:asciiTheme="majorHAnsi" w:hAnsiTheme="majorHAnsi"/>
          <w:i/>
        </w:rPr>
        <w:t xml:space="preserve">, </w:t>
      </w:r>
      <w:r w:rsidRPr="008C0CEB">
        <w:rPr>
          <w:rFonts w:asciiTheme="majorHAnsi" w:hAnsiTheme="majorHAnsi"/>
        </w:rPr>
        <w:t xml:space="preserve">Continuum, New York </w:t>
      </w:r>
    </w:p>
  </w:footnote>
  <w:footnote w:id="42">
    <w:p w14:paraId="124F69C4" w14:textId="1491FCDD" w:rsidR="004346E3" w:rsidRPr="008C675A" w:rsidRDefault="004346E3">
      <w:pPr>
        <w:pStyle w:val="FootnoteText"/>
        <w:rPr>
          <w:lang w:val="en-US"/>
        </w:rPr>
      </w:pPr>
      <w:r w:rsidRPr="00E73454">
        <w:rPr>
          <w:rStyle w:val="FootnoteReference"/>
          <w:rFonts w:ascii="Calibri" w:hAnsi="Calibri"/>
        </w:rPr>
        <w:footnoteRef/>
      </w:r>
      <w:r w:rsidRPr="00E73454">
        <w:rPr>
          <w:rFonts w:ascii="Calibri" w:hAnsi="Calibri"/>
        </w:rPr>
        <w:t xml:space="preserve"> </w:t>
      </w:r>
      <w:r>
        <w:rPr>
          <w:rFonts w:ascii="Calibri" w:hAnsi="Calibri"/>
          <w:lang w:val="en-US"/>
        </w:rPr>
        <w:t>S</w:t>
      </w:r>
      <w:r w:rsidRPr="00E73454">
        <w:rPr>
          <w:rFonts w:ascii="Calibri" w:hAnsi="Calibri"/>
          <w:lang w:val="en-US"/>
        </w:rPr>
        <w:t xml:space="preserve">ee </w:t>
      </w:r>
      <w:hyperlink r:id="rId26" w:history="1">
        <w:r w:rsidRPr="00E439EF">
          <w:rPr>
            <w:rStyle w:val="Hyperlink"/>
            <w:rFonts w:ascii="Calibri" w:hAnsi="Calibri"/>
            <w:lang w:val="en-US"/>
          </w:rPr>
          <w:t>http://www.ode.dfat.gov.au/publications/impact-evaluation.html</w:t>
        </w:r>
      </w:hyperlink>
      <w:r>
        <w:rPr>
          <w:rFonts w:ascii="Calibri" w:hAnsi="Calibri"/>
          <w:lang w:val="en-US"/>
        </w:rPr>
        <w:t xml:space="preserve"> </w:t>
      </w:r>
      <w:r w:rsidRPr="00E73454">
        <w:rPr>
          <w:rFonts w:ascii="Calibri" w:hAnsi="Calibri"/>
          <w:lang w:val="en-US"/>
        </w:rPr>
        <w:t>for a useful discussion paper on impact evaluation</w:t>
      </w:r>
      <w:r>
        <w:rPr>
          <w:lang w:val="en-US"/>
        </w:rPr>
        <w:t xml:space="preserve"> </w:t>
      </w:r>
    </w:p>
  </w:footnote>
  <w:footnote w:id="43">
    <w:p w14:paraId="5187FA70" w14:textId="66F5175E" w:rsidR="004346E3" w:rsidRPr="00A1385F" w:rsidRDefault="004346E3" w:rsidP="00161942">
      <w:pPr>
        <w:pStyle w:val="FootnoteText"/>
        <w:rPr>
          <w:rFonts w:asciiTheme="majorHAnsi" w:hAnsiTheme="majorHAnsi"/>
        </w:rPr>
      </w:pPr>
      <w:r w:rsidRPr="00715618">
        <w:rPr>
          <w:rStyle w:val="FootnoteReference"/>
          <w:rFonts w:ascii="Calibri" w:hAnsi="Calibri"/>
        </w:rPr>
        <w:footnoteRef/>
      </w:r>
      <w:r w:rsidRPr="00715618">
        <w:rPr>
          <w:rFonts w:ascii="Calibri" w:hAnsi="Calibri"/>
        </w:rPr>
        <w:t xml:space="preserve"> CSEF: </w:t>
      </w:r>
      <w:hyperlink r:id="rId27" w:history="1">
        <w:r w:rsidRPr="00B22BF0">
          <w:rPr>
            <w:rStyle w:val="Hyperlink"/>
            <w:rFonts w:ascii="Calibri" w:hAnsi="Calibri"/>
          </w:rPr>
          <w:t>http://aid.dfat.gov.au/Publications/Pages/civil-society-engagement-framework.aspx</w:t>
        </w:r>
      </w:hyperlink>
    </w:p>
    <w:p w14:paraId="6D8B623B" w14:textId="35F6A0EA" w:rsidR="004346E3" w:rsidRPr="00161942" w:rsidRDefault="004346E3">
      <w:pPr>
        <w:pStyle w:val="FootnoteText"/>
        <w:rPr>
          <w:lang w:val="en-US"/>
        </w:rPr>
      </w:pPr>
    </w:p>
  </w:footnote>
  <w:footnote w:id="44">
    <w:p w14:paraId="5C0A9CA3" w14:textId="1CD495E0" w:rsidR="004346E3" w:rsidRPr="00517168" w:rsidRDefault="004346E3">
      <w:pPr>
        <w:pStyle w:val="FootnoteText"/>
        <w:rPr>
          <w:rFonts w:ascii="Calibri" w:hAnsi="Calibri"/>
          <w:lang w:val="en-US"/>
        </w:rPr>
      </w:pPr>
      <w:r w:rsidRPr="00517168">
        <w:rPr>
          <w:rStyle w:val="FootnoteReference"/>
          <w:rFonts w:ascii="Calibri" w:hAnsi="Calibri"/>
        </w:rPr>
        <w:footnoteRef/>
      </w:r>
      <w:r w:rsidRPr="00517168">
        <w:rPr>
          <w:rFonts w:ascii="Calibri" w:hAnsi="Calibri"/>
        </w:rPr>
        <w:t xml:space="preserve"> </w:t>
      </w:r>
      <w:hyperlink r:id="rId28" w:history="1">
        <w:r w:rsidRPr="00E439EF">
          <w:rPr>
            <w:rStyle w:val="Hyperlink"/>
            <w:rFonts w:ascii="Calibri" w:hAnsi="Calibri"/>
          </w:rPr>
          <w:t>http://aid.dfat.gov.au/Publications/Pages/ancp-guiding-principles-dec2012.aspx</w:t>
        </w:r>
      </w:hyperlink>
      <w:r>
        <w:rPr>
          <w:rFonts w:ascii="Calibri" w:hAnsi="Calibri"/>
        </w:rPr>
        <w:t xml:space="preserve"> </w:t>
      </w:r>
      <w:r w:rsidRPr="00517168">
        <w:rPr>
          <w:rFonts w:ascii="Calibri" w:hAnsi="Calibri"/>
        </w:rPr>
        <w:t>pg. 6</w:t>
      </w:r>
    </w:p>
  </w:footnote>
  <w:footnote w:id="45">
    <w:p w14:paraId="27A91A72" w14:textId="54665DB6" w:rsidR="004346E3" w:rsidRPr="00F87A9D" w:rsidRDefault="004346E3">
      <w:pPr>
        <w:pStyle w:val="FootnoteText"/>
        <w:rPr>
          <w:rFonts w:ascii="Calibri" w:hAnsi="Calibri"/>
          <w:lang w:val="en-US"/>
        </w:rPr>
      </w:pPr>
      <w:r w:rsidRPr="00F87A9D">
        <w:rPr>
          <w:rStyle w:val="FootnoteReference"/>
          <w:rFonts w:ascii="Calibri" w:hAnsi="Calibri"/>
        </w:rPr>
        <w:footnoteRef/>
      </w:r>
      <w:r>
        <w:t xml:space="preserve"> </w:t>
      </w:r>
      <w:hyperlink r:id="rId29" w:history="1">
        <w:r w:rsidRPr="00E439EF">
          <w:rPr>
            <w:rStyle w:val="Hyperlink"/>
          </w:rPr>
          <w:t>http://aid.dfat.gov.au/Publications/Pages/9090_1951_4966_7154_5042.aspx</w:t>
        </w:r>
      </w:hyperlink>
      <w:r>
        <w:t xml:space="preserve"> </w:t>
      </w:r>
      <w:r w:rsidRPr="00F87A9D">
        <w:rPr>
          <w:rFonts w:ascii="Calibri" w:hAnsi="Calibri"/>
        </w:rPr>
        <w:t xml:space="preserve"> pg. 41</w:t>
      </w:r>
    </w:p>
  </w:footnote>
  <w:footnote w:id="46">
    <w:p w14:paraId="70258858" w14:textId="7F2FE02C" w:rsidR="004346E3" w:rsidRPr="00293089" w:rsidRDefault="004346E3">
      <w:pPr>
        <w:pStyle w:val="FootnoteText"/>
        <w:rPr>
          <w:rFonts w:asciiTheme="majorHAnsi" w:hAnsiTheme="majorHAnsi"/>
          <w:lang w:val="en-US"/>
        </w:rPr>
      </w:pPr>
      <w:r w:rsidRPr="00293089">
        <w:rPr>
          <w:rStyle w:val="FootnoteReference"/>
          <w:rFonts w:asciiTheme="majorHAnsi" w:hAnsiTheme="majorHAnsi"/>
        </w:rPr>
        <w:footnoteRef/>
      </w:r>
      <w:r w:rsidRPr="00293089">
        <w:rPr>
          <w:rFonts w:asciiTheme="majorHAnsi" w:hAnsiTheme="majorHAnsi"/>
        </w:rPr>
        <w:t xml:space="preserve"> </w:t>
      </w:r>
      <w:r w:rsidRPr="00293089">
        <w:rPr>
          <w:rFonts w:asciiTheme="majorHAnsi" w:hAnsiTheme="majorHAnsi"/>
          <w:lang w:val="en-US"/>
        </w:rPr>
        <w:t>Feedback included comment “ the matrix usefully provides a streamlined summary of</w:t>
      </w:r>
      <w:r>
        <w:rPr>
          <w:rFonts w:asciiTheme="majorHAnsi" w:hAnsiTheme="majorHAnsi"/>
          <w:lang w:val="en-US"/>
        </w:rPr>
        <w:t xml:space="preserve"> DFAT</w:t>
      </w:r>
      <w:r w:rsidRPr="00293089">
        <w:rPr>
          <w:rFonts w:asciiTheme="majorHAnsi" w:hAnsiTheme="majorHAnsi"/>
          <w:lang w:val="en-US"/>
        </w:rPr>
        <w:t xml:space="preserve"> evaluation expectation, DAC evaluation criteria and good practice in meta-evalua</w:t>
      </w:r>
      <w:r>
        <w:rPr>
          <w:rFonts w:asciiTheme="majorHAnsi" w:hAnsiTheme="majorHAnsi"/>
          <w:lang w:val="en-US"/>
        </w:rPr>
        <w:t>tion as articulated in recogniz</w:t>
      </w:r>
      <w:r w:rsidRPr="00293089">
        <w:rPr>
          <w:rFonts w:asciiTheme="majorHAnsi" w:hAnsiTheme="majorHAnsi"/>
          <w:lang w:val="en-US"/>
        </w:rPr>
        <w:t>ed evaluative literature</w:t>
      </w:r>
      <w:r>
        <w:rPr>
          <w:rFonts w:asciiTheme="majorHAnsi" w:hAnsiTheme="majorHAnsi"/>
          <w:lang w:val="en-US"/>
        </w:rPr>
        <w:t>”</w:t>
      </w:r>
    </w:p>
  </w:footnote>
  <w:footnote w:id="47">
    <w:p w14:paraId="751E417B" w14:textId="26BC6C07" w:rsidR="004346E3" w:rsidRPr="003B4796" w:rsidRDefault="004346E3" w:rsidP="00F86DB8">
      <w:pPr>
        <w:pStyle w:val="FootnoteText"/>
        <w:rPr>
          <w:sz w:val="18"/>
          <w:szCs w:val="18"/>
        </w:rPr>
      </w:pPr>
      <w:r>
        <w:rPr>
          <w:rStyle w:val="FootnoteReference"/>
        </w:rPr>
        <w:footnoteRef/>
      </w:r>
      <w:r w:rsidRPr="003B4796">
        <w:rPr>
          <w:sz w:val="18"/>
          <w:szCs w:val="18"/>
        </w:rPr>
        <w:t xml:space="preserve"> CSEF</w:t>
      </w:r>
      <w:r>
        <w:rPr>
          <w:sz w:val="18"/>
          <w:szCs w:val="18"/>
        </w:rPr>
        <w:t>:</w:t>
      </w:r>
      <w:r w:rsidRPr="003B4796">
        <w:rPr>
          <w:sz w:val="18"/>
          <w:szCs w:val="18"/>
        </w:rPr>
        <w:t xml:space="preserve"> </w:t>
      </w:r>
      <w:hyperlink r:id="rId30" w:history="1">
        <w:r w:rsidRPr="00B22BF0">
          <w:rPr>
            <w:rStyle w:val="Hyperlink"/>
            <w:rFonts w:ascii="Calibri" w:hAnsi="Calibri"/>
          </w:rPr>
          <w:t>http://aid.dfat.gov.au/Publications/Pages/civil-society-engagement-framework.aspx</w:t>
        </w:r>
      </w:hyperlink>
    </w:p>
  </w:footnote>
  <w:footnote w:id="48">
    <w:p w14:paraId="24C301FF" w14:textId="45F36A52" w:rsidR="004346E3" w:rsidRPr="003B4796" w:rsidRDefault="004346E3" w:rsidP="00F86DB8">
      <w:pPr>
        <w:rPr>
          <w:sz w:val="18"/>
          <w:szCs w:val="18"/>
        </w:rPr>
      </w:pPr>
      <w:r w:rsidRPr="003B4796">
        <w:rPr>
          <w:rStyle w:val="FootnoteReference"/>
          <w:sz w:val="18"/>
          <w:szCs w:val="18"/>
        </w:rPr>
        <w:footnoteRef/>
      </w:r>
      <w:r w:rsidRPr="003B4796">
        <w:rPr>
          <w:sz w:val="18"/>
          <w:szCs w:val="18"/>
        </w:rPr>
        <w:t xml:space="preserve"> Au</w:t>
      </w:r>
      <w:r>
        <w:rPr>
          <w:sz w:val="18"/>
          <w:szCs w:val="18"/>
        </w:rPr>
        <w:t>stralian</w:t>
      </w:r>
      <w:r w:rsidRPr="003B4796">
        <w:rPr>
          <w:sz w:val="18"/>
          <w:szCs w:val="18"/>
        </w:rPr>
        <w:t xml:space="preserve"> NGO Cooperation Program: </w:t>
      </w:r>
      <w:hyperlink r:id="rId31" w:history="1">
        <w:r w:rsidRPr="00E439EF">
          <w:rPr>
            <w:rStyle w:val="Hyperlink"/>
            <w:sz w:val="18"/>
            <w:szCs w:val="18"/>
          </w:rPr>
          <w:t>http://aid.dfat.gov.au/ngos/ancp/Pages/home.aspx</w:t>
        </w:r>
      </w:hyperlink>
      <w:r>
        <w:rPr>
          <w:sz w:val="18"/>
          <w:szCs w:val="18"/>
        </w:rPr>
        <w:t xml:space="preserve"> </w:t>
      </w:r>
    </w:p>
  </w:footnote>
  <w:footnote w:id="49">
    <w:p w14:paraId="68306648" w14:textId="57E65F3A" w:rsidR="004346E3" w:rsidRPr="003B4796" w:rsidRDefault="004346E3" w:rsidP="00F86DB8">
      <w:pPr>
        <w:rPr>
          <w:sz w:val="18"/>
          <w:szCs w:val="18"/>
        </w:rPr>
      </w:pPr>
      <w:r w:rsidRPr="003B4796">
        <w:rPr>
          <w:rStyle w:val="FootnoteReference"/>
          <w:sz w:val="18"/>
          <w:szCs w:val="18"/>
        </w:rPr>
        <w:footnoteRef/>
      </w:r>
      <w:r w:rsidRPr="003B4796">
        <w:rPr>
          <w:sz w:val="18"/>
          <w:szCs w:val="18"/>
        </w:rPr>
        <w:t xml:space="preserve"> Monitoring, Evaluation and Learning Framework: </w:t>
      </w:r>
      <w:hyperlink r:id="rId32" w:history="1">
        <w:r w:rsidRPr="00B22BF0">
          <w:rPr>
            <w:rStyle w:val="Hyperlink"/>
            <w:rFonts w:ascii="Calibri" w:hAnsi="Calibri"/>
            <w:sz w:val="20"/>
            <w:szCs w:val="20"/>
          </w:rPr>
          <w:t>http://aid.dfat.gov.au/ngos/ancp/Documents/ancp-monit-eval-and-learning-framework.pdf</w:t>
        </w:r>
      </w:hyperlink>
    </w:p>
    <w:p w14:paraId="23D0BF69" w14:textId="654F0D71" w:rsidR="004346E3" w:rsidRPr="003B4796" w:rsidRDefault="004346E3" w:rsidP="00037A54">
      <w:pPr>
        <w:pStyle w:val="FootnoteText"/>
        <w:tabs>
          <w:tab w:val="left" w:pos="5314"/>
        </w:tabs>
        <w:rPr>
          <w:sz w:val="18"/>
          <w:szCs w:val="18"/>
        </w:rPr>
      </w:pPr>
      <w:r>
        <w:rPr>
          <w:sz w:val="18"/>
          <w:szCs w:val="18"/>
        </w:rPr>
        <w:tab/>
      </w:r>
    </w:p>
  </w:footnote>
  <w:footnote w:id="50">
    <w:p w14:paraId="1A4BDE29" w14:textId="013CF20D" w:rsidR="004346E3" w:rsidRPr="003B4796" w:rsidRDefault="004346E3" w:rsidP="00F86DB8">
      <w:pPr>
        <w:pStyle w:val="FootnoteText"/>
        <w:rPr>
          <w:sz w:val="18"/>
          <w:szCs w:val="18"/>
        </w:rPr>
      </w:pPr>
      <w:r w:rsidRPr="003B4796">
        <w:rPr>
          <w:rStyle w:val="FootnoteReference"/>
          <w:sz w:val="18"/>
          <w:szCs w:val="18"/>
        </w:rPr>
        <w:footnoteRef/>
      </w:r>
      <w:r w:rsidRPr="003B4796">
        <w:rPr>
          <w:sz w:val="18"/>
          <w:szCs w:val="18"/>
        </w:rPr>
        <w:t xml:space="preserve"> </w:t>
      </w:r>
      <w:r w:rsidRPr="003B4796">
        <w:rPr>
          <w:i/>
          <w:sz w:val="18"/>
          <w:szCs w:val="18"/>
        </w:rPr>
        <w:t>Helping the World’s Poor Through Effective Aid: Australia’s Comprehensive Aid Policy Framework to 2015–16</w:t>
      </w:r>
      <w:r>
        <w:rPr>
          <w:i/>
          <w:sz w:val="18"/>
          <w:szCs w:val="18"/>
        </w:rPr>
        <w:t>:</w:t>
      </w:r>
      <w:r w:rsidRPr="003B4796">
        <w:rPr>
          <w:i/>
          <w:sz w:val="18"/>
          <w:szCs w:val="18"/>
        </w:rPr>
        <w:t xml:space="preserve"> </w:t>
      </w:r>
      <w:hyperlink r:id="rId33" w:history="1">
        <w:r w:rsidRPr="00E439EF">
          <w:rPr>
            <w:rStyle w:val="Hyperlink"/>
            <w:i/>
            <w:sz w:val="18"/>
            <w:szCs w:val="18"/>
          </w:rPr>
          <w:t>http://aid.dfat.gov.au/about/Documents/capf.pdf</w:t>
        </w:r>
      </w:hyperlink>
      <w:r>
        <w:rPr>
          <w:i/>
          <w:sz w:val="18"/>
          <w:szCs w:val="18"/>
        </w:rPr>
        <w:t xml:space="preserve"> </w:t>
      </w:r>
    </w:p>
  </w:footnote>
  <w:footnote w:id="51">
    <w:p w14:paraId="6B969B84" w14:textId="77777777" w:rsidR="004346E3" w:rsidRPr="006541D9" w:rsidRDefault="004346E3" w:rsidP="00F86DB8">
      <w:pPr>
        <w:pStyle w:val="FootnoteText"/>
        <w:rPr>
          <w:sz w:val="18"/>
          <w:szCs w:val="18"/>
        </w:rPr>
      </w:pPr>
      <w:r>
        <w:rPr>
          <w:rStyle w:val="FootnoteReference"/>
        </w:rPr>
        <w:footnoteRef/>
      </w:r>
      <w:r>
        <w:t xml:space="preserve"> </w:t>
      </w:r>
      <w:r w:rsidRPr="006541D9">
        <w:rPr>
          <w:sz w:val="18"/>
          <w:szCs w:val="18"/>
        </w:rPr>
        <w:t>‘Value’</w:t>
      </w:r>
      <w:r>
        <w:rPr>
          <w:sz w:val="18"/>
          <w:szCs w:val="18"/>
        </w:rPr>
        <w:t xml:space="preserve"> is used in the broadest sense—that is, as articulated by the NGO undertaking the project/program.</w:t>
      </w:r>
    </w:p>
  </w:footnote>
  <w:footnote w:id="52">
    <w:p w14:paraId="0BD901E1" w14:textId="488806D0" w:rsidR="004346E3" w:rsidRDefault="004346E3" w:rsidP="00F86DB8">
      <w:pPr>
        <w:pStyle w:val="FootnoteText"/>
      </w:pPr>
      <w:r>
        <w:rPr>
          <w:rStyle w:val="FootnoteReference"/>
        </w:rPr>
        <w:footnoteRef/>
      </w:r>
      <w:r>
        <w:t xml:space="preserve"> DFAT </w:t>
      </w:r>
      <w:r w:rsidRPr="00037A54">
        <w:rPr>
          <w:sz w:val="18"/>
          <w:szCs w:val="18"/>
        </w:rPr>
        <w:t>acknowledges that some evaluations may contain sensitive material. If so, DFAT</w:t>
      </w:r>
      <w:r>
        <w:rPr>
          <w:sz w:val="18"/>
          <w:szCs w:val="18"/>
        </w:rPr>
        <w:t xml:space="preserve"> </w:t>
      </w:r>
      <w:r w:rsidRPr="00037A54">
        <w:rPr>
          <w:sz w:val="18"/>
          <w:szCs w:val="18"/>
        </w:rPr>
        <w:t>will consult with the relevant NGO and any content considered confidential will not be published.</w:t>
      </w:r>
    </w:p>
  </w:footnote>
  <w:footnote w:id="53">
    <w:p w14:paraId="2E508EDF" w14:textId="18C0D147" w:rsidR="004346E3" w:rsidRPr="00C049C4" w:rsidRDefault="004346E3">
      <w:pPr>
        <w:pStyle w:val="FootnoteText"/>
        <w:rPr>
          <w:rFonts w:ascii="Calibri" w:hAnsi="Calibri"/>
          <w:lang w:val="en-US"/>
        </w:rPr>
      </w:pPr>
      <w:r w:rsidRPr="00C049C4">
        <w:rPr>
          <w:rStyle w:val="FootnoteReference"/>
          <w:rFonts w:ascii="Calibri" w:hAnsi="Calibri"/>
        </w:rPr>
        <w:footnoteRef/>
      </w:r>
      <w:r w:rsidRPr="00C049C4">
        <w:rPr>
          <w:rFonts w:ascii="Calibri" w:hAnsi="Calibri"/>
        </w:rPr>
        <w:t xml:space="preserve"> </w:t>
      </w:r>
      <w:r w:rsidRPr="00C049C4">
        <w:rPr>
          <w:rFonts w:ascii="Calibri" w:hAnsi="Calibri"/>
          <w:lang w:val="en-US"/>
        </w:rPr>
        <w:t xml:space="preserve">This Evaluation Plan was developed as a work plan for the consultant’s own planning and progress and was not a required output for this piece of work – included here for transparency </w:t>
      </w:r>
    </w:p>
  </w:footnote>
  <w:footnote w:id="54">
    <w:p w14:paraId="73CA6DB3" w14:textId="5FD9823F" w:rsidR="004346E3" w:rsidRPr="00A1385F" w:rsidRDefault="004346E3" w:rsidP="004B5AD7">
      <w:pPr>
        <w:rPr>
          <w:rFonts w:asciiTheme="majorHAnsi" w:hAnsiTheme="majorHAnsi"/>
          <w:sz w:val="20"/>
          <w:szCs w:val="20"/>
        </w:rPr>
      </w:pPr>
      <w:r w:rsidRPr="00A1385F">
        <w:rPr>
          <w:rStyle w:val="FootnoteReference"/>
          <w:rFonts w:asciiTheme="majorHAnsi" w:hAnsiTheme="majorHAnsi"/>
          <w:sz w:val="20"/>
          <w:szCs w:val="20"/>
        </w:rPr>
        <w:footnoteRef/>
      </w:r>
      <w:r>
        <w:rPr>
          <w:rFonts w:asciiTheme="majorHAnsi" w:hAnsiTheme="majorHAnsi"/>
          <w:sz w:val="20"/>
          <w:szCs w:val="20"/>
        </w:rPr>
        <w:t xml:space="preserve"> Australian</w:t>
      </w:r>
      <w:r w:rsidRPr="00A1385F">
        <w:rPr>
          <w:rFonts w:asciiTheme="majorHAnsi" w:hAnsiTheme="majorHAnsi"/>
          <w:sz w:val="20"/>
          <w:szCs w:val="20"/>
        </w:rPr>
        <w:t xml:space="preserve"> NGO Cooperation Program: </w:t>
      </w:r>
      <w:hyperlink r:id="rId34" w:history="1">
        <w:r w:rsidRPr="00E439EF">
          <w:rPr>
            <w:rStyle w:val="Hyperlink"/>
            <w:rFonts w:asciiTheme="majorHAnsi" w:hAnsiTheme="majorHAnsi"/>
            <w:sz w:val="20"/>
            <w:szCs w:val="20"/>
          </w:rPr>
          <w:t>http://aid.dfat.gov.au/ngos/ancp/Pages/home.aspx</w:t>
        </w:r>
      </w:hyperlink>
      <w:r>
        <w:rPr>
          <w:rFonts w:asciiTheme="majorHAnsi" w:hAnsiTheme="majorHAnsi"/>
          <w:sz w:val="20"/>
          <w:szCs w:val="20"/>
        </w:rPr>
        <w:t xml:space="preserve"> </w:t>
      </w:r>
    </w:p>
  </w:footnote>
  <w:footnote w:id="55">
    <w:p w14:paraId="37DF62B7" w14:textId="402685CE" w:rsidR="004346E3" w:rsidRPr="00A1385F" w:rsidRDefault="004346E3" w:rsidP="004B5AD7">
      <w:pPr>
        <w:pStyle w:val="FootnoteText"/>
        <w:rPr>
          <w:rFonts w:asciiTheme="majorHAnsi" w:hAnsiTheme="majorHAnsi"/>
        </w:rPr>
      </w:pPr>
      <w:r w:rsidRPr="00A1385F">
        <w:rPr>
          <w:rStyle w:val="FootnoteReference"/>
          <w:rFonts w:asciiTheme="majorHAnsi" w:hAnsiTheme="majorHAnsi"/>
        </w:rPr>
        <w:footnoteRef/>
      </w:r>
      <w:r w:rsidRPr="00A1385F">
        <w:rPr>
          <w:rFonts w:asciiTheme="majorHAnsi" w:hAnsiTheme="majorHAnsi"/>
        </w:rPr>
        <w:t xml:space="preserve"> CSEF: </w:t>
      </w:r>
      <w:hyperlink r:id="rId35" w:history="1">
        <w:r w:rsidRPr="00B22BF0">
          <w:rPr>
            <w:rStyle w:val="Hyperlink"/>
            <w:rFonts w:ascii="Calibri" w:hAnsi="Calibri"/>
          </w:rPr>
          <w:t>http://aid.dfat.gov.au/Publications/Pages/civil-society-engagement-framework.aspx</w:t>
        </w:r>
      </w:hyperlink>
      <w:r>
        <w:rPr>
          <w:rStyle w:val="Hyperlink"/>
          <w:rFonts w:ascii="Calibri" w:hAnsi="Calibri"/>
        </w:rPr>
        <w:t xml:space="preserve"> </w:t>
      </w:r>
    </w:p>
  </w:footnote>
  <w:footnote w:id="56">
    <w:p w14:paraId="1046F6C8" w14:textId="127417C1" w:rsidR="004346E3" w:rsidRPr="00D469E8" w:rsidRDefault="004346E3" w:rsidP="007C1B2A">
      <w:pPr>
        <w:pStyle w:val="FootnoteText"/>
        <w:rPr>
          <w:rFonts w:asciiTheme="majorHAnsi" w:hAnsiTheme="majorHAnsi"/>
          <w:lang w:val="en-US"/>
        </w:rPr>
      </w:pPr>
      <w:r w:rsidRPr="00A1385F">
        <w:rPr>
          <w:rStyle w:val="FootnoteReference"/>
          <w:rFonts w:asciiTheme="majorHAnsi" w:hAnsiTheme="majorHAnsi"/>
        </w:rPr>
        <w:footnoteRef/>
      </w:r>
      <w:r w:rsidRPr="00A1385F">
        <w:rPr>
          <w:rFonts w:asciiTheme="majorHAnsi" w:hAnsiTheme="majorHAnsi"/>
        </w:rPr>
        <w:t xml:space="preserve"> Monitoring, Evaluation and Learning Framework: </w:t>
      </w:r>
      <w:hyperlink r:id="rId36" w:history="1">
        <w:r w:rsidRPr="00B22BF0">
          <w:rPr>
            <w:rStyle w:val="Hyperlink"/>
            <w:rFonts w:ascii="Calibri" w:hAnsi="Calibri"/>
          </w:rPr>
          <w:t>http://aid.dfat.gov.au/ngos/ancp/Documents/ancp-monit-eval-and-learning-framework.pdf</w:t>
        </w:r>
      </w:hyperlink>
    </w:p>
    <w:p w14:paraId="593E8E15" w14:textId="3EDF1C21" w:rsidR="004346E3" w:rsidRPr="003B4796" w:rsidRDefault="004346E3" w:rsidP="007C1B2A">
      <w:pPr>
        <w:rPr>
          <w:sz w:val="18"/>
          <w:szCs w:val="18"/>
        </w:rPr>
      </w:pPr>
    </w:p>
  </w:footnote>
  <w:footnote w:id="57">
    <w:p w14:paraId="4FDDA700" w14:textId="77777777" w:rsidR="004346E3" w:rsidRPr="00F900A7" w:rsidRDefault="004346E3" w:rsidP="004B5AD7">
      <w:pPr>
        <w:pStyle w:val="FootnoteText"/>
        <w:rPr>
          <w:lang w:val="en-US"/>
        </w:rPr>
      </w:pPr>
      <w:r>
        <w:rPr>
          <w:rStyle w:val="FootnoteReference"/>
        </w:rPr>
        <w:footnoteRef/>
      </w:r>
      <w:r>
        <w:t xml:space="preserve"> </w:t>
      </w:r>
      <w:r w:rsidRPr="00A1385F">
        <w:rPr>
          <w:rFonts w:asciiTheme="majorHAnsi" w:hAnsiTheme="majorHAnsi"/>
        </w:rPr>
        <w:t>Monitoring, Evaluation and Learning Framework</w:t>
      </w:r>
      <w:r>
        <w:rPr>
          <w:rFonts w:asciiTheme="majorHAnsi" w:hAnsiTheme="majorHAnsi"/>
        </w:rPr>
        <w:t>, pg. 5</w:t>
      </w:r>
    </w:p>
  </w:footnote>
  <w:footnote w:id="58">
    <w:p w14:paraId="055C9002" w14:textId="77777777" w:rsidR="004346E3" w:rsidRPr="00F900A7" w:rsidRDefault="004346E3" w:rsidP="004B5AD7">
      <w:pPr>
        <w:pStyle w:val="FootnoteText"/>
        <w:rPr>
          <w:rFonts w:asciiTheme="majorHAnsi" w:hAnsiTheme="majorHAnsi"/>
          <w:lang w:val="en-US"/>
        </w:rPr>
      </w:pPr>
      <w:r w:rsidRPr="00F900A7">
        <w:rPr>
          <w:rStyle w:val="FootnoteReference"/>
          <w:rFonts w:asciiTheme="majorHAnsi" w:hAnsiTheme="majorHAnsi"/>
        </w:rPr>
        <w:footnoteRef/>
      </w:r>
      <w:r w:rsidRPr="00F900A7">
        <w:rPr>
          <w:rFonts w:asciiTheme="majorHAnsi" w:hAnsiTheme="majorHAnsi"/>
        </w:rPr>
        <w:t xml:space="preserve"> </w:t>
      </w:r>
      <w:r w:rsidRPr="00F900A7">
        <w:rPr>
          <w:rFonts w:asciiTheme="majorHAnsi" w:hAnsiTheme="majorHAnsi"/>
          <w:lang w:val="en-US"/>
        </w:rPr>
        <w:t>ANCP 2013 Meta-evaluation Terms of Reference, pg. 1</w:t>
      </w:r>
    </w:p>
  </w:footnote>
  <w:footnote w:id="59">
    <w:p w14:paraId="4B0D4A82" w14:textId="42731EAE" w:rsidR="004346E3" w:rsidRPr="00D469E8" w:rsidRDefault="004346E3" w:rsidP="004B5AD7">
      <w:pPr>
        <w:pStyle w:val="FootnoteText"/>
        <w:rPr>
          <w:rFonts w:asciiTheme="majorHAnsi" w:hAnsiTheme="majorHAnsi"/>
          <w:lang w:val="en-US"/>
        </w:rPr>
      </w:pPr>
      <w:r w:rsidRPr="00D469E8">
        <w:rPr>
          <w:rStyle w:val="FootnoteReference"/>
          <w:rFonts w:asciiTheme="majorHAnsi" w:hAnsiTheme="majorHAnsi"/>
        </w:rPr>
        <w:footnoteRef/>
      </w:r>
      <w:r w:rsidRPr="00D469E8">
        <w:rPr>
          <w:rFonts w:asciiTheme="majorHAnsi" w:hAnsiTheme="majorHAnsi"/>
        </w:rPr>
        <w:t xml:space="preserve"> </w:t>
      </w:r>
      <w:r w:rsidRPr="00730BD3">
        <w:rPr>
          <w:rFonts w:asciiTheme="majorHAnsi" w:hAnsiTheme="majorHAnsi"/>
        </w:rPr>
        <w:t>DFAT</w:t>
      </w:r>
      <w:r w:rsidRPr="00D469E8">
        <w:rPr>
          <w:rFonts w:asciiTheme="majorHAnsi" w:hAnsiTheme="majorHAnsi"/>
        </w:rPr>
        <w:t xml:space="preserve"> Monitoring and Evaluation Framework (2012), </w:t>
      </w:r>
      <w:r>
        <w:rPr>
          <w:rFonts w:asciiTheme="majorHAnsi" w:hAnsiTheme="majorHAnsi"/>
          <w:lang w:val="en-US"/>
        </w:rPr>
        <w:t>pg. 10</w:t>
      </w:r>
    </w:p>
  </w:footnote>
  <w:footnote w:id="60">
    <w:p w14:paraId="57F03664" w14:textId="77777777" w:rsidR="004346E3" w:rsidRPr="0045714B" w:rsidRDefault="004346E3" w:rsidP="004B5AD7">
      <w:pPr>
        <w:pStyle w:val="FootnoteText"/>
        <w:rPr>
          <w:rFonts w:ascii="Calibri" w:hAnsi="Calibri"/>
          <w:lang w:val="en-US"/>
        </w:rPr>
      </w:pPr>
      <w:r w:rsidRPr="0045714B">
        <w:rPr>
          <w:rStyle w:val="FootnoteReference"/>
          <w:rFonts w:ascii="Calibri" w:hAnsi="Calibri"/>
        </w:rPr>
        <w:footnoteRef/>
      </w:r>
      <w:r w:rsidRPr="0045714B">
        <w:rPr>
          <w:rFonts w:ascii="Calibri" w:hAnsi="Calibri"/>
        </w:rPr>
        <w:t xml:space="preserve"> Michael </w:t>
      </w:r>
      <w:r w:rsidRPr="0045714B">
        <w:rPr>
          <w:rFonts w:ascii="Calibri" w:hAnsi="Calibri"/>
          <w:lang w:val="en-US"/>
        </w:rPr>
        <w:t xml:space="preserve">Scriven (2009), </w:t>
      </w:r>
      <w:r w:rsidRPr="002443AF">
        <w:rPr>
          <w:rFonts w:ascii="Calibri" w:hAnsi="Calibri"/>
          <w:i/>
          <w:lang w:val="en-US"/>
        </w:rPr>
        <w:t>Meta-evaluation revisited</w:t>
      </w:r>
      <w:r>
        <w:rPr>
          <w:rFonts w:ascii="Calibri" w:hAnsi="Calibri"/>
          <w:lang w:val="en-US"/>
        </w:rPr>
        <w:t>, Journal of Multi-D</w:t>
      </w:r>
      <w:r w:rsidRPr="0045714B">
        <w:rPr>
          <w:rFonts w:ascii="Calibri" w:hAnsi="Calibri"/>
          <w:lang w:val="en-US"/>
        </w:rPr>
        <w:t xml:space="preserve">isciplinary Evaluation, </w:t>
      </w:r>
      <w:hyperlink r:id="rId37" w:history="1">
        <w:r w:rsidRPr="0045714B">
          <w:rPr>
            <w:rStyle w:val="Hyperlink"/>
            <w:rFonts w:ascii="Calibri" w:hAnsi="Calibri"/>
            <w:lang w:val="en-US"/>
          </w:rPr>
          <w:t>http://journals.sfu.ca/jmde/index.php/jmde_1/article/view/220/215</w:t>
        </w:r>
      </w:hyperlink>
      <w:r w:rsidRPr="0045714B">
        <w:rPr>
          <w:rFonts w:ascii="Calibri" w:hAnsi="Calibri"/>
          <w:lang w:val="en-US"/>
        </w:rPr>
        <w:t xml:space="preserve"> </w:t>
      </w:r>
    </w:p>
  </w:footnote>
  <w:footnote w:id="61">
    <w:p w14:paraId="35637A03" w14:textId="77777777" w:rsidR="004346E3" w:rsidRPr="00A1385F" w:rsidRDefault="004346E3" w:rsidP="004B5AD7">
      <w:pPr>
        <w:pStyle w:val="FootnoteText"/>
        <w:rPr>
          <w:rFonts w:ascii="Calibri" w:hAnsi="Calibri"/>
          <w:lang w:val="en-US"/>
        </w:rPr>
      </w:pPr>
      <w:r w:rsidRPr="00A1385F">
        <w:rPr>
          <w:rStyle w:val="FootnoteReference"/>
          <w:rFonts w:asciiTheme="majorHAnsi" w:hAnsiTheme="majorHAnsi"/>
        </w:rPr>
        <w:footnoteRef/>
      </w:r>
      <w:r w:rsidRPr="00A1385F">
        <w:rPr>
          <w:rFonts w:asciiTheme="majorHAnsi" w:hAnsiTheme="majorHAnsi"/>
        </w:rPr>
        <w:t xml:space="preserve"> </w:t>
      </w:r>
      <w:r>
        <w:rPr>
          <w:rFonts w:asciiTheme="majorHAnsi" w:hAnsiTheme="majorHAnsi"/>
          <w:lang w:val="en-US"/>
        </w:rPr>
        <w:t xml:space="preserve">see </w:t>
      </w:r>
      <w:hyperlink r:id="rId38" w:history="1">
        <w:r w:rsidRPr="00CE28BE">
          <w:rPr>
            <w:rStyle w:val="Hyperlink"/>
            <w:lang w:val="en-US"/>
          </w:rPr>
          <w:t>http://www.unicef.org/evaldatabase/files/GEROSfinalreport2011.pdf</w:t>
        </w:r>
      </w:hyperlink>
      <w:r>
        <w:rPr>
          <w:rFonts w:asciiTheme="majorHAnsi" w:hAnsiTheme="majorHAnsi"/>
          <w:lang w:val="en-US"/>
        </w:rPr>
        <w:t xml:space="preserve"> </w:t>
      </w:r>
      <w:r w:rsidRPr="00A1385F">
        <w:rPr>
          <w:rFonts w:ascii="Calibri" w:hAnsi="Calibri"/>
          <w:lang w:val="en-US"/>
        </w:rPr>
        <w:t xml:space="preserve"> </w:t>
      </w:r>
    </w:p>
  </w:footnote>
  <w:footnote w:id="62">
    <w:p w14:paraId="444C9D35" w14:textId="77777777" w:rsidR="004346E3" w:rsidRPr="00C47077" w:rsidRDefault="004346E3" w:rsidP="004B5AD7">
      <w:pPr>
        <w:pStyle w:val="FootnoteText"/>
        <w:rPr>
          <w:rFonts w:asciiTheme="majorHAnsi" w:hAnsiTheme="majorHAnsi"/>
          <w:lang w:val="en-US"/>
        </w:rPr>
      </w:pPr>
      <w:r w:rsidRPr="00C47077">
        <w:rPr>
          <w:rStyle w:val="FootnoteReference"/>
          <w:rFonts w:asciiTheme="majorHAnsi" w:hAnsiTheme="majorHAnsi"/>
        </w:rPr>
        <w:footnoteRef/>
      </w:r>
      <w:r w:rsidRPr="00C47077">
        <w:rPr>
          <w:rFonts w:asciiTheme="majorHAnsi" w:hAnsiTheme="majorHAnsi"/>
        </w:rPr>
        <w:t xml:space="preserve"> see </w:t>
      </w:r>
      <w:hyperlink r:id="rId39" w:history="1">
        <w:r w:rsidRPr="00C47077">
          <w:rPr>
            <w:rStyle w:val="Hyperlink"/>
          </w:rPr>
          <w:t>http://www.oecd.org/derec/sweden/41390724.pdf</w:t>
        </w:r>
      </w:hyperlink>
      <w:r w:rsidRPr="00C47077">
        <w:rPr>
          <w:rFonts w:asciiTheme="majorHAnsi" w:hAnsiTheme="majorHAnsi"/>
        </w:rPr>
        <w:t xml:space="preserve"> </w:t>
      </w:r>
    </w:p>
  </w:footnote>
  <w:footnote w:id="63">
    <w:p w14:paraId="4A37C51B" w14:textId="77777777" w:rsidR="004346E3" w:rsidRPr="00DC4A1C" w:rsidRDefault="004346E3" w:rsidP="004B5AD7">
      <w:pPr>
        <w:pStyle w:val="FootnoteText"/>
        <w:rPr>
          <w:rFonts w:ascii="Calibri" w:hAnsi="Calibri"/>
          <w:lang w:val="en-US"/>
        </w:rPr>
      </w:pPr>
      <w:r w:rsidRPr="00DC4A1C">
        <w:rPr>
          <w:rStyle w:val="FootnoteReference"/>
          <w:rFonts w:ascii="Calibri" w:hAnsi="Calibri"/>
        </w:rPr>
        <w:footnoteRef/>
      </w:r>
      <w:r w:rsidRPr="00DC4A1C">
        <w:rPr>
          <w:rFonts w:ascii="Calibri" w:hAnsi="Calibri"/>
        </w:rPr>
        <w:t xml:space="preserve"> </w:t>
      </w:r>
      <w:r w:rsidRPr="00DC4A1C">
        <w:rPr>
          <w:rFonts w:ascii="Calibri" w:hAnsi="Calibri"/>
          <w:lang w:val="en-US"/>
        </w:rPr>
        <w:t xml:space="preserve">see </w:t>
      </w:r>
      <w:hyperlink r:id="rId40" w:history="1">
        <w:r w:rsidRPr="00DC4A1C">
          <w:rPr>
            <w:rStyle w:val="Hyperlink"/>
            <w:rFonts w:ascii="Calibri" w:hAnsi="Calibri"/>
            <w:lang w:val="en-US"/>
          </w:rPr>
          <w:t>http://www.alnap.org/resources/evaluation/quality.aspx</w:t>
        </w:r>
      </w:hyperlink>
      <w:r w:rsidRPr="00DC4A1C">
        <w:rPr>
          <w:rFonts w:ascii="Calibri" w:hAnsi="Calibri"/>
          <w:lang w:val="en-US"/>
        </w:rPr>
        <w:t xml:space="preserve"> </w:t>
      </w:r>
    </w:p>
  </w:footnote>
  <w:footnote w:id="64">
    <w:p w14:paraId="58918841" w14:textId="77777777" w:rsidR="004346E3" w:rsidRPr="00117223" w:rsidRDefault="004346E3" w:rsidP="004B5AD7">
      <w:pPr>
        <w:pStyle w:val="FootnoteText"/>
        <w:rPr>
          <w:rFonts w:asciiTheme="majorHAnsi" w:hAnsiTheme="majorHAnsi"/>
          <w:lang w:val="en-US"/>
        </w:rPr>
      </w:pPr>
      <w:r w:rsidRPr="00117223">
        <w:rPr>
          <w:rStyle w:val="FootnoteReference"/>
          <w:rFonts w:asciiTheme="majorHAnsi" w:hAnsiTheme="majorHAnsi"/>
        </w:rPr>
        <w:footnoteRef/>
      </w:r>
      <w:r w:rsidRPr="00117223">
        <w:rPr>
          <w:rFonts w:asciiTheme="majorHAnsi" w:hAnsiTheme="majorHAnsi"/>
        </w:rPr>
        <w:t xml:space="preserve"> </w:t>
      </w:r>
      <w:r w:rsidRPr="00117223">
        <w:rPr>
          <w:rFonts w:asciiTheme="majorHAnsi" w:hAnsiTheme="majorHAnsi"/>
          <w:lang w:val="en-US"/>
        </w:rPr>
        <w:t xml:space="preserve">see </w:t>
      </w:r>
      <w:hyperlink r:id="rId41" w:history="1">
        <w:r w:rsidRPr="00117223">
          <w:rPr>
            <w:rStyle w:val="Hyperlink"/>
            <w:lang w:val="en-US"/>
          </w:rPr>
          <w:t>http://www.oecd.org/development/evaluation/dcdndep/36596604.pdf</w:t>
        </w:r>
      </w:hyperlink>
      <w:r w:rsidRPr="00117223">
        <w:rPr>
          <w:rFonts w:asciiTheme="majorHAnsi" w:hAnsiTheme="majorHAnsi"/>
          <w:lang w:val="en-US"/>
        </w:rPr>
        <w:t xml:space="preserve"> </w:t>
      </w:r>
    </w:p>
  </w:footnote>
  <w:footnote w:id="65">
    <w:p w14:paraId="62251195" w14:textId="77777777" w:rsidR="004346E3" w:rsidRPr="00117223" w:rsidRDefault="004346E3" w:rsidP="004B5AD7">
      <w:pPr>
        <w:pStyle w:val="FootnoteText"/>
        <w:rPr>
          <w:rFonts w:asciiTheme="majorHAnsi" w:hAnsiTheme="majorHAnsi"/>
          <w:lang w:val="en-US"/>
        </w:rPr>
      </w:pPr>
      <w:r w:rsidRPr="00117223">
        <w:rPr>
          <w:rStyle w:val="FootnoteReference"/>
          <w:rFonts w:asciiTheme="majorHAnsi" w:hAnsiTheme="majorHAnsi"/>
        </w:rPr>
        <w:footnoteRef/>
      </w:r>
      <w:r w:rsidRPr="00117223">
        <w:rPr>
          <w:rFonts w:asciiTheme="majorHAnsi" w:hAnsiTheme="majorHAnsi"/>
        </w:rPr>
        <w:t xml:space="preserve"> </w:t>
      </w:r>
      <w:r w:rsidRPr="00117223">
        <w:rPr>
          <w:rFonts w:asciiTheme="majorHAnsi" w:hAnsiTheme="majorHAnsi"/>
          <w:lang w:val="en-US"/>
        </w:rPr>
        <w:t xml:space="preserve">see </w:t>
      </w:r>
      <w:hyperlink r:id="rId42" w:history="1">
        <w:r w:rsidRPr="00117223">
          <w:rPr>
            <w:rStyle w:val="Hyperlink"/>
            <w:lang w:val="en-US"/>
          </w:rPr>
          <w:t>http://www.alnap.org/pdfs/QualityProforma05.pdf</w:t>
        </w:r>
      </w:hyperlink>
      <w:r w:rsidRPr="00117223">
        <w:rPr>
          <w:rFonts w:asciiTheme="majorHAnsi" w:hAnsiTheme="majorHAnsi"/>
          <w:lang w:val="en-US"/>
        </w:rPr>
        <w:t xml:space="preserve"> </w:t>
      </w:r>
    </w:p>
  </w:footnote>
  <w:footnote w:id="66">
    <w:p w14:paraId="43207784" w14:textId="5FAF279C" w:rsidR="004346E3" w:rsidRPr="00A1385F" w:rsidRDefault="004346E3" w:rsidP="004B5AD7">
      <w:pPr>
        <w:pStyle w:val="FootnoteText"/>
        <w:rPr>
          <w:rFonts w:asciiTheme="majorHAnsi" w:hAnsiTheme="majorHAnsi"/>
          <w:lang w:val="en-US"/>
        </w:rPr>
      </w:pPr>
      <w:r w:rsidRPr="00A1385F">
        <w:rPr>
          <w:rStyle w:val="FootnoteReference"/>
          <w:rFonts w:asciiTheme="majorHAnsi" w:hAnsiTheme="majorHAnsi"/>
        </w:rPr>
        <w:footnoteRef/>
      </w:r>
      <w:r w:rsidRPr="00A1385F">
        <w:rPr>
          <w:rFonts w:asciiTheme="majorHAnsi" w:hAnsiTheme="majorHAnsi"/>
        </w:rPr>
        <w:t xml:space="preserve"> </w:t>
      </w:r>
      <w:r w:rsidRPr="00A1385F">
        <w:rPr>
          <w:rFonts w:asciiTheme="majorHAnsi" w:hAnsiTheme="majorHAnsi"/>
          <w:lang w:val="en-US"/>
        </w:rPr>
        <w:t xml:space="preserve">Michael Quinn Patton </w:t>
      </w:r>
      <w:r>
        <w:rPr>
          <w:rFonts w:asciiTheme="majorHAnsi" w:hAnsiTheme="majorHAnsi"/>
          <w:lang w:val="en-US"/>
        </w:rPr>
        <w:t>(</w:t>
      </w:r>
      <w:r w:rsidRPr="00A1385F">
        <w:rPr>
          <w:rFonts w:asciiTheme="majorHAnsi" w:hAnsiTheme="majorHAnsi"/>
          <w:lang w:val="en-US"/>
        </w:rPr>
        <w:t>1997</w:t>
      </w:r>
      <w:r>
        <w:rPr>
          <w:rFonts w:asciiTheme="majorHAnsi" w:hAnsiTheme="majorHAnsi"/>
          <w:lang w:val="en-US"/>
        </w:rPr>
        <w:t>)</w:t>
      </w:r>
      <w:r w:rsidRPr="00A1385F">
        <w:rPr>
          <w:rFonts w:asciiTheme="majorHAnsi" w:hAnsiTheme="majorHAnsi"/>
          <w:lang w:val="en-US"/>
        </w:rPr>
        <w:t>, Utilization Focused Evaluation, 3</w:t>
      </w:r>
      <w:r w:rsidRPr="00A1385F">
        <w:rPr>
          <w:rFonts w:asciiTheme="majorHAnsi" w:hAnsiTheme="majorHAnsi"/>
          <w:vertAlign w:val="superscript"/>
          <w:lang w:val="en-US"/>
        </w:rPr>
        <w:t>rd</w:t>
      </w:r>
      <w:r w:rsidRPr="00A1385F">
        <w:rPr>
          <w:rFonts w:asciiTheme="majorHAnsi" w:hAnsiTheme="majorHAnsi"/>
          <w:lang w:val="en-US"/>
        </w:rPr>
        <w:t xml:space="preserve"> Ed, Sage, California (pg. 193)</w:t>
      </w:r>
    </w:p>
  </w:footnote>
  <w:footnote w:id="67">
    <w:p w14:paraId="4338A9EF" w14:textId="4E186827" w:rsidR="004346E3" w:rsidRPr="000327AC" w:rsidRDefault="004346E3" w:rsidP="004B5AD7">
      <w:pPr>
        <w:pStyle w:val="FootnoteText"/>
        <w:rPr>
          <w:lang w:val="en-US"/>
        </w:rPr>
      </w:pPr>
      <w:r>
        <w:rPr>
          <w:rStyle w:val="FootnoteReference"/>
        </w:rPr>
        <w:footnoteRef/>
      </w:r>
      <w:r>
        <w:t xml:space="preserve"> </w:t>
      </w:r>
      <w:hyperlink r:id="rId43" w:history="1">
        <w:r w:rsidRPr="00E439EF">
          <w:rPr>
            <w:rStyle w:val="Hyperlink"/>
          </w:rPr>
          <w:t>http://aid.dfat.gov.au/about/Documents/ausaid-transparency-charter.pdf</w:t>
        </w:r>
      </w:hyperlink>
      <w:r>
        <w:t xml:space="preserve"> </w:t>
      </w:r>
    </w:p>
  </w:footnote>
  <w:footnote w:id="68">
    <w:p w14:paraId="6FDC1FB2" w14:textId="77777777" w:rsidR="004346E3" w:rsidRPr="00A1385F" w:rsidRDefault="004346E3" w:rsidP="004B5AD7">
      <w:pPr>
        <w:pStyle w:val="FootnoteText"/>
        <w:rPr>
          <w:rFonts w:ascii="Calibri" w:hAnsi="Calibri"/>
          <w:lang w:val="en-US"/>
        </w:rPr>
      </w:pPr>
      <w:r w:rsidRPr="00A1385F">
        <w:rPr>
          <w:rStyle w:val="FootnoteReference"/>
          <w:rFonts w:asciiTheme="majorHAnsi" w:hAnsiTheme="majorHAnsi"/>
        </w:rPr>
        <w:footnoteRef/>
      </w:r>
      <w:r w:rsidRPr="00A1385F">
        <w:rPr>
          <w:rFonts w:asciiTheme="majorHAnsi" w:hAnsiTheme="majorHAnsi"/>
        </w:rPr>
        <w:t xml:space="preserve"> </w:t>
      </w:r>
      <w:r w:rsidRPr="00A1385F">
        <w:rPr>
          <w:rFonts w:asciiTheme="majorHAnsi" w:hAnsiTheme="majorHAnsi"/>
          <w:lang w:val="en-US"/>
        </w:rPr>
        <w:t>UNICEF (2004), UNICEF Evaluation Report Standards, Evaluation Office, NYHQ,</w:t>
      </w:r>
      <w:r>
        <w:rPr>
          <w:lang w:val="en-US"/>
        </w:rPr>
        <w:t xml:space="preserve"> </w:t>
      </w:r>
      <w:hyperlink r:id="rId44" w:history="1">
        <w:r w:rsidRPr="00A1385F">
          <w:rPr>
            <w:rStyle w:val="Hyperlink"/>
            <w:rFonts w:ascii="Calibri" w:hAnsi="Calibri"/>
            <w:lang w:val="en-US"/>
          </w:rPr>
          <w:t>http://www.unicef.org/azerbaijan/evaluation_report.pdf</w:t>
        </w:r>
      </w:hyperlink>
      <w:r w:rsidRPr="00A1385F">
        <w:rPr>
          <w:rFonts w:ascii="Calibri" w:hAnsi="Calibri"/>
          <w:lang w:val="en-US"/>
        </w:rPr>
        <w:t xml:space="preserve"> </w:t>
      </w:r>
    </w:p>
  </w:footnote>
  <w:footnote w:id="69">
    <w:p w14:paraId="6AB8E2C0" w14:textId="77777777" w:rsidR="004346E3" w:rsidRPr="00A1385F" w:rsidRDefault="004346E3" w:rsidP="004B5AD7">
      <w:pPr>
        <w:rPr>
          <w:rFonts w:ascii="Calibri" w:hAnsi="Calibri"/>
          <w:sz w:val="20"/>
          <w:szCs w:val="20"/>
        </w:rPr>
      </w:pPr>
      <w:r w:rsidRPr="00A1385F">
        <w:rPr>
          <w:rStyle w:val="FootnoteReference"/>
          <w:rFonts w:ascii="Calibri" w:hAnsi="Calibri"/>
          <w:sz w:val="20"/>
          <w:szCs w:val="20"/>
        </w:rPr>
        <w:footnoteRef/>
      </w:r>
      <w:r w:rsidRPr="00A1385F">
        <w:rPr>
          <w:rFonts w:ascii="Calibri" w:hAnsi="Calibri"/>
          <w:sz w:val="20"/>
          <w:szCs w:val="20"/>
        </w:rPr>
        <w:t xml:space="preserve">  Informed by the following Sources: </w:t>
      </w:r>
    </w:p>
    <w:p w14:paraId="51DFDFF4" w14:textId="77777777" w:rsidR="004346E3" w:rsidRPr="00A1385F" w:rsidRDefault="004346E3" w:rsidP="00705427">
      <w:pPr>
        <w:pStyle w:val="ListParagraph"/>
        <w:numPr>
          <w:ilvl w:val="0"/>
          <w:numId w:val="9"/>
        </w:numPr>
        <w:rPr>
          <w:rFonts w:ascii="Calibri" w:hAnsi="Calibri"/>
          <w:sz w:val="20"/>
          <w:szCs w:val="20"/>
        </w:rPr>
      </w:pPr>
      <w:r w:rsidRPr="00A1385F">
        <w:rPr>
          <w:rFonts w:ascii="Calibri" w:hAnsi="Calibri"/>
          <w:sz w:val="20"/>
          <w:szCs w:val="20"/>
        </w:rPr>
        <w:t xml:space="preserve">DAC Quality Standards for Development Evaluation (February 2010) - </w:t>
      </w:r>
      <w:r w:rsidRPr="00A1385F">
        <w:rPr>
          <w:rFonts w:ascii="Calibri" w:hAnsi="Calibri" w:cs="Helvetica Neue"/>
          <w:color w:val="1A1A1A"/>
          <w:sz w:val="20"/>
          <w:szCs w:val="20"/>
          <w:lang w:val="en-US"/>
        </w:rPr>
        <w:t xml:space="preserve">provide a guide to good practice in development evaluation. They are intended to improve the quality of evaluation processes and products and to facilitate collaboration. Built through international consensus, the Standards outline the key quality dimensions for each phase of a typical evaluation process: defining purpose, planning, designing, implementing, reporting, and learning from and using evaluation results. </w:t>
      </w:r>
      <w:hyperlink r:id="rId45" w:history="1">
        <w:r w:rsidRPr="00A1385F">
          <w:rPr>
            <w:rStyle w:val="Hyperlink"/>
            <w:rFonts w:ascii="Calibri" w:hAnsi="Calibri"/>
            <w:sz w:val="20"/>
            <w:szCs w:val="20"/>
          </w:rPr>
          <w:t>http://www.oecd.org/dac/evaluation/qualitystandardsfordevelopmentevaluation.htm</w:t>
        </w:r>
      </w:hyperlink>
      <w:r w:rsidRPr="00A1385F">
        <w:rPr>
          <w:rFonts w:ascii="Calibri" w:hAnsi="Calibri"/>
          <w:sz w:val="20"/>
          <w:szCs w:val="20"/>
        </w:rPr>
        <w:t xml:space="preserve"> </w:t>
      </w:r>
    </w:p>
    <w:p w14:paraId="149F6551" w14:textId="77777777" w:rsidR="004346E3" w:rsidRPr="00A1385F" w:rsidRDefault="004346E3" w:rsidP="00705427">
      <w:pPr>
        <w:pStyle w:val="ListParagraph"/>
        <w:numPr>
          <w:ilvl w:val="0"/>
          <w:numId w:val="9"/>
        </w:numPr>
        <w:rPr>
          <w:rFonts w:ascii="Calibri" w:hAnsi="Calibri"/>
          <w:sz w:val="20"/>
          <w:szCs w:val="20"/>
        </w:rPr>
      </w:pPr>
      <w:r w:rsidRPr="00A1385F">
        <w:rPr>
          <w:rFonts w:ascii="Calibri" w:hAnsi="Calibri"/>
          <w:sz w:val="20"/>
          <w:szCs w:val="20"/>
        </w:rPr>
        <w:t>ALNAP quality Proforma (2005), developed as a</w:t>
      </w:r>
      <w:r>
        <w:rPr>
          <w:rFonts w:ascii="Calibri" w:hAnsi="Calibri"/>
          <w:sz w:val="20"/>
          <w:szCs w:val="20"/>
        </w:rPr>
        <w:t xml:space="preserve"> </w:t>
      </w:r>
      <w:r w:rsidRPr="00A1385F">
        <w:rPr>
          <w:rFonts w:ascii="Calibri" w:hAnsi="Calibri"/>
          <w:sz w:val="20"/>
          <w:szCs w:val="20"/>
        </w:rPr>
        <w:t xml:space="preserve">tool for assessing the quality of evaluation reports in ALNAP’s Evaluation Quality Review (meta-evaluation). </w:t>
      </w:r>
      <w:hyperlink r:id="rId46" w:history="1">
        <w:r w:rsidRPr="00A1385F">
          <w:rPr>
            <w:rStyle w:val="Hyperlink"/>
            <w:rFonts w:ascii="Calibri" w:hAnsi="Calibri"/>
            <w:sz w:val="20"/>
            <w:szCs w:val="20"/>
          </w:rPr>
          <w:t>http://www.alnap.org/resources/guides/evaluation/qualityproforma.aspx</w:t>
        </w:r>
      </w:hyperlink>
      <w:r w:rsidRPr="00A1385F">
        <w:rPr>
          <w:rFonts w:ascii="Calibri" w:hAnsi="Calibri"/>
          <w:sz w:val="20"/>
          <w:szCs w:val="20"/>
        </w:rPr>
        <w:t xml:space="preserve"> </w:t>
      </w:r>
    </w:p>
    <w:p w14:paraId="41FE8774" w14:textId="5CB10198" w:rsidR="004346E3" w:rsidRDefault="004346E3" w:rsidP="00A4725E">
      <w:pPr>
        <w:pStyle w:val="ListParagraph"/>
        <w:numPr>
          <w:ilvl w:val="0"/>
          <w:numId w:val="9"/>
        </w:numPr>
        <w:rPr>
          <w:rFonts w:ascii="Calibri" w:hAnsi="Calibri"/>
          <w:sz w:val="20"/>
          <w:szCs w:val="20"/>
        </w:rPr>
      </w:pPr>
      <w:r>
        <w:rPr>
          <w:rFonts w:ascii="Calibri" w:hAnsi="Calibri"/>
          <w:sz w:val="20"/>
          <w:szCs w:val="20"/>
        </w:rPr>
        <w:t>DFAT</w:t>
      </w:r>
      <w:r w:rsidRPr="00A1385F">
        <w:rPr>
          <w:rFonts w:ascii="Calibri" w:hAnsi="Calibri"/>
          <w:sz w:val="20"/>
          <w:szCs w:val="20"/>
        </w:rPr>
        <w:t xml:space="preserve"> Performance Management and Evaluation Policy (2012): </w:t>
      </w:r>
      <w:r w:rsidRPr="00A1385F">
        <w:rPr>
          <w:rFonts w:ascii="Calibri" w:hAnsi="Calibri" w:cs="Arial"/>
          <w:sz w:val="20"/>
          <w:szCs w:val="20"/>
          <w:lang w:val="en-US"/>
        </w:rPr>
        <w:t>This policy sets out the minimum expectations for performance management to support this commitment across the aid program</w:t>
      </w:r>
      <w:r w:rsidRPr="00A1385F">
        <w:rPr>
          <w:rFonts w:ascii="Calibri" w:hAnsi="Calibri"/>
          <w:sz w:val="20"/>
          <w:szCs w:val="20"/>
        </w:rPr>
        <w:t xml:space="preserve"> </w:t>
      </w:r>
      <w:hyperlink r:id="rId47" w:history="1">
        <w:r w:rsidRPr="00E439EF">
          <w:rPr>
            <w:rStyle w:val="Hyperlink"/>
            <w:rFonts w:ascii="Calibri" w:hAnsi="Calibri"/>
            <w:sz w:val="20"/>
            <w:szCs w:val="20"/>
          </w:rPr>
          <w:t>http://aid.dfat.gov.au/Publications/Pages/performance-policy.aspx</w:t>
        </w:r>
      </w:hyperlink>
      <w:r>
        <w:rPr>
          <w:rFonts w:ascii="Calibri" w:hAnsi="Calibri"/>
          <w:sz w:val="20"/>
          <w:szCs w:val="20"/>
        </w:rPr>
        <w:t xml:space="preserve"> </w:t>
      </w:r>
    </w:p>
    <w:p w14:paraId="5C9F3B5D" w14:textId="77491DE0" w:rsidR="004346E3" w:rsidRPr="00A1385F" w:rsidRDefault="004346E3" w:rsidP="00A4725E">
      <w:pPr>
        <w:pStyle w:val="ListParagraph"/>
        <w:numPr>
          <w:ilvl w:val="0"/>
          <w:numId w:val="9"/>
        </w:numPr>
        <w:rPr>
          <w:rFonts w:ascii="Calibri" w:hAnsi="Calibri"/>
          <w:sz w:val="20"/>
          <w:szCs w:val="20"/>
        </w:rPr>
      </w:pPr>
      <w:r>
        <w:rPr>
          <w:rFonts w:ascii="Calibri" w:hAnsi="Calibri"/>
          <w:sz w:val="20"/>
          <w:szCs w:val="20"/>
        </w:rPr>
        <w:t xml:space="preserve">DFAT IET and Pacific Branches, Evaluation Capacity Building Program : Monitoring and Evaluation Standards, Susan Dawson, ECB Facilitator (unpublished) – Now formally available as DFAT Standards for Monitoring and Evaluation (published June 2013) , </w:t>
      </w:r>
      <w:hyperlink r:id="rId48" w:history="1">
        <w:r w:rsidRPr="00E439EF">
          <w:rPr>
            <w:rStyle w:val="Hyperlink"/>
            <w:rFonts w:ascii="Calibri" w:hAnsi="Calibri"/>
            <w:sz w:val="20"/>
            <w:szCs w:val="20"/>
          </w:rPr>
          <w:t>http://aid.dfat.gov.au/Publications/Pages/monitoring-evaluation-standards.aspx</w:t>
        </w:r>
      </w:hyperlink>
      <w:r>
        <w:rPr>
          <w:rFonts w:ascii="Calibri" w:hAnsi="Calibri"/>
          <w:sz w:val="20"/>
          <w:szCs w:val="20"/>
        </w:rPr>
        <w:t xml:space="preserve"> </w:t>
      </w:r>
    </w:p>
    <w:p w14:paraId="63B550E6" w14:textId="77777777" w:rsidR="004346E3" w:rsidRPr="00503D56" w:rsidRDefault="004346E3" w:rsidP="004B5AD7">
      <w:pPr>
        <w:pStyle w:val="FootnoteText"/>
        <w:rPr>
          <w:lang w:val="en-US"/>
        </w:rPr>
      </w:pPr>
    </w:p>
  </w:footnote>
  <w:footnote w:id="70">
    <w:p w14:paraId="3DED79E5" w14:textId="77777777" w:rsidR="004346E3" w:rsidRPr="00A1385F" w:rsidRDefault="004346E3" w:rsidP="004B5AD7">
      <w:pPr>
        <w:pStyle w:val="FootnoteText"/>
        <w:rPr>
          <w:rFonts w:ascii="Calibri" w:hAnsi="Calibri"/>
          <w:lang w:val="en-US"/>
        </w:rPr>
      </w:pPr>
      <w:r w:rsidRPr="00A1385F">
        <w:rPr>
          <w:rStyle w:val="FootnoteReference"/>
          <w:rFonts w:ascii="Calibri" w:hAnsi="Calibri"/>
        </w:rPr>
        <w:footnoteRef/>
      </w:r>
      <w:r w:rsidRPr="00A1385F">
        <w:rPr>
          <w:rFonts w:ascii="Calibri" w:hAnsi="Calibri"/>
        </w:rPr>
        <w:t xml:space="preserve"> DAC criteria for Evaluating Development Assistance; </w:t>
      </w:r>
      <w:hyperlink r:id="rId49" w:history="1">
        <w:r w:rsidRPr="00A1385F">
          <w:rPr>
            <w:rStyle w:val="Hyperlink"/>
            <w:rFonts w:ascii="Calibri" w:hAnsi="Calibri"/>
          </w:rPr>
          <w:t>http://www.oecd.org/dac/evaluation/daccriteriaforevaluatingdevelopmentassistance.htm</w:t>
        </w:r>
      </w:hyperlink>
      <w:r w:rsidRPr="00A1385F">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0A7FE" w14:textId="77777777" w:rsidR="000C50C2" w:rsidRDefault="000C5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19F4B" w14:textId="77777777" w:rsidR="000C50C2" w:rsidRDefault="000C5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EB431" w14:textId="77777777" w:rsidR="000C50C2" w:rsidRDefault="000C5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12A"/>
    <w:multiLevelType w:val="hybridMultilevel"/>
    <w:tmpl w:val="7B5E3844"/>
    <w:lvl w:ilvl="0" w:tplc="A6DCDEA2">
      <w:start w:val="9"/>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71107"/>
    <w:multiLevelType w:val="multilevel"/>
    <w:tmpl w:val="1DC0B3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642804"/>
    <w:multiLevelType w:val="hybridMultilevel"/>
    <w:tmpl w:val="60669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B23A5"/>
    <w:multiLevelType w:val="hybridMultilevel"/>
    <w:tmpl w:val="F0E048F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3233F3"/>
    <w:multiLevelType w:val="hybridMultilevel"/>
    <w:tmpl w:val="1E1A1B86"/>
    <w:lvl w:ilvl="0" w:tplc="4144406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178EE"/>
    <w:multiLevelType w:val="hybridMultilevel"/>
    <w:tmpl w:val="40EC1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4049B8"/>
    <w:multiLevelType w:val="hybridMultilevel"/>
    <w:tmpl w:val="9356E0EA"/>
    <w:lvl w:ilvl="0" w:tplc="A6DCDEA2">
      <w:start w:val="9"/>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DA61B4"/>
    <w:multiLevelType w:val="hybridMultilevel"/>
    <w:tmpl w:val="F0D605D2"/>
    <w:lvl w:ilvl="0" w:tplc="FE084352">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B4302"/>
    <w:multiLevelType w:val="hybridMultilevel"/>
    <w:tmpl w:val="E136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93492"/>
    <w:multiLevelType w:val="hybridMultilevel"/>
    <w:tmpl w:val="955C610C"/>
    <w:lvl w:ilvl="0" w:tplc="86CE2D6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D193B"/>
    <w:multiLevelType w:val="hybridMultilevel"/>
    <w:tmpl w:val="09E4C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A76F7"/>
    <w:multiLevelType w:val="hybridMultilevel"/>
    <w:tmpl w:val="88C2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DD4C95"/>
    <w:multiLevelType w:val="hybridMultilevel"/>
    <w:tmpl w:val="09E4C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15D35"/>
    <w:multiLevelType w:val="multilevel"/>
    <w:tmpl w:val="09B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03CEE"/>
    <w:multiLevelType w:val="hybridMultilevel"/>
    <w:tmpl w:val="8FC64C9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674F9F"/>
    <w:multiLevelType w:val="hybridMultilevel"/>
    <w:tmpl w:val="9E0CB714"/>
    <w:lvl w:ilvl="0" w:tplc="BE5A2760">
      <w:start w:val="1"/>
      <w:numFmt w:val="bullet"/>
      <w:lvlText w:val=""/>
      <w:lvlJc w:val="left"/>
      <w:pPr>
        <w:tabs>
          <w:tab w:val="num" w:pos="227"/>
        </w:tabs>
        <w:ind w:left="22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0426DE"/>
    <w:multiLevelType w:val="hybridMultilevel"/>
    <w:tmpl w:val="FBDCA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BC47CA"/>
    <w:multiLevelType w:val="hybridMultilevel"/>
    <w:tmpl w:val="BCB4F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C571EB"/>
    <w:multiLevelType w:val="hybridMultilevel"/>
    <w:tmpl w:val="60669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C45B6"/>
    <w:multiLevelType w:val="hybridMultilevel"/>
    <w:tmpl w:val="09E4C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823F7"/>
    <w:multiLevelType w:val="hybridMultilevel"/>
    <w:tmpl w:val="DB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E76254"/>
    <w:multiLevelType w:val="hybridMultilevel"/>
    <w:tmpl w:val="0640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A1B56"/>
    <w:multiLevelType w:val="multilevel"/>
    <w:tmpl w:val="B5AC3B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D447E0"/>
    <w:multiLevelType w:val="hybridMultilevel"/>
    <w:tmpl w:val="829C1B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7042F42"/>
    <w:multiLevelType w:val="hybridMultilevel"/>
    <w:tmpl w:val="4698C4EC"/>
    <w:lvl w:ilvl="0" w:tplc="BE5A2760">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6B14F9"/>
    <w:multiLevelType w:val="hybridMultilevel"/>
    <w:tmpl w:val="396407F2"/>
    <w:lvl w:ilvl="0" w:tplc="BAEEAD7E">
      <w:start w:val="7"/>
      <w:numFmt w:val="bullet"/>
      <w:lvlText w:val="-"/>
      <w:lvlJc w:val="left"/>
      <w:pPr>
        <w:ind w:left="-708" w:hanging="360"/>
      </w:pPr>
      <w:rPr>
        <w:rFonts w:ascii="Cambria" w:eastAsiaTheme="minorEastAsia" w:hAnsi="Cambria" w:cstheme="minorBidi" w:hint="default"/>
      </w:rPr>
    </w:lvl>
    <w:lvl w:ilvl="1" w:tplc="04090003" w:tentative="1">
      <w:start w:val="1"/>
      <w:numFmt w:val="bullet"/>
      <w:lvlText w:val="o"/>
      <w:lvlJc w:val="left"/>
      <w:pPr>
        <w:ind w:left="12" w:hanging="360"/>
      </w:pPr>
      <w:rPr>
        <w:rFonts w:ascii="Courier New" w:hAnsi="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26">
    <w:nsid w:val="4803642C"/>
    <w:multiLevelType w:val="hybridMultilevel"/>
    <w:tmpl w:val="8FC64C9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F9442F"/>
    <w:multiLevelType w:val="hybridMultilevel"/>
    <w:tmpl w:val="F3ACC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65941"/>
    <w:multiLevelType w:val="multilevel"/>
    <w:tmpl w:val="032C297C"/>
    <w:lvl w:ilvl="0">
      <w:start w:val="1"/>
      <w:numFmt w:val="bullet"/>
      <w:lvlText w:val=""/>
      <w:lvlJc w:val="left"/>
      <w:pPr>
        <w:ind w:left="567" w:hanging="207"/>
      </w:pPr>
      <w:rPr>
        <w:rFonts w:ascii="Symbol" w:hAnsi="Symbol" w:hint="default"/>
      </w:rPr>
    </w:lvl>
    <w:lvl w:ilvl="1">
      <w:numFmt w:val="bullet"/>
      <w:lvlText w:val="-"/>
      <w:lvlJc w:val="left"/>
      <w:pPr>
        <w:ind w:left="1440" w:hanging="36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E7E7476"/>
    <w:multiLevelType w:val="hybridMultilevel"/>
    <w:tmpl w:val="F3ACC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23A74"/>
    <w:multiLevelType w:val="hybridMultilevel"/>
    <w:tmpl w:val="3F28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B7A23"/>
    <w:multiLevelType w:val="hybridMultilevel"/>
    <w:tmpl w:val="B99C3306"/>
    <w:lvl w:ilvl="0" w:tplc="B1883F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C45FD8"/>
    <w:multiLevelType w:val="hybridMultilevel"/>
    <w:tmpl w:val="6930BCAC"/>
    <w:lvl w:ilvl="0" w:tplc="0409001B">
      <w:start w:val="1"/>
      <w:numFmt w:val="lowerRoman"/>
      <w:lvlText w:val="%1."/>
      <w:lvlJc w:val="right"/>
      <w:pPr>
        <w:ind w:left="720" w:hanging="360"/>
      </w:pPr>
      <w:rPr>
        <w:rFonts w:hint="default"/>
      </w:rPr>
    </w:lvl>
    <w:lvl w:ilvl="1" w:tplc="C84CAFF2">
      <w:numFmt w:val="bullet"/>
      <w:lvlText w:val=""/>
      <w:lvlJc w:val="left"/>
      <w:pPr>
        <w:ind w:left="1440" w:hanging="360"/>
      </w:pPr>
      <w:rPr>
        <w:rFonts w:ascii="Wingdings" w:eastAsiaTheme="minorEastAsia" w:hAnsi="Wingdings" w:cs="Time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B2C44"/>
    <w:multiLevelType w:val="hybridMultilevel"/>
    <w:tmpl w:val="B54CC20C"/>
    <w:lvl w:ilvl="0" w:tplc="D940FFE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CF46A6"/>
    <w:multiLevelType w:val="hybridMultilevel"/>
    <w:tmpl w:val="2BD012C6"/>
    <w:lvl w:ilvl="0" w:tplc="0409001B">
      <w:start w:val="1"/>
      <w:numFmt w:val="lowerRoman"/>
      <w:lvlText w:val="%1."/>
      <w:lvlJc w:val="right"/>
      <w:pPr>
        <w:ind w:left="720" w:hanging="360"/>
      </w:pPr>
      <w:rPr>
        <w:rFonts w:hint="default"/>
      </w:rPr>
    </w:lvl>
    <w:lvl w:ilvl="1" w:tplc="C84CAFF2">
      <w:numFmt w:val="bullet"/>
      <w:lvlText w:val=""/>
      <w:lvlJc w:val="left"/>
      <w:pPr>
        <w:ind w:left="1440" w:hanging="360"/>
      </w:pPr>
      <w:rPr>
        <w:rFonts w:ascii="Wingdings" w:eastAsiaTheme="minorEastAsia" w:hAnsi="Wingdings" w:cs="Time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332C0F"/>
    <w:multiLevelType w:val="hybridMultilevel"/>
    <w:tmpl w:val="AD205036"/>
    <w:lvl w:ilvl="0" w:tplc="930A6174">
      <w:start w:val="1"/>
      <w:numFmt w:val="bullet"/>
      <w:lvlText w:val=""/>
      <w:lvlJc w:val="left"/>
      <w:pPr>
        <w:tabs>
          <w:tab w:val="num" w:pos="227"/>
        </w:tabs>
        <w:ind w:left="227" w:hanging="227"/>
      </w:pPr>
      <w:rPr>
        <w:rFonts w:ascii="Symbol" w:hAnsi="Symbol" w:hint="default"/>
        <w:color w:val="548DD4" w:themeColor="text2" w:themeTint="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B3D6A1A"/>
    <w:multiLevelType w:val="hybridMultilevel"/>
    <w:tmpl w:val="5FE6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AE2357"/>
    <w:multiLevelType w:val="hybridMultilevel"/>
    <w:tmpl w:val="F972298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E43DC5"/>
    <w:multiLevelType w:val="hybridMultilevel"/>
    <w:tmpl w:val="CB367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53888"/>
    <w:multiLevelType w:val="hybridMultilevel"/>
    <w:tmpl w:val="032C297C"/>
    <w:lvl w:ilvl="0" w:tplc="1BE80FEE">
      <w:start w:val="1"/>
      <w:numFmt w:val="bullet"/>
      <w:lvlText w:val=""/>
      <w:lvlJc w:val="left"/>
      <w:pPr>
        <w:ind w:left="567" w:hanging="207"/>
      </w:pPr>
      <w:rPr>
        <w:rFonts w:ascii="Symbol" w:hAnsi="Symbol" w:hint="default"/>
      </w:rPr>
    </w:lvl>
    <w:lvl w:ilvl="1" w:tplc="B72CA3D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5E6CF4"/>
    <w:multiLevelType w:val="multilevel"/>
    <w:tmpl w:val="2B9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A17D62"/>
    <w:multiLevelType w:val="hybridMultilevel"/>
    <w:tmpl w:val="09E4C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BF3FC9"/>
    <w:multiLevelType w:val="hybridMultilevel"/>
    <w:tmpl w:val="955C610C"/>
    <w:lvl w:ilvl="0" w:tplc="86CE2D6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358E1"/>
    <w:multiLevelType w:val="hybridMultilevel"/>
    <w:tmpl w:val="D77E80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AC7948"/>
    <w:multiLevelType w:val="hybridMultilevel"/>
    <w:tmpl w:val="312A62B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5">
    <w:nsid w:val="73C75782"/>
    <w:multiLevelType w:val="hybridMultilevel"/>
    <w:tmpl w:val="60669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B82388"/>
    <w:multiLevelType w:val="hybridMultilevel"/>
    <w:tmpl w:val="4574C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F32635"/>
    <w:multiLevelType w:val="hybridMultilevel"/>
    <w:tmpl w:val="FD08E9E0"/>
    <w:lvl w:ilvl="0" w:tplc="DBB64D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203C16"/>
    <w:multiLevelType w:val="multilevel"/>
    <w:tmpl w:val="B54CC20C"/>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5"/>
  </w:num>
  <w:num w:numId="4">
    <w:abstractNumId w:val="13"/>
  </w:num>
  <w:num w:numId="5">
    <w:abstractNumId w:val="40"/>
  </w:num>
  <w:num w:numId="6">
    <w:abstractNumId w:val="1"/>
  </w:num>
  <w:num w:numId="7">
    <w:abstractNumId w:val="47"/>
  </w:num>
  <w:num w:numId="8">
    <w:abstractNumId w:val="16"/>
  </w:num>
  <w:num w:numId="9">
    <w:abstractNumId w:val="3"/>
  </w:num>
  <w:num w:numId="10">
    <w:abstractNumId w:val="38"/>
  </w:num>
  <w:num w:numId="11">
    <w:abstractNumId w:val="25"/>
  </w:num>
  <w:num w:numId="12">
    <w:abstractNumId w:val="17"/>
  </w:num>
  <w:num w:numId="13">
    <w:abstractNumId w:val="14"/>
  </w:num>
  <w:num w:numId="14">
    <w:abstractNumId w:val="27"/>
  </w:num>
  <w:num w:numId="15">
    <w:abstractNumId w:val="21"/>
  </w:num>
  <w:num w:numId="16">
    <w:abstractNumId w:val="26"/>
  </w:num>
  <w:num w:numId="17">
    <w:abstractNumId w:val="43"/>
  </w:num>
  <w:num w:numId="18">
    <w:abstractNumId w:val="37"/>
  </w:num>
  <w:num w:numId="19">
    <w:abstractNumId w:val="29"/>
  </w:num>
  <w:num w:numId="20">
    <w:abstractNumId w:val="8"/>
  </w:num>
  <w:num w:numId="21">
    <w:abstractNumId w:val="36"/>
  </w:num>
  <w:num w:numId="22">
    <w:abstractNumId w:val="44"/>
  </w:num>
  <w:num w:numId="23">
    <w:abstractNumId w:val="6"/>
  </w:num>
  <w:num w:numId="24">
    <w:abstractNumId w:val="34"/>
  </w:num>
  <w:num w:numId="25">
    <w:abstractNumId w:val="32"/>
  </w:num>
  <w:num w:numId="26">
    <w:abstractNumId w:val="0"/>
  </w:num>
  <w:num w:numId="27">
    <w:abstractNumId w:val="42"/>
  </w:num>
  <w:num w:numId="28">
    <w:abstractNumId w:val="22"/>
  </w:num>
  <w:num w:numId="29">
    <w:abstractNumId w:val="30"/>
  </w:num>
  <w:num w:numId="30">
    <w:abstractNumId w:val="18"/>
  </w:num>
  <w:num w:numId="31">
    <w:abstractNumId w:val="39"/>
  </w:num>
  <w:num w:numId="32">
    <w:abstractNumId w:val="28"/>
  </w:num>
  <w:num w:numId="33">
    <w:abstractNumId w:val="33"/>
  </w:num>
  <w:num w:numId="34">
    <w:abstractNumId w:val="48"/>
  </w:num>
  <w:num w:numId="35">
    <w:abstractNumId w:val="24"/>
  </w:num>
  <w:num w:numId="36">
    <w:abstractNumId w:val="45"/>
  </w:num>
  <w:num w:numId="37">
    <w:abstractNumId w:val="2"/>
  </w:num>
  <w:num w:numId="38">
    <w:abstractNumId w:val="46"/>
  </w:num>
  <w:num w:numId="39">
    <w:abstractNumId w:val="35"/>
  </w:num>
  <w:num w:numId="40">
    <w:abstractNumId w:val="12"/>
  </w:num>
  <w:num w:numId="41">
    <w:abstractNumId w:val="19"/>
  </w:num>
  <w:num w:numId="42">
    <w:abstractNumId w:val="4"/>
  </w:num>
  <w:num w:numId="43">
    <w:abstractNumId w:val="41"/>
  </w:num>
  <w:num w:numId="44">
    <w:abstractNumId w:val="15"/>
  </w:num>
  <w:num w:numId="45">
    <w:abstractNumId w:val="10"/>
  </w:num>
  <w:num w:numId="46">
    <w:abstractNumId w:val="20"/>
  </w:num>
  <w:num w:numId="47">
    <w:abstractNumId w:val="31"/>
  </w:num>
  <w:num w:numId="48">
    <w:abstractNumId w:val="7"/>
  </w:num>
  <w:num w:numId="4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64"/>
    <w:rsid w:val="0000099C"/>
    <w:rsid w:val="00001637"/>
    <w:rsid w:val="00012F07"/>
    <w:rsid w:val="00014235"/>
    <w:rsid w:val="000158EC"/>
    <w:rsid w:val="00015AAD"/>
    <w:rsid w:val="00037A54"/>
    <w:rsid w:val="0004212E"/>
    <w:rsid w:val="00042472"/>
    <w:rsid w:val="00045262"/>
    <w:rsid w:val="000458E5"/>
    <w:rsid w:val="0005137B"/>
    <w:rsid w:val="0006532B"/>
    <w:rsid w:val="00065A48"/>
    <w:rsid w:val="00096C0A"/>
    <w:rsid w:val="000A0D08"/>
    <w:rsid w:val="000A128A"/>
    <w:rsid w:val="000B5F7C"/>
    <w:rsid w:val="000C2886"/>
    <w:rsid w:val="000C50C2"/>
    <w:rsid w:val="000D53D9"/>
    <w:rsid w:val="000D68FD"/>
    <w:rsid w:val="000E3A0E"/>
    <w:rsid w:val="000F2E5C"/>
    <w:rsid w:val="000F4E99"/>
    <w:rsid w:val="000F50C6"/>
    <w:rsid w:val="00104937"/>
    <w:rsid w:val="001219F1"/>
    <w:rsid w:val="00125556"/>
    <w:rsid w:val="001262B6"/>
    <w:rsid w:val="0013765F"/>
    <w:rsid w:val="00137950"/>
    <w:rsid w:val="00150913"/>
    <w:rsid w:val="00161942"/>
    <w:rsid w:val="001661C4"/>
    <w:rsid w:val="00174F71"/>
    <w:rsid w:val="001A0E26"/>
    <w:rsid w:val="001B4B7A"/>
    <w:rsid w:val="001B6BFF"/>
    <w:rsid w:val="001D17C5"/>
    <w:rsid w:val="001D2C1F"/>
    <w:rsid w:val="001D31F6"/>
    <w:rsid w:val="001E144D"/>
    <w:rsid w:val="001E5D6C"/>
    <w:rsid w:val="00200789"/>
    <w:rsid w:val="00206D2A"/>
    <w:rsid w:val="00221FE6"/>
    <w:rsid w:val="00227329"/>
    <w:rsid w:val="002276B6"/>
    <w:rsid w:val="002308C7"/>
    <w:rsid w:val="00233957"/>
    <w:rsid w:val="002358A9"/>
    <w:rsid w:val="00235FEB"/>
    <w:rsid w:val="00241E8F"/>
    <w:rsid w:val="00245362"/>
    <w:rsid w:val="00257242"/>
    <w:rsid w:val="00261DFE"/>
    <w:rsid w:val="0026578F"/>
    <w:rsid w:val="00266DA6"/>
    <w:rsid w:val="00282B06"/>
    <w:rsid w:val="00282E67"/>
    <w:rsid w:val="0028770C"/>
    <w:rsid w:val="0029088E"/>
    <w:rsid w:val="00293089"/>
    <w:rsid w:val="002A299A"/>
    <w:rsid w:val="002B02B5"/>
    <w:rsid w:val="002B0A03"/>
    <w:rsid w:val="002B3A14"/>
    <w:rsid w:val="002B6CC1"/>
    <w:rsid w:val="002B75B2"/>
    <w:rsid w:val="002B77C7"/>
    <w:rsid w:val="002C4538"/>
    <w:rsid w:val="002C631F"/>
    <w:rsid w:val="002C69E1"/>
    <w:rsid w:val="002D2205"/>
    <w:rsid w:val="002E3E3D"/>
    <w:rsid w:val="002E4EFF"/>
    <w:rsid w:val="00300F99"/>
    <w:rsid w:val="00301B5A"/>
    <w:rsid w:val="00303CF5"/>
    <w:rsid w:val="00314810"/>
    <w:rsid w:val="00322B7C"/>
    <w:rsid w:val="003268C0"/>
    <w:rsid w:val="0034334D"/>
    <w:rsid w:val="00343DAE"/>
    <w:rsid w:val="00350430"/>
    <w:rsid w:val="00350F87"/>
    <w:rsid w:val="0035615B"/>
    <w:rsid w:val="00363253"/>
    <w:rsid w:val="003729EF"/>
    <w:rsid w:val="00373B34"/>
    <w:rsid w:val="00381C72"/>
    <w:rsid w:val="00384B06"/>
    <w:rsid w:val="003875F3"/>
    <w:rsid w:val="003A0745"/>
    <w:rsid w:val="003A4CC5"/>
    <w:rsid w:val="003A4F24"/>
    <w:rsid w:val="003B2A64"/>
    <w:rsid w:val="003B5A91"/>
    <w:rsid w:val="003B75BC"/>
    <w:rsid w:val="003C042F"/>
    <w:rsid w:val="003D0F3A"/>
    <w:rsid w:val="003D12A3"/>
    <w:rsid w:val="003D217E"/>
    <w:rsid w:val="003D6DCC"/>
    <w:rsid w:val="003E0DD3"/>
    <w:rsid w:val="003E263B"/>
    <w:rsid w:val="003F1031"/>
    <w:rsid w:val="003F12F0"/>
    <w:rsid w:val="004050E2"/>
    <w:rsid w:val="00410EE0"/>
    <w:rsid w:val="004120C6"/>
    <w:rsid w:val="004120EE"/>
    <w:rsid w:val="004137B6"/>
    <w:rsid w:val="0041527B"/>
    <w:rsid w:val="00420876"/>
    <w:rsid w:val="00421982"/>
    <w:rsid w:val="00422F48"/>
    <w:rsid w:val="0042368D"/>
    <w:rsid w:val="004272F4"/>
    <w:rsid w:val="004346E3"/>
    <w:rsid w:val="0043733D"/>
    <w:rsid w:val="0043736E"/>
    <w:rsid w:val="00437D65"/>
    <w:rsid w:val="0044105D"/>
    <w:rsid w:val="00456928"/>
    <w:rsid w:val="00460C2F"/>
    <w:rsid w:val="00470176"/>
    <w:rsid w:val="004758C5"/>
    <w:rsid w:val="004772D3"/>
    <w:rsid w:val="00484B24"/>
    <w:rsid w:val="00485A51"/>
    <w:rsid w:val="00491743"/>
    <w:rsid w:val="0049358A"/>
    <w:rsid w:val="00495BE6"/>
    <w:rsid w:val="00497CCF"/>
    <w:rsid w:val="004A27C2"/>
    <w:rsid w:val="004A667D"/>
    <w:rsid w:val="004B39AC"/>
    <w:rsid w:val="004B5AD7"/>
    <w:rsid w:val="004D74F7"/>
    <w:rsid w:val="004E56DD"/>
    <w:rsid w:val="004F2E1A"/>
    <w:rsid w:val="005105CE"/>
    <w:rsid w:val="00517168"/>
    <w:rsid w:val="00517C87"/>
    <w:rsid w:val="0052191E"/>
    <w:rsid w:val="00524F1D"/>
    <w:rsid w:val="00535253"/>
    <w:rsid w:val="00535C87"/>
    <w:rsid w:val="005370F3"/>
    <w:rsid w:val="0054609B"/>
    <w:rsid w:val="0054615D"/>
    <w:rsid w:val="0054799C"/>
    <w:rsid w:val="00555589"/>
    <w:rsid w:val="00560135"/>
    <w:rsid w:val="005611FE"/>
    <w:rsid w:val="00563EC9"/>
    <w:rsid w:val="00574487"/>
    <w:rsid w:val="0057496C"/>
    <w:rsid w:val="00575819"/>
    <w:rsid w:val="00581BDF"/>
    <w:rsid w:val="00584B5A"/>
    <w:rsid w:val="00587B2F"/>
    <w:rsid w:val="00596210"/>
    <w:rsid w:val="005A1761"/>
    <w:rsid w:val="005B3972"/>
    <w:rsid w:val="005C6934"/>
    <w:rsid w:val="005D12FE"/>
    <w:rsid w:val="005D1E82"/>
    <w:rsid w:val="005E03BD"/>
    <w:rsid w:val="005E0F85"/>
    <w:rsid w:val="005E6957"/>
    <w:rsid w:val="005F7C0A"/>
    <w:rsid w:val="0060126E"/>
    <w:rsid w:val="00604F30"/>
    <w:rsid w:val="00610EDB"/>
    <w:rsid w:val="006122D7"/>
    <w:rsid w:val="006123BD"/>
    <w:rsid w:val="00612D18"/>
    <w:rsid w:val="0062172D"/>
    <w:rsid w:val="00623203"/>
    <w:rsid w:val="00627642"/>
    <w:rsid w:val="00637F59"/>
    <w:rsid w:val="00644370"/>
    <w:rsid w:val="00644F19"/>
    <w:rsid w:val="00654742"/>
    <w:rsid w:val="006717CD"/>
    <w:rsid w:val="006721D4"/>
    <w:rsid w:val="00685979"/>
    <w:rsid w:val="006928D0"/>
    <w:rsid w:val="00695914"/>
    <w:rsid w:val="006A6E19"/>
    <w:rsid w:val="006B051B"/>
    <w:rsid w:val="006B1934"/>
    <w:rsid w:val="006B419F"/>
    <w:rsid w:val="006C5F92"/>
    <w:rsid w:val="006C678C"/>
    <w:rsid w:val="006C7A2A"/>
    <w:rsid w:val="006D2DEB"/>
    <w:rsid w:val="006F2032"/>
    <w:rsid w:val="00702E58"/>
    <w:rsid w:val="007048C7"/>
    <w:rsid w:val="00705427"/>
    <w:rsid w:val="00705754"/>
    <w:rsid w:val="00711778"/>
    <w:rsid w:val="007123C0"/>
    <w:rsid w:val="00715618"/>
    <w:rsid w:val="00715F76"/>
    <w:rsid w:val="00724B97"/>
    <w:rsid w:val="00726112"/>
    <w:rsid w:val="00730BD3"/>
    <w:rsid w:val="00732017"/>
    <w:rsid w:val="007349B7"/>
    <w:rsid w:val="00744831"/>
    <w:rsid w:val="00750101"/>
    <w:rsid w:val="007523AC"/>
    <w:rsid w:val="00763922"/>
    <w:rsid w:val="00776A00"/>
    <w:rsid w:val="00776DF3"/>
    <w:rsid w:val="007817F5"/>
    <w:rsid w:val="00783B00"/>
    <w:rsid w:val="007935DC"/>
    <w:rsid w:val="00795AB3"/>
    <w:rsid w:val="007A1D9D"/>
    <w:rsid w:val="007A33D6"/>
    <w:rsid w:val="007A59E2"/>
    <w:rsid w:val="007B113A"/>
    <w:rsid w:val="007C1B2A"/>
    <w:rsid w:val="007C3899"/>
    <w:rsid w:val="007C626C"/>
    <w:rsid w:val="007D0288"/>
    <w:rsid w:val="007D12F0"/>
    <w:rsid w:val="007D1A00"/>
    <w:rsid w:val="007D34B3"/>
    <w:rsid w:val="007D5FFA"/>
    <w:rsid w:val="007D703C"/>
    <w:rsid w:val="007E06E2"/>
    <w:rsid w:val="007F1C2F"/>
    <w:rsid w:val="007F287E"/>
    <w:rsid w:val="007F2CF2"/>
    <w:rsid w:val="00802D21"/>
    <w:rsid w:val="008074EF"/>
    <w:rsid w:val="0081707B"/>
    <w:rsid w:val="00817615"/>
    <w:rsid w:val="00817CA3"/>
    <w:rsid w:val="008207DB"/>
    <w:rsid w:val="00822BAD"/>
    <w:rsid w:val="00825C4E"/>
    <w:rsid w:val="00832F19"/>
    <w:rsid w:val="0084720A"/>
    <w:rsid w:val="00847537"/>
    <w:rsid w:val="0086251F"/>
    <w:rsid w:val="00875AC9"/>
    <w:rsid w:val="00887EA4"/>
    <w:rsid w:val="008901EF"/>
    <w:rsid w:val="00893752"/>
    <w:rsid w:val="008939B4"/>
    <w:rsid w:val="00894572"/>
    <w:rsid w:val="0089661C"/>
    <w:rsid w:val="00897130"/>
    <w:rsid w:val="008972AB"/>
    <w:rsid w:val="008B1141"/>
    <w:rsid w:val="008B53C1"/>
    <w:rsid w:val="008C0CEB"/>
    <w:rsid w:val="008C675A"/>
    <w:rsid w:val="008C6EFD"/>
    <w:rsid w:val="008D62FB"/>
    <w:rsid w:val="008F10F7"/>
    <w:rsid w:val="008F4D4F"/>
    <w:rsid w:val="00900002"/>
    <w:rsid w:val="009008C6"/>
    <w:rsid w:val="00906078"/>
    <w:rsid w:val="00911F7B"/>
    <w:rsid w:val="00922C99"/>
    <w:rsid w:val="00924003"/>
    <w:rsid w:val="009429CE"/>
    <w:rsid w:val="00943C17"/>
    <w:rsid w:val="009506A9"/>
    <w:rsid w:val="00951CFD"/>
    <w:rsid w:val="00951FA3"/>
    <w:rsid w:val="0095355B"/>
    <w:rsid w:val="009673C2"/>
    <w:rsid w:val="00974ED2"/>
    <w:rsid w:val="009812E7"/>
    <w:rsid w:val="0098404F"/>
    <w:rsid w:val="00994EF9"/>
    <w:rsid w:val="009A0E60"/>
    <w:rsid w:val="009B3B17"/>
    <w:rsid w:val="009B4E8D"/>
    <w:rsid w:val="009B66D6"/>
    <w:rsid w:val="009C200B"/>
    <w:rsid w:val="009C6B6B"/>
    <w:rsid w:val="009D3788"/>
    <w:rsid w:val="009D3C5C"/>
    <w:rsid w:val="009E2720"/>
    <w:rsid w:val="009E29E5"/>
    <w:rsid w:val="009E3AC1"/>
    <w:rsid w:val="009F5CCD"/>
    <w:rsid w:val="00A00649"/>
    <w:rsid w:val="00A02364"/>
    <w:rsid w:val="00A034A2"/>
    <w:rsid w:val="00A03606"/>
    <w:rsid w:val="00A15B06"/>
    <w:rsid w:val="00A26EAE"/>
    <w:rsid w:val="00A4725E"/>
    <w:rsid w:val="00A52371"/>
    <w:rsid w:val="00A64750"/>
    <w:rsid w:val="00A70B2E"/>
    <w:rsid w:val="00A71611"/>
    <w:rsid w:val="00A72564"/>
    <w:rsid w:val="00A8208E"/>
    <w:rsid w:val="00A87220"/>
    <w:rsid w:val="00AA4C5C"/>
    <w:rsid w:val="00AA60E7"/>
    <w:rsid w:val="00AA6C64"/>
    <w:rsid w:val="00AB2796"/>
    <w:rsid w:val="00AC544F"/>
    <w:rsid w:val="00AD0C65"/>
    <w:rsid w:val="00AD10C6"/>
    <w:rsid w:val="00AD3985"/>
    <w:rsid w:val="00AE445C"/>
    <w:rsid w:val="00AF79D9"/>
    <w:rsid w:val="00B07FB9"/>
    <w:rsid w:val="00B25789"/>
    <w:rsid w:val="00B310D9"/>
    <w:rsid w:val="00B325AF"/>
    <w:rsid w:val="00B374A7"/>
    <w:rsid w:val="00B4143C"/>
    <w:rsid w:val="00B45314"/>
    <w:rsid w:val="00B55BCA"/>
    <w:rsid w:val="00B60F88"/>
    <w:rsid w:val="00B64350"/>
    <w:rsid w:val="00B725B4"/>
    <w:rsid w:val="00B816A1"/>
    <w:rsid w:val="00B86C3D"/>
    <w:rsid w:val="00B87097"/>
    <w:rsid w:val="00B953BE"/>
    <w:rsid w:val="00B96014"/>
    <w:rsid w:val="00B979E0"/>
    <w:rsid w:val="00BA7201"/>
    <w:rsid w:val="00BB1712"/>
    <w:rsid w:val="00BB6176"/>
    <w:rsid w:val="00BB7986"/>
    <w:rsid w:val="00BC01E3"/>
    <w:rsid w:val="00BF2506"/>
    <w:rsid w:val="00BF3928"/>
    <w:rsid w:val="00BF4432"/>
    <w:rsid w:val="00C02FEA"/>
    <w:rsid w:val="00C0383C"/>
    <w:rsid w:val="00C049C4"/>
    <w:rsid w:val="00C16BC0"/>
    <w:rsid w:val="00C22004"/>
    <w:rsid w:val="00C24288"/>
    <w:rsid w:val="00C2465E"/>
    <w:rsid w:val="00C271C2"/>
    <w:rsid w:val="00C31DA5"/>
    <w:rsid w:val="00C416A7"/>
    <w:rsid w:val="00C4692F"/>
    <w:rsid w:val="00C47560"/>
    <w:rsid w:val="00C52388"/>
    <w:rsid w:val="00C52805"/>
    <w:rsid w:val="00C545C1"/>
    <w:rsid w:val="00C6293E"/>
    <w:rsid w:val="00C63CEA"/>
    <w:rsid w:val="00C664A3"/>
    <w:rsid w:val="00C9389F"/>
    <w:rsid w:val="00C97CE6"/>
    <w:rsid w:val="00CB15D9"/>
    <w:rsid w:val="00CB1999"/>
    <w:rsid w:val="00CB773A"/>
    <w:rsid w:val="00CB7E51"/>
    <w:rsid w:val="00CC6278"/>
    <w:rsid w:val="00CC7273"/>
    <w:rsid w:val="00CC7824"/>
    <w:rsid w:val="00CD071B"/>
    <w:rsid w:val="00CD16C7"/>
    <w:rsid w:val="00CD2510"/>
    <w:rsid w:val="00CD2838"/>
    <w:rsid w:val="00CD2953"/>
    <w:rsid w:val="00CD4EA9"/>
    <w:rsid w:val="00CD7090"/>
    <w:rsid w:val="00CE1BBC"/>
    <w:rsid w:val="00CE1CEB"/>
    <w:rsid w:val="00CF2B18"/>
    <w:rsid w:val="00CF4830"/>
    <w:rsid w:val="00CF76E9"/>
    <w:rsid w:val="00D014E5"/>
    <w:rsid w:val="00D03816"/>
    <w:rsid w:val="00D06FE4"/>
    <w:rsid w:val="00D128B6"/>
    <w:rsid w:val="00D267C2"/>
    <w:rsid w:val="00D27728"/>
    <w:rsid w:val="00D27E71"/>
    <w:rsid w:val="00D30170"/>
    <w:rsid w:val="00D30978"/>
    <w:rsid w:val="00D3233E"/>
    <w:rsid w:val="00D34072"/>
    <w:rsid w:val="00D42537"/>
    <w:rsid w:val="00D42AFC"/>
    <w:rsid w:val="00D51BE0"/>
    <w:rsid w:val="00D53970"/>
    <w:rsid w:val="00D5489F"/>
    <w:rsid w:val="00D611CD"/>
    <w:rsid w:val="00D614FE"/>
    <w:rsid w:val="00D76E1C"/>
    <w:rsid w:val="00D81361"/>
    <w:rsid w:val="00D85B5A"/>
    <w:rsid w:val="00D87C34"/>
    <w:rsid w:val="00D93B8F"/>
    <w:rsid w:val="00DA1861"/>
    <w:rsid w:val="00DA70D3"/>
    <w:rsid w:val="00DB16E4"/>
    <w:rsid w:val="00DB2B19"/>
    <w:rsid w:val="00DC41BB"/>
    <w:rsid w:val="00DD3291"/>
    <w:rsid w:val="00DD5272"/>
    <w:rsid w:val="00DF3964"/>
    <w:rsid w:val="00E013D2"/>
    <w:rsid w:val="00E06AAF"/>
    <w:rsid w:val="00E14340"/>
    <w:rsid w:val="00E20FC5"/>
    <w:rsid w:val="00E2331B"/>
    <w:rsid w:val="00E30980"/>
    <w:rsid w:val="00E40CBF"/>
    <w:rsid w:val="00E51942"/>
    <w:rsid w:val="00E61A3F"/>
    <w:rsid w:val="00E632EB"/>
    <w:rsid w:val="00E650C6"/>
    <w:rsid w:val="00E66DAC"/>
    <w:rsid w:val="00E67A74"/>
    <w:rsid w:val="00E73454"/>
    <w:rsid w:val="00E754A0"/>
    <w:rsid w:val="00E756BC"/>
    <w:rsid w:val="00E75FFE"/>
    <w:rsid w:val="00E8140F"/>
    <w:rsid w:val="00E85766"/>
    <w:rsid w:val="00E8624A"/>
    <w:rsid w:val="00E90847"/>
    <w:rsid w:val="00E90D2A"/>
    <w:rsid w:val="00E97FCF"/>
    <w:rsid w:val="00EA4363"/>
    <w:rsid w:val="00EB090E"/>
    <w:rsid w:val="00EB14AB"/>
    <w:rsid w:val="00EB1CDE"/>
    <w:rsid w:val="00EC1F8E"/>
    <w:rsid w:val="00EC254B"/>
    <w:rsid w:val="00EC739B"/>
    <w:rsid w:val="00EC7B1C"/>
    <w:rsid w:val="00ED037C"/>
    <w:rsid w:val="00ED3BCF"/>
    <w:rsid w:val="00EE477A"/>
    <w:rsid w:val="00EF29FA"/>
    <w:rsid w:val="00F06B3B"/>
    <w:rsid w:val="00F11AE1"/>
    <w:rsid w:val="00F127E9"/>
    <w:rsid w:val="00F15203"/>
    <w:rsid w:val="00F22CE0"/>
    <w:rsid w:val="00F42890"/>
    <w:rsid w:val="00F43CDA"/>
    <w:rsid w:val="00F45846"/>
    <w:rsid w:val="00F62E9A"/>
    <w:rsid w:val="00F76E03"/>
    <w:rsid w:val="00F86DB8"/>
    <w:rsid w:val="00F87A9D"/>
    <w:rsid w:val="00F904CE"/>
    <w:rsid w:val="00FB3892"/>
    <w:rsid w:val="00FB3FAD"/>
    <w:rsid w:val="00FC035E"/>
    <w:rsid w:val="00FC75A9"/>
    <w:rsid w:val="00FD487D"/>
    <w:rsid w:val="00FD4F9B"/>
    <w:rsid w:val="00FE4340"/>
    <w:rsid w:val="00FE4E2E"/>
    <w:rsid w:val="00FE75F8"/>
    <w:rsid w:val="00FF2E8C"/>
    <w:rsid w:val="00FF360F"/>
    <w:rsid w:val="00FF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52F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86DB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DB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4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44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2AB"/>
    <w:rPr>
      <w:color w:val="0000FF" w:themeColor="hyperlink"/>
      <w:u w:val="single"/>
    </w:rPr>
  </w:style>
  <w:style w:type="paragraph" w:styleId="ListParagraph">
    <w:name w:val="List Paragraph"/>
    <w:basedOn w:val="Normal"/>
    <w:uiPriority w:val="34"/>
    <w:qFormat/>
    <w:rsid w:val="00E013D2"/>
    <w:pPr>
      <w:ind w:left="720"/>
      <w:contextualSpacing/>
    </w:pPr>
  </w:style>
  <w:style w:type="character" w:customStyle="1" w:styleId="Heading1Char">
    <w:name w:val="Heading 1 Char"/>
    <w:basedOn w:val="DefaultParagraphFont"/>
    <w:link w:val="Heading1"/>
    <w:uiPriority w:val="9"/>
    <w:rsid w:val="00F86DB8"/>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F86DB8"/>
    <w:rPr>
      <w:rFonts w:asciiTheme="majorHAnsi" w:eastAsiaTheme="majorEastAsia" w:hAnsiTheme="majorHAnsi" w:cstheme="majorBidi"/>
      <w:b/>
      <w:bCs/>
      <w:color w:val="4F81BD" w:themeColor="accent1"/>
      <w:sz w:val="26"/>
      <w:szCs w:val="26"/>
      <w:lang w:val="en-AU"/>
    </w:rPr>
  </w:style>
  <w:style w:type="table" w:styleId="TableGrid">
    <w:name w:val="Table Grid"/>
    <w:basedOn w:val="TableNormal"/>
    <w:uiPriority w:val="59"/>
    <w:rsid w:val="00F86DB8"/>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86DB8"/>
    <w:rPr>
      <w:rFonts w:eastAsiaTheme="minorHAnsi"/>
      <w:sz w:val="20"/>
      <w:szCs w:val="20"/>
    </w:rPr>
  </w:style>
  <w:style w:type="character" w:customStyle="1" w:styleId="FootnoteTextChar">
    <w:name w:val="Footnote Text Char"/>
    <w:basedOn w:val="DefaultParagraphFont"/>
    <w:link w:val="FootnoteText"/>
    <w:uiPriority w:val="99"/>
    <w:rsid w:val="00F86DB8"/>
    <w:rPr>
      <w:rFonts w:eastAsiaTheme="minorHAnsi"/>
      <w:sz w:val="20"/>
      <w:szCs w:val="20"/>
      <w:lang w:val="en-AU"/>
    </w:rPr>
  </w:style>
  <w:style w:type="character" w:styleId="FootnoteReference">
    <w:name w:val="footnote reference"/>
    <w:basedOn w:val="DefaultParagraphFont"/>
    <w:uiPriority w:val="99"/>
    <w:unhideWhenUsed/>
    <w:rsid w:val="00F86DB8"/>
    <w:rPr>
      <w:vertAlign w:val="superscript"/>
    </w:rPr>
  </w:style>
  <w:style w:type="paragraph" w:styleId="BalloonText">
    <w:name w:val="Balloon Text"/>
    <w:basedOn w:val="Normal"/>
    <w:link w:val="BalloonTextChar"/>
    <w:uiPriority w:val="99"/>
    <w:semiHidden/>
    <w:unhideWhenUsed/>
    <w:rsid w:val="004B5A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AD7"/>
    <w:rPr>
      <w:rFonts w:ascii="Lucida Grande" w:hAnsi="Lucida Grande" w:cs="Lucida Grande"/>
      <w:sz w:val="18"/>
      <w:szCs w:val="18"/>
      <w:lang w:val="en-AU"/>
    </w:rPr>
  </w:style>
  <w:style w:type="paragraph" w:styleId="Footer">
    <w:name w:val="footer"/>
    <w:basedOn w:val="Normal"/>
    <w:link w:val="FooterChar"/>
    <w:uiPriority w:val="99"/>
    <w:unhideWhenUsed/>
    <w:rsid w:val="003D0F3A"/>
    <w:pPr>
      <w:tabs>
        <w:tab w:val="center" w:pos="4320"/>
        <w:tab w:val="right" w:pos="8640"/>
      </w:tabs>
    </w:pPr>
  </w:style>
  <w:style w:type="character" w:customStyle="1" w:styleId="FooterChar">
    <w:name w:val="Footer Char"/>
    <w:basedOn w:val="DefaultParagraphFont"/>
    <w:link w:val="Footer"/>
    <w:uiPriority w:val="99"/>
    <w:rsid w:val="003D0F3A"/>
    <w:rPr>
      <w:lang w:val="en-AU"/>
    </w:rPr>
  </w:style>
  <w:style w:type="character" w:styleId="PageNumber">
    <w:name w:val="page number"/>
    <w:basedOn w:val="DefaultParagraphFont"/>
    <w:uiPriority w:val="99"/>
    <w:semiHidden/>
    <w:unhideWhenUsed/>
    <w:rsid w:val="003D0F3A"/>
  </w:style>
  <w:style w:type="paragraph" w:styleId="Header">
    <w:name w:val="header"/>
    <w:basedOn w:val="Normal"/>
    <w:link w:val="HeaderChar"/>
    <w:uiPriority w:val="99"/>
    <w:unhideWhenUsed/>
    <w:rsid w:val="003D0F3A"/>
    <w:pPr>
      <w:tabs>
        <w:tab w:val="center" w:pos="4320"/>
        <w:tab w:val="right" w:pos="8640"/>
      </w:tabs>
    </w:pPr>
  </w:style>
  <w:style w:type="character" w:customStyle="1" w:styleId="HeaderChar">
    <w:name w:val="Header Char"/>
    <w:basedOn w:val="DefaultParagraphFont"/>
    <w:link w:val="Header"/>
    <w:uiPriority w:val="99"/>
    <w:rsid w:val="003D0F3A"/>
    <w:rPr>
      <w:lang w:val="en-AU"/>
    </w:rPr>
  </w:style>
  <w:style w:type="character" w:styleId="FollowedHyperlink">
    <w:name w:val="FollowedHyperlink"/>
    <w:basedOn w:val="DefaultParagraphFont"/>
    <w:uiPriority w:val="99"/>
    <w:semiHidden/>
    <w:unhideWhenUsed/>
    <w:rsid w:val="008B53C1"/>
    <w:rPr>
      <w:color w:val="800080" w:themeColor="followedHyperlink"/>
      <w:u w:val="single"/>
    </w:rPr>
  </w:style>
  <w:style w:type="paragraph" w:styleId="TOCHeading">
    <w:name w:val="TOC Heading"/>
    <w:basedOn w:val="Heading1"/>
    <w:next w:val="Normal"/>
    <w:uiPriority w:val="39"/>
    <w:unhideWhenUsed/>
    <w:qFormat/>
    <w:rsid w:val="00A15B06"/>
    <w:pPr>
      <w:outlineLvl w:val="9"/>
    </w:pPr>
    <w:rPr>
      <w:lang w:val="en-US"/>
    </w:rPr>
  </w:style>
  <w:style w:type="paragraph" w:styleId="TOC1">
    <w:name w:val="toc 1"/>
    <w:basedOn w:val="Normal"/>
    <w:next w:val="Normal"/>
    <w:autoRedefine/>
    <w:uiPriority w:val="39"/>
    <w:unhideWhenUsed/>
    <w:qFormat/>
    <w:rsid w:val="00A15B06"/>
    <w:pPr>
      <w:spacing w:before="240" w:after="120"/>
    </w:pPr>
    <w:rPr>
      <w:b/>
      <w:caps/>
      <w:sz w:val="22"/>
      <w:szCs w:val="22"/>
      <w:u w:val="single"/>
    </w:rPr>
  </w:style>
  <w:style w:type="paragraph" w:styleId="TOC2">
    <w:name w:val="toc 2"/>
    <w:basedOn w:val="Normal"/>
    <w:next w:val="Normal"/>
    <w:autoRedefine/>
    <w:uiPriority w:val="39"/>
    <w:unhideWhenUsed/>
    <w:qFormat/>
    <w:rsid w:val="00A15B06"/>
    <w:rPr>
      <w:b/>
      <w:smallCaps/>
      <w:sz w:val="22"/>
      <w:szCs w:val="22"/>
    </w:rPr>
  </w:style>
  <w:style w:type="paragraph" w:styleId="TOC3">
    <w:name w:val="toc 3"/>
    <w:basedOn w:val="Normal"/>
    <w:next w:val="Normal"/>
    <w:autoRedefine/>
    <w:uiPriority w:val="39"/>
    <w:unhideWhenUsed/>
    <w:qFormat/>
    <w:rsid w:val="00A15B06"/>
    <w:rPr>
      <w:smallCaps/>
      <w:sz w:val="22"/>
      <w:szCs w:val="22"/>
    </w:rPr>
  </w:style>
  <w:style w:type="paragraph" w:styleId="TOC4">
    <w:name w:val="toc 4"/>
    <w:basedOn w:val="Normal"/>
    <w:next w:val="Normal"/>
    <w:autoRedefine/>
    <w:uiPriority w:val="39"/>
    <w:semiHidden/>
    <w:unhideWhenUsed/>
    <w:rsid w:val="00A15B06"/>
    <w:rPr>
      <w:sz w:val="22"/>
      <w:szCs w:val="22"/>
    </w:rPr>
  </w:style>
  <w:style w:type="paragraph" w:styleId="TOC5">
    <w:name w:val="toc 5"/>
    <w:basedOn w:val="Normal"/>
    <w:next w:val="Normal"/>
    <w:autoRedefine/>
    <w:uiPriority w:val="39"/>
    <w:semiHidden/>
    <w:unhideWhenUsed/>
    <w:rsid w:val="00A15B06"/>
    <w:rPr>
      <w:sz w:val="22"/>
      <w:szCs w:val="22"/>
    </w:rPr>
  </w:style>
  <w:style w:type="paragraph" w:styleId="TOC6">
    <w:name w:val="toc 6"/>
    <w:basedOn w:val="Normal"/>
    <w:next w:val="Normal"/>
    <w:autoRedefine/>
    <w:uiPriority w:val="39"/>
    <w:semiHidden/>
    <w:unhideWhenUsed/>
    <w:rsid w:val="00A15B06"/>
    <w:rPr>
      <w:sz w:val="22"/>
      <w:szCs w:val="22"/>
    </w:rPr>
  </w:style>
  <w:style w:type="paragraph" w:styleId="TOC7">
    <w:name w:val="toc 7"/>
    <w:basedOn w:val="Normal"/>
    <w:next w:val="Normal"/>
    <w:autoRedefine/>
    <w:uiPriority w:val="39"/>
    <w:semiHidden/>
    <w:unhideWhenUsed/>
    <w:rsid w:val="00A15B06"/>
    <w:rPr>
      <w:sz w:val="22"/>
      <w:szCs w:val="22"/>
    </w:rPr>
  </w:style>
  <w:style w:type="paragraph" w:styleId="TOC8">
    <w:name w:val="toc 8"/>
    <w:basedOn w:val="Normal"/>
    <w:next w:val="Normal"/>
    <w:autoRedefine/>
    <w:uiPriority w:val="39"/>
    <w:semiHidden/>
    <w:unhideWhenUsed/>
    <w:rsid w:val="00A15B06"/>
    <w:rPr>
      <w:sz w:val="22"/>
      <w:szCs w:val="22"/>
    </w:rPr>
  </w:style>
  <w:style w:type="paragraph" w:styleId="TOC9">
    <w:name w:val="toc 9"/>
    <w:basedOn w:val="Normal"/>
    <w:next w:val="Normal"/>
    <w:autoRedefine/>
    <w:uiPriority w:val="39"/>
    <w:semiHidden/>
    <w:unhideWhenUsed/>
    <w:rsid w:val="00A15B06"/>
    <w:rPr>
      <w:sz w:val="22"/>
      <w:szCs w:val="22"/>
    </w:rPr>
  </w:style>
  <w:style w:type="character" w:styleId="CommentReference">
    <w:name w:val="annotation reference"/>
    <w:basedOn w:val="DefaultParagraphFont"/>
    <w:uiPriority w:val="99"/>
    <w:semiHidden/>
    <w:unhideWhenUsed/>
    <w:rsid w:val="0054609B"/>
    <w:rPr>
      <w:sz w:val="16"/>
      <w:szCs w:val="16"/>
    </w:rPr>
  </w:style>
  <w:style w:type="paragraph" w:styleId="CommentText">
    <w:name w:val="annotation text"/>
    <w:basedOn w:val="Normal"/>
    <w:link w:val="CommentTextChar"/>
    <w:uiPriority w:val="99"/>
    <w:semiHidden/>
    <w:unhideWhenUsed/>
    <w:rsid w:val="0054609B"/>
    <w:rPr>
      <w:sz w:val="20"/>
      <w:szCs w:val="20"/>
    </w:rPr>
  </w:style>
  <w:style w:type="character" w:customStyle="1" w:styleId="CommentTextChar">
    <w:name w:val="Comment Text Char"/>
    <w:basedOn w:val="DefaultParagraphFont"/>
    <w:link w:val="CommentText"/>
    <w:uiPriority w:val="99"/>
    <w:semiHidden/>
    <w:rsid w:val="0054609B"/>
    <w:rPr>
      <w:sz w:val="20"/>
      <w:szCs w:val="20"/>
      <w:lang w:val="en-AU"/>
    </w:rPr>
  </w:style>
  <w:style w:type="paragraph" w:styleId="CommentSubject">
    <w:name w:val="annotation subject"/>
    <w:basedOn w:val="CommentText"/>
    <w:next w:val="CommentText"/>
    <w:link w:val="CommentSubjectChar"/>
    <w:uiPriority w:val="99"/>
    <w:semiHidden/>
    <w:unhideWhenUsed/>
    <w:rsid w:val="0054609B"/>
    <w:rPr>
      <w:b/>
      <w:bCs/>
    </w:rPr>
  </w:style>
  <w:style w:type="character" w:customStyle="1" w:styleId="CommentSubjectChar">
    <w:name w:val="Comment Subject Char"/>
    <w:basedOn w:val="CommentTextChar"/>
    <w:link w:val="CommentSubject"/>
    <w:uiPriority w:val="99"/>
    <w:semiHidden/>
    <w:rsid w:val="0054609B"/>
    <w:rPr>
      <w:b/>
      <w:bCs/>
      <w:sz w:val="20"/>
      <w:szCs w:val="20"/>
      <w:lang w:val="en-AU"/>
    </w:rPr>
  </w:style>
  <w:style w:type="character" w:customStyle="1" w:styleId="Heading3Char">
    <w:name w:val="Heading 3 Char"/>
    <w:basedOn w:val="DefaultParagraphFont"/>
    <w:link w:val="Heading3"/>
    <w:uiPriority w:val="9"/>
    <w:rsid w:val="00574487"/>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rsid w:val="00574487"/>
    <w:rPr>
      <w:rFonts w:asciiTheme="majorHAnsi" w:eastAsiaTheme="majorEastAsia" w:hAnsiTheme="majorHAnsi" w:cstheme="majorBidi"/>
      <w:b/>
      <w:bCs/>
      <w:i/>
      <w:iCs/>
      <w:color w:val="4F81BD" w:themeColor="accent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86DB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DB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4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44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2AB"/>
    <w:rPr>
      <w:color w:val="0000FF" w:themeColor="hyperlink"/>
      <w:u w:val="single"/>
    </w:rPr>
  </w:style>
  <w:style w:type="paragraph" w:styleId="ListParagraph">
    <w:name w:val="List Paragraph"/>
    <w:basedOn w:val="Normal"/>
    <w:uiPriority w:val="34"/>
    <w:qFormat/>
    <w:rsid w:val="00E013D2"/>
    <w:pPr>
      <w:ind w:left="720"/>
      <w:contextualSpacing/>
    </w:pPr>
  </w:style>
  <w:style w:type="character" w:customStyle="1" w:styleId="Heading1Char">
    <w:name w:val="Heading 1 Char"/>
    <w:basedOn w:val="DefaultParagraphFont"/>
    <w:link w:val="Heading1"/>
    <w:uiPriority w:val="9"/>
    <w:rsid w:val="00F86DB8"/>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F86DB8"/>
    <w:rPr>
      <w:rFonts w:asciiTheme="majorHAnsi" w:eastAsiaTheme="majorEastAsia" w:hAnsiTheme="majorHAnsi" w:cstheme="majorBidi"/>
      <w:b/>
      <w:bCs/>
      <w:color w:val="4F81BD" w:themeColor="accent1"/>
      <w:sz w:val="26"/>
      <w:szCs w:val="26"/>
      <w:lang w:val="en-AU"/>
    </w:rPr>
  </w:style>
  <w:style w:type="table" w:styleId="TableGrid">
    <w:name w:val="Table Grid"/>
    <w:basedOn w:val="TableNormal"/>
    <w:uiPriority w:val="59"/>
    <w:rsid w:val="00F86DB8"/>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86DB8"/>
    <w:rPr>
      <w:rFonts w:eastAsiaTheme="minorHAnsi"/>
      <w:sz w:val="20"/>
      <w:szCs w:val="20"/>
    </w:rPr>
  </w:style>
  <w:style w:type="character" w:customStyle="1" w:styleId="FootnoteTextChar">
    <w:name w:val="Footnote Text Char"/>
    <w:basedOn w:val="DefaultParagraphFont"/>
    <w:link w:val="FootnoteText"/>
    <w:uiPriority w:val="99"/>
    <w:rsid w:val="00F86DB8"/>
    <w:rPr>
      <w:rFonts w:eastAsiaTheme="minorHAnsi"/>
      <w:sz w:val="20"/>
      <w:szCs w:val="20"/>
      <w:lang w:val="en-AU"/>
    </w:rPr>
  </w:style>
  <w:style w:type="character" w:styleId="FootnoteReference">
    <w:name w:val="footnote reference"/>
    <w:basedOn w:val="DefaultParagraphFont"/>
    <w:uiPriority w:val="99"/>
    <w:unhideWhenUsed/>
    <w:rsid w:val="00F86DB8"/>
    <w:rPr>
      <w:vertAlign w:val="superscript"/>
    </w:rPr>
  </w:style>
  <w:style w:type="paragraph" w:styleId="BalloonText">
    <w:name w:val="Balloon Text"/>
    <w:basedOn w:val="Normal"/>
    <w:link w:val="BalloonTextChar"/>
    <w:uiPriority w:val="99"/>
    <w:semiHidden/>
    <w:unhideWhenUsed/>
    <w:rsid w:val="004B5A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AD7"/>
    <w:rPr>
      <w:rFonts w:ascii="Lucida Grande" w:hAnsi="Lucida Grande" w:cs="Lucida Grande"/>
      <w:sz w:val="18"/>
      <w:szCs w:val="18"/>
      <w:lang w:val="en-AU"/>
    </w:rPr>
  </w:style>
  <w:style w:type="paragraph" w:styleId="Footer">
    <w:name w:val="footer"/>
    <w:basedOn w:val="Normal"/>
    <w:link w:val="FooterChar"/>
    <w:uiPriority w:val="99"/>
    <w:unhideWhenUsed/>
    <w:rsid w:val="003D0F3A"/>
    <w:pPr>
      <w:tabs>
        <w:tab w:val="center" w:pos="4320"/>
        <w:tab w:val="right" w:pos="8640"/>
      </w:tabs>
    </w:pPr>
  </w:style>
  <w:style w:type="character" w:customStyle="1" w:styleId="FooterChar">
    <w:name w:val="Footer Char"/>
    <w:basedOn w:val="DefaultParagraphFont"/>
    <w:link w:val="Footer"/>
    <w:uiPriority w:val="99"/>
    <w:rsid w:val="003D0F3A"/>
    <w:rPr>
      <w:lang w:val="en-AU"/>
    </w:rPr>
  </w:style>
  <w:style w:type="character" w:styleId="PageNumber">
    <w:name w:val="page number"/>
    <w:basedOn w:val="DefaultParagraphFont"/>
    <w:uiPriority w:val="99"/>
    <w:semiHidden/>
    <w:unhideWhenUsed/>
    <w:rsid w:val="003D0F3A"/>
  </w:style>
  <w:style w:type="paragraph" w:styleId="Header">
    <w:name w:val="header"/>
    <w:basedOn w:val="Normal"/>
    <w:link w:val="HeaderChar"/>
    <w:uiPriority w:val="99"/>
    <w:unhideWhenUsed/>
    <w:rsid w:val="003D0F3A"/>
    <w:pPr>
      <w:tabs>
        <w:tab w:val="center" w:pos="4320"/>
        <w:tab w:val="right" w:pos="8640"/>
      </w:tabs>
    </w:pPr>
  </w:style>
  <w:style w:type="character" w:customStyle="1" w:styleId="HeaderChar">
    <w:name w:val="Header Char"/>
    <w:basedOn w:val="DefaultParagraphFont"/>
    <w:link w:val="Header"/>
    <w:uiPriority w:val="99"/>
    <w:rsid w:val="003D0F3A"/>
    <w:rPr>
      <w:lang w:val="en-AU"/>
    </w:rPr>
  </w:style>
  <w:style w:type="character" w:styleId="FollowedHyperlink">
    <w:name w:val="FollowedHyperlink"/>
    <w:basedOn w:val="DefaultParagraphFont"/>
    <w:uiPriority w:val="99"/>
    <w:semiHidden/>
    <w:unhideWhenUsed/>
    <w:rsid w:val="008B53C1"/>
    <w:rPr>
      <w:color w:val="800080" w:themeColor="followedHyperlink"/>
      <w:u w:val="single"/>
    </w:rPr>
  </w:style>
  <w:style w:type="paragraph" w:styleId="TOCHeading">
    <w:name w:val="TOC Heading"/>
    <w:basedOn w:val="Heading1"/>
    <w:next w:val="Normal"/>
    <w:uiPriority w:val="39"/>
    <w:unhideWhenUsed/>
    <w:qFormat/>
    <w:rsid w:val="00A15B06"/>
    <w:pPr>
      <w:outlineLvl w:val="9"/>
    </w:pPr>
    <w:rPr>
      <w:lang w:val="en-US"/>
    </w:rPr>
  </w:style>
  <w:style w:type="paragraph" w:styleId="TOC1">
    <w:name w:val="toc 1"/>
    <w:basedOn w:val="Normal"/>
    <w:next w:val="Normal"/>
    <w:autoRedefine/>
    <w:uiPriority w:val="39"/>
    <w:unhideWhenUsed/>
    <w:qFormat/>
    <w:rsid w:val="00A15B06"/>
    <w:pPr>
      <w:spacing w:before="240" w:after="120"/>
    </w:pPr>
    <w:rPr>
      <w:b/>
      <w:caps/>
      <w:sz w:val="22"/>
      <w:szCs w:val="22"/>
      <w:u w:val="single"/>
    </w:rPr>
  </w:style>
  <w:style w:type="paragraph" w:styleId="TOC2">
    <w:name w:val="toc 2"/>
    <w:basedOn w:val="Normal"/>
    <w:next w:val="Normal"/>
    <w:autoRedefine/>
    <w:uiPriority w:val="39"/>
    <w:unhideWhenUsed/>
    <w:qFormat/>
    <w:rsid w:val="00A15B06"/>
    <w:rPr>
      <w:b/>
      <w:smallCaps/>
      <w:sz w:val="22"/>
      <w:szCs w:val="22"/>
    </w:rPr>
  </w:style>
  <w:style w:type="paragraph" w:styleId="TOC3">
    <w:name w:val="toc 3"/>
    <w:basedOn w:val="Normal"/>
    <w:next w:val="Normal"/>
    <w:autoRedefine/>
    <w:uiPriority w:val="39"/>
    <w:unhideWhenUsed/>
    <w:qFormat/>
    <w:rsid w:val="00A15B06"/>
    <w:rPr>
      <w:smallCaps/>
      <w:sz w:val="22"/>
      <w:szCs w:val="22"/>
    </w:rPr>
  </w:style>
  <w:style w:type="paragraph" w:styleId="TOC4">
    <w:name w:val="toc 4"/>
    <w:basedOn w:val="Normal"/>
    <w:next w:val="Normal"/>
    <w:autoRedefine/>
    <w:uiPriority w:val="39"/>
    <w:semiHidden/>
    <w:unhideWhenUsed/>
    <w:rsid w:val="00A15B06"/>
    <w:rPr>
      <w:sz w:val="22"/>
      <w:szCs w:val="22"/>
    </w:rPr>
  </w:style>
  <w:style w:type="paragraph" w:styleId="TOC5">
    <w:name w:val="toc 5"/>
    <w:basedOn w:val="Normal"/>
    <w:next w:val="Normal"/>
    <w:autoRedefine/>
    <w:uiPriority w:val="39"/>
    <w:semiHidden/>
    <w:unhideWhenUsed/>
    <w:rsid w:val="00A15B06"/>
    <w:rPr>
      <w:sz w:val="22"/>
      <w:szCs w:val="22"/>
    </w:rPr>
  </w:style>
  <w:style w:type="paragraph" w:styleId="TOC6">
    <w:name w:val="toc 6"/>
    <w:basedOn w:val="Normal"/>
    <w:next w:val="Normal"/>
    <w:autoRedefine/>
    <w:uiPriority w:val="39"/>
    <w:semiHidden/>
    <w:unhideWhenUsed/>
    <w:rsid w:val="00A15B06"/>
    <w:rPr>
      <w:sz w:val="22"/>
      <w:szCs w:val="22"/>
    </w:rPr>
  </w:style>
  <w:style w:type="paragraph" w:styleId="TOC7">
    <w:name w:val="toc 7"/>
    <w:basedOn w:val="Normal"/>
    <w:next w:val="Normal"/>
    <w:autoRedefine/>
    <w:uiPriority w:val="39"/>
    <w:semiHidden/>
    <w:unhideWhenUsed/>
    <w:rsid w:val="00A15B06"/>
    <w:rPr>
      <w:sz w:val="22"/>
      <w:szCs w:val="22"/>
    </w:rPr>
  </w:style>
  <w:style w:type="paragraph" w:styleId="TOC8">
    <w:name w:val="toc 8"/>
    <w:basedOn w:val="Normal"/>
    <w:next w:val="Normal"/>
    <w:autoRedefine/>
    <w:uiPriority w:val="39"/>
    <w:semiHidden/>
    <w:unhideWhenUsed/>
    <w:rsid w:val="00A15B06"/>
    <w:rPr>
      <w:sz w:val="22"/>
      <w:szCs w:val="22"/>
    </w:rPr>
  </w:style>
  <w:style w:type="paragraph" w:styleId="TOC9">
    <w:name w:val="toc 9"/>
    <w:basedOn w:val="Normal"/>
    <w:next w:val="Normal"/>
    <w:autoRedefine/>
    <w:uiPriority w:val="39"/>
    <w:semiHidden/>
    <w:unhideWhenUsed/>
    <w:rsid w:val="00A15B06"/>
    <w:rPr>
      <w:sz w:val="22"/>
      <w:szCs w:val="22"/>
    </w:rPr>
  </w:style>
  <w:style w:type="character" w:styleId="CommentReference">
    <w:name w:val="annotation reference"/>
    <w:basedOn w:val="DefaultParagraphFont"/>
    <w:uiPriority w:val="99"/>
    <w:semiHidden/>
    <w:unhideWhenUsed/>
    <w:rsid w:val="0054609B"/>
    <w:rPr>
      <w:sz w:val="16"/>
      <w:szCs w:val="16"/>
    </w:rPr>
  </w:style>
  <w:style w:type="paragraph" w:styleId="CommentText">
    <w:name w:val="annotation text"/>
    <w:basedOn w:val="Normal"/>
    <w:link w:val="CommentTextChar"/>
    <w:uiPriority w:val="99"/>
    <w:semiHidden/>
    <w:unhideWhenUsed/>
    <w:rsid w:val="0054609B"/>
    <w:rPr>
      <w:sz w:val="20"/>
      <w:szCs w:val="20"/>
    </w:rPr>
  </w:style>
  <w:style w:type="character" w:customStyle="1" w:styleId="CommentTextChar">
    <w:name w:val="Comment Text Char"/>
    <w:basedOn w:val="DefaultParagraphFont"/>
    <w:link w:val="CommentText"/>
    <w:uiPriority w:val="99"/>
    <w:semiHidden/>
    <w:rsid w:val="0054609B"/>
    <w:rPr>
      <w:sz w:val="20"/>
      <w:szCs w:val="20"/>
      <w:lang w:val="en-AU"/>
    </w:rPr>
  </w:style>
  <w:style w:type="paragraph" w:styleId="CommentSubject">
    <w:name w:val="annotation subject"/>
    <w:basedOn w:val="CommentText"/>
    <w:next w:val="CommentText"/>
    <w:link w:val="CommentSubjectChar"/>
    <w:uiPriority w:val="99"/>
    <w:semiHidden/>
    <w:unhideWhenUsed/>
    <w:rsid w:val="0054609B"/>
    <w:rPr>
      <w:b/>
      <w:bCs/>
    </w:rPr>
  </w:style>
  <w:style w:type="character" w:customStyle="1" w:styleId="CommentSubjectChar">
    <w:name w:val="Comment Subject Char"/>
    <w:basedOn w:val="CommentTextChar"/>
    <w:link w:val="CommentSubject"/>
    <w:uiPriority w:val="99"/>
    <w:semiHidden/>
    <w:rsid w:val="0054609B"/>
    <w:rPr>
      <w:b/>
      <w:bCs/>
      <w:sz w:val="20"/>
      <w:szCs w:val="20"/>
      <w:lang w:val="en-AU"/>
    </w:rPr>
  </w:style>
  <w:style w:type="character" w:customStyle="1" w:styleId="Heading3Char">
    <w:name w:val="Heading 3 Char"/>
    <w:basedOn w:val="DefaultParagraphFont"/>
    <w:link w:val="Heading3"/>
    <w:uiPriority w:val="9"/>
    <w:rsid w:val="00574487"/>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rsid w:val="00574487"/>
    <w:rPr>
      <w:rFonts w:asciiTheme="majorHAnsi" w:eastAsiaTheme="majorEastAsia" w:hAnsiTheme="majorHAnsi" w:cstheme="majorBidi"/>
      <w:b/>
      <w:bCs/>
      <w:i/>
      <w:i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lnap.org/pdfs/QualityProforma05.pdf" TargetMode="External"/><Relationship Id="rId18" Type="http://schemas.openxmlformats.org/officeDocument/2006/relationships/hyperlink" Target="http://www.interaction.org/document/guidance-note-2-linking-monitoring-and-evaluation-impact-evaluation" TargetMode="External"/><Relationship Id="rId26" Type="http://schemas.openxmlformats.org/officeDocument/2006/relationships/hyperlink" Target="http://www.ode.dfat.gov.au/publications/impact-evaluation.html" TargetMode="External"/><Relationship Id="rId39" Type="http://schemas.openxmlformats.org/officeDocument/2006/relationships/hyperlink" Target="http://www.oecd.org/derec/sweden/41390724.pdf" TargetMode="External"/><Relationship Id="rId3" Type="http://schemas.openxmlformats.org/officeDocument/2006/relationships/hyperlink" Target="http://aid.dfat.gov.au/Publications/Pages/civil-society-engagement-framework.aspx" TargetMode="External"/><Relationship Id="rId21" Type="http://schemas.openxmlformats.org/officeDocument/2006/relationships/hyperlink" Target="http://aid.dfat.gov.au/Publications/Documents/gender_summary.pdf" TargetMode="External"/><Relationship Id="rId34" Type="http://schemas.openxmlformats.org/officeDocument/2006/relationships/hyperlink" Target="http://aid.dfat.gov.au/ngos/ancp/Pages/home.aspx" TargetMode="External"/><Relationship Id="rId42" Type="http://schemas.openxmlformats.org/officeDocument/2006/relationships/hyperlink" Target="http://www.alnap.org/pdfs/QualityProforma05.pdf" TargetMode="External"/><Relationship Id="rId47" Type="http://schemas.openxmlformats.org/officeDocument/2006/relationships/hyperlink" Target="http://aid.dfat.gov.au/Publications/Pages/performance-policy.aspx" TargetMode="External"/><Relationship Id="rId7" Type="http://schemas.openxmlformats.org/officeDocument/2006/relationships/hyperlink" Target="http://aid.dfat.gov.au/ngos/ancp/Documents/ancp-monit-eval-and-learning-framework.pdf" TargetMode="External"/><Relationship Id="rId12" Type="http://schemas.openxmlformats.org/officeDocument/2006/relationships/hyperlink" Target="http://www.oecd.org/development/evaluation/dcdndep/36596604.pdf" TargetMode="External"/><Relationship Id="rId17" Type="http://schemas.openxmlformats.org/officeDocument/2006/relationships/hyperlink" Target="http://betterevaluation.org/blog/descibe_activities_results_context" TargetMode="External"/><Relationship Id="rId25" Type="http://schemas.openxmlformats.org/officeDocument/2006/relationships/hyperlink" Target="http://www.unicef.org/tdad/unicefpppmanualfeb07.pdf" TargetMode="External"/><Relationship Id="rId33" Type="http://schemas.openxmlformats.org/officeDocument/2006/relationships/hyperlink" Target="http://aid.dfat.gov.au/about/Documents/capf.pdf" TargetMode="External"/><Relationship Id="rId38" Type="http://schemas.openxmlformats.org/officeDocument/2006/relationships/hyperlink" Target="http://www.unicef.org/evaldatabase/files/GEROSfinalreport2011.pdf" TargetMode="External"/><Relationship Id="rId46" Type="http://schemas.openxmlformats.org/officeDocument/2006/relationships/hyperlink" Target="http://www.alnap.org/resources/guides/evaluation/qualityproforma.aspx" TargetMode="External"/><Relationship Id="rId2" Type="http://schemas.openxmlformats.org/officeDocument/2006/relationships/hyperlink" Target="http://aid.dfat.gov.au/Publications/Documents/ngo_eval.pdf" TargetMode="External"/><Relationship Id="rId16" Type="http://schemas.openxmlformats.org/officeDocument/2006/relationships/hyperlink" Target="http://www.rismes.it/pdf/rogers_complex.pdf" TargetMode="External"/><Relationship Id="rId20" Type="http://schemas.openxmlformats.org/officeDocument/2006/relationships/hyperlink" Target="http://wc2010.alara.net.au/Formatted%20Papers/1.3.5.ICD.2.pdf" TargetMode="External"/><Relationship Id="rId29" Type="http://schemas.openxmlformats.org/officeDocument/2006/relationships/hyperlink" Target="http://aid.dfat.gov.au/Publications/Pages/9090_1951_4966_7154_5042.aspx" TargetMode="External"/><Relationship Id="rId41" Type="http://schemas.openxmlformats.org/officeDocument/2006/relationships/hyperlink" Target="http://www.oecd.org/development/evaluation/dcdndep/36596604.pdf" TargetMode="External"/><Relationship Id="rId1" Type="http://schemas.openxmlformats.org/officeDocument/2006/relationships/hyperlink" Target="http://aid.dfat.gov.au/ngos/ancp/Documents/ancp-monit-eval-and-learning-framework.pdf" TargetMode="External"/><Relationship Id="rId6" Type="http://schemas.openxmlformats.org/officeDocument/2006/relationships/hyperlink" Target="http://aid.dfat.gov.au/ngos/ancp/Pages/home.aspx" TargetMode="External"/><Relationship Id="rId11" Type="http://schemas.openxmlformats.org/officeDocument/2006/relationships/hyperlink" Target="http://aid.dfat.gov.au/Publications/Pages/monitoring-evaluation-standards.aspx" TargetMode="External"/><Relationship Id="rId24" Type="http://schemas.openxmlformats.org/officeDocument/2006/relationships/hyperlink" Target="http://www.oecd.org/development/peer-reviews/2754804.pdf" TargetMode="External"/><Relationship Id="rId32" Type="http://schemas.openxmlformats.org/officeDocument/2006/relationships/hyperlink" Target="http://aid.dfat.gov.au/ngos/ancp/Documents/ancp-monit-eval-and-learning-framework.pdf" TargetMode="External"/><Relationship Id="rId37" Type="http://schemas.openxmlformats.org/officeDocument/2006/relationships/hyperlink" Target="http://journals.sfu.ca/jmde/index.php/jmde_1/article/view/220/215" TargetMode="External"/><Relationship Id="rId40" Type="http://schemas.openxmlformats.org/officeDocument/2006/relationships/hyperlink" Target="http://www.alnap.org/resources/evaluation/quality.aspx" TargetMode="External"/><Relationship Id="rId45" Type="http://schemas.openxmlformats.org/officeDocument/2006/relationships/hyperlink" Target="http://www.oecd.org/dac/evaluation/qualitystandardsfordevelopmentevaluation.htm" TargetMode="External"/><Relationship Id="rId5" Type="http://schemas.openxmlformats.org/officeDocument/2006/relationships/hyperlink" Target="http://aid.dfat.gov.au/Publications/Documents/dev-for-all.pdf" TargetMode="External"/><Relationship Id="rId15" Type="http://schemas.openxmlformats.org/officeDocument/2006/relationships/hyperlink" Target="http://www.oecd.org/dac/evaluation/dcdndep/48620425.pdf" TargetMode="External"/><Relationship Id="rId23" Type="http://schemas.openxmlformats.org/officeDocument/2006/relationships/hyperlink" Target="http://www.ifad.org/evaluation/public_html/eksyst/doc/lle/lle.htm" TargetMode="External"/><Relationship Id="rId28" Type="http://schemas.openxmlformats.org/officeDocument/2006/relationships/hyperlink" Target="http://aid.dfat.gov.au/Publications/Pages/ancp-guiding-principles-dec2012.aspx" TargetMode="External"/><Relationship Id="rId36" Type="http://schemas.openxmlformats.org/officeDocument/2006/relationships/hyperlink" Target="http://aid.dfat.gov.au/ngos/ancp/Documents/ancp-monit-eval-and-learning-framework.pdf" TargetMode="External"/><Relationship Id="rId49" Type="http://schemas.openxmlformats.org/officeDocument/2006/relationships/hyperlink" Target="http://www.oecd.org/dac/evaluation/daccriteriaforevaluatingdevelopmentassistance.htm" TargetMode="External"/><Relationship Id="rId10" Type="http://schemas.openxmlformats.org/officeDocument/2006/relationships/hyperlink" Target="http://journals.sfu.ca/jmde/index.php/jmde_1/article/view/220/215" TargetMode="External"/><Relationship Id="rId19" Type="http://schemas.openxmlformats.org/officeDocument/2006/relationships/hyperlink" Target="http://aid.dfat.gov.au/Publications/Documents/ngo_eval.pdf" TargetMode="External"/><Relationship Id="rId31" Type="http://schemas.openxmlformats.org/officeDocument/2006/relationships/hyperlink" Target="http://aid.dfat.gov.au/ngos/ancp/Pages/home.aspx" TargetMode="External"/><Relationship Id="rId44" Type="http://schemas.openxmlformats.org/officeDocument/2006/relationships/hyperlink" Target="http://www.unicef.org/azerbaijan/evaluation_report.pdf" TargetMode="External"/><Relationship Id="rId4" Type="http://schemas.openxmlformats.org/officeDocument/2006/relationships/hyperlink" Target="http://aid.dfat.gov.au/Publications/Pages/ancp-2011-thematic-review.aspx" TargetMode="External"/><Relationship Id="rId9" Type="http://schemas.openxmlformats.org/officeDocument/2006/relationships/hyperlink" Target="http://aid.dfat.gov.au/about/Documents/capf.pdf" TargetMode="External"/><Relationship Id="rId14" Type="http://schemas.openxmlformats.org/officeDocument/2006/relationships/hyperlink" Target="http://www.unicef.org/azerbaijan/evaluation_report.pdf" TargetMode="External"/><Relationship Id="rId22" Type="http://schemas.openxmlformats.org/officeDocument/2006/relationships/hyperlink" Target="http://aid.dfat.gov.au/Publications/Documents/dev-for-all.pdf" TargetMode="External"/><Relationship Id="rId27" Type="http://schemas.openxmlformats.org/officeDocument/2006/relationships/hyperlink" Target="http://aid.dfat.gov.au/Publications/Pages/civil-society-engagement-framework.aspx" TargetMode="External"/><Relationship Id="rId30" Type="http://schemas.openxmlformats.org/officeDocument/2006/relationships/hyperlink" Target="http://aid.dfat.gov.au/Publications/Pages/civil-society-engagement-framework.aspx" TargetMode="External"/><Relationship Id="rId35" Type="http://schemas.openxmlformats.org/officeDocument/2006/relationships/hyperlink" Target="http://aid.dfat.gov.au/Publications/Pages/civil-society-engagement-framework.aspx" TargetMode="External"/><Relationship Id="rId43" Type="http://schemas.openxmlformats.org/officeDocument/2006/relationships/hyperlink" Target="http://aid.dfat.gov.au/about/Documents/ausaid-transparency-charter.pdf" TargetMode="External"/><Relationship Id="rId48" Type="http://schemas.openxmlformats.org/officeDocument/2006/relationships/hyperlink" Target="http://aid.dfat.gov.au/Publications/Pages/monitoring-evaluation-standards.aspx" TargetMode="External"/><Relationship Id="rId8" Type="http://schemas.openxmlformats.org/officeDocument/2006/relationships/hyperlink" Target="http://aid.dfat.gov.au/Publications/Pages/civil-society-engagement-framework.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423382-BEE9-D740-A601-A3E7B910B1E0}" type="doc">
      <dgm:prSet loTypeId="urn:microsoft.com/office/officeart/2005/8/layout/chevron1" loCatId="" qsTypeId="urn:microsoft.com/office/officeart/2005/8/quickstyle/simple4" qsCatId="simple" csTypeId="urn:microsoft.com/office/officeart/2005/8/colors/accent1_2" csCatId="accent1" phldr="1"/>
      <dgm:spPr/>
    </dgm:pt>
    <dgm:pt modelId="{79EDF179-0E36-D94D-B183-1E7EB1203003}">
      <dgm:prSet phldrT="[Text]"/>
      <dgm:spPr/>
      <dgm:t>
        <a:bodyPr/>
        <a:lstStyle/>
        <a:p>
          <a:r>
            <a:rPr lang="en-US"/>
            <a:t>Methodology</a:t>
          </a:r>
        </a:p>
      </dgm:t>
    </dgm:pt>
    <dgm:pt modelId="{E9673D88-B8B8-E746-82BA-9442CD1FEF7A}" type="parTrans" cxnId="{051A751B-A088-AC45-A2BB-7A2DB882B05A}">
      <dgm:prSet/>
      <dgm:spPr/>
      <dgm:t>
        <a:bodyPr/>
        <a:lstStyle/>
        <a:p>
          <a:endParaRPr lang="en-US"/>
        </a:p>
      </dgm:t>
    </dgm:pt>
    <dgm:pt modelId="{04C2B66F-855B-1745-97C2-C5B0047D750F}" type="sibTrans" cxnId="{051A751B-A088-AC45-A2BB-7A2DB882B05A}">
      <dgm:prSet/>
      <dgm:spPr/>
      <dgm:t>
        <a:bodyPr/>
        <a:lstStyle/>
        <a:p>
          <a:endParaRPr lang="en-US"/>
        </a:p>
      </dgm:t>
    </dgm:pt>
    <dgm:pt modelId="{2F73F225-569F-264C-A168-5A67101294E8}">
      <dgm:prSet phldrT="[Text]"/>
      <dgm:spPr/>
      <dgm:t>
        <a:bodyPr/>
        <a:lstStyle/>
        <a:p>
          <a:r>
            <a:rPr lang="en-US"/>
            <a:t>Review and Document against criteria - revise criteria</a:t>
          </a:r>
        </a:p>
      </dgm:t>
    </dgm:pt>
    <dgm:pt modelId="{3DD93271-8DAB-9B4C-AE4D-20E3F57E5091}" type="parTrans" cxnId="{79C4F799-2E19-5F40-B7E1-84DAE1DD661D}">
      <dgm:prSet/>
      <dgm:spPr/>
      <dgm:t>
        <a:bodyPr/>
        <a:lstStyle/>
        <a:p>
          <a:endParaRPr lang="en-US"/>
        </a:p>
      </dgm:t>
    </dgm:pt>
    <dgm:pt modelId="{2A680447-3848-FA45-9C18-39F9EA6A7A83}" type="sibTrans" cxnId="{79C4F799-2E19-5F40-B7E1-84DAE1DD661D}">
      <dgm:prSet/>
      <dgm:spPr/>
      <dgm:t>
        <a:bodyPr/>
        <a:lstStyle/>
        <a:p>
          <a:endParaRPr lang="en-US"/>
        </a:p>
      </dgm:t>
    </dgm:pt>
    <dgm:pt modelId="{7C4D3274-E493-CD4D-9BD2-A06345B6B105}">
      <dgm:prSet phldrT="[Text]"/>
      <dgm:spPr/>
      <dgm:t>
        <a:bodyPr/>
        <a:lstStyle/>
        <a:p>
          <a:r>
            <a:rPr lang="en-US"/>
            <a:t>Analysis </a:t>
          </a:r>
        </a:p>
        <a:p>
          <a:endParaRPr lang="en-US"/>
        </a:p>
      </dgm:t>
    </dgm:pt>
    <dgm:pt modelId="{6EC143C8-FA13-844B-88E8-FD9D7C9D1013}" type="parTrans" cxnId="{61D815AA-5139-9A42-BB34-AE54192DBB31}">
      <dgm:prSet/>
      <dgm:spPr/>
      <dgm:t>
        <a:bodyPr/>
        <a:lstStyle/>
        <a:p>
          <a:endParaRPr lang="en-US"/>
        </a:p>
      </dgm:t>
    </dgm:pt>
    <dgm:pt modelId="{5AF106C7-E6D5-D245-8731-CDDD98E2FF8B}" type="sibTrans" cxnId="{61D815AA-5139-9A42-BB34-AE54192DBB31}">
      <dgm:prSet/>
      <dgm:spPr/>
      <dgm:t>
        <a:bodyPr/>
        <a:lstStyle/>
        <a:p>
          <a:endParaRPr lang="en-US"/>
        </a:p>
      </dgm:t>
    </dgm:pt>
    <dgm:pt modelId="{D56B3049-79B2-D048-BFFD-B1A20BFE6D43}" type="pres">
      <dgm:prSet presAssocID="{9C423382-BEE9-D740-A601-A3E7B910B1E0}" presName="Name0" presStyleCnt="0">
        <dgm:presLayoutVars>
          <dgm:dir/>
          <dgm:animLvl val="lvl"/>
          <dgm:resizeHandles val="exact"/>
        </dgm:presLayoutVars>
      </dgm:prSet>
      <dgm:spPr/>
    </dgm:pt>
    <dgm:pt modelId="{BBE72F71-C1DF-5049-9E36-119FB0CFFCFF}" type="pres">
      <dgm:prSet presAssocID="{79EDF179-0E36-D94D-B183-1E7EB1203003}" presName="parTxOnly" presStyleLbl="node1" presStyleIdx="0" presStyleCnt="3" custScaleX="66362">
        <dgm:presLayoutVars>
          <dgm:chMax val="0"/>
          <dgm:chPref val="0"/>
          <dgm:bulletEnabled val="1"/>
        </dgm:presLayoutVars>
      </dgm:prSet>
      <dgm:spPr/>
      <dgm:t>
        <a:bodyPr/>
        <a:lstStyle/>
        <a:p>
          <a:endParaRPr lang="en-US"/>
        </a:p>
      </dgm:t>
    </dgm:pt>
    <dgm:pt modelId="{73625C47-8702-2046-886F-070FD33455F0}" type="pres">
      <dgm:prSet presAssocID="{04C2B66F-855B-1745-97C2-C5B0047D750F}" presName="parTxOnlySpace" presStyleCnt="0"/>
      <dgm:spPr/>
    </dgm:pt>
    <dgm:pt modelId="{ABAE50E3-D2D6-344A-9CA2-4DA24216529F}" type="pres">
      <dgm:prSet presAssocID="{2F73F225-569F-264C-A168-5A67101294E8}" presName="parTxOnly" presStyleLbl="node1" presStyleIdx="1" presStyleCnt="3">
        <dgm:presLayoutVars>
          <dgm:chMax val="0"/>
          <dgm:chPref val="0"/>
          <dgm:bulletEnabled val="1"/>
        </dgm:presLayoutVars>
      </dgm:prSet>
      <dgm:spPr/>
      <dgm:t>
        <a:bodyPr/>
        <a:lstStyle/>
        <a:p>
          <a:endParaRPr lang="en-US"/>
        </a:p>
      </dgm:t>
    </dgm:pt>
    <dgm:pt modelId="{9FD4573C-9BD6-F24B-A9B3-C6A5F8BD5A45}" type="pres">
      <dgm:prSet presAssocID="{2A680447-3848-FA45-9C18-39F9EA6A7A83}" presName="parTxOnlySpace" presStyleCnt="0"/>
      <dgm:spPr/>
    </dgm:pt>
    <dgm:pt modelId="{E983D538-B5D0-0247-AD78-747E9F804578}" type="pres">
      <dgm:prSet presAssocID="{7C4D3274-E493-CD4D-9BD2-A06345B6B105}" presName="parTxOnly" presStyleLbl="node1" presStyleIdx="2" presStyleCnt="3" custScaleX="80663">
        <dgm:presLayoutVars>
          <dgm:chMax val="0"/>
          <dgm:chPref val="0"/>
          <dgm:bulletEnabled val="1"/>
        </dgm:presLayoutVars>
      </dgm:prSet>
      <dgm:spPr/>
      <dgm:t>
        <a:bodyPr/>
        <a:lstStyle/>
        <a:p>
          <a:endParaRPr lang="en-US"/>
        </a:p>
      </dgm:t>
    </dgm:pt>
  </dgm:ptLst>
  <dgm:cxnLst>
    <dgm:cxn modelId="{79C4F799-2E19-5F40-B7E1-84DAE1DD661D}" srcId="{9C423382-BEE9-D740-A601-A3E7B910B1E0}" destId="{2F73F225-569F-264C-A168-5A67101294E8}" srcOrd="1" destOrd="0" parTransId="{3DD93271-8DAB-9B4C-AE4D-20E3F57E5091}" sibTransId="{2A680447-3848-FA45-9C18-39F9EA6A7A83}"/>
    <dgm:cxn modelId="{3A25402A-BEEE-3747-B28D-3B5881177745}" type="presOf" srcId="{79EDF179-0E36-D94D-B183-1E7EB1203003}" destId="{BBE72F71-C1DF-5049-9E36-119FB0CFFCFF}" srcOrd="0" destOrd="0" presId="urn:microsoft.com/office/officeart/2005/8/layout/chevron1"/>
    <dgm:cxn modelId="{61D815AA-5139-9A42-BB34-AE54192DBB31}" srcId="{9C423382-BEE9-D740-A601-A3E7B910B1E0}" destId="{7C4D3274-E493-CD4D-9BD2-A06345B6B105}" srcOrd="2" destOrd="0" parTransId="{6EC143C8-FA13-844B-88E8-FD9D7C9D1013}" sibTransId="{5AF106C7-E6D5-D245-8731-CDDD98E2FF8B}"/>
    <dgm:cxn modelId="{CE0EF5A0-D0C0-2D49-A678-0B697563A5C6}" type="presOf" srcId="{2F73F225-569F-264C-A168-5A67101294E8}" destId="{ABAE50E3-D2D6-344A-9CA2-4DA24216529F}" srcOrd="0" destOrd="0" presId="urn:microsoft.com/office/officeart/2005/8/layout/chevron1"/>
    <dgm:cxn modelId="{3FD99463-6547-7548-920A-08491077F0E9}" type="presOf" srcId="{9C423382-BEE9-D740-A601-A3E7B910B1E0}" destId="{D56B3049-79B2-D048-BFFD-B1A20BFE6D43}" srcOrd="0" destOrd="0" presId="urn:microsoft.com/office/officeart/2005/8/layout/chevron1"/>
    <dgm:cxn modelId="{051A751B-A088-AC45-A2BB-7A2DB882B05A}" srcId="{9C423382-BEE9-D740-A601-A3E7B910B1E0}" destId="{79EDF179-0E36-D94D-B183-1E7EB1203003}" srcOrd="0" destOrd="0" parTransId="{E9673D88-B8B8-E746-82BA-9442CD1FEF7A}" sibTransId="{04C2B66F-855B-1745-97C2-C5B0047D750F}"/>
    <dgm:cxn modelId="{A94519D0-5090-0B49-896B-5DCAEB51EBCB}" type="presOf" srcId="{7C4D3274-E493-CD4D-9BD2-A06345B6B105}" destId="{E983D538-B5D0-0247-AD78-747E9F804578}" srcOrd="0" destOrd="0" presId="urn:microsoft.com/office/officeart/2005/8/layout/chevron1"/>
    <dgm:cxn modelId="{49C7B442-564D-614D-B3D7-35E3C5981724}" type="presParOf" srcId="{D56B3049-79B2-D048-BFFD-B1A20BFE6D43}" destId="{BBE72F71-C1DF-5049-9E36-119FB0CFFCFF}" srcOrd="0" destOrd="0" presId="urn:microsoft.com/office/officeart/2005/8/layout/chevron1"/>
    <dgm:cxn modelId="{6EBCB843-88B1-DE47-A918-8405BE8BAB77}" type="presParOf" srcId="{D56B3049-79B2-D048-BFFD-B1A20BFE6D43}" destId="{73625C47-8702-2046-886F-070FD33455F0}" srcOrd="1" destOrd="0" presId="urn:microsoft.com/office/officeart/2005/8/layout/chevron1"/>
    <dgm:cxn modelId="{977460D9-5D4B-7543-BF12-571EF079CF90}" type="presParOf" srcId="{D56B3049-79B2-D048-BFFD-B1A20BFE6D43}" destId="{ABAE50E3-D2D6-344A-9CA2-4DA24216529F}" srcOrd="2" destOrd="0" presId="urn:microsoft.com/office/officeart/2005/8/layout/chevron1"/>
    <dgm:cxn modelId="{DAE57159-EFCA-6D4D-BEDD-800BE4EECCA8}" type="presParOf" srcId="{D56B3049-79B2-D048-BFFD-B1A20BFE6D43}" destId="{9FD4573C-9BD6-F24B-A9B3-C6A5F8BD5A45}" srcOrd="3" destOrd="0" presId="urn:microsoft.com/office/officeart/2005/8/layout/chevron1"/>
    <dgm:cxn modelId="{64D3F6FA-34B0-E34E-A85E-34ED1AE38853}" type="presParOf" srcId="{D56B3049-79B2-D048-BFFD-B1A20BFE6D43}" destId="{E983D538-B5D0-0247-AD78-747E9F804578}"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E72F71-C1DF-5049-9E36-119FB0CFFCFF}">
      <dsp:nvSpPr>
        <dsp:cNvPr id="0" name=""/>
        <dsp:cNvSpPr/>
      </dsp:nvSpPr>
      <dsp:spPr>
        <a:xfrm>
          <a:off x="343" y="352377"/>
          <a:ext cx="1754814" cy="105772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Methodology</a:t>
          </a:r>
        </a:p>
      </dsp:txBody>
      <dsp:txXfrm>
        <a:off x="529204" y="352377"/>
        <a:ext cx="697092" cy="1057722"/>
      </dsp:txXfrm>
    </dsp:sp>
    <dsp:sp modelId="{ABAE50E3-D2D6-344A-9CA2-4DA24216529F}">
      <dsp:nvSpPr>
        <dsp:cNvPr id="0" name=""/>
        <dsp:cNvSpPr/>
      </dsp:nvSpPr>
      <dsp:spPr>
        <a:xfrm>
          <a:off x="1490727" y="352377"/>
          <a:ext cx="2644306" cy="105772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Review and Document against criteria - revise criteria</a:t>
          </a:r>
        </a:p>
      </dsp:txBody>
      <dsp:txXfrm>
        <a:off x="2019588" y="352377"/>
        <a:ext cx="1586584" cy="1057722"/>
      </dsp:txXfrm>
    </dsp:sp>
    <dsp:sp modelId="{E983D538-B5D0-0247-AD78-747E9F804578}">
      <dsp:nvSpPr>
        <dsp:cNvPr id="0" name=""/>
        <dsp:cNvSpPr/>
      </dsp:nvSpPr>
      <dsp:spPr>
        <a:xfrm>
          <a:off x="3870604" y="352377"/>
          <a:ext cx="2132977" cy="105772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Analysis </a:t>
          </a:r>
        </a:p>
        <a:p>
          <a:pPr lvl="0" algn="ctr" defTabSz="400050">
            <a:lnSpc>
              <a:spcPct val="90000"/>
            </a:lnSpc>
            <a:spcBef>
              <a:spcPct val="0"/>
            </a:spcBef>
            <a:spcAft>
              <a:spcPct val="35000"/>
            </a:spcAft>
          </a:pPr>
          <a:endParaRPr lang="en-US" sz="900" kern="1200"/>
        </a:p>
      </dsp:txBody>
      <dsp:txXfrm>
        <a:off x="4399465" y="352377"/>
        <a:ext cx="1075255" cy="10577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52EFCB-27BD-4D90-9576-D08A61AB0E46}"/>
</file>

<file path=customXml/itemProps2.xml><?xml version="1.0" encoding="utf-8"?>
<ds:datastoreItem xmlns:ds="http://schemas.openxmlformats.org/officeDocument/2006/customXml" ds:itemID="{386FB7DF-92A5-49EC-BF3D-0672A9BC5A08}"/>
</file>

<file path=customXml/itemProps3.xml><?xml version="1.0" encoding="utf-8"?>
<ds:datastoreItem xmlns:ds="http://schemas.openxmlformats.org/officeDocument/2006/customXml" ds:itemID="{CC9A88B8-C82E-409F-91D4-FC5BF68F6ACB}"/>
</file>

<file path=customXml/itemProps4.xml><?xml version="1.0" encoding="utf-8"?>
<ds:datastoreItem xmlns:ds="http://schemas.openxmlformats.org/officeDocument/2006/customXml" ds:itemID="{FB94297D-2717-4E09-9993-8A4BC5ADBFA4}"/>
</file>

<file path=customXml/itemProps5.xml><?xml version="1.0" encoding="utf-8"?>
<ds:datastoreItem xmlns:ds="http://schemas.openxmlformats.org/officeDocument/2006/customXml" ds:itemID="{467881E2-741B-4B69-B8C9-8957FB595598}"/>
</file>

<file path=docProps/app.xml><?xml version="1.0" encoding="utf-8"?>
<Properties xmlns="http://schemas.openxmlformats.org/officeDocument/2006/extended-properties" xmlns:vt="http://schemas.openxmlformats.org/officeDocument/2006/docPropsVTypes">
  <Template>33B8E443</Template>
  <TotalTime>0</TotalTime>
  <Pages>64</Pages>
  <Words>22241</Words>
  <Characters>133005</Characters>
  <Application>Microsoft Office Word</Application>
  <DocSecurity>0</DocSecurity>
  <Lines>4750</Lines>
  <Paragraphs>1916</Paragraphs>
  <ScaleCrop>false</ScaleCrop>
  <Company/>
  <LinksUpToDate>false</LinksUpToDate>
  <CharactersWithSpaces>153330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2014-07-04T00:25:00Z</dcterms:created>
  <dcterms:modified xsi:type="dcterms:W3CDTF">2014-07-04T00:25:00Z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328600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