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1BF5A" w14:textId="0A65030E" w:rsidR="003E07F4" w:rsidRPr="0090136D" w:rsidRDefault="003E07F4" w:rsidP="00377744">
      <w:pPr>
        <w:pStyle w:val="Heading1"/>
        <w:spacing w:before="0" w:after="0"/>
      </w:pPr>
      <w:r w:rsidRPr="0090136D">
        <w:t>CHAPTER</w:t>
      </w:r>
      <w:r w:rsidR="007A1E3D">
        <w:t xml:space="preserve"> 11</w:t>
      </w:r>
      <w:r w:rsidR="002F4F7A">
        <w:br/>
      </w:r>
      <w:r w:rsidR="00437858" w:rsidRPr="00EC00C8">
        <w:t>GENE</w:t>
      </w:r>
      <w:r w:rsidR="00804AD9" w:rsidRPr="00EC00C8">
        <w:t xml:space="preserve">RAL </w:t>
      </w:r>
      <w:r w:rsidR="00437858" w:rsidRPr="00EC00C8">
        <w:t>PROVI</w:t>
      </w:r>
      <w:r w:rsidR="00804AD9" w:rsidRPr="00EC00C8">
        <w:t>SIONS AND</w:t>
      </w:r>
      <w:r w:rsidRPr="00EC00C8">
        <w:t xml:space="preserve"> EXCEPTIONS</w:t>
      </w:r>
    </w:p>
    <w:p w14:paraId="03D6D304" w14:textId="77777777" w:rsidR="003E07F4" w:rsidRPr="0090136D" w:rsidRDefault="003E07F4" w:rsidP="003E07F4">
      <w:pPr>
        <w:rPr>
          <w:rFonts w:ascii="Arial" w:hAnsi="Arial" w:cs="Arial"/>
          <w:b/>
          <w:bCs/>
        </w:rPr>
      </w:pPr>
    </w:p>
    <w:p w14:paraId="6369E278" w14:textId="77777777" w:rsidR="008B6824" w:rsidRPr="0090136D" w:rsidRDefault="008B6824" w:rsidP="003E07F4">
      <w:pPr>
        <w:rPr>
          <w:rFonts w:ascii="Arial" w:hAnsi="Arial" w:cs="Arial"/>
          <w:b/>
          <w:bCs/>
        </w:rPr>
      </w:pPr>
    </w:p>
    <w:p w14:paraId="63976837" w14:textId="7BDEE866" w:rsidR="003E07F4" w:rsidRPr="0090136D" w:rsidRDefault="003E07F4" w:rsidP="00377744">
      <w:pPr>
        <w:pStyle w:val="Heading2"/>
        <w:spacing w:before="0" w:after="0"/>
      </w:pPr>
      <w:r w:rsidRPr="0090136D">
        <w:t xml:space="preserve">Article </w:t>
      </w:r>
      <w:r w:rsidR="007A1E3D">
        <w:t>11</w:t>
      </w:r>
      <w:r w:rsidR="00B61088" w:rsidRPr="0090136D">
        <w:t>.1</w:t>
      </w:r>
      <w:r w:rsidR="00F47455">
        <w:br/>
      </w:r>
      <w:r w:rsidRPr="0090136D">
        <w:t>General Exceptions</w:t>
      </w:r>
    </w:p>
    <w:p w14:paraId="4285F001" w14:textId="25B2B0D6" w:rsidR="003E07F4" w:rsidRDefault="003E07F4" w:rsidP="003E07F4">
      <w:pPr>
        <w:rPr>
          <w:rFonts w:ascii="Arial" w:hAnsi="Arial" w:cs="Arial"/>
          <w:b/>
          <w:bCs/>
        </w:rPr>
      </w:pPr>
    </w:p>
    <w:p w14:paraId="27553107" w14:textId="5CFFAD2C" w:rsidR="00913F38" w:rsidRPr="0090136D" w:rsidRDefault="004679D8" w:rsidP="0043643B">
      <w:pPr>
        <w:ind w:left="709" w:hanging="709"/>
        <w:jc w:val="both"/>
        <w:rPr>
          <w:rFonts w:ascii="Arial" w:hAnsi="Arial" w:cs="Arial"/>
        </w:rPr>
      </w:pPr>
      <w:r w:rsidRPr="0090136D">
        <w:rPr>
          <w:rFonts w:ascii="Arial" w:hAnsi="Arial" w:cs="Arial"/>
        </w:rPr>
        <w:t>1.</w:t>
      </w:r>
      <w:r w:rsidR="0090136D">
        <w:rPr>
          <w:rFonts w:ascii="Arial" w:hAnsi="Arial" w:cs="Arial"/>
        </w:rPr>
        <w:tab/>
      </w:r>
      <w:r w:rsidR="003E07F4" w:rsidRPr="0090136D">
        <w:rPr>
          <w:rFonts w:ascii="Arial" w:hAnsi="Arial" w:cs="Arial"/>
        </w:rPr>
        <w:t xml:space="preserve">For the purposes of Chapter </w:t>
      </w:r>
      <w:r w:rsidR="00BE7072" w:rsidRPr="00666D2E">
        <w:rPr>
          <w:rFonts w:ascii="Arial" w:hAnsi="Arial" w:cs="Arial"/>
        </w:rPr>
        <w:t>2</w:t>
      </w:r>
      <w:r w:rsidR="007240D9" w:rsidRPr="00666D2E">
        <w:rPr>
          <w:rFonts w:ascii="Arial" w:hAnsi="Arial" w:cs="Arial"/>
        </w:rPr>
        <w:t xml:space="preserve"> (Trade in Goods), </w:t>
      </w:r>
      <w:r w:rsidR="00BE7072" w:rsidRPr="00666D2E">
        <w:rPr>
          <w:rFonts w:ascii="Arial" w:hAnsi="Arial" w:cs="Arial"/>
        </w:rPr>
        <w:t xml:space="preserve">Chapter 4 </w:t>
      </w:r>
      <w:r w:rsidR="007240D9" w:rsidRPr="00666D2E">
        <w:rPr>
          <w:rFonts w:ascii="Arial" w:hAnsi="Arial" w:cs="Arial"/>
        </w:rPr>
        <w:t xml:space="preserve">(Rules of Origin), </w:t>
      </w:r>
      <w:r w:rsidR="00164673" w:rsidRPr="00666D2E">
        <w:rPr>
          <w:rFonts w:ascii="Arial" w:hAnsi="Arial" w:cs="Arial"/>
        </w:rPr>
        <w:t xml:space="preserve">Chapter 5 </w:t>
      </w:r>
      <w:r w:rsidR="007240D9" w:rsidRPr="00666D2E">
        <w:rPr>
          <w:rFonts w:ascii="Arial" w:hAnsi="Arial" w:cs="Arial"/>
        </w:rPr>
        <w:t>(Customs Procedures and Trade Facilitation</w:t>
      </w:r>
      <w:r w:rsidR="007240D9" w:rsidRPr="00064BF6">
        <w:rPr>
          <w:rFonts w:ascii="Arial" w:hAnsi="Arial" w:cs="Arial"/>
          <w:color w:val="000000" w:themeColor="text1"/>
        </w:rPr>
        <w:t>)</w:t>
      </w:r>
      <w:r w:rsidR="0064396C" w:rsidRPr="00064BF6">
        <w:rPr>
          <w:rFonts w:ascii="Arial" w:hAnsi="Arial" w:cs="Arial"/>
          <w:color w:val="000000" w:themeColor="text1"/>
        </w:rPr>
        <w:t xml:space="preserve">, </w:t>
      </w:r>
      <w:r w:rsidR="00E9136E" w:rsidRPr="00064BF6">
        <w:rPr>
          <w:rFonts w:ascii="Arial" w:hAnsi="Arial" w:cs="Arial"/>
          <w:iCs/>
          <w:color w:val="000000" w:themeColor="text1"/>
        </w:rPr>
        <w:t xml:space="preserve">Chapter </w:t>
      </w:r>
      <w:r w:rsidR="008A2495">
        <w:rPr>
          <w:rFonts w:ascii="Arial" w:hAnsi="Arial" w:cs="Arial"/>
          <w:iCs/>
          <w:color w:val="000000" w:themeColor="text1"/>
        </w:rPr>
        <w:t>6</w:t>
      </w:r>
      <w:r w:rsidR="00171369" w:rsidRPr="00064BF6">
        <w:rPr>
          <w:rFonts w:ascii="Arial" w:hAnsi="Arial" w:cs="Arial"/>
          <w:iCs/>
          <w:color w:val="000000" w:themeColor="text1"/>
        </w:rPr>
        <w:t xml:space="preserve"> </w:t>
      </w:r>
      <w:r w:rsidR="0096543A" w:rsidRPr="00064BF6">
        <w:rPr>
          <w:rFonts w:ascii="Arial" w:hAnsi="Arial" w:cs="Arial"/>
          <w:iCs/>
          <w:color w:val="000000" w:themeColor="text1"/>
        </w:rPr>
        <w:t>(</w:t>
      </w:r>
      <w:r w:rsidR="00171369" w:rsidRPr="00064BF6">
        <w:rPr>
          <w:rFonts w:ascii="Arial" w:hAnsi="Arial" w:cs="Arial"/>
          <w:iCs/>
          <w:color w:val="000000" w:themeColor="text1"/>
        </w:rPr>
        <w:t>Sanitary and Phytosanitary Measures</w:t>
      </w:r>
      <w:r w:rsidR="0096543A" w:rsidRPr="00064BF6">
        <w:rPr>
          <w:rFonts w:ascii="Arial" w:hAnsi="Arial" w:cs="Arial"/>
          <w:iCs/>
          <w:color w:val="000000" w:themeColor="text1"/>
        </w:rPr>
        <w:t>)</w:t>
      </w:r>
      <w:r w:rsidR="0064396C" w:rsidRPr="00064BF6">
        <w:rPr>
          <w:rFonts w:ascii="Arial" w:hAnsi="Arial" w:cs="Arial"/>
          <w:iCs/>
          <w:color w:val="000000" w:themeColor="text1"/>
        </w:rPr>
        <w:t xml:space="preserve"> and</w:t>
      </w:r>
      <w:r w:rsidR="00614AEE" w:rsidRPr="00064BF6">
        <w:rPr>
          <w:rFonts w:ascii="Arial" w:hAnsi="Arial" w:cs="Arial"/>
          <w:iCs/>
          <w:color w:val="000000" w:themeColor="text1"/>
        </w:rPr>
        <w:t xml:space="preserve"> Chapter </w:t>
      </w:r>
      <w:r w:rsidR="008A2495">
        <w:rPr>
          <w:rFonts w:ascii="Arial" w:hAnsi="Arial" w:cs="Arial"/>
          <w:iCs/>
          <w:color w:val="000000" w:themeColor="text1"/>
        </w:rPr>
        <w:t>7</w:t>
      </w:r>
      <w:r w:rsidR="00614AEE" w:rsidRPr="00064BF6">
        <w:rPr>
          <w:rFonts w:ascii="Arial" w:hAnsi="Arial" w:cs="Arial"/>
          <w:iCs/>
          <w:color w:val="000000" w:themeColor="text1"/>
        </w:rPr>
        <w:t xml:space="preserve"> </w:t>
      </w:r>
      <w:r w:rsidR="00236E1B" w:rsidRPr="00064BF6">
        <w:rPr>
          <w:rFonts w:ascii="Arial" w:hAnsi="Arial" w:cs="Arial"/>
          <w:iCs/>
          <w:color w:val="000000" w:themeColor="text1"/>
        </w:rPr>
        <w:t>(</w:t>
      </w:r>
      <w:r w:rsidR="00614AEE" w:rsidRPr="00064BF6">
        <w:rPr>
          <w:rFonts w:ascii="Arial" w:hAnsi="Arial" w:cs="Arial"/>
          <w:iCs/>
          <w:color w:val="000000" w:themeColor="text1"/>
        </w:rPr>
        <w:t>Technical Barriers to Trade</w:t>
      </w:r>
      <w:r w:rsidR="00236E1B" w:rsidRPr="00064BF6">
        <w:rPr>
          <w:rFonts w:ascii="Arial" w:hAnsi="Arial" w:cs="Arial"/>
          <w:iCs/>
          <w:color w:val="000000" w:themeColor="text1"/>
        </w:rPr>
        <w:t>)</w:t>
      </w:r>
      <w:r w:rsidR="003E07F4" w:rsidRPr="00064BF6">
        <w:rPr>
          <w:rFonts w:ascii="Arial" w:hAnsi="Arial" w:cs="Arial"/>
          <w:iCs/>
          <w:color w:val="000000" w:themeColor="text1"/>
        </w:rPr>
        <w:t xml:space="preserve"> </w:t>
      </w:r>
      <w:r w:rsidR="003E07F4" w:rsidRPr="00064BF6">
        <w:rPr>
          <w:rFonts w:ascii="Arial" w:hAnsi="Arial" w:cs="Arial"/>
          <w:color w:val="000000" w:themeColor="text1"/>
        </w:rPr>
        <w:t xml:space="preserve">of </w:t>
      </w:r>
      <w:r w:rsidR="003E07F4" w:rsidRPr="0090136D">
        <w:rPr>
          <w:rFonts w:ascii="Arial" w:hAnsi="Arial" w:cs="Arial"/>
        </w:rPr>
        <w:t>this Agr</w:t>
      </w:r>
      <w:r w:rsidRPr="0090136D">
        <w:rPr>
          <w:rFonts w:ascii="Arial" w:hAnsi="Arial" w:cs="Arial"/>
        </w:rPr>
        <w:t xml:space="preserve">eement, Article XX of GATT 1994, including </w:t>
      </w:r>
      <w:r w:rsidR="003E07F4" w:rsidRPr="0090136D">
        <w:rPr>
          <w:rFonts w:ascii="Arial" w:hAnsi="Arial" w:cs="Arial"/>
        </w:rPr>
        <w:t>its interpretive notes</w:t>
      </w:r>
      <w:r w:rsidRPr="0090136D">
        <w:rPr>
          <w:rFonts w:ascii="Arial" w:hAnsi="Arial" w:cs="Arial"/>
        </w:rPr>
        <w:t>,</w:t>
      </w:r>
      <w:r w:rsidR="003E07F4" w:rsidRPr="0090136D">
        <w:rPr>
          <w:rFonts w:ascii="Arial" w:hAnsi="Arial" w:cs="Arial"/>
        </w:rPr>
        <w:t xml:space="preserve"> is incorporated </w:t>
      </w:r>
      <w:proofErr w:type="gramStart"/>
      <w:r w:rsidR="003E07F4" w:rsidRPr="0090136D">
        <w:rPr>
          <w:rFonts w:ascii="Arial" w:hAnsi="Arial" w:cs="Arial"/>
        </w:rPr>
        <w:t>into</w:t>
      </w:r>
      <w:proofErr w:type="gramEnd"/>
      <w:r w:rsidR="003E07F4" w:rsidRPr="0090136D">
        <w:rPr>
          <w:rFonts w:ascii="Arial" w:hAnsi="Arial" w:cs="Arial"/>
        </w:rPr>
        <w:t xml:space="preserve"> and made part of this Agreement, </w:t>
      </w:r>
      <w:r w:rsidR="003E07F4" w:rsidRPr="0090136D">
        <w:rPr>
          <w:rFonts w:ascii="Arial" w:hAnsi="Arial" w:cs="Arial"/>
          <w:i/>
          <w:iCs/>
        </w:rPr>
        <w:t>mutatis mutandis</w:t>
      </w:r>
      <w:r w:rsidR="003E07F4" w:rsidRPr="0090136D">
        <w:rPr>
          <w:rFonts w:ascii="Arial" w:hAnsi="Arial" w:cs="Arial"/>
        </w:rPr>
        <w:t>.</w:t>
      </w:r>
    </w:p>
    <w:p w14:paraId="77A33ED8" w14:textId="77777777" w:rsidR="00BF3F63" w:rsidRDefault="00BF3F63" w:rsidP="00065F70">
      <w:pPr>
        <w:rPr>
          <w:rFonts w:ascii="Arial" w:hAnsi="Arial" w:cs="Arial"/>
          <w:color w:val="00B050"/>
        </w:rPr>
      </w:pPr>
    </w:p>
    <w:p w14:paraId="7F3CFEC3" w14:textId="57A35649" w:rsidR="004679D8" w:rsidRDefault="004679D8" w:rsidP="0043643B">
      <w:pPr>
        <w:ind w:left="709" w:hanging="709"/>
        <w:jc w:val="both"/>
        <w:rPr>
          <w:rFonts w:ascii="Arial" w:hAnsi="Arial" w:cs="Arial"/>
        </w:rPr>
      </w:pPr>
      <w:r w:rsidRPr="0090136D">
        <w:rPr>
          <w:rFonts w:ascii="Arial" w:hAnsi="Arial" w:cs="Arial"/>
        </w:rPr>
        <w:t>2.</w:t>
      </w:r>
      <w:r w:rsidR="0090136D">
        <w:rPr>
          <w:rFonts w:ascii="Arial" w:hAnsi="Arial" w:cs="Arial"/>
        </w:rPr>
        <w:tab/>
      </w:r>
      <w:r w:rsidRPr="0090136D">
        <w:rPr>
          <w:rFonts w:ascii="Arial" w:hAnsi="Arial" w:cs="Arial"/>
        </w:rPr>
        <w:t xml:space="preserve">For the purposes of </w:t>
      </w:r>
      <w:r w:rsidR="007240D9">
        <w:rPr>
          <w:rFonts w:ascii="Arial" w:hAnsi="Arial" w:cs="Arial"/>
        </w:rPr>
        <w:t xml:space="preserve">Chapter </w:t>
      </w:r>
      <w:r w:rsidR="00164673">
        <w:rPr>
          <w:rFonts w:ascii="Arial" w:hAnsi="Arial" w:cs="Arial"/>
        </w:rPr>
        <w:t>8</w:t>
      </w:r>
      <w:r w:rsidR="007240D9">
        <w:rPr>
          <w:rFonts w:ascii="Arial" w:hAnsi="Arial" w:cs="Arial"/>
        </w:rPr>
        <w:t xml:space="preserve"> </w:t>
      </w:r>
      <w:r w:rsidR="007240D9" w:rsidRPr="00D55E3E">
        <w:rPr>
          <w:rFonts w:ascii="Arial" w:hAnsi="Arial" w:cs="Arial"/>
        </w:rPr>
        <w:t>(</w:t>
      </w:r>
      <w:r w:rsidRPr="00D55E3E">
        <w:rPr>
          <w:rFonts w:ascii="Arial" w:hAnsi="Arial" w:cs="Arial"/>
        </w:rPr>
        <w:t>Trade in Services</w:t>
      </w:r>
      <w:r w:rsidR="007240D9" w:rsidRPr="00D55E3E">
        <w:rPr>
          <w:rFonts w:ascii="Arial" w:hAnsi="Arial" w:cs="Arial"/>
        </w:rPr>
        <w:t xml:space="preserve">) </w:t>
      </w:r>
      <w:r w:rsidR="007240D9" w:rsidRPr="009D1F52">
        <w:rPr>
          <w:rFonts w:ascii="Arial" w:hAnsi="Arial" w:cs="Arial"/>
        </w:rPr>
        <w:t xml:space="preserve">and </w:t>
      </w:r>
      <w:r w:rsidR="00164673" w:rsidRPr="009D1F52">
        <w:rPr>
          <w:rFonts w:ascii="Arial" w:hAnsi="Arial" w:cs="Arial"/>
        </w:rPr>
        <w:t xml:space="preserve">Chapter 9 </w:t>
      </w:r>
      <w:r w:rsidRPr="009D1F52">
        <w:rPr>
          <w:rFonts w:ascii="Arial" w:hAnsi="Arial" w:cs="Arial"/>
        </w:rPr>
        <w:t>(</w:t>
      </w:r>
      <w:r w:rsidR="007240D9" w:rsidRPr="009D1F52">
        <w:rPr>
          <w:rFonts w:ascii="Arial" w:hAnsi="Arial" w:cs="Arial"/>
        </w:rPr>
        <w:t xml:space="preserve">Temporary </w:t>
      </w:r>
      <w:r w:rsidRPr="009D1F52">
        <w:rPr>
          <w:rFonts w:ascii="Arial" w:hAnsi="Arial" w:cs="Arial"/>
        </w:rPr>
        <w:t>Movement of Natural Persons)</w:t>
      </w:r>
      <w:r w:rsidRPr="00820E08">
        <w:rPr>
          <w:rFonts w:ascii="Arial" w:hAnsi="Arial" w:cs="Arial"/>
        </w:rPr>
        <w:t>,</w:t>
      </w:r>
      <w:r w:rsidRPr="0090136D">
        <w:rPr>
          <w:rFonts w:ascii="Arial" w:hAnsi="Arial" w:cs="Arial"/>
        </w:rPr>
        <w:t xml:space="preserve"> Article XIV of GATS, including its footnotes, is incorporated </w:t>
      </w:r>
      <w:proofErr w:type="gramStart"/>
      <w:r w:rsidRPr="0090136D">
        <w:rPr>
          <w:rFonts w:ascii="Arial" w:hAnsi="Arial" w:cs="Arial"/>
        </w:rPr>
        <w:t>into</w:t>
      </w:r>
      <w:proofErr w:type="gramEnd"/>
      <w:r w:rsidRPr="0090136D">
        <w:rPr>
          <w:rFonts w:ascii="Arial" w:hAnsi="Arial" w:cs="Arial"/>
        </w:rPr>
        <w:t xml:space="preserve"> and made part of this Agreement, </w:t>
      </w:r>
      <w:r w:rsidRPr="0090136D">
        <w:rPr>
          <w:rFonts w:ascii="Arial" w:hAnsi="Arial" w:cs="Arial"/>
          <w:i/>
          <w:iCs/>
        </w:rPr>
        <w:t>mutatis mutandis</w:t>
      </w:r>
      <w:r w:rsidR="00820E08">
        <w:rPr>
          <w:rFonts w:ascii="Arial" w:hAnsi="Arial" w:cs="Arial"/>
        </w:rPr>
        <w:t>.</w:t>
      </w:r>
    </w:p>
    <w:p w14:paraId="1267EC83" w14:textId="638711DF" w:rsidR="00594A19" w:rsidRDefault="00594A19" w:rsidP="0043643B">
      <w:pPr>
        <w:ind w:left="709" w:hanging="709"/>
        <w:jc w:val="both"/>
        <w:rPr>
          <w:rFonts w:ascii="Arial" w:hAnsi="Arial" w:cs="Arial"/>
        </w:rPr>
      </w:pPr>
    </w:p>
    <w:p w14:paraId="62066F9B" w14:textId="77777777" w:rsidR="0048187C" w:rsidRDefault="0048187C" w:rsidP="004679D8">
      <w:pPr>
        <w:rPr>
          <w:rFonts w:ascii="Arial" w:hAnsi="Arial" w:cs="Arial"/>
          <w:i/>
          <w:iCs/>
        </w:rPr>
      </w:pPr>
    </w:p>
    <w:p w14:paraId="299343C8" w14:textId="793D1AB4" w:rsidR="004679D8" w:rsidRPr="0090136D" w:rsidRDefault="004679D8" w:rsidP="00377744">
      <w:pPr>
        <w:pStyle w:val="Heading2"/>
        <w:spacing w:before="0" w:after="0"/>
      </w:pPr>
      <w:r w:rsidRPr="0090136D">
        <w:t xml:space="preserve">Article </w:t>
      </w:r>
      <w:r w:rsidR="007A1E3D">
        <w:t>11</w:t>
      </w:r>
      <w:r w:rsidRPr="0090136D">
        <w:t>.2</w:t>
      </w:r>
      <w:r w:rsidR="00F47455">
        <w:br/>
      </w:r>
      <w:r w:rsidRPr="0090136D">
        <w:t>Security Exceptions</w:t>
      </w:r>
    </w:p>
    <w:p w14:paraId="119C0BFA" w14:textId="6025A5E2" w:rsidR="004679D8" w:rsidRPr="00F47455" w:rsidRDefault="004679D8" w:rsidP="00F47455"/>
    <w:p w14:paraId="733EAB01" w14:textId="3CA7A887" w:rsidR="00A35A1D" w:rsidRDefault="00A35A1D" w:rsidP="00A35A1D">
      <w:pPr>
        <w:jc w:val="both"/>
        <w:rPr>
          <w:rFonts w:ascii="Arial" w:hAnsi="Arial" w:cs="Arial"/>
        </w:rPr>
      </w:pPr>
      <w:r>
        <w:rPr>
          <w:rFonts w:ascii="Arial" w:hAnsi="Arial" w:cs="Arial"/>
        </w:rPr>
        <w:t>1.</w:t>
      </w:r>
      <w:r w:rsidR="003A1A7E">
        <w:rPr>
          <w:rFonts w:ascii="Arial" w:hAnsi="Arial" w:cs="Arial"/>
        </w:rPr>
        <w:tab/>
      </w:r>
      <w:r>
        <w:rPr>
          <w:rFonts w:ascii="Arial" w:hAnsi="Arial" w:cs="Arial"/>
        </w:rPr>
        <w:t xml:space="preserve">Nothing in this Agreement shall be construed to: </w:t>
      </w:r>
    </w:p>
    <w:p w14:paraId="463341F8" w14:textId="77777777" w:rsidR="00A35A1D" w:rsidRDefault="00A35A1D" w:rsidP="00A35A1D">
      <w:pPr>
        <w:jc w:val="both"/>
        <w:rPr>
          <w:rFonts w:ascii="Arial" w:hAnsi="Arial" w:cs="Arial"/>
        </w:rPr>
      </w:pPr>
    </w:p>
    <w:p w14:paraId="3776A3A2" w14:textId="6953518C" w:rsidR="00A35A1D" w:rsidRPr="003A1A7E" w:rsidRDefault="00A35A1D" w:rsidP="003A1A7E">
      <w:pPr>
        <w:pStyle w:val="ListParagraph"/>
        <w:numPr>
          <w:ilvl w:val="0"/>
          <w:numId w:val="6"/>
        </w:numPr>
        <w:ind w:left="1418" w:hanging="709"/>
        <w:jc w:val="both"/>
        <w:rPr>
          <w:rFonts w:ascii="Arial" w:hAnsi="Arial" w:cs="Arial"/>
        </w:rPr>
      </w:pPr>
      <w:r w:rsidRPr="003A1A7E">
        <w:rPr>
          <w:rFonts w:ascii="Arial" w:hAnsi="Arial" w:cs="Arial"/>
        </w:rPr>
        <w:t xml:space="preserve">require a Party to furnish any information the disclosure of which it considers contrary to its essential security interests; or </w:t>
      </w:r>
    </w:p>
    <w:p w14:paraId="5D703DD7" w14:textId="77777777" w:rsidR="00A35A1D" w:rsidRDefault="00A35A1D" w:rsidP="00A35A1D">
      <w:pPr>
        <w:ind w:left="720"/>
        <w:jc w:val="both"/>
        <w:rPr>
          <w:rFonts w:ascii="Arial" w:hAnsi="Arial" w:cs="Arial"/>
        </w:rPr>
      </w:pPr>
    </w:p>
    <w:p w14:paraId="36013F97" w14:textId="35932731" w:rsidR="00A35A1D" w:rsidRPr="003A1A7E" w:rsidRDefault="00A35A1D" w:rsidP="00542682">
      <w:pPr>
        <w:ind w:left="1407" w:hanging="698"/>
        <w:jc w:val="both"/>
        <w:rPr>
          <w:rFonts w:ascii="Arial" w:hAnsi="Arial" w:cs="Arial"/>
        </w:rPr>
      </w:pPr>
      <w:r w:rsidRPr="003A1A7E">
        <w:rPr>
          <w:rFonts w:ascii="Arial" w:hAnsi="Arial" w:cs="Arial"/>
        </w:rPr>
        <w:t>(b)</w:t>
      </w:r>
      <w:r w:rsidR="003A1A7E">
        <w:rPr>
          <w:rFonts w:ascii="Arial" w:hAnsi="Arial" w:cs="Arial"/>
        </w:rPr>
        <w:tab/>
      </w:r>
      <w:r w:rsidRPr="003A1A7E">
        <w:rPr>
          <w:rFonts w:ascii="Arial" w:hAnsi="Arial" w:cs="Arial"/>
        </w:rPr>
        <w:t xml:space="preserve">prevent a Party from taking any action which it considers necessary for the protection of its essential security interests: </w:t>
      </w:r>
    </w:p>
    <w:p w14:paraId="68F15F91" w14:textId="77777777" w:rsidR="00A35A1D" w:rsidRDefault="00A35A1D" w:rsidP="00A35A1D">
      <w:pPr>
        <w:ind w:left="720"/>
        <w:jc w:val="both"/>
        <w:rPr>
          <w:rFonts w:ascii="Arial" w:hAnsi="Arial" w:cs="Arial"/>
          <w:color w:val="00B050"/>
        </w:rPr>
      </w:pPr>
    </w:p>
    <w:p w14:paraId="0EEC241B" w14:textId="0EA22F02" w:rsidR="00A35A1D" w:rsidRPr="0069081B" w:rsidRDefault="0069081B" w:rsidP="0069081B">
      <w:pPr>
        <w:ind w:left="2127" w:hanging="698"/>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Pr>
          <w:rFonts w:ascii="Arial" w:hAnsi="Arial" w:cs="Arial"/>
        </w:rPr>
        <w:tab/>
      </w:r>
      <w:r w:rsidR="00A35A1D" w:rsidRPr="0069081B">
        <w:rPr>
          <w:rFonts w:ascii="Arial" w:hAnsi="Arial" w:cs="Arial"/>
        </w:rPr>
        <w:t xml:space="preserve">relating to the traffic in arms, ammunition and implements of war and to such traffic in other goods and </w:t>
      </w:r>
      <w:proofErr w:type="gramStart"/>
      <w:r w:rsidR="00A35A1D" w:rsidRPr="0069081B">
        <w:rPr>
          <w:rFonts w:ascii="Arial" w:hAnsi="Arial" w:cs="Arial"/>
        </w:rPr>
        <w:t>materials;</w:t>
      </w:r>
      <w:proofErr w:type="gramEnd"/>
      <w:r w:rsidR="00A35A1D" w:rsidRPr="0069081B">
        <w:rPr>
          <w:rFonts w:ascii="Arial" w:hAnsi="Arial" w:cs="Arial"/>
        </w:rPr>
        <w:t xml:space="preserve"> </w:t>
      </w:r>
    </w:p>
    <w:p w14:paraId="1431DEE7" w14:textId="77777777" w:rsidR="00A35A1D" w:rsidRDefault="00A35A1D" w:rsidP="00A35A1D">
      <w:pPr>
        <w:pStyle w:val="ListParagraph"/>
        <w:ind w:left="2127"/>
        <w:jc w:val="both"/>
        <w:rPr>
          <w:rFonts w:ascii="Arial" w:hAnsi="Arial" w:cs="Arial"/>
          <w:color w:val="00B050"/>
        </w:rPr>
      </w:pPr>
    </w:p>
    <w:p w14:paraId="5840F525" w14:textId="63C82FFA" w:rsidR="00A35A1D" w:rsidRPr="0069081B" w:rsidRDefault="00A35A1D" w:rsidP="0069081B">
      <w:pPr>
        <w:pStyle w:val="ListParagraph"/>
        <w:numPr>
          <w:ilvl w:val="0"/>
          <w:numId w:val="28"/>
        </w:numPr>
        <w:jc w:val="both"/>
        <w:rPr>
          <w:rFonts w:ascii="Arial" w:hAnsi="Arial" w:cs="Arial"/>
        </w:rPr>
      </w:pPr>
      <w:r w:rsidRPr="0069081B">
        <w:rPr>
          <w:rFonts w:ascii="Arial" w:hAnsi="Arial" w:cs="Arial"/>
        </w:rPr>
        <w:t xml:space="preserve">relating to the supply of services as carried on, directly or indirectly, for the purpose of supplying or provisioning a military </w:t>
      </w:r>
      <w:proofErr w:type="gramStart"/>
      <w:r w:rsidRPr="0069081B">
        <w:rPr>
          <w:rFonts w:ascii="Arial" w:hAnsi="Arial" w:cs="Arial"/>
        </w:rPr>
        <w:t>establishment;</w:t>
      </w:r>
      <w:proofErr w:type="gramEnd"/>
    </w:p>
    <w:p w14:paraId="4F09733E" w14:textId="77777777" w:rsidR="00A35A1D" w:rsidRDefault="00A35A1D" w:rsidP="00A35A1D">
      <w:pPr>
        <w:pStyle w:val="ListParagraph"/>
        <w:ind w:left="2127"/>
        <w:jc w:val="both"/>
        <w:rPr>
          <w:rFonts w:ascii="Arial" w:hAnsi="Arial" w:cs="Arial"/>
          <w:color w:val="00B050"/>
        </w:rPr>
      </w:pPr>
    </w:p>
    <w:p w14:paraId="3896F375" w14:textId="7BBC1116" w:rsidR="00A35A1D" w:rsidRPr="0069081B" w:rsidRDefault="00A35A1D" w:rsidP="0069081B">
      <w:pPr>
        <w:pStyle w:val="ListParagraph"/>
        <w:numPr>
          <w:ilvl w:val="0"/>
          <w:numId w:val="28"/>
        </w:numPr>
        <w:jc w:val="both"/>
        <w:rPr>
          <w:rFonts w:ascii="Arial" w:hAnsi="Arial" w:cs="Arial"/>
        </w:rPr>
      </w:pPr>
      <w:r w:rsidRPr="0069081B">
        <w:rPr>
          <w:rFonts w:ascii="Arial" w:hAnsi="Arial" w:cs="Arial"/>
        </w:rPr>
        <w:t>taken in time of national emergency or</w:t>
      </w:r>
      <w:r w:rsidRPr="0069081B">
        <w:rPr>
          <w:rFonts w:ascii="Arial" w:hAnsi="Arial" w:cs="Arial"/>
          <w:color w:val="0000FF"/>
        </w:rPr>
        <w:t xml:space="preserve"> </w:t>
      </w:r>
      <w:r w:rsidRPr="0069081B">
        <w:rPr>
          <w:rFonts w:ascii="Arial" w:hAnsi="Arial" w:cs="Arial"/>
        </w:rPr>
        <w:t xml:space="preserve">war or </w:t>
      </w:r>
      <w:proofErr w:type="gramStart"/>
      <w:r w:rsidRPr="0069081B">
        <w:rPr>
          <w:rFonts w:ascii="Arial" w:hAnsi="Arial" w:cs="Arial"/>
        </w:rPr>
        <w:t>other</w:t>
      </w:r>
      <w:proofErr w:type="gramEnd"/>
      <w:r w:rsidRPr="0069081B">
        <w:rPr>
          <w:rFonts w:ascii="Arial" w:hAnsi="Arial" w:cs="Arial"/>
        </w:rPr>
        <w:t xml:space="preserve"> emergency in international relations; </w:t>
      </w:r>
    </w:p>
    <w:p w14:paraId="1206927E" w14:textId="77777777" w:rsidR="00A35A1D" w:rsidRDefault="00A35A1D" w:rsidP="00A35A1D">
      <w:pPr>
        <w:pStyle w:val="ListParagraph"/>
        <w:ind w:left="2127"/>
        <w:jc w:val="both"/>
        <w:rPr>
          <w:rFonts w:ascii="Arial" w:hAnsi="Arial" w:cs="Arial"/>
          <w:color w:val="00B050"/>
        </w:rPr>
      </w:pPr>
    </w:p>
    <w:p w14:paraId="212EAE16" w14:textId="30321E8A" w:rsidR="00A35A1D" w:rsidRPr="0069081B" w:rsidRDefault="00A35A1D" w:rsidP="0069081B">
      <w:pPr>
        <w:pStyle w:val="ListParagraph"/>
        <w:numPr>
          <w:ilvl w:val="0"/>
          <w:numId w:val="28"/>
        </w:numPr>
        <w:jc w:val="both"/>
        <w:rPr>
          <w:rFonts w:ascii="Arial" w:hAnsi="Arial" w:cs="Arial"/>
        </w:rPr>
      </w:pPr>
      <w:r w:rsidRPr="0069081B">
        <w:rPr>
          <w:rFonts w:ascii="Arial" w:hAnsi="Arial" w:cs="Arial"/>
        </w:rPr>
        <w:t xml:space="preserve">relating to fissionable and </w:t>
      </w:r>
      <w:proofErr w:type="spellStart"/>
      <w:r w:rsidRPr="0069081B">
        <w:rPr>
          <w:rFonts w:ascii="Arial" w:hAnsi="Arial" w:cs="Arial"/>
        </w:rPr>
        <w:t>fusionable</w:t>
      </w:r>
      <w:proofErr w:type="spellEnd"/>
      <w:r w:rsidRPr="0069081B">
        <w:rPr>
          <w:rFonts w:ascii="Arial" w:hAnsi="Arial" w:cs="Arial"/>
        </w:rPr>
        <w:t xml:space="preserve"> materials or the materials from which they are </w:t>
      </w:r>
      <w:proofErr w:type="gramStart"/>
      <w:r w:rsidRPr="0069081B">
        <w:rPr>
          <w:rFonts w:ascii="Arial" w:hAnsi="Arial" w:cs="Arial"/>
        </w:rPr>
        <w:t>derived;</w:t>
      </w:r>
      <w:proofErr w:type="gramEnd"/>
      <w:r w:rsidRPr="0069081B">
        <w:rPr>
          <w:rFonts w:ascii="Arial" w:hAnsi="Arial" w:cs="Arial"/>
        </w:rPr>
        <w:t> </w:t>
      </w:r>
    </w:p>
    <w:p w14:paraId="16D95251" w14:textId="77777777" w:rsidR="00A35A1D" w:rsidRDefault="00A35A1D" w:rsidP="00A35A1D">
      <w:pPr>
        <w:pStyle w:val="ListParagraph"/>
        <w:ind w:left="2127"/>
        <w:jc w:val="both"/>
        <w:rPr>
          <w:rFonts w:ascii="Arial" w:hAnsi="Arial" w:cs="Arial"/>
          <w:color w:val="00B050"/>
        </w:rPr>
      </w:pPr>
    </w:p>
    <w:p w14:paraId="2A37BC7A" w14:textId="0379B114" w:rsidR="00A35A1D" w:rsidRPr="0069081B" w:rsidRDefault="00A35A1D" w:rsidP="0069081B">
      <w:pPr>
        <w:pStyle w:val="ListParagraph"/>
        <w:numPr>
          <w:ilvl w:val="0"/>
          <w:numId w:val="28"/>
        </w:numPr>
        <w:jc w:val="both"/>
        <w:rPr>
          <w:rFonts w:ascii="Arial" w:hAnsi="Arial" w:cs="Arial"/>
          <w:color w:val="000000" w:themeColor="text1"/>
        </w:rPr>
      </w:pPr>
      <w:r w:rsidRPr="0069081B">
        <w:rPr>
          <w:rFonts w:ascii="Arial" w:hAnsi="Arial" w:cs="Arial"/>
          <w:color w:val="000000" w:themeColor="text1"/>
        </w:rPr>
        <w:t xml:space="preserve">relating to the protection of critical public infrastructure, whether publicly or privately owned, including communications, </w:t>
      </w:r>
      <w:proofErr w:type="gramStart"/>
      <w:r w:rsidRPr="0069081B">
        <w:rPr>
          <w:rFonts w:ascii="Arial" w:hAnsi="Arial" w:cs="Arial"/>
          <w:color w:val="000000" w:themeColor="text1"/>
        </w:rPr>
        <w:t>power</w:t>
      </w:r>
      <w:proofErr w:type="gramEnd"/>
      <w:r w:rsidRPr="0069081B">
        <w:rPr>
          <w:rFonts w:ascii="Arial" w:hAnsi="Arial" w:cs="Arial"/>
          <w:color w:val="000000" w:themeColor="text1"/>
        </w:rPr>
        <w:t xml:space="preserve"> and water infrastructure; or</w:t>
      </w:r>
    </w:p>
    <w:p w14:paraId="79C13831" w14:textId="77777777" w:rsidR="00527F93" w:rsidRDefault="00527F93" w:rsidP="00A35A1D">
      <w:pPr>
        <w:pStyle w:val="ListParagraph"/>
        <w:ind w:left="1800"/>
        <w:jc w:val="both"/>
        <w:rPr>
          <w:rFonts w:ascii="Arial" w:hAnsi="Arial" w:cs="Arial"/>
          <w:color w:val="00B050"/>
        </w:rPr>
      </w:pPr>
    </w:p>
    <w:p w14:paraId="03383517" w14:textId="5F9CA196" w:rsidR="003F7EA0" w:rsidRDefault="00A35A1D" w:rsidP="009510FD">
      <w:pPr>
        <w:ind w:left="1418" w:hanging="698"/>
        <w:jc w:val="both"/>
        <w:rPr>
          <w:rFonts w:ascii="Arial" w:hAnsi="Arial" w:cs="Arial"/>
        </w:rPr>
      </w:pPr>
      <w:r>
        <w:rPr>
          <w:rFonts w:ascii="Arial" w:hAnsi="Arial" w:cs="Arial"/>
        </w:rPr>
        <w:t>(c)</w:t>
      </w:r>
      <w:r w:rsidR="003A1A7E">
        <w:rPr>
          <w:rFonts w:ascii="Arial" w:hAnsi="Arial" w:cs="Arial"/>
        </w:rPr>
        <w:tab/>
      </w:r>
      <w:r>
        <w:rPr>
          <w:rFonts w:ascii="Arial" w:hAnsi="Arial" w:cs="Arial"/>
        </w:rPr>
        <w:t xml:space="preserve">prevent a Party from taking any action in pursuance of its obligations under the United Nations Charter for the maintenance of international peace and security. </w:t>
      </w:r>
    </w:p>
    <w:p w14:paraId="4F9FD45C" w14:textId="77777777" w:rsidR="00F47455" w:rsidRDefault="00F47455" w:rsidP="009510FD">
      <w:pPr>
        <w:ind w:left="1418" w:hanging="698"/>
        <w:jc w:val="both"/>
        <w:rPr>
          <w:rFonts w:ascii="Arial" w:hAnsi="Arial" w:cs="Arial"/>
        </w:rPr>
      </w:pPr>
    </w:p>
    <w:p w14:paraId="117D6EA8" w14:textId="77777777" w:rsidR="00F47455" w:rsidRDefault="00F47455" w:rsidP="009510FD">
      <w:pPr>
        <w:ind w:left="1418" w:hanging="698"/>
        <w:jc w:val="both"/>
        <w:rPr>
          <w:rFonts w:ascii="Arial" w:hAnsi="Arial" w:cs="Arial"/>
        </w:rPr>
      </w:pPr>
    </w:p>
    <w:p w14:paraId="30DB6FBC" w14:textId="507D58F2" w:rsidR="0024340C" w:rsidRPr="00504F1D" w:rsidRDefault="0024340C" w:rsidP="00377744">
      <w:pPr>
        <w:pStyle w:val="Heading2"/>
        <w:spacing w:before="0" w:after="0"/>
      </w:pPr>
      <w:r w:rsidRPr="00F47455">
        <w:rPr>
          <w:iCs w:val="0"/>
        </w:rPr>
        <w:t xml:space="preserve">Article </w:t>
      </w:r>
      <w:r w:rsidR="007A1E3D" w:rsidRPr="00F47455">
        <w:rPr>
          <w:iCs w:val="0"/>
        </w:rPr>
        <w:t>11</w:t>
      </w:r>
      <w:r w:rsidRPr="00F47455">
        <w:rPr>
          <w:iCs w:val="0"/>
        </w:rPr>
        <w:t>.3</w:t>
      </w:r>
      <w:r w:rsidR="00F47455" w:rsidRPr="00F47455">
        <w:rPr>
          <w:iCs w:val="0"/>
        </w:rPr>
        <w:br/>
      </w:r>
      <w:r w:rsidR="005E283E" w:rsidRPr="00F47455">
        <w:rPr>
          <w:iCs w:val="0"/>
        </w:rPr>
        <w:t xml:space="preserve">Direct </w:t>
      </w:r>
      <w:r w:rsidRPr="00924EC6">
        <w:rPr>
          <w:iCs w:val="0"/>
        </w:rPr>
        <w:t>Taxation Measures</w:t>
      </w:r>
    </w:p>
    <w:p w14:paraId="215CC098" w14:textId="7E553CCA" w:rsidR="00A46757" w:rsidRDefault="00A46757" w:rsidP="00377744">
      <w:pPr>
        <w:keepNext/>
        <w:jc w:val="both"/>
        <w:rPr>
          <w:rFonts w:ascii="Arial" w:hAnsi="Arial" w:cs="Arial"/>
        </w:rPr>
      </w:pPr>
    </w:p>
    <w:p w14:paraId="43DEE7FD" w14:textId="5072D24F" w:rsidR="00EF3E5E" w:rsidRPr="005E283E" w:rsidRDefault="005E283E" w:rsidP="00377744">
      <w:pPr>
        <w:keepNext/>
        <w:ind w:left="709" w:hanging="709"/>
        <w:jc w:val="both"/>
        <w:rPr>
          <w:rFonts w:ascii="Arial" w:hAnsi="Arial" w:cs="Arial"/>
        </w:rPr>
      </w:pPr>
      <w:r>
        <w:rPr>
          <w:rFonts w:ascii="Arial" w:hAnsi="Arial" w:cs="Arial"/>
        </w:rPr>
        <w:t>1.</w:t>
      </w:r>
      <w:r w:rsidR="00BE483F">
        <w:rPr>
          <w:rFonts w:ascii="Arial" w:hAnsi="Arial" w:cs="Arial"/>
        </w:rPr>
        <w:tab/>
      </w:r>
      <w:r w:rsidR="00990AED" w:rsidRPr="005E283E">
        <w:rPr>
          <w:rFonts w:ascii="Arial" w:hAnsi="Arial" w:cs="Arial"/>
        </w:rPr>
        <w:t>Nothing in this Agreement shall apply to any direct taxation measure</w:t>
      </w:r>
      <w:r w:rsidR="00F05137">
        <w:rPr>
          <w:rStyle w:val="FootnoteReference"/>
          <w:rFonts w:ascii="Arial" w:hAnsi="Arial" w:cs="Arial"/>
        </w:rPr>
        <w:footnoteReference w:id="2"/>
      </w:r>
      <w:r w:rsidR="00990AED" w:rsidRPr="005E283E">
        <w:rPr>
          <w:rFonts w:ascii="Arial" w:hAnsi="Arial" w:cs="Arial"/>
        </w:rPr>
        <w:t xml:space="preserve">. </w:t>
      </w:r>
    </w:p>
    <w:p w14:paraId="386E552F" w14:textId="77777777" w:rsidR="00EF3E5E" w:rsidRDefault="00EF3E5E" w:rsidP="00990AED">
      <w:pPr>
        <w:jc w:val="both"/>
        <w:rPr>
          <w:rFonts w:ascii="Arial" w:hAnsi="Arial" w:cs="Arial"/>
          <w:color w:val="E36C0A" w:themeColor="accent6" w:themeShade="BF"/>
        </w:rPr>
      </w:pPr>
    </w:p>
    <w:p w14:paraId="5434857F" w14:textId="7E95B6AA" w:rsidR="00990AED" w:rsidRPr="003D1F73" w:rsidRDefault="005E283E" w:rsidP="003D1F73">
      <w:pPr>
        <w:ind w:left="709" w:hanging="709"/>
        <w:jc w:val="both"/>
        <w:rPr>
          <w:rFonts w:ascii="Arial" w:hAnsi="Arial" w:cs="Arial"/>
        </w:rPr>
      </w:pPr>
      <w:r w:rsidRPr="003D1F73">
        <w:rPr>
          <w:rFonts w:ascii="Arial" w:hAnsi="Arial" w:cs="Arial"/>
        </w:rPr>
        <w:t>2.</w:t>
      </w:r>
      <w:r w:rsidR="00BE483F">
        <w:rPr>
          <w:rFonts w:ascii="Arial" w:hAnsi="Arial" w:cs="Arial"/>
        </w:rPr>
        <w:tab/>
      </w:r>
      <w:r w:rsidR="00990AED" w:rsidRPr="003D1F73">
        <w:rPr>
          <w:rFonts w:ascii="Arial" w:hAnsi="Arial" w:cs="Arial"/>
        </w:rPr>
        <w:t>Nothing in this Agreement shall affect the rights and obligations of either Party under any direct tax convention</w:t>
      </w:r>
      <w:r w:rsidR="00BE483F" w:rsidRPr="00BE483F">
        <w:rPr>
          <w:rFonts w:ascii="Arial" w:hAnsi="Arial" w:cs="Arial"/>
          <w:vertAlign w:val="superscript"/>
        </w:rPr>
        <w:t>2</w:t>
      </w:r>
      <w:r w:rsidR="00990AED" w:rsidRPr="003D1F73">
        <w:rPr>
          <w:rFonts w:ascii="Arial" w:hAnsi="Arial" w:cs="Arial"/>
        </w:rPr>
        <w:t xml:space="preserve">. In the event of any inconsistency between this Agreement and any direct tax convention, the </w:t>
      </w:r>
      <w:r w:rsidR="00BB22B1" w:rsidRPr="003D1F73">
        <w:rPr>
          <w:rFonts w:ascii="Arial" w:hAnsi="Arial" w:cs="Arial"/>
        </w:rPr>
        <w:t xml:space="preserve">direct tax </w:t>
      </w:r>
      <w:r w:rsidR="00990AED" w:rsidRPr="003D1F73">
        <w:rPr>
          <w:rFonts w:ascii="Arial" w:hAnsi="Arial" w:cs="Arial"/>
        </w:rPr>
        <w:t xml:space="preserve">convention shall prevail over this Agreement. </w:t>
      </w:r>
    </w:p>
    <w:p w14:paraId="423EEC24" w14:textId="3CC3241F" w:rsidR="00D537CF" w:rsidRDefault="00D537CF" w:rsidP="00873CC8">
      <w:pPr>
        <w:rPr>
          <w:rFonts w:ascii="Arial" w:hAnsi="Arial" w:cs="Arial"/>
          <w:color w:val="E36C0A" w:themeColor="accent6" w:themeShade="BF"/>
        </w:rPr>
      </w:pPr>
    </w:p>
    <w:p w14:paraId="254D9966" w14:textId="77777777" w:rsidR="00BE483F" w:rsidRPr="00DD1C8C" w:rsidRDefault="00BE483F" w:rsidP="00873CC8">
      <w:pPr>
        <w:rPr>
          <w:rFonts w:ascii="Arial" w:hAnsi="Arial" w:cs="Arial"/>
          <w:color w:val="E36C0A" w:themeColor="accent6" w:themeShade="BF"/>
        </w:rPr>
      </w:pPr>
    </w:p>
    <w:p w14:paraId="39D11A1D" w14:textId="4F244D4F" w:rsidR="00E31E7F" w:rsidRPr="00627A7B" w:rsidRDefault="00E31E7F" w:rsidP="00627A7B">
      <w:pPr>
        <w:pStyle w:val="Heading2"/>
        <w:spacing w:before="0" w:after="0"/>
        <w:rPr>
          <w:b w:val="0"/>
          <w:bCs w:val="0"/>
          <w:iCs w:val="0"/>
        </w:rPr>
      </w:pPr>
      <w:r w:rsidRPr="00F47455">
        <w:rPr>
          <w:iCs w:val="0"/>
        </w:rPr>
        <w:t>Article 11.4</w:t>
      </w:r>
      <w:r w:rsidR="00F47455" w:rsidRPr="00627A7B">
        <w:rPr>
          <w:b w:val="0"/>
          <w:bCs w:val="0"/>
          <w:iCs w:val="0"/>
        </w:rPr>
        <w:br/>
      </w:r>
      <w:r w:rsidRPr="00F47455">
        <w:rPr>
          <w:iCs w:val="0"/>
        </w:rPr>
        <w:t>Measures to Safeguard the Balance of Payments</w:t>
      </w:r>
    </w:p>
    <w:p w14:paraId="25E3AB1F" w14:textId="77777777" w:rsidR="00E31E7F" w:rsidRPr="0090136D" w:rsidRDefault="00E31E7F" w:rsidP="00E31E7F">
      <w:pPr>
        <w:keepNext/>
        <w:rPr>
          <w:rFonts w:ascii="Arial" w:hAnsi="Arial" w:cs="Arial"/>
          <w:b/>
          <w:bCs/>
        </w:rPr>
      </w:pPr>
    </w:p>
    <w:p w14:paraId="2A287CE9" w14:textId="77777777" w:rsidR="00E31E7F" w:rsidRPr="0090136D" w:rsidRDefault="00E31E7F" w:rsidP="00E31E7F">
      <w:pPr>
        <w:keepNext/>
        <w:ind w:left="709" w:hanging="709"/>
        <w:jc w:val="both"/>
        <w:rPr>
          <w:rFonts w:ascii="Arial" w:hAnsi="Arial" w:cs="Arial"/>
        </w:rPr>
      </w:pPr>
      <w:r w:rsidRPr="0090136D">
        <w:rPr>
          <w:rFonts w:ascii="Arial" w:hAnsi="Arial" w:cs="Arial"/>
        </w:rPr>
        <w:t>1.</w:t>
      </w:r>
      <w:r>
        <w:rPr>
          <w:rFonts w:ascii="Arial" w:hAnsi="Arial" w:cs="Arial"/>
        </w:rPr>
        <w:tab/>
      </w:r>
      <w:r w:rsidRPr="0090136D">
        <w:rPr>
          <w:rFonts w:ascii="Arial" w:hAnsi="Arial" w:cs="Arial"/>
        </w:rPr>
        <w:t xml:space="preserve">Where a Party is in serious balance of payments and external financial difficulties or under threat thereof, it may: </w:t>
      </w:r>
    </w:p>
    <w:p w14:paraId="6E4CB668" w14:textId="77777777" w:rsidR="00E31E7F" w:rsidRPr="0090136D" w:rsidRDefault="00E31E7F" w:rsidP="00E31E7F">
      <w:pPr>
        <w:jc w:val="both"/>
        <w:rPr>
          <w:rFonts w:ascii="Arial" w:hAnsi="Arial" w:cs="Arial"/>
        </w:rPr>
      </w:pPr>
    </w:p>
    <w:p w14:paraId="0FFEA3BA" w14:textId="086E2085" w:rsidR="00E31E7F" w:rsidRPr="006C636E" w:rsidRDefault="00E31E7F" w:rsidP="00E31E7F">
      <w:pPr>
        <w:ind w:left="1418" w:hanging="709"/>
        <w:jc w:val="both"/>
        <w:rPr>
          <w:rFonts w:ascii="Arial" w:hAnsi="Arial" w:cs="Arial"/>
        </w:rPr>
      </w:pPr>
      <w:r>
        <w:rPr>
          <w:rFonts w:ascii="Arial" w:hAnsi="Arial" w:cs="Arial"/>
        </w:rPr>
        <w:t>(a)</w:t>
      </w:r>
      <w:r>
        <w:rPr>
          <w:rFonts w:ascii="Arial" w:hAnsi="Arial" w:cs="Arial"/>
        </w:rPr>
        <w:tab/>
      </w:r>
      <w:r w:rsidRPr="006C636E">
        <w:rPr>
          <w:rFonts w:ascii="Arial" w:hAnsi="Arial" w:cs="Arial"/>
        </w:rPr>
        <w:t xml:space="preserve">in the case of trade in goods, in accordance with GATT 1994 and the WTO Understanding on the Balance-of-Payments Provisions of the GATT 1994, adopt restrictive import </w:t>
      </w:r>
      <w:proofErr w:type="gramStart"/>
      <w:r w:rsidRPr="006C636E">
        <w:rPr>
          <w:rFonts w:ascii="Arial" w:hAnsi="Arial" w:cs="Arial"/>
        </w:rPr>
        <w:t>measures;</w:t>
      </w:r>
      <w:proofErr w:type="gramEnd"/>
    </w:p>
    <w:p w14:paraId="36DBD86F" w14:textId="77777777" w:rsidR="00E31E7F" w:rsidRPr="0090136D" w:rsidRDefault="00E31E7F" w:rsidP="00E31E7F">
      <w:pPr>
        <w:pStyle w:val="ListParagraph"/>
        <w:ind w:left="1418" w:hanging="709"/>
        <w:jc w:val="both"/>
        <w:rPr>
          <w:rFonts w:ascii="Arial" w:hAnsi="Arial" w:cs="Arial"/>
        </w:rPr>
      </w:pPr>
    </w:p>
    <w:p w14:paraId="2B0AE734" w14:textId="7E19DBE3" w:rsidR="00E31E7F" w:rsidRPr="006C636E" w:rsidRDefault="00E31E7F" w:rsidP="00E31E7F">
      <w:pPr>
        <w:ind w:left="1418" w:hanging="709"/>
        <w:jc w:val="both"/>
        <w:rPr>
          <w:rFonts w:ascii="Arial" w:hAnsi="Arial" w:cs="Arial"/>
        </w:rPr>
      </w:pPr>
      <w:r>
        <w:rPr>
          <w:rFonts w:ascii="Arial" w:hAnsi="Arial" w:cs="Arial"/>
        </w:rPr>
        <w:t>(b)</w:t>
      </w:r>
      <w:r>
        <w:rPr>
          <w:rFonts w:ascii="Arial" w:hAnsi="Arial" w:cs="Arial"/>
        </w:rPr>
        <w:tab/>
      </w:r>
      <w:r w:rsidRPr="006C636E">
        <w:rPr>
          <w:rFonts w:ascii="Arial" w:hAnsi="Arial" w:cs="Arial"/>
        </w:rPr>
        <w:t>in the case of trade in services, adopt or maintain restrictions on trade in services on which it has undertaken specific commitments, including on payments or transfers for transactions related to such commitments. It is recogni</w:t>
      </w:r>
      <w:r w:rsidR="00966747">
        <w:rPr>
          <w:rFonts w:ascii="Arial" w:hAnsi="Arial" w:cs="Arial"/>
        </w:rPr>
        <w:t>s</w:t>
      </w:r>
      <w:r w:rsidRPr="006C636E">
        <w:rPr>
          <w:rFonts w:ascii="Arial" w:hAnsi="Arial" w:cs="Arial"/>
        </w:rPr>
        <w:t xml:space="preserve">ed that </w:t>
      </w:r>
      <w:proofErr w:type="gramStart"/>
      <w:r w:rsidRPr="006C636E">
        <w:rPr>
          <w:rFonts w:ascii="Arial" w:hAnsi="Arial" w:cs="Arial"/>
        </w:rPr>
        <w:t>particular pressures</w:t>
      </w:r>
      <w:proofErr w:type="gramEnd"/>
      <w:r w:rsidRPr="006C636E">
        <w:rPr>
          <w:rFonts w:ascii="Arial" w:hAnsi="Arial" w:cs="Arial"/>
        </w:rPr>
        <w:t xml:space="preserve"> on the balance of payments of a Party in the process of economic development may necessitate the use of restrictions on trade in services to ensure, </w:t>
      </w:r>
      <w:r w:rsidRPr="006C636E">
        <w:rPr>
          <w:rFonts w:ascii="Arial" w:hAnsi="Arial" w:cs="Arial"/>
          <w:i/>
          <w:iCs/>
        </w:rPr>
        <w:t>inter alia</w:t>
      </w:r>
      <w:r w:rsidRPr="006C636E">
        <w:rPr>
          <w:rFonts w:ascii="Arial" w:hAnsi="Arial" w:cs="Arial"/>
        </w:rPr>
        <w:t xml:space="preserve">, the maintenance of a level of financial reserves adequate for the implementation of its programme of economic development. </w:t>
      </w:r>
    </w:p>
    <w:p w14:paraId="5C54774D" w14:textId="77777777" w:rsidR="00E31E7F" w:rsidRPr="0090136D" w:rsidRDefault="00E31E7F" w:rsidP="00E31E7F">
      <w:pPr>
        <w:pStyle w:val="ListParagraph"/>
        <w:ind w:left="1418" w:hanging="709"/>
        <w:jc w:val="both"/>
        <w:rPr>
          <w:rFonts w:ascii="Arial" w:hAnsi="Arial" w:cs="Arial"/>
        </w:rPr>
      </w:pPr>
    </w:p>
    <w:p w14:paraId="2F71B4C4" w14:textId="77777777" w:rsidR="00E31E7F" w:rsidRPr="0090136D" w:rsidRDefault="00E31E7F" w:rsidP="00E31E7F">
      <w:pPr>
        <w:ind w:left="709" w:hanging="709"/>
        <w:jc w:val="both"/>
        <w:rPr>
          <w:rFonts w:ascii="Arial" w:hAnsi="Arial" w:cs="Arial"/>
        </w:rPr>
      </w:pPr>
      <w:r w:rsidRPr="0090136D">
        <w:rPr>
          <w:rFonts w:ascii="Arial" w:hAnsi="Arial" w:cs="Arial"/>
        </w:rPr>
        <w:t>2.</w:t>
      </w:r>
      <w:r>
        <w:rPr>
          <w:rFonts w:ascii="Arial" w:hAnsi="Arial" w:cs="Arial"/>
        </w:rPr>
        <w:tab/>
      </w:r>
      <w:r w:rsidRPr="0090136D">
        <w:rPr>
          <w:rFonts w:ascii="Arial" w:hAnsi="Arial" w:cs="Arial"/>
        </w:rPr>
        <w:t xml:space="preserve">Restrictions adopted or maintained under paragraph 1(b) shall: </w:t>
      </w:r>
    </w:p>
    <w:p w14:paraId="38309D58" w14:textId="77777777" w:rsidR="00E31E7F" w:rsidRPr="0090136D" w:rsidRDefault="00E31E7F" w:rsidP="00E31E7F">
      <w:pPr>
        <w:jc w:val="both"/>
        <w:rPr>
          <w:rFonts w:ascii="Arial" w:hAnsi="Arial" w:cs="Arial"/>
        </w:rPr>
      </w:pPr>
    </w:p>
    <w:p w14:paraId="3C110027" w14:textId="77777777" w:rsidR="00E31E7F" w:rsidRPr="006C636E" w:rsidRDefault="00E31E7F" w:rsidP="00E31E7F">
      <w:pPr>
        <w:ind w:left="1418" w:hanging="709"/>
        <w:jc w:val="both"/>
        <w:rPr>
          <w:rFonts w:ascii="Arial" w:hAnsi="Arial" w:cs="Arial"/>
        </w:rPr>
      </w:pPr>
      <w:r>
        <w:rPr>
          <w:rFonts w:ascii="Arial" w:hAnsi="Arial" w:cs="Arial"/>
        </w:rPr>
        <w:t>(a)</w:t>
      </w:r>
      <w:r>
        <w:rPr>
          <w:rFonts w:ascii="Arial" w:hAnsi="Arial" w:cs="Arial"/>
        </w:rPr>
        <w:tab/>
      </w:r>
      <w:r w:rsidRPr="006C636E">
        <w:rPr>
          <w:rFonts w:ascii="Arial" w:hAnsi="Arial" w:cs="Arial"/>
        </w:rPr>
        <w:t xml:space="preserve">be consistent with the IMF Articles of </w:t>
      </w:r>
      <w:proofErr w:type="gramStart"/>
      <w:r w:rsidRPr="006C636E">
        <w:rPr>
          <w:rFonts w:ascii="Arial" w:hAnsi="Arial" w:cs="Arial"/>
        </w:rPr>
        <w:t>Agreement;</w:t>
      </w:r>
      <w:proofErr w:type="gramEnd"/>
      <w:r w:rsidRPr="006C636E">
        <w:rPr>
          <w:rFonts w:ascii="Arial" w:hAnsi="Arial" w:cs="Arial"/>
        </w:rPr>
        <w:t xml:space="preserve"> </w:t>
      </w:r>
    </w:p>
    <w:p w14:paraId="733FA112" w14:textId="77777777" w:rsidR="00E31E7F" w:rsidRPr="0090136D" w:rsidRDefault="00E31E7F" w:rsidP="00E31E7F">
      <w:pPr>
        <w:pStyle w:val="ListParagraph"/>
        <w:ind w:left="1276" w:hanging="567"/>
        <w:jc w:val="both"/>
        <w:rPr>
          <w:rFonts w:ascii="Arial" w:hAnsi="Arial" w:cs="Arial"/>
        </w:rPr>
      </w:pPr>
    </w:p>
    <w:p w14:paraId="6B1325A0" w14:textId="77777777" w:rsidR="00E31E7F" w:rsidRPr="006C636E" w:rsidRDefault="00E31E7F" w:rsidP="00E31E7F">
      <w:pPr>
        <w:ind w:left="1418" w:hanging="709"/>
        <w:jc w:val="both"/>
        <w:rPr>
          <w:rFonts w:ascii="Arial" w:hAnsi="Arial" w:cs="Arial"/>
        </w:rPr>
      </w:pPr>
      <w:r>
        <w:rPr>
          <w:rFonts w:ascii="Arial" w:hAnsi="Arial" w:cs="Arial"/>
        </w:rPr>
        <w:t>(b)</w:t>
      </w:r>
      <w:r>
        <w:rPr>
          <w:rFonts w:ascii="Arial" w:hAnsi="Arial" w:cs="Arial"/>
        </w:rPr>
        <w:tab/>
      </w:r>
      <w:r w:rsidRPr="006C636E">
        <w:rPr>
          <w:rFonts w:ascii="Arial" w:hAnsi="Arial" w:cs="Arial"/>
        </w:rPr>
        <w:t xml:space="preserve">avoid unnecessary damage to the commercial, economic and financial interests of the other </w:t>
      </w:r>
      <w:proofErr w:type="gramStart"/>
      <w:r w:rsidRPr="006C636E">
        <w:rPr>
          <w:rFonts w:ascii="Arial" w:hAnsi="Arial" w:cs="Arial"/>
        </w:rPr>
        <w:t>Party;</w:t>
      </w:r>
      <w:proofErr w:type="gramEnd"/>
    </w:p>
    <w:p w14:paraId="58974F27" w14:textId="77777777" w:rsidR="00E31E7F" w:rsidRPr="0090136D" w:rsidRDefault="00E31E7F" w:rsidP="00E31E7F">
      <w:pPr>
        <w:pStyle w:val="ListParagraph"/>
        <w:ind w:left="1276" w:hanging="567"/>
        <w:jc w:val="both"/>
        <w:rPr>
          <w:rFonts w:ascii="Arial" w:hAnsi="Arial" w:cs="Arial"/>
        </w:rPr>
      </w:pPr>
    </w:p>
    <w:p w14:paraId="3FC477E4" w14:textId="77777777" w:rsidR="00E31E7F" w:rsidRPr="006C636E" w:rsidRDefault="00E31E7F" w:rsidP="00E31E7F">
      <w:pPr>
        <w:ind w:left="1418" w:hanging="709"/>
        <w:jc w:val="both"/>
        <w:rPr>
          <w:rFonts w:ascii="Arial" w:hAnsi="Arial" w:cs="Arial"/>
        </w:rPr>
      </w:pPr>
      <w:r>
        <w:rPr>
          <w:rFonts w:ascii="Arial" w:hAnsi="Arial" w:cs="Arial"/>
        </w:rPr>
        <w:t>(c)</w:t>
      </w:r>
      <w:r>
        <w:rPr>
          <w:rFonts w:ascii="Arial" w:hAnsi="Arial" w:cs="Arial"/>
        </w:rPr>
        <w:tab/>
      </w:r>
      <w:r w:rsidRPr="006C636E">
        <w:rPr>
          <w:rFonts w:ascii="Arial" w:hAnsi="Arial" w:cs="Arial"/>
        </w:rPr>
        <w:t xml:space="preserve">not exceed those necessary to deal with the circumstances described in paragraph </w:t>
      </w:r>
      <w:proofErr w:type="gramStart"/>
      <w:r w:rsidRPr="006C636E">
        <w:rPr>
          <w:rFonts w:ascii="Arial" w:hAnsi="Arial" w:cs="Arial"/>
        </w:rPr>
        <w:t>1;</w:t>
      </w:r>
      <w:proofErr w:type="gramEnd"/>
    </w:p>
    <w:p w14:paraId="6F382ECE" w14:textId="77777777" w:rsidR="00E31E7F" w:rsidRPr="0090136D" w:rsidRDefault="00E31E7F" w:rsidP="00E31E7F">
      <w:pPr>
        <w:pStyle w:val="ListParagraph"/>
        <w:ind w:left="1276" w:hanging="567"/>
        <w:jc w:val="both"/>
        <w:rPr>
          <w:rFonts w:ascii="Arial" w:hAnsi="Arial" w:cs="Arial"/>
        </w:rPr>
      </w:pPr>
    </w:p>
    <w:p w14:paraId="596891E4" w14:textId="77777777" w:rsidR="00E31E7F" w:rsidRPr="006C636E" w:rsidRDefault="00E31E7F" w:rsidP="00E31E7F">
      <w:pPr>
        <w:ind w:left="1418" w:hanging="709"/>
        <w:jc w:val="both"/>
        <w:rPr>
          <w:rFonts w:ascii="Arial" w:hAnsi="Arial" w:cs="Arial"/>
        </w:rPr>
      </w:pPr>
      <w:r>
        <w:rPr>
          <w:rFonts w:ascii="Arial" w:hAnsi="Arial" w:cs="Arial"/>
        </w:rPr>
        <w:t>(d)</w:t>
      </w:r>
      <w:r>
        <w:rPr>
          <w:rFonts w:ascii="Arial" w:hAnsi="Arial" w:cs="Arial"/>
        </w:rPr>
        <w:tab/>
      </w:r>
      <w:r w:rsidRPr="006C636E">
        <w:rPr>
          <w:rFonts w:ascii="Arial" w:hAnsi="Arial" w:cs="Arial"/>
        </w:rPr>
        <w:t xml:space="preserve">be temporary and be phased out progressively as the situation specified in paragraph 1 improves; and </w:t>
      </w:r>
    </w:p>
    <w:p w14:paraId="1BB1B7D0" w14:textId="77777777" w:rsidR="00E31E7F" w:rsidRPr="0090136D" w:rsidRDefault="00E31E7F" w:rsidP="00E31E7F">
      <w:pPr>
        <w:pStyle w:val="ListParagraph"/>
        <w:ind w:left="1276" w:hanging="567"/>
        <w:jc w:val="both"/>
        <w:rPr>
          <w:rFonts w:ascii="Arial" w:hAnsi="Arial" w:cs="Arial"/>
        </w:rPr>
      </w:pPr>
    </w:p>
    <w:p w14:paraId="0BE57431" w14:textId="77777777" w:rsidR="00E31E7F" w:rsidRPr="006C636E" w:rsidRDefault="00E31E7F" w:rsidP="00E31E7F">
      <w:pPr>
        <w:ind w:left="1418" w:hanging="709"/>
        <w:jc w:val="both"/>
        <w:rPr>
          <w:rFonts w:ascii="Arial" w:hAnsi="Arial" w:cs="Arial"/>
        </w:rPr>
      </w:pPr>
      <w:r>
        <w:rPr>
          <w:rFonts w:ascii="Arial" w:hAnsi="Arial" w:cs="Arial"/>
        </w:rPr>
        <w:t>(e)</w:t>
      </w:r>
      <w:r>
        <w:rPr>
          <w:rFonts w:ascii="Arial" w:hAnsi="Arial" w:cs="Arial"/>
        </w:rPr>
        <w:tab/>
      </w:r>
      <w:r w:rsidRPr="006C636E">
        <w:rPr>
          <w:rFonts w:ascii="Arial" w:hAnsi="Arial" w:cs="Arial"/>
        </w:rPr>
        <w:t xml:space="preserve">be applied on a non-discriminatory basis such that the other Party is treated no less favourably than any country that is not a party to this Agreement. </w:t>
      </w:r>
    </w:p>
    <w:p w14:paraId="7CA7362B" w14:textId="77777777" w:rsidR="00E31E7F" w:rsidRPr="0090136D" w:rsidRDefault="00E31E7F" w:rsidP="00E31E7F">
      <w:pPr>
        <w:jc w:val="both"/>
        <w:rPr>
          <w:rFonts w:ascii="Arial" w:hAnsi="Arial" w:cs="Arial"/>
        </w:rPr>
      </w:pPr>
    </w:p>
    <w:p w14:paraId="35D5FC91" w14:textId="77777777" w:rsidR="00E31E7F" w:rsidRPr="0090136D" w:rsidRDefault="00E31E7F" w:rsidP="00E31E7F">
      <w:pPr>
        <w:ind w:left="709" w:hanging="709"/>
        <w:jc w:val="both"/>
        <w:rPr>
          <w:rFonts w:ascii="Arial" w:hAnsi="Arial" w:cs="Arial"/>
        </w:rPr>
      </w:pPr>
      <w:r w:rsidRPr="0090136D">
        <w:rPr>
          <w:rFonts w:ascii="Arial" w:hAnsi="Arial" w:cs="Arial"/>
        </w:rPr>
        <w:t>3.</w:t>
      </w:r>
      <w:r>
        <w:rPr>
          <w:rFonts w:ascii="Arial" w:hAnsi="Arial" w:cs="Arial"/>
        </w:rPr>
        <w:tab/>
      </w:r>
      <w:r w:rsidRPr="0090136D">
        <w:rPr>
          <w:rFonts w:ascii="Arial" w:hAnsi="Arial" w:cs="Arial"/>
        </w:rPr>
        <w:t xml:space="preserve">In determining the incidence of such restrictions, the Parties may give priority to economic sectors which are more essential to their economic development. However, such restrictions shall not be adopted or maintained for the purpose of protecting a particular sector. </w:t>
      </w:r>
    </w:p>
    <w:p w14:paraId="6D4724B5" w14:textId="77777777" w:rsidR="00E31E7F" w:rsidRPr="0090136D" w:rsidRDefault="00E31E7F" w:rsidP="00E31E7F">
      <w:pPr>
        <w:ind w:left="709" w:hanging="709"/>
        <w:jc w:val="both"/>
        <w:rPr>
          <w:rFonts w:ascii="Arial" w:hAnsi="Arial" w:cs="Arial"/>
        </w:rPr>
      </w:pPr>
    </w:p>
    <w:p w14:paraId="5D583262" w14:textId="77777777" w:rsidR="00E31E7F" w:rsidRPr="0090136D" w:rsidRDefault="00E31E7F" w:rsidP="00E31E7F">
      <w:pPr>
        <w:ind w:left="709" w:hanging="709"/>
        <w:jc w:val="both"/>
        <w:rPr>
          <w:rFonts w:ascii="Arial" w:hAnsi="Arial" w:cs="Arial"/>
        </w:rPr>
      </w:pPr>
      <w:r w:rsidRPr="0090136D">
        <w:rPr>
          <w:rFonts w:ascii="Arial" w:hAnsi="Arial" w:cs="Arial"/>
        </w:rPr>
        <w:t>4.</w:t>
      </w:r>
      <w:r>
        <w:rPr>
          <w:rFonts w:ascii="Arial" w:hAnsi="Arial" w:cs="Arial"/>
        </w:rPr>
        <w:tab/>
      </w:r>
      <w:r w:rsidRPr="0090136D">
        <w:rPr>
          <w:rFonts w:ascii="Arial" w:hAnsi="Arial" w:cs="Arial"/>
        </w:rPr>
        <w:t xml:space="preserve">Any restrictions adopted or maintained by a Party under paragraph 1, or any changes therein, shall be notified promptly to the other Party from the date such measures are taken. </w:t>
      </w:r>
    </w:p>
    <w:p w14:paraId="1B91B28B" w14:textId="77777777" w:rsidR="00E31E7F" w:rsidRPr="0090136D" w:rsidRDefault="00E31E7F" w:rsidP="00E31E7F">
      <w:pPr>
        <w:ind w:left="709" w:hanging="709"/>
        <w:jc w:val="both"/>
        <w:rPr>
          <w:rFonts w:ascii="Arial" w:hAnsi="Arial" w:cs="Arial"/>
        </w:rPr>
      </w:pPr>
    </w:p>
    <w:p w14:paraId="3F7B4946" w14:textId="77777777" w:rsidR="00E31E7F" w:rsidRDefault="00E31E7F" w:rsidP="00E31E7F">
      <w:pPr>
        <w:ind w:left="709" w:hanging="709"/>
        <w:jc w:val="both"/>
        <w:rPr>
          <w:rFonts w:ascii="Arial" w:eastAsia="Calibri" w:hAnsi="Arial" w:cs="Arial"/>
          <w:bCs/>
          <w:color w:val="E46C0A"/>
          <w:lang w:val="en-MY"/>
        </w:rPr>
      </w:pPr>
      <w:r w:rsidRPr="0090136D">
        <w:rPr>
          <w:rFonts w:ascii="Arial" w:hAnsi="Arial" w:cs="Arial"/>
        </w:rPr>
        <w:t>5.</w:t>
      </w:r>
      <w:r w:rsidRPr="00E34491">
        <w:rPr>
          <w:rFonts w:ascii="Arial" w:hAnsi="Arial" w:cs="Arial"/>
          <w:color w:val="C00000"/>
        </w:rPr>
        <w:tab/>
      </w:r>
      <w:r w:rsidRPr="00DF6A63">
        <w:rPr>
          <w:rFonts w:ascii="Arial" w:hAnsi="Arial" w:cs="Arial"/>
        </w:rPr>
        <w:t xml:space="preserve">To the extent that it does not duplicate the process under the WTO or the International Monetary Fund, </w:t>
      </w:r>
      <w:r>
        <w:rPr>
          <w:rFonts w:ascii="Arial" w:hAnsi="Arial" w:cs="Arial"/>
        </w:rPr>
        <w:t>t</w:t>
      </w:r>
      <w:r w:rsidRPr="0090136D">
        <w:rPr>
          <w:rFonts w:ascii="Arial" w:hAnsi="Arial" w:cs="Arial"/>
        </w:rPr>
        <w:t xml:space="preserve">he Party adopting or maintaining any restrictions under paragraph 1 shall </w:t>
      </w:r>
      <w:r w:rsidRPr="0052135C">
        <w:rPr>
          <w:rFonts w:ascii="Arial" w:hAnsi="Arial" w:cs="Arial"/>
        </w:rPr>
        <w:t xml:space="preserve">promptly commence consultations with the other Party from the date of notification </w:t>
      </w:r>
      <w:proofErr w:type="gramStart"/>
      <w:r w:rsidRPr="0052135C">
        <w:rPr>
          <w:rFonts w:ascii="Arial" w:hAnsi="Arial" w:cs="Arial"/>
        </w:rPr>
        <w:t>in order to</w:t>
      </w:r>
      <w:proofErr w:type="gramEnd"/>
      <w:r w:rsidRPr="0052135C">
        <w:rPr>
          <w:rFonts w:ascii="Arial" w:hAnsi="Arial" w:cs="Arial"/>
        </w:rPr>
        <w:t xml:space="preserve"> review the measures adopted or maintained by it</w:t>
      </w:r>
      <w:r>
        <w:rPr>
          <w:rFonts w:ascii="Arial" w:hAnsi="Arial" w:cs="Arial"/>
        </w:rPr>
        <w:t>.</w:t>
      </w:r>
    </w:p>
    <w:p w14:paraId="42235412" w14:textId="53CD1FAD" w:rsidR="006F268A" w:rsidRDefault="006F268A" w:rsidP="00377744">
      <w:pPr>
        <w:rPr>
          <w:rFonts w:eastAsia="Calibri"/>
          <w:lang w:val="en-MY"/>
        </w:rPr>
      </w:pPr>
    </w:p>
    <w:p w14:paraId="7F4501F7" w14:textId="77777777" w:rsidR="00DC625D" w:rsidRDefault="00DC625D" w:rsidP="00377744">
      <w:pPr>
        <w:rPr>
          <w:rFonts w:eastAsia="Calibri"/>
          <w:lang w:val="en-MY"/>
        </w:rPr>
      </w:pPr>
    </w:p>
    <w:p w14:paraId="287BB62C" w14:textId="53E72E07" w:rsidR="004E2789" w:rsidRPr="00627A7B" w:rsidRDefault="004E2789" w:rsidP="00627A7B">
      <w:pPr>
        <w:pStyle w:val="Heading2"/>
        <w:spacing w:before="0" w:after="0"/>
        <w:rPr>
          <w:b w:val="0"/>
          <w:iCs w:val="0"/>
        </w:rPr>
      </w:pPr>
      <w:r w:rsidRPr="000E062F">
        <w:rPr>
          <w:iCs w:val="0"/>
        </w:rPr>
        <w:t xml:space="preserve">Article </w:t>
      </w:r>
      <w:r w:rsidR="007A1E3D" w:rsidRPr="000E062F">
        <w:rPr>
          <w:iCs w:val="0"/>
        </w:rPr>
        <w:t>11.</w:t>
      </w:r>
      <w:r w:rsidRPr="000E062F">
        <w:rPr>
          <w:iCs w:val="0"/>
        </w:rPr>
        <w:t>5</w:t>
      </w:r>
      <w:r w:rsidR="00F47455" w:rsidRPr="00627A7B">
        <w:rPr>
          <w:b w:val="0"/>
          <w:iCs w:val="0"/>
        </w:rPr>
        <w:br/>
      </w:r>
      <w:r w:rsidRPr="000E062F">
        <w:rPr>
          <w:iCs w:val="0"/>
        </w:rPr>
        <w:t>Disclosure of Information</w:t>
      </w:r>
    </w:p>
    <w:p w14:paraId="2D088543" w14:textId="77777777" w:rsidR="004E2789" w:rsidRPr="00B87E71" w:rsidRDefault="004E2789" w:rsidP="004E2789">
      <w:pPr>
        <w:autoSpaceDE w:val="0"/>
        <w:autoSpaceDN w:val="0"/>
        <w:adjustRightInd w:val="0"/>
        <w:spacing w:line="240" w:lineRule="atLeast"/>
        <w:rPr>
          <w:rFonts w:ascii="Arial" w:hAnsi="Arial" w:cs="Arial"/>
        </w:rPr>
      </w:pPr>
    </w:p>
    <w:p w14:paraId="3AED158F" w14:textId="77777777" w:rsidR="004E2789" w:rsidRPr="00B87E71" w:rsidRDefault="004E2789" w:rsidP="0064396C">
      <w:pPr>
        <w:autoSpaceDE w:val="0"/>
        <w:autoSpaceDN w:val="0"/>
        <w:adjustRightInd w:val="0"/>
        <w:spacing w:line="240" w:lineRule="atLeast"/>
        <w:ind w:left="709" w:hanging="698"/>
        <w:jc w:val="both"/>
        <w:rPr>
          <w:rFonts w:ascii="Arial" w:hAnsi="Arial" w:cs="Arial"/>
          <w:color w:val="E36C0A" w:themeColor="accent6" w:themeShade="BF"/>
        </w:rPr>
      </w:pPr>
      <w:r w:rsidRPr="00B87E71">
        <w:rPr>
          <w:rFonts w:ascii="Arial" w:hAnsi="Arial" w:cs="Arial"/>
        </w:rPr>
        <w:t>1.</w:t>
      </w:r>
      <w:r w:rsidRPr="00B87E71">
        <w:rPr>
          <w:rFonts w:ascii="Arial" w:hAnsi="Arial" w:cs="Arial"/>
        </w:rPr>
        <w:tab/>
        <w:t>Nothing in this Agreement shall be construed to require either Party to furnish or allow access to information the disclosure of which it considers:</w:t>
      </w:r>
    </w:p>
    <w:p w14:paraId="3460EDF6" w14:textId="77777777" w:rsidR="004E2789" w:rsidRPr="00B87E71" w:rsidRDefault="004E2789" w:rsidP="0064396C">
      <w:pPr>
        <w:autoSpaceDE w:val="0"/>
        <w:autoSpaceDN w:val="0"/>
        <w:adjustRightInd w:val="0"/>
        <w:spacing w:line="240" w:lineRule="atLeast"/>
        <w:jc w:val="both"/>
        <w:rPr>
          <w:rFonts w:ascii="Arial" w:hAnsi="Arial" w:cs="Arial"/>
        </w:rPr>
      </w:pPr>
    </w:p>
    <w:p w14:paraId="0595B623" w14:textId="77777777" w:rsidR="004E2789" w:rsidRPr="00B87E71" w:rsidRDefault="004E2789" w:rsidP="0064396C">
      <w:pPr>
        <w:autoSpaceDE w:val="0"/>
        <w:autoSpaceDN w:val="0"/>
        <w:adjustRightInd w:val="0"/>
        <w:spacing w:line="240" w:lineRule="atLeast"/>
        <w:ind w:left="1418" w:hanging="698"/>
        <w:jc w:val="both"/>
        <w:rPr>
          <w:rFonts w:ascii="Arial" w:hAnsi="Arial" w:cs="Arial"/>
        </w:rPr>
      </w:pPr>
      <w:r w:rsidRPr="00B87E71">
        <w:rPr>
          <w:rFonts w:ascii="Arial" w:hAnsi="Arial" w:cs="Arial"/>
        </w:rPr>
        <w:t xml:space="preserve">(a) </w:t>
      </w:r>
      <w:r w:rsidRPr="00B87E71">
        <w:rPr>
          <w:rFonts w:ascii="Arial" w:hAnsi="Arial" w:cs="Arial"/>
        </w:rPr>
        <w:tab/>
        <w:t xml:space="preserve">would be contrary to the public </w:t>
      </w:r>
      <w:proofErr w:type="gramStart"/>
      <w:r w:rsidRPr="00B87E71">
        <w:rPr>
          <w:rFonts w:ascii="Arial" w:hAnsi="Arial" w:cs="Arial"/>
        </w:rPr>
        <w:t>interest;</w:t>
      </w:r>
      <w:proofErr w:type="gramEnd"/>
    </w:p>
    <w:p w14:paraId="5B78FFEE" w14:textId="77777777" w:rsidR="004E2789" w:rsidRPr="00B87E71" w:rsidRDefault="004E2789" w:rsidP="0064396C">
      <w:pPr>
        <w:autoSpaceDE w:val="0"/>
        <w:autoSpaceDN w:val="0"/>
        <w:adjustRightInd w:val="0"/>
        <w:spacing w:line="240" w:lineRule="atLeast"/>
        <w:ind w:left="1260" w:hanging="540"/>
        <w:jc w:val="both"/>
        <w:rPr>
          <w:rFonts w:ascii="Arial" w:hAnsi="Arial" w:cs="Arial"/>
        </w:rPr>
      </w:pPr>
    </w:p>
    <w:p w14:paraId="4BFF3589" w14:textId="574EAA99" w:rsidR="004E2789" w:rsidRPr="00B87E71" w:rsidRDefault="004E2789" w:rsidP="0064396C">
      <w:pPr>
        <w:autoSpaceDE w:val="0"/>
        <w:autoSpaceDN w:val="0"/>
        <w:adjustRightInd w:val="0"/>
        <w:spacing w:line="240" w:lineRule="atLeast"/>
        <w:ind w:left="1418" w:hanging="698"/>
        <w:jc w:val="both"/>
        <w:rPr>
          <w:rFonts w:ascii="Arial" w:hAnsi="Arial" w:cs="Arial"/>
        </w:rPr>
      </w:pPr>
      <w:r w:rsidRPr="00B87E71">
        <w:rPr>
          <w:rFonts w:ascii="Arial" w:hAnsi="Arial" w:cs="Arial"/>
        </w:rPr>
        <w:t>(b)</w:t>
      </w:r>
      <w:r w:rsidRPr="00B87E71">
        <w:rPr>
          <w:rFonts w:ascii="Arial" w:hAnsi="Arial" w:cs="Arial"/>
        </w:rPr>
        <w:tab/>
        <w:t xml:space="preserve">is contrary to any of its legislation including but not limited to those protecting personal privacy or the financial affairs and accounts of individual customers of financial </w:t>
      </w:r>
      <w:proofErr w:type="gramStart"/>
      <w:r w:rsidRPr="00B87E71">
        <w:rPr>
          <w:rFonts w:ascii="Arial" w:hAnsi="Arial" w:cs="Arial"/>
        </w:rPr>
        <w:t>institutions;</w:t>
      </w:r>
      <w:proofErr w:type="gramEnd"/>
      <w:r w:rsidRPr="00B87E71">
        <w:rPr>
          <w:rFonts w:ascii="Arial" w:hAnsi="Arial" w:cs="Arial"/>
        </w:rPr>
        <w:t xml:space="preserve"> </w:t>
      </w:r>
    </w:p>
    <w:p w14:paraId="18B5AE13" w14:textId="77777777" w:rsidR="004E2789" w:rsidRPr="00B87E71" w:rsidRDefault="004E2789" w:rsidP="0064396C">
      <w:pPr>
        <w:autoSpaceDE w:val="0"/>
        <w:autoSpaceDN w:val="0"/>
        <w:adjustRightInd w:val="0"/>
        <w:spacing w:line="240" w:lineRule="atLeast"/>
        <w:ind w:left="1260" w:hanging="540"/>
        <w:jc w:val="both"/>
        <w:rPr>
          <w:rFonts w:ascii="Arial" w:hAnsi="Arial" w:cs="Arial"/>
        </w:rPr>
      </w:pPr>
    </w:p>
    <w:p w14:paraId="0CE3D88F" w14:textId="3EDCE00D" w:rsidR="004E2789" w:rsidRPr="00B87E71" w:rsidRDefault="004E2789" w:rsidP="0064396C">
      <w:pPr>
        <w:autoSpaceDE w:val="0"/>
        <w:autoSpaceDN w:val="0"/>
        <w:adjustRightInd w:val="0"/>
        <w:spacing w:line="240" w:lineRule="atLeast"/>
        <w:ind w:left="1418" w:hanging="698"/>
        <w:jc w:val="both"/>
        <w:rPr>
          <w:rFonts w:ascii="Arial" w:hAnsi="Arial" w:cs="Arial"/>
        </w:rPr>
      </w:pPr>
      <w:r w:rsidRPr="00B87E71">
        <w:rPr>
          <w:rFonts w:ascii="Arial" w:hAnsi="Arial" w:cs="Arial"/>
        </w:rPr>
        <w:t>(c)</w:t>
      </w:r>
      <w:r w:rsidRPr="00B87E71">
        <w:rPr>
          <w:rFonts w:ascii="Arial" w:hAnsi="Arial" w:cs="Arial"/>
        </w:rPr>
        <w:tab/>
        <w:t>would impede law enforcement; or</w:t>
      </w:r>
    </w:p>
    <w:p w14:paraId="1BF7AEA2" w14:textId="77777777" w:rsidR="004E2789" w:rsidRPr="00B87E71" w:rsidRDefault="004E2789" w:rsidP="0064396C">
      <w:pPr>
        <w:autoSpaceDE w:val="0"/>
        <w:autoSpaceDN w:val="0"/>
        <w:adjustRightInd w:val="0"/>
        <w:spacing w:line="240" w:lineRule="atLeast"/>
        <w:ind w:left="1260" w:hanging="540"/>
        <w:jc w:val="both"/>
        <w:rPr>
          <w:rFonts w:ascii="Arial" w:hAnsi="Arial" w:cs="Arial"/>
        </w:rPr>
      </w:pPr>
    </w:p>
    <w:p w14:paraId="07F337AD" w14:textId="77777777" w:rsidR="004E2789" w:rsidRPr="00B87E71" w:rsidRDefault="004E2789" w:rsidP="0064396C">
      <w:pPr>
        <w:autoSpaceDE w:val="0"/>
        <w:autoSpaceDN w:val="0"/>
        <w:adjustRightInd w:val="0"/>
        <w:spacing w:line="240" w:lineRule="atLeast"/>
        <w:ind w:left="1418" w:hanging="698"/>
        <w:jc w:val="both"/>
        <w:rPr>
          <w:rFonts w:ascii="Arial" w:hAnsi="Arial" w:cs="Arial"/>
          <w:lang w:val="en-GB"/>
        </w:rPr>
      </w:pPr>
      <w:r w:rsidRPr="00B87E71">
        <w:rPr>
          <w:rFonts w:ascii="Arial" w:hAnsi="Arial" w:cs="Arial"/>
          <w:lang w:val="en-GB"/>
        </w:rPr>
        <w:t>(d)</w:t>
      </w:r>
      <w:r w:rsidRPr="00B87E71">
        <w:rPr>
          <w:rFonts w:ascii="Arial" w:hAnsi="Arial" w:cs="Arial"/>
          <w:lang w:val="en-GB"/>
        </w:rPr>
        <w:tab/>
        <w:t xml:space="preserve">would prejudice legitimate commercial interests of </w:t>
      </w:r>
      <w:proofErr w:type="gramStart"/>
      <w:r w:rsidRPr="00B87E71">
        <w:rPr>
          <w:rFonts w:ascii="Arial" w:hAnsi="Arial" w:cs="Arial"/>
          <w:lang w:val="en-GB"/>
        </w:rPr>
        <w:t>particular enterprises</w:t>
      </w:r>
      <w:proofErr w:type="gramEnd"/>
      <w:r w:rsidRPr="00B87E71">
        <w:rPr>
          <w:rFonts w:ascii="Arial" w:hAnsi="Arial" w:cs="Arial"/>
          <w:lang w:val="en-GB"/>
        </w:rPr>
        <w:t>, public or private.</w:t>
      </w:r>
    </w:p>
    <w:p w14:paraId="063932B5" w14:textId="09194448" w:rsidR="00262561" w:rsidRDefault="00262561" w:rsidP="00377744"/>
    <w:p w14:paraId="295D2130" w14:textId="77777777" w:rsidR="006F268A" w:rsidRDefault="006F268A" w:rsidP="00627A7B"/>
    <w:p w14:paraId="622009D3" w14:textId="6E504CF3" w:rsidR="005141F9" w:rsidRPr="00627A7B" w:rsidRDefault="005141F9" w:rsidP="00627A7B">
      <w:pPr>
        <w:pStyle w:val="Heading2"/>
        <w:spacing w:before="0" w:after="0"/>
        <w:rPr>
          <w:b w:val="0"/>
          <w:iCs w:val="0"/>
        </w:rPr>
      </w:pPr>
      <w:r w:rsidRPr="000E062F">
        <w:rPr>
          <w:iCs w:val="0"/>
        </w:rPr>
        <w:t xml:space="preserve">Article </w:t>
      </w:r>
      <w:r w:rsidR="0080471F" w:rsidRPr="000E062F">
        <w:rPr>
          <w:iCs w:val="0"/>
        </w:rPr>
        <w:t>11.6</w:t>
      </w:r>
      <w:r w:rsidR="00F47455" w:rsidRPr="00627A7B">
        <w:rPr>
          <w:b w:val="0"/>
          <w:iCs w:val="0"/>
        </w:rPr>
        <w:br/>
      </w:r>
      <w:r w:rsidRPr="000E062F">
        <w:rPr>
          <w:iCs w:val="0"/>
        </w:rPr>
        <w:t>Confidentiality</w:t>
      </w:r>
    </w:p>
    <w:p w14:paraId="59543846" w14:textId="0EFFC839" w:rsidR="004B6DED" w:rsidRDefault="004B6DED" w:rsidP="005141F9">
      <w:pPr>
        <w:jc w:val="center"/>
        <w:rPr>
          <w:rFonts w:ascii="Arial" w:hAnsi="Arial" w:cs="Arial"/>
        </w:rPr>
      </w:pPr>
    </w:p>
    <w:p w14:paraId="6624ACB1" w14:textId="177BA7E4" w:rsidR="004B6DED" w:rsidRPr="00F63F69" w:rsidRDefault="004B6DED" w:rsidP="00377744">
      <w:pPr>
        <w:ind w:left="720"/>
        <w:jc w:val="both"/>
        <w:rPr>
          <w:rFonts w:ascii="Arial" w:hAnsi="Arial" w:cs="Arial"/>
        </w:rPr>
      </w:pPr>
      <w:r w:rsidRPr="00F63F69">
        <w:rPr>
          <w:rFonts w:ascii="Arial" w:hAnsi="Arial" w:cs="Arial"/>
        </w:rPr>
        <w:t xml:space="preserve">Each Party shall, subject to its laws and regulations, maintain the confidentiality of information provided in confidence by the other Party pursuant to this Agreement. Nothing in this </w:t>
      </w:r>
      <w:r w:rsidR="004A3FFE">
        <w:rPr>
          <w:rFonts w:ascii="Arial" w:hAnsi="Arial" w:cs="Arial"/>
        </w:rPr>
        <w:t>Article</w:t>
      </w:r>
      <w:r w:rsidR="004A3FFE" w:rsidRPr="00F63F69">
        <w:rPr>
          <w:rFonts w:ascii="Arial" w:hAnsi="Arial" w:cs="Arial"/>
        </w:rPr>
        <w:t xml:space="preserve"> </w:t>
      </w:r>
      <w:r w:rsidRPr="00F63F69">
        <w:rPr>
          <w:rFonts w:ascii="Arial" w:hAnsi="Arial" w:cs="Arial"/>
        </w:rPr>
        <w:t xml:space="preserve">shall prevent a Party from using or disclosing the confidential information to the extent that it may be necessary in the context of judicial or quasi-judicial proceedings or where a Party is authorised or required to disclose or use the information under its laws and regulations, in which case the Party that has received the </w:t>
      </w:r>
      <w:r w:rsidRPr="00F63F69">
        <w:rPr>
          <w:rFonts w:ascii="Arial" w:hAnsi="Arial" w:cs="Arial"/>
        </w:rPr>
        <w:lastRenderedPageBreak/>
        <w:t>information shall notify the other Party of the release or disclosure where possible.</w:t>
      </w:r>
    </w:p>
    <w:p w14:paraId="05B0F0AD" w14:textId="21136494" w:rsidR="004B6DED" w:rsidRDefault="004B6DED" w:rsidP="000E062F"/>
    <w:p w14:paraId="51F284AB" w14:textId="77777777" w:rsidR="00A34046" w:rsidRDefault="00A34046" w:rsidP="000E062F"/>
    <w:p w14:paraId="4A5A11A9" w14:textId="0C0B71E0" w:rsidR="004131B2" w:rsidRPr="00FB56F6" w:rsidRDefault="00661C5C" w:rsidP="00377744">
      <w:pPr>
        <w:pStyle w:val="Heading2"/>
        <w:spacing w:before="0" w:after="0"/>
      </w:pPr>
      <w:r w:rsidRPr="00627A7B">
        <w:rPr>
          <w:iCs w:val="0"/>
        </w:rPr>
        <w:t xml:space="preserve">Article </w:t>
      </w:r>
      <w:r w:rsidR="007A1E3D" w:rsidRPr="00627A7B">
        <w:rPr>
          <w:iCs w:val="0"/>
        </w:rPr>
        <w:t>11</w:t>
      </w:r>
      <w:r w:rsidRPr="00627A7B">
        <w:rPr>
          <w:iCs w:val="0"/>
        </w:rPr>
        <w:t>.</w:t>
      </w:r>
      <w:r w:rsidR="007A1E3D" w:rsidRPr="00627A7B">
        <w:rPr>
          <w:iCs w:val="0"/>
        </w:rPr>
        <w:t>7</w:t>
      </w:r>
      <w:r w:rsidR="00AB2F99" w:rsidRPr="00627A7B">
        <w:rPr>
          <w:iCs w:val="0"/>
        </w:rPr>
        <w:br/>
      </w:r>
      <w:r w:rsidR="004131B2" w:rsidRPr="00627A7B">
        <w:rPr>
          <w:iCs w:val="0"/>
        </w:rPr>
        <w:t>Economic</w:t>
      </w:r>
      <w:r w:rsidRPr="00FB56F6">
        <w:rPr>
          <w:iCs w:val="0"/>
        </w:rPr>
        <w:t xml:space="preserve"> Cooperation</w:t>
      </w:r>
    </w:p>
    <w:p w14:paraId="4121AB5B" w14:textId="0D022F48" w:rsidR="006315B2" w:rsidRPr="00CD6CF1" w:rsidRDefault="006315B2">
      <w:pPr>
        <w:jc w:val="both"/>
        <w:rPr>
          <w:rFonts w:ascii="Arial" w:hAnsi="Arial" w:cs="Arial"/>
          <w:color w:val="0000FF"/>
        </w:rPr>
      </w:pPr>
    </w:p>
    <w:p w14:paraId="585887EA" w14:textId="3FD46A09" w:rsidR="00AD0711" w:rsidRPr="00B41478" w:rsidRDefault="004131B2" w:rsidP="00377744">
      <w:pPr>
        <w:ind w:left="720"/>
        <w:jc w:val="both"/>
        <w:rPr>
          <w:rFonts w:ascii="Arial" w:hAnsi="Arial" w:cs="Arial"/>
        </w:rPr>
      </w:pPr>
      <w:r w:rsidRPr="00C30912">
        <w:rPr>
          <w:rFonts w:ascii="Arial" w:hAnsi="Arial" w:cs="Arial"/>
        </w:rPr>
        <w:t>The Parties acknowledge the importance of cooperation in implementing</w:t>
      </w:r>
      <w:r w:rsidR="003D1F73">
        <w:rPr>
          <w:rFonts w:ascii="Arial" w:hAnsi="Arial" w:cs="Arial"/>
        </w:rPr>
        <w:t xml:space="preserve"> </w:t>
      </w:r>
      <w:r w:rsidRPr="00C30912">
        <w:rPr>
          <w:rFonts w:ascii="Arial" w:hAnsi="Arial" w:cs="Arial"/>
        </w:rPr>
        <w:t>this Agreement and enhancing its benefits. The Parties recognise that cooperation activities undertaken pursuant to this Agreement shall seek to complement and build upon existing agreements or arrangements between the Parties.</w:t>
      </w:r>
    </w:p>
    <w:p w14:paraId="486DC6A7" w14:textId="4DEEAB69" w:rsidR="007A1E3D" w:rsidRDefault="007A1E3D" w:rsidP="0064396C">
      <w:pPr>
        <w:jc w:val="both"/>
        <w:rPr>
          <w:rFonts w:ascii="Arial" w:hAnsi="Arial" w:cs="Arial"/>
          <w:b/>
          <w:bCs/>
        </w:rPr>
      </w:pPr>
    </w:p>
    <w:p w14:paraId="5095723F" w14:textId="77777777" w:rsidR="00627A7B" w:rsidRDefault="00627A7B" w:rsidP="00627A7B"/>
    <w:p w14:paraId="18B95175" w14:textId="7D2871DB" w:rsidR="00CD6CF1" w:rsidRPr="00A34046" w:rsidRDefault="00CD6CF1" w:rsidP="00A34046">
      <w:pPr>
        <w:pStyle w:val="Heading2"/>
        <w:spacing w:before="0" w:after="0"/>
        <w:rPr>
          <w:b w:val="0"/>
          <w:bCs w:val="0"/>
          <w:iCs w:val="0"/>
        </w:rPr>
      </w:pPr>
      <w:r w:rsidRPr="001A7061">
        <w:rPr>
          <w:iCs w:val="0"/>
        </w:rPr>
        <w:t>Article</w:t>
      </w:r>
      <w:r w:rsidR="007A1E3D" w:rsidRPr="001A7061">
        <w:rPr>
          <w:iCs w:val="0"/>
        </w:rPr>
        <w:t xml:space="preserve"> </w:t>
      </w:r>
      <w:r w:rsidR="0080471F" w:rsidRPr="00A34046">
        <w:rPr>
          <w:iCs w:val="0"/>
        </w:rPr>
        <w:t>1</w:t>
      </w:r>
      <w:r w:rsidR="007A1E3D" w:rsidRPr="00A34046">
        <w:rPr>
          <w:iCs w:val="0"/>
        </w:rPr>
        <w:t>1.8</w:t>
      </w:r>
      <w:r w:rsidR="00F47455" w:rsidRPr="00A34046">
        <w:rPr>
          <w:b w:val="0"/>
          <w:bCs w:val="0"/>
          <w:iCs w:val="0"/>
        </w:rPr>
        <w:br/>
      </w:r>
      <w:r w:rsidRPr="001A7061">
        <w:rPr>
          <w:iCs w:val="0"/>
        </w:rPr>
        <w:t>Financial Provisions</w:t>
      </w:r>
    </w:p>
    <w:p w14:paraId="0AA9DEBB" w14:textId="77777777" w:rsidR="007A1E3D" w:rsidRPr="002C1A73" w:rsidRDefault="007A1E3D" w:rsidP="0064396C">
      <w:pPr>
        <w:jc w:val="both"/>
        <w:rPr>
          <w:rFonts w:ascii="Arial" w:hAnsi="Arial" w:cs="Arial"/>
          <w:b/>
          <w:bCs/>
        </w:rPr>
      </w:pPr>
    </w:p>
    <w:p w14:paraId="6183E4EA" w14:textId="5BCE1336" w:rsidR="00CD6CF1" w:rsidRPr="004131B2" w:rsidRDefault="00CD6CF1" w:rsidP="00377744">
      <w:pPr>
        <w:ind w:left="720"/>
        <w:jc w:val="both"/>
        <w:rPr>
          <w:rFonts w:ascii="Arial" w:eastAsia="Calibri" w:hAnsi="Arial" w:cs="Arial"/>
          <w:bCs/>
          <w:lang w:val="en-MY"/>
        </w:rPr>
      </w:pPr>
      <w:r w:rsidRPr="002C1A73">
        <w:rPr>
          <w:rFonts w:ascii="Arial" w:hAnsi="Arial" w:cs="Arial"/>
        </w:rPr>
        <w:t xml:space="preserve">Any cooperative activities envisaged or undertaken under this Agreement shall be subject to the availability of resources and to the laws, </w:t>
      </w:r>
      <w:proofErr w:type="gramStart"/>
      <w:r w:rsidRPr="002C1A73">
        <w:rPr>
          <w:rFonts w:ascii="Arial" w:hAnsi="Arial" w:cs="Arial"/>
        </w:rPr>
        <w:t>regulations</w:t>
      </w:r>
      <w:proofErr w:type="gramEnd"/>
      <w:r w:rsidR="003D1F73">
        <w:rPr>
          <w:rFonts w:ascii="Arial" w:hAnsi="Arial" w:cs="Arial"/>
        </w:rPr>
        <w:t xml:space="preserve"> </w:t>
      </w:r>
      <w:r w:rsidRPr="002C1A73">
        <w:rPr>
          <w:rFonts w:ascii="Arial" w:hAnsi="Arial" w:cs="Arial"/>
        </w:rPr>
        <w:t>and policies of the Parties. Costs of cooperative activities shall be borne in such manner as may be mutually determined from time to time between the Parties</w:t>
      </w:r>
      <w:r w:rsidR="002C1A73" w:rsidRPr="002C1A73">
        <w:rPr>
          <w:rFonts w:ascii="Arial" w:hAnsi="Arial" w:cs="Arial"/>
        </w:rPr>
        <w:t>.</w:t>
      </w:r>
    </w:p>
    <w:sectPr w:rsidR="00CD6CF1" w:rsidRPr="004131B2" w:rsidSect="000A5B60">
      <w:footerReference w:type="default" r:id="rId8"/>
      <w:pgSz w:w="11906" w:h="16838"/>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1B744" w14:textId="77777777" w:rsidR="00203BFA" w:rsidRDefault="00203BFA" w:rsidP="00462992">
      <w:r>
        <w:separator/>
      </w:r>
    </w:p>
  </w:endnote>
  <w:endnote w:type="continuationSeparator" w:id="0">
    <w:p w14:paraId="4288AB96" w14:textId="77777777" w:rsidR="00203BFA" w:rsidRDefault="00203BFA" w:rsidP="00462992">
      <w:r>
        <w:continuationSeparator/>
      </w:r>
    </w:p>
  </w:endnote>
  <w:endnote w:type="continuationNotice" w:id="1">
    <w:p w14:paraId="6CBDE384" w14:textId="77777777" w:rsidR="00203BFA" w:rsidRDefault="00203B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F727D" w14:textId="00F4B509" w:rsidR="00BE483F" w:rsidRDefault="00BE483F">
    <w:pPr>
      <w:pStyle w:val="Footer"/>
    </w:pPr>
  </w:p>
  <w:sdt>
    <w:sdtPr>
      <w:id w:val="-1836371772"/>
      <w:docPartObj>
        <w:docPartGallery w:val="Page Numbers (Bottom of Page)"/>
        <w:docPartUnique/>
      </w:docPartObj>
    </w:sdtPr>
    <w:sdtEndPr>
      <w:rPr>
        <w:rFonts w:ascii="Arial" w:hAnsi="Arial" w:cs="Arial"/>
        <w:noProof/>
      </w:rPr>
    </w:sdtEndPr>
    <w:sdtContent>
      <w:p w14:paraId="793A9268" w14:textId="0BC3DA42" w:rsidR="00BE483F" w:rsidRPr="00DD0909" w:rsidRDefault="003851ED" w:rsidP="00F234F2">
        <w:pPr>
          <w:pStyle w:val="Footer"/>
          <w:jc w:val="center"/>
          <w:rPr>
            <w:rFonts w:ascii="Arial" w:hAnsi="Arial" w:cs="Arial"/>
            <w:noProof/>
          </w:rPr>
        </w:pPr>
        <w:sdt>
          <w:sdtPr>
            <w:id w:val="-381089666"/>
            <w:docPartObj>
              <w:docPartGallery w:val="Page Numbers (Bottom of Page)"/>
              <w:docPartUnique/>
            </w:docPartObj>
          </w:sdtPr>
          <w:sdtEndPr>
            <w:rPr>
              <w:noProof/>
              <w:sz w:val="20"/>
              <w:szCs w:val="18"/>
            </w:rPr>
          </w:sdtEndPr>
          <w:sdtContent>
            <w:r w:rsidR="00F234F2" w:rsidRPr="00377744">
              <w:rPr>
                <w:rFonts w:ascii="Arial" w:hAnsi="Arial" w:cs="Arial"/>
                <w:sz w:val="20"/>
                <w:szCs w:val="20"/>
              </w:rPr>
              <w:t>1</w:t>
            </w:r>
            <w:r w:rsidR="00F234F2">
              <w:rPr>
                <w:rFonts w:ascii="Arial" w:hAnsi="Arial" w:cs="Arial"/>
                <w:sz w:val="20"/>
                <w:szCs w:val="20"/>
              </w:rPr>
              <w:t>1</w:t>
            </w:r>
            <w:r w:rsidR="00F234F2" w:rsidRPr="00377744">
              <w:rPr>
                <w:rFonts w:ascii="Arial" w:hAnsi="Arial" w:cs="Arial"/>
                <w:sz w:val="20"/>
                <w:szCs w:val="20"/>
              </w:rPr>
              <w:t xml:space="preserve"> - </w:t>
            </w:r>
            <w:r w:rsidR="00F234F2" w:rsidRPr="00377744">
              <w:rPr>
                <w:rFonts w:ascii="Arial" w:hAnsi="Arial" w:cs="Arial"/>
                <w:sz w:val="20"/>
                <w:szCs w:val="20"/>
              </w:rPr>
              <w:fldChar w:fldCharType="begin"/>
            </w:r>
            <w:r w:rsidR="00F234F2" w:rsidRPr="00377744">
              <w:rPr>
                <w:rFonts w:ascii="Arial" w:hAnsi="Arial" w:cs="Arial"/>
                <w:sz w:val="20"/>
                <w:szCs w:val="20"/>
              </w:rPr>
              <w:instrText xml:space="preserve"> PAGE   \* MERGEFORMAT </w:instrText>
            </w:r>
            <w:r w:rsidR="00F234F2" w:rsidRPr="00377744">
              <w:rPr>
                <w:rFonts w:ascii="Arial" w:hAnsi="Arial" w:cs="Arial"/>
                <w:sz w:val="20"/>
                <w:szCs w:val="20"/>
              </w:rPr>
              <w:fldChar w:fldCharType="separate"/>
            </w:r>
            <w:r w:rsidR="00F234F2" w:rsidRPr="00377744">
              <w:rPr>
                <w:rFonts w:ascii="Arial" w:hAnsi="Arial" w:cs="Arial"/>
                <w:sz w:val="20"/>
                <w:szCs w:val="20"/>
              </w:rPr>
              <w:t>1</w:t>
            </w:r>
            <w:r w:rsidR="00F234F2" w:rsidRPr="00377744">
              <w:rPr>
                <w:rFonts w:ascii="Arial" w:hAnsi="Arial" w:cs="Arial"/>
                <w:noProof/>
                <w:sz w:val="20"/>
                <w:szCs w:val="20"/>
              </w:rPr>
              <w:fldChar w:fldCharType="end"/>
            </w:r>
          </w:sdtContent>
        </w:sdt>
      </w:p>
    </w:sdtContent>
  </w:sdt>
  <w:p w14:paraId="46D1BB2A" w14:textId="77777777" w:rsidR="00BE483F" w:rsidRDefault="00BE4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8E37E" w14:textId="77777777" w:rsidR="00203BFA" w:rsidRDefault="00203BFA" w:rsidP="00462992">
      <w:r>
        <w:separator/>
      </w:r>
    </w:p>
  </w:footnote>
  <w:footnote w:type="continuationSeparator" w:id="0">
    <w:p w14:paraId="65D24687" w14:textId="77777777" w:rsidR="00203BFA" w:rsidRDefault="00203BFA" w:rsidP="00462992">
      <w:r>
        <w:continuationSeparator/>
      </w:r>
    </w:p>
  </w:footnote>
  <w:footnote w:type="continuationNotice" w:id="1">
    <w:p w14:paraId="4D391880" w14:textId="77777777" w:rsidR="00203BFA" w:rsidRDefault="00203BFA"/>
  </w:footnote>
  <w:footnote w:id="2">
    <w:p w14:paraId="2CA916A0" w14:textId="7850A09E" w:rsidR="00F05137" w:rsidRPr="00DD0909" w:rsidRDefault="00F05137" w:rsidP="005706CA">
      <w:pPr>
        <w:pStyle w:val="Footer"/>
        <w:jc w:val="both"/>
        <w:rPr>
          <w:rFonts w:ascii="Arial" w:hAnsi="Arial" w:cs="Arial"/>
          <w:color w:val="0070C0"/>
          <w:sz w:val="20"/>
          <w:szCs w:val="20"/>
        </w:rPr>
      </w:pPr>
      <w:r w:rsidRPr="00D235EB">
        <w:rPr>
          <w:rStyle w:val="FootnoteReference"/>
          <w:rFonts w:ascii="Arial" w:hAnsi="Arial" w:cs="Arial"/>
          <w:sz w:val="20"/>
          <w:szCs w:val="20"/>
        </w:rPr>
        <w:footnoteRef/>
      </w:r>
      <w:r w:rsidRPr="00BE483F">
        <w:rPr>
          <w:rFonts w:ascii="Arial" w:hAnsi="Arial" w:cs="Arial"/>
          <w:color w:val="000000" w:themeColor="text1"/>
          <w:sz w:val="20"/>
          <w:szCs w:val="20"/>
        </w:rPr>
        <w:t xml:space="preserve"> For greater certainty, “direct taxation measure” does not include any indirect taxation measure including</w:t>
      </w:r>
      <w:r w:rsidRPr="00BE483F">
        <w:rPr>
          <w:rFonts w:ascii="Arial" w:hAnsi="Arial" w:cs="Arial"/>
          <w:color w:val="E36C0A" w:themeColor="accent6" w:themeShade="BF"/>
          <w:sz w:val="20"/>
          <w:szCs w:val="20"/>
        </w:rPr>
        <w:t xml:space="preserve"> </w:t>
      </w:r>
      <w:r w:rsidRPr="00BE483F">
        <w:rPr>
          <w:rFonts w:ascii="Arial" w:hAnsi="Arial" w:cs="Arial"/>
          <w:color w:val="000000" w:themeColor="text1"/>
          <w:sz w:val="20"/>
          <w:szCs w:val="20"/>
        </w:rPr>
        <w:t>customs duties</w:t>
      </w:r>
      <w:r w:rsidRPr="00BE483F">
        <w:rPr>
          <w:rFonts w:ascii="Arial" w:hAnsi="Arial" w:cs="Arial"/>
          <w:color w:val="E36C0A" w:themeColor="accent6" w:themeShade="BF"/>
          <w:sz w:val="20"/>
          <w:szCs w:val="20"/>
        </w:rPr>
        <w:t xml:space="preserve"> </w:t>
      </w:r>
      <w:r w:rsidRPr="00BE483F">
        <w:rPr>
          <w:rFonts w:ascii="Arial" w:hAnsi="Arial" w:cs="Arial"/>
          <w:color w:val="000000" w:themeColor="text1"/>
          <w:sz w:val="20"/>
          <w:szCs w:val="20"/>
        </w:rPr>
        <w:t xml:space="preserve">as defined in Article </w:t>
      </w:r>
      <w:r w:rsidR="00FB56F6">
        <w:rPr>
          <w:rFonts w:ascii="Arial" w:hAnsi="Arial" w:cs="Arial"/>
          <w:color w:val="000000" w:themeColor="text1"/>
          <w:sz w:val="20"/>
          <w:szCs w:val="20"/>
        </w:rPr>
        <w:t>2</w:t>
      </w:r>
      <w:r w:rsidR="00EA591F">
        <w:rPr>
          <w:rFonts w:ascii="Arial" w:hAnsi="Arial" w:cs="Arial"/>
          <w:color w:val="000000" w:themeColor="text1"/>
          <w:sz w:val="20"/>
          <w:szCs w:val="20"/>
        </w:rPr>
        <w:t>.1</w:t>
      </w:r>
      <w:r w:rsidR="00F22C7A">
        <w:rPr>
          <w:rFonts w:ascii="Arial" w:hAnsi="Arial" w:cs="Arial"/>
          <w:color w:val="000000" w:themeColor="text1"/>
          <w:sz w:val="20"/>
          <w:szCs w:val="20"/>
        </w:rPr>
        <w:t>(b)</w:t>
      </w:r>
      <w:r w:rsidRPr="00BE483F">
        <w:rPr>
          <w:rFonts w:ascii="Arial" w:hAnsi="Arial" w:cs="Arial"/>
          <w:color w:val="000000" w:themeColor="text1"/>
          <w:sz w:val="20"/>
          <w:szCs w:val="20"/>
        </w:rPr>
        <w:t xml:space="preserve"> of Chapter </w:t>
      </w:r>
      <w:r w:rsidR="00FB56F6">
        <w:rPr>
          <w:rFonts w:ascii="Arial" w:hAnsi="Arial" w:cs="Arial"/>
          <w:color w:val="000000" w:themeColor="text1"/>
          <w:sz w:val="20"/>
          <w:szCs w:val="20"/>
        </w:rPr>
        <w:t>2</w:t>
      </w:r>
      <w:r w:rsidRPr="00BE483F">
        <w:rPr>
          <w:rFonts w:ascii="Arial" w:hAnsi="Arial" w:cs="Arial"/>
          <w:color w:val="000000" w:themeColor="text1"/>
          <w:sz w:val="20"/>
          <w:szCs w:val="20"/>
        </w:rPr>
        <w:t xml:space="preserve"> (Trade in Goods) nor does it include the measures listed in subparagraphs (</w:t>
      </w:r>
      <w:proofErr w:type="spellStart"/>
      <w:r w:rsidR="00A862CE">
        <w:rPr>
          <w:rFonts w:ascii="Arial" w:hAnsi="Arial" w:cs="Arial"/>
          <w:color w:val="000000" w:themeColor="text1"/>
          <w:sz w:val="20"/>
          <w:szCs w:val="20"/>
        </w:rPr>
        <w:t>i</w:t>
      </w:r>
      <w:proofErr w:type="spellEnd"/>
      <w:r w:rsidRPr="00BE483F">
        <w:rPr>
          <w:rFonts w:ascii="Arial" w:hAnsi="Arial" w:cs="Arial"/>
          <w:color w:val="000000" w:themeColor="text1"/>
          <w:sz w:val="20"/>
          <w:szCs w:val="20"/>
        </w:rPr>
        <w:t>), (</w:t>
      </w:r>
      <w:r w:rsidR="00A862CE">
        <w:rPr>
          <w:rFonts w:ascii="Arial" w:hAnsi="Arial" w:cs="Arial"/>
          <w:color w:val="000000" w:themeColor="text1"/>
          <w:sz w:val="20"/>
          <w:szCs w:val="20"/>
        </w:rPr>
        <w:t>ii</w:t>
      </w:r>
      <w:r w:rsidRPr="00BE483F">
        <w:rPr>
          <w:rFonts w:ascii="Arial" w:hAnsi="Arial" w:cs="Arial"/>
          <w:color w:val="000000" w:themeColor="text1"/>
          <w:sz w:val="20"/>
          <w:szCs w:val="20"/>
        </w:rPr>
        <w:t>), and (</w:t>
      </w:r>
      <w:r w:rsidR="00A862CE">
        <w:rPr>
          <w:rFonts w:ascii="Arial" w:hAnsi="Arial" w:cs="Arial"/>
          <w:color w:val="000000" w:themeColor="text1"/>
          <w:sz w:val="20"/>
          <w:szCs w:val="20"/>
        </w:rPr>
        <w:t>iii</w:t>
      </w:r>
      <w:r w:rsidRPr="00BE483F">
        <w:rPr>
          <w:rFonts w:ascii="Arial" w:hAnsi="Arial" w:cs="Arial"/>
          <w:color w:val="000000" w:themeColor="text1"/>
          <w:sz w:val="20"/>
          <w:szCs w:val="20"/>
        </w:rPr>
        <w:t xml:space="preserve">) of Article </w:t>
      </w:r>
      <w:r w:rsidR="00B83E50">
        <w:rPr>
          <w:rFonts w:ascii="Arial" w:hAnsi="Arial" w:cs="Arial"/>
          <w:color w:val="000000" w:themeColor="text1"/>
          <w:sz w:val="20"/>
          <w:szCs w:val="20"/>
        </w:rPr>
        <w:t>2</w:t>
      </w:r>
      <w:r w:rsidR="00EA591F">
        <w:rPr>
          <w:rFonts w:ascii="Arial" w:hAnsi="Arial" w:cs="Arial"/>
          <w:color w:val="000000" w:themeColor="text1"/>
          <w:sz w:val="20"/>
          <w:szCs w:val="20"/>
        </w:rPr>
        <w:t>.</w:t>
      </w:r>
      <w:r w:rsidR="00B83E50">
        <w:rPr>
          <w:rFonts w:ascii="Arial" w:hAnsi="Arial" w:cs="Arial"/>
          <w:color w:val="000000" w:themeColor="text1"/>
          <w:sz w:val="20"/>
          <w:szCs w:val="20"/>
        </w:rPr>
        <w:t>1</w:t>
      </w:r>
      <w:r w:rsidR="00F22C7A">
        <w:rPr>
          <w:rFonts w:ascii="Arial" w:hAnsi="Arial" w:cs="Arial"/>
          <w:color w:val="000000" w:themeColor="text1"/>
          <w:sz w:val="20"/>
          <w:szCs w:val="20"/>
        </w:rPr>
        <w:t>(b)</w:t>
      </w:r>
      <w:r w:rsidRPr="00BE483F">
        <w:rPr>
          <w:rFonts w:ascii="Arial" w:hAnsi="Arial" w:cs="Arial"/>
          <w:color w:val="000000" w:themeColor="text1"/>
          <w:sz w:val="20"/>
          <w:szCs w:val="20"/>
        </w:rPr>
        <w:t xml:space="preserve"> of Chapter </w:t>
      </w:r>
      <w:r w:rsidR="00B83E50">
        <w:rPr>
          <w:rFonts w:ascii="Arial" w:hAnsi="Arial" w:cs="Arial"/>
          <w:color w:val="000000" w:themeColor="text1"/>
          <w:sz w:val="20"/>
          <w:szCs w:val="20"/>
        </w:rPr>
        <w:t>2</w:t>
      </w:r>
      <w:r w:rsidRPr="00BE483F">
        <w:rPr>
          <w:rFonts w:ascii="Arial" w:hAnsi="Arial" w:cs="Arial"/>
          <w:color w:val="000000" w:themeColor="text1"/>
          <w:sz w:val="20"/>
          <w:szCs w:val="20"/>
        </w:rPr>
        <w:t xml:space="preserve"> (Trade in Goods).</w:t>
      </w:r>
      <w:r w:rsidRPr="00BE483F">
        <w:rPr>
          <w:rFonts w:ascii="Arial" w:hAnsi="Arial" w:cs="Arial"/>
          <w:color w:val="0070C0"/>
          <w:sz w:val="20"/>
          <w:szCs w:val="20"/>
        </w:rPr>
        <w:t xml:space="preserve"> </w:t>
      </w:r>
    </w:p>
    <w:p w14:paraId="6DD5BC9B" w14:textId="77777777" w:rsidR="00F05137" w:rsidRPr="00BE483F" w:rsidRDefault="00F05137" w:rsidP="00CA676D">
      <w:pPr>
        <w:jc w:val="both"/>
        <w:rPr>
          <w:rFonts w:ascii="Arial" w:hAnsi="Arial" w:cs="Arial"/>
          <w:color w:val="000000" w:themeColor="text1"/>
          <w:sz w:val="20"/>
          <w:szCs w:val="20"/>
        </w:rPr>
      </w:pPr>
      <w:r w:rsidRPr="00BE483F">
        <w:rPr>
          <w:rFonts w:ascii="Arial" w:hAnsi="Arial" w:cs="Arial"/>
          <w:color w:val="000000" w:themeColor="text1"/>
          <w:sz w:val="20"/>
          <w:szCs w:val="20"/>
          <w:vertAlign w:val="superscript"/>
        </w:rPr>
        <w:t>2</w:t>
      </w:r>
      <w:r w:rsidRPr="00BE483F">
        <w:rPr>
          <w:rFonts w:ascii="Arial" w:hAnsi="Arial" w:cs="Arial"/>
          <w:color w:val="000000" w:themeColor="text1"/>
          <w:sz w:val="20"/>
          <w:szCs w:val="20"/>
        </w:rPr>
        <w:t xml:space="preserve"> For greater certainty, “direct tax convention” means any direct tax convention, agreement, </w:t>
      </w:r>
      <w:proofErr w:type="gramStart"/>
      <w:r w:rsidRPr="00BE483F">
        <w:rPr>
          <w:rFonts w:ascii="Arial" w:hAnsi="Arial" w:cs="Arial"/>
          <w:color w:val="000000" w:themeColor="text1"/>
          <w:sz w:val="20"/>
          <w:szCs w:val="20"/>
        </w:rPr>
        <w:t>instrument</w:t>
      </w:r>
      <w:proofErr w:type="gramEnd"/>
      <w:r w:rsidRPr="00BE483F">
        <w:rPr>
          <w:rFonts w:ascii="Arial" w:hAnsi="Arial" w:cs="Arial"/>
          <w:color w:val="000000" w:themeColor="text1"/>
          <w:sz w:val="20"/>
          <w:szCs w:val="20"/>
        </w:rPr>
        <w:t xml:space="preserve"> or arrangement, by whatever name called, whether entered into bilaterally or multilaterally. </w:t>
      </w:r>
    </w:p>
    <w:p w14:paraId="70002896" w14:textId="3BB18743" w:rsidR="00F05137" w:rsidRDefault="00F0513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138CD"/>
    <w:multiLevelType w:val="hybridMultilevel"/>
    <w:tmpl w:val="EAA68C74"/>
    <w:lvl w:ilvl="0" w:tplc="C18C895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26350C8"/>
    <w:multiLevelType w:val="hybridMultilevel"/>
    <w:tmpl w:val="4ADAEBA0"/>
    <w:lvl w:ilvl="0" w:tplc="A5BA79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8E01D7"/>
    <w:multiLevelType w:val="hybridMultilevel"/>
    <w:tmpl w:val="89C27AD0"/>
    <w:lvl w:ilvl="0" w:tplc="E5604CF4">
      <w:start w:val="1"/>
      <w:numFmt w:val="lowerRoman"/>
      <w:lvlText w:val="(%1)"/>
      <w:lvlJc w:val="left"/>
      <w:pPr>
        <w:ind w:left="1800" w:hanging="14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EF0CD1"/>
    <w:multiLevelType w:val="hybridMultilevel"/>
    <w:tmpl w:val="3CCA91F2"/>
    <w:lvl w:ilvl="0" w:tplc="90F24210">
      <w:start w:val="1"/>
      <w:numFmt w:val="decimal"/>
      <w:lvlText w:val="%1."/>
      <w:lvlJc w:val="left"/>
      <w:pPr>
        <w:ind w:left="1152" w:hanging="852"/>
      </w:pPr>
      <w:rPr>
        <w:rFonts w:ascii="Times New Roman" w:eastAsia="Times New Roman" w:hAnsi="Times New Roman" w:cs="Times New Roman" w:hint="default"/>
        <w:w w:val="99"/>
        <w:sz w:val="25"/>
        <w:szCs w:val="25"/>
        <w:lang w:val="en-US" w:eastAsia="en-US" w:bidi="ar-SA"/>
      </w:rPr>
    </w:lvl>
    <w:lvl w:ilvl="1" w:tplc="E5E05300">
      <w:start w:val="1"/>
      <w:numFmt w:val="lowerLetter"/>
      <w:lvlText w:val="(%2)"/>
      <w:lvlJc w:val="left"/>
      <w:pPr>
        <w:ind w:left="2004" w:hanging="852"/>
      </w:pPr>
      <w:rPr>
        <w:rFonts w:hint="default"/>
        <w:w w:val="99"/>
        <w:sz w:val="25"/>
        <w:szCs w:val="25"/>
        <w:lang w:val="en-US" w:eastAsia="en-US" w:bidi="ar-SA"/>
      </w:rPr>
    </w:lvl>
    <w:lvl w:ilvl="2" w:tplc="5DD293A4">
      <w:start w:val="1"/>
      <w:numFmt w:val="lowerRoman"/>
      <w:lvlText w:val="(%3)"/>
      <w:lvlJc w:val="left"/>
      <w:pPr>
        <w:ind w:left="2857" w:hanging="853"/>
      </w:pPr>
      <w:rPr>
        <w:rFonts w:ascii="Times New Roman" w:eastAsia="Times New Roman" w:hAnsi="Times New Roman" w:cs="Times New Roman" w:hint="default"/>
        <w:w w:val="99"/>
        <w:sz w:val="25"/>
        <w:szCs w:val="25"/>
        <w:lang w:val="en-US" w:eastAsia="en-US" w:bidi="ar-SA"/>
      </w:rPr>
    </w:lvl>
    <w:lvl w:ilvl="3" w:tplc="82D6DD2C">
      <w:numFmt w:val="bullet"/>
      <w:lvlText w:val="•"/>
      <w:lvlJc w:val="left"/>
      <w:pPr>
        <w:ind w:left="3600" w:hanging="853"/>
      </w:pPr>
      <w:rPr>
        <w:rFonts w:hint="default"/>
        <w:lang w:val="en-US" w:eastAsia="en-US" w:bidi="ar-SA"/>
      </w:rPr>
    </w:lvl>
    <w:lvl w:ilvl="4" w:tplc="9CB09634">
      <w:numFmt w:val="bullet"/>
      <w:lvlText w:val="•"/>
      <w:lvlJc w:val="left"/>
      <w:pPr>
        <w:ind w:left="4341" w:hanging="853"/>
      </w:pPr>
      <w:rPr>
        <w:rFonts w:hint="default"/>
        <w:lang w:val="en-US" w:eastAsia="en-US" w:bidi="ar-SA"/>
      </w:rPr>
    </w:lvl>
    <w:lvl w:ilvl="5" w:tplc="C9B270AE">
      <w:numFmt w:val="bullet"/>
      <w:lvlText w:val="•"/>
      <w:lvlJc w:val="left"/>
      <w:pPr>
        <w:ind w:left="5082" w:hanging="853"/>
      </w:pPr>
      <w:rPr>
        <w:rFonts w:hint="default"/>
        <w:lang w:val="en-US" w:eastAsia="en-US" w:bidi="ar-SA"/>
      </w:rPr>
    </w:lvl>
    <w:lvl w:ilvl="6" w:tplc="54A6F98C">
      <w:numFmt w:val="bullet"/>
      <w:lvlText w:val="•"/>
      <w:lvlJc w:val="left"/>
      <w:pPr>
        <w:ind w:left="5823" w:hanging="853"/>
      </w:pPr>
      <w:rPr>
        <w:rFonts w:hint="default"/>
        <w:lang w:val="en-US" w:eastAsia="en-US" w:bidi="ar-SA"/>
      </w:rPr>
    </w:lvl>
    <w:lvl w:ilvl="7" w:tplc="04CEC6F0">
      <w:numFmt w:val="bullet"/>
      <w:lvlText w:val="•"/>
      <w:lvlJc w:val="left"/>
      <w:pPr>
        <w:ind w:left="6564" w:hanging="853"/>
      </w:pPr>
      <w:rPr>
        <w:rFonts w:hint="default"/>
        <w:lang w:val="en-US" w:eastAsia="en-US" w:bidi="ar-SA"/>
      </w:rPr>
    </w:lvl>
    <w:lvl w:ilvl="8" w:tplc="A258929A">
      <w:numFmt w:val="bullet"/>
      <w:lvlText w:val="•"/>
      <w:lvlJc w:val="left"/>
      <w:pPr>
        <w:ind w:left="7304" w:hanging="853"/>
      </w:pPr>
      <w:rPr>
        <w:rFonts w:hint="default"/>
        <w:lang w:val="en-US" w:eastAsia="en-US" w:bidi="ar-SA"/>
      </w:rPr>
    </w:lvl>
  </w:abstractNum>
  <w:abstractNum w:abstractNumId="4" w15:restartNumberingAfterBreak="0">
    <w:nsid w:val="11E52B85"/>
    <w:multiLevelType w:val="hybridMultilevel"/>
    <w:tmpl w:val="0A4EC282"/>
    <w:lvl w:ilvl="0" w:tplc="C11AA1A0">
      <w:start w:val="2"/>
      <w:numFmt w:val="lowerRoman"/>
      <w:lvlText w:val="(%1)"/>
      <w:lvlJc w:val="left"/>
      <w:pPr>
        <w:ind w:left="2127" w:hanging="720"/>
      </w:pPr>
      <w:rPr>
        <w:rFonts w:hint="default"/>
      </w:rPr>
    </w:lvl>
    <w:lvl w:ilvl="1" w:tplc="0C090019" w:tentative="1">
      <w:start w:val="1"/>
      <w:numFmt w:val="lowerLetter"/>
      <w:lvlText w:val="%2."/>
      <w:lvlJc w:val="left"/>
      <w:pPr>
        <w:ind w:left="2487" w:hanging="360"/>
      </w:pPr>
    </w:lvl>
    <w:lvl w:ilvl="2" w:tplc="0C09001B" w:tentative="1">
      <w:start w:val="1"/>
      <w:numFmt w:val="lowerRoman"/>
      <w:lvlText w:val="%3."/>
      <w:lvlJc w:val="right"/>
      <w:pPr>
        <w:ind w:left="3207" w:hanging="180"/>
      </w:pPr>
    </w:lvl>
    <w:lvl w:ilvl="3" w:tplc="0C09000F" w:tentative="1">
      <w:start w:val="1"/>
      <w:numFmt w:val="decimal"/>
      <w:lvlText w:val="%4."/>
      <w:lvlJc w:val="left"/>
      <w:pPr>
        <w:ind w:left="3927" w:hanging="360"/>
      </w:pPr>
    </w:lvl>
    <w:lvl w:ilvl="4" w:tplc="0C090019" w:tentative="1">
      <w:start w:val="1"/>
      <w:numFmt w:val="lowerLetter"/>
      <w:lvlText w:val="%5."/>
      <w:lvlJc w:val="left"/>
      <w:pPr>
        <w:ind w:left="4647" w:hanging="360"/>
      </w:pPr>
    </w:lvl>
    <w:lvl w:ilvl="5" w:tplc="0C09001B" w:tentative="1">
      <w:start w:val="1"/>
      <w:numFmt w:val="lowerRoman"/>
      <w:lvlText w:val="%6."/>
      <w:lvlJc w:val="right"/>
      <w:pPr>
        <w:ind w:left="5367" w:hanging="180"/>
      </w:pPr>
    </w:lvl>
    <w:lvl w:ilvl="6" w:tplc="0C09000F" w:tentative="1">
      <w:start w:val="1"/>
      <w:numFmt w:val="decimal"/>
      <w:lvlText w:val="%7."/>
      <w:lvlJc w:val="left"/>
      <w:pPr>
        <w:ind w:left="6087" w:hanging="360"/>
      </w:pPr>
    </w:lvl>
    <w:lvl w:ilvl="7" w:tplc="0C090019" w:tentative="1">
      <w:start w:val="1"/>
      <w:numFmt w:val="lowerLetter"/>
      <w:lvlText w:val="%8."/>
      <w:lvlJc w:val="left"/>
      <w:pPr>
        <w:ind w:left="6807" w:hanging="360"/>
      </w:pPr>
    </w:lvl>
    <w:lvl w:ilvl="8" w:tplc="0C09001B" w:tentative="1">
      <w:start w:val="1"/>
      <w:numFmt w:val="lowerRoman"/>
      <w:lvlText w:val="%9."/>
      <w:lvlJc w:val="right"/>
      <w:pPr>
        <w:ind w:left="7527" w:hanging="180"/>
      </w:pPr>
    </w:lvl>
  </w:abstractNum>
  <w:abstractNum w:abstractNumId="5" w15:restartNumberingAfterBreak="0">
    <w:nsid w:val="13DC04CE"/>
    <w:multiLevelType w:val="hybridMultilevel"/>
    <w:tmpl w:val="1916B02C"/>
    <w:lvl w:ilvl="0" w:tplc="5E985AF0">
      <w:start w:val="1"/>
      <w:numFmt w:val="lowerLetter"/>
      <w:lvlText w:val="(%1)"/>
      <w:lvlJc w:val="left"/>
      <w:pPr>
        <w:ind w:left="720" w:hanging="360"/>
      </w:pPr>
      <w:rPr>
        <w:rFonts w:hint="default"/>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98371F"/>
    <w:multiLevelType w:val="hybridMultilevel"/>
    <w:tmpl w:val="9FE6B60A"/>
    <w:lvl w:ilvl="0" w:tplc="B83C5B4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B7A4FBD"/>
    <w:multiLevelType w:val="hybridMultilevel"/>
    <w:tmpl w:val="C354ED52"/>
    <w:lvl w:ilvl="0" w:tplc="B80C293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2F256A9"/>
    <w:multiLevelType w:val="hybridMultilevel"/>
    <w:tmpl w:val="DBFAB700"/>
    <w:lvl w:ilvl="0" w:tplc="CBD087A2">
      <w:start w:val="1"/>
      <w:numFmt w:val="lowerRoman"/>
      <w:lvlText w:val="(%1)"/>
      <w:lvlJc w:val="left"/>
      <w:pPr>
        <w:ind w:left="3271"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840D5A"/>
    <w:multiLevelType w:val="hybridMultilevel"/>
    <w:tmpl w:val="9F169BDC"/>
    <w:lvl w:ilvl="0" w:tplc="0809000F">
      <w:start w:val="1"/>
      <w:numFmt w:val="decimal"/>
      <w:lvlText w:val="%1."/>
      <w:lvlJc w:val="left"/>
      <w:pPr>
        <w:ind w:left="720" w:hanging="360"/>
      </w:pPr>
      <w:rPr>
        <w:rFonts w:hint="default"/>
        <w:w w:val="99"/>
        <w:sz w:val="25"/>
        <w:szCs w:val="25"/>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9C3E8D"/>
    <w:multiLevelType w:val="hybridMultilevel"/>
    <w:tmpl w:val="D7D48CE8"/>
    <w:lvl w:ilvl="0" w:tplc="505A1BA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7413006"/>
    <w:multiLevelType w:val="hybridMultilevel"/>
    <w:tmpl w:val="19D0C0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952932"/>
    <w:multiLevelType w:val="hybridMultilevel"/>
    <w:tmpl w:val="EAA68C74"/>
    <w:lvl w:ilvl="0" w:tplc="C18C895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7295533"/>
    <w:multiLevelType w:val="hybridMultilevel"/>
    <w:tmpl w:val="3E34B1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EC12DC"/>
    <w:multiLevelType w:val="hybridMultilevel"/>
    <w:tmpl w:val="A336E218"/>
    <w:lvl w:ilvl="0" w:tplc="554244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1077979"/>
    <w:multiLevelType w:val="hybridMultilevel"/>
    <w:tmpl w:val="F350F9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D1A2E87"/>
    <w:multiLevelType w:val="hybridMultilevel"/>
    <w:tmpl w:val="7F566304"/>
    <w:lvl w:ilvl="0" w:tplc="43FA3E82">
      <w:start w:val="1"/>
      <w:numFmt w:val="decimal"/>
      <w:lvlText w:val="%1."/>
      <w:lvlJc w:val="left"/>
      <w:pPr>
        <w:ind w:left="830" w:hanging="47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53D96488"/>
    <w:multiLevelType w:val="hybridMultilevel"/>
    <w:tmpl w:val="38521804"/>
    <w:lvl w:ilvl="0" w:tplc="0809000F">
      <w:start w:val="1"/>
      <w:numFmt w:val="decimal"/>
      <w:lvlText w:val="%1."/>
      <w:lvlJc w:val="left"/>
      <w:pPr>
        <w:ind w:left="1152" w:hanging="852"/>
      </w:pPr>
      <w:rPr>
        <w:rFonts w:hint="default"/>
        <w:w w:val="99"/>
        <w:sz w:val="25"/>
        <w:szCs w:val="25"/>
        <w:lang w:val="en-US" w:eastAsia="en-US" w:bidi="ar-SA"/>
      </w:rPr>
    </w:lvl>
    <w:lvl w:ilvl="1" w:tplc="E5E05300">
      <w:start w:val="1"/>
      <w:numFmt w:val="lowerLetter"/>
      <w:lvlText w:val="(%2)"/>
      <w:lvlJc w:val="left"/>
      <w:pPr>
        <w:ind w:left="2004" w:hanging="852"/>
      </w:pPr>
      <w:rPr>
        <w:rFonts w:hint="default"/>
        <w:w w:val="99"/>
        <w:sz w:val="25"/>
        <w:szCs w:val="25"/>
        <w:lang w:val="en-US" w:eastAsia="en-US" w:bidi="ar-SA"/>
      </w:rPr>
    </w:lvl>
    <w:lvl w:ilvl="2" w:tplc="B28C5B8A">
      <w:start w:val="1"/>
      <w:numFmt w:val="lowerRoman"/>
      <w:lvlText w:val="(%3)"/>
      <w:lvlJc w:val="left"/>
      <w:pPr>
        <w:ind w:left="2857" w:hanging="853"/>
      </w:pPr>
      <w:rPr>
        <w:rFonts w:ascii="Times New Roman" w:eastAsia="Times New Roman" w:hAnsi="Times New Roman" w:cs="Times New Roman" w:hint="default"/>
        <w:color w:val="E36C0A" w:themeColor="accent6" w:themeShade="BF"/>
        <w:w w:val="99"/>
        <w:sz w:val="25"/>
        <w:szCs w:val="25"/>
        <w:lang w:val="en-US" w:eastAsia="en-US" w:bidi="ar-SA"/>
      </w:rPr>
    </w:lvl>
    <w:lvl w:ilvl="3" w:tplc="82D6DD2C">
      <w:numFmt w:val="bullet"/>
      <w:lvlText w:val="•"/>
      <w:lvlJc w:val="left"/>
      <w:pPr>
        <w:ind w:left="3600" w:hanging="853"/>
      </w:pPr>
      <w:rPr>
        <w:rFonts w:hint="default"/>
        <w:lang w:val="en-US" w:eastAsia="en-US" w:bidi="ar-SA"/>
      </w:rPr>
    </w:lvl>
    <w:lvl w:ilvl="4" w:tplc="9CB09634">
      <w:numFmt w:val="bullet"/>
      <w:lvlText w:val="•"/>
      <w:lvlJc w:val="left"/>
      <w:pPr>
        <w:ind w:left="4341" w:hanging="853"/>
      </w:pPr>
      <w:rPr>
        <w:rFonts w:hint="default"/>
        <w:lang w:val="en-US" w:eastAsia="en-US" w:bidi="ar-SA"/>
      </w:rPr>
    </w:lvl>
    <w:lvl w:ilvl="5" w:tplc="C9B270AE">
      <w:numFmt w:val="bullet"/>
      <w:lvlText w:val="•"/>
      <w:lvlJc w:val="left"/>
      <w:pPr>
        <w:ind w:left="5082" w:hanging="853"/>
      </w:pPr>
      <w:rPr>
        <w:rFonts w:hint="default"/>
        <w:lang w:val="en-US" w:eastAsia="en-US" w:bidi="ar-SA"/>
      </w:rPr>
    </w:lvl>
    <w:lvl w:ilvl="6" w:tplc="54A6F98C">
      <w:numFmt w:val="bullet"/>
      <w:lvlText w:val="•"/>
      <w:lvlJc w:val="left"/>
      <w:pPr>
        <w:ind w:left="5823" w:hanging="853"/>
      </w:pPr>
      <w:rPr>
        <w:rFonts w:hint="default"/>
        <w:lang w:val="en-US" w:eastAsia="en-US" w:bidi="ar-SA"/>
      </w:rPr>
    </w:lvl>
    <w:lvl w:ilvl="7" w:tplc="04CEC6F0">
      <w:numFmt w:val="bullet"/>
      <w:lvlText w:val="•"/>
      <w:lvlJc w:val="left"/>
      <w:pPr>
        <w:ind w:left="6564" w:hanging="853"/>
      </w:pPr>
      <w:rPr>
        <w:rFonts w:hint="default"/>
        <w:lang w:val="en-US" w:eastAsia="en-US" w:bidi="ar-SA"/>
      </w:rPr>
    </w:lvl>
    <w:lvl w:ilvl="8" w:tplc="A258929A">
      <w:numFmt w:val="bullet"/>
      <w:lvlText w:val="•"/>
      <w:lvlJc w:val="left"/>
      <w:pPr>
        <w:ind w:left="7304" w:hanging="853"/>
      </w:pPr>
      <w:rPr>
        <w:rFonts w:hint="default"/>
        <w:lang w:val="en-US" w:eastAsia="en-US" w:bidi="ar-SA"/>
      </w:rPr>
    </w:lvl>
  </w:abstractNum>
  <w:abstractNum w:abstractNumId="18" w15:restartNumberingAfterBreak="0">
    <w:nsid w:val="55B13802"/>
    <w:multiLevelType w:val="hybridMultilevel"/>
    <w:tmpl w:val="D7D48CE8"/>
    <w:lvl w:ilvl="0" w:tplc="505A1BA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DC414A"/>
    <w:multiLevelType w:val="hybridMultilevel"/>
    <w:tmpl w:val="14EC23B0"/>
    <w:lvl w:ilvl="0" w:tplc="487C18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5FB2158"/>
    <w:multiLevelType w:val="hybridMultilevel"/>
    <w:tmpl w:val="F034A6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73C2CB2"/>
    <w:multiLevelType w:val="hybridMultilevel"/>
    <w:tmpl w:val="68063C62"/>
    <w:lvl w:ilvl="0" w:tplc="5756F98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A5C0E5A"/>
    <w:multiLevelType w:val="hybridMultilevel"/>
    <w:tmpl w:val="4ADAEBA0"/>
    <w:lvl w:ilvl="0" w:tplc="A5BA79D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1BB52BC"/>
    <w:multiLevelType w:val="hybridMultilevel"/>
    <w:tmpl w:val="ECCA7FD0"/>
    <w:lvl w:ilvl="0" w:tplc="E8B06BD6">
      <w:start w:val="1"/>
      <w:numFmt w:val="decimal"/>
      <w:lvlText w:val="%1."/>
      <w:lvlJc w:val="left"/>
      <w:pPr>
        <w:ind w:left="720" w:hanging="360"/>
      </w:pPr>
      <w:rPr>
        <w:rFonts w:ascii="Arial" w:hAnsi="Arial" w:cs="Arial" w:hint="default"/>
        <w:color w:val="E36C0A" w:themeColor="accent6" w:themeShade="BF"/>
        <w:w w:val="99"/>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6F202A"/>
    <w:multiLevelType w:val="hybridMultilevel"/>
    <w:tmpl w:val="7F566304"/>
    <w:lvl w:ilvl="0" w:tplc="43FA3E82">
      <w:start w:val="1"/>
      <w:numFmt w:val="decimal"/>
      <w:lvlText w:val="%1."/>
      <w:lvlJc w:val="left"/>
      <w:pPr>
        <w:ind w:left="830" w:hanging="47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5"/>
  </w:num>
  <w:num w:numId="2">
    <w:abstractNumId w:val="13"/>
  </w:num>
  <w:num w:numId="3">
    <w:abstractNumId w:val="14"/>
  </w:num>
  <w:num w:numId="4">
    <w:abstractNumId w:val="8"/>
  </w:num>
  <w:num w:numId="5">
    <w:abstractNumId w:val="5"/>
  </w:num>
  <w:num w:numId="6">
    <w:abstractNumId w:val="10"/>
  </w:num>
  <w:num w:numId="7">
    <w:abstractNumId w:val="1"/>
  </w:num>
  <w:num w:numId="8">
    <w:abstractNumId w:val="19"/>
  </w:num>
  <w:num w:numId="9">
    <w:abstractNumId w:val="12"/>
  </w:num>
  <w:num w:numId="10">
    <w:abstractNumId w:val="0"/>
  </w:num>
  <w:num w:numId="11">
    <w:abstractNumId w:val="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
  </w:num>
  <w:num w:numId="15">
    <w:abstractNumId w:val="9"/>
  </w:num>
  <w:num w:numId="16">
    <w:abstractNumId w:val="23"/>
  </w:num>
  <w:num w:numId="17">
    <w:abstractNumId w:val="11"/>
  </w:num>
  <w:num w:numId="18">
    <w:abstractNumId w:val="21"/>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4"/>
  </w:num>
  <w:num w:numId="24">
    <w:abstractNumId w:val="20"/>
  </w:num>
  <w:num w:numId="25">
    <w:abstractNumId w:val="7"/>
  </w:num>
  <w:num w:numId="26">
    <w:abstractNumId w:val="18"/>
  </w:num>
  <w:num w:numId="27">
    <w:abstractNumId w:val="22"/>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7F4"/>
    <w:rsid w:val="00000503"/>
    <w:rsid w:val="00005283"/>
    <w:rsid w:val="0000577F"/>
    <w:rsid w:val="00007C74"/>
    <w:rsid w:val="0001548B"/>
    <w:rsid w:val="00015570"/>
    <w:rsid w:val="00016D3D"/>
    <w:rsid w:val="00021C04"/>
    <w:rsid w:val="00025310"/>
    <w:rsid w:val="00026915"/>
    <w:rsid w:val="00032B9E"/>
    <w:rsid w:val="000358F1"/>
    <w:rsid w:val="000370D9"/>
    <w:rsid w:val="00041146"/>
    <w:rsid w:val="0004281E"/>
    <w:rsid w:val="00045394"/>
    <w:rsid w:val="00046450"/>
    <w:rsid w:val="00046F6F"/>
    <w:rsid w:val="0004760C"/>
    <w:rsid w:val="00050CBF"/>
    <w:rsid w:val="00064BF6"/>
    <w:rsid w:val="00065F70"/>
    <w:rsid w:val="0006767D"/>
    <w:rsid w:val="00074B9D"/>
    <w:rsid w:val="000758DA"/>
    <w:rsid w:val="000912E9"/>
    <w:rsid w:val="00094445"/>
    <w:rsid w:val="00096176"/>
    <w:rsid w:val="0009730F"/>
    <w:rsid w:val="000A0D9E"/>
    <w:rsid w:val="000A3FA9"/>
    <w:rsid w:val="000A5B60"/>
    <w:rsid w:val="000B73C0"/>
    <w:rsid w:val="000C0893"/>
    <w:rsid w:val="000D288F"/>
    <w:rsid w:val="000D4167"/>
    <w:rsid w:val="000E062F"/>
    <w:rsid w:val="000E0A60"/>
    <w:rsid w:val="000E55AB"/>
    <w:rsid w:val="000E6966"/>
    <w:rsid w:val="000E7AD0"/>
    <w:rsid w:val="000F033A"/>
    <w:rsid w:val="000F188B"/>
    <w:rsid w:val="000F6065"/>
    <w:rsid w:val="000F65A9"/>
    <w:rsid w:val="000F6FC4"/>
    <w:rsid w:val="0010600E"/>
    <w:rsid w:val="0010671A"/>
    <w:rsid w:val="00107996"/>
    <w:rsid w:val="001178CD"/>
    <w:rsid w:val="00122E30"/>
    <w:rsid w:val="001270F4"/>
    <w:rsid w:val="001309D7"/>
    <w:rsid w:val="001321A7"/>
    <w:rsid w:val="00133430"/>
    <w:rsid w:val="001348DA"/>
    <w:rsid w:val="00143A3D"/>
    <w:rsid w:val="00144D81"/>
    <w:rsid w:val="00146C22"/>
    <w:rsid w:val="00151DF6"/>
    <w:rsid w:val="00164673"/>
    <w:rsid w:val="00170289"/>
    <w:rsid w:val="00170A02"/>
    <w:rsid w:val="00171369"/>
    <w:rsid w:val="00172E4F"/>
    <w:rsid w:val="00174E8A"/>
    <w:rsid w:val="001764E2"/>
    <w:rsid w:val="001817F1"/>
    <w:rsid w:val="00183047"/>
    <w:rsid w:val="001848BF"/>
    <w:rsid w:val="001904C5"/>
    <w:rsid w:val="00195649"/>
    <w:rsid w:val="00195CA7"/>
    <w:rsid w:val="001A37E7"/>
    <w:rsid w:val="001A6877"/>
    <w:rsid w:val="001A7061"/>
    <w:rsid w:val="001A764B"/>
    <w:rsid w:val="001B366F"/>
    <w:rsid w:val="001B7C8E"/>
    <w:rsid w:val="001C6040"/>
    <w:rsid w:val="001D52AA"/>
    <w:rsid w:val="001E170E"/>
    <w:rsid w:val="001F2A54"/>
    <w:rsid w:val="00200B96"/>
    <w:rsid w:val="00200CCA"/>
    <w:rsid w:val="00203BFA"/>
    <w:rsid w:val="0021785A"/>
    <w:rsid w:val="00230A24"/>
    <w:rsid w:val="00233B6A"/>
    <w:rsid w:val="00234A54"/>
    <w:rsid w:val="00235194"/>
    <w:rsid w:val="002357B2"/>
    <w:rsid w:val="00236E1B"/>
    <w:rsid w:val="002405DA"/>
    <w:rsid w:val="0024340C"/>
    <w:rsid w:val="00250216"/>
    <w:rsid w:val="002508D8"/>
    <w:rsid w:val="00250CF9"/>
    <w:rsid w:val="002536B8"/>
    <w:rsid w:val="00254EB4"/>
    <w:rsid w:val="0026080D"/>
    <w:rsid w:val="00262561"/>
    <w:rsid w:val="00275580"/>
    <w:rsid w:val="002770A5"/>
    <w:rsid w:val="002A5AA7"/>
    <w:rsid w:val="002B037F"/>
    <w:rsid w:val="002C1A73"/>
    <w:rsid w:val="002C3CB3"/>
    <w:rsid w:val="002C5732"/>
    <w:rsid w:val="002C752E"/>
    <w:rsid w:val="002C77FA"/>
    <w:rsid w:val="002E1ABE"/>
    <w:rsid w:val="002E6693"/>
    <w:rsid w:val="002F4F7A"/>
    <w:rsid w:val="00305C10"/>
    <w:rsid w:val="00306071"/>
    <w:rsid w:val="0030636F"/>
    <w:rsid w:val="0031359E"/>
    <w:rsid w:val="00323666"/>
    <w:rsid w:val="003238DD"/>
    <w:rsid w:val="0032791A"/>
    <w:rsid w:val="00330487"/>
    <w:rsid w:val="003338E1"/>
    <w:rsid w:val="003343E6"/>
    <w:rsid w:val="003359DA"/>
    <w:rsid w:val="00340A6A"/>
    <w:rsid w:val="00344509"/>
    <w:rsid w:val="00344A74"/>
    <w:rsid w:val="00354791"/>
    <w:rsid w:val="00355101"/>
    <w:rsid w:val="0035511B"/>
    <w:rsid w:val="0037166C"/>
    <w:rsid w:val="00373D2B"/>
    <w:rsid w:val="00375040"/>
    <w:rsid w:val="00377744"/>
    <w:rsid w:val="003841B8"/>
    <w:rsid w:val="003851ED"/>
    <w:rsid w:val="00394B5B"/>
    <w:rsid w:val="00395604"/>
    <w:rsid w:val="00395F50"/>
    <w:rsid w:val="003979DB"/>
    <w:rsid w:val="003A1A7E"/>
    <w:rsid w:val="003A4BEF"/>
    <w:rsid w:val="003A79C0"/>
    <w:rsid w:val="003B2012"/>
    <w:rsid w:val="003B6364"/>
    <w:rsid w:val="003B7601"/>
    <w:rsid w:val="003C0DF4"/>
    <w:rsid w:val="003C2583"/>
    <w:rsid w:val="003D0671"/>
    <w:rsid w:val="003D1F73"/>
    <w:rsid w:val="003D29C6"/>
    <w:rsid w:val="003D6C8B"/>
    <w:rsid w:val="003E07F4"/>
    <w:rsid w:val="003E3C35"/>
    <w:rsid w:val="003E3F5F"/>
    <w:rsid w:val="003E58DA"/>
    <w:rsid w:val="003F541F"/>
    <w:rsid w:val="003F7EA0"/>
    <w:rsid w:val="00406533"/>
    <w:rsid w:val="00411115"/>
    <w:rsid w:val="004131B2"/>
    <w:rsid w:val="00420DEA"/>
    <w:rsid w:val="004213DA"/>
    <w:rsid w:val="0042597B"/>
    <w:rsid w:val="00425A46"/>
    <w:rsid w:val="004303EF"/>
    <w:rsid w:val="0043643B"/>
    <w:rsid w:val="004364F8"/>
    <w:rsid w:val="004377CD"/>
    <w:rsid w:val="00437858"/>
    <w:rsid w:val="00440809"/>
    <w:rsid w:val="00443818"/>
    <w:rsid w:val="004459B3"/>
    <w:rsid w:val="00446F86"/>
    <w:rsid w:val="0044759E"/>
    <w:rsid w:val="004507CB"/>
    <w:rsid w:val="004537E0"/>
    <w:rsid w:val="00453F70"/>
    <w:rsid w:val="00454437"/>
    <w:rsid w:val="004545A7"/>
    <w:rsid w:val="00462992"/>
    <w:rsid w:val="00463C6A"/>
    <w:rsid w:val="0046550F"/>
    <w:rsid w:val="004679D8"/>
    <w:rsid w:val="0048187C"/>
    <w:rsid w:val="004818FD"/>
    <w:rsid w:val="00490022"/>
    <w:rsid w:val="00493A9D"/>
    <w:rsid w:val="00493CC7"/>
    <w:rsid w:val="004A3FFE"/>
    <w:rsid w:val="004A67A2"/>
    <w:rsid w:val="004B06E9"/>
    <w:rsid w:val="004B3DDA"/>
    <w:rsid w:val="004B6DED"/>
    <w:rsid w:val="004C2E38"/>
    <w:rsid w:val="004C6243"/>
    <w:rsid w:val="004C6603"/>
    <w:rsid w:val="004C72D7"/>
    <w:rsid w:val="004D11EA"/>
    <w:rsid w:val="004D1A75"/>
    <w:rsid w:val="004D51DC"/>
    <w:rsid w:val="004D6BFA"/>
    <w:rsid w:val="004E0B5C"/>
    <w:rsid w:val="004E2789"/>
    <w:rsid w:val="004E32A4"/>
    <w:rsid w:val="004F121D"/>
    <w:rsid w:val="004F358B"/>
    <w:rsid w:val="004F4E81"/>
    <w:rsid w:val="004F612E"/>
    <w:rsid w:val="004F7081"/>
    <w:rsid w:val="00504F1D"/>
    <w:rsid w:val="005141F9"/>
    <w:rsid w:val="005162DB"/>
    <w:rsid w:val="00520247"/>
    <w:rsid w:val="0052135C"/>
    <w:rsid w:val="00521599"/>
    <w:rsid w:val="00524F39"/>
    <w:rsid w:val="00527F93"/>
    <w:rsid w:val="00530151"/>
    <w:rsid w:val="0053172B"/>
    <w:rsid w:val="00536998"/>
    <w:rsid w:val="00542682"/>
    <w:rsid w:val="005441C8"/>
    <w:rsid w:val="00557108"/>
    <w:rsid w:val="005571C3"/>
    <w:rsid w:val="00557630"/>
    <w:rsid w:val="00560407"/>
    <w:rsid w:val="0056298E"/>
    <w:rsid w:val="005649AF"/>
    <w:rsid w:val="00565949"/>
    <w:rsid w:val="00567F2B"/>
    <w:rsid w:val="005706CA"/>
    <w:rsid w:val="00571444"/>
    <w:rsid w:val="00582ADC"/>
    <w:rsid w:val="00594A19"/>
    <w:rsid w:val="005A2109"/>
    <w:rsid w:val="005B0BA0"/>
    <w:rsid w:val="005B21A8"/>
    <w:rsid w:val="005B287D"/>
    <w:rsid w:val="005C241C"/>
    <w:rsid w:val="005C27EC"/>
    <w:rsid w:val="005C34E7"/>
    <w:rsid w:val="005C3D38"/>
    <w:rsid w:val="005C4D7C"/>
    <w:rsid w:val="005D1D0C"/>
    <w:rsid w:val="005E283E"/>
    <w:rsid w:val="005F15D3"/>
    <w:rsid w:val="005F33B9"/>
    <w:rsid w:val="0060077C"/>
    <w:rsid w:val="00607556"/>
    <w:rsid w:val="0061091B"/>
    <w:rsid w:val="00614AEE"/>
    <w:rsid w:val="00614E2E"/>
    <w:rsid w:val="006256B8"/>
    <w:rsid w:val="00627A7B"/>
    <w:rsid w:val="006315B2"/>
    <w:rsid w:val="006368E1"/>
    <w:rsid w:val="00637A7C"/>
    <w:rsid w:val="00642197"/>
    <w:rsid w:val="006429C3"/>
    <w:rsid w:val="0064396C"/>
    <w:rsid w:val="00643A89"/>
    <w:rsid w:val="00647750"/>
    <w:rsid w:val="006554B9"/>
    <w:rsid w:val="006569E3"/>
    <w:rsid w:val="00661C5C"/>
    <w:rsid w:val="0066205D"/>
    <w:rsid w:val="006626F1"/>
    <w:rsid w:val="00666D2E"/>
    <w:rsid w:val="0067658F"/>
    <w:rsid w:val="006829DB"/>
    <w:rsid w:val="00687168"/>
    <w:rsid w:val="006873F0"/>
    <w:rsid w:val="0069081B"/>
    <w:rsid w:val="00692134"/>
    <w:rsid w:val="00694B04"/>
    <w:rsid w:val="00694EF8"/>
    <w:rsid w:val="006973B1"/>
    <w:rsid w:val="006A0375"/>
    <w:rsid w:val="006A6BF6"/>
    <w:rsid w:val="006A74A1"/>
    <w:rsid w:val="006B289B"/>
    <w:rsid w:val="006B5D25"/>
    <w:rsid w:val="006C1DAD"/>
    <w:rsid w:val="006C2C4C"/>
    <w:rsid w:val="006C3900"/>
    <w:rsid w:val="006D249C"/>
    <w:rsid w:val="006E3831"/>
    <w:rsid w:val="006F268A"/>
    <w:rsid w:val="006F28E4"/>
    <w:rsid w:val="006F5153"/>
    <w:rsid w:val="0071020D"/>
    <w:rsid w:val="00710C05"/>
    <w:rsid w:val="00713CE7"/>
    <w:rsid w:val="00720C7E"/>
    <w:rsid w:val="00721EAD"/>
    <w:rsid w:val="007240D9"/>
    <w:rsid w:val="0073564C"/>
    <w:rsid w:val="007369ED"/>
    <w:rsid w:val="00742446"/>
    <w:rsid w:val="007435FC"/>
    <w:rsid w:val="00750890"/>
    <w:rsid w:val="00753F7E"/>
    <w:rsid w:val="00755CD5"/>
    <w:rsid w:val="007610BE"/>
    <w:rsid w:val="00765B75"/>
    <w:rsid w:val="00766540"/>
    <w:rsid w:val="007708E1"/>
    <w:rsid w:val="00771AAB"/>
    <w:rsid w:val="007801C0"/>
    <w:rsid w:val="0078338D"/>
    <w:rsid w:val="00783D7F"/>
    <w:rsid w:val="00794FF0"/>
    <w:rsid w:val="007A0B22"/>
    <w:rsid w:val="007A13CF"/>
    <w:rsid w:val="007A1E3D"/>
    <w:rsid w:val="007A2088"/>
    <w:rsid w:val="007B0128"/>
    <w:rsid w:val="007B0249"/>
    <w:rsid w:val="007B1A17"/>
    <w:rsid w:val="007B36D1"/>
    <w:rsid w:val="007C4EA2"/>
    <w:rsid w:val="007C65FD"/>
    <w:rsid w:val="007C76D3"/>
    <w:rsid w:val="007D305E"/>
    <w:rsid w:val="007F01E1"/>
    <w:rsid w:val="007F127B"/>
    <w:rsid w:val="007F1607"/>
    <w:rsid w:val="007F27F4"/>
    <w:rsid w:val="007F5ADA"/>
    <w:rsid w:val="008006B0"/>
    <w:rsid w:val="00802CE1"/>
    <w:rsid w:val="00803B73"/>
    <w:rsid w:val="0080471F"/>
    <w:rsid w:val="00804AD9"/>
    <w:rsid w:val="00815E99"/>
    <w:rsid w:val="00820007"/>
    <w:rsid w:val="00820E08"/>
    <w:rsid w:val="00820ED5"/>
    <w:rsid w:val="00823693"/>
    <w:rsid w:val="00824BFB"/>
    <w:rsid w:val="008333A7"/>
    <w:rsid w:val="008335B2"/>
    <w:rsid w:val="008400E3"/>
    <w:rsid w:val="0084369E"/>
    <w:rsid w:val="008438FA"/>
    <w:rsid w:val="0084523D"/>
    <w:rsid w:val="00860090"/>
    <w:rsid w:val="008617D2"/>
    <w:rsid w:val="00867168"/>
    <w:rsid w:val="00873CC8"/>
    <w:rsid w:val="00874915"/>
    <w:rsid w:val="008A2495"/>
    <w:rsid w:val="008A632A"/>
    <w:rsid w:val="008B0B11"/>
    <w:rsid w:val="008B6824"/>
    <w:rsid w:val="008D11FE"/>
    <w:rsid w:val="008D1F18"/>
    <w:rsid w:val="008E13F0"/>
    <w:rsid w:val="008E4A44"/>
    <w:rsid w:val="008F112B"/>
    <w:rsid w:val="008F210C"/>
    <w:rsid w:val="008F3534"/>
    <w:rsid w:val="008F7DD0"/>
    <w:rsid w:val="0090136D"/>
    <w:rsid w:val="0090317B"/>
    <w:rsid w:val="009031F7"/>
    <w:rsid w:val="00904887"/>
    <w:rsid w:val="00904B7B"/>
    <w:rsid w:val="00911D03"/>
    <w:rsid w:val="00913F38"/>
    <w:rsid w:val="00922D4C"/>
    <w:rsid w:val="00924EC6"/>
    <w:rsid w:val="00933AD6"/>
    <w:rsid w:val="00942AE7"/>
    <w:rsid w:val="00942CA6"/>
    <w:rsid w:val="009441BE"/>
    <w:rsid w:val="00944E11"/>
    <w:rsid w:val="00946006"/>
    <w:rsid w:val="009510FD"/>
    <w:rsid w:val="00952ED4"/>
    <w:rsid w:val="0095354C"/>
    <w:rsid w:val="00954DD8"/>
    <w:rsid w:val="00960011"/>
    <w:rsid w:val="009645A6"/>
    <w:rsid w:val="0096543A"/>
    <w:rsid w:val="00966747"/>
    <w:rsid w:val="0097036F"/>
    <w:rsid w:val="00973348"/>
    <w:rsid w:val="00976A43"/>
    <w:rsid w:val="0098265A"/>
    <w:rsid w:val="00983E53"/>
    <w:rsid w:val="00990AED"/>
    <w:rsid w:val="00994847"/>
    <w:rsid w:val="00995D6F"/>
    <w:rsid w:val="00996347"/>
    <w:rsid w:val="00997E29"/>
    <w:rsid w:val="009A2516"/>
    <w:rsid w:val="009A412B"/>
    <w:rsid w:val="009B16B0"/>
    <w:rsid w:val="009B3635"/>
    <w:rsid w:val="009C018C"/>
    <w:rsid w:val="009C03CB"/>
    <w:rsid w:val="009C6DCB"/>
    <w:rsid w:val="009D1F52"/>
    <w:rsid w:val="009D439E"/>
    <w:rsid w:val="009E283C"/>
    <w:rsid w:val="009E2EB8"/>
    <w:rsid w:val="009F3CA9"/>
    <w:rsid w:val="00A00F24"/>
    <w:rsid w:val="00A1263E"/>
    <w:rsid w:val="00A14383"/>
    <w:rsid w:val="00A1719E"/>
    <w:rsid w:val="00A17779"/>
    <w:rsid w:val="00A26578"/>
    <w:rsid w:val="00A2687A"/>
    <w:rsid w:val="00A34046"/>
    <w:rsid w:val="00A35A1D"/>
    <w:rsid w:val="00A37E62"/>
    <w:rsid w:val="00A4138D"/>
    <w:rsid w:val="00A44FDD"/>
    <w:rsid w:val="00A46757"/>
    <w:rsid w:val="00A51121"/>
    <w:rsid w:val="00A545D3"/>
    <w:rsid w:val="00A62ECA"/>
    <w:rsid w:val="00A63BFB"/>
    <w:rsid w:val="00A6644D"/>
    <w:rsid w:val="00A73405"/>
    <w:rsid w:val="00A73A87"/>
    <w:rsid w:val="00A74FFA"/>
    <w:rsid w:val="00A75346"/>
    <w:rsid w:val="00A7543F"/>
    <w:rsid w:val="00A75C66"/>
    <w:rsid w:val="00A778F2"/>
    <w:rsid w:val="00A804CE"/>
    <w:rsid w:val="00A82D9A"/>
    <w:rsid w:val="00A862CE"/>
    <w:rsid w:val="00A87F2B"/>
    <w:rsid w:val="00A92345"/>
    <w:rsid w:val="00A928E3"/>
    <w:rsid w:val="00A950F0"/>
    <w:rsid w:val="00A97EE1"/>
    <w:rsid w:val="00AA1385"/>
    <w:rsid w:val="00AA223D"/>
    <w:rsid w:val="00AA5389"/>
    <w:rsid w:val="00AA6EEE"/>
    <w:rsid w:val="00AA7C3E"/>
    <w:rsid w:val="00AA7D6F"/>
    <w:rsid w:val="00AB0BF2"/>
    <w:rsid w:val="00AB2F99"/>
    <w:rsid w:val="00AB5C7D"/>
    <w:rsid w:val="00AB6511"/>
    <w:rsid w:val="00AC63FA"/>
    <w:rsid w:val="00AC7CC7"/>
    <w:rsid w:val="00AD0711"/>
    <w:rsid w:val="00AE4D45"/>
    <w:rsid w:val="00AE7069"/>
    <w:rsid w:val="00AF05C2"/>
    <w:rsid w:val="00AF2FCC"/>
    <w:rsid w:val="00B01691"/>
    <w:rsid w:val="00B021F4"/>
    <w:rsid w:val="00B20033"/>
    <w:rsid w:val="00B23EC5"/>
    <w:rsid w:val="00B246BE"/>
    <w:rsid w:val="00B259AF"/>
    <w:rsid w:val="00B33156"/>
    <w:rsid w:val="00B3408F"/>
    <w:rsid w:val="00B341D7"/>
    <w:rsid w:val="00B342C0"/>
    <w:rsid w:val="00B34616"/>
    <w:rsid w:val="00B35E63"/>
    <w:rsid w:val="00B41478"/>
    <w:rsid w:val="00B43007"/>
    <w:rsid w:val="00B43976"/>
    <w:rsid w:val="00B4490F"/>
    <w:rsid w:val="00B44C78"/>
    <w:rsid w:val="00B52B77"/>
    <w:rsid w:val="00B61088"/>
    <w:rsid w:val="00B62778"/>
    <w:rsid w:val="00B63BEE"/>
    <w:rsid w:val="00B64C3F"/>
    <w:rsid w:val="00B75615"/>
    <w:rsid w:val="00B763E2"/>
    <w:rsid w:val="00B77999"/>
    <w:rsid w:val="00B83863"/>
    <w:rsid w:val="00B83E50"/>
    <w:rsid w:val="00B85836"/>
    <w:rsid w:val="00B87E71"/>
    <w:rsid w:val="00B91274"/>
    <w:rsid w:val="00B95E73"/>
    <w:rsid w:val="00BA6E23"/>
    <w:rsid w:val="00BA767F"/>
    <w:rsid w:val="00BB22B1"/>
    <w:rsid w:val="00BC1131"/>
    <w:rsid w:val="00BC145B"/>
    <w:rsid w:val="00BD371B"/>
    <w:rsid w:val="00BE483F"/>
    <w:rsid w:val="00BE7072"/>
    <w:rsid w:val="00BF2112"/>
    <w:rsid w:val="00BF3F63"/>
    <w:rsid w:val="00BF57B7"/>
    <w:rsid w:val="00BF79CD"/>
    <w:rsid w:val="00C00DB4"/>
    <w:rsid w:val="00C02D3D"/>
    <w:rsid w:val="00C05B5D"/>
    <w:rsid w:val="00C10080"/>
    <w:rsid w:val="00C104D1"/>
    <w:rsid w:val="00C17DEB"/>
    <w:rsid w:val="00C27B22"/>
    <w:rsid w:val="00C30912"/>
    <w:rsid w:val="00C310FD"/>
    <w:rsid w:val="00C32CDA"/>
    <w:rsid w:val="00C33278"/>
    <w:rsid w:val="00C339A9"/>
    <w:rsid w:val="00C3609A"/>
    <w:rsid w:val="00C45613"/>
    <w:rsid w:val="00C45A0C"/>
    <w:rsid w:val="00C45D08"/>
    <w:rsid w:val="00C504E0"/>
    <w:rsid w:val="00C51854"/>
    <w:rsid w:val="00C5592D"/>
    <w:rsid w:val="00C61B1B"/>
    <w:rsid w:val="00C61CA5"/>
    <w:rsid w:val="00C63A5F"/>
    <w:rsid w:val="00C643AE"/>
    <w:rsid w:val="00C64FB6"/>
    <w:rsid w:val="00C6571C"/>
    <w:rsid w:val="00C81FD7"/>
    <w:rsid w:val="00C87584"/>
    <w:rsid w:val="00C97C75"/>
    <w:rsid w:val="00CA16DF"/>
    <w:rsid w:val="00CA1B5F"/>
    <w:rsid w:val="00CA3F19"/>
    <w:rsid w:val="00CA676D"/>
    <w:rsid w:val="00CB107E"/>
    <w:rsid w:val="00CB3593"/>
    <w:rsid w:val="00CC0E31"/>
    <w:rsid w:val="00CC4C71"/>
    <w:rsid w:val="00CD6CF1"/>
    <w:rsid w:val="00CD7905"/>
    <w:rsid w:val="00CE1435"/>
    <w:rsid w:val="00CE1DC5"/>
    <w:rsid w:val="00CE1F57"/>
    <w:rsid w:val="00CE3B72"/>
    <w:rsid w:val="00CE478C"/>
    <w:rsid w:val="00CE61CC"/>
    <w:rsid w:val="00CF3F82"/>
    <w:rsid w:val="00D032C9"/>
    <w:rsid w:val="00D03DA8"/>
    <w:rsid w:val="00D20F57"/>
    <w:rsid w:val="00D231A1"/>
    <w:rsid w:val="00D235EB"/>
    <w:rsid w:val="00D27515"/>
    <w:rsid w:val="00D36B40"/>
    <w:rsid w:val="00D417DE"/>
    <w:rsid w:val="00D4189F"/>
    <w:rsid w:val="00D421D7"/>
    <w:rsid w:val="00D425BE"/>
    <w:rsid w:val="00D45A37"/>
    <w:rsid w:val="00D537CF"/>
    <w:rsid w:val="00D55E3E"/>
    <w:rsid w:val="00D63395"/>
    <w:rsid w:val="00D64185"/>
    <w:rsid w:val="00D65917"/>
    <w:rsid w:val="00D67CF6"/>
    <w:rsid w:val="00D71931"/>
    <w:rsid w:val="00D726D7"/>
    <w:rsid w:val="00D863A2"/>
    <w:rsid w:val="00D87060"/>
    <w:rsid w:val="00D900DB"/>
    <w:rsid w:val="00D934D1"/>
    <w:rsid w:val="00DA5DCE"/>
    <w:rsid w:val="00DB37EE"/>
    <w:rsid w:val="00DB45B9"/>
    <w:rsid w:val="00DB7195"/>
    <w:rsid w:val="00DC04DF"/>
    <w:rsid w:val="00DC0DEA"/>
    <w:rsid w:val="00DC20A9"/>
    <w:rsid w:val="00DC625D"/>
    <w:rsid w:val="00DC65C0"/>
    <w:rsid w:val="00DC66FA"/>
    <w:rsid w:val="00DC7F00"/>
    <w:rsid w:val="00DD0909"/>
    <w:rsid w:val="00DD0AE8"/>
    <w:rsid w:val="00DD1C8C"/>
    <w:rsid w:val="00DD4975"/>
    <w:rsid w:val="00DD50F5"/>
    <w:rsid w:val="00DD6E4C"/>
    <w:rsid w:val="00DD7E21"/>
    <w:rsid w:val="00DE0FDE"/>
    <w:rsid w:val="00DE3F23"/>
    <w:rsid w:val="00DE7035"/>
    <w:rsid w:val="00DF1EE6"/>
    <w:rsid w:val="00DF3C63"/>
    <w:rsid w:val="00DF69C8"/>
    <w:rsid w:val="00DF6A63"/>
    <w:rsid w:val="00DF6BA1"/>
    <w:rsid w:val="00E10F98"/>
    <w:rsid w:val="00E25022"/>
    <w:rsid w:val="00E26403"/>
    <w:rsid w:val="00E3176A"/>
    <w:rsid w:val="00E31E7F"/>
    <w:rsid w:val="00E333D4"/>
    <w:rsid w:val="00E34491"/>
    <w:rsid w:val="00E3799A"/>
    <w:rsid w:val="00E379A2"/>
    <w:rsid w:val="00E40DF6"/>
    <w:rsid w:val="00E455EE"/>
    <w:rsid w:val="00E50BEA"/>
    <w:rsid w:val="00E533C9"/>
    <w:rsid w:val="00E54707"/>
    <w:rsid w:val="00E548AD"/>
    <w:rsid w:val="00E6006F"/>
    <w:rsid w:val="00E63928"/>
    <w:rsid w:val="00E711AE"/>
    <w:rsid w:val="00E770CF"/>
    <w:rsid w:val="00E80794"/>
    <w:rsid w:val="00E818DF"/>
    <w:rsid w:val="00E9136E"/>
    <w:rsid w:val="00EA0A0C"/>
    <w:rsid w:val="00EA0AA8"/>
    <w:rsid w:val="00EA1A53"/>
    <w:rsid w:val="00EA4A84"/>
    <w:rsid w:val="00EA591F"/>
    <w:rsid w:val="00EA5D80"/>
    <w:rsid w:val="00EA7545"/>
    <w:rsid w:val="00EB3F04"/>
    <w:rsid w:val="00EB4617"/>
    <w:rsid w:val="00EC00C8"/>
    <w:rsid w:val="00EC5115"/>
    <w:rsid w:val="00EC671F"/>
    <w:rsid w:val="00EC7B79"/>
    <w:rsid w:val="00ED33AB"/>
    <w:rsid w:val="00ED418D"/>
    <w:rsid w:val="00ED6F6F"/>
    <w:rsid w:val="00EE5AAC"/>
    <w:rsid w:val="00EE6A0F"/>
    <w:rsid w:val="00EF0DEB"/>
    <w:rsid w:val="00EF3E5E"/>
    <w:rsid w:val="00F01DDB"/>
    <w:rsid w:val="00F02BAF"/>
    <w:rsid w:val="00F035BA"/>
    <w:rsid w:val="00F04ECC"/>
    <w:rsid w:val="00F05137"/>
    <w:rsid w:val="00F127AA"/>
    <w:rsid w:val="00F15D6C"/>
    <w:rsid w:val="00F22C7A"/>
    <w:rsid w:val="00F234F2"/>
    <w:rsid w:val="00F2471D"/>
    <w:rsid w:val="00F40436"/>
    <w:rsid w:val="00F40C09"/>
    <w:rsid w:val="00F46B41"/>
    <w:rsid w:val="00F46D07"/>
    <w:rsid w:val="00F47455"/>
    <w:rsid w:val="00F55836"/>
    <w:rsid w:val="00F63F69"/>
    <w:rsid w:val="00F653BB"/>
    <w:rsid w:val="00F67F60"/>
    <w:rsid w:val="00F81333"/>
    <w:rsid w:val="00F81334"/>
    <w:rsid w:val="00F81E86"/>
    <w:rsid w:val="00F83CC4"/>
    <w:rsid w:val="00F84C67"/>
    <w:rsid w:val="00F860B2"/>
    <w:rsid w:val="00F8699E"/>
    <w:rsid w:val="00F90A3D"/>
    <w:rsid w:val="00F91DAE"/>
    <w:rsid w:val="00F9336A"/>
    <w:rsid w:val="00F952B5"/>
    <w:rsid w:val="00F967CB"/>
    <w:rsid w:val="00FB56F6"/>
    <w:rsid w:val="00FC4612"/>
    <w:rsid w:val="00FC791D"/>
    <w:rsid w:val="00FD0CFA"/>
    <w:rsid w:val="00FD310B"/>
    <w:rsid w:val="00FD6431"/>
    <w:rsid w:val="00FE361E"/>
    <w:rsid w:val="00FE663A"/>
    <w:rsid w:val="00FE6880"/>
    <w:rsid w:val="00FE7A45"/>
    <w:rsid w:val="00FF0C6E"/>
    <w:rsid w:val="00FF561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9E3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F3534"/>
    <w:rPr>
      <w:sz w:val="24"/>
      <w:szCs w:val="24"/>
      <w:lang w:eastAsia="en-US"/>
    </w:rPr>
  </w:style>
  <w:style w:type="paragraph" w:styleId="Heading1">
    <w:name w:val="heading 1"/>
    <w:basedOn w:val="Normal"/>
    <w:next w:val="Normal"/>
    <w:link w:val="Heading1Char"/>
    <w:qFormat/>
    <w:rsid w:val="00524F39"/>
    <w:pPr>
      <w:keepNext/>
      <w:spacing w:before="240" w:after="240"/>
      <w:jc w:val="center"/>
      <w:outlineLvl w:val="0"/>
    </w:pPr>
    <w:rPr>
      <w:rFonts w:ascii="Arial" w:eastAsia="MS Mincho" w:hAnsi="Arial" w:cs="Arial"/>
      <w:b/>
      <w:bCs/>
      <w:caps/>
      <w:kern w:val="32"/>
      <w:lang w:eastAsia="en-AU"/>
    </w:rPr>
  </w:style>
  <w:style w:type="paragraph" w:styleId="Heading2">
    <w:name w:val="heading 2"/>
    <w:basedOn w:val="Normal"/>
    <w:next w:val="Normal"/>
    <w:link w:val="Heading2Char"/>
    <w:qFormat/>
    <w:rsid w:val="00F47455"/>
    <w:pPr>
      <w:keepNext/>
      <w:spacing w:before="240" w:after="240"/>
      <w:jc w:val="center"/>
      <w:outlineLvl w:val="1"/>
    </w:pPr>
    <w:rPr>
      <w:rFonts w:ascii="Arial" w:eastAsia="MS Mincho" w:hAnsi="Arial" w:cs="Arial"/>
      <w:b/>
      <w:bCs/>
      <w:iCs/>
      <w:kern w:val="2"/>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679D8"/>
    <w:pPr>
      <w:ind w:left="720"/>
      <w:contextualSpacing/>
    </w:pPr>
  </w:style>
  <w:style w:type="paragraph" w:styleId="FootnoteText">
    <w:name w:val="footnote text"/>
    <w:basedOn w:val="Normal"/>
    <w:link w:val="FootnoteTextChar"/>
    <w:rsid w:val="00462992"/>
    <w:rPr>
      <w:sz w:val="20"/>
      <w:szCs w:val="20"/>
    </w:rPr>
  </w:style>
  <w:style w:type="character" w:customStyle="1" w:styleId="FootnoteTextChar">
    <w:name w:val="Footnote Text Char"/>
    <w:basedOn w:val="DefaultParagraphFont"/>
    <w:link w:val="FootnoteText"/>
    <w:rsid w:val="00462992"/>
    <w:rPr>
      <w:lang w:eastAsia="en-US"/>
    </w:rPr>
  </w:style>
  <w:style w:type="character" w:styleId="FootnoteReference">
    <w:name w:val="footnote reference"/>
    <w:basedOn w:val="DefaultParagraphFont"/>
    <w:uiPriority w:val="99"/>
    <w:rsid w:val="00462992"/>
    <w:rPr>
      <w:vertAlign w:val="superscript"/>
    </w:rPr>
  </w:style>
  <w:style w:type="paragraph" w:styleId="Header">
    <w:name w:val="header"/>
    <w:basedOn w:val="Normal"/>
    <w:link w:val="HeaderChar"/>
    <w:rsid w:val="00050CBF"/>
    <w:pPr>
      <w:tabs>
        <w:tab w:val="center" w:pos="4513"/>
        <w:tab w:val="right" w:pos="9026"/>
      </w:tabs>
    </w:pPr>
  </w:style>
  <w:style w:type="character" w:customStyle="1" w:styleId="HeaderChar">
    <w:name w:val="Header Char"/>
    <w:basedOn w:val="DefaultParagraphFont"/>
    <w:link w:val="Header"/>
    <w:rsid w:val="00050CBF"/>
    <w:rPr>
      <w:sz w:val="24"/>
      <w:szCs w:val="24"/>
      <w:lang w:eastAsia="en-US"/>
    </w:rPr>
  </w:style>
  <w:style w:type="paragraph" w:styleId="Footer">
    <w:name w:val="footer"/>
    <w:basedOn w:val="Normal"/>
    <w:link w:val="FooterChar"/>
    <w:uiPriority w:val="99"/>
    <w:rsid w:val="00050CBF"/>
    <w:pPr>
      <w:tabs>
        <w:tab w:val="center" w:pos="4513"/>
        <w:tab w:val="right" w:pos="9026"/>
      </w:tabs>
    </w:pPr>
  </w:style>
  <w:style w:type="character" w:customStyle="1" w:styleId="FooterChar">
    <w:name w:val="Footer Char"/>
    <w:basedOn w:val="DefaultParagraphFont"/>
    <w:link w:val="Footer"/>
    <w:uiPriority w:val="99"/>
    <w:rsid w:val="00050CBF"/>
    <w:rPr>
      <w:sz w:val="24"/>
      <w:szCs w:val="24"/>
      <w:lang w:eastAsia="en-US"/>
    </w:rPr>
  </w:style>
  <w:style w:type="character" w:styleId="CommentReference">
    <w:name w:val="annotation reference"/>
    <w:basedOn w:val="DefaultParagraphFont"/>
    <w:semiHidden/>
    <w:unhideWhenUsed/>
    <w:rsid w:val="00BF3F63"/>
    <w:rPr>
      <w:sz w:val="16"/>
      <w:szCs w:val="16"/>
    </w:rPr>
  </w:style>
  <w:style w:type="paragraph" w:styleId="CommentText">
    <w:name w:val="annotation text"/>
    <w:basedOn w:val="Normal"/>
    <w:link w:val="CommentTextChar"/>
    <w:semiHidden/>
    <w:unhideWhenUsed/>
    <w:rsid w:val="00BF3F63"/>
    <w:rPr>
      <w:sz w:val="20"/>
      <w:szCs w:val="20"/>
    </w:rPr>
  </w:style>
  <w:style w:type="character" w:customStyle="1" w:styleId="CommentTextChar">
    <w:name w:val="Comment Text Char"/>
    <w:basedOn w:val="DefaultParagraphFont"/>
    <w:link w:val="CommentText"/>
    <w:semiHidden/>
    <w:rsid w:val="00BF3F63"/>
    <w:rPr>
      <w:lang w:eastAsia="en-US"/>
    </w:rPr>
  </w:style>
  <w:style w:type="paragraph" w:styleId="CommentSubject">
    <w:name w:val="annotation subject"/>
    <w:basedOn w:val="CommentText"/>
    <w:next w:val="CommentText"/>
    <w:link w:val="CommentSubjectChar"/>
    <w:semiHidden/>
    <w:unhideWhenUsed/>
    <w:rsid w:val="00BF3F63"/>
    <w:rPr>
      <w:b/>
      <w:bCs/>
    </w:rPr>
  </w:style>
  <w:style w:type="character" w:customStyle="1" w:styleId="CommentSubjectChar">
    <w:name w:val="Comment Subject Char"/>
    <w:basedOn w:val="CommentTextChar"/>
    <w:link w:val="CommentSubject"/>
    <w:semiHidden/>
    <w:rsid w:val="00BF3F63"/>
    <w:rPr>
      <w:b/>
      <w:bCs/>
      <w:lang w:eastAsia="en-US"/>
    </w:rPr>
  </w:style>
  <w:style w:type="table" w:styleId="TableGrid">
    <w:name w:val="Table Grid"/>
    <w:basedOn w:val="TableNormal"/>
    <w:rsid w:val="00005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5836"/>
    <w:rPr>
      <w:rFonts w:ascii="Tahoma" w:hAnsi="Tahoma" w:cs="Tahoma"/>
      <w:sz w:val="16"/>
      <w:szCs w:val="16"/>
    </w:rPr>
  </w:style>
  <w:style w:type="character" w:customStyle="1" w:styleId="BalloonTextChar">
    <w:name w:val="Balloon Text Char"/>
    <w:basedOn w:val="DefaultParagraphFont"/>
    <w:link w:val="BalloonText"/>
    <w:rsid w:val="00F55836"/>
    <w:rPr>
      <w:rFonts w:ascii="Tahoma" w:hAnsi="Tahoma" w:cs="Tahoma"/>
      <w:sz w:val="16"/>
      <w:szCs w:val="16"/>
      <w:lang w:eastAsia="en-US"/>
    </w:rPr>
  </w:style>
  <w:style w:type="character" w:customStyle="1" w:styleId="Heading2Char">
    <w:name w:val="Heading 2 Char"/>
    <w:basedOn w:val="DefaultParagraphFont"/>
    <w:link w:val="Heading2"/>
    <w:rsid w:val="00F47455"/>
    <w:rPr>
      <w:rFonts w:ascii="Arial" w:eastAsia="MS Mincho" w:hAnsi="Arial" w:cs="Arial"/>
      <w:b/>
      <w:bCs/>
      <w:iCs/>
      <w:kern w:val="2"/>
      <w:sz w:val="24"/>
      <w:szCs w:val="28"/>
      <w:lang w:val="en-US" w:eastAsia="ja-JP"/>
    </w:rPr>
  </w:style>
  <w:style w:type="character" w:customStyle="1" w:styleId="Heading1Char">
    <w:name w:val="Heading 1 Char"/>
    <w:basedOn w:val="DefaultParagraphFont"/>
    <w:link w:val="Heading1"/>
    <w:rsid w:val="00524F39"/>
    <w:rPr>
      <w:rFonts w:ascii="Arial" w:eastAsia="MS Mincho" w:hAnsi="Arial" w:cs="Arial"/>
      <w:b/>
      <w:bCs/>
      <w:caps/>
      <w:kern w:val="3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026418">
      <w:bodyDiv w:val="1"/>
      <w:marLeft w:val="0"/>
      <w:marRight w:val="0"/>
      <w:marTop w:val="0"/>
      <w:marBottom w:val="0"/>
      <w:divBdr>
        <w:top w:val="none" w:sz="0" w:space="0" w:color="auto"/>
        <w:left w:val="none" w:sz="0" w:space="0" w:color="auto"/>
        <w:bottom w:val="none" w:sz="0" w:space="0" w:color="auto"/>
        <w:right w:val="none" w:sz="0" w:space="0" w:color="auto"/>
      </w:divBdr>
    </w:div>
    <w:div w:id="259335286">
      <w:bodyDiv w:val="1"/>
      <w:marLeft w:val="0"/>
      <w:marRight w:val="0"/>
      <w:marTop w:val="0"/>
      <w:marBottom w:val="0"/>
      <w:divBdr>
        <w:top w:val="none" w:sz="0" w:space="0" w:color="auto"/>
        <w:left w:val="none" w:sz="0" w:space="0" w:color="auto"/>
        <w:bottom w:val="none" w:sz="0" w:space="0" w:color="auto"/>
        <w:right w:val="none" w:sz="0" w:space="0" w:color="auto"/>
      </w:divBdr>
    </w:div>
    <w:div w:id="439228180">
      <w:bodyDiv w:val="1"/>
      <w:marLeft w:val="0"/>
      <w:marRight w:val="0"/>
      <w:marTop w:val="0"/>
      <w:marBottom w:val="0"/>
      <w:divBdr>
        <w:top w:val="none" w:sz="0" w:space="0" w:color="auto"/>
        <w:left w:val="none" w:sz="0" w:space="0" w:color="auto"/>
        <w:bottom w:val="none" w:sz="0" w:space="0" w:color="auto"/>
        <w:right w:val="none" w:sz="0" w:space="0" w:color="auto"/>
      </w:divBdr>
    </w:div>
    <w:div w:id="722413858">
      <w:bodyDiv w:val="1"/>
      <w:marLeft w:val="0"/>
      <w:marRight w:val="0"/>
      <w:marTop w:val="0"/>
      <w:marBottom w:val="0"/>
      <w:divBdr>
        <w:top w:val="none" w:sz="0" w:space="0" w:color="auto"/>
        <w:left w:val="none" w:sz="0" w:space="0" w:color="auto"/>
        <w:bottom w:val="none" w:sz="0" w:space="0" w:color="auto"/>
        <w:right w:val="none" w:sz="0" w:space="0" w:color="auto"/>
      </w:divBdr>
    </w:div>
    <w:div w:id="745960848">
      <w:bodyDiv w:val="1"/>
      <w:marLeft w:val="0"/>
      <w:marRight w:val="0"/>
      <w:marTop w:val="0"/>
      <w:marBottom w:val="0"/>
      <w:divBdr>
        <w:top w:val="none" w:sz="0" w:space="0" w:color="auto"/>
        <w:left w:val="none" w:sz="0" w:space="0" w:color="auto"/>
        <w:bottom w:val="none" w:sz="0" w:space="0" w:color="auto"/>
        <w:right w:val="none" w:sz="0" w:space="0" w:color="auto"/>
      </w:divBdr>
    </w:div>
    <w:div w:id="858852266">
      <w:bodyDiv w:val="1"/>
      <w:marLeft w:val="0"/>
      <w:marRight w:val="0"/>
      <w:marTop w:val="0"/>
      <w:marBottom w:val="0"/>
      <w:divBdr>
        <w:top w:val="none" w:sz="0" w:space="0" w:color="auto"/>
        <w:left w:val="none" w:sz="0" w:space="0" w:color="auto"/>
        <w:bottom w:val="none" w:sz="0" w:space="0" w:color="auto"/>
        <w:right w:val="none" w:sz="0" w:space="0" w:color="auto"/>
      </w:divBdr>
    </w:div>
    <w:div w:id="879172796">
      <w:bodyDiv w:val="1"/>
      <w:marLeft w:val="0"/>
      <w:marRight w:val="0"/>
      <w:marTop w:val="0"/>
      <w:marBottom w:val="0"/>
      <w:divBdr>
        <w:top w:val="none" w:sz="0" w:space="0" w:color="auto"/>
        <w:left w:val="none" w:sz="0" w:space="0" w:color="auto"/>
        <w:bottom w:val="none" w:sz="0" w:space="0" w:color="auto"/>
        <w:right w:val="none" w:sz="0" w:space="0" w:color="auto"/>
      </w:divBdr>
    </w:div>
    <w:div w:id="958222044">
      <w:bodyDiv w:val="1"/>
      <w:marLeft w:val="0"/>
      <w:marRight w:val="0"/>
      <w:marTop w:val="0"/>
      <w:marBottom w:val="0"/>
      <w:divBdr>
        <w:top w:val="none" w:sz="0" w:space="0" w:color="auto"/>
        <w:left w:val="none" w:sz="0" w:space="0" w:color="auto"/>
        <w:bottom w:val="none" w:sz="0" w:space="0" w:color="auto"/>
        <w:right w:val="none" w:sz="0" w:space="0" w:color="auto"/>
      </w:divBdr>
    </w:div>
    <w:div w:id="989751175">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207335918">
      <w:bodyDiv w:val="1"/>
      <w:marLeft w:val="0"/>
      <w:marRight w:val="0"/>
      <w:marTop w:val="0"/>
      <w:marBottom w:val="0"/>
      <w:divBdr>
        <w:top w:val="none" w:sz="0" w:space="0" w:color="auto"/>
        <w:left w:val="none" w:sz="0" w:space="0" w:color="auto"/>
        <w:bottom w:val="none" w:sz="0" w:space="0" w:color="auto"/>
        <w:right w:val="none" w:sz="0" w:space="0" w:color="auto"/>
      </w:divBdr>
    </w:div>
    <w:div w:id="1230382784">
      <w:bodyDiv w:val="1"/>
      <w:marLeft w:val="0"/>
      <w:marRight w:val="0"/>
      <w:marTop w:val="0"/>
      <w:marBottom w:val="0"/>
      <w:divBdr>
        <w:top w:val="none" w:sz="0" w:space="0" w:color="auto"/>
        <w:left w:val="none" w:sz="0" w:space="0" w:color="auto"/>
        <w:bottom w:val="none" w:sz="0" w:space="0" w:color="auto"/>
        <w:right w:val="none" w:sz="0" w:space="0" w:color="auto"/>
      </w:divBdr>
    </w:div>
    <w:div w:id="1324701281">
      <w:bodyDiv w:val="1"/>
      <w:marLeft w:val="0"/>
      <w:marRight w:val="0"/>
      <w:marTop w:val="0"/>
      <w:marBottom w:val="0"/>
      <w:divBdr>
        <w:top w:val="none" w:sz="0" w:space="0" w:color="auto"/>
        <w:left w:val="none" w:sz="0" w:space="0" w:color="auto"/>
        <w:bottom w:val="none" w:sz="0" w:space="0" w:color="auto"/>
        <w:right w:val="none" w:sz="0" w:space="0" w:color="auto"/>
      </w:divBdr>
    </w:div>
    <w:div w:id="1414204157">
      <w:bodyDiv w:val="1"/>
      <w:marLeft w:val="0"/>
      <w:marRight w:val="0"/>
      <w:marTop w:val="0"/>
      <w:marBottom w:val="0"/>
      <w:divBdr>
        <w:top w:val="none" w:sz="0" w:space="0" w:color="auto"/>
        <w:left w:val="none" w:sz="0" w:space="0" w:color="auto"/>
        <w:bottom w:val="none" w:sz="0" w:space="0" w:color="auto"/>
        <w:right w:val="none" w:sz="0" w:space="0" w:color="auto"/>
      </w:divBdr>
    </w:div>
    <w:div w:id="1528788398">
      <w:bodyDiv w:val="1"/>
      <w:marLeft w:val="0"/>
      <w:marRight w:val="0"/>
      <w:marTop w:val="0"/>
      <w:marBottom w:val="0"/>
      <w:divBdr>
        <w:top w:val="none" w:sz="0" w:space="0" w:color="auto"/>
        <w:left w:val="none" w:sz="0" w:space="0" w:color="auto"/>
        <w:bottom w:val="none" w:sz="0" w:space="0" w:color="auto"/>
        <w:right w:val="none" w:sz="0" w:space="0" w:color="auto"/>
      </w:divBdr>
    </w:div>
    <w:div w:id="1601568897">
      <w:bodyDiv w:val="1"/>
      <w:marLeft w:val="0"/>
      <w:marRight w:val="0"/>
      <w:marTop w:val="0"/>
      <w:marBottom w:val="0"/>
      <w:divBdr>
        <w:top w:val="none" w:sz="0" w:space="0" w:color="auto"/>
        <w:left w:val="none" w:sz="0" w:space="0" w:color="auto"/>
        <w:bottom w:val="none" w:sz="0" w:space="0" w:color="auto"/>
        <w:right w:val="none" w:sz="0" w:space="0" w:color="auto"/>
      </w:divBdr>
    </w:div>
    <w:div w:id="1740858561">
      <w:bodyDiv w:val="1"/>
      <w:marLeft w:val="0"/>
      <w:marRight w:val="0"/>
      <w:marTop w:val="0"/>
      <w:marBottom w:val="0"/>
      <w:divBdr>
        <w:top w:val="none" w:sz="0" w:space="0" w:color="auto"/>
        <w:left w:val="none" w:sz="0" w:space="0" w:color="auto"/>
        <w:bottom w:val="none" w:sz="0" w:space="0" w:color="auto"/>
        <w:right w:val="none" w:sz="0" w:space="0" w:color="auto"/>
      </w:divBdr>
    </w:div>
    <w:div w:id="1885021007">
      <w:bodyDiv w:val="1"/>
      <w:marLeft w:val="0"/>
      <w:marRight w:val="0"/>
      <w:marTop w:val="0"/>
      <w:marBottom w:val="0"/>
      <w:divBdr>
        <w:top w:val="none" w:sz="0" w:space="0" w:color="auto"/>
        <w:left w:val="none" w:sz="0" w:space="0" w:color="auto"/>
        <w:bottom w:val="none" w:sz="0" w:space="0" w:color="auto"/>
        <w:right w:val="none" w:sz="0" w:space="0" w:color="auto"/>
      </w:divBdr>
    </w:div>
    <w:div w:id="1904095722">
      <w:bodyDiv w:val="1"/>
      <w:marLeft w:val="0"/>
      <w:marRight w:val="0"/>
      <w:marTop w:val="0"/>
      <w:marBottom w:val="0"/>
      <w:divBdr>
        <w:top w:val="none" w:sz="0" w:space="0" w:color="auto"/>
        <w:left w:val="none" w:sz="0" w:space="0" w:color="auto"/>
        <w:bottom w:val="none" w:sz="0" w:space="0" w:color="auto"/>
        <w:right w:val="none" w:sz="0" w:space="0" w:color="auto"/>
      </w:divBdr>
    </w:div>
    <w:div w:id="1959141205">
      <w:bodyDiv w:val="1"/>
      <w:marLeft w:val="0"/>
      <w:marRight w:val="0"/>
      <w:marTop w:val="0"/>
      <w:marBottom w:val="0"/>
      <w:divBdr>
        <w:top w:val="none" w:sz="0" w:space="0" w:color="auto"/>
        <w:left w:val="none" w:sz="0" w:space="0" w:color="auto"/>
        <w:bottom w:val="none" w:sz="0" w:space="0" w:color="auto"/>
        <w:right w:val="none" w:sz="0" w:space="0" w:color="auto"/>
      </w:divBdr>
    </w:div>
    <w:div w:id="204062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EC8AE-8001-1F40-9EC3-7B3E72FA9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982</Words>
  <Characters>5356</Characters>
  <Application>Microsoft Office Word</Application>
  <DocSecurity>0</DocSecurity>
  <Lines>164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Australia-India Economic Cooperation and Trade Agreement Chapter 11 General Provisions and Exceptions</dc:title>
  <dc:subject/>
  <dc:creator/>
  <cp:keywords/>
  <cp:lastModifiedBy/>
  <cp:revision>1</cp:revision>
  <dcterms:created xsi:type="dcterms:W3CDTF">2022-04-01T07:33:00Z</dcterms:created>
  <dcterms:modified xsi:type="dcterms:W3CDTF">2022-04-01T07:33:00Z</dcterms:modified>
  <cp:category/>
</cp:coreProperties>
</file>