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A0083" w14:textId="1426CC1F" w:rsidR="00EB6ED9" w:rsidRDefault="00EB6ED9" w:rsidP="00C77B5F">
      <w:pPr>
        <w:spacing w:line="276" w:lineRule="auto"/>
        <w:jc w:val="center"/>
        <w:rPr>
          <w:rFonts w:ascii="Arial" w:hAnsi="Arial" w:cs="Arial"/>
          <w:b/>
          <w:bCs/>
        </w:rPr>
      </w:pPr>
      <w:r>
        <w:rPr>
          <w:rFonts w:ascii="Arial" w:hAnsi="Arial" w:cs="Arial"/>
          <w:b/>
          <w:bCs/>
        </w:rPr>
        <w:t>ANNEX 9A</w:t>
      </w:r>
    </w:p>
    <w:p w14:paraId="2F718BAB" w14:textId="77777777" w:rsidR="00EB6ED9" w:rsidRDefault="00EB6ED9" w:rsidP="00C77B5F">
      <w:pPr>
        <w:spacing w:line="276" w:lineRule="auto"/>
        <w:jc w:val="center"/>
        <w:rPr>
          <w:rFonts w:ascii="Arial" w:hAnsi="Arial" w:cs="Arial"/>
          <w:b/>
          <w:bCs/>
        </w:rPr>
      </w:pPr>
    </w:p>
    <w:p w14:paraId="2A8CEEF1" w14:textId="3D065EA7" w:rsidR="00AA7335" w:rsidRPr="00FB3029" w:rsidRDefault="00C77B5F" w:rsidP="00C77B5F">
      <w:pPr>
        <w:spacing w:line="276" w:lineRule="auto"/>
        <w:jc w:val="center"/>
        <w:rPr>
          <w:rFonts w:ascii="Arial" w:hAnsi="Arial" w:cs="Arial"/>
          <w:b/>
          <w:bCs/>
        </w:rPr>
      </w:pPr>
      <w:r w:rsidRPr="00FB3029">
        <w:rPr>
          <w:rFonts w:ascii="Arial" w:hAnsi="Arial" w:cs="Arial"/>
          <w:b/>
          <w:bCs/>
        </w:rPr>
        <w:t xml:space="preserve">INDIA’S SCHEDULE OF </w:t>
      </w:r>
      <w:r>
        <w:rPr>
          <w:rFonts w:ascii="Arial" w:hAnsi="Arial" w:cs="Arial"/>
          <w:b/>
          <w:bCs/>
        </w:rPr>
        <w:t xml:space="preserve">SPECIFIC </w:t>
      </w:r>
      <w:r w:rsidRPr="00FB3029">
        <w:rPr>
          <w:rFonts w:ascii="Arial" w:hAnsi="Arial" w:cs="Arial"/>
          <w:b/>
          <w:bCs/>
        </w:rPr>
        <w:t xml:space="preserve">COMMITMENTS </w:t>
      </w:r>
      <w:r>
        <w:rPr>
          <w:rFonts w:ascii="Arial" w:hAnsi="Arial" w:cs="Arial"/>
          <w:b/>
          <w:bCs/>
        </w:rPr>
        <w:t xml:space="preserve">ON </w:t>
      </w:r>
      <w:r w:rsidRPr="00FB3029">
        <w:rPr>
          <w:rFonts w:ascii="Arial" w:hAnsi="Arial" w:cs="Arial"/>
          <w:b/>
          <w:bCs/>
        </w:rPr>
        <w:t>TEMPORARY MOVEMENT OF NATURAL PERSONS</w:t>
      </w:r>
    </w:p>
    <w:p w14:paraId="04F9F45C" w14:textId="04202326" w:rsidR="00F55D1E" w:rsidRPr="00FB3029" w:rsidRDefault="00F55D1E" w:rsidP="00825D7D">
      <w:pPr>
        <w:spacing w:line="276" w:lineRule="auto"/>
        <w:jc w:val="both"/>
        <w:rPr>
          <w:rFonts w:ascii="Arial" w:hAnsi="Arial" w:cs="Arial"/>
          <w:b/>
          <w:bCs/>
        </w:rPr>
      </w:pPr>
    </w:p>
    <w:p w14:paraId="5FF12558" w14:textId="34BFDAE7" w:rsidR="00F55D1E" w:rsidRPr="00FB3029" w:rsidRDefault="00BA6681" w:rsidP="00FB3029">
      <w:pPr>
        <w:spacing w:after="3" w:line="276" w:lineRule="auto"/>
        <w:jc w:val="both"/>
        <w:rPr>
          <w:rFonts w:ascii="Arial" w:hAnsi="Arial" w:cs="Arial"/>
        </w:rPr>
      </w:pPr>
      <w:r w:rsidRPr="00FB3029">
        <w:rPr>
          <w:rFonts w:ascii="Arial" w:hAnsi="Arial" w:cs="Arial"/>
        </w:rPr>
        <w:t xml:space="preserve">The </w:t>
      </w:r>
      <w:r w:rsidR="00D364DB" w:rsidRPr="00FB3029">
        <w:rPr>
          <w:rFonts w:ascii="Arial" w:hAnsi="Arial" w:cs="Arial"/>
        </w:rPr>
        <w:t>Schedule</w:t>
      </w:r>
      <w:r w:rsidRPr="00FB3029">
        <w:rPr>
          <w:rFonts w:ascii="Arial" w:hAnsi="Arial" w:cs="Arial"/>
        </w:rPr>
        <w:t xml:space="preserve"> of Australia</w:t>
      </w:r>
      <w:r w:rsidR="007B404D" w:rsidRPr="00FB3029">
        <w:rPr>
          <w:rFonts w:ascii="Arial" w:hAnsi="Arial" w:cs="Arial"/>
        </w:rPr>
        <w:t xml:space="preserve"> </w:t>
      </w:r>
      <w:r w:rsidRPr="00FB3029">
        <w:rPr>
          <w:rFonts w:ascii="Arial" w:hAnsi="Arial" w:cs="Arial"/>
        </w:rPr>
        <w:t xml:space="preserve">shall not be used to interpret India’s commitments or obligations under </w:t>
      </w:r>
      <w:r w:rsidR="00D364DB" w:rsidRPr="00FB3029">
        <w:rPr>
          <w:rFonts w:ascii="Arial" w:hAnsi="Arial" w:cs="Arial"/>
        </w:rPr>
        <w:t>Chapter</w:t>
      </w:r>
      <w:r w:rsidRPr="00FB3029">
        <w:rPr>
          <w:rFonts w:ascii="Arial" w:hAnsi="Arial" w:cs="Arial"/>
        </w:rPr>
        <w:t xml:space="preserve"> </w:t>
      </w:r>
      <w:r w:rsidR="00857E14" w:rsidRPr="00FB3029">
        <w:rPr>
          <w:rFonts w:ascii="Arial" w:hAnsi="Arial" w:cs="Arial"/>
        </w:rPr>
        <w:t>9 (</w:t>
      </w:r>
      <w:r w:rsidRPr="00FB3029">
        <w:rPr>
          <w:rFonts w:ascii="Arial" w:hAnsi="Arial" w:cs="Arial"/>
        </w:rPr>
        <w:t>Temporary Movement of Natural Persons</w:t>
      </w:r>
      <w:r w:rsidR="00857E14" w:rsidRPr="00FB3029">
        <w:rPr>
          <w:rFonts w:ascii="Arial" w:hAnsi="Arial" w:cs="Arial"/>
        </w:rPr>
        <w:t>)</w:t>
      </w:r>
      <w:r w:rsidRPr="00FB3029">
        <w:rPr>
          <w:rFonts w:ascii="Arial" w:hAnsi="Arial" w:cs="Arial"/>
        </w:rPr>
        <w:t xml:space="preserve"> or other </w:t>
      </w:r>
      <w:r w:rsidR="003829F4" w:rsidRPr="00FB3029">
        <w:rPr>
          <w:rFonts w:ascii="Arial" w:hAnsi="Arial" w:cs="Arial"/>
        </w:rPr>
        <w:t>C</w:t>
      </w:r>
      <w:r w:rsidRPr="00FB3029">
        <w:rPr>
          <w:rFonts w:ascii="Arial" w:hAnsi="Arial" w:cs="Arial"/>
        </w:rPr>
        <w:t>hapters of this Agreement.</w:t>
      </w:r>
    </w:p>
    <w:p w14:paraId="7BB76452" w14:textId="77777777" w:rsidR="00AA7335" w:rsidRPr="00FB3029" w:rsidRDefault="00AA7335" w:rsidP="00825D7D">
      <w:pPr>
        <w:spacing w:line="276" w:lineRule="auto"/>
        <w:jc w:val="both"/>
        <w:rPr>
          <w:rFonts w:ascii="Arial" w:hAnsi="Arial" w:cs="Arial"/>
        </w:rPr>
      </w:pPr>
    </w:p>
    <w:tbl>
      <w:tblPr>
        <w:tblStyle w:val="TableGrid"/>
        <w:tblW w:w="9351" w:type="dxa"/>
        <w:tblLook w:val="04A0" w:firstRow="1" w:lastRow="0" w:firstColumn="1" w:lastColumn="0" w:noHBand="0" w:noVBand="1"/>
      </w:tblPr>
      <w:tblGrid>
        <w:gridCol w:w="5949"/>
        <w:gridCol w:w="3402"/>
      </w:tblGrid>
      <w:tr w:rsidR="00AA7335" w:rsidRPr="00FB3029" w14:paraId="589575E3" w14:textId="77777777" w:rsidTr="00837EA1">
        <w:tc>
          <w:tcPr>
            <w:tcW w:w="5949" w:type="dxa"/>
          </w:tcPr>
          <w:p w14:paraId="459096A6" w14:textId="3C29C054" w:rsidR="00AA7335" w:rsidRPr="00FB3029" w:rsidRDefault="00AA7335" w:rsidP="00825D7D">
            <w:pPr>
              <w:spacing w:line="276" w:lineRule="auto"/>
              <w:jc w:val="both"/>
              <w:rPr>
                <w:rFonts w:ascii="Arial" w:hAnsi="Arial" w:cs="Arial"/>
                <w:b/>
                <w:bCs/>
                <w:sz w:val="24"/>
                <w:szCs w:val="24"/>
              </w:rPr>
            </w:pPr>
            <w:r w:rsidRPr="00FB3029">
              <w:rPr>
                <w:rFonts w:ascii="Arial" w:hAnsi="Arial" w:cs="Arial"/>
                <w:b/>
                <w:bCs/>
                <w:sz w:val="24"/>
                <w:szCs w:val="24"/>
              </w:rPr>
              <w:t>Category of Natural Persons</w:t>
            </w:r>
          </w:p>
        </w:tc>
        <w:tc>
          <w:tcPr>
            <w:tcW w:w="3402" w:type="dxa"/>
          </w:tcPr>
          <w:p w14:paraId="56F037B1" w14:textId="77777777" w:rsidR="00AA7335" w:rsidRPr="00FB3029" w:rsidRDefault="00AA7335" w:rsidP="00825D7D">
            <w:pPr>
              <w:spacing w:line="276" w:lineRule="auto"/>
              <w:jc w:val="both"/>
              <w:rPr>
                <w:rFonts w:ascii="Arial" w:hAnsi="Arial" w:cs="Arial"/>
                <w:b/>
                <w:bCs/>
                <w:sz w:val="24"/>
                <w:szCs w:val="24"/>
              </w:rPr>
            </w:pPr>
            <w:r w:rsidRPr="00FB3029">
              <w:rPr>
                <w:rFonts w:ascii="Arial" w:hAnsi="Arial" w:cs="Arial"/>
                <w:b/>
                <w:bCs/>
                <w:sz w:val="24"/>
                <w:szCs w:val="24"/>
              </w:rPr>
              <w:t>Duration of stay</w:t>
            </w:r>
          </w:p>
        </w:tc>
      </w:tr>
      <w:tr w:rsidR="00AA7335" w:rsidRPr="00FB3029" w14:paraId="23705B1C" w14:textId="77777777" w:rsidTr="00837EA1">
        <w:trPr>
          <w:trHeight w:val="476"/>
        </w:trPr>
        <w:tc>
          <w:tcPr>
            <w:tcW w:w="9351" w:type="dxa"/>
            <w:gridSpan w:val="2"/>
          </w:tcPr>
          <w:p w14:paraId="78D87794" w14:textId="77777777" w:rsidR="00AA7335" w:rsidRPr="00FB3029" w:rsidRDefault="00AA7335" w:rsidP="000F13EF">
            <w:pPr>
              <w:pStyle w:val="ListParagraph"/>
              <w:numPr>
                <w:ilvl w:val="0"/>
                <w:numId w:val="1"/>
              </w:numPr>
              <w:spacing w:line="276" w:lineRule="auto"/>
              <w:ind w:left="337" w:hanging="337"/>
              <w:jc w:val="both"/>
              <w:rPr>
                <w:rFonts w:ascii="Arial" w:hAnsi="Arial" w:cs="Arial"/>
                <w:b/>
                <w:bCs/>
                <w:sz w:val="24"/>
                <w:szCs w:val="24"/>
              </w:rPr>
            </w:pPr>
            <w:r w:rsidRPr="00FB3029">
              <w:rPr>
                <w:rFonts w:ascii="Arial" w:hAnsi="Arial" w:cs="Arial"/>
                <w:b/>
                <w:bCs/>
                <w:sz w:val="24"/>
                <w:szCs w:val="24"/>
              </w:rPr>
              <w:t xml:space="preserve">Business visitors </w:t>
            </w:r>
          </w:p>
        </w:tc>
      </w:tr>
      <w:tr w:rsidR="00AA7335" w:rsidRPr="00FB3029" w14:paraId="27001778" w14:textId="77777777" w:rsidTr="00837EA1">
        <w:tc>
          <w:tcPr>
            <w:tcW w:w="5949" w:type="dxa"/>
          </w:tcPr>
          <w:p w14:paraId="2863FBD8" w14:textId="77777777" w:rsidR="00AA7335" w:rsidRPr="00FB3029" w:rsidRDefault="00AA7335" w:rsidP="00825D7D">
            <w:pPr>
              <w:spacing w:line="276" w:lineRule="auto"/>
              <w:ind w:left="337" w:hanging="337"/>
              <w:jc w:val="both"/>
              <w:rPr>
                <w:rFonts w:ascii="Arial" w:hAnsi="Arial" w:cs="Arial"/>
                <w:sz w:val="24"/>
                <w:szCs w:val="24"/>
              </w:rPr>
            </w:pPr>
          </w:p>
          <w:p w14:paraId="4372BF82" w14:textId="4166162B" w:rsidR="00D364DB" w:rsidRPr="00FB3029" w:rsidRDefault="00AA7335" w:rsidP="00825D7D">
            <w:pPr>
              <w:pStyle w:val="ListParagraph"/>
              <w:numPr>
                <w:ilvl w:val="0"/>
                <w:numId w:val="4"/>
              </w:numPr>
              <w:spacing w:line="276" w:lineRule="auto"/>
              <w:ind w:left="337" w:hanging="337"/>
              <w:jc w:val="both"/>
              <w:rPr>
                <w:rFonts w:ascii="Arial" w:hAnsi="Arial" w:cs="Arial"/>
                <w:sz w:val="24"/>
                <w:szCs w:val="24"/>
              </w:rPr>
            </w:pPr>
            <w:r w:rsidRPr="00FB3029">
              <w:rPr>
                <w:rFonts w:ascii="Arial" w:hAnsi="Arial" w:cs="Arial"/>
                <w:b/>
                <w:bCs/>
                <w:sz w:val="24"/>
                <w:szCs w:val="24"/>
              </w:rPr>
              <w:t>Business visitors</w:t>
            </w:r>
            <w:r w:rsidRPr="00FB3029">
              <w:rPr>
                <w:rFonts w:ascii="Arial" w:hAnsi="Arial" w:cs="Arial"/>
                <w:sz w:val="24"/>
                <w:szCs w:val="24"/>
              </w:rPr>
              <w:t xml:space="preserve"> </w:t>
            </w:r>
            <w:r w:rsidR="00D364DB" w:rsidRPr="00FB3029">
              <w:rPr>
                <w:rFonts w:ascii="Arial" w:hAnsi="Arial" w:cs="Arial"/>
                <w:sz w:val="24"/>
                <w:szCs w:val="24"/>
              </w:rPr>
              <w:t xml:space="preserve">being natural persons seeking to travel to India for business purposes whose remuneration and financial support for the duration of the visit must be derived from sources outside India and who must not engage in making direct sales to the general public or in supplying the goods or services themselves. </w:t>
            </w:r>
          </w:p>
          <w:p w14:paraId="456E97A5" w14:textId="5A45847D" w:rsidR="00AA7335" w:rsidRPr="00FB3029" w:rsidRDefault="00AA7335" w:rsidP="00825D7D">
            <w:pPr>
              <w:spacing w:line="276" w:lineRule="auto"/>
              <w:ind w:left="337" w:hanging="337"/>
              <w:jc w:val="both"/>
              <w:rPr>
                <w:rFonts w:ascii="Arial" w:hAnsi="Arial" w:cs="Arial"/>
                <w:sz w:val="24"/>
                <w:szCs w:val="24"/>
              </w:rPr>
            </w:pPr>
          </w:p>
          <w:p w14:paraId="5711D2C3" w14:textId="61CF6D29" w:rsidR="00D364DB" w:rsidRPr="00FB3029" w:rsidRDefault="00D364DB" w:rsidP="00825D7D">
            <w:pPr>
              <w:spacing w:line="276" w:lineRule="auto"/>
              <w:jc w:val="both"/>
              <w:rPr>
                <w:rFonts w:ascii="Arial" w:hAnsi="Arial" w:cs="Arial"/>
                <w:sz w:val="24"/>
                <w:szCs w:val="24"/>
              </w:rPr>
            </w:pPr>
            <w:r w:rsidRPr="00FB3029">
              <w:rPr>
                <w:rFonts w:ascii="Arial" w:hAnsi="Arial" w:cs="Arial"/>
                <w:b/>
                <w:bCs/>
                <w:sz w:val="24"/>
                <w:szCs w:val="24"/>
              </w:rPr>
              <w:t>Business visitors</w:t>
            </w:r>
            <w:r w:rsidRPr="00FB3029">
              <w:rPr>
                <w:rFonts w:ascii="Arial" w:hAnsi="Arial" w:cs="Arial"/>
                <w:sz w:val="24"/>
                <w:szCs w:val="24"/>
              </w:rPr>
              <w:t xml:space="preserve"> comprises:</w:t>
            </w:r>
          </w:p>
          <w:p w14:paraId="37F898FC" w14:textId="77777777" w:rsidR="00D364DB" w:rsidRPr="00FB3029" w:rsidRDefault="00D364DB" w:rsidP="00825D7D">
            <w:pPr>
              <w:spacing w:line="276" w:lineRule="auto"/>
              <w:ind w:left="337" w:hanging="337"/>
              <w:jc w:val="both"/>
              <w:rPr>
                <w:rFonts w:ascii="Arial" w:hAnsi="Arial" w:cs="Arial"/>
                <w:sz w:val="24"/>
                <w:szCs w:val="24"/>
              </w:rPr>
            </w:pPr>
          </w:p>
          <w:p w14:paraId="5E62DB48" w14:textId="709350DD" w:rsidR="00AA7335" w:rsidRPr="00FB3029" w:rsidRDefault="00C81F60" w:rsidP="00825D7D">
            <w:pPr>
              <w:pStyle w:val="ListParagraph"/>
              <w:numPr>
                <w:ilvl w:val="0"/>
                <w:numId w:val="9"/>
              </w:numPr>
              <w:spacing w:after="0" w:line="276" w:lineRule="auto"/>
              <w:jc w:val="both"/>
              <w:rPr>
                <w:rFonts w:ascii="Arial" w:hAnsi="Arial" w:cs="Arial"/>
                <w:sz w:val="24"/>
                <w:szCs w:val="24"/>
              </w:rPr>
            </w:pPr>
            <w:r w:rsidRPr="00FB3029">
              <w:rPr>
                <w:rFonts w:ascii="Arial" w:hAnsi="Arial" w:cs="Arial"/>
                <w:sz w:val="24"/>
                <w:szCs w:val="24"/>
              </w:rPr>
              <w:t>b</w:t>
            </w:r>
            <w:r w:rsidR="00D364DB" w:rsidRPr="00FB3029">
              <w:rPr>
                <w:rFonts w:ascii="Arial" w:hAnsi="Arial" w:cs="Arial"/>
                <w:sz w:val="24"/>
                <w:szCs w:val="24"/>
              </w:rPr>
              <w:t>usiness visitors being natural persons not based in India who are sales representatives of a service supplier and are seeking temporary entry for the purpose of negotiating for the sale of services or entering into agreements to sell services for that service supplier</w:t>
            </w:r>
            <w:r w:rsidR="00370DD6" w:rsidRPr="00FB3029">
              <w:rPr>
                <w:rFonts w:ascii="Arial" w:hAnsi="Arial" w:cs="Arial"/>
                <w:sz w:val="24"/>
                <w:szCs w:val="24"/>
              </w:rPr>
              <w:t>;</w:t>
            </w:r>
          </w:p>
          <w:p w14:paraId="693FC21F" w14:textId="77777777" w:rsidR="00C92335" w:rsidRPr="00FB3029" w:rsidRDefault="00C92335" w:rsidP="00737332">
            <w:pPr>
              <w:pStyle w:val="ListParagraph"/>
              <w:spacing w:after="0" w:line="276" w:lineRule="auto"/>
              <w:ind w:left="1080"/>
              <w:jc w:val="both"/>
              <w:rPr>
                <w:rFonts w:ascii="Arial" w:hAnsi="Arial" w:cs="Arial"/>
                <w:sz w:val="24"/>
                <w:szCs w:val="24"/>
              </w:rPr>
            </w:pPr>
          </w:p>
          <w:p w14:paraId="0046EDBB" w14:textId="58A1124D" w:rsidR="00D364DB" w:rsidRPr="00FB3029" w:rsidRDefault="00C81F60" w:rsidP="00825D7D">
            <w:pPr>
              <w:pStyle w:val="ListParagraph"/>
              <w:numPr>
                <w:ilvl w:val="0"/>
                <w:numId w:val="9"/>
              </w:numPr>
              <w:spacing w:after="0" w:line="276" w:lineRule="auto"/>
              <w:jc w:val="both"/>
              <w:rPr>
                <w:rFonts w:ascii="Arial" w:hAnsi="Arial" w:cs="Arial"/>
                <w:sz w:val="24"/>
                <w:szCs w:val="24"/>
              </w:rPr>
            </w:pPr>
            <w:r w:rsidRPr="00FB3029">
              <w:rPr>
                <w:rFonts w:ascii="Arial" w:hAnsi="Arial" w:cs="Arial"/>
                <w:sz w:val="24"/>
                <w:szCs w:val="24"/>
              </w:rPr>
              <w:t>b</w:t>
            </w:r>
            <w:r w:rsidR="00D364DB" w:rsidRPr="00FB3029">
              <w:rPr>
                <w:rFonts w:ascii="Arial" w:hAnsi="Arial" w:cs="Arial"/>
                <w:sz w:val="24"/>
                <w:szCs w:val="24"/>
              </w:rPr>
              <w:t>usiness visitors being natural persons seeking to travel to India for the purpose of participating in business negotiations or meetings</w:t>
            </w:r>
            <w:r w:rsidR="0054417A" w:rsidRPr="00FB3029">
              <w:rPr>
                <w:rFonts w:ascii="Arial" w:hAnsi="Arial" w:cs="Arial"/>
                <w:sz w:val="24"/>
                <w:szCs w:val="24"/>
              </w:rPr>
              <w:t>;</w:t>
            </w:r>
          </w:p>
          <w:p w14:paraId="7DCB5DE3" w14:textId="77777777" w:rsidR="00C92335" w:rsidRPr="00FB3029" w:rsidRDefault="00C92335" w:rsidP="00737332">
            <w:pPr>
              <w:pStyle w:val="ListParagraph"/>
              <w:spacing w:after="0" w:line="276" w:lineRule="auto"/>
              <w:ind w:left="1080"/>
              <w:jc w:val="both"/>
              <w:rPr>
                <w:rFonts w:ascii="Arial" w:hAnsi="Arial" w:cs="Arial"/>
                <w:sz w:val="24"/>
                <w:szCs w:val="24"/>
              </w:rPr>
            </w:pPr>
          </w:p>
          <w:p w14:paraId="587297DE" w14:textId="0AEBB6EA" w:rsidR="00D364DB" w:rsidRPr="00FB3029" w:rsidRDefault="00C81F60" w:rsidP="00825D7D">
            <w:pPr>
              <w:pStyle w:val="ListParagraph"/>
              <w:numPr>
                <w:ilvl w:val="0"/>
                <w:numId w:val="9"/>
              </w:numPr>
              <w:spacing w:after="0" w:line="276" w:lineRule="auto"/>
              <w:jc w:val="both"/>
              <w:rPr>
                <w:rFonts w:ascii="Arial" w:hAnsi="Arial" w:cs="Arial"/>
                <w:sz w:val="24"/>
                <w:szCs w:val="24"/>
              </w:rPr>
            </w:pPr>
            <w:r w:rsidRPr="00FB3029">
              <w:rPr>
                <w:rFonts w:ascii="Arial" w:hAnsi="Arial" w:cs="Arial"/>
                <w:sz w:val="24"/>
                <w:szCs w:val="24"/>
              </w:rPr>
              <w:t>b</w:t>
            </w:r>
            <w:r w:rsidR="00D364DB" w:rsidRPr="00FB3029">
              <w:rPr>
                <w:rFonts w:ascii="Arial" w:hAnsi="Arial" w:cs="Arial"/>
                <w:sz w:val="24"/>
                <w:szCs w:val="24"/>
              </w:rPr>
              <w:t>usiness visitors being natural persons who are seeking to travel to India for business purposes, including investment purposes</w:t>
            </w:r>
            <w:r w:rsidR="0054417A" w:rsidRPr="00FB3029">
              <w:rPr>
                <w:rFonts w:ascii="Arial" w:hAnsi="Arial" w:cs="Arial"/>
                <w:sz w:val="24"/>
                <w:szCs w:val="24"/>
              </w:rPr>
              <w:t>;</w:t>
            </w:r>
            <w:r w:rsidRPr="00FB3029">
              <w:rPr>
                <w:rFonts w:ascii="Arial" w:hAnsi="Arial" w:cs="Arial"/>
                <w:sz w:val="24"/>
                <w:szCs w:val="24"/>
              </w:rPr>
              <w:t xml:space="preserve"> </w:t>
            </w:r>
            <w:r w:rsidR="006F2FD2" w:rsidRPr="00FB3029">
              <w:rPr>
                <w:rFonts w:ascii="Arial" w:hAnsi="Arial" w:cs="Arial"/>
                <w:sz w:val="24"/>
                <w:szCs w:val="24"/>
              </w:rPr>
              <w:t>and</w:t>
            </w:r>
          </w:p>
          <w:p w14:paraId="4224DF7D" w14:textId="77777777" w:rsidR="00C92335" w:rsidRPr="00FB3029" w:rsidRDefault="00C92335" w:rsidP="00737332">
            <w:pPr>
              <w:pStyle w:val="ListParagraph"/>
              <w:spacing w:after="0" w:line="276" w:lineRule="auto"/>
              <w:ind w:left="1080"/>
              <w:jc w:val="both"/>
              <w:rPr>
                <w:rFonts w:ascii="Arial" w:hAnsi="Arial" w:cs="Arial"/>
                <w:sz w:val="24"/>
                <w:szCs w:val="24"/>
              </w:rPr>
            </w:pPr>
          </w:p>
          <w:p w14:paraId="07E1E0EC" w14:textId="41F26D31" w:rsidR="00D364DB" w:rsidRPr="00FB3029" w:rsidRDefault="00C81F60" w:rsidP="00825D7D">
            <w:pPr>
              <w:pStyle w:val="ListParagraph"/>
              <w:numPr>
                <w:ilvl w:val="0"/>
                <w:numId w:val="9"/>
              </w:numPr>
              <w:spacing w:after="0" w:line="276" w:lineRule="auto"/>
              <w:jc w:val="both"/>
              <w:rPr>
                <w:rFonts w:ascii="Arial" w:hAnsi="Arial" w:cs="Arial"/>
                <w:sz w:val="24"/>
                <w:szCs w:val="24"/>
              </w:rPr>
            </w:pPr>
            <w:r w:rsidRPr="00FB3029">
              <w:rPr>
                <w:rFonts w:ascii="Arial" w:hAnsi="Arial" w:cs="Arial"/>
                <w:sz w:val="24"/>
                <w:szCs w:val="24"/>
              </w:rPr>
              <w:t>b</w:t>
            </w:r>
            <w:r w:rsidR="00D364DB" w:rsidRPr="00FB3029">
              <w:rPr>
                <w:rFonts w:ascii="Arial" w:hAnsi="Arial" w:cs="Arial"/>
                <w:sz w:val="24"/>
                <w:szCs w:val="24"/>
              </w:rPr>
              <w:t xml:space="preserve">usiness visitors being natural persons who are seeking entry for the purposes of </w:t>
            </w:r>
            <w:r w:rsidR="00D364DB" w:rsidRPr="00FB3029">
              <w:rPr>
                <w:rFonts w:ascii="Arial" w:hAnsi="Arial" w:cs="Arial"/>
                <w:sz w:val="24"/>
                <w:szCs w:val="24"/>
              </w:rPr>
              <w:lastRenderedPageBreak/>
              <w:t>negotiating the sale of goods where such negotiations do not involve direct sale to the general public.</w:t>
            </w:r>
          </w:p>
          <w:p w14:paraId="6EAD95A9" w14:textId="0C00DB26" w:rsidR="00AA7335" w:rsidRPr="00FB3029" w:rsidRDefault="00AA7335" w:rsidP="00825D7D">
            <w:pPr>
              <w:spacing w:line="276" w:lineRule="auto"/>
              <w:jc w:val="both"/>
              <w:rPr>
                <w:rFonts w:ascii="Arial" w:hAnsi="Arial" w:cs="Arial"/>
                <w:sz w:val="24"/>
                <w:szCs w:val="24"/>
              </w:rPr>
            </w:pPr>
          </w:p>
          <w:p w14:paraId="14535F8C" w14:textId="77777777" w:rsidR="00AA7335" w:rsidRPr="00FB3029" w:rsidRDefault="00AA7335" w:rsidP="00825D7D">
            <w:pPr>
              <w:pStyle w:val="ListParagraph"/>
              <w:numPr>
                <w:ilvl w:val="0"/>
                <w:numId w:val="4"/>
              </w:num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Access of business visitors to India is subject to the condition that the business visitors will not be engaged in making direct sales to the general public or in supplying services or making the investment (except establishing investments) themselves.</w:t>
            </w:r>
          </w:p>
          <w:p w14:paraId="5D8527BE" w14:textId="77777777" w:rsidR="00AA7335" w:rsidRPr="00FB3029" w:rsidRDefault="00AA7335" w:rsidP="00825D7D">
            <w:pPr>
              <w:spacing w:line="276" w:lineRule="auto"/>
              <w:ind w:left="337" w:hanging="337"/>
              <w:jc w:val="both"/>
              <w:rPr>
                <w:rFonts w:ascii="Arial" w:eastAsia="Times New Roman" w:hAnsi="Arial" w:cs="Arial"/>
                <w:sz w:val="24"/>
                <w:szCs w:val="24"/>
              </w:rPr>
            </w:pPr>
          </w:p>
          <w:p w14:paraId="53378E7B" w14:textId="3E90CF6C" w:rsidR="00F70B24" w:rsidRPr="00FB3029" w:rsidRDefault="00AA7335" w:rsidP="00F70B24">
            <w:pPr>
              <w:pStyle w:val="ListParagraph"/>
              <w:numPr>
                <w:ilvl w:val="0"/>
                <w:numId w:val="4"/>
              </w:numPr>
              <w:spacing w:line="276" w:lineRule="auto"/>
              <w:ind w:left="337" w:hanging="337"/>
              <w:jc w:val="both"/>
              <w:rPr>
                <w:rFonts w:ascii="Arial" w:hAnsi="Arial" w:cs="Arial"/>
                <w:sz w:val="24"/>
                <w:szCs w:val="24"/>
              </w:rPr>
            </w:pPr>
            <w:r w:rsidRPr="00FB3029">
              <w:rPr>
                <w:rFonts w:ascii="Arial" w:hAnsi="Arial" w:cs="Arial"/>
                <w:sz w:val="24"/>
                <w:szCs w:val="24"/>
              </w:rPr>
              <w:t>A visa shall be granted provided the business visitors:</w:t>
            </w:r>
          </w:p>
          <w:p w14:paraId="0ECC4375" w14:textId="77777777" w:rsidR="00F70B24" w:rsidRPr="00FB3029" w:rsidRDefault="00F70B24" w:rsidP="00A87A47">
            <w:pPr>
              <w:pStyle w:val="ListParagraph"/>
              <w:spacing w:after="0" w:line="276" w:lineRule="auto"/>
              <w:ind w:left="1080"/>
              <w:jc w:val="both"/>
              <w:rPr>
                <w:rFonts w:ascii="Arial" w:hAnsi="Arial" w:cs="Arial"/>
                <w:sz w:val="24"/>
                <w:szCs w:val="24"/>
              </w:rPr>
            </w:pPr>
          </w:p>
          <w:p w14:paraId="72C9D564" w14:textId="35F18D73" w:rsidR="00AA7335" w:rsidRPr="00FB3029" w:rsidRDefault="00AA7335" w:rsidP="009C7753">
            <w:pPr>
              <w:pStyle w:val="ListParagraph"/>
              <w:numPr>
                <w:ilvl w:val="0"/>
                <w:numId w:val="22"/>
              </w:numPr>
              <w:spacing w:after="0" w:line="276" w:lineRule="auto"/>
              <w:jc w:val="both"/>
              <w:rPr>
                <w:rFonts w:ascii="Arial" w:hAnsi="Arial" w:cs="Arial"/>
                <w:sz w:val="24"/>
                <w:szCs w:val="24"/>
              </w:rPr>
            </w:pPr>
            <w:r w:rsidRPr="00FB3029">
              <w:rPr>
                <w:rFonts w:ascii="Arial" w:hAnsi="Arial" w:cs="Arial"/>
                <w:sz w:val="24"/>
                <w:szCs w:val="24"/>
              </w:rPr>
              <w:t xml:space="preserve">presents proof of nationality; and </w:t>
            </w:r>
          </w:p>
          <w:p w14:paraId="13071969" w14:textId="77777777" w:rsidR="00F70B24" w:rsidRPr="00FB3029" w:rsidRDefault="00F70B24" w:rsidP="00A87A47">
            <w:pPr>
              <w:pStyle w:val="ListParagraph"/>
              <w:spacing w:after="0" w:line="276" w:lineRule="auto"/>
              <w:ind w:left="1080"/>
              <w:jc w:val="both"/>
              <w:rPr>
                <w:rFonts w:ascii="Arial" w:hAnsi="Arial" w:cs="Arial"/>
                <w:sz w:val="24"/>
                <w:szCs w:val="24"/>
              </w:rPr>
            </w:pPr>
          </w:p>
          <w:p w14:paraId="440C4853" w14:textId="77777777" w:rsidR="00AA7335" w:rsidRPr="00FB3029" w:rsidRDefault="00AA7335" w:rsidP="009C7753">
            <w:pPr>
              <w:pStyle w:val="ListParagraph"/>
              <w:numPr>
                <w:ilvl w:val="0"/>
                <w:numId w:val="22"/>
              </w:numPr>
              <w:spacing w:after="0" w:line="276" w:lineRule="auto"/>
              <w:jc w:val="both"/>
              <w:rPr>
                <w:rFonts w:ascii="Arial" w:hAnsi="Arial" w:cs="Arial"/>
                <w:sz w:val="24"/>
                <w:szCs w:val="24"/>
              </w:rPr>
            </w:pPr>
            <w:r w:rsidRPr="00FB3029">
              <w:rPr>
                <w:rFonts w:ascii="Arial" w:hAnsi="Arial" w:cs="Arial"/>
                <w:sz w:val="24"/>
                <w:szCs w:val="24"/>
              </w:rPr>
              <w:t>does not receive any remuneration from a source located within the Party granting the visa.</w:t>
            </w:r>
          </w:p>
          <w:p w14:paraId="2538A5E0" w14:textId="77777777" w:rsidR="00AA7335" w:rsidRPr="00FB3029" w:rsidRDefault="00AA7335" w:rsidP="00E55780">
            <w:pPr>
              <w:spacing w:line="276" w:lineRule="auto"/>
              <w:jc w:val="both"/>
              <w:rPr>
                <w:rFonts w:ascii="Arial" w:hAnsi="Arial" w:cs="Arial"/>
                <w:sz w:val="24"/>
                <w:szCs w:val="24"/>
              </w:rPr>
            </w:pPr>
          </w:p>
        </w:tc>
        <w:tc>
          <w:tcPr>
            <w:tcW w:w="3402" w:type="dxa"/>
          </w:tcPr>
          <w:p w14:paraId="09404D62" w14:textId="77777777" w:rsidR="00AA7335" w:rsidRPr="00FB3029" w:rsidRDefault="00AA7335" w:rsidP="00825D7D">
            <w:pPr>
              <w:spacing w:line="276" w:lineRule="auto"/>
              <w:ind w:left="337" w:hanging="337"/>
              <w:jc w:val="both"/>
              <w:rPr>
                <w:rFonts w:ascii="Arial" w:hAnsi="Arial" w:cs="Arial"/>
                <w:sz w:val="24"/>
                <w:szCs w:val="24"/>
              </w:rPr>
            </w:pPr>
          </w:p>
          <w:p w14:paraId="5A6670BE" w14:textId="66C38B5D" w:rsidR="00AA7335" w:rsidRPr="00FB3029" w:rsidRDefault="00AA7335" w:rsidP="00825D7D">
            <w:pPr>
              <w:spacing w:line="276" w:lineRule="auto"/>
              <w:jc w:val="both"/>
              <w:rPr>
                <w:rFonts w:ascii="Arial" w:hAnsi="Arial" w:cs="Arial"/>
                <w:sz w:val="24"/>
                <w:szCs w:val="24"/>
              </w:rPr>
            </w:pPr>
            <w:r w:rsidRPr="00FB3029">
              <w:rPr>
                <w:rFonts w:ascii="Arial" w:hAnsi="Arial" w:cs="Arial"/>
                <w:sz w:val="24"/>
                <w:szCs w:val="24"/>
              </w:rPr>
              <w:t>Entry and temporary stay of business visitors shall be granted for a period not more than 180 days, which may be extended at the discretion of India and subject to its laws.</w:t>
            </w:r>
          </w:p>
        </w:tc>
      </w:tr>
      <w:tr w:rsidR="00AA7335" w:rsidRPr="00FB3029" w14:paraId="5E8B19AD" w14:textId="77777777" w:rsidTr="00837EA1">
        <w:tc>
          <w:tcPr>
            <w:tcW w:w="5949" w:type="dxa"/>
          </w:tcPr>
          <w:p w14:paraId="49912664" w14:textId="77777777" w:rsidR="00AA7335" w:rsidRPr="00FB3029" w:rsidRDefault="00AA7335" w:rsidP="00825D7D">
            <w:pPr>
              <w:pStyle w:val="ListParagraph"/>
              <w:numPr>
                <w:ilvl w:val="0"/>
                <w:numId w:val="1"/>
              </w:numPr>
              <w:spacing w:line="276" w:lineRule="auto"/>
              <w:ind w:left="337" w:hanging="337"/>
              <w:jc w:val="both"/>
              <w:rPr>
                <w:rFonts w:ascii="Arial" w:hAnsi="Arial" w:cs="Arial"/>
                <w:b/>
                <w:bCs/>
                <w:sz w:val="24"/>
                <w:szCs w:val="24"/>
              </w:rPr>
            </w:pPr>
            <w:r w:rsidRPr="00FB3029">
              <w:rPr>
                <w:rFonts w:ascii="Arial" w:hAnsi="Arial" w:cs="Arial"/>
                <w:b/>
                <w:bCs/>
                <w:sz w:val="24"/>
                <w:szCs w:val="24"/>
              </w:rPr>
              <w:t>Intra-Corporate Transferees</w:t>
            </w:r>
          </w:p>
        </w:tc>
        <w:tc>
          <w:tcPr>
            <w:tcW w:w="3402" w:type="dxa"/>
          </w:tcPr>
          <w:p w14:paraId="607AB553" w14:textId="77777777" w:rsidR="00AA7335" w:rsidRPr="00FB3029" w:rsidRDefault="00AA7335" w:rsidP="00825D7D">
            <w:pPr>
              <w:spacing w:line="276" w:lineRule="auto"/>
              <w:ind w:left="337" w:hanging="337"/>
              <w:jc w:val="both"/>
              <w:rPr>
                <w:rFonts w:ascii="Arial" w:hAnsi="Arial" w:cs="Arial"/>
                <w:sz w:val="24"/>
                <w:szCs w:val="24"/>
              </w:rPr>
            </w:pPr>
          </w:p>
        </w:tc>
      </w:tr>
      <w:tr w:rsidR="00AA7335" w:rsidRPr="00FB3029" w14:paraId="533A8F5B" w14:textId="77777777" w:rsidTr="00837EA1">
        <w:tc>
          <w:tcPr>
            <w:tcW w:w="5949" w:type="dxa"/>
          </w:tcPr>
          <w:p w14:paraId="1964EA9A" w14:textId="77777777" w:rsidR="00AA7335" w:rsidRPr="00FB3029" w:rsidRDefault="00AA7335" w:rsidP="00825D7D">
            <w:pPr>
              <w:spacing w:line="276" w:lineRule="auto"/>
              <w:ind w:left="337" w:hanging="337"/>
              <w:jc w:val="both"/>
              <w:rPr>
                <w:rFonts w:ascii="Arial" w:hAnsi="Arial" w:cs="Arial"/>
                <w:sz w:val="24"/>
                <w:szCs w:val="24"/>
              </w:rPr>
            </w:pPr>
          </w:p>
          <w:p w14:paraId="6516E3D0" w14:textId="58DB27B4" w:rsidR="00AA7335" w:rsidRPr="00FB3029" w:rsidRDefault="00AA7335" w:rsidP="00004118">
            <w:pPr>
              <w:pStyle w:val="ListParagraph"/>
              <w:numPr>
                <w:ilvl w:val="3"/>
                <w:numId w:val="3"/>
              </w:numPr>
              <w:spacing w:line="276" w:lineRule="auto"/>
              <w:ind w:left="337" w:hanging="337"/>
              <w:jc w:val="both"/>
              <w:rPr>
                <w:rFonts w:ascii="Arial" w:hAnsi="Arial" w:cs="Arial"/>
                <w:sz w:val="24"/>
                <w:szCs w:val="24"/>
              </w:rPr>
            </w:pPr>
            <w:r w:rsidRPr="00FB3029">
              <w:rPr>
                <w:rFonts w:ascii="Arial" w:hAnsi="Arial" w:cs="Arial"/>
                <w:b/>
                <w:bCs/>
                <w:sz w:val="24"/>
                <w:szCs w:val="24"/>
              </w:rPr>
              <w:t>Intra-Corporate</w:t>
            </w:r>
            <w:r w:rsidR="006F2FD2" w:rsidRPr="00FB3029">
              <w:rPr>
                <w:rFonts w:ascii="Arial" w:hAnsi="Arial" w:cs="Arial"/>
                <w:b/>
                <w:bCs/>
                <w:sz w:val="24"/>
                <w:szCs w:val="24"/>
              </w:rPr>
              <w:t xml:space="preserve"> </w:t>
            </w:r>
            <w:r w:rsidRPr="00FB3029">
              <w:rPr>
                <w:rFonts w:ascii="Arial" w:hAnsi="Arial" w:cs="Arial"/>
                <w:b/>
                <w:bCs/>
                <w:sz w:val="24"/>
                <w:szCs w:val="24"/>
              </w:rPr>
              <w:t>Transferees</w:t>
            </w:r>
            <w:r w:rsidRPr="00FB3029">
              <w:rPr>
                <w:rFonts w:ascii="Arial" w:hAnsi="Arial" w:cs="Arial"/>
                <w:sz w:val="24"/>
                <w:szCs w:val="24"/>
              </w:rPr>
              <w:t xml:space="preserve"> comprises</w:t>
            </w:r>
            <w:r w:rsidR="00BD538B" w:rsidRPr="00FB3029">
              <w:rPr>
                <w:rFonts w:ascii="Arial" w:hAnsi="Arial" w:cs="Arial"/>
                <w:sz w:val="24"/>
                <w:szCs w:val="24"/>
              </w:rPr>
              <w:t xml:space="preserve"> </w:t>
            </w:r>
            <w:r w:rsidR="00C85D36" w:rsidRPr="00FB3029">
              <w:rPr>
                <w:rFonts w:ascii="Arial" w:hAnsi="Arial" w:cs="Arial"/>
                <w:sz w:val="24"/>
                <w:szCs w:val="24"/>
              </w:rPr>
              <w:t>n</w:t>
            </w:r>
            <w:r w:rsidRPr="00FB3029">
              <w:rPr>
                <w:rFonts w:ascii="Arial" w:hAnsi="Arial" w:cs="Arial"/>
                <w:sz w:val="24"/>
                <w:szCs w:val="24"/>
              </w:rPr>
              <w:t>atural persons of Australia within the categories of employees listed below who are in the employment of a juridical person of Australia and being transferred temporarily to a branch, a representative office or a juridical person owned or controlled by the aforesaid juridical person in the context of provision of a service in India</w:t>
            </w:r>
            <w:r w:rsidR="00C85D36" w:rsidRPr="00FB3029">
              <w:rPr>
                <w:rFonts w:ascii="Arial" w:hAnsi="Arial" w:cs="Arial"/>
                <w:sz w:val="24"/>
                <w:szCs w:val="24"/>
              </w:rPr>
              <w:t>:</w:t>
            </w:r>
          </w:p>
          <w:p w14:paraId="0CD80A07" w14:textId="77777777" w:rsidR="006F2FD2" w:rsidRPr="00FB3029" w:rsidRDefault="006F2FD2" w:rsidP="00960C49">
            <w:pPr>
              <w:pStyle w:val="ListParagraph"/>
              <w:spacing w:line="276" w:lineRule="auto"/>
              <w:jc w:val="both"/>
              <w:rPr>
                <w:rFonts w:ascii="Arial" w:hAnsi="Arial" w:cs="Arial"/>
                <w:sz w:val="24"/>
                <w:szCs w:val="24"/>
              </w:rPr>
            </w:pPr>
          </w:p>
          <w:p w14:paraId="63C1A031" w14:textId="5023CF58" w:rsidR="00B91D40" w:rsidRPr="00FB3029" w:rsidRDefault="00AA7335" w:rsidP="00B91D40">
            <w:pPr>
              <w:pStyle w:val="ListParagraph"/>
              <w:numPr>
                <w:ilvl w:val="0"/>
                <w:numId w:val="12"/>
              </w:numPr>
              <w:spacing w:line="276" w:lineRule="auto"/>
              <w:jc w:val="both"/>
              <w:rPr>
                <w:rFonts w:ascii="Arial" w:hAnsi="Arial" w:cs="Arial"/>
                <w:sz w:val="24"/>
                <w:szCs w:val="24"/>
              </w:rPr>
            </w:pPr>
            <w:r w:rsidRPr="00FB3029">
              <w:rPr>
                <w:rFonts w:ascii="Arial" w:hAnsi="Arial" w:cs="Arial"/>
                <w:b/>
                <w:bCs/>
                <w:sz w:val="24"/>
                <w:szCs w:val="24"/>
              </w:rPr>
              <w:t>Managers</w:t>
            </w:r>
            <w:r w:rsidR="00F64081" w:rsidRPr="00FB3029">
              <w:rPr>
                <w:rFonts w:ascii="Arial" w:hAnsi="Arial" w:cs="Arial"/>
                <w:sz w:val="24"/>
                <w:szCs w:val="24"/>
              </w:rPr>
              <w:t xml:space="preserve">, being </w:t>
            </w:r>
            <w:r w:rsidRPr="00FB3029">
              <w:rPr>
                <w:rFonts w:ascii="Arial" w:hAnsi="Arial" w:cs="Arial"/>
                <w:sz w:val="24"/>
                <w:szCs w:val="24"/>
              </w:rPr>
              <w:t>persons who direct a branch office or one or more departments as their head, or supervise or control the work of other supervisory, professional or managerial personnel</w:t>
            </w:r>
            <w:r w:rsidR="007B10CD" w:rsidRPr="00FB3029">
              <w:rPr>
                <w:rFonts w:ascii="Arial" w:hAnsi="Arial" w:cs="Arial"/>
                <w:sz w:val="24"/>
                <w:szCs w:val="24"/>
              </w:rPr>
              <w:t>,</w:t>
            </w:r>
            <w:r w:rsidRPr="00FB3029">
              <w:rPr>
                <w:rFonts w:ascii="Arial" w:hAnsi="Arial" w:cs="Arial"/>
                <w:sz w:val="24"/>
                <w:szCs w:val="24"/>
              </w:rPr>
              <w:t xml:space="preserve"> and </w:t>
            </w:r>
            <w:r w:rsidR="007B10CD" w:rsidRPr="00FB3029">
              <w:rPr>
                <w:rFonts w:ascii="Arial" w:hAnsi="Arial" w:cs="Arial"/>
                <w:sz w:val="24"/>
                <w:szCs w:val="24"/>
              </w:rPr>
              <w:t xml:space="preserve">who </w:t>
            </w:r>
            <w:r w:rsidRPr="00FB3029">
              <w:rPr>
                <w:rFonts w:ascii="Arial" w:hAnsi="Arial" w:cs="Arial"/>
                <w:sz w:val="24"/>
                <w:szCs w:val="24"/>
              </w:rPr>
              <w:t xml:space="preserve">have the authority to appoint or remove the personnel and powers to exercise discretionary authority over day-to-day operations; </w:t>
            </w:r>
          </w:p>
          <w:p w14:paraId="08D63492" w14:textId="77777777" w:rsidR="00B91D40" w:rsidRPr="00FB3029" w:rsidRDefault="00B91D40" w:rsidP="00B91D40">
            <w:pPr>
              <w:pStyle w:val="ListParagraph"/>
              <w:spacing w:line="276" w:lineRule="auto"/>
              <w:jc w:val="both"/>
              <w:rPr>
                <w:rFonts w:ascii="Arial" w:hAnsi="Arial" w:cs="Arial"/>
                <w:sz w:val="24"/>
                <w:szCs w:val="24"/>
              </w:rPr>
            </w:pPr>
          </w:p>
          <w:p w14:paraId="3F50F598" w14:textId="39CA2C9F" w:rsidR="006F2FD2" w:rsidRPr="00FB3029" w:rsidRDefault="00AA7335" w:rsidP="006F2FD2">
            <w:pPr>
              <w:pStyle w:val="ListParagraph"/>
              <w:numPr>
                <w:ilvl w:val="0"/>
                <w:numId w:val="12"/>
              </w:numPr>
              <w:spacing w:line="276" w:lineRule="auto"/>
              <w:jc w:val="both"/>
              <w:rPr>
                <w:rFonts w:ascii="Arial" w:hAnsi="Arial" w:cs="Arial"/>
                <w:sz w:val="24"/>
                <w:szCs w:val="24"/>
              </w:rPr>
            </w:pPr>
            <w:r w:rsidRPr="00FB3029">
              <w:rPr>
                <w:rFonts w:ascii="Arial" w:hAnsi="Arial" w:cs="Arial"/>
                <w:b/>
                <w:bCs/>
                <w:sz w:val="24"/>
                <w:szCs w:val="24"/>
              </w:rPr>
              <w:t>Executives</w:t>
            </w:r>
            <w:r w:rsidR="00F64081" w:rsidRPr="00FB3029">
              <w:rPr>
                <w:rFonts w:ascii="Arial" w:hAnsi="Arial" w:cs="Arial"/>
                <w:sz w:val="24"/>
                <w:szCs w:val="24"/>
              </w:rPr>
              <w:t>, being</w:t>
            </w:r>
            <w:r w:rsidRPr="00FB3029">
              <w:rPr>
                <w:rFonts w:ascii="Arial" w:hAnsi="Arial" w:cs="Arial"/>
                <w:sz w:val="24"/>
                <w:szCs w:val="24"/>
              </w:rPr>
              <w:t xml:space="preserve"> persons who are in senior positions within a juridical person</w:t>
            </w:r>
            <w:r w:rsidR="00237A06" w:rsidRPr="00FB3029">
              <w:rPr>
                <w:rFonts w:ascii="Arial" w:hAnsi="Arial" w:cs="Arial"/>
                <w:sz w:val="24"/>
                <w:szCs w:val="24"/>
              </w:rPr>
              <w:t>,</w:t>
            </w:r>
            <w:r w:rsidRPr="00FB3029">
              <w:rPr>
                <w:rFonts w:ascii="Arial" w:hAnsi="Arial" w:cs="Arial"/>
                <w:sz w:val="24"/>
                <w:szCs w:val="24"/>
              </w:rPr>
              <w:t xml:space="preserve"> including a </w:t>
            </w:r>
            <w:r w:rsidRPr="00FB3029">
              <w:rPr>
                <w:rFonts w:ascii="Arial" w:hAnsi="Arial" w:cs="Arial"/>
                <w:sz w:val="24"/>
                <w:szCs w:val="24"/>
              </w:rPr>
              <w:lastRenderedPageBreak/>
              <w:t>branch</w:t>
            </w:r>
            <w:r w:rsidR="00237A06" w:rsidRPr="00FB3029">
              <w:rPr>
                <w:rFonts w:ascii="Arial" w:hAnsi="Arial" w:cs="Arial"/>
                <w:sz w:val="24"/>
                <w:szCs w:val="24"/>
              </w:rPr>
              <w:t>,</w:t>
            </w:r>
            <w:r w:rsidRPr="00FB3029">
              <w:rPr>
                <w:rFonts w:ascii="Arial" w:hAnsi="Arial" w:cs="Arial"/>
                <w:sz w:val="24"/>
                <w:szCs w:val="24"/>
              </w:rPr>
              <w:t xml:space="preserve"> who primarily direct the management, have wide decision-making powers and either are members of the board of directors or receive directions from the board or the general body of shareholders; </w:t>
            </w:r>
            <w:r w:rsidR="001F36DD">
              <w:rPr>
                <w:rFonts w:ascii="Arial" w:hAnsi="Arial" w:cs="Arial"/>
                <w:sz w:val="24"/>
                <w:szCs w:val="24"/>
              </w:rPr>
              <w:t>or</w:t>
            </w:r>
            <w:r w:rsidRPr="00FB3029">
              <w:rPr>
                <w:rFonts w:ascii="Arial" w:hAnsi="Arial" w:cs="Arial"/>
                <w:sz w:val="24"/>
                <w:szCs w:val="24"/>
              </w:rPr>
              <w:t xml:space="preserve"> </w:t>
            </w:r>
          </w:p>
          <w:p w14:paraId="5D8AFBA2" w14:textId="77777777" w:rsidR="006F2FD2" w:rsidRPr="00FB3029" w:rsidRDefault="006F2FD2" w:rsidP="00962690">
            <w:pPr>
              <w:pStyle w:val="ListParagraph"/>
              <w:spacing w:line="276" w:lineRule="auto"/>
              <w:jc w:val="both"/>
              <w:rPr>
                <w:rFonts w:ascii="Arial" w:hAnsi="Arial" w:cs="Arial"/>
                <w:sz w:val="24"/>
                <w:szCs w:val="24"/>
              </w:rPr>
            </w:pPr>
          </w:p>
          <w:p w14:paraId="2FBE3A8C" w14:textId="3835AF6F" w:rsidR="00AA7335" w:rsidRPr="00FB3029" w:rsidRDefault="00AA7335" w:rsidP="00962690">
            <w:pPr>
              <w:pStyle w:val="ListParagraph"/>
              <w:numPr>
                <w:ilvl w:val="0"/>
                <w:numId w:val="12"/>
              </w:numPr>
              <w:spacing w:line="276" w:lineRule="auto"/>
              <w:jc w:val="both"/>
              <w:rPr>
                <w:rFonts w:ascii="Arial" w:hAnsi="Arial" w:cs="Arial"/>
                <w:sz w:val="24"/>
                <w:szCs w:val="24"/>
              </w:rPr>
            </w:pPr>
            <w:r w:rsidRPr="00FB3029">
              <w:rPr>
                <w:rFonts w:ascii="Arial" w:hAnsi="Arial" w:cs="Arial"/>
                <w:b/>
                <w:bCs/>
                <w:sz w:val="24"/>
                <w:szCs w:val="24"/>
              </w:rPr>
              <w:t>Specialists</w:t>
            </w:r>
            <w:r w:rsidR="00F64081" w:rsidRPr="00FB3029">
              <w:rPr>
                <w:rFonts w:ascii="Arial" w:hAnsi="Arial" w:cs="Arial"/>
                <w:sz w:val="24"/>
                <w:szCs w:val="24"/>
              </w:rPr>
              <w:t>, being</w:t>
            </w:r>
            <w:r w:rsidRPr="00FB3029">
              <w:rPr>
                <w:rFonts w:ascii="Arial" w:hAnsi="Arial" w:cs="Arial"/>
                <w:sz w:val="24"/>
                <w:szCs w:val="24"/>
              </w:rPr>
              <w:t xml:space="preserve"> persons who possess high qualifications and knowledge at an advanced level relevant to the organisation's activities or of the organisation's research, equipment, techniques or management and may include persons who are members of accredited professional bodies.</w:t>
            </w:r>
          </w:p>
          <w:p w14:paraId="2FD8CC66" w14:textId="77777777" w:rsidR="00AA7335" w:rsidRPr="00FB3029" w:rsidRDefault="00AA7335" w:rsidP="00825D7D">
            <w:pPr>
              <w:spacing w:line="276" w:lineRule="auto"/>
              <w:ind w:left="337" w:hanging="337"/>
              <w:jc w:val="both"/>
              <w:rPr>
                <w:rFonts w:ascii="Arial" w:hAnsi="Arial" w:cs="Arial"/>
                <w:sz w:val="24"/>
                <w:szCs w:val="24"/>
              </w:rPr>
            </w:pPr>
          </w:p>
        </w:tc>
        <w:tc>
          <w:tcPr>
            <w:tcW w:w="3402" w:type="dxa"/>
          </w:tcPr>
          <w:p w14:paraId="2B264018" w14:textId="77777777" w:rsidR="00AA7335" w:rsidRPr="00FB3029" w:rsidRDefault="00AA7335" w:rsidP="00825D7D">
            <w:pPr>
              <w:spacing w:line="276" w:lineRule="auto"/>
              <w:ind w:left="337" w:hanging="337"/>
              <w:jc w:val="both"/>
              <w:rPr>
                <w:rFonts w:ascii="Arial" w:hAnsi="Arial" w:cs="Arial"/>
                <w:sz w:val="24"/>
                <w:szCs w:val="24"/>
              </w:rPr>
            </w:pPr>
          </w:p>
          <w:p w14:paraId="3F44F367" w14:textId="23B9C896" w:rsidR="00AA7335" w:rsidRPr="00FB3029" w:rsidRDefault="00AA7335" w:rsidP="00825D7D">
            <w:pPr>
              <w:spacing w:line="276" w:lineRule="auto"/>
              <w:jc w:val="both"/>
              <w:rPr>
                <w:rFonts w:ascii="Arial" w:hAnsi="Arial" w:cs="Arial"/>
                <w:sz w:val="24"/>
                <w:szCs w:val="24"/>
              </w:rPr>
            </w:pPr>
            <w:r w:rsidRPr="00FB3029">
              <w:rPr>
                <w:rFonts w:ascii="Arial" w:hAnsi="Arial" w:cs="Arial"/>
                <w:sz w:val="24"/>
                <w:szCs w:val="24"/>
              </w:rPr>
              <w:t xml:space="preserve">Entry and temporary stay of intra-corporate transferees, who otherwise meet </w:t>
            </w:r>
            <w:r w:rsidR="00960C49" w:rsidRPr="00FB3029">
              <w:rPr>
                <w:rFonts w:ascii="Arial" w:hAnsi="Arial" w:cs="Arial"/>
                <w:sz w:val="24"/>
                <w:szCs w:val="24"/>
              </w:rPr>
              <w:t>the</w:t>
            </w:r>
            <w:r w:rsidRPr="00FB3029">
              <w:rPr>
                <w:rFonts w:ascii="Arial" w:hAnsi="Arial" w:cs="Arial"/>
                <w:sz w:val="24"/>
                <w:szCs w:val="24"/>
              </w:rPr>
              <w:t xml:space="preserve"> criteria for the grant</w:t>
            </w:r>
            <w:r w:rsidR="00B03DFF" w:rsidRPr="00FB3029">
              <w:rPr>
                <w:rFonts w:ascii="Arial" w:hAnsi="Arial" w:cs="Arial"/>
                <w:sz w:val="24"/>
                <w:szCs w:val="24"/>
              </w:rPr>
              <w:t>ing</w:t>
            </w:r>
            <w:r w:rsidRPr="00FB3029">
              <w:rPr>
                <w:rFonts w:ascii="Arial" w:hAnsi="Arial" w:cs="Arial"/>
                <w:sz w:val="24"/>
                <w:szCs w:val="24"/>
              </w:rPr>
              <w:t xml:space="preserve"> of an immigration visa, shall be granted for an initial period of up to </w:t>
            </w:r>
            <w:r w:rsidR="009D47E9" w:rsidRPr="00FB3029">
              <w:rPr>
                <w:rFonts w:ascii="Arial" w:hAnsi="Arial" w:cs="Arial"/>
                <w:sz w:val="24"/>
                <w:szCs w:val="24"/>
              </w:rPr>
              <w:t>1</w:t>
            </w:r>
            <w:r w:rsidRPr="00FB3029">
              <w:rPr>
                <w:rFonts w:ascii="Arial" w:hAnsi="Arial" w:cs="Arial"/>
                <w:sz w:val="24"/>
                <w:szCs w:val="24"/>
              </w:rPr>
              <w:t xml:space="preserve"> year or the period of the</w:t>
            </w:r>
            <w:r w:rsidR="00AB6DDE" w:rsidRPr="00FB3029">
              <w:rPr>
                <w:rFonts w:ascii="Arial" w:hAnsi="Arial" w:cs="Arial"/>
                <w:sz w:val="24"/>
                <w:szCs w:val="24"/>
              </w:rPr>
              <w:t xml:space="preserve"> </w:t>
            </w:r>
            <w:r w:rsidRPr="00FB3029">
              <w:rPr>
                <w:rFonts w:ascii="Arial" w:hAnsi="Arial" w:cs="Arial"/>
                <w:sz w:val="24"/>
                <w:szCs w:val="24"/>
              </w:rPr>
              <w:t>contract, whichever is less</w:t>
            </w:r>
            <w:r w:rsidR="00983534" w:rsidRPr="00FB3029">
              <w:rPr>
                <w:rFonts w:ascii="Arial" w:hAnsi="Arial" w:cs="Arial"/>
                <w:sz w:val="24"/>
                <w:szCs w:val="24"/>
              </w:rPr>
              <w:t>,</w:t>
            </w:r>
            <w:r w:rsidRPr="00FB3029">
              <w:rPr>
                <w:rFonts w:ascii="Arial" w:hAnsi="Arial" w:cs="Arial"/>
                <w:sz w:val="24"/>
                <w:szCs w:val="24"/>
              </w:rPr>
              <w:t xml:space="preserve"> subject to any other condition prescribed under India’s immigration regulations. The period of stay may be extended on a </w:t>
            </w:r>
            <w:r w:rsidR="00803F05" w:rsidRPr="00FB3029">
              <w:rPr>
                <w:rFonts w:ascii="Arial" w:hAnsi="Arial" w:cs="Arial"/>
                <w:sz w:val="24"/>
                <w:szCs w:val="24"/>
              </w:rPr>
              <w:t>year-to-year</w:t>
            </w:r>
            <w:r w:rsidRPr="00FB3029">
              <w:rPr>
                <w:rFonts w:ascii="Arial" w:hAnsi="Arial" w:cs="Arial"/>
                <w:sz w:val="24"/>
                <w:szCs w:val="24"/>
              </w:rPr>
              <w:t xml:space="preserve"> basis for a total term not exceeding </w:t>
            </w:r>
            <w:r w:rsidR="00A06BF4" w:rsidRPr="00FB3029">
              <w:rPr>
                <w:rFonts w:ascii="Arial" w:hAnsi="Arial" w:cs="Arial"/>
                <w:sz w:val="24"/>
                <w:szCs w:val="24"/>
              </w:rPr>
              <w:t>5</w:t>
            </w:r>
            <w:r w:rsidRPr="00FB3029">
              <w:rPr>
                <w:rFonts w:ascii="Arial" w:hAnsi="Arial" w:cs="Arial"/>
                <w:sz w:val="24"/>
                <w:szCs w:val="24"/>
              </w:rPr>
              <w:t xml:space="preserve"> years.</w:t>
            </w:r>
          </w:p>
        </w:tc>
      </w:tr>
      <w:tr w:rsidR="00AA7335" w:rsidRPr="00FB3029" w14:paraId="0DD7DA76" w14:textId="77777777" w:rsidTr="00837EA1">
        <w:tc>
          <w:tcPr>
            <w:tcW w:w="5949" w:type="dxa"/>
          </w:tcPr>
          <w:p w14:paraId="089A8734" w14:textId="77777777" w:rsidR="00AA7335" w:rsidRPr="00FB3029" w:rsidRDefault="00AA7335" w:rsidP="00825D7D">
            <w:pPr>
              <w:pStyle w:val="ListParagraph"/>
              <w:numPr>
                <w:ilvl w:val="0"/>
                <w:numId w:val="1"/>
              </w:numPr>
              <w:spacing w:line="276" w:lineRule="auto"/>
              <w:ind w:left="337" w:hanging="337"/>
              <w:jc w:val="both"/>
              <w:rPr>
                <w:rFonts w:ascii="Arial" w:hAnsi="Arial" w:cs="Arial"/>
                <w:b/>
                <w:bCs/>
                <w:sz w:val="24"/>
                <w:szCs w:val="24"/>
              </w:rPr>
            </w:pPr>
            <w:r w:rsidRPr="00FB3029">
              <w:rPr>
                <w:rFonts w:ascii="Arial" w:hAnsi="Arial" w:cs="Arial"/>
                <w:b/>
                <w:bCs/>
                <w:sz w:val="24"/>
                <w:szCs w:val="24"/>
              </w:rPr>
              <w:t>Contractual Service Suppliers</w:t>
            </w:r>
          </w:p>
        </w:tc>
        <w:tc>
          <w:tcPr>
            <w:tcW w:w="3402" w:type="dxa"/>
          </w:tcPr>
          <w:p w14:paraId="2B419402" w14:textId="77777777" w:rsidR="00AA7335" w:rsidRPr="00FB3029" w:rsidRDefault="00AA7335" w:rsidP="00825D7D">
            <w:pPr>
              <w:spacing w:line="276" w:lineRule="auto"/>
              <w:ind w:left="337" w:hanging="337"/>
              <w:jc w:val="both"/>
              <w:rPr>
                <w:rFonts w:ascii="Arial" w:hAnsi="Arial" w:cs="Arial"/>
                <w:sz w:val="24"/>
                <w:szCs w:val="24"/>
              </w:rPr>
            </w:pPr>
          </w:p>
        </w:tc>
      </w:tr>
      <w:tr w:rsidR="00AA7335" w:rsidRPr="00FB3029" w14:paraId="501BF81B" w14:textId="77777777" w:rsidTr="00837EA1">
        <w:tc>
          <w:tcPr>
            <w:tcW w:w="5949" w:type="dxa"/>
          </w:tcPr>
          <w:p w14:paraId="2CE48A27" w14:textId="77777777" w:rsidR="00AA7335" w:rsidRPr="00FB3029" w:rsidRDefault="00AA7335" w:rsidP="00825D7D">
            <w:pPr>
              <w:spacing w:line="276" w:lineRule="auto"/>
              <w:ind w:left="337" w:hanging="337"/>
              <w:jc w:val="both"/>
              <w:rPr>
                <w:rFonts w:ascii="Arial" w:hAnsi="Arial" w:cs="Arial"/>
                <w:sz w:val="24"/>
                <w:szCs w:val="24"/>
              </w:rPr>
            </w:pPr>
          </w:p>
          <w:p w14:paraId="6E8645BD" w14:textId="5C000416" w:rsidR="00AA7335" w:rsidRPr="00FB3029" w:rsidRDefault="00AA7335" w:rsidP="00960C49">
            <w:pPr>
              <w:pStyle w:val="ListParagraph"/>
              <w:numPr>
                <w:ilvl w:val="6"/>
                <w:numId w:val="3"/>
              </w:numPr>
              <w:spacing w:line="276" w:lineRule="auto"/>
              <w:ind w:left="337" w:hanging="337"/>
              <w:jc w:val="both"/>
              <w:rPr>
                <w:rFonts w:ascii="Arial" w:hAnsi="Arial" w:cs="Arial"/>
                <w:sz w:val="24"/>
                <w:szCs w:val="24"/>
              </w:rPr>
            </w:pPr>
            <w:r w:rsidRPr="00FB3029">
              <w:rPr>
                <w:rFonts w:ascii="Arial" w:hAnsi="Arial" w:cs="Arial"/>
                <w:b/>
                <w:bCs/>
                <w:sz w:val="24"/>
                <w:szCs w:val="24"/>
              </w:rPr>
              <w:t>Contractual Service Suppliers</w:t>
            </w:r>
            <w:r w:rsidRPr="00FB3029">
              <w:rPr>
                <w:rFonts w:ascii="Arial" w:hAnsi="Arial" w:cs="Arial"/>
                <w:sz w:val="24"/>
                <w:szCs w:val="24"/>
              </w:rPr>
              <w:t xml:space="preserve"> comprises</w:t>
            </w:r>
            <w:r w:rsidR="00DD7E88" w:rsidRPr="00FB3029">
              <w:rPr>
                <w:rFonts w:ascii="Arial" w:hAnsi="Arial" w:cs="Arial"/>
                <w:sz w:val="24"/>
                <w:szCs w:val="24"/>
              </w:rPr>
              <w:t xml:space="preserve"> e</w:t>
            </w:r>
            <w:r w:rsidRPr="00FB3029">
              <w:rPr>
                <w:rFonts w:ascii="Arial" w:hAnsi="Arial" w:cs="Arial"/>
                <w:sz w:val="24"/>
                <w:szCs w:val="24"/>
              </w:rPr>
              <w:t xml:space="preserve">mployees of juridical persons who are: </w:t>
            </w:r>
          </w:p>
          <w:p w14:paraId="302E685C" w14:textId="77777777" w:rsidR="00AA7335" w:rsidRPr="00FB3029" w:rsidRDefault="00AA7335" w:rsidP="005B61B5">
            <w:pPr>
              <w:spacing w:line="276" w:lineRule="auto"/>
              <w:jc w:val="both"/>
              <w:rPr>
                <w:rFonts w:ascii="Arial" w:hAnsi="Arial" w:cs="Arial"/>
                <w:sz w:val="24"/>
                <w:szCs w:val="24"/>
              </w:rPr>
            </w:pPr>
          </w:p>
          <w:p w14:paraId="7F665F45" w14:textId="0F15C2A8" w:rsidR="00AA7335" w:rsidRPr="00FB3029" w:rsidRDefault="00AA7335" w:rsidP="00CF5FF7">
            <w:pPr>
              <w:pStyle w:val="ListParagraph"/>
              <w:numPr>
                <w:ilvl w:val="0"/>
                <w:numId w:val="13"/>
              </w:numPr>
              <w:spacing w:line="276" w:lineRule="auto"/>
              <w:jc w:val="both"/>
              <w:rPr>
                <w:rFonts w:ascii="Arial" w:hAnsi="Arial" w:cs="Arial"/>
                <w:sz w:val="24"/>
                <w:szCs w:val="24"/>
              </w:rPr>
            </w:pPr>
            <w:r w:rsidRPr="00FB3029">
              <w:rPr>
                <w:rFonts w:ascii="Arial" w:hAnsi="Arial" w:cs="Arial"/>
                <w:sz w:val="24"/>
                <w:szCs w:val="24"/>
              </w:rPr>
              <w:t>employees of an Australia</w:t>
            </w:r>
            <w:r w:rsidR="00C97108" w:rsidRPr="00FB3029">
              <w:rPr>
                <w:rFonts w:ascii="Arial" w:hAnsi="Arial" w:cs="Arial"/>
                <w:sz w:val="24"/>
                <w:szCs w:val="24"/>
              </w:rPr>
              <w:t>-</w:t>
            </w:r>
            <w:r w:rsidRPr="00FB3029">
              <w:rPr>
                <w:rFonts w:ascii="Arial" w:hAnsi="Arial" w:cs="Arial"/>
                <w:sz w:val="24"/>
                <w:szCs w:val="24"/>
              </w:rPr>
              <w:t xml:space="preserve">based company or partnership who travel to India temporarily for short periods of stay of up to </w:t>
            </w:r>
            <w:r w:rsidR="00F56265" w:rsidRPr="00FB3029">
              <w:rPr>
                <w:rFonts w:ascii="Arial" w:hAnsi="Arial" w:cs="Arial"/>
                <w:sz w:val="24"/>
                <w:szCs w:val="24"/>
              </w:rPr>
              <w:t>1</w:t>
            </w:r>
            <w:r w:rsidRPr="00FB3029">
              <w:rPr>
                <w:rFonts w:ascii="Arial" w:hAnsi="Arial" w:cs="Arial"/>
                <w:sz w:val="24"/>
                <w:szCs w:val="24"/>
              </w:rPr>
              <w:t xml:space="preserve"> year or the duration of the</w:t>
            </w:r>
            <w:r w:rsidR="00AB6DDE" w:rsidRPr="00FB3029">
              <w:rPr>
                <w:rFonts w:ascii="Arial" w:hAnsi="Arial" w:cs="Arial"/>
                <w:sz w:val="24"/>
                <w:szCs w:val="24"/>
              </w:rPr>
              <w:t>ir</w:t>
            </w:r>
            <w:r w:rsidRPr="00FB3029">
              <w:rPr>
                <w:rFonts w:ascii="Arial" w:hAnsi="Arial" w:cs="Arial"/>
                <w:sz w:val="24"/>
                <w:szCs w:val="24"/>
              </w:rPr>
              <w:t xml:space="preserve"> contract, whichever is less, in order to perform a service pursuant to a contract between their employer and a client(s) located in India; or </w:t>
            </w:r>
          </w:p>
          <w:p w14:paraId="244838DC" w14:textId="77777777" w:rsidR="00A03D65" w:rsidRPr="00FB3029" w:rsidRDefault="00A03D65" w:rsidP="005B61B5">
            <w:pPr>
              <w:pStyle w:val="ListParagraph"/>
              <w:spacing w:line="276" w:lineRule="auto"/>
              <w:jc w:val="both"/>
              <w:rPr>
                <w:rFonts w:ascii="Arial" w:hAnsi="Arial" w:cs="Arial"/>
                <w:sz w:val="24"/>
                <w:szCs w:val="24"/>
              </w:rPr>
            </w:pPr>
          </w:p>
          <w:p w14:paraId="646A0D1F" w14:textId="52FF8B59" w:rsidR="00AA7335" w:rsidRPr="00FB3029" w:rsidRDefault="00AA7335" w:rsidP="005B61B5">
            <w:pPr>
              <w:pStyle w:val="ListParagraph"/>
              <w:numPr>
                <w:ilvl w:val="0"/>
                <w:numId w:val="13"/>
              </w:numPr>
              <w:spacing w:line="276" w:lineRule="auto"/>
              <w:jc w:val="both"/>
              <w:rPr>
                <w:rFonts w:ascii="Arial" w:hAnsi="Arial" w:cs="Arial"/>
                <w:sz w:val="24"/>
                <w:szCs w:val="24"/>
              </w:rPr>
            </w:pPr>
            <w:r w:rsidRPr="00FB3029">
              <w:rPr>
                <w:rFonts w:ascii="Arial" w:hAnsi="Arial" w:cs="Arial"/>
                <w:sz w:val="24"/>
                <w:szCs w:val="24"/>
              </w:rPr>
              <w:t>employees of an Australia</w:t>
            </w:r>
            <w:r w:rsidR="00C97108" w:rsidRPr="00FB3029">
              <w:rPr>
                <w:rFonts w:ascii="Arial" w:hAnsi="Arial" w:cs="Arial"/>
                <w:sz w:val="24"/>
                <w:szCs w:val="24"/>
              </w:rPr>
              <w:t>-</w:t>
            </w:r>
            <w:r w:rsidRPr="00FB3029">
              <w:rPr>
                <w:rFonts w:ascii="Arial" w:hAnsi="Arial" w:cs="Arial"/>
                <w:sz w:val="24"/>
                <w:szCs w:val="24"/>
              </w:rPr>
              <w:t xml:space="preserve">based company or partnership who travel to India temporarily for short periods of stay of up to </w:t>
            </w:r>
            <w:r w:rsidR="0044118B" w:rsidRPr="00FB3029">
              <w:rPr>
                <w:rFonts w:ascii="Arial" w:hAnsi="Arial" w:cs="Arial"/>
                <w:sz w:val="24"/>
                <w:szCs w:val="24"/>
              </w:rPr>
              <w:t>1</w:t>
            </w:r>
            <w:r w:rsidRPr="00FB3029">
              <w:rPr>
                <w:rFonts w:ascii="Arial" w:hAnsi="Arial" w:cs="Arial"/>
                <w:sz w:val="24"/>
                <w:szCs w:val="24"/>
              </w:rPr>
              <w:t xml:space="preserve"> year in order to fulfil qualification and licensing requirements where presence in India is an essential condition for the fulfilment of these requirements.</w:t>
            </w:r>
          </w:p>
          <w:p w14:paraId="53864B35" w14:textId="77777777" w:rsidR="00AA7335" w:rsidRPr="00FB3029" w:rsidRDefault="00AA7335" w:rsidP="00825D7D">
            <w:pPr>
              <w:spacing w:line="276" w:lineRule="auto"/>
              <w:ind w:left="337" w:hanging="337"/>
              <w:jc w:val="both"/>
              <w:rPr>
                <w:rFonts w:ascii="Arial" w:hAnsi="Arial" w:cs="Arial"/>
                <w:sz w:val="24"/>
                <w:szCs w:val="24"/>
              </w:rPr>
            </w:pPr>
          </w:p>
          <w:p w14:paraId="372B4568" w14:textId="7351A8F0" w:rsidR="00AA7335" w:rsidRPr="00FB3029" w:rsidRDefault="00AA7335" w:rsidP="007D2B0E">
            <w:pPr>
              <w:spacing w:line="276" w:lineRule="auto"/>
              <w:ind w:left="310" w:hanging="337"/>
              <w:jc w:val="both"/>
              <w:rPr>
                <w:rFonts w:ascii="Arial" w:eastAsia="Times New Roman" w:hAnsi="Arial" w:cs="Arial"/>
                <w:sz w:val="24"/>
                <w:szCs w:val="24"/>
              </w:rPr>
            </w:pPr>
            <w:r w:rsidRPr="00FB3029">
              <w:rPr>
                <w:rFonts w:ascii="Arial" w:hAnsi="Arial" w:cs="Arial"/>
                <w:bCs/>
                <w:sz w:val="24"/>
                <w:szCs w:val="24"/>
              </w:rPr>
              <w:t xml:space="preserve">2. The contract has to be obtained in one of the sectors listed below and </w:t>
            </w:r>
            <w:r w:rsidR="00C551A9" w:rsidRPr="00FB3029">
              <w:rPr>
                <w:rFonts w:ascii="Arial" w:hAnsi="Arial" w:cs="Arial"/>
                <w:bCs/>
                <w:sz w:val="24"/>
                <w:szCs w:val="24"/>
              </w:rPr>
              <w:t xml:space="preserve">is </w:t>
            </w:r>
            <w:r w:rsidRPr="00FB3029">
              <w:rPr>
                <w:rFonts w:ascii="Arial" w:hAnsi="Arial" w:cs="Arial"/>
                <w:bCs/>
                <w:sz w:val="24"/>
                <w:szCs w:val="24"/>
              </w:rPr>
              <w:t xml:space="preserve">subject to the conditions </w:t>
            </w:r>
            <w:r w:rsidR="00C062A4" w:rsidRPr="00FB3029">
              <w:rPr>
                <w:rFonts w:ascii="Arial" w:hAnsi="Arial" w:cs="Arial"/>
                <w:bCs/>
                <w:sz w:val="24"/>
                <w:szCs w:val="24"/>
              </w:rPr>
              <w:t>in</w:t>
            </w:r>
            <w:r w:rsidRPr="00FB3029">
              <w:rPr>
                <w:rFonts w:ascii="Arial" w:hAnsi="Arial" w:cs="Arial"/>
                <w:bCs/>
                <w:sz w:val="24"/>
                <w:szCs w:val="24"/>
              </w:rPr>
              <w:t xml:space="preserve">scribed in </w:t>
            </w:r>
            <w:r w:rsidR="00EC633F" w:rsidRPr="00FB3029">
              <w:rPr>
                <w:rFonts w:ascii="Arial" w:hAnsi="Arial" w:cs="Arial"/>
                <w:bCs/>
                <w:sz w:val="24"/>
                <w:szCs w:val="24"/>
              </w:rPr>
              <w:t xml:space="preserve">Chapter </w:t>
            </w:r>
            <w:r w:rsidR="00C12CB9" w:rsidRPr="00FB3029">
              <w:rPr>
                <w:rFonts w:ascii="Arial" w:hAnsi="Arial" w:cs="Arial"/>
                <w:bCs/>
                <w:sz w:val="24"/>
                <w:szCs w:val="24"/>
              </w:rPr>
              <w:t>9 (Temporary Movement of Natural Persons)</w:t>
            </w:r>
            <w:r w:rsidRPr="00FB3029">
              <w:rPr>
                <w:rFonts w:ascii="Arial" w:hAnsi="Arial" w:cs="Arial"/>
                <w:bCs/>
                <w:sz w:val="24"/>
                <w:szCs w:val="24"/>
              </w:rPr>
              <w:t xml:space="preserve"> and</w:t>
            </w:r>
            <w:r w:rsidR="0040199D" w:rsidRPr="00FB3029">
              <w:rPr>
                <w:rFonts w:ascii="Arial" w:hAnsi="Arial" w:cs="Arial"/>
                <w:bCs/>
                <w:sz w:val="24"/>
                <w:szCs w:val="24"/>
              </w:rPr>
              <w:t xml:space="preserve"> the</w:t>
            </w:r>
            <w:r w:rsidRPr="00FB3029">
              <w:rPr>
                <w:rFonts w:ascii="Arial" w:hAnsi="Arial" w:cs="Arial"/>
                <w:bCs/>
                <w:sz w:val="24"/>
                <w:szCs w:val="24"/>
              </w:rPr>
              <w:t xml:space="preserve"> additional conditions, if any, mentioned in the </w:t>
            </w:r>
            <w:r w:rsidRPr="00FB3029">
              <w:rPr>
                <w:rFonts w:ascii="Arial" w:eastAsia="Times New Roman" w:hAnsi="Arial" w:cs="Arial"/>
                <w:sz w:val="24"/>
                <w:szCs w:val="24"/>
              </w:rPr>
              <w:t>sector or the relevant sub-</w:t>
            </w:r>
            <w:r w:rsidRPr="00FB3029">
              <w:rPr>
                <w:rFonts w:ascii="Arial" w:eastAsia="Times New Roman" w:hAnsi="Arial" w:cs="Arial"/>
                <w:sz w:val="24"/>
                <w:szCs w:val="24"/>
              </w:rPr>
              <w:lastRenderedPageBreak/>
              <w:t xml:space="preserve">sector in India’s Schedule </w:t>
            </w:r>
            <w:r w:rsidR="00AB6DDE" w:rsidRPr="00FB3029">
              <w:rPr>
                <w:rFonts w:ascii="Arial" w:eastAsia="Times New Roman" w:hAnsi="Arial" w:cs="Arial"/>
                <w:sz w:val="24"/>
                <w:szCs w:val="24"/>
              </w:rPr>
              <w:t>in Annex 8E (Schedules of Specific Commitments)</w:t>
            </w:r>
            <w:r w:rsidRPr="00FB3029">
              <w:rPr>
                <w:rFonts w:ascii="Arial" w:eastAsia="Times New Roman" w:hAnsi="Arial" w:cs="Arial"/>
                <w:sz w:val="24"/>
                <w:szCs w:val="24"/>
              </w:rPr>
              <w:t xml:space="preserve">: </w:t>
            </w:r>
          </w:p>
          <w:p w14:paraId="5C31ACAF" w14:textId="77777777" w:rsidR="00825D7D" w:rsidRPr="00FB3029" w:rsidRDefault="00825D7D" w:rsidP="00825D7D">
            <w:pPr>
              <w:spacing w:line="276" w:lineRule="auto"/>
              <w:ind w:left="337" w:firstLine="23"/>
              <w:jc w:val="both"/>
              <w:rPr>
                <w:rFonts w:ascii="Arial" w:eastAsia="Times New Roman" w:hAnsi="Arial" w:cs="Arial"/>
                <w:sz w:val="24"/>
                <w:szCs w:val="24"/>
              </w:rPr>
            </w:pPr>
          </w:p>
          <w:p w14:paraId="6A78A11F" w14:textId="12E2EE6E" w:rsidR="00825D7D" w:rsidRPr="00FB3029" w:rsidRDefault="000020E2" w:rsidP="0040199D">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Engineering services; </w:t>
            </w:r>
          </w:p>
          <w:p w14:paraId="46B6E3EF" w14:textId="77777777" w:rsidR="0040199D" w:rsidRPr="00FB3029" w:rsidRDefault="0040199D" w:rsidP="00C062A4">
            <w:pPr>
              <w:pStyle w:val="ListParagraph"/>
              <w:spacing w:line="276" w:lineRule="auto"/>
              <w:ind w:left="1080"/>
              <w:jc w:val="both"/>
              <w:rPr>
                <w:rFonts w:ascii="Arial" w:eastAsia="Times New Roman" w:hAnsi="Arial" w:cs="Arial"/>
                <w:sz w:val="24"/>
                <w:szCs w:val="24"/>
              </w:rPr>
            </w:pPr>
          </w:p>
          <w:p w14:paraId="2BC1C27A" w14:textId="38C2B4CD" w:rsidR="0040199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Integrated engineering services; </w:t>
            </w:r>
          </w:p>
          <w:p w14:paraId="0DF6B240" w14:textId="77777777" w:rsidR="0040199D" w:rsidRPr="00FB3029" w:rsidRDefault="0040199D" w:rsidP="00C062A4">
            <w:pPr>
              <w:pStyle w:val="ListParagraph"/>
              <w:spacing w:line="276" w:lineRule="auto"/>
              <w:ind w:left="1080"/>
              <w:jc w:val="both"/>
              <w:rPr>
                <w:rFonts w:ascii="Arial" w:eastAsia="Times New Roman" w:hAnsi="Arial" w:cs="Arial"/>
                <w:sz w:val="24"/>
                <w:szCs w:val="24"/>
              </w:rPr>
            </w:pPr>
          </w:p>
          <w:p w14:paraId="522D4652" w14:textId="0C6217FD"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Architectural services; </w:t>
            </w:r>
          </w:p>
          <w:p w14:paraId="5A7C1350" w14:textId="77777777" w:rsidR="0040199D" w:rsidRPr="00FB3029" w:rsidRDefault="0040199D" w:rsidP="00C062A4">
            <w:pPr>
              <w:pStyle w:val="ListParagraph"/>
              <w:spacing w:line="276" w:lineRule="auto"/>
              <w:ind w:left="1080"/>
              <w:jc w:val="both"/>
              <w:rPr>
                <w:rFonts w:ascii="Arial" w:eastAsia="Times New Roman" w:hAnsi="Arial" w:cs="Arial"/>
                <w:sz w:val="24"/>
                <w:szCs w:val="24"/>
              </w:rPr>
            </w:pPr>
          </w:p>
          <w:p w14:paraId="272DEEF8" w14:textId="4EB74985"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Urban planning and landscape architectural services;</w:t>
            </w:r>
          </w:p>
          <w:p w14:paraId="6DB1C746" w14:textId="77777777" w:rsidR="0040199D" w:rsidRPr="00FB3029" w:rsidRDefault="0040199D" w:rsidP="00C062A4">
            <w:pPr>
              <w:pStyle w:val="ListParagraph"/>
              <w:spacing w:line="276" w:lineRule="auto"/>
              <w:ind w:left="1080"/>
              <w:jc w:val="both"/>
              <w:rPr>
                <w:rFonts w:ascii="Arial" w:hAnsi="Arial" w:cs="Arial"/>
                <w:sz w:val="24"/>
                <w:szCs w:val="24"/>
              </w:rPr>
            </w:pPr>
          </w:p>
          <w:p w14:paraId="23ED3605" w14:textId="4C467029" w:rsidR="00825D7D" w:rsidRPr="00FB3029" w:rsidRDefault="00825D7D"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Taxation </w:t>
            </w:r>
            <w:r w:rsidR="000020E2" w:rsidRPr="00FB3029">
              <w:rPr>
                <w:rFonts w:ascii="Arial" w:hAnsi="Arial" w:cs="Arial"/>
                <w:sz w:val="24"/>
                <w:szCs w:val="24"/>
              </w:rPr>
              <w:t>a</w:t>
            </w:r>
            <w:r w:rsidRPr="00FB3029">
              <w:rPr>
                <w:rFonts w:ascii="Arial" w:hAnsi="Arial" w:cs="Arial"/>
                <w:sz w:val="24"/>
                <w:szCs w:val="24"/>
              </w:rPr>
              <w:t xml:space="preserve">dvisory </w:t>
            </w:r>
            <w:r w:rsidR="000020E2" w:rsidRPr="00FB3029">
              <w:rPr>
                <w:rFonts w:ascii="Arial" w:hAnsi="Arial" w:cs="Arial"/>
                <w:sz w:val="24"/>
                <w:szCs w:val="24"/>
              </w:rPr>
              <w:t>s</w:t>
            </w:r>
            <w:r w:rsidRPr="00FB3029">
              <w:rPr>
                <w:rFonts w:ascii="Arial" w:hAnsi="Arial" w:cs="Arial"/>
                <w:sz w:val="24"/>
                <w:szCs w:val="24"/>
              </w:rPr>
              <w:t xml:space="preserve">ervices </w:t>
            </w:r>
            <w:r w:rsidR="00E82EE1" w:rsidRPr="00FB3029">
              <w:rPr>
                <w:rFonts w:ascii="Arial" w:hAnsi="Arial" w:cs="Arial"/>
                <w:sz w:val="24"/>
                <w:szCs w:val="24"/>
              </w:rPr>
              <w:t>(</w:t>
            </w:r>
            <w:r w:rsidR="00F970B5">
              <w:rPr>
                <w:rFonts w:ascii="Arial" w:hAnsi="Arial" w:cs="Arial"/>
                <w:sz w:val="24"/>
                <w:szCs w:val="24"/>
              </w:rPr>
              <w:t>e</w:t>
            </w:r>
            <w:r w:rsidR="000020E2" w:rsidRPr="00FB3029">
              <w:rPr>
                <w:rFonts w:ascii="Arial" w:hAnsi="Arial" w:cs="Arial"/>
                <w:sz w:val="24"/>
                <w:szCs w:val="24"/>
              </w:rPr>
              <w:t xml:space="preserve">xcluding legal advisory and legal representational services on tax matters); </w:t>
            </w:r>
          </w:p>
          <w:p w14:paraId="6037DD1E" w14:textId="77777777" w:rsidR="0040199D" w:rsidRPr="00FB3029" w:rsidRDefault="0040199D" w:rsidP="00C062A4">
            <w:pPr>
              <w:pStyle w:val="ListParagraph"/>
              <w:spacing w:line="276" w:lineRule="auto"/>
              <w:ind w:left="1080"/>
              <w:jc w:val="both"/>
              <w:rPr>
                <w:rFonts w:ascii="Arial" w:hAnsi="Arial" w:cs="Arial"/>
                <w:sz w:val="24"/>
                <w:szCs w:val="24"/>
              </w:rPr>
            </w:pPr>
          </w:p>
          <w:p w14:paraId="537F1460" w14:textId="05930F40" w:rsidR="00825D7D" w:rsidRPr="00FB3029" w:rsidRDefault="00825D7D"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Accounting and </w:t>
            </w:r>
            <w:r w:rsidR="000020E2" w:rsidRPr="00FB3029">
              <w:rPr>
                <w:rFonts w:ascii="Arial" w:hAnsi="Arial" w:cs="Arial"/>
                <w:sz w:val="24"/>
                <w:szCs w:val="24"/>
              </w:rPr>
              <w:t>b</w:t>
            </w:r>
            <w:r w:rsidRPr="00FB3029">
              <w:rPr>
                <w:rFonts w:ascii="Arial" w:hAnsi="Arial" w:cs="Arial"/>
                <w:sz w:val="24"/>
                <w:szCs w:val="24"/>
              </w:rPr>
              <w:t xml:space="preserve">ook </w:t>
            </w:r>
            <w:r w:rsidR="000020E2" w:rsidRPr="00FB3029">
              <w:rPr>
                <w:rFonts w:ascii="Arial" w:hAnsi="Arial" w:cs="Arial"/>
                <w:sz w:val="24"/>
                <w:szCs w:val="24"/>
              </w:rPr>
              <w:t>k</w:t>
            </w:r>
            <w:r w:rsidRPr="00FB3029">
              <w:rPr>
                <w:rFonts w:ascii="Arial" w:hAnsi="Arial" w:cs="Arial"/>
                <w:sz w:val="24"/>
                <w:szCs w:val="24"/>
              </w:rPr>
              <w:t xml:space="preserve">eeping </w:t>
            </w:r>
            <w:r w:rsidR="000020E2" w:rsidRPr="00FB3029">
              <w:rPr>
                <w:rFonts w:ascii="Arial" w:hAnsi="Arial" w:cs="Arial"/>
                <w:sz w:val="24"/>
                <w:szCs w:val="24"/>
              </w:rPr>
              <w:t>s</w:t>
            </w:r>
            <w:r w:rsidRPr="00FB3029">
              <w:rPr>
                <w:rFonts w:ascii="Arial" w:hAnsi="Arial" w:cs="Arial"/>
                <w:sz w:val="24"/>
                <w:szCs w:val="24"/>
              </w:rPr>
              <w:t xml:space="preserve">ervices (excluding auditing services); </w:t>
            </w:r>
          </w:p>
          <w:p w14:paraId="4A92C05A"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7D08247B" w14:textId="66820653"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Computer and related services; </w:t>
            </w:r>
          </w:p>
          <w:p w14:paraId="774231DD"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66B50FD8" w14:textId="6A3AC6A8"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R &amp; </w:t>
            </w:r>
            <w:r>
              <w:rPr>
                <w:rFonts w:ascii="Arial" w:eastAsia="Times New Roman" w:hAnsi="Arial" w:cs="Arial"/>
                <w:sz w:val="24"/>
                <w:szCs w:val="24"/>
              </w:rPr>
              <w:t>D</w:t>
            </w:r>
            <w:r w:rsidRPr="00FB3029">
              <w:rPr>
                <w:rFonts w:ascii="Arial" w:eastAsia="Times New Roman" w:hAnsi="Arial" w:cs="Arial"/>
                <w:sz w:val="24"/>
                <w:szCs w:val="24"/>
              </w:rPr>
              <w:t xml:space="preserve"> services; </w:t>
            </w:r>
          </w:p>
          <w:p w14:paraId="40B0AB1D"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05167F42" w14:textId="345C71CB"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Management consulting services (excluding all services r</w:t>
            </w:r>
            <w:r w:rsidR="00DA24A2" w:rsidRPr="00FB3029">
              <w:rPr>
                <w:rFonts w:ascii="Arial" w:eastAsia="Times New Roman" w:hAnsi="Arial" w:cs="Arial"/>
                <w:sz w:val="24"/>
                <w:szCs w:val="24"/>
              </w:rPr>
              <w:t>elating to legal consultancy);</w:t>
            </w:r>
          </w:p>
          <w:p w14:paraId="6C5EB911"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0C706786" w14:textId="2AA469B6"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Services related to management c</w:t>
            </w:r>
            <w:r w:rsidR="00DA24A2" w:rsidRPr="00FB3029">
              <w:rPr>
                <w:rFonts w:ascii="Arial" w:eastAsia="Times New Roman" w:hAnsi="Arial" w:cs="Arial"/>
                <w:sz w:val="24"/>
                <w:szCs w:val="24"/>
              </w:rPr>
              <w:t xml:space="preserve">onsulting (excluding all services relating to legal consultancy); </w:t>
            </w:r>
          </w:p>
          <w:p w14:paraId="42D73FCE" w14:textId="77777777" w:rsidR="00D71594" w:rsidRPr="00FB3029" w:rsidRDefault="00D71594" w:rsidP="00C062A4">
            <w:pPr>
              <w:pStyle w:val="ListParagraph"/>
              <w:spacing w:line="276" w:lineRule="auto"/>
              <w:ind w:left="1080"/>
              <w:jc w:val="both"/>
              <w:rPr>
                <w:rFonts w:ascii="Arial" w:hAnsi="Arial" w:cs="Arial"/>
                <w:sz w:val="24"/>
                <w:szCs w:val="24"/>
              </w:rPr>
            </w:pPr>
          </w:p>
          <w:p w14:paraId="0E3E1C2D" w14:textId="1E98D818" w:rsidR="00825D7D" w:rsidRPr="00FB3029" w:rsidRDefault="000020E2"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Insurance and insurance related services, only in respect of advisory and consulting services</w:t>
            </w:r>
            <w:r w:rsidR="00825D7D" w:rsidRPr="00FB3029">
              <w:rPr>
                <w:rFonts w:ascii="Arial" w:hAnsi="Arial" w:cs="Arial"/>
                <w:sz w:val="24"/>
                <w:szCs w:val="24"/>
              </w:rPr>
              <w:t>;</w:t>
            </w:r>
          </w:p>
          <w:p w14:paraId="29BFEB61" w14:textId="77777777" w:rsidR="00D71594" w:rsidRPr="00FB3029" w:rsidRDefault="00D71594" w:rsidP="00C062A4">
            <w:pPr>
              <w:pStyle w:val="ListParagraph"/>
              <w:spacing w:line="276" w:lineRule="auto"/>
              <w:ind w:left="1080"/>
              <w:jc w:val="both"/>
              <w:rPr>
                <w:rFonts w:ascii="Arial" w:hAnsi="Arial" w:cs="Arial"/>
                <w:sz w:val="24"/>
                <w:szCs w:val="24"/>
              </w:rPr>
            </w:pPr>
          </w:p>
          <w:p w14:paraId="034DABE2" w14:textId="5D655DF0" w:rsidR="00825D7D" w:rsidRPr="00FB3029" w:rsidRDefault="000020E2"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Other financial s</w:t>
            </w:r>
            <w:r w:rsidR="004314D8" w:rsidRPr="00FB3029">
              <w:rPr>
                <w:rFonts w:ascii="Arial" w:hAnsi="Arial" w:cs="Arial"/>
                <w:sz w:val="24"/>
                <w:szCs w:val="24"/>
              </w:rPr>
              <w:t>ervices, only in respect of advisory and consulting services</w:t>
            </w:r>
            <w:r w:rsidR="00825D7D" w:rsidRPr="00FB3029">
              <w:rPr>
                <w:rFonts w:ascii="Arial" w:hAnsi="Arial" w:cs="Arial"/>
                <w:sz w:val="24"/>
                <w:szCs w:val="24"/>
              </w:rPr>
              <w:t>;</w:t>
            </w:r>
          </w:p>
          <w:p w14:paraId="41BE5C99" w14:textId="77777777" w:rsidR="00D71594" w:rsidRPr="00FB3029" w:rsidRDefault="00D71594" w:rsidP="00C062A4">
            <w:pPr>
              <w:pStyle w:val="ListParagraph"/>
              <w:spacing w:line="276" w:lineRule="auto"/>
              <w:ind w:left="1080"/>
              <w:jc w:val="both"/>
              <w:rPr>
                <w:rFonts w:ascii="Arial" w:hAnsi="Arial" w:cs="Arial"/>
                <w:sz w:val="24"/>
                <w:szCs w:val="24"/>
              </w:rPr>
            </w:pPr>
          </w:p>
          <w:p w14:paraId="6F69E4AA" w14:textId="61B90CBE" w:rsidR="00825D7D" w:rsidRPr="00FB3029" w:rsidRDefault="00512AB4"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 </w:t>
            </w:r>
            <w:r w:rsidR="000020E2">
              <w:rPr>
                <w:rFonts w:ascii="Arial" w:hAnsi="Arial" w:cs="Arial"/>
                <w:sz w:val="24"/>
                <w:szCs w:val="24"/>
              </w:rPr>
              <w:t>A</w:t>
            </w:r>
            <w:r w:rsidR="000020E2" w:rsidRPr="00FB3029">
              <w:rPr>
                <w:rFonts w:ascii="Arial" w:hAnsi="Arial" w:cs="Arial"/>
                <w:sz w:val="24"/>
                <w:szCs w:val="24"/>
              </w:rPr>
              <w:t>dvertising s</w:t>
            </w:r>
            <w:r w:rsidR="004314D8" w:rsidRPr="00FB3029">
              <w:rPr>
                <w:rFonts w:ascii="Arial" w:hAnsi="Arial" w:cs="Arial"/>
                <w:sz w:val="24"/>
                <w:szCs w:val="24"/>
              </w:rPr>
              <w:t>ervices</w:t>
            </w:r>
            <w:r w:rsidR="00825D7D" w:rsidRPr="00FB3029">
              <w:rPr>
                <w:rFonts w:ascii="Arial" w:hAnsi="Arial" w:cs="Arial"/>
                <w:sz w:val="24"/>
                <w:szCs w:val="24"/>
              </w:rPr>
              <w:t>;</w:t>
            </w:r>
          </w:p>
          <w:p w14:paraId="0D38EB9F" w14:textId="77777777" w:rsidR="00D71594" w:rsidRPr="00FB3029" w:rsidRDefault="00D71594" w:rsidP="00C062A4">
            <w:pPr>
              <w:pStyle w:val="ListParagraph"/>
              <w:spacing w:line="276" w:lineRule="auto"/>
              <w:ind w:left="1080"/>
              <w:jc w:val="both"/>
              <w:rPr>
                <w:rFonts w:ascii="Arial" w:hAnsi="Arial" w:cs="Arial"/>
                <w:sz w:val="24"/>
                <w:szCs w:val="24"/>
              </w:rPr>
            </w:pPr>
          </w:p>
          <w:p w14:paraId="21FFA642" w14:textId="65356BD8" w:rsidR="00825D7D" w:rsidRPr="00FB3029" w:rsidRDefault="004314D8"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Site </w:t>
            </w:r>
            <w:r w:rsidR="000020E2" w:rsidRPr="00FB3029">
              <w:rPr>
                <w:rFonts w:ascii="Arial" w:hAnsi="Arial" w:cs="Arial"/>
                <w:sz w:val="24"/>
                <w:szCs w:val="24"/>
              </w:rPr>
              <w:t>i</w:t>
            </w:r>
            <w:r w:rsidRPr="00FB3029">
              <w:rPr>
                <w:rFonts w:ascii="Arial" w:hAnsi="Arial" w:cs="Arial"/>
                <w:sz w:val="24"/>
                <w:szCs w:val="24"/>
              </w:rPr>
              <w:t xml:space="preserve">nvestigation </w:t>
            </w:r>
            <w:r w:rsidR="000020E2" w:rsidRPr="00FB3029">
              <w:rPr>
                <w:rFonts w:ascii="Arial" w:hAnsi="Arial" w:cs="Arial"/>
                <w:sz w:val="24"/>
                <w:szCs w:val="24"/>
              </w:rPr>
              <w:t>w</w:t>
            </w:r>
            <w:r w:rsidRPr="00FB3029">
              <w:rPr>
                <w:rFonts w:ascii="Arial" w:hAnsi="Arial" w:cs="Arial"/>
                <w:sz w:val="24"/>
                <w:szCs w:val="24"/>
              </w:rPr>
              <w:t>ork</w:t>
            </w:r>
            <w:r w:rsidR="00825D7D" w:rsidRPr="00FB3029">
              <w:rPr>
                <w:rFonts w:ascii="Arial" w:hAnsi="Arial" w:cs="Arial"/>
                <w:sz w:val="24"/>
                <w:szCs w:val="24"/>
              </w:rPr>
              <w:t>;</w:t>
            </w:r>
          </w:p>
          <w:p w14:paraId="00B17724" w14:textId="77777777" w:rsidR="00D71594" w:rsidRPr="00FB3029" w:rsidRDefault="00D71594" w:rsidP="00C062A4">
            <w:pPr>
              <w:pStyle w:val="ListParagraph"/>
              <w:spacing w:line="276" w:lineRule="auto"/>
              <w:ind w:left="1080"/>
              <w:jc w:val="both"/>
              <w:rPr>
                <w:rFonts w:ascii="Arial" w:hAnsi="Arial" w:cs="Arial"/>
                <w:sz w:val="24"/>
                <w:szCs w:val="24"/>
              </w:rPr>
            </w:pPr>
          </w:p>
          <w:p w14:paraId="201A9D18" w14:textId="4E89348A" w:rsidR="00825D7D" w:rsidRPr="00FB3029" w:rsidRDefault="004314D8"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Mining (advisory or consulting services only);  </w:t>
            </w:r>
          </w:p>
          <w:p w14:paraId="79763B8A" w14:textId="77777777" w:rsidR="00D71594" w:rsidRPr="00FB3029" w:rsidRDefault="00D71594" w:rsidP="00C062A4">
            <w:pPr>
              <w:pStyle w:val="ListParagraph"/>
              <w:spacing w:line="276" w:lineRule="auto"/>
              <w:ind w:left="1080"/>
              <w:jc w:val="both"/>
              <w:rPr>
                <w:rFonts w:ascii="Arial" w:hAnsi="Arial" w:cs="Arial"/>
                <w:sz w:val="24"/>
                <w:szCs w:val="24"/>
              </w:rPr>
            </w:pPr>
          </w:p>
          <w:p w14:paraId="3B1B0A1B" w14:textId="6F77E455" w:rsidR="00825D7D" w:rsidRPr="00FB3029" w:rsidRDefault="000020E2"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Telecommunication services</w:t>
            </w:r>
            <w:r w:rsidR="00DB3997" w:rsidRPr="00FB3029">
              <w:rPr>
                <w:rFonts w:ascii="Arial" w:hAnsi="Arial" w:cs="Arial"/>
                <w:sz w:val="24"/>
                <w:szCs w:val="24"/>
              </w:rPr>
              <w:t>,</w:t>
            </w:r>
            <w:r w:rsidR="004314D8" w:rsidRPr="00FB3029">
              <w:rPr>
                <w:rFonts w:ascii="Arial" w:hAnsi="Arial" w:cs="Arial"/>
                <w:sz w:val="24"/>
                <w:szCs w:val="24"/>
              </w:rPr>
              <w:t xml:space="preserve"> only in respect of advisory and consulting services; </w:t>
            </w:r>
          </w:p>
          <w:p w14:paraId="43A2ED95" w14:textId="77777777" w:rsidR="00D71594" w:rsidRPr="00FB3029" w:rsidRDefault="00D71594" w:rsidP="00C062A4">
            <w:pPr>
              <w:pStyle w:val="ListParagraph"/>
              <w:spacing w:line="276" w:lineRule="auto"/>
              <w:ind w:left="1080"/>
              <w:jc w:val="both"/>
              <w:rPr>
                <w:rFonts w:ascii="Arial" w:hAnsi="Arial" w:cs="Arial"/>
                <w:sz w:val="24"/>
                <w:szCs w:val="24"/>
              </w:rPr>
            </w:pPr>
          </w:p>
          <w:p w14:paraId="6476137D" w14:textId="655E98E1" w:rsidR="00825D7D" w:rsidRPr="00FB3029" w:rsidRDefault="000020E2"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Environmental services; </w:t>
            </w:r>
          </w:p>
          <w:p w14:paraId="44714494" w14:textId="77777777" w:rsidR="00D71594" w:rsidRPr="00FB3029" w:rsidRDefault="00D71594" w:rsidP="00C062A4">
            <w:pPr>
              <w:pStyle w:val="ListParagraph"/>
              <w:spacing w:line="276" w:lineRule="auto"/>
              <w:ind w:left="1080"/>
              <w:jc w:val="both"/>
              <w:rPr>
                <w:rFonts w:ascii="Arial" w:hAnsi="Arial" w:cs="Arial"/>
                <w:sz w:val="24"/>
                <w:szCs w:val="24"/>
              </w:rPr>
            </w:pPr>
          </w:p>
          <w:p w14:paraId="431B96A1" w14:textId="3E91B094" w:rsidR="00825D7D" w:rsidRPr="00FB3029" w:rsidRDefault="000020E2"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Related scientific and technical consulting services</w:t>
            </w:r>
            <w:r w:rsidR="00DB3997" w:rsidRPr="00FB3029">
              <w:rPr>
                <w:rFonts w:ascii="Arial" w:hAnsi="Arial" w:cs="Arial"/>
                <w:sz w:val="24"/>
                <w:szCs w:val="24"/>
              </w:rPr>
              <w:t>;</w:t>
            </w:r>
            <w:r w:rsidR="004314D8" w:rsidRPr="00FB3029">
              <w:rPr>
                <w:rFonts w:ascii="Arial" w:hAnsi="Arial" w:cs="Arial"/>
                <w:sz w:val="24"/>
                <w:szCs w:val="24"/>
              </w:rPr>
              <w:t xml:space="preserve"> </w:t>
            </w:r>
          </w:p>
          <w:p w14:paraId="45111CC5" w14:textId="77777777" w:rsidR="00D71594" w:rsidRPr="00FB3029" w:rsidRDefault="00D71594" w:rsidP="00C062A4">
            <w:pPr>
              <w:pStyle w:val="ListParagraph"/>
              <w:spacing w:line="276" w:lineRule="auto"/>
              <w:ind w:left="1080"/>
              <w:jc w:val="both"/>
              <w:rPr>
                <w:rFonts w:ascii="Arial" w:hAnsi="Arial" w:cs="Arial"/>
                <w:sz w:val="24"/>
                <w:szCs w:val="24"/>
              </w:rPr>
            </w:pPr>
          </w:p>
          <w:p w14:paraId="76F0E16F" w14:textId="28BC4CAC" w:rsidR="00825D7D" w:rsidRPr="00FB3029" w:rsidRDefault="000020E2"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Technical testing and analysis services; </w:t>
            </w:r>
          </w:p>
          <w:p w14:paraId="7AE0E701" w14:textId="77777777" w:rsidR="00D71594" w:rsidRPr="00FB3029" w:rsidRDefault="00D71594" w:rsidP="00C062A4">
            <w:pPr>
              <w:pStyle w:val="ListParagraph"/>
              <w:spacing w:line="276" w:lineRule="auto"/>
              <w:ind w:left="1080"/>
              <w:jc w:val="both"/>
              <w:rPr>
                <w:rFonts w:ascii="Arial" w:hAnsi="Arial" w:cs="Arial"/>
                <w:sz w:val="24"/>
                <w:szCs w:val="24"/>
              </w:rPr>
            </w:pPr>
          </w:p>
          <w:p w14:paraId="5DAA149D" w14:textId="14A0BA99" w:rsidR="00825D7D" w:rsidRPr="00FB3029" w:rsidRDefault="00825D7D"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Transport (advisory and consulting services only); </w:t>
            </w:r>
          </w:p>
          <w:p w14:paraId="0EA73BEF" w14:textId="77777777" w:rsidR="00D71594" w:rsidRPr="00FB3029" w:rsidRDefault="00D71594" w:rsidP="00C062A4">
            <w:pPr>
              <w:pStyle w:val="ListParagraph"/>
              <w:spacing w:line="276" w:lineRule="auto"/>
              <w:ind w:left="1080"/>
              <w:jc w:val="both"/>
              <w:rPr>
                <w:rFonts w:ascii="Arial" w:hAnsi="Arial" w:cs="Arial"/>
                <w:sz w:val="24"/>
                <w:szCs w:val="24"/>
              </w:rPr>
            </w:pPr>
          </w:p>
          <w:p w14:paraId="31FD3F72" w14:textId="76B81269" w:rsidR="00825D7D" w:rsidRPr="00FB3029" w:rsidRDefault="00825D7D"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Maintenance and repair of vessels, rail, road, and aircraft equipment; </w:t>
            </w:r>
          </w:p>
          <w:p w14:paraId="51AD0DC2" w14:textId="77777777" w:rsidR="00D71594" w:rsidRPr="00FB3029" w:rsidRDefault="00D71594" w:rsidP="00C062A4">
            <w:pPr>
              <w:pStyle w:val="ListParagraph"/>
              <w:spacing w:line="276" w:lineRule="auto"/>
              <w:ind w:left="1080"/>
              <w:jc w:val="both"/>
              <w:rPr>
                <w:rFonts w:ascii="Arial" w:hAnsi="Arial" w:cs="Arial"/>
                <w:sz w:val="24"/>
                <w:szCs w:val="24"/>
              </w:rPr>
            </w:pPr>
          </w:p>
          <w:p w14:paraId="3B823AC8" w14:textId="543D6087" w:rsidR="00825D7D" w:rsidRPr="00FB3029" w:rsidRDefault="00825D7D" w:rsidP="00C062A4">
            <w:pPr>
              <w:pStyle w:val="ListParagraph"/>
              <w:numPr>
                <w:ilvl w:val="0"/>
                <w:numId w:val="14"/>
              </w:numPr>
              <w:spacing w:line="276" w:lineRule="auto"/>
              <w:jc w:val="both"/>
              <w:rPr>
                <w:rFonts w:ascii="Arial" w:hAnsi="Arial" w:cs="Arial"/>
                <w:sz w:val="24"/>
                <w:szCs w:val="24"/>
              </w:rPr>
            </w:pPr>
            <w:r w:rsidRPr="00FB3029">
              <w:rPr>
                <w:rFonts w:ascii="Arial" w:hAnsi="Arial" w:cs="Arial"/>
                <w:sz w:val="24"/>
                <w:szCs w:val="24"/>
              </w:rPr>
              <w:t xml:space="preserve">Translation and interpretation services (excluding official or certified activities); </w:t>
            </w:r>
          </w:p>
          <w:p w14:paraId="006E38F7"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5716A40B" w14:textId="272782B1" w:rsidR="00825D7D" w:rsidRPr="00FB3029" w:rsidRDefault="00825D7D"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Maintenance and repair of personal and household goods</w:t>
            </w:r>
            <w:r w:rsidR="00DB3997" w:rsidRPr="00FB3029">
              <w:rPr>
                <w:rFonts w:ascii="Arial" w:eastAsia="Times New Roman" w:hAnsi="Arial" w:cs="Arial"/>
                <w:sz w:val="24"/>
                <w:szCs w:val="24"/>
              </w:rPr>
              <w:t>;</w:t>
            </w:r>
            <w:r w:rsidRPr="00FB3029">
              <w:rPr>
                <w:rFonts w:ascii="Arial" w:eastAsia="Times New Roman" w:hAnsi="Arial" w:cs="Arial"/>
                <w:sz w:val="24"/>
                <w:szCs w:val="24"/>
              </w:rPr>
              <w:t xml:space="preserve"> </w:t>
            </w:r>
          </w:p>
          <w:p w14:paraId="2640AAE9"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0E72B8E3" w14:textId="38382285" w:rsidR="00825D7D" w:rsidRPr="00FB3029" w:rsidRDefault="00825D7D"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Manufacturing (advisory and consulting services only)</w:t>
            </w:r>
            <w:r w:rsidR="00DB3997" w:rsidRPr="00FB3029">
              <w:rPr>
                <w:rFonts w:ascii="Arial" w:eastAsia="Times New Roman" w:hAnsi="Arial" w:cs="Arial"/>
                <w:sz w:val="24"/>
                <w:szCs w:val="24"/>
              </w:rPr>
              <w:t>;</w:t>
            </w:r>
          </w:p>
          <w:p w14:paraId="69754442" w14:textId="77777777" w:rsidR="00DB3997" w:rsidRPr="00FB3029" w:rsidRDefault="00DB3997" w:rsidP="00C062A4">
            <w:pPr>
              <w:pStyle w:val="ListParagraph"/>
              <w:spacing w:line="276" w:lineRule="auto"/>
              <w:ind w:left="1080"/>
              <w:jc w:val="both"/>
              <w:rPr>
                <w:rFonts w:ascii="Arial" w:eastAsia="Times New Roman" w:hAnsi="Arial" w:cs="Arial"/>
                <w:sz w:val="24"/>
                <w:szCs w:val="24"/>
              </w:rPr>
            </w:pPr>
          </w:p>
          <w:p w14:paraId="7CB19E51" w14:textId="3CF92406"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Hotel and restaurant s</w:t>
            </w:r>
            <w:r w:rsidR="00825D7D" w:rsidRPr="00FB3029">
              <w:rPr>
                <w:rFonts w:ascii="Arial" w:eastAsia="Times New Roman" w:hAnsi="Arial" w:cs="Arial"/>
                <w:sz w:val="24"/>
                <w:szCs w:val="24"/>
              </w:rPr>
              <w:t xml:space="preserve">ervices; </w:t>
            </w:r>
          </w:p>
          <w:p w14:paraId="6E823615"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451395EB" w14:textId="23E31F52" w:rsidR="00825D7D" w:rsidRPr="00FB3029" w:rsidRDefault="000020E2" w:rsidP="00C062A4">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Travel agency and tour operator services;</w:t>
            </w:r>
          </w:p>
          <w:p w14:paraId="453B63E8" w14:textId="77777777" w:rsidR="00D71594" w:rsidRPr="00FB3029" w:rsidRDefault="00D71594" w:rsidP="00C062A4">
            <w:pPr>
              <w:pStyle w:val="ListParagraph"/>
              <w:spacing w:line="276" w:lineRule="auto"/>
              <w:ind w:left="1080"/>
              <w:jc w:val="both"/>
              <w:rPr>
                <w:rFonts w:ascii="Arial" w:eastAsia="Times New Roman" w:hAnsi="Arial" w:cs="Arial"/>
                <w:sz w:val="24"/>
                <w:szCs w:val="24"/>
              </w:rPr>
            </w:pPr>
          </w:p>
          <w:p w14:paraId="1B6B2207" w14:textId="25CF784A" w:rsidR="00825D7D" w:rsidRPr="00FB3029" w:rsidRDefault="000020E2" w:rsidP="002E2F7C">
            <w:pPr>
              <w:pStyle w:val="ListParagraph"/>
              <w:numPr>
                <w:ilvl w:val="0"/>
                <w:numId w:val="14"/>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Tourist guides services</w:t>
            </w:r>
            <w:r w:rsidR="002E2F7C" w:rsidRPr="00FB3029">
              <w:rPr>
                <w:rFonts w:ascii="Arial" w:eastAsia="Times New Roman" w:hAnsi="Arial" w:cs="Arial"/>
                <w:sz w:val="24"/>
                <w:szCs w:val="24"/>
              </w:rPr>
              <w:t>.</w:t>
            </w:r>
            <w:r w:rsidR="00825D7D" w:rsidRPr="00FB3029">
              <w:rPr>
                <w:rFonts w:ascii="Arial" w:eastAsia="Times New Roman" w:hAnsi="Arial" w:cs="Arial"/>
                <w:sz w:val="24"/>
                <w:szCs w:val="24"/>
              </w:rPr>
              <w:t xml:space="preserve"> </w:t>
            </w:r>
          </w:p>
          <w:p w14:paraId="6BF11904" w14:textId="77777777" w:rsidR="00AA7335" w:rsidRPr="00FB3029" w:rsidRDefault="00AA7335" w:rsidP="00825D7D">
            <w:pPr>
              <w:spacing w:line="276" w:lineRule="auto"/>
              <w:ind w:left="337" w:hanging="337"/>
              <w:jc w:val="both"/>
              <w:rPr>
                <w:rFonts w:ascii="Arial" w:eastAsia="Times New Roman" w:hAnsi="Arial" w:cs="Arial"/>
                <w:sz w:val="24"/>
                <w:szCs w:val="24"/>
              </w:rPr>
            </w:pPr>
          </w:p>
          <w:p w14:paraId="1B59A238" w14:textId="283F5D44" w:rsidR="00AA7335" w:rsidRPr="00FB3029" w:rsidRDefault="007F3150" w:rsidP="007F3150">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3. </w:t>
            </w:r>
            <w:r w:rsidR="00AA7335" w:rsidRPr="00FB3029">
              <w:rPr>
                <w:rFonts w:ascii="Arial" w:hAnsi="Arial" w:cs="Arial"/>
                <w:bCs/>
                <w:sz w:val="24"/>
                <w:szCs w:val="24"/>
              </w:rPr>
              <w:t>Access</w:t>
            </w:r>
            <w:r w:rsidR="00AA7335" w:rsidRPr="00FB3029">
              <w:rPr>
                <w:rFonts w:ascii="Arial" w:eastAsia="Times New Roman" w:hAnsi="Arial" w:cs="Arial"/>
                <w:sz w:val="24"/>
                <w:szCs w:val="24"/>
              </w:rPr>
              <w:t xml:space="preserve"> of contractual service suppliers to India shall be available only in the specific service sector in which </w:t>
            </w:r>
            <w:r w:rsidR="00AB6DDE" w:rsidRPr="00FB3029">
              <w:rPr>
                <w:rFonts w:ascii="Arial" w:eastAsia="Times New Roman" w:hAnsi="Arial" w:cs="Arial"/>
                <w:sz w:val="24"/>
                <w:szCs w:val="24"/>
              </w:rPr>
              <w:t xml:space="preserve">the relevant </w:t>
            </w:r>
            <w:r w:rsidR="00AA7335" w:rsidRPr="00FB3029">
              <w:rPr>
                <w:rFonts w:ascii="Arial" w:eastAsia="Times New Roman" w:hAnsi="Arial" w:cs="Arial"/>
                <w:sz w:val="24"/>
                <w:szCs w:val="24"/>
              </w:rPr>
              <w:t>contract has been entered into and employees should have appropriate educational and professional qualifications relevant to the services to be provided.</w:t>
            </w:r>
          </w:p>
          <w:p w14:paraId="4A433EF1" w14:textId="7052D990" w:rsidR="000D6902" w:rsidRDefault="000D6902" w:rsidP="0040349B">
            <w:pPr>
              <w:pStyle w:val="ListParagraph"/>
              <w:spacing w:line="276" w:lineRule="auto"/>
              <w:ind w:left="337"/>
              <w:jc w:val="both"/>
              <w:rPr>
                <w:rFonts w:ascii="Arial" w:eastAsia="Times New Roman" w:hAnsi="Arial" w:cs="Arial"/>
                <w:sz w:val="24"/>
                <w:szCs w:val="24"/>
              </w:rPr>
            </w:pPr>
          </w:p>
          <w:p w14:paraId="3571622C" w14:textId="59D00B5F" w:rsidR="00902B26" w:rsidRDefault="00902B26" w:rsidP="0040349B">
            <w:pPr>
              <w:pStyle w:val="ListParagraph"/>
              <w:spacing w:line="276" w:lineRule="auto"/>
              <w:ind w:left="337"/>
              <w:jc w:val="both"/>
              <w:rPr>
                <w:rFonts w:ascii="Arial" w:eastAsia="Times New Roman" w:hAnsi="Arial" w:cs="Arial"/>
                <w:sz w:val="24"/>
                <w:szCs w:val="24"/>
              </w:rPr>
            </w:pPr>
          </w:p>
          <w:p w14:paraId="1D51301A" w14:textId="77777777" w:rsidR="00902B26" w:rsidRPr="00FB3029" w:rsidRDefault="00902B26" w:rsidP="0040349B">
            <w:pPr>
              <w:pStyle w:val="ListParagraph"/>
              <w:spacing w:line="276" w:lineRule="auto"/>
              <w:ind w:left="337"/>
              <w:jc w:val="both"/>
              <w:rPr>
                <w:rFonts w:ascii="Arial" w:eastAsia="Times New Roman" w:hAnsi="Arial" w:cs="Arial"/>
                <w:sz w:val="24"/>
                <w:szCs w:val="24"/>
              </w:rPr>
            </w:pPr>
          </w:p>
          <w:p w14:paraId="30886548" w14:textId="6EBE5742" w:rsidR="00FD6557" w:rsidRPr="00FB3029" w:rsidRDefault="007D2B0E" w:rsidP="007D2B0E">
            <w:pPr>
              <w:spacing w:line="276" w:lineRule="auto"/>
              <w:ind w:left="337" w:hanging="337"/>
              <w:jc w:val="both"/>
              <w:rPr>
                <w:rFonts w:ascii="Arial" w:eastAsia="Times New Roman" w:hAnsi="Arial" w:cs="Arial"/>
                <w:sz w:val="24"/>
                <w:szCs w:val="24"/>
              </w:rPr>
            </w:pPr>
            <w:r w:rsidRPr="00FB3029">
              <w:rPr>
                <w:rFonts w:ascii="Arial" w:hAnsi="Arial" w:cs="Arial"/>
                <w:bCs/>
                <w:sz w:val="24"/>
                <w:szCs w:val="24"/>
              </w:rPr>
              <w:lastRenderedPageBreak/>
              <w:t xml:space="preserve">4. </w:t>
            </w:r>
            <w:r w:rsidR="00AA7335" w:rsidRPr="00FB3029">
              <w:rPr>
                <w:rFonts w:ascii="Arial" w:eastAsia="Times New Roman" w:hAnsi="Arial" w:cs="Arial"/>
                <w:sz w:val="24"/>
                <w:szCs w:val="24"/>
              </w:rPr>
              <w:t xml:space="preserve">Further, entry and temporary stay is subject to </w:t>
            </w:r>
            <w:r w:rsidR="00646E53" w:rsidRPr="00FB3029">
              <w:rPr>
                <w:rFonts w:ascii="Arial" w:eastAsia="Times New Roman" w:hAnsi="Arial" w:cs="Arial"/>
                <w:sz w:val="24"/>
                <w:szCs w:val="24"/>
              </w:rPr>
              <w:t xml:space="preserve">the </w:t>
            </w:r>
            <w:r w:rsidR="00AA7335" w:rsidRPr="00FB3029">
              <w:rPr>
                <w:rFonts w:ascii="Arial" w:eastAsia="Times New Roman" w:hAnsi="Arial" w:cs="Arial"/>
                <w:sz w:val="24"/>
                <w:szCs w:val="24"/>
              </w:rPr>
              <w:t>requirement</w:t>
            </w:r>
            <w:r w:rsidR="00646E53" w:rsidRPr="00FB3029">
              <w:rPr>
                <w:rFonts w:ascii="Arial" w:eastAsia="Times New Roman" w:hAnsi="Arial" w:cs="Arial"/>
                <w:sz w:val="24"/>
                <w:szCs w:val="24"/>
              </w:rPr>
              <w:t>s</w:t>
            </w:r>
            <w:r w:rsidR="00AA7335" w:rsidRPr="00FB3029">
              <w:rPr>
                <w:rFonts w:ascii="Arial" w:eastAsia="Times New Roman" w:hAnsi="Arial" w:cs="Arial"/>
                <w:sz w:val="24"/>
                <w:szCs w:val="24"/>
              </w:rPr>
              <w:t xml:space="preserve"> of: </w:t>
            </w:r>
          </w:p>
          <w:p w14:paraId="7BA24F99" w14:textId="77777777" w:rsidR="00FD6557" w:rsidRPr="00FB3029" w:rsidRDefault="00FD6557" w:rsidP="0040349B">
            <w:pPr>
              <w:pStyle w:val="ListParagraph"/>
              <w:rPr>
                <w:rFonts w:ascii="Arial" w:eastAsia="Times New Roman" w:hAnsi="Arial" w:cs="Arial"/>
                <w:sz w:val="24"/>
                <w:szCs w:val="24"/>
              </w:rPr>
            </w:pPr>
          </w:p>
          <w:p w14:paraId="1BAE17DB" w14:textId="77777777" w:rsidR="00FD6557" w:rsidRPr="00FB3029" w:rsidRDefault="00AA7335" w:rsidP="00FD6557">
            <w:pPr>
              <w:pStyle w:val="ListParagraph"/>
              <w:numPr>
                <w:ilvl w:val="0"/>
                <w:numId w:val="15"/>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requisite visa; </w:t>
            </w:r>
          </w:p>
          <w:p w14:paraId="043DCFC0" w14:textId="77777777" w:rsidR="00FD6557" w:rsidRPr="00FB3029" w:rsidRDefault="00FD6557" w:rsidP="0040349B">
            <w:pPr>
              <w:pStyle w:val="ListParagraph"/>
              <w:spacing w:line="276" w:lineRule="auto"/>
              <w:ind w:left="1080"/>
              <w:jc w:val="both"/>
              <w:rPr>
                <w:rFonts w:ascii="Arial" w:eastAsia="Times New Roman" w:hAnsi="Arial" w:cs="Arial"/>
                <w:sz w:val="24"/>
                <w:szCs w:val="24"/>
              </w:rPr>
            </w:pPr>
          </w:p>
          <w:p w14:paraId="6A3B9E37" w14:textId="77777777" w:rsidR="00FD6557" w:rsidRPr="00FB3029" w:rsidRDefault="00AA7335" w:rsidP="00FD6557">
            <w:pPr>
              <w:pStyle w:val="ListParagraph"/>
              <w:numPr>
                <w:ilvl w:val="0"/>
                <w:numId w:val="15"/>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 xml:space="preserve">the conditions attached to entry and temporary stay under such a visa; and </w:t>
            </w:r>
          </w:p>
          <w:p w14:paraId="0C318996" w14:textId="77777777" w:rsidR="00FD6557" w:rsidRPr="00FB3029" w:rsidRDefault="00FD6557" w:rsidP="0040349B">
            <w:pPr>
              <w:pStyle w:val="ListParagraph"/>
              <w:rPr>
                <w:rFonts w:ascii="Arial" w:eastAsia="Times New Roman" w:hAnsi="Arial" w:cs="Arial"/>
                <w:sz w:val="24"/>
                <w:szCs w:val="24"/>
              </w:rPr>
            </w:pPr>
          </w:p>
          <w:p w14:paraId="6DFDF167" w14:textId="66F432E3" w:rsidR="00EB5BDD" w:rsidRPr="00FB3029" w:rsidRDefault="00AA7335" w:rsidP="00FD6557">
            <w:pPr>
              <w:pStyle w:val="ListParagraph"/>
              <w:numPr>
                <w:ilvl w:val="0"/>
                <w:numId w:val="15"/>
              </w:numPr>
              <w:spacing w:line="276" w:lineRule="auto"/>
              <w:jc w:val="both"/>
              <w:rPr>
                <w:rFonts w:ascii="Arial" w:eastAsia="Times New Roman" w:hAnsi="Arial" w:cs="Arial"/>
                <w:sz w:val="24"/>
                <w:szCs w:val="24"/>
              </w:rPr>
            </w:pPr>
            <w:r w:rsidRPr="00FB3029">
              <w:rPr>
                <w:rFonts w:ascii="Arial" w:eastAsia="Times New Roman" w:hAnsi="Arial" w:cs="Arial"/>
                <w:sz w:val="24"/>
                <w:szCs w:val="24"/>
              </w:rPr>
              <w:t>fulfilment of specific requirements regarding information in support of the application such as required documentation</w:t>
            </w:r>
            <w:r w:rsidR="00EB5BDD" w:rsidRPr="00FB3029">
              <w:rPr>
                <w:rFonts w:ascii="Arial" w:eastAsia="Times New Roman" w:hAnsi="Arial" w:cs="Arial"/>
                <w:sz w:val="24"/>
                <w:szCs w:val="24"/>
              </w:rPr>
              <w:t>,</w:t>
            </w:r>
            <w:r w:rsidRPr="00FB3029">
              <w:rPr>
                <w:rFonts w:ascii="Arial" w:eastAsia="Times New Roman" w:hAnsi="Arial" w:cs="Arial"/>
                <w:sz w:val="24"/>
                <w:szCs w:val="24"/>
              </w:rPr>
              <w:t xml:space="preserve"> including a proof of contract and possession of requisite educational and professional qualifications relevant to the service to be provided including work experience. </w:t>
            </w:r>
          </w:p>
          <w:p w14:paraId="4222F86D" w14:textId="77777777" w:rsidR="00EB5BDD" w:rsidRPr="00FB3029" w:rsidRDefault="00EB5BDD" w:rsidP="0040349B">
            <w:pPr>
              <w:pStyle w:val="ListParagraph"/>
              <w:rPr>
                <w:rFonts w:ascii="Arial" w:eastAsia="Times New Roman" w:hAnsi="Arial" w:cs="Arial"/>
                <w:sz w:val="24"/>
                <w:szCs w:val="24"/>
              </w:rPr>
            </w:pPr>
          </w:p>
          <w:p w14:paraId="58B10A3F" w14:textId="28ACEB87" w:rsidR="00AA7335" w:rsidRPr="00FB3029" w:rsidRDefault="007D2B0E" w:rsidP="007D2B0E">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5. </w:t>
            </w:r>
            <w:r w:rsidR="00AA7335" w:rsidRPr="00FB3029">
              <w:rPr>
                <w:rFonts w:ascii="Arial" w:eastAsia="Times New Roman" w:hAnsi="Arial" w:cs="Arial"/>
                <w:sz w:val="24"/>
                <w:szCs w:val="24"/>
              </w:rPr>
              <w:t>Entry and temporary stay is also subject to any other condition prescribed under India’s immigration regulations</w:t>
            </w:r>
            <w:r w:rsidR="00EB5BDD" w:rsidRPr="00FB3029">
              <w:rPr>
                <w:rFonts w:ascii="Arial" w:eastAsia="Times New Roman" w:hAnsi="Arial" w:cs="Arial"/>
                <w:sz w:val="24"/>
                <w:szCs w:val="24"/>
              </w:rPr>
              <w:t>.</w:t>
            </w:r>
          </w:p>
          <w:p w14:paraId="1AE2ECCE" w14:textId="77777777" w:rsidR="00AA7335" w:rsidRPr="00FB3029" w:rsidRDefault="00AA7335" w:rsidP="00825D7D">
            <w:pPr>
              <w:spacing w:line="276" w:lineRule="auto"/>
              <w:ind w:left="337" w:hanging="337"/>
              <w:jc w:val="both"/>
              <w:rPr>
                <w:rFonts w:ascii="Arial" w:hAnsi="Arial" w:cs="Arial"/>
                <w:sz w:val="24"/>
                <w:szCs w:val="24"/>
              </w:rPr>
            </w:pPr>
          </w:p>
        </w:tc>
        <w:tc>
          <w:tcPr>
            <w:tcW w:w="3402" w:type="dxa"/>
          </w:tcPr>
          <w:p w14:paraId="0EA34D1E" w14:textId="77777777" w:rsidR="00AA7335" w:rsidRPr="00FB3029" w:rsidRDefault="00AA7335" w:rsidP="00825D7D">
            <w:pPr>
              <w:spacing w:line="276" w:lineRule="auto"/>
              <w:ind w:left="337" w:hanging="337"/>
              <w:jc w:val="both"/>
              <w:rPr>
                <w:rFonts w:ascii="Arial" w:hAnsi="Arial" w:cs="Arial"/>
                <w:sz w:val="24"/>
                <w:szCs w:val="24"/>
              </w:rPr>
            </w:pPr>
          </w:p>
          <w:p w14:paraId="4BB73FEB" w14:textId="7396AE8D" w:rsidR="00AA7335" w:rsidRPr="00FB3029" w:rsidRDefault="00AA7335" w:rsidP="00990147">
            <w:pPr>
              <w:spacing w:line="276" w:lineRule="auto"/>
              <w:jc w:val="both"/>
              <w:rPr>
                <w:rFonts w:ascii="Arial" w:hAnsi="Arial" w:cs="Arial"/>
                <w:sz w:val="24"/>
                <w:szCs w:val="24"/>
              </w:rPr>
            </w:pPr>
            <w:r w:rsidRPr="00FB3029">
              <w:rPr>
                <w:rFonts w:ascii="Arial" w:hAnsi="Arial" w:cs="Arial"/>
                <w:sz w:val="24"/>
                <w:szCs w:val="24"/>
              </w:rPr>
              <w:t xml:space="preserve">Entry and temporary stay of contractual service suppliers shall be granted for an initial period of up to </w:t>
            </w:r>
            <w:r w:rsidR="00F56265" w:rsidRPr="00FB3029">
              <w:rPr>
                <w:rFonts w:ascii="Arial" w:hAnsi="Arial" w:cs="Arial"/>
                <w:sz w:val="24"/>
                <w:szCs w:val="24"/>
              </w:rPr>
              <w:t>1</w:t>
            </w:r>
            <w:r w:rsidRPr="00FB3029">
              <w:rPr>
                <w:rFonts w:ascii="Arial" w:hAnsi="Arial" w:cs="Arial"/>
                <w:sz w:val="24"/>
                <w:szCs w:val="24"/>
              </w:rPr>
              <w:t xml:space="preserve"> year or the period of </w:t>
            </w:r>
            <w:r w:rsidR="00AB6DDE" w:rsidRPr="00FB3029">
              <w:rPr>
                <w:rFonts w:ascii="Arial" w:hAnsi="Arial" w:cs="Arial"/>
                <w:sz w:val="24"/>
                <w:szCs w:val="24"/>
              </w:rPr>
              <w:t xml:space="preserve">the </w:t>
            </w:r>
            <w:r w:rsidRPr="00FB3029">
              <w:rPr>
                <w:rFonts w:ascii="Arial" w:hAnsi="Arial" w:cs="Arial"/>
                <w:sz w:val="24"/>
                <w:szCs w:val="24"/>
              </w:rPr>
              <w:t>contract, whichever is less</w:t>
            </w:r>
            <w:r w:rsidR="00AB6DDE" w:rsidRPr="00FB3029">
              <w:rPr>
                <w:rFonts w:ascii="Arial" w:hAnsi="Arial" w:cs="Arial"/>
                <w:sz w:val="24"/>
                <w:szCs w:val="24"/>
              </w:rPr>
              <w:t>,</w:t>
            </w:r>
            <w:r w:rsidRPr="00FB3029">
              <w:rPr>
                <w:rFonts w:ascii="Arial" w:hAnsi="Arial" w:cs="Arial"/>
                <w:sz w:val="24"/>
                <w:szCs w:val="24"/>
              </w:rPr>
              <w:t xml:space="preserve"> provided all immigration measures applicable are complied with.</w:t>
            </w:r>
          </w:p>
        </w:tc>
      </w:tr>
      <w:tr w:rsidR="00AA7335" w:rsidRPr="00FB3029" w14:paraId="39857B33" w14:textId="77777777" w:rsidTr="00837EA1">
        <w:tc>
          <w:tcPr>
            <w:tcW w:w="5949" w:type="dxa"/>
          </w:tcPr>
          <w:p w14:paraId="5C0A0690" w14:textId="77777777" w:rsidR="00AA7335" w:rsidRPr="00FB3029" w:rsidRDefault="00AA7335" w:rsidP="00825D7D">
            <w:pPr>
              <w:pStyle w:val="ListParagraph"/>
              <w:numPr>
                <w:ilvl w:val="0"/>
                <w:numId w:val="1"/>
              </w:numPr>
              <w:spacing w:line="276" w:lineRule="auto"/>
              <w:ind w:left="337" w:hanging="337"/>
              <w:jc w:val="both"/>
              <w:rPr>
                <w:rFonts w:ascii="Arial" w:hAnsi="Arial" w:cs="Arial"/>
                <w:b/>
                <w:bCs/>
                <w:sz w:val="24"/>
                <w:szCs w:val="24"/>
              </w:rPr>
            </w:pPr>
            <w:r w:rsidRPr="00FB3029">
              <w:rPr>
                <w:rFonts w:ascii="Arial" w:hAnsi="Arial" w:cs="Arial"/>
                <w:b/>
                <w:bCs/>
                <w:sz w:val="24"/>
                <w:szCs w:val="24"/>
              </w:rPr>
              <w:lastRenderedPageBreak/>
              <w:t>Independent Professionals</w:t>
            </w:r>
          </w:p>
        </w:tc>
        <w:tc>
          <w:tcPr>
            <w:tcW w:w="3402" w:type="dxa"/>
          </w:tcPr>
          <w:p w14:paraId="07AAAB97" w14:textId="77777777" w:rsidR="00AA7335" w:rsidRPr="00FB3029" w:rsidRDefault="00AA7335" w:rsidP="00825D7D">
            <w:pPr>
              <w:spacing w:line="276" w:lineRule="auto"/>
              <w:ind w:left="337" w:hanging="337"/>
              <w:jc w:val="both"/>
              <w:rPr>
                <w:rFonts w:ascii="Arial" w:hAnsi="Arial" w:cs="Arial"/>
                <w:sz w:val="24"/>
                <w:szCs w:val="24"/>
              </w:rPr>
            </w:pPr>
          </w:p>
        </w:tc>
      </w:tr>
      <w:tr w:rsidR="00AA7335" w:rsidRPr="00FB3029" w14:paraId="792C6349" w14:textId="77777777" w:rsidTr="00837EA1">
        <w:tc>
          <w:tcPr>
            <w:tcW w:w="5949" w:type="dxa"/>
          </w:tcPr>
          <w:p w14:paraId="50D427F9" w14:textId="77777777" w:rsidR="00AA7335" w:rsidRPr="00FB3029" w:rsidRDefault="00AA7335" w:rsidP="00825D7D">
            <w:pPr>
              <w:spacing w:line="276" w:lineRule="auto"/>
              <w:ind w:left="337" w:hanging="337"/>
              <w:jc w:val="both"/>
              <w:rPr>
                <w:rFonts w:ascii="Arial" w:hAnsi="Arial" w:cs="Arial"/>
                <w:sz w:val="24"/>
                <w:szCs w:val="24"/>
              </w:rPr>
            </w:pPr>
          </w:p>
          <w:p w14:paraId="760E4A21" w14:textId="77777777" w:rsidR="00AA7335" w:rsidRPr="00FB3029" w:rsidRDefault="00AA7335" w:rsidP="00825D7D">
            <w:pPr>
              <w:spacing w:line="276" w:lineRule="auto"/>
              <w:ind w:left="337" w:hanging="337"/>
              <w:jc w:val="both"/>
              <w:rPr>
                <w:rFonts w:ascii="Arial" w:hAnsi="Arial" w:cs="Arial"/>
                <w:sz w:val="24"/>
                <w:szCs w:val="24"/>
              </w:rPr>
            </w:pPr>
            <w:r w:rsidRPr="00FB3029">
              <w:rPr>
                <w:rFonts w:ascii="Arial" w:hAnsi="Arial" w:cs="Arial"/>
                <w:b/>
                <w:bCs/>
                <w:sz w:val="24"/>
                <w:szCs w:val="24"/>
              </w:rPr>
              <w:t>1.  Independent Professionals</w:t>
            </w:r>
            <w:r w:rsidRPr="00FB3029">
              <w:rPr>
                <w:rFonts w:ascii="Arial" w:hAnsi="Arial" w:cs="Arial"/>
                <w:sz w:val="24"/>
                <w:szCs w:val="24"/>
              </w:rPr>
              <w:t xml:space="preserve"> comprises:</w:t>
            </w:r>
          </w:p>
          <w:p w14:paraId="1D3EC98E" w14:textId="77777777" w:rsidR="00AA7335" w:rsidRPr="00FB3029" w:rsidRDefault="00AA7335" w:rsidP="00825D7D">
            <w:pPr>
              <w:spacing w:line="276" w:lineRule="auto"/>
              <w:ind w:left="337" w:hanging="337"/>
              <w:jc w:val="both"/>
              <w:rPr>
                <w:rFonts w:ascii="Arial" w:hAnsi="Arial" w:cs="Arial"/>
                <w:sz w:val="24"/>
                <w:szCs w:val="24"/>
              </w:rPr>
            </w:pPr>
          </w:p>
          <w:p w14:paraId="1971B998" w14:textId="0372310C" w:rsidR="00F60099" w:rsidRPr="00FB3029" w:rsidRDefault="00AA7335" w:rsidP="007642C3">
            <w:pPr>
              <w:pStyle w:val="ListParagraph"/>
              <w:numPr>
                <w:ilvl w:val="0"/>
                <w:numId w:val="18"/>
              </w:numPr>
              <w:spacing w:line="276" w:lineRule="auto"/>
              <w:jc w:val="both"/>
              <w:rPr>
                <w:rFonts w:ascii="Arial" w:hAnsi="Arial" w:cs="Arial"/>
                <w:sz w:val="24"/>
                <w:szCs w:val="24"/>
              </w:rPr>
            </w:pPr>
            <w:r w:rsidRPr="00FB3029">
              <w:rPr>
                <w:rFonts w:ascii="Arial" w:hAnsi="Arial" w:cs="Arial"/>
                <w:sz w:val="24"/>
                <w:szCs w:val="24"/>
              </w:rPr>
              <w:t xml:space="preserve">natural persons who travel to India temporarily for short periods of stay </w:t>
            </w:r>
            <w:r w:rsidR="00646E53" w:rsidRPr="00FB3029">
              <w:rPr>
                <w:rFonts w:ascii="Arial" w:hAnsi="Arial" w:cs="Arial"/>
                <w:sz w:val="24"/>
                <w:szCs w:val="24"/>
              </w:rPr>
              <w:t xml:space="preserve">of </w:t>
            </w:r>
            <w:r w:rsidRPr="00FB3029">
              <w:rPr>
                <w:rFonts w:ascii="Arial" w:hAnsi="Arial" w:cs="Arial"/>
                <w:sz w:val="24"/>
                <w:szCs w:val="24"/>
              </w:rPr>
              <w:t xml:space="preserve">up to 12 months with permission </w:t>
            </w:r>
            <w:r w:rsidR="00F71584" w:rsidRPr="00FB3029">
              <w:rPr>
                <w:rFonts w:ascii="Arial" w:hAnsi="Arial" w:cs="Arial"/>
                <w:sz w:val="24"/>
                <w:szCs w:val="24"/>
              </w:rPr>
              <w:t>to</w:t>
            </w:r>
            <w:r w:rsidRPr="00FB3029">
              <w:rPr>
                <w:rFonts w:ascii="Arial" w:hAnsi="Arial" w:cs="Arial"/>
                <w:sz w:val="24"/>
                <w:szCs w:val="24"/>
              </w:rPr>
              <w:t xml:space="preserve"> extend for a maximum of </w:t>
            </w:r>
            <w:r w:rsidR="0044118B" w:rsidRPr="00FB3029">
              <w:rPr>
                <w:rFonts w:ascii="Arial" w:hAnsi="Arial" w:cs="Arial"/>
                <w:sz w:val="24"/>
                <w:szCs w:val="24"/>
              </w:rPr>
              <w:t>3</w:t>
            </w:r>
            <w:r w:rsidRPr="00FB3029">
              <w:rPr>
                <w:rFonts w:ascii="Arial" w:hAnsi="Arial" w:cs="Arial"/>
                <w:sz w:val="24"/>
                <w:szCs w:val="24"/>
              </w:rPr>
              <w:t xml:space="preserve"> months or the duration of the contract, whichever is less, in order to perform a service pursuant to a contract(s) between them and a client(s) located in India for which they possess the necessary academic credentials and qualifications and ha</w:t>
            </w:r>
            <w:r w:rsidR="00BC6CBC" w:rsidRPr="00FB3029">
              <w:rPr>
                <w:rFonts w:ascii="Arial" w:hAnsi="Arial" w:cs="Arial"/>
                <w:sz w:val="24"/>
                <w:szCs w:val="24"/>
              </w:rPr>
              <w:t>ve</w:t>
            </w:r>
            <w:r w:rsidRPr="00FB3029">
              <w:rPr>
                <w:rFonts w:ascii="Arial" w:hAnsi="Arial" w:cs="Arial"/>
                <w:sz w:val="24"/>
                <w:szCs w:val="24"/>
              </w:rPr>
              <w:t xml:space="preserve"> obtained, wherever necessary, registration with the professional body</w:t>
            </w:r>
            <w:r w:rsidR="00106357" w:rsidRPr="00FB3029">
              <w:rPr>
                <w:rFonts w:ascii="Arial" w:hAnsi="Arial" w:cs="Arial"/>
                <w:sz w:val="24"/>
                <w:szCs w:val="24"/>
              </w:rPr>
              <w:t>,</w:t>
            </w:r>
            <w:r w:rsidRPr="00FB3029">
              <w:rPr>
                <w:rFonts w:ascii="Arial" w:hAnsi="Arial" w:cs="Arial"/>
                <w:sz w:val="24"/>
                <w:szCs w:val="24"/>
              </w:rPr>
              <w:t xml:space="preserve"> and remuneration is to be paid solely to the natural person; and</w:t>
            </w:r>
          </w:p>
          <w:p w14:paraId="690E8AE0" w14:textId="77777777" w:rsidR="00F60099" w:rsidRPr="00FB3029" w:rsidRDefault="00F60099" w:rsidP="003B1D11">
            <w:pPr>
              <w:pStyle w:val="ListParagraph"/>
              <w:spacing w:line="276" w:lineRule="auto"/>
              <w:jc w:val="both"/>
              <w:rPr>
                <w:rFonts w:ascii="Arial" w:hAnsi="Arial" w:cs="Arial"/>
                <w:sz w:val="24"/>
                <w:szCs w:val="24"/>
              </w:rPr>
            </w:pPr>
          </w:p>
          <w:p w14:paraId="488295A8" w14:textId="0F9399C9" w:rsidR="00AA7335" w:rsidRPr="00FB3029" w:rsidRDefault="00AA7335" w:rsidP="003B1D11">
            <w:pPr>
              <w:pStyle w:val="ListParagraph"/>
              <w:numPr>
                <w:ilvl w:val="0"/>
                <w:numId w:val="18"/>
              </w:numPr>
              <w:rPr>
                <w:rFonts w:ascii="Arial" w:hAnsi="Arial" w:cs="Arial"/>
                <w:sz w:val="24"/>
                <w:szCs w:val="24"/>
              </w:rPr>
            </w:pPr>
            <w:r w:rsidRPr="00FB3029">
              <w:rPr>
                <w:rFonts w:ascii="Arial" w:hAnsi="Arial" w:cs="Arial"/>
                <w:sz w:val="24"/>
                <w:szCs w:val="24"/>
              </w:rPr>
              <w:t xml:space="preserve">natural persons who travel to India temporarily for short periods of stay </w:t>
            </w:r>
            <w:r w:rsidR="00106357" w:rsidRPr="00FB3029">
              <w:rPr>
                <w:rFonts w:ascii="Arial" w:hAnsi="Arial" w:cs="Arial"/>
                <w:sz w:val="24"/>
                <w:szCs w:val="24"/>
              </w:rPr>
              <w:t xml:space="preserve">of </w:t>
            </w:r>
            <w:r w:rsidRPr="00FB3029">
              <w:rPr>
                <w:rFonts w:ascii="Arial" w:hAnsi="Arial" w:cs="Arial"/>
                <w:sz w:val="24"/>
                <w:szCs w:val="24"/>
              </w:rPr>
              <w:t xml:space="preserve">up to 12 months in order to fulfil qualification and licensing requirements where presence in India is an </w:t>
            </w:r>
            <w:r w:rsidRPr="00FB3029">
              <w:rPr>
                <w:rFonts w:ascii="Arial" w:hAnsi="Arial" w:cs="Arial"/>
                <w:sz w:val="24"/>
                <w:szCs w:val="24"/>
              </w:rPr>
              <w:lastRenderedPageBreak/>
              <w:t>essential condition for the fulfilment of these requirements.</w:t>
            </w:r>
          </w:p>
          <w:p w14:paraId="54B41B82" w14:textId="77777777" w:rsidR="00AA7335" w:rsidRPr="00FB3029" w:rsidRDefault="00AA7335" w:rsidP="00825D7D">
            <w:pPr>
              <w:spacing w:line="276" w:lineRule="auto"/>
              <w:ind w:left="337" w:hanging="337"/>
              <w:jc w:val="both"/>
              <w:rPr>
                <w:rFonts w:ascii="Arial" w:hAnsi="Arial" w:cs="Arial"/>
                <w:sz w:val="24"/>
                <w:szCs w:val="24"/>
              </w:rPr>
            </w:pPr>
          </w:p>
          <w:p w14:paraId="1C901D06" w14:textId="4901EF39" w:rsidR="00AA7335" w:rsidRPr="00FB3029" w:rsidRDefault="00AA7335" w:rsidP="00825D7D">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2.  Entry granted in accordance with subparagraphs </w:t>
            </w:r>
            <w:r w:rsidR="00646E53" w:rsidRPr="00FB3029">
              <w:rPr>
                <w:rFonts w:ascii="Arial" w:eastAsia="Times New Roman" w:hAnsi="Arial" w:cs="Arial"/>
                <w:sz w:val="24"/>
                <w:szCs w:val="24"/>
              </w:rPr>
              <w:t xml:space="preserve">1 </w:t>
            </w:r>
            <w:r w:rsidRPr="00FB3029">
              <w:rPr>
                <w:rFonts w:ascii="Arial" w:eastAsia="Times New Roman" w:hAnsi="Arial" w:cs="Arial"/>
                <w:sz w:val="24"/>
                <w:szCs w:val="24"/>
              </w:rPr>
              <w:t xml:space="preserve">(a) and (b) has to be obtained in one of the sectors listed below and </w:t>
            </w:r>
            <w:r w:rsidR="00C84B7A" w:rsidRPr="00FB3029">
              <w:rPr>
                <w:rFonts w:ascii="Arial" w:eastAsia="Times New Roman" w:hAnsi="Arial" w:cs="Arial"/>
                <w:sz w:val="24"/>
                <w:szCs w:val="24"/>
              </w:rPr>
              <w:t xml:space="preserve">is </w:t>
            </w:r>
            <w:r w:rsidRPr="00FB3029">
              <w:rPr>
                <w:rFonts w:ascii="Arial" w:eastAsia="Times New Roman" w:hAnsi="Arial" w:cs="Arial"/>
                <w:sz w:val="24"/>
                <w:szCs w:val="24"/>
              </w:rPr>
              <w:t xml:space="preserve">subject to </w:t>
            </w:r>
            <w:r w:rsidR="00210173" w:rsidRPr="00FB3029">
              <w:rPr>
                <w:rFonts w:ascii="Arial" w:eastAsia="Times New Roman" w:hAnsi="Arial" w:cs="Arial"/>
                <w:sz w:val="24"/>
                <w:szCs w:val="24"/>
              </w:rPr>
              <w:t xml:space="preserve">the </w:t>
            </w:r>
            <w:r w:rsidRPr="00FB3029">
              <w:rPr>
                <w:rFonts w:ascii="Arial" w:eastAsia="Times New Roman" w:hAnsi="Arial" w:cs="Arial"/>
                <w:sz w:val="24"/>
                <w:szCs w:val="24"/>
              </w:rPr>
              <w:t>additional conditions</w:t>
            </w:r>
            <w:r w:rsidR="00210173" w:rsidRPr="00FB3029">
              <w:rPr>
                <w:rFonts w:ascii="Arial" w:eastAsia="Times New Roman" w:hAnsi="Arial" w:cs="Arial"/>
                <w:sz w:val="24"/>
                <w:szCs w:val="24"/>
              </w:rPr>
              <w:t xml:space="preserve"> </w:t>
            </w:r>
            <w:r w:rsidRPr="00FB3029">
              <w:rPr>
                <w:rFonts w:ascii="Arial" w:eastAsia="Times New Roman" w:hAnsi="Arial" w:cs="Arial"/>
                <w:sz w:val="24"/>
                <w:szCs w:val="24"/>
              </w:rPr>
              <w:t xml:space="preserve">mentioned in relation to the sector or the relevant sub-sector in India’s Schedule </w:t>
            </w:r>
            <w:r w:rsidR="00646E53" w:rsidRPr="00FB3029">
              <w:rPr>
                <w:rFonts w:ascii="Arial" w:eastAsia="Times New Roman" w:hAnsi="Arial" w:cs="Arial"/>
                <w:sz w:val="24"/>
                <w:szCs w:val="24"/>
              </w:rPr>
              <w:t>in Annex 8E (Schedules of Specific Commitments)</w:t>
            </w:r>
            <w:r w:rsidRPr="00FB3029">
              <w:rPr>
                <w:rFonts w:ascii="Arial" w:eastAsia="Times New Roman" w:hAnsi="Arial" w:cs="Arial"/>
                <w:sz w:val="24"/>
                <w:szCs w:val="24"/>
              </w:rPr>
              <w:t xml:space="preserve">: </w:t>
            </w:r>
          </w:p>
          <w:p w14:paraId="1314DAA5" w14:textId="2C160EF1" w:rsidR="007642C3" w:rsidRPr="00FB3029" w:rsidRDefault="007642C3" w:rsidP="008855AE">
            <w:pPr>
              <w:rPr>
                <w:rFonts w:ascii="Arial" w:hAnsi="Arial" w:cs="Arial"/>
                <w:sz w:val="24"/>
                <w:szCs w:val="24"/>
              </w:rPr>
            </w:pPr>
          </w:p>
          <w:p w14:paraId="755291CA" w14:textId="6B099087" w:rsidR="007642C3" w:rsidRPr="00FB3029" w:rsidRDefault="000020E2" w:rsidP="008855AE">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Accounting and book-keeping services;</w:t>
            </w:r>
          </w:p>
          <w:p w14:paraId="18A278DC" w14:textId="77777777" w:rsidR="007642C3" w:rsidRPr="00FB3029" w:rsidRDefault="007642C3" w:rsidP="008855AE">
            <w:pPr>
              <w:pStyle w:val="ListParagraph"/>
              <w:spacing w:line="276" w:lineRule="auto"/>
              <w:jc w:val="both"/>
              <w:rPr>
                <w:rFonts w:ascii="Arial" w:hAnsi="Arial" w:cs="Arial"/>
                <w:sz w:val="24"/>
                <w:szCs w:val="24"/>
              </w:rPr>
            </w:pPr>
          </w:p>
          <w:p w14:paraId="306AAA48" w14:textId="6C8C3AC6"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 xml:space="preserve">Engineering services; </w:t>
            </w:r>
          </w:p>
          <w:p w14:paraId="07136001" w14:textId="77777777" w:rsidR="007642C3" w:rsidRPr="00FB3029" w:rsidRDefault="007642C3" w:rsidP="008855AE">
            <w:pPr>
              <w:pStyle w:val="ListParagraph"/>
              <w:rPr>
                <w:rFonts w:ascii="Arial" w:hAnsi="Arial" w:cs="Arial"/>
                <w:sz w:val="24"/>
                <w:szCs w:val="24"/>
              </w:rPr>
            </w:pPr>
          </w:p>
          <w:p w14:paraId="5F67C426" w14:textId="55A71471"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Integrated engineering services;</w:t>
            </w:r>
          </w:p>
          <w:p w14:paraId="2ADCD034" w14:textId="77777777" w:rsidR="007642C3" w:rsidRPr="00FB3029" w:rsidRDefault="007642C3" w:rsidP="008855AE">
            <w:pPr>
              <w:pStyle w:val="ListParagraph"/>
              <w:rPr>
                <w:rFonts w:ascii="Arial" w:hAnsi="Arial" w:cs="Arial"/>
                <w:sz w:val="24"/>
                <w:szCs w:val="24"/>
              </w:rPr>
            </w:pPr>
          </w:p>
          <w:p w14:paraId="6F6C2762" w14:textId="660AFF5A"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Architectural services;</w:t>
            </w:r>
          </w:p>
          <w:p w14:paraId="232FC91F" w14:textId="77777777" w:rsidR="007642C3" w:rsidRPr="00FB3029" w:rsidRDefault="007642C3" w:rsidP="008855AE">
            <w:pPr>
              <w:pStyle w:val="ListParagraph"/>
              <w:rPr>
                <w:rFonts w:ascii="Arial" w:hAnsi="Arial" w:cs="Arial"/>
                <w:sz w:val="24"/>
                <w:szCs w:val="24"/>
              </w:rPr>
            </w:pPr>
          </w:p>
          <w:p w14:paraId="0AEE12F8" w14:textId="5E47014E"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Urban planning and landscape architectural services;</w:t>
            </w:r>
          </w:p>
          <w:p w14:paraId="6A5A58E2" w14:textId="77777777" w:rsidR="007642C3" w:rsidRPr="00FB3029" w:rsidRDefault="007642C3" w:rsidP="008855AE">
            <w:pPr>
              <w:pStyle w:val="ListParagraph"/>
              <w:rPr>
                <w:rFonts w:ascii="Arial" w:hAnsi="Arial" w:cs="Arial"/>
                <w:sz w:val="24"/>
                <w:szCs w:val="24"/>
              </w:rPr>
            </w:pPr>
          </w:p>
          <w:p w14:paraId="50446A0C" w14:textId="4AD37A0B"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Computer and related services;</w:t>
            </w:r>
          </w:p>
          <w:p w14:paraId="6BA52F21" w14:textId="77777777" w:rsidR="007642C3" w:rsidRPr="00FB3029" w:rsidRDefault="007642C3" w:rsidP="008855AE">
            <w:pPr>
              <w:pStyle w:val="ListParagraph"/>
              <w:rPr>
                <w:rFonts w:ascii="Arial" w:hAnsi="Arial" w:cs="Arial"/>
                <w:sz w:val="24"/>
                <w:szCs w:val="24"/>
              </w:rPr>
            </w:pPr>
          </w:p>
          <w:p w14:paraId="561EAAD6" w14:textId="24F7837B"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 xml:space="preserve">R &amp; </w:t>
            </w:r>
            <w:r>
              <w:rPr>
                <w:rFonts w:ascii="Arial" w:hAnsi="Arial" w:cs="Arial"/>
                <w:sz w:val="24"/>
                <w:szCs w:val="24"/>
              </w:rPr>
              <w:t>D</w:t>
            </w:r>
            <w:r w:rsidRPr="00FB3029">
              <w:rPr>
                <w:rFonts w:ascii="Arial" w:hAnsi="Arial" w:cs="Arial"/>
                <w:sz w:val="24"/>
                <w:szCs w:val="24"/>
              </w:rPr>
              <w:t xml:space="preserve"> services;</w:t>
            </w:r>
          </w:p>
          <w:p w14:paraId="718CA64F" w14:textId="77777777" w:rsidR="007642C3" w:rsidRPr="00FB3029" w:rsidRDefault="007642C3" w:rsidP="008855AE">
            <w:pPr>
              <w:pStyle w:val="ListParagraph"/>
              <w:rPr>
                <w:rFonts w:ascii="Arial" w:hAnsi="Arial" w:cs="Arial"/>
                <w:sz w:val="24"/>
                <w:szCs w:val="24"/>
              </w:rPr>
            </w:pPr>
          </w:p>
          <w:p w14:paraId="3324F427" w14:textId="58BEAAF5"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Management consulting services (excluding all services relating to legal consultancy);</w:t>
            </w:r>
          </w:p>
          <w:p w14:paraId="2BB74347" w14:textId="77777777" w:rsidR="007642C3" w:rsidRPr="00FB3029" w:rsidRDefault="007642C3" w:rsidP="008855AE">
            <w:pPr>
              <w:pStyle w:val="ListParagraph"/>
              <w:rPr>
                <w:rFonts w:ascii="Arial" w:hAnsi="Arial" w:cs="Arial"/>
                <w:sz w:val="24"/>
                <w:szCs w:val="24"/>
              </w:rPr>
            </w:pPr>
          </w:p>
          <w:p w14:paraId="62E6987F" w14:textId="1EC11A46"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Services related to management consulting (excluding all services relating to legal consultancy);</w:t>
            </w:r>
          </w:p>
          <w:p w14:paraId="437528BD" w14:textId="77777777" w:rsidR="007642C3" w:rsidRPr="00FB3029" w:rsidRDefault="007642C3" w:rsidP="008855AE">
            <w:pPr>
              <w:pStyle w:val="ListParagraph"/>
              <w:rPr>
                <w:rFonts w:ascii="Arial" w:hAnsi="Arial" w:cs="Arial"/>
                <w:sz w:val="24"/>
                <w:szCs w:val="24"/>
              </w:rPr>
            </w:pPr>
          </w:p>
          <w:p w14:paraId="58A922F1" w14:textId="0018499F" w:rsidR="007642C3" w:rsidRPr="00FB3029" w:rsidRDefault="000020E2" w:rsidP="007642C3">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 xml:space="preserve">Hotel and restaurant services; </w:t>
            </w:r>
          </w:p>
          <w:p w14:paraId="6BAE5B5A" w14:textId="77777777" w:rsidR="007642C3" w:rsidRPr="00FB3029" w:rsidRDefault="007642C3" w:rsidP="008855AE">
            <w:pPr>
              <w:pStyle w:val="ListParagraph"/>
              <w:rPr>
                <w:rFonts w:ascii="Arial" w:hAnsi="Arial" w:cs="Arial"/>
                <w:sz w:val="24"/>
                <w:szCs w:val="24"/>
              </w:rPr>
            </w:pPr>
          </w:p>
          <w:p w14:paraId="771595EF" w14:textId="59C8E3F0" w:rsidR="00646E53" w:rsidRPr="00FB3029" w:rsidRDefault="000020E2">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 xml:space="preserve">Travel agency and tour operator services; </w:t>
            </w:r>
            <w:r>
              <w:rPr>
                <w:rFonts w:ascii="Arial" w:hAnsi="Arial" w:cs="Arial"/>
                <w:sz w:val="24"/>
                <w:szCs w:val="24"/>
              </w:rPr>
              <w:t>or</w:t>
            </w:r>
          </w:p>
          <w:p w14:paraId="1225EDC2" w14:textId="77777777" w:rsidR="00646E53" w:rsidRPr="00FB3029" w:rsidRDefault="00646E53" w:rsidP="008855AE">
            <w:pPr>
              <w:pStyle w:val="ListParagraph"/>
              <w:rPr>
                <w:rFonts w:ascii="Arial" w:hAnsi="Arial" w:cs="Arial"/>
                <w:sz w:val="24"/>
                <w:szCs w:val="24"/>
              </w:rPr>
            </w:pPr>
          </w:p>
          <w:p w14:paraId="6D75897F" w14:textId="68546CDD" w:rsidR="00AA7335" w:rsidRPr="00FB3029" w:rsidRDefault="000020E2" w:rsidP="008855AE">
            <w:pPr>
              <w:pStyle w:val="ListParagraph"/>
              <w:numPr>
                <w:ilvl w:val="0"/>
                <w:numId w:val="19"/>
              </w:numPr>
              <w:spacing w:line="276" w:lineRule="auto"/>
              <w:jc w:val="both"/>
              <w:rPr>
                <w:rFonts w:ascii="Arial" w:hAnsi="Arial" w:cs="Arial"/>
                <w:sz w:val="24"/>
                <w:szCs w:val="24"/>
              </w:rPr>
            </w:pPr>
            <w:r w:rsidRPr="00FB3029">
              <w:rPr>
                <w:rFonts w:ascii="Arial" w:hAnsi="Arial" w:cs="Arial"/>
                <w:sz w:val="24"/>
                <w:szCs w:val="24"/>
              </w:rPr>
              <w:t>Tourist guide</w:t>
            </w:r>
            <w:r w:rsidRPr="00902B26">
              <w:rPr>
                <w:rFonts w:ascii="Arial" w:hAnsi="Arial" w:cs="Arial"/>
                <w:sz w:val="24"/>
                <w:szCs w:val="24"/>
              </w:rPr>
              <w:t>s</w:t>
            </w:r>
            <w:r w:rsidRPr="00FB3029">
              <w:rPr>
                <w:rFonts w:ascii="Arial" w:hAnsi="Arial" w:cs="Arial"/>
                <w:sz w:val="24"/>
                <w:szCs w:val="24"/>
              </w:rPr>
              <w:t xml:space="preserve"> services.</w:t>
            </w:r>
          </w:p>
          <w:p w14:paraId="5128C4DF" w14:textId="77777777" w:rsidR="00AA7335" w:rsidRPr="00FB3029" w:rsidRDefault="00AA7335" w:rsidP="00825D7D">
            <w:pPr>
              <w:spacing w:line="276" w:lineRule="auto"/>
              <w:ind w:left="337" w:hanging="337"/>
              <w:jc w:val="both"/>
              <w:rPr>
                <w:rFonts w:ascii="Arial" w:eastAsia="Times New Roman" w:hAnsi="Arial" w:cs="Arial"/>
                <w:sz w:val="24"/>
                <w:szCs w:val="24"/>
              </w:rPr>
            </w:pPr>
          </w:p>
          <w:p w14:paraId="2415830B" w14:textId="7FB2A800" w:rsidR="00AA7335" w:rsidRPr="00FB3029" w:rsidRDefault="00AA7335" w:rsidP="00825D7D">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3.  Access of independent professionals to India under </w:t>
            </w:r>
            <w:r w:rsidR="00051916" w:rsidRPr="00FB3029">
              <w:rPr>
                <w:rFonts w:ascii="Arial" w:eastAsia="Times New Roman" w:hAnsi="Arial" w:cs="Arial"/>
                <w:sz w:val="24"/>
                <w:szCs w:val="24"/>
              </w:rPr>
              <w:t>a</w:t>
            </w:r>
            <w:r w:rsidRPr="00FB3029">
              <w:rPr>
                <w:rFonts w:ascii="Arial" w:eastAsia="Times New Roman" w:hAnsi="Arial" w:cs="Arial"/>
                <w:sz w:val="24"/>
                <w:szCs w:val="24"/>
              </w:rPr>
              <w:t xml:space="preserve"> category </w:t>
            </w:r>
            <w:r w:rsidR="00051916" w:rsidRPr="00FB3029">
              <w:rPr>
                <w:rFonts w:ascii="Arial" w:eastAsia="Times New Roman" w:hAnsi="Arial" w:cs="Arial"/>
                <w:sz w:val="24"/>
                <w:szCs w:val="24"/>
              </w:rPr>
              <w:t>in</w:t>
            </w:r>
            <w:r w:rsidRPr="00FB3029">
              <w:rPr>
                <w:rFonts w:ascii="Arial" w:eastAsia="Times New Roman" w:hAnsi="Arial" w:cs="Arial"/>
                <w:sz w:val="24"/>
                <w:szCs w:val="24"/>
              </w:rPr>
              <w:t xml:space="preserve"> paragraph 2 shall be available only in the specific service sector in which </w:t>
            </w:r>
            <w:r w:rsidR="00FD35ED" w:rsidRPr="00FB3029">
              <w:rPr>
                <w:rFonts w:ascii="Arial" w:eastAsia="Times New Roman" w:hAnsi="Arial" w:cs="Arial"/>
                <w:sz w:val="24"/>
                <w:szCs w:val="24"/>
              </w:rPr>
              <w:t xml:space="preserve">the relevant </w:t>
            </w:r>
            <w:r w:rsidRPr="00FB3029">
              <w:rPr>
                <w:rFonts w:ascii="Arial" w:eastAsia="Times New Roman" w:hAnsi="Arial" w:cs="Arial"/>
                <w:sz w:val="24"/>
                <w:szCs w:val="24"/>
              </w:rPr>
              <w:t xml:space="preserve">contract has been entered into and employees should have appropriate educational and </w:t>
            </w:r>
            <w:r w:rsidRPr="00FB3029">
              <w:rPr>
                <w:rFonts w:ascii="Arial" w:eastAsia="Times New Roman" w:hAnsi="Arial" w:cs="Arial"/>
                <w:sz w:val="24"/>
                <w:szCs w:val="24"/>
              </w:rPr>
              <w:lastRenderedPageBreak/>
              <w:t xml:space="preserve">professional qualifications relevant to the services to be provided. </w:t>
            </w:r>
          </w:p>
          <w:p w14:paraId="68510347" w14:textId="77777777" w:rsidR="00AA7335" w:rsidRPr="00FB3029" w:rsidRDefault="00AA7335" w:rsidP="00825D7D">
            <w:pPr>
              <w:spacing w:line="276" w:lineRule="auto"/>
              <w:ind w:left="337" w:hanging="337"/>
              <w:jc w:val="both"/>
              <w:rPr>
                <w:rFonts w:ascii="Arial" w:eastAsia="Times New Roman" w:hAnsi="Arial" w:cs="Arial"/>
                <w:sz w:val="24"/>
                <w:szCs w:val="24"/>
              </w:rPr>
            </w:pPr>
          </w:p>
          <w:p w14:paraId="3B21E6AC" w14:textId="66949D73" w:rsidR="0085063A" w:rsidRPr="00FB3029" w:rsidRDefault="00AA7335" w:rsidP="00825D7D">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4. Further, entry and temporary stay is subject to </w:t>
            </w:r>
            <w:r w:rsidR="00646E53" w:rsidRPr="00FB3029">
              <w:rPr>
                <w:rFonts w:ascii="Arial" w:eastAsia="Times New Roman" w:hAnsi="Arial" w:cs="Arial"/>
                <w:sz w:val="24"/>
                <w:szCs w:val="24"/>
              </w:rPr>
              <w:t xml:space="preserve">the </w:t>
            </w:r>
            <w:r w:rsidRPr="00FB3029">
              <w:rPr>
                <w:rFonts w:ascii="Arial" w:eastAsia="Times New Roman" w:hAnsi="Arial" w:cs="Arial"/>
                <w:sz w:val="24"/>
                <w:szCs w:val="24"/>
              </w:rPr>
              <w:t>requirement</w:t>
            </w:r>
            <w:r w:rsidR="00646E53" w:rsidRPr="00FB3029">
              <w:rPr>
                <w:rFonts w:ascii="Arial" w:eastAsia="Times New Roman" w:hAnsi="Arial" w:cs="Arial"/>
                <w:sz w:val="24"/>
                <w:szCs w:val="24"/>
              </w:rPr>
              <w:t>s</w:t>
            </w:r>
            <w:r w:rsidRPr="00FB3029">
              <w:rPr>
                <w:rFonts w:ascii="Arial" w:eastAsia="Times New Roman" w:hAnsi="Arial" w:cs="Arial"/>
                <w:sz w:val="24"/>
                <w:szCs w:val="24"/>
              </w:rPr>
              <w:t xml:space="preserve"> of: </w:t>
            </w:r>
          </w:p>
          <w:p w14:paraId="5123B4D2" w14:textId="77777777" w:rsidR="002F1041" w:rsidRPr="00FB3029" w:rsidRDefault="002F1041" w:rsidP="00BC58D9">
            <w:pPr>
              <w:pStyle w:val="ListParagraph"/>
              <w:spacing w:line="276" w:lineRule="auto"/>
              <w:jc w:val="both"/>
              <w:rPr>
                <w:rFonts w:ascii="Arial" w:hAnsi="Arial" w:cs="Arial"/>
                <w:sz w:val="24"/>
                <w:szCs w:val="24"/>
              </w:rPr>
            </w:pPr>
          </w:p>
          <w:p w14:paraId="33ECFD70" w14:textId="011A534E" w:rsidR="0085063A" w:rsidRPr="00FB3029" w:rsidRDefault="00AA7335" w:rsidP="00C7478F">
            <w:pPr>
              <w:pStyle w:val="ListParagraph"/>
              <w:numPr>
                <w:ilvl w:val="0"/>
                <w:numId w:val="23"/>
              </w:numPr>
              <w:spacing w:line="276" w:lineRule="auto"/>
              <w:jc w:val="both"/>
              <w:rPr>
                <w:rFonts w:ascii="Arial" w:hAnsi="Arial" w:cs="Arial"/>
                <w:sz w:val="24"/>
                <w:szCs w:val="24"/>
              </w:rPr>
            </w:pPr>
            <w:r w:rsidRPr="00FB3029">
              <w:rPr>
                <w:rFonts w:ascii="Arial" w:hAnsi="Arial" w:cs="Arial"/>
                <w:sz w:val="24"/>
                <w:szCs w:val="24"/>
              </w:rPr>
              <w:t xml:space="preserve">requisite visa; </w:t>
            </w:r>
          </w:p>
          <w:p w14:paraId="6C8052BA" w14:textId="77777777" w:rsidR="002F1041" w:rsidRPr="00FB3029" w:rsidRDefault="002F1041" w:rsidP="00C7478F">
            <w:pPr>
              <w:pStyle w:val="ListParagraph"/>
              <w:spacing w:line="276" w:lineRule="auto"/>
              <w:jc w:val="both"/>
              <w:rPr>
                <w:rFonts w:ascii="Arial" w:hAnsi="Arial" w:cs="Arial"/>
                <w:sz w:val="24"/>
                <w:szCs w:val="24"/>
              </w:rPr>
            </w:pPr>
          </w:p>
          <w:p w14:paraId="4CB8DB03" w14:textId="77777777" w:rsidR="002F1041" w:rsidRPr="00FB3029" w:rsidRDefault="00AA7335" w:rsidP="00C7478F">
            <w:pPr>
              <w:pStyle w:val="ListParagraph"/>
              <w:numPr>
                <w:ilvl w:val="0"/>
                <w:numId w:val="23"/>
              </w:numPr>
              <w:spacing w:line="276" w:lineRule="auto"/>
              <w:jc w:val="both"/>
              <w:rPr>
                <w:rFonts w:ascii="Arial" w:hAnsi="Arial" w:cs="Arial"/>
                <w:sz w:val="24"/>
                <w:szCs w:val="24"/>
              </w:rPr>
            </w:pPr>
            <w:r w:rsidRPr="00FB3029">
              <w:rPr>
                <w:rFonts w:ascii="Arial" w:hAnsi="Arial" w:cs="Arial"/>
                <w:sz w:val="24"/>
                <w:szCs w:val="24"/>
              </w:rPr>
              <w:t xml:space="preserve">the conditions attached to entry and temporary stay under such a visa; and </w:t>
            </w:r>
          </w:p>
          <w:p w14:paraId="6AB6D183" w14:textId="77777777" w:rsidR="002F1041" w:rsidRPr="00FB3029" w:rsidRDefault="002F1041" w:rsidP="00C7478F">
            <w:pPr>
              <w:pStyle w:val="ListParagraph"/>
              <w:spacing w:line="276" w:lineRule="auto"/>
              <w:jc w:val="both"/>
              <w:rPr>
                <w:rFonts w:ascii="Arial" w:hAnsi="Arial" w:cs="Arial"/>
                <w:sz w:val="24"/>
                <w:szCs w:val="24"/>
              </w:rPr>
            </w:pPr>
          </w:p>
          <w:p w14:paraId="7023D5BA" w14:textId="5DEBFC2B" w:rsidR="002F1041" w:rsidRPr="00FB3029" w:rsidRDefault="00AA7335" w:rsidP="00C7478F">
            <w:pPr>
              <w:pStyle w:val="ListParagraph"/>
              <w:numPr>
                <w:ilvl w:val="0"/>
                <w:numId w:val="23"/>
              </w:numPr>
              <w:spacing w:line="276" w:lineRule="auto"/>
              <w:jc w:val="both"/>
              <w:rPr>
                <w:rFonts w:ascii="Arial" w:hAnsi="Arial" w:cs="Arial"/>
                <w:sz w:val="24"/>
                <w:szCs w:val="24"/>
              </w:rPr>
            </w:pPr>
            <w:r w:rsidRPr="00FB3029">
              <w:rPr>
                <w:rFonts w:ascii="Arial" w:hAnsi="Arial" w:cs="Arial"/>
                <w:sz w:val="24"/>
                <w:szCs w:val="24"/>
              </w:rPr>
              <w:t>fulfilment of specific requirements regarding information in support of the application such as required documentation</w:t>
            </w:r>
            <w:r w:rsidR="002F1041" w:rsidRPr="00FB3029">
              <w:rPr>
                <w:rFonts w:ascii="Arial" w:hAnsi="Arial" w:cs="Arial"/>
                <w:sz w:val="24"/>
                <w:szCs w:val="24"/>
              </w:rPr>
              <w:t>,</w:t>
            </w:r>
            <w:r w:rsidRPr="00FB3029">
              <w:rPr>
                <w:rFonts w:ascii="Arial" w:hAnsi="Arial" w:cs="Arial"/>
                <w:sz w:val="24"/>
                <w:szCs w:val="24"/>
              </w:rPr>
              <w:t xml:space="preserve"> including a proof of contract and possession of requisite educational and professional qualifications relevant to the service to be provided including work experience. </w:t>
            </w:r>
          </w:p>
          <w:p w14:paraId="06F7A32C" w14:textId="60D6F74D" w:rsidR="00AA7335" w:rsidRPr="00FB3029" w:rsidRDefault="002F1041" w:rsidP="002F1041">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5. </w:t>
            </w:r>
            <w:r w:rsidR="007F4A32" w:rsidRPr="00FB3029">
              <w:rPr>
                <w:rFonts w:ascii="Arial" w:eastAsia="Times New Roman" w:hAnsi="Arial" w:cs="Arial"/>
                <w:sz w:val="24"/>
                <w:szCs w:val="24"/>
              </w:rPr>
              <w:t xml:space="preserve"> </w:t>
            </w:r>
            <w:r w:rsidR="00AA7335" w:rsidRPr="00FB3029">
              <w:rPr>
                <w:rFonts w:ascii="Arial" w:eastAsia="Times New Roman" w:hAnsi="Arial" w:cs="Arial"/>
                <w:sz w:val="24"/>
                <w:szCs w:val="24"/>
              </w:rPr>
              <w:t>Entry and temporary stay is also subject to any other condition prescribed under India’s immigration regulations.</w:t>
            </w:r>
          </w:p>
          <w:p w14:paraId="653B836F" w14:textId="77777777" w:rsidR="00AA7335" w:rsidRPr="00FB3029" w:rsidRDefault="00AA7335" w:rsidP="00825D7D">
            <w:pPr>
              <w:spacing w:line="276" w:lineRule="auto"/>
              <w:ind w:left="337" w:hanging="337"/>
              <w:jc w:val="both"/>
              <w:rPr>
                <w:rFonts w:ascii="Arial" w:eastAsia="Times New Roman" w:hAnsi="Arial" w:cs="Arial"/>
                <w:sz w:val="24"/>
                <w:szCs w:val="24"/>
              </w:rPr>
            </w:pPr>
          </w:p>
          <w:p w14:paraId="372E18DC" w14:textId="77777777" w:rsidR="00AA7335" w:rsidRPr="00FB3029" w:rsidRDefault="00AA7335" w:rsidP="00825D7D">
            <w:pPr>
              <w:spacing w:line="276" w:lineRule="auto"/>
              <w:ind w:left="337" w:hanging="337"/>
              <w:jc w:val="both"/>
              <w:rPr>
                <w:rFonts w:ascii="Arial" w:hAnsi="Arial" w:cs="Arial"/>
                <w:sz w:val="24"/>
                <w:szCs w:val="24"/>
              </w:rPr>
            </w:pPr>
          </w:p>
        </w:tc>
        <w:tc>
          <w:tcPr>
            <w:tcW w:w="3402" w:type="dxa"/>
          </w:tcPr>
          <w:p w14:paraId="7E7C7A19" w14:textId="77777777" w:rsidR="00AA7335" w:rsidRPr="00FB3029" w:rsidRDefault="00AA7335" w:rsidP="00825D7D">
            <w:pPr>
              <w:spacing w:line="276" w:lineRule="auto"/>
              <w:ind w:left="337" w:hanging="337"/>
              <w:jc w:val="both"/>
              <w:rPr>
                <w:rFonts w:ascii="Arial" w:hAnsi="Arial" w:cs="Arial"/>
                <w:sz w:val="24"/>
                <w:szCs w:val="24"/>
              </w:rPr>
            </w:pPr>
          </w:p>
          <w:p w14:paraId="6644D1AA" w14:textId="506E4913" w:rsidR="00AA7335" w:rsidRPr="00FB3029" w:rsidRDefault="00AA7335" w:rsidP="00825D7D">
            <w:pPr>
              <w:spacing w:line="276" w:lineRule="auto"/>
              <w:jc w:val="both"/>
              <w:rPr>
                <w:rFonts w:ascii="Arial" w:hAnsi="Arial" w:cs="Arial"/>
                <w:sz w:val="24"/>
                <w:szCs w:val="24"/>
              </w:rPr>
            </w:pPr>
            <w:r w:rsidRPr="00FB3029">
              <w:rPr>
                <w:rFonts w:ascii="Arial" w:hAnsi="Arial" w:cs="Arial"/>
                <w:sz w:val="24"/>
                <w:szCs w:val="24"/>
              </w:rPr>
              <w:t xml:space="preserve">Entry and temporary stay of independent professionals shall be granted for an initial period of up to </w:t>
            </w:r>
            <w:r w:rsidR="00F56265" w:rsidRPr="00FB3029">
              <w:rPr>
                <w:rFonts w:ascii="Arial" w:hAnsi="Arial" w:cs="Arial"/>
                <w:sz w:val="24"/>
                <w:szCs w:val="24"/>
              </w:rPr>
              <w:t>1</w:t>
            </w:r>
            <w:r w:rsidRPr="00FB3029">
              <w:rPr>
                <w:rFonts w:ascii="Arial" w:hAnsi="Arial" w:cs="Arial"/>
                <w:sz w:val="24"/>
                <w:szCs w:val="24"/>
              </w:rPr>
              <w:t xml:space="preserve"> year or the period of </w:t>
            </w:r>
            <w:r w:rsidR="00646E53" w:rsidRPr="00FB3029">
              <w:rPr>
                <w:rFonts w:ascii="Arial" w:hAnsi="Arial" w:cs="Arial"/>
                <w:sz w:val="24"/>
                <w:szCs w:val="24"/>
              </w:rPr>
              <w:t xml:space="preserve">the </w:t>
            </w:r>
            <w:r w:rsidRPr="00FB3029">
              <w:rPr>
                <w:rFonts w:ascii="Arial" w:hAnsi="Arial" w:cs="Arial"/>
                <w:sz w:val="24"/>
                <w:szCs w:val="24"/>
              </w:rPr>
              <w:t>contract, whichever is less provided all immigration measures applicable are complied with.</w:t>
            </w:r>
          </w:p>
        </w:tc>
      </w:tr>
      <w:tr w:rsidR="007B404D" w:rsidRPr="00FB3029" w14:paraId="43B10802" w14:textId="77777777" w:rsidTr="00837EA1">
        <w:tc>
          <w:tcPr>
            <w:tcW w:w="5949" w:type="dxa"/>
          </w:tcPr>
          <w:p w14:paraId="7A1DCAA8" w14:textId="77777777" w:rsidR="007B404D" w:rsidRPr="00FB3029" w:rsidRDefault="007B404D" w:rsidP="00825D7D">
            <w:pPr>
              <w:spacing w:line="276" w:lineRule="auto"/>
              <w:ind w:left="337" w:hanging="337"/>
              <w:jc w:val="both"/>
              <w:rPr>
                <w:rFonts w:ascii="Arial" w:hAnsi="Arial" w:cs="Arial"/>
                <w:b/>
                <w:sz w:val="24"/>
                <w:szCs w:val="24"/>
              </w:rPr>
            </w:pPr>
            <w:r w:rsidRPr="00FB3029">
              <w:rPr>
                <w:rFonts w:ascii="Arial" w:hAnsi="Arial" w:cs="Arial"/>
                <w:b/>
                <w:sz w:val="24"/>
                <w:szCs w:val="24"/>
              </w:rPr>
              <w:lastRenderedPageBreak/>
              <w:t>E.  Installer &amp; Servicer</w:t>
            </w:r>
          </w:p>
          <w:p w14:paraId="7A8289B8" w14:textId="77777777" w:rsidR="007B404D" w:rsidRPr="00FB3029" w:rsidRDefault="007B404D" w:rsidP="00825D7D">
            <w:pPr>
              <w:spacing w:line="276" w:lineRule="auto"/>
              <w:ind w:left="337" w:hanging="337"/>
              <w:jc w:val="both"/>
              <w:rPr>
                <w:rFonts w:ascii="Arial" w:hAnsi="Arial" w:cs="Arial"/>
                <w:sz w:val="24"/>
                <w:szCs w:val="24"/>
              </w:rPr>
            </w:pPr>
          </w:p>
        </w:tc>
        <w:tc>
          <w:tcPr>
            <w:tcW w:w="3402" w:type="dxa"/>
          </w:tcPr>
          <w:p w14:paraId="7CEA4DA1" w14:textId="77777777" w:rsidR="007B404D" w:rsidRPr="00FB3029" w:rsidRDefault="007B404D" w:rsidP="00825D7D">
            <w:pPr>
              <w:spacing w:line="276" w:lineRule="auto"/>
              <w:ind w:left="337" w:hanging="337"/>
              <w:jc w:val="both"/>
              <w:rPr>
                <w:rFonts w:ascii="Arial" w:hAnsi="Arial" w:cs="Arial"/>
                <w:sz w:val="24"/>
                <w:szCs w:val="24"/>
              </w:rPr>
            </w:pPr>
          </w:p>
        </w:tc>
      </w:tr>
      <w:tr w:rsidR="007B404D" w:rsidRPr="00FB3029" w14:paraId="6730113B" w14:textId="77777777" w:rsidTr="00837EA1">
        <w:tc>
          <w:tcPr>
            <w:tcW w:w="5949" w:type="dxa"/>
          </w:tcPr>
          <w:p w14:paraId="5B13B352" w14:textId="77777777" w:rsidR="007B404D" w:rsidRPr="00FB3029" w:rsidRDefault="007B404D" w:rsidP="00825D7D">
            <w:pPr>
              <w:spacing w:line="276" w:lineRule="auto"/>
              <w:ind w:left="337" w:hanging="337"/>
              <w:jc w:val="both"/>
              <w:rPr>
                <w:rFonts w:ascii="Arial" w:hAnsi="Arial" w:cs="Arial"/>
                <w:sz w:val="24"/>
                <w:szCs w:val="24"/>
              </w:rPr>
            </w:pPr>
          </w:p>
          <w:p w14:paraId="209ABE4F" w14:textId="785F72D4" w:rsidR="00897AEA" w:rsidRPr="00FB3029" w:rsidRDefault="007F4A32" w:rsidP="007F4A32">
            <w:pPr>
              <w:spacing w:line="276" w:lineRule="auto"/>
              <w:ind w:left="337" w:hanging="337"/>
              <w:jc w:val="both"/>
              <w:rPr>
                <w:rFonts w:ascii="Arial" w:hAnsi="Arial" w:cs="Arial"/>
                <w:sz w:val="24"/>
                <w:szCs w:val="24"/>
              </w:rPr>
            </w:pPr>
            <w:r w:rsidRPr="00FB3029">
              <w:rPr>
                <w:rFonts w:ascii="Arial" w:eastAsia="Times New Roman" w:hAnsi="Arial" w:cs="Arial"/>
                <w:sz w:val="24"/>
                <w:szCs w:val="24"/>
              </w:rPr>
              <w:t xml:space="preserve">1. </w:t>
            </w:r>
            <w:r w:rsidR="007B404D" w:rsidRPr="00FB3029">
              <w:rPr>
                <w:rFonts w:ascii="Arial" w:eastAsia="Times New Roman" w:hAnsi="Arial" w:cs="Arial"/>
                <w:sz w:val="24"/>
                <w:szCs w:val="24"/>
              </w:rPr>
              <w:t xml:space="preserve">India shall grant temporary entry to an installer and servicer of Australia, who otherwise meets its criteria for the grant of an immigration visa, for </w:t>
            </w:r>
            <w:r w:rsidR="00897AEA" w:rsidRPr="00FB3029">
              <w:rPr>
                <w:rFonts w:ascii="Arial" w:eastAsia="Times New Roman" w:hAnsi="Arial" w:cs="Arial"/>
                <w:sz w:val="24"/>
                <w:szCs w:val="24"/>
              </w:rPr>
              <w:t xml:space="preserve">a </w:t>
            </w:r>
            <w:r w:rsidR="007B404D" w:rsidRPr="00FB3029">
              <w:rPr>
                <w:rFonts w:ascii="Arial" w:eastAsia="Times New Roman" w:hAnsi="Arial" w:cs="Arial"/>
                <w:sz w:val="24"/>
                <w:szCs w:val="24"/>
              </w:rPr>
              <w:t xml:space="preserve">duration of </w:t>
            </w:r>
            <w:r w:rsidR="00C341B0" w:rsidRPr="00FB3029">
              <w:rPr>
                <w:rFonts w:ascii="Arial" w:eastAsia="Times New Roman" w:hAnsi="Arial" w:cs="Arial"/>
                <w:sz w:val="24"/>
                <w:szCs w:val="24"/>
              </w:rPr>
              <w:t>3</w:t>
            </w:r>
            <w:r w:rsidR="007B404D" w:rsidRPr="00FB3029">
              <w:rPr>
                <w:rFonts w:ascii="Arial" w:eastAsia="Times New Roman" w:hAnsi="Arial" w:cs="Arial"/>
                <w:sz w:val="24"/>
                <w:szCs w:val="24"/>
              </w:rPr>
              <w:t xml:space="preserve"> months or the period of contract, whichever is less. </w:t>
            </w:r>
          </w:p>
          <w:p w14:paraId="5CE50A00" w14:textId="77777777" w:rsidR="00897AEA" w:rsidRPr="00FB3029" w:rsidRDefault="00897AEA" w:rsidP="007F4A32">
            <w:pPr>
              <w:spacing w:line="276" w:lineRule="auto"/>
              <w:ind w:left="337" w:hanging="337"/>
              <w:jc w:val="both"/>
              <w:rPr>
                <w:rFonts w:ascii="Arial" w:eastAsia="Times New Roman" w:hAnsi="Arial" w:cs="Arial"/>
                <w:sz w:val="24"/>
                <w:szCs w:val="24"/>
              </w:rPr>
            </w:pPr>
          </w:p>
          <w:p w14:paraId="1EFAA0DE" w14:textId="18AFB7E5" w:rsidR="007B404D" w:rsidRPr="00FB3029" w:rsidRDefault="00897AEA" w:rsidP="00897AEA">
            <w:pPr>
              <w:spacing w:line="276" w:lineRule="auto"/>
              <w:ind w:left="337" w:hanging="337"/>
              <w:jc w:val="both"/>
              <w:rPr>
                <w:rFonts w:ascii="Arial" w:hAnsi="Arial" w:cs="Arial"/>
                <w:sz w:val="24"/>
                <w:szCs w:val="24"/>
              </w:rPr>
            </w:pPr>
            <w:r w:rsidRPr="00FB3029">
              <w:rPr>
                <w:rFonts w:ascii="Arial" w:hAnsi="Arial" w:cs="Arial"/>
                <w:sz w:val="24"/>
                <w:szCs w:val="24"/>
              </w:rPr>
              <w:t xml:space="preserve">2.  </w:t>
            </w:r>
            <w:r w:rsidR="007B404D" w:rsidRPr="00FB3029">
              <w:rPr>
                <w:rFonts w:ascii="Arial" w:hAnsi="Arial" w:cs="Arial"/>
                <w:sz w:val="24"/>
                <w:szCs w:val="24"/>
              </w:rPr>
              <w:t>Such installers’ and servicers’ temporary entry shall be granted provided that the natural person:</w:t>
            </w:r>
          </w:p>
          <w:p w14:paraId="5939FE87" w14:textId="77777777" w:rsidR="004B21D8" w:rsidRPr="00FB3029" w:rsidRDefault="004B21D8" w:rsidP="00897AEA">
            <w:pPr>
              <w:spacing w:line="276" w:lineRule="auto"/>
              <w:ind w:left="337" w:hanging="337"/>
              <w:jc w:val="both"/>
              <w:rPr>
                <w:rFonts w:ascii="Arial" w:hAnsi="Arial" w:cs="Arial"/>
                <w:sz w:val="24"/>
                <w:szCs w:val="24"/>
              </w:rPr>
            </w:pPr>
          </w:p>
          <w:p w14:paraId="0D533D90" w14:textId="1DFDF11A" w:rsidR="007B404D" w:rsidRPr="00FB3029" w:rsidRDefault="007B404D" w:rsidP="004B21D8">
            <w:pPr>
              <w:pStyle w:val="ListParagraph"/>
              <w:numPr>
                <w:ilvl w:val="0"/>
                <w:numId w:val="21"/>
              </w:numPr>
              <w:spacing w:line="276" w:lineRule="auto"/>
              <w:jc w:val="both"/>
              <w:rPr>
                <w:rFonts w:ascii="Arial" w:hAnsi="Arial" w:cs="Arial"/>
                <w:sz w:val="24"/>
                <w:szCs w:val="24"/>
              </w:rPr>
            </w:pPr>
            <w:r w:rsidRPr="00FB3029">
              <w:rPr>
                <w:rFonts w:ascii="Arial" w:hAnsi="Arial" w:cs="Arial"/>
                <w:sz w:val="24"/>
                <w:szCs w:val="24"/>
              </w:rPr>
              <w:t>complies with immigration measures applicable to temporary entry;</w:t>
            </w:r>
          </w:p>
          <w:p w14:paraId="0FD0D3D8" w14:textId="77777777" w:rsidR="004B21D8" w:rsidRPr="00FB3029" w:rsidRDefault="004B21D8" w:rsidP="009528C7">
            <w:pPr>
              <w:pStyle w:val="ListParagraph"/>
              <w:spacing w:line="276" w:lineRule="auto"/>
              <w:jc w:val="both"/>
              <w:rPr>
                <w:rFonts w:ascii="Arial" w:hAnsi="Arial" w:cs="Arial"/>
                <w:sz w:val="24"/>
                <w:szCs w:val="24"/>
              </w:rPr>
            </w:pPr>
          </w:p>
          <w:p w14:paraId="09F62FF4" w14:textId="3F0AC9E7" w:rsidR="00397BB6" w:rsidRPr="00FB3029" w:rsidRDefault="00397BB6" w:rsidP="009528C7">
            <w:pPr>
              <w:pStyle w:val="ListParagraph"/>
              <w:numPr>
                <w:ilvl w:val="0"/>
                <w:numId w:val="21"/>
              </w:numPr>
              <w:spacing w:line="276" w:lineRule="auto"/>
              <w:jc w:val="both"/>
              <w:rPr>
                <w:rFonts w:ascii="Arial" w:hAnsi="Arial" w:cs="Arial"/>
                <w:sz w:val="24"/>
                <w:szCs w:val="24"/>
              </w:rPr>
            </w:pPr>
            <w:r w:rsidRPr="00FB3029">
              <w:rPr>
                <w:rFonts w:ascii="Arial" w:hAnsi="Arial" w:cs="Arial"/>
                <w:sz w:val="24"/>
                <w:szCs w:val="24"/>
              </w:rPr>
              <w:t>p</w:t>
            </w:r>
            <w:r w:rsidR="00A9082E" w:rsidRPr="00FB3029">
              <w:rPr>
                <w:rFonts w:ascii="Arial" w:hAnsi="Arial" w:cs="Arial"/>
                <w:sz w:val="24"/>
                <w:szCs w:val="24"/>
              </w:rPr>
              <w:t xml:space="preserve">rovides </w:t>
            </w:r>
            <w:r w:rsidR="007B404D" w:rsidRPr="00FB3029">
              <w:rPr>
                <w:rFonts w:ascii="Arial" w:hAnsi="Arial" w:cs="Arial"/>
                <w:sz w:val="24"/>
                <w:szCs w:val="24"/>
              </w:rPr>
              <w:t xml:space="preserve">proof of </w:t>
            </w:r>
            <w:r w:rsidR="00646E53" w:rsidRPr="00FB3029">
              <w:rPr>
                <w:rFonts w:ascii="Arial" w:hAnsi="Arial" w:cs="Arial"/>
                <w:sz w:val="24"/>
                <w:szCs w:val="24"/>
              </w:rPr>
              <w:t xml:space="preserve">their </w:t>
            </w:r>
            <w:r w:rsidR="007B404D" w:rsidRPr="00FB3029">
              <w:rPr>
                <w:rFonts w:ascii="Arial" w:hAnsi="Arial" w:cs="Arial"/>
                <w:sz w:val="24"/>
                <w:szCs w:val="24"/>
              </w:rPr>
              <w:t xml:space="preserve">nationality; </w:t>
            </w:r>
          </w:p>
          <w:p w14:paraId="4158C3CD" w14:textId="77777777" w:rsidR="00397BB6" w:rsidRPr="00FB3029" w:rsidRDefault="00397BB6" w:rsidP="009528C7">
            <w:pPr>
              <w:pStyle w:val="ListParagraph"/>
              <w:spacing w:line="276" w:lineRule="auto"/>
              <w:jc w:val="both"/>
              <w:rPr>
                <w:rFonts w:ascii="Arial" w:hAnsi="Arial" w:cs="Arial"/>
                <w:sz w:val="24"/>
                <w:szCs w:val="24"/>
              </w:rPr>
            </w:pPr>
          </w:p>
          <w:p w14:paraId="7FADD4A7" w14:textId="248CDA49" w:rsidR="003A2201" w:rsidRPr="00FB3029" w:rsidRDefault="00397BB6" w:rsidP="009528C7">
            <w:pPr>
              <w:pStyle w:val="ListParagraph"/>
              <w:numPr>
                <w:ilvl w:val="0"/>
                <w:numId w:val="21"/>
              </w:numPr>
              <w:spacing w:line="276" w:lineRule="auto"/>
              <w:jc w:val="both"/>
              <w:rPr>
                <w:rFonts w:ascii="Arial" w:hAnsi="Arial" w:cs="Arial"/>
                <w:sz w:val="24"/>
                <w:szCs w:val="24"/>
              </w:rPr>
            </w:pPr>
            <w:r w:rsidRPr="00FB3029">
              <w:rPr>
                <w:rFonts w:ascii="Arial" w:hAnsi="Arial" w:cs="Arial"/>
                <w:sz w:val="24"/>
                <w:szCs w:val="24"/>
              </w:rPr>
              <w:t xml:space="preserve">provides </w:t>
            </w:r>
            <w:r w:rsidR="007B404D" w:rsidRPr="00FB3029">
              <w:rPr>
                <w:rFonts w:ascii="Arial" w:hAnsi="Arial" w:cs="Arial"/>
                <w:sz w:val="24"/>
                <w:szCs w:val="24"/>
              </w:rPr>
              <w:t xml:space="preserve">documentation demonstrating that he or she will be so engaged and describing the purpose of entry, including </w:t>
            </w:r>
            <w:r w:rsidR="003A2201" w:rsidRPr="00FB3029">
              <w:rPr>
                <w:rFonts w:ascii="Arial" w:hAnsi="Arial" w:cs="Arial"/>
                <w:sz w:val="24"/>
                <w:szCs w:val="24"/>
              </w:rPr>
              <w:t xml:space="preserve">a </w:t>
            </w:r>
            <w:r w:rsidR="007B404D" w:rsidRPr="00FB3029">
              <w:rPr>
                <w:rFonts w:ascii="Arial" w:hAnsi="Arial" w:cs="Arial"/>
                <w:sz w:val="24"/>
                <w:szCs w:val="24"/>
              </w:rPr>
              <w:t xml:space="preserve">bona fide letter of </w:t>
            </w:r>
            <w:r w:rsidR="007B404D" w:rsidRPr="00FB3029">
              <w:rPr>
                <w:rFonts w:ascii="Arial" w:hAnsi="Arial" w:cs="Arial"/>
                <w:sz w:val="24"/>
                <w:szCs w:val="24"/>
              </w:rPr>
              <w:lastRenderedPageBreak/>
              <w:t>contract from the entity engaging the services of the natural person in the host Party; and</w:t>
            </w:r>
          </w:p>
          <w:p w14:paraId="36A29826" w14:textId="77777777" w:rsidR="003A2201" w:rsidRPr="00FB3029" w:rsidRDefault="003A2201" w:rsidP="009528C7">
            <w:pPr>
              <w:pStyle w:val="ListParagraph"/>
              <w:spacing w:line="276" w:lineRule="auto"/>
              <w:jc w:val="both"/>
              <w:rPr>
                <w:rFonts w:ascii="Arial" w:hAnsi="Arial" w:cs="Arial"/>
                <w:sz w:val="24"/>
                <w:szCs w:val="24"/>
              </w:rPr>
            </w:pPr>
          </w:p>
          <w:p w14:paraId="5CE58140" w14:textId="4A9EF70A" w:rsidR="007B404D" w:rsidRPr="00FB3029" w:rsidRDefault="003A2201" w:rsidP="009528C7">
            <w:pPr>
              <w:pStyle w:val="ListParagraph"/>
              <w:numPr>
                <w:ilvl w:val="0"/>
                <w:numId w:val="21"/>
              </w:numPr>
              <w:spacing w:line="276" w:lineRule="auto"/>
              <w:jc w:val="both"/>
              <w:rPr>
                <w:rFonts w:ascii="Arial" w:hAnsi="Arial" w:cs="Arial"/>
                <w:sz w:val="24"/>
                <w:szCs w:val="24"/>
              </w:rPr>
            </w:pPr>
            <w:r w:rsidRPr="00FB3029">
              <w:rPr>
                <w:rFonts w:ascii="Arial" w:hAnsi="Arial" w:cs="Arial"/>
                <w:sz w:val="24"/>
                <w:szCs w:val="24"/>
              </w:rPr>
              <w:t xml:space="preserve">provides </w:t>
            </w:r>
            <w:r w:rsidR="007B404D" w:rsidRPr="00FB3029">
              <w:rPr>
                <w:rFonts w:ascii="Arial" w:hAnsi="Arial" w:cs="Arial"/>
                <w:sz w:val="24"/>
                <w:szCs w:val="24"/>
              </w:rPr>
              <w:t>documentation demonstrating the attainment of the relevant minimum educational requirements or alternative credentials.</w:t>
            </w:r>
          </w:p>
        </w:tc>
        <w:tc>
          <w:tcPr>
            <w:tcW w:w="3402" w:type="dxa"/>
          </w:tcPr>
          <w:p w14:paraId="7FF381F6" w14:textId="77777777" w:rsidR="007F4A32" w:rsidRPr="00FB3029" w:rsidRDefault="007F4A32" w:rsidP="00825D7D">
            <w:pPr>
              <w:spacing w:line="276" w:lineRule="auto"/>
              <w:ind w:left="337" w:hanging="337"/>
              <w:jc w:val="both"/>
              <w:rPr>
                <w:rFonts w:ascii="Arial" w:hAnsi="Arial" w:cs="Arial"/>
                <w:sz w:val="24"/>
                <w:szCs w:val="24"/>
              </w:rPr>
            </w:pPr>
          </w:p>
          <w:p w14:paraId="6B9C532F" w14:textId="272B97CD" w:rsidR="007B404D" w:rsidRPr="00FB3029" w:rsidRDefault="000F2F01" w:rsidP="009528C7">
            <w:pPr>
              <w:spacing w:line="276" w:lineRule="auto"/>
              <w:jc w:val="both"/>
              <w:rPr>
                <w:rFonts w:ascii="Arial" w:hAnsi="Arial" w:cs="Arial"/>
                <w:sz w:val="24"/>
                <w:szCs w:val="24"/>
              </w:rPr>
            </w:pPr>
            <w:r w:rsidRPr="00FB3029">
              <w:rPr>
                <w:rFonts w:ascii="Arial" w:hAnsi="Arial" w:cs="Arial"/>
                <w:sz w:val="24"/>
                <w:szCs w:val="24"/>
              </w:rPr>
              <w:t>3</w:t>
            </w:r>
            <w:r w:rsidR="004314D8" w:rsidRPr="00FB3029">
              <w:rPr>
                <w:rFonts w:ascii="Arial" w:hAnsi="Arial" w:cs="Arial"/>
                <w:sz w:val="24"/>
                <w:szCs w:val="24"/>
              </w:rPr>
              <w:t xml:space="preserve"> months or the period of</w:t>
            </w:r>
            <w:r w:rsidR="007F4A32" w:rsidRPr="00FB3029">
              <w:rPr>
                <w:rFonts w:ascii="Arial" w:hAnsi="Arial" w:cs="Arial"/>
                <w:sz w:val="24"/>
                <w:szCs w:val="24"/>
              </w:rPr>
              <w:t xml:space="preserve"> </w:t>
            </w:r>
            <w:r w:rsidR="00646E53" w:rsidRPr="00FB3029">
              <w:rPr>
                <w:rFonts w:ascii="Arial" w:hAnsi="Arial" w:cs="Arial"/>
                <w:sz w:val="24"/>
                <w:szCs w:val="24"/>
              </w:rPr>
              <w:t xml:space="preserve">the </w:t>
            </w:r>
            <w:r w:rsidR="004314D8" w:rsidRPr="00FB3029">
              <w:rPr>
                <w:rFonts w:ascii="Arial" w:hAnsi="Arial" w:cs="Arial"/>
                <w:sz w:val="24"/>
                <w:szCs w:val="24"/>
              </w:rPr>
              <w:t>contract, whichever is less.</w:t>
            </w:r>
          </w:p>
        </w:tc>
      </w:tr>
      <w:tr w:rsidR="00B45CDE" w:rsidRPr="00FB3029" w14:paraId="61539FCD" w14:textId="77777777" w:rsidTr="00837EA1">
        <w:tc>
          <w:tcPr>
            <w:tcW w:w="5949" w:type="dxa"/>
          </w:tcPr>
          <w:p w14:paraId="7CCC65DD" w14:textId="739264A8" w:rsidR="00B45CDE" w:rsidRPr="00FB3029" w:rsidRDefault="00B45CDE" w:rsidP="00825D7D">
            <w:pPr>
              <w:spacing w:line="276" w:lineRule="auto"/>
              <w:jc w:val="both"/>
              <w:rPr>
                <w:rFonts w:ascii="Arial" w:eastAsia="SimSun" w:hAnsi="Arial" w:cs="Arial"/>
                <w:b/>
                <w:bCs/>
                <w:sz w:val="24"/>
                <w:szCs w:val="24"/>
                <w:lang w:val="en-GB" w:eastAsia="zh-CN"/>
              </w:rPr>
            </w:pPr>
            <w:r w:rsidRPr="00FB3029">
              <w:rPr>
                <w:rFonts w:ascii="Arial" w:eastAsia="SimSun" w:hAnsi="Arial" w:cs="Arial"/>
                <w:b/>
                <w:bCs/>
                <w:sz w:val="24"/>
                <w:szCs w:val="24"/>
                <w:lang w:val="en-GB" w:eastAsia="zh-CN"/>
              </w:rPr>
              <w:t>Accompanying Spouse and Dependent</w:t>
            </w:r>
            <w:r w:rsidR="002D0C60" w:rsidRPr="00FB3029">
              <w:rPr>
                <w:rFonts w:ascii="Arial" w:eastAsia="SimSun" w:hAnsi="Arial" w:cs="Arial"/>
                <w:b/>
                <w:bCs/>
                <w:sz w:val="24"/>
                <w:szCs w:val="24"/>
                <w:lang w:val="en-GB" w:eastAsia="zh-CN"/>
              </w:rPr>
              <w:t>s</w:t>
            </w:r>
          </w:p>
          <w:p w14:paraId="71047484" w14:textId="77777777" w:rsidR="00B45CDE" w:rsidRPr="00FB3029" w:rsidRDefault="00B45CDE" w:rsidP="00825D7D">
            <w:pPr>
              <w:spacing w:line="276" w:lineRule="auto"/>
              <w:jc w:val="both"/>
              <w:rPr>
                <w:rFonts w:ascii="Arial" w:hAnsi="Arial" w:cs="Arial"/>
                <w:sz w:val="24"/>
                <w:szCs w:val="24"/>
              </w:rPr>
            </w:pPr>
          </w:p>
        </w:tc>
        <w:tc>
          <w:tcPr>
            <w:tcW w:w="3402" w:type="dxa"/>
          </w:tcPr>
          <w:p w14:paraId="52F6CE42" w14:textId="77777777" w:rsidR="00B45CDE" w:rsidRPr="00FB3029" w:rsidRDefault="00B45CDE" w:rsidP="00825D7D">
            <w:pPr>
              <w:spacing w:line="276" w:lineRule="auto"/>
              <w:ind w:left="337" w:hanging="337"/>
              <w:jc w:val="both"/>
              <w:rPr>
                <w:rFonts w:ascii="Arial" w:hAnsi="Arial" w:cs="Arial"/>
                <w:sz w:val="24"/>
                <w:szCs w:val="24"/>
              </w:rPr>
            </w:pPr>
          </w:p>
        </w:tc>
      </w:tr>
      <w:tr w:rsidR="00B45CDE" w:rsidRPr="00FB3029" w14:paraId="21411A87" w14:textId="77777777" w:rsidTr="007C37CA">
        <w:trPr>
          <w:trHeight w:val="1718"/>
        </w:trPr>
        <w:tc>
          <w:tcPr>
            <w:tcW w:w="9351" w:type="dxa"/>
            <w:gridSpan w:val="2"/>
          </w:tcPr>
          <w:p w14:paraId="1E0B0690" w14:textId="6F6231B1" w:rsidR="0057623C" w:rsidRPr="00FB3029" w:rsidRDefault="0057623C" w:rsidP="0057623C">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1. </w:t>
            </w:r>
            <w:r w:rsidR="00E52538" w:rsidRPr="00FB3029">
              <w:rPr>
                <w:rFonts w:ascii="Arial" w:eastAsia="Times New Roman" w:hAnsi="Arial" w:cs="Arial"/>
                <w:sz w:val="24"/>
                <w:szCs w:val="24"/>
              </w:rPr>
              <w:t>For a natural person of Australia who has been granted temporary entry and temporary stay</w:t>
            </w:r>
            <w:r w:rsidRPr="00FB3029">
              <w:rPr>
                <w:rFonts w:ascii="Arial" w:eastAsia="Times New Roman" w:hAnsi="Arial" w:cs="Arial"/>
                <w:sz w:val="24"/>
                <w:szCs w:val="24"/>
              </w:rPr>
              <w:t>,</w:t>
            </w:r>
            <w:r w:rsidR="00E52538" w:rsidRPr="00FB3029">
              <w:rPr>
                <w:rFonts w:ascii="Arial" w:eastAsia="Times New Roman" w:hAnsi="Arial" w:cs="Arial"/>
                <w:sz w:val="24"/>
                <w:szCs w:val="24"/>
              </w:rPr>
              <w:t xml:space="preserve"> </w:t>
            </w:r>
            <w:r w:rsidR="00AA53E2" w:rsidRPr="00FB3029">
              <w:rPr>
                <w:rFonts w:ascii="Arial" w:eastAsia="Times New Roman" w:hAnsi="Arial" w:cs="Arial"/>
                <w:sz w:val="24"/>
                <w:szCs w:val="24"/>
              </w:rPr>
              <w:t>or an extension in temporary stay</w:t>
            </w:r>
            <w:r w:rsidRPr="00FB3029">
              <w:rPr>
                <w:rFonts w:ascii="Arial" w:eastAsia="Times New Roman" w:hAnsi="Arial" w:cs="Arial"/>
                <w:sz w:val="24"/>
                <w:szCs w:val="24"/>
              </w:rPr>
              <w:t>,</w:t>
            </w:r>
            <w:r w:rsidR="00AA53E2" w:rsidRPr="00FB3029">
              <w:rPr>
                <w:rFonts w:ascii="Arial" w:eastAsia="Times New Roman" w:hAnsi="Arial" w:cs="Arial"/>
                <w:sz w:val="24"/>
                <w:szCs w:val="24"/>
              </w:rPr>
              <w:t xml:space="preserve"> </w:t>
            </w:r>
            <w:r w:rsidR="00E52538" w:rsidRPr="00FB3029">
              <w:rPr>
                <w:rFonts w:ascii="Arial" w:eastAsia="Times New Roman" w:hAnsi="Arial" w:cs="Arial"/>
                <w:sz w:val="24"/>
                <w:szCs w:val="24"/>
              </w:rPr>
              <w:t xml:space="preserve">under the commitments set out in </w:t>
            </w:r>
            <w:r w:rsidR="00646E53" w:rsidRPr="00FB3029">
              <w:rPr>
                <w:rFonts w:ascii="Arial" w:eastAsia="Times New Roman" w:hAnsi="Arial" w:cs="Arial"/>
                <w:sz w:val="24"/>
                <w:szCs w:val="24"/>
              </w:rPr>
              <w:t>categories</w:t>
            </w:r>
            <w:r w:rsidR="00E52538" w:rsidRPr="00FB3029">
              <w:rPr>
                <w:rFonts w:ascii="Arial" w:eastAsia="Times New Roman" w:hAnsi="Arial" w:cs="Arial"/>
                <w:sz w:val="24"/>
                <w:szCs w:val="24"/>
              </w:rPr>
              <w:t xml:space="preserve"> (B)</w:t>
            </w:r>
            <w:r w:rsidR="00DA24A2" w:rsidRPr="00FB3029">
              <w:rPr>
                <w:rFonts w:ascii="Arial" w:eastAsia="Times New Roman" w:hAnsi="Arial" w:cs="Arial"/>
                <w:sz w:val="24"/>
                <w:szCs w:val="24"/>
              </w:rPr>
              <w:t>,</w:t>
            </w:r>
            <w:r w:rsidRPr="00FB3029">
              <w:rPr>
                <w:rFonts w:ascii="Arial" w:eastAsia="Times New Roman" w:hAnsi="Arial" w:cs="Arial"/>
                <w:sz w:val="24"/>
                <w:szCs w:val="24"/>
              </w:rPr>
              <w:t xml:space="preserve"> </w:t>
            </w:r>
            <w:r w:rsidR="00DA24A2" w:rsidRPr="00FB3029">
              <w:rPr>
                <w:rFonts w:ascii="Arial" w:eastAsia="Times New Roman" w:hAnsi="Arial" w:cs="Arial"/>
                <w:sz w:val="24"/>
                <w:szCs w:val="24"/>
              </w:rPr>
              <w:t xml:space="preserve">(C) &amp; (D) </w:t>
            </w:r>
            <w:r w:rsidR="00E52538" w:rsidRPr="00FB3029">
              <w:rPr>
                <w:rFonts w:ascii="Arial" w:eastAsia="Times New Roman" w:hAnsi="Arial" w:cs="Arial"/>
                <w:sz w:val="24"/>
                <w:szCs w:val="24"/>
              </w:rPr>
              <w:t xml:space="preserve">of this </w:t>
            </w:r>
            <w:r w:rsidR="00646E53" w:rsidRPr="00FB3029">
              <w:rPr>
                <w:rFonts w:ascii="Arial" w:eastAsia="Times New Roman" w:hAnsi="Arial" w:cs="Arial"/>
                <w:sz w:val="24"/>
                <w:szCs w:val="24"/>
              </w:rPr>
              <w:t>Schedule</w:t>
            </w:r>
            <w:r w:rsidR="00E52538" w:rsidRPr="00FB3029">
              <w:rPr>
                <w:rFonts w:ascii="Arial" w:eastAsia="Times New Roman" w:hAnsi="Arial" w:cs="Arial"/>
                <w:sz w:val="24"/>
                <w:szCs w:val="24"/>
              </w:rPr>
              <w:t xml:space="preserve">, the accompanying spouse and dependents </w:t>
            </w:r>
            <w:r w:rsidRPr="00FB3029">
              <w:rPr>
                <w:rFonts w:ascii="Arial" w:eastAsia="Times New Roman" w:hAnsi="Arial" w:cs="Arial"/>
                <w:sz w:val="24"/>
                <w:szCs w:val="24"/>
              </w:rPr>
              <w:t xml:space="preserve">of that natural person </w:t>
            </w:r>
            <w:r w:rsidR="00E52538" w:rsidRPr="00FB3029">
              <w:rPr>
                <w:rFonts w:ascii="Arial" w:eastAsia="Times New Roman" w:hAnsi="Arial" w:cs="Arial"/>
                <w:sz w:val="24"/>
                <w:szCs w:val="24"/>
              </w:rPr>
              <w:t xml:space="preserve">are accorded temporary entry and temporary stay for an equal period to that of the natural person, provided that the stay in India of that natural person is </w:t>
            </w:r>
            <w:r w:rsidR="00AA53E2" w:rsidRPr="00FB3029">
              <w:rPr>
                <w:rFonts w:ascii="Arial" w:eastAsia="Times New Roman" w:hAnsi="Arial" w:cs="Arial"/>
                <w:sz w:val="24"/>
                <w:szCs w:val="24"/>
              </w:rPr>
              <w:t xml:space="preserve">for a period of </w:t>
            </w:r>
            <w:r w:rsidR="00E52538" w:rsidRPr="00FB3029">
              <w:rPr>
                <w:rFonts w:ascii="Arial" w:eastAsia="Times New Roman" w:hAnsi="Arial" w:cs="Arial"/>
                <w:sz w:val="24"/>
                <w:szCs w:val="24"/>
              </w:rPr>
              <w:t>12 months</w:t>
            </w:r>
            <w:r w:rsidR="00AA53E2" w:rsidRPr="00FB3029">
              <w:rPr>
                <w:rFonts w:ascii="Arial" w:eastAsia="Times New Roman" w:hAnsi="Arial" w:cs="Arial"/>
                <w:sz w:val="24"/>
                <w:szCs w:val="24"/>
              </w:rPr>
              <w:t xml:space="preserve"> or longer</w:t>
            </w:r>
            <w:r w:rsidR="00E52538" w:rsidRPr="00FB3029">
              <w:rPr>
                <w:rFonts w:ascii="Arial" w:eastAsia="Times New Roman" w:hAnsi="Arial" w:cs="Arial"/>
                <w:sz w:val="24"/>
                <w:szCs w:val="24"/>
              </w:rPr>
              <w:t>.</w:t>
            </w:r>
          </w:p>
          <w:p w14:paraId="149A49B0" w14:textId="77777777" w:rsidR="0057623C" w:rsidRPr="00FB3029" w:rsidRDefault="0057623C" w:rsidP="0057623C">
            <w:pPr>
              <w:spacing w:line="276" w:lineRule="auto"/>
              <w:ind w:left="337" w:hanging="337"/>
              <w:jc w:val="both"/>
              <w:rPr>
                <w:rFonts w:ascii="Arial" w:eastAsia="Times New Roman" w:hAnsi="Arial" w:cs="Arial"/>
                <w:sz w:val="24"/>
                <w:szCs w:val="24"/>
              </w:rPr>
            </w:pPr>
          </w:p>
          <w:p w14:paraId="5B384C18" w14:textId="25194F02" w:rsidR="00B45CDE" w:rsidRPr="00FB3029" w:rsidRDefault="0057623C" w:rsidP="0057623C">
            <w:pPr>
              <w:spacing w:line="276" w:lineRule="auto"/>
              <w:ind w:left="337" w:hanging="337"/>
              <w:jc w:val="both"/>
              <w:rPr>
                <w:rFonts w:ascii="Arial" w:eastAsia="Times New Roman" w:hAnsi="Arial" w:cs="Arial"/>
                <w:sz w:val="24"/>
                <w:szCs w:val="24"/>
              </w:rPr>
            </w:pPr>
            <w:r w:rsidRPr="00FB3029">
              <w:rPr>
                <w:rFonts w:ascii="Arial" w:eastAsia="Times New Roman" w:hAnsi="Arial" w:cs="Arial"/>
                <w:sz w:val="24"/>
                <w:szCs w:val="24"/>
              </w:rPr>
              <w:t xml:space="preserve">2.  </w:t>
            </w:r>
            <w:r w:rsidR="00E52538" w:rsidRPr="00FB3029">
              <w:rPr>
                <w:rFonts w:ascii="Arial" w:eastAsia="Times New Roman" w:hAnsi="Arial" w:cs="Arial"/>
                <w:sz w:val="24"/>
                <w:szCs w:val="24"/>
              </w:rPr>
              <w:t>The working rights of the above mentioned accompanying spouse and dependents in India are subject to relevant domestic laws, regulations and rules</w:t>
            </w:r>
            <w:r w:rsidR="003D599F" w:rsidRPr="00FB3029">
              <w:rPr>
                <w:rFonts w:ascii="Arial" w:eastAsia="Times New Roman" w:hAnsi="Arial" w:cs="Arial"/>
                <w:sz w:val="24"/>
                <w:szCs w:val="24"/>
              </w:rPr>
              <w:t>.</w:t>
            </w:r>
          </w:p>
          <w:p w14:paraId="552FAE5D" w14:textId="1FAA16C5" w:rsidR="00C11D45" w:rsidRPr="00FB3029" w:rsidRDefault="00C11D45" w:rsidP="00FB3029">
            <w:pPr>
              <w:spacing w:line="276" w:lineRule="auto"/>
              <w:ind w:left="337" w:hanging="337"/>
              <w:jc w:val="both"/>
              <w:rPr>
                <w:rFonts w:ascii="Arial" w:hAnsi="Arial" w:cs="Arial"/>
                <w:sz w:val="24"/>
                <w:szCs w:val="24"/>
              </w:rPr>
            </w:pPr>
          </w:p>
        </w:tc>
      </w:tr>
    </w:tbl>
    <w:p w14:paraId="32BA0C71" w14:textId="62C67D80" w:rsidR="00FA1C16" w:rsidRPr="00FB3029" w:rsidRDefault="00FA1C16" w:rsidP="00825D7D">
      <w:pPr>
        <w:spacing w:line="276" w:lineRule="auto"/>
        <w:rPr>
          <w:rFonts w:ascii="Arial" w:hAnsi="Arial" w:cs="Arial"/>
        </w:rPr>
      </w:pPr>
    </w:p>
    <w:p w14:paraId="73C98E1C" w14:textId="77777777" w:rsidR="00417AEB" w:rsidRPr="00FB3029" w:rsidRDefault="00417AEB" w:rsidP="00825D7D">
      <w:pPr>
        <w:spacing w:line="276" w:lineRule="auto"/>
        <w:rPr>
          <w:rFonts w:ascii="Arial" w:hAnsi="Arial" w:cs="Arial"/>
        </w:rPr>
      </w:pPr>
    </w:p>
    <w:sectPr w:rsidR="00417AEB" w:rsidRPr="00FB3029" w:rsidSect="002B7B4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543C4" w14:textId="77777777" w:rsidR="0057388C" w:rsidRDefault="0057388C" w:rsidP="00AA7335">
      <w:r>
        <w:separator/>
      </w:r>
    </w:p>
  </w:endnote>
  <w:endnote w:type="continuationSeparator" w:id="0">
    <w:p w14:paraId="70A9C378" w14:textId="77777777" w:rsidR="0057388C" w:rsidRDefault="0057388C" w:rsidP="00A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183198"/>
      <w:docPartObj>
        <w:docPartGallery w:val="Page Numbers (Bottom of Page)"/>
        <w:docPartUnique/>
      </w:docPartObj>
    </w:sdtPr>
    <w:sdtEndPr>
      <w:rPr>
        <w:rFonts w:ascii="Arial" w:hAnsi="Arial" w:cs="Arial"/>
        <w:noProof/>
        <w:sz w:val="20"/>
        <w:szCs w:val="20"/>
      </w:rPr>
    </w:sdtEndPr>
    <w:sdtContent>
      <w:p w14:paraId="53BE520E" w14:textId="279C4653" w:rsidR="00AE6035" w:rsidRPr="00E614C1" w:rsidRDefault="00E614C1" w:rsidP="00E614C1">
        <w:pPr>
          <w:pStyle w:val="Footer"/>
          <w:jc w:val="center"/>
          <w:rPr>
            <w:rFonts w:ascii="Arial" w:hAnsi="Arial" w:cs="Arial"/>
            <w:sz w:val="20"/>
            <w:szCs w:val="20"/>
          </w:rPr>
        </w:pPr>
        <w:r w:rsidRPr="00E614C1">
          <w:rPr>
            <w:rFonts w:ascii="Arial" w:hAnsi="Arial" w:cs="Arial"/>
            <w:sz w:val="20"/>
            <w:szCs w:val="20"/>
          </w:rPr>
          <w:t xml:space="preserve">ANNEX 9A – INDIA – </w:t>
        </w:r>
        <w:r w:rsidRPr="00E614C1">
          <w:rPr>
            <w:rFonts w:ascii="Arial" w:hAnsi="Arial" w:cs="Arial"/>
            <w:sz w:val="20"/>
            <w:szCs w:val="20"/>
          </w:rPr>
          <w:fldChar w:fldCharType="begin"/>
        </w:r>
        <w:r w:rsidRPr="00E614C1">
          <w:rPr>
            <w:rFonts w:ascii="Arial" w:hAnsi="Arial" w:cs="Arial"/>
            <w:sz w:val="20"/>
            <w:szCs w:val="20"/>
          </w:rPr>
          <w:instrText xml:space="preserve"> PAGE   \* MERGEFORMAT </w:instrText>
        </w:r>
        <w:r w:rsidRPr="00E614C1">
          <w:rPr>
            <w:rFonts w:ascii="Arial" w:hAnsi="Arial" w:cs="Arial"/>
            <w:sz w:val="20"/>
            <w:szCs w:val="20"/>
          </w:rPr>
          <w:fldChar w:fldCharType="separate"/>
        </w:r>
        <w:r w:rsidRPr="00E614C1">
          <w:rPr>
            <w:rFonts w:ascii="Arial" w:hAnsi="Arial" w:cs="Arial"/>
            <w:noProof/>
            <w:sz w:val="20"/>
            <w:szCs w:val="20"/>
          </w:rPr>
          <w:t>2</w:t>
        </w:r>
        <w:r w:rsidRPr="00E614C1">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D1780" w14:textId="77777777" w:rsidR="0057388C" w:rsidRDefault="0057388C" w:rsidP="00AA7335">
      <w:r>
        <w:separator/>
      </w:r>
    </w:p>
  </w:footnote>
  <w:footnote w:type="continuationSeparator" w:id="0">
    <w:p w14:paraId="31137A0E" w14:textId="77777777" w:rsidR="0057388C" w:rsidRDefault="0057388C" w:rsidP="00AA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1657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5549E6"/>
    <w:multiLevelType w:val="hybridMultilevel"/>
    <w:tmpl w:val="B9882614"/>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260BF"/>
    <w:multiLevelType w:val="hybridMultilevel"/>
    <w:tmpl w:val="56E87DAA"/>
    <w:lvl w:ilvl="0" w:tplc="FB9295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9E6FB9"/>
    <w:multiLevelType w:val="hybridMultilevel"/>
    <w:tmpl w:val="C45EC466"/>
    <w:lvl w:ilvl="0" w:tplc="254659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55D31"/>
    <w:multiLevelType w:val="hybridMultilevel"/>
    <w:tmpl w:val="DF0A02F8"/>
    <w:lvl w:ilvl="0" w:tplc="FB9295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72C0D43"/>
    <w:multiLevelType w:val="hybridMultilevel"/>
    <w:tmpl w:val="B9882614"/>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C01096"/>
    <w:multiLevelType w:val="hybridMultilevel"/>
    <w:tmpl w:val="B9882614"/>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6160C7"/>
    <w:multiLevelType w:val="hybridMultilevel"/>
    <w:tmpl w:val="EAD6B26C"/>
    <w:lvl w:ilvl="0" w:tplc="40090015">
      <w:start w:val="1"/>
      <w:numFmt w:val="upperLetter"/>
      <w:lvlText w:val="%1."/>
      <w:lvlJc w:val="left"/>
      <w:pPr>
        <w:ind w:left="3284"/>
      </w:pPr>
    </w:lvl>
    <w:lvl w:ilvl="1" w:tplc="40090019" w:tentative="1">
      <w:start w:val="1"/>
      <w:numFmt w:val="lowerLetter"/>
      <w:lvlText w:val="%2."/>
      <w:lvlJc w:val="left"/>
      <w:pPr>
        <w:ind w:left="1484" w:hanging="360"/>
      </w:pPr>
    </w:lvl>
    <w:lvl w:ilvl="2" w:tplc="4009001B" w:tentative="1">
      <w:start w:val="1"/>
      <w:numFmt w:val="lowerRoman"/>
      <w:lvlText w:val="%3."/>
      <w:lvlJc w:val="right"/>
      <w:pPr>
        <w:ind w:left="2204" w:hanging="180"/>
      </w:pPr>
    </w:lvl>
    <w:lvl w:ilvl="3" w:tplc="4009000F" w:tentative="1">
      <w:start w:val="1"/>
      <w:numFmt w:val="decimal"/>
      <w:lvlText w:val="%4."/>
      <w:lvlJc w:val="left"/>
      <w:pPr>
        <w:ind w:left="2924" w:hanging="360"/>
      </w:pPr>
    </w:lvl>
    <w:lvl w:ilvl="4" w:tplc="40090019" w:tentative="1">
      <w:start w:val="1"/>
      <w:numFmt w:val="lowerLetter"/>
      <w:lvlText w:val="%5."/>
      <w:lvlJc w:val="left"/>
      <w:pPr>
        <w:ind w:left="3644" w:hanging="360"/>
      </w:pPr>
    </w:lvl>
    <w:lvl w:ilvl="5" w:tplc="4009001B" w:tentative="1">
      <w:start w:val="1"/>
      <w:numFmt w:val="lowerRoman"/>
      <w:lvlText w:val="%6."/>
      <w:lvlJc w:val="right"/>
      <w:pPr>
        <w:ind w:left="4364" w:hanging="180"/>
      </w:pPr>
    </w:lvl>
    <w:lvl w:ilvl="6" w:tplc="4009000F" w:tentative="1">
      <w:start w:val="1"/>
      <w:numFmt w:val="decimal"/>
      <w:lvlText w:val="%7."/>
      <w:lvlJc w:val="left"/>
      <w:pPr>
        <w:ind w:left="5084" w:hanging="360"/>
      </w:pPr>
    </w:lvl>
    <w:lvl w:ilvl="7" w:tplc="40090019" w:tentative="1">
      <w:start w:val="1"/>
      <w:numFmt w:val="lowerLetter"/>
      <w:lvlText w:val="%8."/>
      <w:lvlJc w:val="left"/>
      <w:pPr>
        <w:ind w:left="5804" w:hanging="360"/>
      </w:pPr>
    </w:lvl>
    <w:lvl w:ilvl="8" w:tplc="4009001B" w:tentative="1">
      <w:start w:val="1"/>
      <w:numFmt w:val="lowerRoman"/>
      <w:lvlText w:val="%9."/>
      <w:lvlJc w:val="right"/>
      <w:pPr>
        <w:ind w:left="6524" w:hanging="180"/>
      </w:pPr>
    </w:lvl>
  </w:abstractNum>
  <w:abstractNum w:abstractNumId="8" w15:restartNumberingAfterBreak="0">
    <w:nsid w:val="2DC110A0"/>
    <w:multiLevelType w:val="hybridMultilevel"/>
    <w:tmpl w:val="56E87DAA"/>
    <w:lvl w:ilvl="0" w:tplc="FB9295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B57388"/>
    <w:multiLevelType w:val="hybridMultilevel"/>
    <w:tmpl w:val="DF0A02F8"/>
    <w:lvl w:ilvl="0" w:tplc="FB9295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1" w15:restartNumberingAfterBreak="0">
    <w:nsid w:val="3C3B6265"/>
    <w:multiLevelType w:val="hybridMultilevel"/>
    <w:tmpl w:val="F54E6B2C"/>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791941"/>
    <w:multiLevelType w:val="hybridMultilevel"/>
    <w:tmpl w:val="B9882614"/>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842D13"/>
    <w:multiLevelType w:val="hybridMultilevel"/>
    <w:tmpl w:val="EA64A172"/>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6B287A"/>
    <w:multiLevelType w:val="hybridMultilevel"/>
    <w:tmpl w:val="56E87DAA"/>
    <w:lvl w:ilvl="0" w:tplc="FB9295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D74228"/>
    <w:multiLevelType w:val="hybridMultilevel"/>
    <w:tmpl w:val="5DEED92A"/>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6A0D3E"/>
    <w:multiLevelType w:val="hybridMultilevel"/>
    <w:tmpl w:val="B9882614"/>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A87C72"/>
    <w:multiLevelType w:val="hybridMultilevel"/>
    <w:tmpl w:val="F6888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0631D7"/>
    <w:multiLevelType w:val="hybridMultilevel"/>
    <w:tmpl w:val="96E2E5C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29D505F"/>
    <w:multiLevelType w:val="hybridMultilevel"/>
    <w:tmpl w:val="26CE2B4A"/>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6B7F39"/>
    <w:multiLevelType w:val="multilevel"/>
    <w:tmpl w:val="1EAAA8C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rPr>
        <w:rFonts w:ascii="Arial" w:hAnsi="Arial" w:cs="Arial" w:hint="default"/>
        <w:sz w:val="24"/>
        <w:szCs w:val="24"/>
      </w:r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76126749"/>
    <w:multiLevelType w:val="hybridMultilevel"/>
    <w:tmpl w:val="B9882614"/>
    <w:lvl w:ilvl="0" w:tplc="FB929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EA38B8"/>
    <w:multiLevelType w:val="hybridMultilevel"/>
    <w:tmpl w:val="30A4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3"/>
  </w:num>
  <w:num w:numId="5">
    <w:abstractNumId w:val="17"/>
  </w:num>
  <w:num w:numId="6">
    <w:abstractNumId w:val="0"/>
  </w:num>
  <w:num w:numId="7">
    <w:abstractNumId w:val="22"/>
  </w:num>
  <w:num w:numId="8">
    <w:abstractNumId w:val="11"/>
  </w:num>
  <w:num w:numId="9">
    <w:abstractNumId w:val="2"/>
  </w:num>
  <w:num w:numId="10">
    <w:abstractNumId w:val="18"/>
  </w:num>
  <w:num w:numId="11">
    <w:abstractNumId w:val="14"/>
  </w:num>
  <w:num w:numId="12">
    <w:abstractNumId w:val="13"/>
  </w:num>
  <w:num w:numId="13">
    <w:abstractNumId w:val="15"/>
  </w:num>
  <w:num w:numId="14">
    <w:abstractNumId w:val="9"/>
  </w:num>
  <w:num w:numId="15">
    <w:abstractNumId w:val="4"/>
  </w:num>
  <w:num w:numId="16">
    <w:abstractNumId w:val="5"/>
  </w:num>
  <w:num w:numId="17">
    <w:abstractNumId w:val="19"/>
  </w:num>
  <w:num w:numId="18">
    <w:abstractNumId w:val="12"/>
  </w:num>
  <w:num w:numId="19">
    <w:abstractNumId w:val="21"/>
  </w:num>
  <w:num w:numId="20">
    <w:abstractNumId w:val="16"/>
  </w:num>
  <w:num w:numId="21">
    <w:abstractNumId w:val="1"/>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35"/>
    <w:rsid w:val="000020E2"/>
    <w:rsid w:val="00004118"/>
    <w:rsid w:val="00051916"/>
    <w:rsid w:val="000D6902"/>
    <w:rsid w:val="000F13EF"/>
    <w:rsid w:val="000F2F01"/>
    <w:rsid w:val="000F66E2"/>
    <w:rsid w:val="00106357"/>
    <w:rsid w:val="00113B45"/>
    <w:rsid w:val="0012011C"/>
    <w:rsid w:val="001409CB"/>
    <w:rsid w:val="0016741F"/>
    <w:rsid w:val="00172372"/>
    <w:rsid w:val="00173071"/>
    <w:rsid w:val="001802A9"/>
    <w:rsid w:val="00195614"/>
    <w:rsid w:val="001A10EC"/>
    <w:rsid w:val="001D2456"/>
    <w:rsid w:val="001D39E8"/>
    <w:rsid w:val="001E6CEC"/>
    <w:rsid w:val="001F36DD"/>
    <w:rsid w:val="00210173"/>
    <w:rsid w:val="00212782"/>
    <w:rsid w:val="00237A06"/>
    <w:rsid w:val="00257E38"/>
    <w:rsid w:val="00292AB2"/>
    <w:rsid w:val="002A23F0"/>
    <w:rsid w:val="002B7B46"/>
    <w:rsid w:val="002D0C60"/>
    <w:rsid w:val="002E2F7C"/>
    <w:rsid w:val="002F1041"/>
    <w:rsid w:val="003024E6"/>
    <w:rsid w:val="00340CC5"/>
    <w:rsid w:val="00354263"/>
    <w:rsid w:val="00370DD6"/>
    <w:rsid w:val="0037353D"/>
    <w:rsid w:val="00376245"/>
    <w:rsid w:val="003829F4"/>
    <w:rsid w:val="00397BB6"/>
    <w:rsid w:val="003A2201"/>
    <w:rsid w:val="003B04A7"/>
    <w:rsid w:val="003B1D11"/>
    <w:rsid w:val="003B766A"/>
    <w:rsid w:val="003C4195"/>
    <w:rsid w:val="003D599F"/>
    <w:rsid w:val="003D6618"/>
    <w:rsid w:val="003E2680"/>
    <w:rsid w:val="0040199D"/>
    <w:rsid w:val="0040349B"/>
    <w:rsid w:val="00414226"/>
    <w:rsid w:val="00417AEB"/>
    <w:rsid w:val="00427226"/>
    <w:rsid w:val="004314D8"/>
    <w:rsid w:val="0044118B"/>
    <w:rsid w:val="00461C6D"/>
    <w:rsid w:val="004A4F71"/>
    <w:rsid w:val="004B21D8"/>
    <w:rsid w:val="004E341B"/>
    <w:rsid w:val="00512AB4"/>
    <w:rsid w:val="0054417A"/>
    <w:rsid w:val="00550F1F"/>
    <w:rsid w:val="00556627"/>
    <w:rsid w:val="0057388C"/>
    <w:rsid w:val="0057623C"/>
    <w:rsid w:val="005A573B"/>
    <w:rsid w:val="005B61B5"/>
    <w:rsid w:val="005C53F7"/>
    <w:rsid w:val="006123C6"/>
    <w:rsid w:val="00631BF5"/>
    <w:rsid w:val="00646E53"/>
    <w:rsid w:val="00653DF9"/>
    <w:rsid w:val="00670E14"/>
    <w:rsid w:val="00684AFD"/>
    <w:rsid w:val="006A66E7"/>
    <w:rsid w:val="006E6912"/>
    <w:rsid w:val="006F2FD2"/>
    <w:rsid w:val="00700BD7"/>
    <w:rsid w:val="00735431"/>
    <w:rsid w:val="00737332"/>
    <w:rsid w:val="00740799"/>
    <w:rsid w:val="007578B8"/>
    <w:rsid w:val="007642C3"/>
    <w:rsid w:val="007B10CD"/>
    <w:rsid w:val="007B404D"/>
    <w:rsid w:val="007C1397"/>
    <w:rsid w:val="007C37CA"/>
    <w:rsid w:val="007D2B0E"/>
    <w:rsid w:val="007F3150"/>
    <w:rsid w:val="007F4A32"/>
    <w:rsid w:val="007F4A92"/>
    <w:rsid w:val="00803F05"/>
    <w:rsid w:val="00825D7D"/>
    <w:rsid w:val="0085063A"/>
    <w:rsid w:val="00857E14"/>
    <w:rsid w:val="008855AE"/>
    <w:rsid w:val="00897AEA"/>
    <w:rsid w:val="008F5FD3"/>
    <w:rsid w:val="00902B26"/>
    <w:rsid w:val="009240C0"/>
    <w:rsid w:val="009528C7"/>
    <w:rsid w:val="00960C49"/>
    <w:rsid w:val="00962690"/>
    <w:rsid w:val="00971CA0"/>
    <w:rsid w:val="00983534"/>
    <w:rsid w:val="00990147"/>
    <w:rsid w:val="009B1E6B"/>
    <w:rsid w:val="009C7753"/>
    <w:rsid w:val="009D47E9"/>
    <w:rsid w:val="00A03D65"/>
    <w:rsid w:val="00A03F98"/>
    <w:rsid w:val="00A06BF4"/>
    <w:rsid w:val="00A110E0"/>
    <w:rsid w:val="00A22521"/>
    <w:rsid w:val="00A81A70"/>
    <w:rsid w:val="00A87A47"/>
    <w:rsid w:val="00A9082E"/>
    <w:rsid w:val="00A92876"/>
    <w:rsid w:val="00AA53E2"/>
    <w:rsid w:val="00AA7335"/>
    <w:rsid w:val="00AB6DDE"/>
    <w:rsid w:val="00AE6035"/>
    <w:rsid w:val="00B00976"/>
    <w:rsid w:val="00B03DFF"/>
    <w:rsid w:val="00B45AB2"/>
    <w:rsid w:val="00B45CDE"/>
    <w:rsid w:val="00B51069"/>
    <w:rsid w:val="00B55461"/>
    <w:rsid w:val="00B91D40"/>
    <w:rsid w:val="00B94EC8"/>
    <w:rsid w:val="00B95D12"/>
    <w:rsid w:val="00BA6681"/>
    <w:rsid w:val="00BB09BD"/>
    <w:rsid w:val="00BC58D9"/>
    <w:rsid w:val="00BC59FB"/>
    <w:rsid w:val="00BC6CBC"/>
    <w:rsid w:val="00BD538B"/>
    <w:rsid w:val="00BE114C"/>
    <w:rsid w:val="00BE4CD3"/>
    <w:rsid w:val="00BF0A06"/>
    <w:rsid w:val="00BF5D54"/>
    <w:rsid w:val="00C04E5B"/>
    <w:rsid w:val="00C062A4"/>
    <w:rsid w:val="00C11D45"/>
    <w:rsid w:val="00C12CB9"/>
    <w:rsid w:val="00C341B0"/>
    <w:rsid w:val="00C45A68"/>
    <w:rsid w:val="00C518CF"/>
    <w:rsid w:val="00C551A9"/>
    <w:rsid w:val="00C72F94"/>
    <w:rsid w:val="00C7478F"/>
    <w:rsid w:val="00C77B5F"/>
    <w:rsid w:val="00C81F60"/>
    <w:rsid w:val="00C84B7A"/>
    <w:rsid w:val="00C85D36"/>
    <w:rsid w:val="00C86635"/>
    <w:rsid w:val="00C92335"/>
    <w:rsid w:val="00C97108"/>
    <w:rsid w:val="00CB45BB"/>
    <w:rsid w:val="00CF22ED"/>
    <w:rsid w:val="00CF5FF7"/>
    <w:rsid w:val="00D13AC7"/>
    <w:rsid w:val="00D364DB"/>
    <w:rsid w:val="00D63A4E"/>
    <w:rsid w:val="00D71594"/>
    <w:rsid w:val="00D808A9"/>
    <w:rsid w:val="00DA1D54"/>
    <w:rsid w:val="00DA24A2"/>
    <w:rsid w:val="00DB3997"/>
    <w:rsid w:val="00DD7E88"/>
    <w:rsid w:val="00E035E9"/>
    <w:rsid w:val="00E21842"/>
    <w:rsid w:val="00E330E6"/>
    <w:rsid w:val="00E52538"/>
    <w:rsid w:val="00E55780"/>
    <w:rsid w:val="00E614C1"/>
    <w:rsid w:val="00E82EE1"/>
    <w:rsid w:val="00EA3E53"/>
    <w:rsid w:val="00EB5BDD"/>
    <w:rsid w:val="00EB6ED9"/>
    <w:rsid w:val="00EC633F"/>
    <w:rsid w:val="00ED2190"/>
    <w:rsid w:val="00EE188E"/>
    <w:rsid w:val="00EE1C36"/>
    <w:rsid w:val="00EE7C4B"/>
    <w:rsid w:val="00F0448C"/>
    <w:rsid w:val="00F0791E"/>
    <w:rsid w:val="00F25C50"/>
    <w:rsid w:val="00F55D1E"/>
    <w:rsid w:val="00F56265"/>
    <w:rsid w:val="00F60099"/>
    <w:rsid w:val="00F64081"/>
    <w:rsid w:val="00F70B24"/>
    <w:rsid w:val="00F71584"/>
    <w:rsid w:val="00F970B5"/>
    <w:rsid w:val="00FA1C16"/>
    <w:rsid w:val="00FB3029"/>
    <w:rsid w:val="00FC3051"/>
    <w:rsid w:val="00FC413E"/>
    <w:rsid w:val="00FC427C"/>
    <w:rsid w:val="00FD35ED"/>
    <w:rsid w:val="00FD65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02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A7335"/>
    <w:rPr>
      <w:rFonts w:ascii="Times New Roman" w:hAnsi="Times New Roman" w:cs="Times New Roman"/>
    </w:rPr>
  </w:style>
  <w:style w:type="paragraph" w:styleId="Heading1">
    <w:name w:val="heading 1"/>
    <w:basedOn w:val="Normal"/>
    <w:next w:val="Heading2"/>
    <w:link w:val="Heading1Char"/>
    <w:qFormat/>
    <w:rsid w:val="00AA7335"/>
    <w:pPr>
      <w:keepNext/>
      <w:keepLines/>
      <w:numPr>
        <w:numId w:val="2"/>
      </w:numPr>
      <w:spacing w:after="240"/>
      <w:jc w:val="both"/>
      <w:outlineLvl w:val="0"/>
    </w:pPr>
    <w:rPr>
      <w:rFonts w:eastAsia="Times New Roman"/>
      <w:b/>
      <w:caps/>
      <w:kern w:val="32"/>
      <w:sz w:val="22"/>
      <w:szCs w:val="22"/>
      <w:lang w:val="en-GB"/>
    </w:rPr>
  </w:style>
  <w:style w:type="paragraph" w:styleId="Heading2">
    <w:name w:val="heading 2"/>
    <w:basedOn w:val="Normal"/>
    <w:next w:val="Heading3"/>
    <w:link w:val="Heading2Char"/>
    <w:qFormat/>
    <w:rsid w:val="00AA7335"/>
    <w:pPr>
      <w:keepNext/>
      <w:keepLines/>
      <w:numPr>
        <w:ilvl w:val="1"/>
        <w:numId w:val="2"/>
      </w:numPr>
      <w:spacing w:after="240"/>
      <w:jc w:val="both"/>
      <w:outlineLvl w:val="1"/>
    </w:pPr>
    <w:rPr>
      <w:rFonts w:eastAsia="Times New Roman"/>
      <w:smallCaps/>
      <w:sz w:val="22"/>
      <w:lang w:val="en-GB"/>
    </w:rPr>
  </w:style>
  <w:style w:type="paragraph" w:styleId="Heading3">
    <w:name w:val="heading 3"/>
    <w:basedOn w:val="Normal"/>
    <w:next w:val="Heading4"/>
    <w:link w:val="Heading3Char"/>
    <w:qFormat/>
    <w:rsid w:val="00AA7335"/>
    <w:pPr>
      <w:keepNext/>
      <w:keepLines/>
      <w:numPr>
        <w:ilvl w:val="2"/>
        <w:numId w:val="2"/>
      </w:numPr>
      <w:spacing w:after="240"/>
      <w:jc w:val="both"/>
      <w:outlineLvl w:val="2"/>
    </w:pPr>
    <w:rPr>
      <w:rFonts w:eastAsia="Times New Roman"/>
      <w:b/>
      <w:sz w:val="22"/>
      <w:lang w:val="en-GB"/>
    </w:rPr>
  </w:style>
  <w:style w:type="paragraph" w:styleId="Heading4">
    <w:name w:val="heading 4"/>
    <w:basedOn w:val="Normal"/>
    <w:next w:val="Heading5"/>
    <w:link w:val="Heading4Char"/>
    <w:qFormat/>
    <w:rsid w:val="00AA7335"/>
    <w:pPr>
      <w:keepNext/>
      <w:keepLines/>
      <w:numPr>
        <w:ilvl w:val="3"/>
        <w:numId w:val="2"/>
      </w:numPr>
      <w:spacing w:after="240"/>
      <w:jc w:val="both"/>
      <w:outlineLvl w:val="3"/>
    </w:pPr>
    <w:rPr>
      <w:rFonts w:eastAsia="Times New Roman"/>
      <w:sz w:val="22"/>
      <w:lang w:val="en-GB"/>
    </w:rPr>
  </w:style>
  <w:style w:type="paragraph" w:styleId="Heading5">
    <w:name w:val="heading 5"/>
    <w:basedOn w:val="Normal"/>
    <w:next w:val="BodyText"/>
    <w:link w:val="Heading5Char"/>
    <w:qFormat/>
    <w:rsid w:val="00AA7335"/>
    <w:pPr>
      <w:keepNext/>
      <w:keepLines/>
      <w:numPr>
        <w:ilvl w:val="4"/>
        <w:numId w:val="2"/>
      </w:numPr>
      <w:spacing w:after="240"/>
      <w:jc w:val="both"/>
      <w:outlineLvl w:val="4"/>
    </w:pPr>
    <w:rPr>
      <w:rFonts w:eastAsia="Times New Roman"/>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335"/>
    <w:rPr>
      <w:rFonts w:ascii="Times New Roman" w:eastAsia="Times New Roman" w:hAnsi="Times New Roman" w:cs="Times New Roman"/>
      <w:b/>
      <w:caps/>
      <w:kern w:val="32"/>
      <w:sz w:val="22"/>
      <w:szCs w:val="22"/>
      <w:lang w:val="en-GB"/>
    </w:rPr>
  </w:style>
  <w:style w:type="character" w:customStyle="1" w:styleId="Heading2Char">
    <w:name w:val="Heading 2 Char"/>
    <w:basedOn w:val="DefaultParagraphFont"/>
    <w:link w:val="Heading2"/>
    <w:rsid w:val="00AA7335"/>
    <w:rPr>
      <w:rFonts w:ascii="Times New Roman" w:eastAsia="Times New Roman" w:hAnsi="Times New Roman" w:cs="Times New Roman"/>
      <w:smallCaps/>
      <w:sz w:val="22"/>
      <w:lang w:val="en-GB"/>
    </w:rPr>
  </w:style>
  <w:style w:type="character" w:customStyle="1" w:styleId="Heading3Char">
    <w:name w:val="Heading 3 Char"/>
    <w:basedOn w:val="DefaultParagraphFont"/>
    <w:link w:val="Heading3"/>
    <w:rsid w:val="00AA7335"/>
    <w:rPr>
      <w:rFonts w:ascii="Times New Roman" w:eastAsia="Times New Roman" w:hAnsi="Times New Roman" w:cs="Times New Roman"/>
      <w:b/>
      <w:sz w:val="22"/>
      <w:lang w:val="en-GB"/>
    </w:rPr>
  </w:style>
  <w:style w:type="character" w:customStyle="1" w:styleId="Heading4Char">
    <w:name w:val="Heading 4 Char"/>
    <w:basedOn w:val="DefaultParagraphFont"/>
    <w:link w:val="Heading4"/>
    <w:rsid w:val="00AA7335"/>
    <w:rPr>
      <w:rFonts w:ascii="Times New Roman" w:eastAsia="Times New Roman" w:hAnsi="Times New Roman" w:cs="Times New Roman"/>
      <w:sz w:val="22"/>
      <w:lang w:val="en-GB"/>
    </w:rPr>
  </w:style>
  <w:style w:type="character" w:customStyle="1" w:styleId="Heading5Char">
    <w:name w:val="Heading 5 Char"/>
    <w:basedOn w:val="DefaultParagraphFont"/>
    <w:link w:val="Heading5"/>
    <w:rsid w:val="00AA7335"/>
    <w:rPr>
      <w:rFonts w:ascii="Times New Roman" w:eastAsia="Times New Roman" w:hAnsi="Times New Roman" w:cs="Times New Roman"/>
      <w:i/>
      <w:sz w:val="22"/>
      <w:lang w:val="en-GB"/>
    </w:rPr>
  </w:style>
  <w:style w:type="table" w:styleId="TableGrid">
    <w:name w:val="Table Grid"/>
    <w:basedOn w:val="TableNormal"/>
    <w:uiPriority w:val="59"/>
    <w:rsid w:val="00AA7335"/>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AA7335"/>
    <w:pPr>
      <w:spacing w:after="160" w:line="259" w:lineRule="auto"/>
      <w:ind w:left="720"/>
      <w:contextualSpacing/>
    </w:pPr>
    <w:rPr>
      <w:rFonts w:asciiTheme="minorHAnsi" w:hAnsiTheme="minorHAnsi" w:cstheme="minorBidi"/>
      <w:sz w:val="22"/>
      <w:szCs w:val="22"/>
      <w:lang w:val="en-IN"/>
    </w:rPr>
  </w:style>
  <w:style w:type="paragraph" w:styleId="FootnoteText">
    <w:name w:val="footnote text"/>
    <w:basedOn w:val="Normal"/>
    <w:link w:val="FootnoteTextChar"/>
    <w:unhideWhenUsed/>
    <w:rsid w:val="00AA7335"/>
    <w:rPr>
      <w:rFonts w:asciiTheme="minorHAnsi" w:hAnsiTheme="minorHAnsi" w:cstheme="minorBidi"/>
      <w:sz w:val="20"/>
      <w:szCs w:val="20"/>
      <w:lang w:val="en-IN"/>
    </w:rPr>
  </w:style>
  <w:style w:type="character" w:customStyle="1" w:styleId="FootnoteTextChar">
    <w:name w:val="Footnote Text Char"/>
    <w:basedOn w:val="DefaultParagraphFont"/>
    <w:link w:val="FootnoteText"/>
    <w:rsid w:val="00AA7335"/>
    <w:rPr>
      <w:sz w:val="20"/>
      <w:szCs w:val="20"/>
      <w:lang w:val="en-IN"/>
    </w:rPr>
  </w:style>
  <w:style w:type="character" w:styleId="FootnoteReference">
    <w:name w:val="footnote reference"/>
    <w:basedOn w:val="DefaultParagraphFont"/>
    <w:unhideWhenUsed/>
    <w:rsid w:val="00AA7335"/>
    <w:rPr>
      <w:vertAlign w:val="superscript"/>
    </w:rPr>
  </w:style>
  <w:style w:type="paragraph" w:styleId="BodyText">
    <w:name w:val="Body Text"/>
    <w:basedOn w:val="Normal"/>
    <w:link w:val="BodyTextChar"/>
    <w:rsid w:val="00AA7335"/>
    <w:pPr>
      <w:numPr>
        <w:ilvl w:val="5"/>
        <w:numId w:val="2"/>
      </w:numPr>
      <w:spacing w:after="240"/>
      <w:jc w:val="both"/>
    </w:pPr>
    <w:rPr>
      <w:rFonts w:eastAsia="Times New Roman"/>
      <w:sz w:val="22"/>
      <w:lang w:val="en-GB"/>
    </w:rPr>
  </w:style>
  <w:style w:type="character" w:customStyle="1" w:styleId="BodyTextChar">
    <w:name w:val="Body Text Char"/>
    <w:basedOn w:val="DefaultParagraphFont"/>
    <w:link w:val="BodyText"/>
    <w:rsid w:val="00AA7335"/>
    <w:rPr>
      <w:rFonts w:ascii="Times New Roman" w:eastAsia="Times New Roman" w:hAnsi="Times New Roman" w:cs="Times New Roman"/>
      <w:sz w:val="22"/>
      <w:lang w:val="en-GB"/>
    </w:rPr>
  </w:style>
  <w:style w:type="paragraph" w:styleId="BodyText2">
    <w:name w:val="Body Text 2"/>
    <w:basedOn w:val="Normal"/>
    <w:link w:val="BodyText2Char"/>
    <w:rsid w:val="00AA7335"/>
    <w:pPr>
      <w:numPr>
        <w:ilvl w:val="6"/>
        <w:numId w:val="2"/>
      </w:numPr>
      <w:spacing w:after="240"/>
      <w:jc w:val="both"/>
    </w:pPr>
    <w:rPr>
      <w:rFonts w:eastAsia="Times New Roman"/>
      <w:sz w:val="22"/>
      <w:lang w:val="en-GB"/>
    </w:rPr>
  </w:style>
  <w:style w:type="character" w:customStyle="1" w:styleId="BodyText2Char">
    <w:name w:val="Body Text 2 Char"/>
    <w:basedOn w:val="DefaultParagraphFont"/>
    <w:link w:val="BodyText2"/>
    <w:rsid w:val="00AA7335"/>
    <w:rPr>
      <w:rFonts w:ascii="Times New Roman" w:eastAsia="Times New Roman" w:hAnsi="Times New Roman" w:cs="Times New Roman"/>
      <w:sz w:val="22"/>
      <w:lang w:val="en-GB"/>
    </w:rPr>
  </w:style>
  <w:style w:type="paragraph" w:styleId="BodyText3">
    <w:name w:val="Body Text 3"/>
    <w:basedOn w:val="Normal"/>
    <w:link w:val="BodyText3Char"/>
    <w:rsid w:val="00AA7335"/>
    <w:pPr>
      <w:numPr>
        <w:ilvl w:val="7"/>
        <w:numId w:val="2"/>
      </w:numPr>
      <w:spacing w:after="240"/>
      <w:jc w:val="both"/>
    </w:pPr>
    <w:rPr>
      <w:rFonts w:eastAsia="Times New Roman"/>
      <w:sz w:val="22"/>
      <w:lang w:val="en-GB"/>
    </w:rPr>
  </w:style>
  <w:style w:type="character" w:customStyle="1" w:styleId="BodyText3Char">
    <w:name w:val="Body Text 3 Char"/>
    <w:basedOn w:val="DefaultParagraphFont"/>
    <w:link w:val="BodyText3"/>
    <w:rsid w:val="00AA7335"/>
    <w:rPr>
      <w:rFonts w:ascii="Times New Roman" w:eastAsia="Times New Roman" w:hAnsi="Times New Roman" w:cs="Times New Roman"/>
      <w:sz w:val="22"/>
      <w:lang w:val="en-GB"/>
    </w:rPr>
  </w:style>
  <w:style w:type="paragraph" w:customStyle="1" w:styleId="BodyText4">
    <w:name w:val="Body Text 4"/>
    <w:basedOn w:val="Normal"/>
    <w:rsid w:val="00AA7335"/>
    <w:pPr>
      <w:numPr>
        <w:ilvl w:val="8"/>
        <w:numId w:val="2"/>
      </w:numPr>
      <w:spacing w:after="240"/>
      <w:jc w:val="both"/>
    </w:pPr>
    <w:rPr>
      <w:rFonts w:eastAsia="Times New Roman"/>
      <w:sz w:val="22"/>
      <w:lang w:val="en-GB"/>
    </w:rPr>
  </w:style>
  <w:style w:type="paragraph" w:styleId="ListBullet">
    <w:name w:val="List Bullet"/>
    <w:basedOn w:val="Normal"/>
    <w:uiPriority w:val="99"/>
    <w:unhideWhenUsed/>
    <w:rsid w:val="00AA7335"/>
    <w:pPr>
      <w:numPr>
        <w:numId w:val="6"/>
      </w:numPr>
      <w:contextualSpacing/>
    </w:pPr>
  </w:style>
  <w:style w:type="paragraph" w:styleId="BalloonText">
    <w:name w:val="Balloon Text"/>
    <w:basedOn w:val="Normal"/>
    <w:link w:val="BalloonTextChar"/>
    <w:uiPriority w:val="99"/>
    <w:semiHidden/>
    <w:unhideWhenUsed/>
    <w:rsid w:val="00B94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EC8"/>
    <w:rPr>
      <w:rFonts w:ascii="Segoe UI" w:hAnsi="Segoe UI" w:cs="Segoe UI"/>
      <w:sz w:val="18"/>
      <w:szCs w:val="18"/>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1"/>
    <w:rsid w:val="00F55D1E"/>
    <w:rPr>
      <w:sz w:val="22"/>
      <w:szCs w:val="22"/>
      <w:lang w:val="en-IN"/>
    </w:rPr>
  </w:style>
  <w:style w:type="paragraph" w:styleId="Header">
    <w:name w:val="header"/>
    <w:basedOn w:val="Normal"/>
    <w:link w:val="HeaderChar"/>
    <w:uiPriority w:val="99"/>
    <w:unhideWhenUsed/>
    <w:rsid w:val="00AE6035"/>
    <w:pPr>
      <w:tabs>
        <w:tab w:val="center" w:pos="4513"/>
        <w:tab w:val="right" w:pos="9026"/>
      </w:tabs>
    </w:pPr>
  </w:style>
  <w:style w:type="character" w:customStyle="1" w:styleId="HeaderChar">
    <w:name w:val="Header Char"/>
    <w:basedOn w:val="DefaultParagraphFont"/>
    <w:link w:val="Header"/>
    <w:uiPriority w:val="99"/>
    <w:rsid w:val="00AE6035"/>
    <w:rPr>
      <w:rFonts w:ascii="Times New Roman" w:hAnsi="Times New Roman" w:cs="Times New Roman"/>
    </w:rPr>
  </w:style>
  <w:style w:type="paragraph" w:styleId="Footer">
    <w:name w:val="footer"/>
    <w:basedOn w:val="Normal"/>
    <w:link w:val="FooterChar"/>
    <w:uiPriority w:val="99"/>
    <w:unhideWhenUsed/>
    <w:rsid w:val="00AE6035"/>
    <w:pPr>
      <w:tabs>
        <w:tab w:val="center" w:pos="4513"/>
        <w:tab w:val="right" w:pos="9026"/>
      </w:tabs>
    </w:pPr>
  </w:style>
  <w:style w:type="character" w:customStyle="1" w:styleId="FooterChar">
    <w:name w:val="Footer Char"/>
    <w:basedOn w:val="DefaultParagraphFont"/>
    <w:link w:val="Footer"/>
    <w:uiPriority w:val="99"/>
    <w:rsid w:val="00AE6035"/>
    <w:rPr>
      <w:rFonts w:ascii="Times New Roman" w:hAnsi="Times New Roman" w:cs="Times New Roman"/>
    </w:rPr>
  </w:style>
  <w:style w:type="paragraph" w:styleId="Revision">
    <w:name w:val="Revision"/>
    <w:hidden/>
    <w:uiPriority w:val="99"/>
    <w:semiHidden/>
    <w:rsid w:val="0054417A"/>
    <w:rPr>
      <w:rFonts w:ascii="Times New Roman" w:hAnsi="Times New Roman" w:cs="Times New Roman"/>
    </w:rPr>
  </w:style>
  <w:style w:type="character" w:styleId="CommentReference">
    <w:name w:val="annotation reference"/>
    <w:basedOn w:val="DefaultParagraphFont"/>
    <w:uiPriority w:val="99"/>
    <w:semiHidden/>
    <w:unhideWhenUsed/>
    <w:rsid w:val="00210173"/>
    <w:rPr>
      <w:sz w:val="16"/>
      <w:szCs w:val="16"/>
    </w:rPr>
  </w:style>
  <w:style w:type="paragraph" w:styleId="CommentText">
    <w:name w:val="annotation text"/>
    <w:basedOn w:val="Normal"/>
    <w:link w:val="CommentTextChar"/>
    <w:uiPriority w:val="99"/>
    <w:semiHidden/>
    <w:unhideWhenUsed/>
    <w:rsid w:val="00210173"/>
    <w:rPr>
      <w:sz w:val="20"/>
      <w:szCs w:val="20"/>
    </w:rPr>
  </w:style>
  <w:style w:type="character" w:customStyle="1" w:styleId="CommentTextChar">
    <w:name w:val="Comment Text Char"/>
    <w:basedOn w:val="DefaultParagraphFont"/>
    <w:link w:val="CommentText"/>
    <w:uiPriority w:val="99"/>
    <w:semiHidden/>
    <w:rsid w:val="002101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0173"/>
    <w:rPr>
      <w:b/>
      <w:bCs/>
    </w:rPr>
  </w:style>
  <w:style w:type="character" w:customStyle="1" w:styleId="CommentSubjectChar">
    <w:name w:val="Comment Subject Char"/>
    <w:basedOn w:val="CommentTextChar"/>
    <w:link w:val="CommentSubject"/>
    <w:uiPriority w:val="99"/>
    <w:semiHidden/>
    <w:rsid w:val="0021017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0C7D-5CD4-454D-BD1A-A6AFD849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1794</Words>
  <Characters>9993</Characters>
  <Application>Microsoft Office Word</Application>
  <DocSecurity>0</DocSecurity>
  <Lines>404</Lines>
  <Paragraphs>97</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9A Schedule of Specific Commitments of India</dc:title>
  <dc:subject/>
  <dc:creator/>
  <cp:keywords/>
  <dc:description/>
  <cp:lastModifiedBy/>
  <cp:revision>1</cp:revision>
  <dcterms:created xsi:type="dcterms:W3CDTF">2022-04-01T07:28:00Z</dcterms:created>
  <dcterms:modified xsi:type="dcterms:W3CDTF">2022-04-01T07:29:00Z</dcterms:modified>
  <cp:category/>
</cp:coreProperties>
</file>