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4FDD8" w14:textId="3440E72A" w:rsidR="00357A8D" w:rsidRPr="00373766" w:rsidRDefault="00357A8D" w:rsidP="00373766">
      <w:pPr>
        <w:jc w:val="center"/>
        <w:rPr>
          <w:rFonts w:ascii="Arial" w:hAnsi="Arial" w:cs="Arial"/>
          <w:b/>
          <w:bCs/>
          <w:sz w:val="24"/>
          <w:szCs w:val="24"/>
        </w:rPr>
      </w:pPr>
      <w:r w:rsidRPr="00373766">
        <w:rPr>
          <w:rFonts w:ascii="Arial" w:hAnsi="Arial" w:cs="Arial"/>
          <w:b/>
          <w:bCs/>
          <w:sz w:val="24"/>
          <w:szCs w:val="24"/>
        </w:rPr>
        <w:t>ANNEX 8F</w:t>
      </w:r>
    </w:p>
    <w:p w14:paraId="38F11006" w14:textId="795D2508" w:rsidR="00357A8D" w:rsidRPr="00373766" w:rsidRDefault="00357A8D" w:rsidP="00373766">
      <w:pPr>
        <w:jc w:val="center"/>
        <w:rPr>
          <w:rFonts w:ascii="Arial" w:hAnsi="Arial" w:cs="Arial"/>
          <w:b/>
          <w:bCs/>
          <w:sz w:val="24"/>
          <w:szCs w:val="24"/>
        </w:rPr>
      </w:pPr>
      <w:r w:rsidRPr="00373766">
        <w:rPr>
          <w:rFonts w:ascii="Arial" w:hAnsi="Arial" w:cs="Arial"/>
          <w:b/>
          <w:bCs/>
          <w:sz w:val="24"/>
          <w:szCs w:val="24"/>
        </w:rPr>
        <w:t>SCHEDULE</w:t>
      </w:r>
      <w:r w:rsidR="006C0AA6">
        <w:rPr>
          <w:rFonts w:ascii="Arial" w:hAnsi="Arial" w:cs="Arial"/>
          <w:b/>
          <w:bCs/>
          <w:sz w:val="24"/>
          <w:szCs w:val="24"/>
        </w:rPr>
        <w:t>S</w:t>
      </w:r>
      <w:r w:rsidRPr="00373766">
        <w:rPr>
          <w:rFonts w:ascii="Arial" w:hAnsi="Arial" w:cs="Arial"/>
          <w:b/>
          <w:bCs/>
          <w:sz w:val="24"/>
          <w:szCs w:val="24"/>
        </w:rPr>
        <w:t xml:space="preserve"> OF NON-CONFORMING MEASURES</w:t>
      </w:r>
    </w:p>
    <w:p w14:paraId="324D0C48" w14:textId="3577FBA3" w:rsidR="00357A8D" w:rsidRPr="00373766" w:rsidRDefault="00357A8D" w:rsidP="00373766">
      <w:pPr>
        <w:jc w:val="center"/>
        <w:rPr>
          <w:rFonts w:ascii="Arial" w:hAnsi="Arial" w:cs="Arial"/>
          <w:b/>
          <w:bCs/>
          <w:sz w:val="24"/>
          <w:szCs w:val="24"/>
        </w:rPr>
      </w:pPr>
      <w:r w:rsidRPr="00373766">
        <w:rPr>
          <w:rFonts w:ascii="Arial" w:hAnsi="Arial" w:cs="Arial"/>
          <w:b/>
          <w:bCs/>
          <w:sz w:val="24"/>
          <w:szCs w:val="24"/>
        </w:rPr>
        <w:t>AUSTRALIA</w:t>
      </w:r>
    </w:p>
    <w:p w14:paraId="0F942710" w14:textId="77777777" w:rsidR="00357A8D" w:rsidRPr="00373766" w:rsidRDefault="00357A8D">
      <w:pPr>
        <w:rPr>
          <w:rFonts w:ascii="Arial" w:hAnsi="Arial" w:cs="Arial"/>
          <w:b/>
          <w:bCs/>
          <w:sz w:val="24"/>
          <w:szCs w:val="24"/>
        </w:rPr>
      </w:pPr>
      <w:r w:rsidRPr="00373766">
        <w:rPr>
          <w:rFonts w:ascii="Arial" w:hAnsi="Arial" w:cs="Arial"/>
          <w:b/>
          <w:bCs/>
          <w:sz w:val="24"/>
          <w:szCs w:val="24"/>
        </w:rPr>
        <w:br w:type="page"/>
      </w:r>
    </w:p>
    <w:p w14:paraId="2F145E47" w14:textId="77777777" w:rsidR="00357A8D" w:rsidRPr="00373766" w:rsidRDefault="00357A8D">
      <w:pPr>
        <w:rPr>
          <w:rFonts w:ascii="Arial" w:hAnsi="Arial" w:cs="Arial"/>
          <w:b/>
          <w:bCs/>
          <w:sz w:val="24"/>
          <w:szCs w:val="24"/>
        </w:rPr>
      </w:pPr>
    </w:p>
    <w:p w14:paraId="1297672D" w14:textId="22998373" w:rsidR="008114B4" w:rsidRPr="00373766" w:rsidRDefault="00AC3CDF">
      <w:pPr>
        <w:spacing w:after="0" w:line="240" w:lineRule="auto"/>
        <w:jc w:val="center"/>
        <w:rPr>
          <w:rFonts w:ascii="Arial" w:hAnsi="Arial" w:cs="Arial"/>
          <w:b/>
          <w:bCs/>
          <w:sz w:val="24"/>
          <w:szCs w:val="24"/>
        </w:rPr>
      </w:pPr>
      <w:r w:rsidRPr="00373766">
        <w:rPr>
          <w:rFonts w:ascii="Arial" w:hAnsi="Arial" w:cs="Arial"/>
          <w:b/>
          <w:bCs/>
          <w:sz w:val="24"/>
          <w:szCs w:val="24"/>
        </w:rPr>
        <w:t>PART</w:t>
      </w:r>
      <w:r w:rsidR="00357A8D" w:rsidRPr="00373766">
        <w:rPr>
          <w:rFonts w:ascii="Arial" w:hAnsi="Arial" w:cs="Arial"/>
          <w:b/>
          <w:bCs/>
          <w:sz w:val="24"/>
          <w:szCs w:val="24"/>
        </w:rPr>
        <w:t xml:space="preserve"> A</w:t>
      </w:r>
    </w:p>
    <w:p w14:paraId="01B2D482" w14:textId="77777777" w:rsidR="0011439E" w:rsidRPr="00373766" w:rsidRDefault="0011439E" w:rsidP="0011439E">
      <w:pPr>
        <w:spacing w:after="0" w:line="240" w:lineRule="auto"/>
        <w:jc w:val="center"/>
        <w:rPr>
          <w:rFonts w:ascii="Arial" w:hAnsi="Arial" w:cs="Arial"/>
          <w:b/>
          <w:bCs/>
          <w:sz w:val="24"/>
          <w:szCs w:val="24"/>
        </w:rPr>
      </w:pPr>
    </w:p>
    <w:p w14:paraId="4136631C" w14:textId="7D3BFF01" w:rsidR="0011439E" w:rsidRPr="00373766" w:rsidRDefault="0011439E" w:rsidP="0011439E">
      <w:pPr>
        <w:spacing w:after="0" w:line="240" w:lineRule="auto"/>
        <w:jc w:val="center"/>
        <w:rPr>
          <w:rFonts w:ascii="Arial" w:hAnsi="Arial" w:cs="Arial"/>
          <w:b/>
          <w:bCs/>
          <w:sz w:val="24"/>
          <w:szCs w:val="24"/>
        </w:rPr>
      </w:pPr>
      <w:r w:rsidRPr="00373766">
        <w:rPr>
          <w:rFonts w:ascii="Arial" w:hAnsi="Arial" w:cs="Arial"/>
          <w:b/>
          <w:bCs/>
          <w:sz w:val="24"/>
          <w:szCs w:val="24"/>
        </w:rPr>
        <w:t>EXPLANATORY NOTES</w:t>
      </w:r>
    </w:p>
    <w:p w14:paraId="4F91F26C" w14:textId="77777777" w:rsidR="008114B4" w:rsidRPr="00373766" w:rsidRDefault="008114B4">
      <w:pPr>
        <w:spacing w:after="0" w:line="240" w:lineRule="auto"/>
        <w:jc w:val="center"/>
        <w:rPr>
          <w:rFonts w:ascii="Arial" w:hAnsi="Arial" w:cs="Arial"/>
          <w:b/>
          <w:bCs/>
          <w:sz w:val="24"/>
          <w:szCs w:val="24"/>
        </w:rPr>
      </w:pPr>
    </w:p>
    <w:p w14:paraId="11B8F1FE" w14:textId="01AAF556" w:rsidR="00FB3BA6" w:rsidRPr="00373766" w:rsidRDefault="00FB3BA6" w:rsidP="00FB3BA6">
      <w:pPr>
        <w:spacing w:after="0" w:line="240" w:lineRule="auto"/>
        <w:ind w:left="720" w:hanging="720"/>
        <w:jc w:val="both"/>
        <w:rPr>
          <w:rFonts w:ascii="Arial" w:hAnsi="Arial" w:cs="Arial"/>
          <w:sz w:val="24"/>
          <w:szCs w:val="24"/>
        </w:rPr>
      </w:pPr>
      <w:r w:rsidRPr="00373766">
        <w:rPr>
          <w:rFonts w:ascii="Arial" w:hAnsi="Arial" w:cs="Arial"/>
          <w:sz w:val="24"/>
          <w:szCs w:val="24"/>
        </w:rPr>
        <w:t xml:space="preserve">1. </w:t>
      </w:r>
      <w:r w:rsidRPr="00373766">
        <w:rPr>
          <w:rFonts w:ascii="Arial" w:hAnsi="Arial" w:cs="Arial"/>
          <w:sz w:val="24"/>
          <w:szCs w:val="24"/>
        </w:rPr>
        <w:tab/>
      </w:r>
      <w:r w:rsidR="00327B00">
        <w:rPr>
          <w:rFonts w:ascii="Arial" w:hAnsi="Arial" w:cs="Arial"/>
          <w:sz w:val="24"/>
          <w:szCs w:val="24"/>
        </w:rPr>
        <w:t xml:space="preserve">This </w:t>
      </w:r>
      <w:r w:rsidR="00AC3CDF" w:rsidRPr="00373766">
        <w:rPr>
          <w:rFonts w:ascii="Arial" w:hAnsi="Arial" w:cs="Arial"/>
          <w:sz w:val="24"/>
          <w:szCs w:val="24"/>
        </w:rPr>
        <w:t xml:space="preserve">Part </w:t>
      </w:r>
      <w:r w:rsidR="00BF0CC2" w:rsidRPr="00373766">
        <w:rPr>
          <w:rFonts w:ascii="Arial" w:hAnsi="Arial" w:cs="Arial"/>
          <w:sz w:val="24"/>
          <w:szCs w:val="24"/>
        </w:rPr>
        <w:t>A</w:t>
      </w:r>
      <w:r w:rsidR="00A237E1">
        <w:rPr>
          <w:rFonts w:ascii="Arial" w:hAnsi="Arial" w:cs="Arial"/>
          <w:sz w:val="24"/>
          <w:szCs w:val="24"/>
        </w:rPr>
        <w:t xml:space="preserve"> </w:t>
      </w:r>
      <w:r w:rsidRPr="00373766">
        <w:rPr>
          <w:rFonts w:ascii="Arial" w:hAnsi="Arial" w:cs="Arial"/>
          <w:sz w:val="24"/>
          <w:szCs w:val="24"/>
        </w:rPr>
        <w:t xml:space="preserve">sets out, pursuant to Article </w:t>
      </w:r>
      <w:r w:rsidR="008C7F95" w:rsidRPr="00373766">
        <w:rPr>
          <w:rFonts w:ascii="Arial" w:hAnsi="Arial" w:cs="Arial"/>
          <w:sz w:val="24"/>
          <w:szCs w:val="24"/>
        </w:rPr>
        <w:t>8.9</w:t>
      </w:r>
      <w:r w:rsidRPr="00373766">
        <w:rPr>
          <w:rFonts w:ascii="Arial" w:hAnsi="Arial" w:cs="Arial"/>
          <w:sz w:val="24"/>
          <w:szCs w:val="24"/>
        </w:rPr>
        <w:t xml:space="preserve"> (</w:t>
      </w:r>
      <w:r w:rsidR="008C7F95" w:rsidRPr="00373766">
        <w:rPr>
          <w:rFonts w:ascii="Arial" w:hAnsi="Arial" w:cs="Arial"/>
          <w:sz w:val="24"/>
          <w:szCs w:val="24"/>
        </w:rPr>
        <w:t xml:space="preserve">Schedules of </w:t>
      </w:r>
      <w:r w:rsidRPr="00373766">
        <w:rPr>
          <w:rFonts w:ascii="Arial" w:hAnsi="Arial" w:cs="Arial"/>
          <w:sz w:val="24"/>
          <w:szCs w:val="24"/>
        </w:rPr>
        <w:t>Non-Conforming Measures</w:t>
      </w:r>
      <w:r w:rsidR="00572428">
        <w:rPr>
          <w:rFonts w:ascii="Arial" w:hAnsi="Arial" w:cs="Arial"/>
          <w:sz w:val="24"/>
          <w:szCs w:val="24"/>
        </w:rPr>
        <w:t xml:space="preserve"> – Trade in Services</w:t>
      </w:r>
      <w:r w:rsidRPr="00373766">
        <w:rPr>
          <w:rFonts w:ascii="Arial" w:hAnsi="Arial" w:cs="Arial"/>
          <w:sz w:val="24"/>
          <w:szCs w:val="24"/>
        </w:rPr>
        <w:t xml:space="preserve">), </w:t>
      </w:r>
      <w:r w:rsidR="00EA5CE7" w:rsidRPr="00373766">
        <w:rPr>
          <w:rFonts w:ascii="Arial" w:hAnsi="Arial" w:cs="Arial"/>
          <w:sz w:val="24"/>
          <w:szCs w:val="24"/>
        </w:rPr>
        <w:t>Australia’s</w:t>
      </w:r>
      <w:r w:rsidRPr="00373766">
        <w:rPr>
          <w:rFonts w:ascii="Arial" w:hAnsi="Arial" w:cs="Arial"/>
          <w:sz w:val="24"/>
          <w:szCs w:val="24"/>
        </w:rPr>
        <w:t xml:space="preserve"> existing measures that are not subject to some or all of the obligations imposed by: </w:t>
      </w:r>
    </w:p>
    <w:p w14:paraId="7F284B6D" w14:textId="77777777" w:rsidR="00FB3BA6" w:rsidRPr="00373766" w:rsidRDefault="00FB3BA6" w:rsidP="00FB3BA6">
      <w:pPr>
        <w:spacing w:after="0" w:line="240" w:lineRule="auto"/>
        <w:jc w:val="both"/>
        <w:rPr>
          <w:rFonts w:ascii="Arial" w:hAnsi="Arial" w:cs="Arial"/>
          <w:sz w:val="24"/>
          <w:szCs w:val="24"/>
        </w:rPr>
      </w:pPr>
    </w:p>
    <w:p w14:paraId="47E2909B" w14:textId="16929B05" w:rsidR="00FB3BA6" w:rsidRPr="00373766" w:rsidRDefault="00FB3BA6" w:rsidP="00FB3BA6">
      <w:pPr>
        <w:spacing w:after="0" w:line="240" w:lineRule="auto"/>
        <w:ind w:left="1440" w:hanging="720"/>
        <w:jc w:val="both"/>
        <w:rPr>
          <w:rFonts w:ascii="Arial" w:hAnsi="Arial" w:cs="Arial"/>
          <w:sz w:val="24"/>
          <w:szCs w:val="24"/>
        </w:rPr>
      </w:pPr>
      <w:r w:rsidRPr="00373766">
        <w:rPr>
          <w:rFonts w:ascii="Arial" w:hAnsi="Arial" w:cs="Arial"/>
          <w:sz w:val="24"/>
          <w:szCs w:val="24"/>
        </w:rPr>
        <w:t xml:space="preserve">(a) </w:t>
      </w:r>
      <w:r w:rsidRPr="00373766">
        <w:rPr>
          <w:rFonts w:ascii="Arial" w:hAnsi="Arial" w:cs="Arial"/>
          <w:sz w:val="24"/>
          <w:szCs w:val="24"/>
        </w:rPr>
        <w:tab/>
        <w:t xml:space="preserve">Article </w:t>
      </w:r>
      <w:r w:rsidR="008C7F95" w:rsidRPr="00373766">
        <w:rPr>
          <w:rFonts w:ascii="Arial" w:hAnsi="Arial" w:cs="Arial"/>
          <w:sz w:val="24"/>
          <w:szCs w:val="24"/>
        </w:rPr>
        <w:t>8.4</w:t>
      </w:r>
      <w:r w:rsidRPr="00373766">
        <w:rPr>
          <w:rFonts w:ascii="Arial" w:hAnsi="Arial" w:cs="Arial"/>
          <w:sz w:val="24"/>
          <w:szCs w:val="24"/>
        </w:rPr>
        <w:t xml:space="preserve"> (National Treatment</w:t>
      </w:r>
      <w:r w:rsidR="00572428">
        <w:rPr>
          <w:rFonts w:ascii="Arial" w:hAnsi="Arial" w:cs="Arial"/>
          <w:sz w:val="24"/>
          <w:szCs w:val="24"/>
        </w:rPr>
        <w:t xml:space="preserve"> – Trade in Services</w:t>
      </w:r>
      <w:r w:rsidRPr="00373766">
        <w:rPr>
          <w:rFonts w:ascii="Arial" w:hAnsi="Arial" w:cs="Arial"/>
          <w:sz w:val="24"/>
          <w:szCs w:val="24"/>
        </w:rPr>
        <w:t xml:space="preserve">); </w:t>
      </w:r>
    </w:p>
    <w:p w14:paraId="59D25576" w14:textId="77777777" w:rsidR="00FB3BA6" w:rsidRPr="00373766" w:rsidRDefault="00FB3BA6" w:rsidP="00FB3BA6">
      <w:pPr>
        <w:spacing w:after="0" w:line="240" w:lineRule="auto"/>
        <w:ind w:left="720"/>
        <w:jc w:val="both"/>
        <w:rPr>
          <w:rFonts w:ascii="Arial" w:hAnsi="Arial" w:cs="Arial"/>
          <w:sz w:val="24"/>
          <w:szCs w:val="24"/>
        </w:rPr>
      </w:pPr>
    </w:p>
    <w:p w14:paraId="752570D2" w14:textId="1151B9D5" w:rsidR="00FB3BA6" w:rsidRPr="00373766" w:rsidRDefault="00FB3BA6" w:rsidP="00FB3BA6">
      <w:pPr>
        <w:spacing w:after="0" w:line="240" w:lineRule="auto"/>
        <w:ind w:left="1440" w:hanging="720"/>
        <w:jc w:val="both"/>
        <w:rPr>
          <w:rFonts w:ascii="Arial" w:hAnsi="Arial" w:cs="Arial"/>
          <w:sz w:val="24"/>
          <w:szCs w:val="24"/>
        </w:rPr>
      </w:pPr>
      <w:r w:rsidRPr="00373766">
        <w:rPr>
          <w:rFonts w:ascii="Arial" w:hAnsi="Arial" w:cs="Arial"/>
          <w:sz w:val="24"/>
          <w:szCs w:val="24"/>
        </w:rPr>
        <w:t xml:space="preserve">(b) </w:t>
      </w:r>
      <w:r w:rsidRPr="00373766">
        <w:rPr>
          <w:rFonts w:ascii="Arial" w:hAnsi="Arial" w:cs="Arial"/>
          <w:sz w:val="24"/>
          <w:szCs w:val="24"/>
        </w:rPr>
        <w:tab/>
        <w:t xml:space="preserve">Article </w:t>
      </w:r>
      <w:r w:rsidR="008C7F95" w:rsidRPr="00373766">
        <w:rPr>
          <w:rFonts w:ascii="Arial" w:hAnsi="Arial" w:cs="Arial"/>
          <w:sz w:val="24"/>
          <w:szCs w:val="24"/>
        </w:rPr>
        <w:t>8.5</w:t>
      </w:r>
      <w:r w:rsidRPr="00373766">
        <w:rPr>
          <w:rFonts w:ascii="Arial" w:hAnsi="Arial" w:cs="Arial"/>
          <w:sz w:val="24"/>
          <w:szCs w:val="24"/>
        </w:rPr>
        <w:t xml:space="preserve"> (Most-Favoured-Nation Treatment</w:t>
      </w:r>
      <w:r w:rsidR="00572428">
        <w:rPr>
          <w:rFonts w:ascii="Arial" w:hAnsi="Arial" w:cs="Arial"/>
          <w:sz w:val="24"/>
          <w:szCs w:val="24"/>
        </w:rPr>
        <w:t xml:space="preserve"> – Trade in Services</w:t>
      </w:r>
      <w:r w:rsidRPr="00373766">
        <w:rPr>
          <w:rFonts w:ascii="Arial" w:hAnsi="Arial" w:cs="Arial"/>
          <w:sz w:val="24"/>
          <w:szCs w:val="24"/>
        </w:rPr>
        <w:t>)</w:t>
      </w:r>
      <w:bookmarkStart w:id="0" w:name="_Hlk83541577"/>
      <w:r w:rsidRPr="00373766">
        <w:rPr>
          <w:rFonts w:ascii="Arial" w:hAnsi="Arial" w:cs="Arial"/>
          <w:sz w:val="24"/>
          <w:szCs w:val="24"/>
        </w:rPr>
        <w:t xml:space="preserve">; </w:t>
      </w:r>
      <w:bookmarkEnd w:id="0"/>
    </w:p>
    <w:p w14:paraId="38662A24" w14:textId="77777777" w:rsidR="00FB3BA6" w:rsidRPr="00373766" w:rsidRDefault="00FB3BA6" w:rsidP="00FB3BA6">
      <w:pPr>
        <w:spacing w:after="0" w:line="240" w:lineRule="auto"/>
        <w:ind w:left="720"/>
        <w:jc w:val="both"/>
        <w:rPr>
          <w:rFonts w:ascii="Arial" w:hAnsi="Arial" w:cs="Arial"/>
          <w:sz w:val="24"/>
          <w:szCs w:val="24"/>
        </w:rPr>
      </w:pPr>
    </w:p>
    <w:p w14:paraId="426B78AD" w14:textId="0F57C78F" w:rsidR="00FB3BA6" w:rsidRPr="00373766" w:rsidRDefault="00FB3BA6" w:rsidP="00FB3BA6">
      <w:pPr>
        <w:spacing w:after="0" w:line="240" w:lineRule="auto"/>
        <w:ind w:left="1418" w:hanging="698"/>
        <w:jc w:val="both"/>
        <w:rPr>
          <w:rFonts w:ascii="Arial" w:hAnsi="Arial" w:cs="Arial"/>
          <w:sz w:val="24"/>
          <w:szCs w:val="24"/>
        </w:rPr>
      </w:pPr>
      <w:r w:rsidRPr="00373766">
        <w:rPr>
          <w:rFonts w:ascii="Arial" w:hAnsi="Arial" w:cs="Arial"/>
          <w:sz w:val="24"/>
          <w:szCs w:val="24"/>
        </w:rPr>
        <w:t xml:space="preserve">(c) </w:t>
      </w:r>
      <w:r w:rsidRPr="00373766">
        <w:rPr>
          <w:rFonts w:ascii="Arial" w:hAnsi="Arial" w:cs="Arial"/>
          <w:sz w:val="24"/>
          <w:szCs w:val="24"/>
        </w:rPr>
        <w:tab/>
        <w:t xml:space="preserve">Article </w:t>
      </w:r>
      <w:r w:rsidR="008C7F95" w:rsidRPr="00373766">
        <w:rPr>
          <w:rFonts w:ascii="Arial" w:hAnsi="Arial" w:cs="Arial"/>
          <w:sz w:val="24"/>
          <w:szCs w:val="24"/>
        </w:rPr>
        <w:t>8.6</w:t>
      </w:r>
      <w:r w:rsidRPr="00373766">
        <w:rPr>
          <w:rFonts w:ascii="Arial" w:hAnsi="Arial" w:cs="Arial"/>
          <w:sz w:val="24"/>
          <w:szCs w:val="24"/>
        </w:rPr>
        <w:t xml:space="preserve"> (Market Access</w:t>
      </w:r>
      <w:r w:rsidR="00572428">
        <w:rPr>
          <w:rFonts w:ascii="Arial" w:hAnsi="Arial" w:cs="Arial"/>
          <w:sz w:val="24"/>
          <w:szCs w:val="24"/>
        </w:rPr>
        <w:t xml:space="preserve"> – Trade in Services</w:t>
      </w:r>
      <w:r w:rsidRPr="00373766">
        <w:rPr>
          <w:rFonts w:ascii="Arial" w:hAnsi="Arial" w:cs="Arial"/>
          <w:sz w:val="24"/>
          <w:szCs w:val="24"/>
        </w:rPr>
        <w:t>); or</w:t>
      </w:r>
    </w:p>
    <w:p w14:paraId="30015745" w14:textId="77777777" w:rsidR="00FB3BA6" w:rsidRPr="00373766" w:rsidRDefault="00FB3BA6" w:rsidP="00FB3BA6">
      <w:pPr>
        <w:spacing w:after="0" w:line="240" w:lineRule="auto"/>
        <w:ind w:left="720"/>
        <w:jc w:val="both"/>
        <w:rPr>
          <w:rFonts w:ascii="Arial" w:hAnsi="Arial" w:cs="Arial"/>
          <w:sz w:val="24"/>
          <w:szCs w:val="24"/>
        </w:rPr>
      </w:pPr>
    </w:p>
    <w:p w14:paraId="5C40DE13" w14:textId="358F7E1C" w:rsidR="00FB3BA6" w:rsidRPr="00373766" w:rsidRDefault="00FB3BA6" w:rsidP="00403A01">
      <w:pPr>
        <w:spacing w:after="0" w:line="240" w:lineRule="auto"/>
        <w:ind w:left="720"/>
        <w:jc w:val="both"/>
        <w:rPr>
          <w:rFonts w:ascii="Arial" w:hAnsi="Arial" w:cs="Arial"/>
          <w:sz w:val="24"/>
          <w:szCs w:val="24"/>
        </w:rPr>
      </w:pPr>
      <w:r w:rsidRPr="00373766">
        <w:rPr>
          <w:rFonts w:ascii="Arial" w:hAnsi="Arial" w:cs="Arial"/>
          <w:sz w:val="24"/>
          <w:szCs w:val="24"/>
        </w:rPr>
        <w:t xml:space="preserve">(d) </w:t>
      </w:r>
      <w:r w:rsidRPr="00373766">
        <w:rPr>
          <w:rFonts w:ascii="Arial" w:hAnsi="Arial" w:cs="Arial"/>
          <w:sz w:val="24"/>
          <w:szCs w:val="24"/>
        </w:rPr>
        <w:tab/>
        <w:t xml:space="preserve">Article </w:t>
      </w:r>
      <w:r w:rsidR="008C7F95" w:rsidRPr="00373766">
        <w:rPr>
          <w:rFonts w:ascii="Arial" w:hAnsi="Arial" w:cs="Arial"/>
          <w:sz w:val="24"/>
          <w:szCs w:val="24"/>
        </w:rPr>
        <w:t>8.7</w:t>
      </w:r>
      <w:r w:rsidRPr="00373766">
        <w:rPr>
          <w:rFonts w:ascii="Arial" w:hAnsi="Arial" w:cs="Arial"/>
          <w:sz w:val="24"/>
          <w:szCs w:val="24"/>
        </w:rPr>
        <w:t xml:space="preserve"> (Local Presence</w:t>
      </w:r>
      <w:r w:rsidR="00572428">
        <w:rPr>
          <w:rFonts w:ascii="Arial" w:hAnsi="Arial" w:cs="Arial"/>
          <w:sz w:val="24"/>
          <w:szCs w:val="24"/>
        </w:rPr>
        <w:t xml:space="preserve"> – Trade in Services</w:t>
      </w:r>
      <w:r w:rsidRPr="00373766">
        <w:rPr>
          <w:rFonts w:ascii="Arial" w:hAnsi="Arial" w:cs="Arial"/>
          <w:sz w:val="24"/>
          <w:szCs w:val="24"/>
        </w:rPr>
        <w:t xml:space="preserve">). </w:t>
      </w:r>
    </w:p>
    <w:p w14:paraId="3F946208" w14:textId="77777777" w:rsidR="00FB3BA6" w:rsidRPr="00373766" w:rsidRDefault="00FB3BA6" w:rsidP="00FB3BA6">
      <w:pPr>
        <w:spacing w:after="0" w:line="240" w:lineRule="auto"/>
        <w:jc w:val="both"/>
        <w:rPr>
          <w:rFonts w:ascii="Arial" w:hAnsi="Arial" w:cs="Arial"/>
          <w:sz w:val="24"/>
          <w:szCs w:val="24"/>
        </w:rPr>
      </w:pPr>
    </w:p>
    <w:p w14:paraId="3A81B2A9" w14:textId="641F0FE8" w:rsidR="00FB3BA6" w:rsidRPr="00373766" w:rsidRDefault="00FB3BA6" w:rsidP="00FB3BA6">
      <w:pPr>
        <w:spacing w:after="0" w:line="240" w:lineRule="auto"/>
        <w:jc w:val="both"/>
        <w:rPr>
          <w:rFonts w:ascii="Arial" w:hAnsi="Arial" w:cs="Arial"/>
          <w:sz w:val="24"/>
          <w:szCs w:val="24"/>
        </w:rPr>
      </w:pPr>
      <w:r w:rsidRPr="00373766">
        <w:rPr>
          <w:rFonts w:ascii="Arial" w:hAnsi="Arial" w:cs="Arial"/>
          <w:sz w:val="24"/>
          <w:szCs w:val="24"/>
        </w:rPr>
        <w:t xml:space="preserve">2. </w:t>
      </w:r>
      <w:r w:rsidRPr="00373766">
        <w:rPr>
          <w:rFonts w:ascii="Arial" w:hAnsi="Arial" w:cs="Arial"/>
          <w:sz w:val="24"/>
          <w:szCs w:val="24"/>
        </w:rPr>
        <w:tab/>
        <w:t xml:space="preserve">Each entry </w:t>
      </w:r>
      <w:r w:rsidR="002F2AD9" w:rsidRPr="00373766">
        <w:rPr>
          <w:rFonts w:ascii="Arial" w:hAnsi="Arial" w:cs="Arial"/>
          <w:sz w:val="24"/>
          <w:szCs w:val="24"/>
        </w:rPr>
        <w:t xml:space="preserve">in </w:t>
      </w:r>
      <w:r w:rsidR="00327B00">
        <w:rPr>
          <w:rFonts w:ascii="Arial" w:hAnsi="Arial" w:cs="Arial"/>
          <w:sz w:val="24"/>
          <w:szCs w:val="24"/>
        </w:rPr>
        <w:t xml:space="preserve">this </w:t>
      </w:r>
      <w:r w:rsidR="00BF0CC2" w:rsidRPr="00373766">
        <w:rPr>
          <w:rFonts w:ascii="Arial" w:hAnsi="Arial" w:cs="Arial"/>
          <w:sz w:val="24"/>
          <w:szCs w:val="24"/>
        </w:rPr>
        <w:t xml:space="preserve">Part A </w:t>
      </w:r>
      <w:r w:rsidRPr="00373766">
        <w:rPr>
          <w:rFonts w:ascii="Arial" w:hAnsi="Arial" w:cs="Arial"/>
          <w:sz w:val="24"/>
          <w:szCs w:val="24"/>
        </w:rPr>
        <w:t xml:space="preserve">sets out the following elements: </w:t>
      </w:r>
    </w:p>
    <w:p w14:paraId="1CAFCA80" w14:textId="77777777" w:rsidR="00FB3BA6" w:rsidRPr="00373766" w:rsidRDefault="00FB3BA6" w:rsidP="00FB3BA6">
      <w:pPr>
        <w:spacing w:after="0" w:line="240" w:lineRule="auto"/>
        <w:jc w:val="both"/>
        <w:rPr>
          <w:rFonts w:ascii="Arial" w:hAnsi="Arial" w:cs="Arial"/>
          <w:sz w:val="24"/>
          <w:szCs w:val="24"/>
        </w:rPr>
      </w:pPr>
    </w:p>
    <w:p w14:paraId="1EF84075" w14:textId="4D638917" w:rsidR="00FB3BA6" w:rsidRPr="00373766" w:rsidRDefault="00FB3BA6" w:rsidP="00FB3BA6">
      <w:pPr>
        <w:spacing w:after="0" w:line="240" w:lineRule="auto"/>
        <w:ind w:left="720"/>
        <w:jc w:val="both"/>
        <w:rPr>
          <w:rFonts w:ascii="Arial" w:hAnsi="Arial" w:cs="Arial"/>
          <w:sz w:val="24"/>
          <w:szCs w:val="24"/>
        </w:rPr>
      </w:pPr>
      <w:r w:rsidRPr="00373766">
        <w:rPr>
          <w:rFonts w:ascii="Arial" w:hAnsi="Arial" w:cs="Arial"/>
          <w:sz w:val="24"/>
          <w:szCs w:val="24"/>
        </w:rPr>
        <w:t xml:space="preserve">(a) </w:t>
      </w:r>
      <w:r w:rsidRPr="00373766">
        <w:rPr>
          <w:rFonts w:ascii="Arial" w:hAnsi="Arial" w:cs="Arial"/>
          <w:sz w:val="24"/>
          <w:szCs w:val="24"/>
        </w:rPr>
        <w:tab/>
      </w:r>
      <w:r w:rsidRPr="00373766">
        <w:rPr>
          <w:rFonts w:ascii="Arial" w:hAnsi="Arial" w:cs="Arial"/>
          <w:b/>
          <w:bCs/>
          <w:sz w:val="24"/>
          <w:szCs w:val="24"/>
        </w:rPr>
        <w:t>Sector</w:t>
      </w:r>
      <w:r w:rsidRPr="00373766">
        <w:rPr>
          <w:rFonts w:ascii="Arial" w:hAnsi="Arial" w:cs="Arial"/>
          <w:sz w:val="24"/>
          <w:szCs w:val="24"/>
        </w:rPr>
        <w:t xml:space="preserve"> refers to the sector for which the entry is made; </w:t>
      </w:r>
    </w:p>
    <w:p w14:paraId="34CD8592" w14:textId="77777777" w:rsidR="00FB3BA6" w:rsidRPr="00373766" w:rsidRDefault="00FB3BA6" w:rsidP="00FB3BA6">
      <w:pPr>
        <w:spacing w:after="0" w:line="240" w:lineRule="auto"/>
        <w:ind w:left="720"/>
        <w:jc w:val="both"/>
        <w:rPr>
          <w:rFonts w:ascii="Arial" w:hAnsi="Arial" w:cs="Arial"/>
          <w:sz w:val="24"/>
          <w:szCs w:val="24"/>
        </w:rPr>
      </w:pPr>
    </w:p>
    <w:p w14:paraId="4B8A0D4D" w14:textId="52375577" w:rsidR="00FB3BA6" w:rsidRPr="00373766" w:rsidRDefault="00FB3BA6" w:rsidP="00FB3BA6">
      <w:pPr>
        <w:spacing w:after="0" w:line="240" w:lineRule="auto"/>
        <w:ind w:left="1440" w:hanging="720"/>
        <w:jc w:val="both"/>
        <w:rPr>
          <w:rFonts w:ascii="Arial" w:hAnsi="Arial" w:cs="Arial"/>
          <w:sz w:val="24"/>
          <w:szCs w:val="24"/>
        </w:rPr>
      </w:pPr>
      <w:r w:rsidRPr="00373766">
        <w:rPr>
          <w:rFonts w:ascii="Arial" w:hAnsi="Arial" w:cs="Arial"/>
          <w:sz w:val="24"/>
          <w:szCs w:val="24"/>
        </w:rPr>
        <w:t xml:space="preserve">(b) </w:t>
      </w:r>
      <w:r w:rsidRPr="00373766">
        <w:rPr>
          <w:rFonts w:ascii="Arial" w:hAnsi="Arial" w:cs="Arial"/>
          <w:sz w:val="24"/>
          <w:szCs w:val="24"/>
        </w:rPr>
        <w:tab/>
      </w:r>
      <w:r w:rsidRPr="00373766">
        <w:rPr>
          <w:rFonts w:ascii="Arial" w:hAnsi="Arial" w:cs="Arial"/>
          <w:b/>
          <w:bCs/>
          <w:sz w:val="24"/>
          <w:szCs w:val="24"/>
        </w:rPr>
        <w:t>Sub-</w:t>
      </w:r>
      <w:r w:rsidR="00DC59BC" w:rsidRPr="00373766">
        <w:rPr>
          <w:rFonts w:ascii="Arial" w:hAnsi="Arial" w:cs="Arial"/>
          <w:b/>
          <w:bCs/>
          <w:sz w:val="24"/>
          <w:szCs w:val="24"/>
        </w:rPr>
        <w:t>s</w:t>
      </w:r>
      <w:r w:rsidRPr="00373766">
        <w:rPr>
          <w:rFonts w:ascii="Arial" w:hAnsi="Arial" w:cs="Arial"/>
          <w:b/>
          <w:bCs/>
          <w:sz w:val="24"/>
          <w:szCs w:val="24"/>
        </w:rPr>
        <w:t>ector</w:t>
      </w:r>
      <w:r w:rsidRPr="00373766">
        <w:rPr>
          <w:rFonts w:ascii="Arial" w:hAnsi="Arial" w:cs="Arial"/>
          <w:sz w:val="24"/>
          <w:szCs w:val="24"/>
        </w:rPr>
        <w:t>, where referenced, refers to the specific sub-sector for which the entry is made;</w:t>
      </w:r>
    </w:p>
    <w:p w14:paraId="72F3A8E6" w14:textId="08A3854E" w:rsidR="00820C4E" w:rsidRPr="00373766" w:rsidRDefault="00820C4E" w:rsidP="00FB3BA6">
      <w:pPr>
        <w:spacing w:after="0" w:line="240" w:lineRule="auto"/>
        <w:ind w:left="1440" w:hanging="720"/>
        <w:jc w:val="both"/>
        <w:rPr>
          <w:rFonts w:ascii="Arial" w:hAnsi="Arial" w:cs="Arial"/>
          <w:sz w:val="24"/>
          <w:szCs w:val="24"/>
        </w:rPr>
      </w:pPr>
    </w:p>
    <w:p w14:paraId="043DBDA8" w14:textId="549E5D01" w:rsidR="00820C4E" w:rsidRPr="00373766" w:rsidRDefault="00820C4E" w:rsidP="00FB3BA6">
      <w:pPr>
        <w:spacing w:after="0" w:line="240" w:lineRule="auto"/>
        <w:ind w:left="1440" w:hanging="720"/>
        <w:jc w:val="both"/>
        <w:rPr>
          <w:rFonts w:ascii="Arial" w:hAnsi="Arial" w:cs="Arial"/>
          <w:sz w:val="24"/>
          <w:szCs w:val="24"/>
        </w:rPr>
      </w:pPr>
      <w:r w:rsidRPr="00373766">
        <w:rPr>
          <w:rFonts w:ascii="Arial" w:hAnsi="Arial" w:cs="Arial"/>
          <w:sz w:val="24"/>
          <w:szCs w:val="24"/>
        </w:rPr>
        <w:t>(c)</w:t>
      </w:r>
      <w:r w:rsidRPr="00373766">
        <w:rPr>
          <w:rFonts w:ascii="Arial" w:hAnsi="Arial" w:cs="Arial"/>
          <w:sz w:val="24"/>
          <w:szCs w:val="24"/>
        </w:rPr>
        <w:tab/>
      </w:r>
      <w:r w:rsidRPr="00373766">
        <w:rPr>
          <w:rFonts w:ascii="Arial" w:hAnsi="Arial" w:cs="Arial"/>
          <w:b/>
          <w:bCs/>
          <w:sz w:val="24"/>
          <w:szCs w:val="24"/>
        </w:rPr>
        <w:t>Classification</w:t>
      </w:r>
      <w:r w:rsidR="00700B6A" w:rsidRPr="00373766">
        <w:rPr>
          <w:rFonts w:ascii="Arial" w:hAnsi="Arial" w:cs="Arial"/>
          <w:sz w:val="24"/>
          <w:szCs w:val="24"/>
        </w:rPr>
        <w:t xml:space="preserve">, where referenced, </w:t>
      </w:r>
      <w:r w:rsidR="0057639B" w:rsidRPr="00373766">
        <w:rPr>
          <w:rFonts w:ascii="Arial" w:hAnsi="Arial" w:cs="Arial"/>
          <w:sz w:val="24"/>
          <w:szCs w:val="24"/>
        </w:rPr>
        <w:t xml:space="preserve">provides an indicative and non-binding </w:t>
      </w:r>
      <w:r w:rsidRPr="00373766">
        <w:rPr>
          <w:rFonts w:ascii="Arial" w:hAnsi="Arial" w:cs="Arial"/>
          <w:sz w:val="24"/>
          <w:szCs w:val="24"/>
        </w:rPr>
        <w:t>refe</w:t>
      </w:r>
      <w:r w:rsidR="0057639B" w:rsidRPr="00373766">
        <w:rPr>
          <w:rFonts w:ascii="Arial" w:hAnsi="Arial" w:cs="Arial"/>
          <w:sz w:val="24"/>
          <w:szCs w:val="24"/>
        </w:rPr>
        <w:t>rence, for illustrative purposes only,</w:t>
      </w:r>
      <w:r w:rsidR="004E30C5" w:rsidRPr="00373766">
        <w:rPr>
          <w:rFonts w:ascii="Arial" w:hAnsi="Arial" w:cs="Arial"/>
          <w:sz w:val="24"/>
          <w:szCs w:val="24"/>
        </w:rPr>
        <w:t xml:space="preserve"> </w:t>
      </w:r>
      <w:r w:rsidRPr="00373766">
        <w:rPr>
          <w:rFonts w:ascii="Arial" w:hAnsi="Arial" w:cs="Arial"/>
          <w:sz w:val="24"/>
          <w:szCs w:val="24"/>
        </w:rPr>
        <w:t xml:space="preserve">to the activity covered by the </w:t>
      </w:r>
      <w:r w:rsidR="004E30C5" w:rsidRPr="00373766">
        <w:rPr>
          <w:rFonts w:ascii="Arial" w:hAnsi="Arial" w:cs="Arial"/>
          <w:sz w:val="24"/>
          <w:szCs w:val="24"/>
        </w:rPr>
        <w:t xml:space="preserve">entry </w:t>
      </w:r>
      <w:r w:rsidRPr="00373766">
        <w:rPr>
          <w:rFonts w:ascii="Arial" w:hAnsi="Arial" w:cs="Arial"/>
          <w:sz w:val="24"/>
          <w:szCs w:val="24"/>
        </w:rPr>
        <w:t>according to the CPC,</w:t>
      </w:r>
      <w:r w:rsidR="00137FA5" w:rsidRPr="00373766">
        <w:rPr>
          <w:rStyle w:val="FootnoteReference"/>
          <w:rFonts w:ascii="Arial" w:hAnsi="Arial" w:cs="Arial"/>
          <w:sz w:val="24"/>
          <w:szCs w:val="24"/>
        </w:rPr>
        <w:footnoteReference w:id="2"/>
      </w:r>
      <w:r w:rsidRPr="00373766">
        <w:rPr>
          <w:rFonts w:ascii="Arial" w:hAnsi="Arial" w:cs="Arial"/>
          <w:sz w:val="24"/>
          <w:szCs w:val="24"/>
        </w:rPr>
        <w:t xml:space="preserve"> or as expressly otherwise described in the entry;</w:t>
      </w:r>
    </w:p>
    <w:p w14:paraId="29620CA3" w14:textId="318BA142" w:rsidR="002548A0" w:rsidRPr="00373766" w:rsidRDefault="002548A0" w:rsidP="00FB3BA6">
      <w:pPr>
        <w:spacing w:after="0" w:line="240" w:lineRule="auto"/>
        <w:ind w:left="1440" w:hanging="720"/>
        <w:jc w:val="both"/>
        <w:rPr>
          <w:rFonts w:ascii="Arial" w:hAnsi="Arial" w:cs="Arial"/>
          <w:sz w:val="24"/>
          <w:szCs w:val="24"/>
        </w:rPr>
      </w:pPr>
    </w:p>
    <w:p w14:paraId="0F3D7351" w14:textId="7AFDF64C" w:rsidR="00E356C8" w:rsidRPr="00373766" w:rsidRDefault="004E30C5" w:rsidP="00B466FE">
      <w:pPr>
        <w:pStyle w:val="ListParagraph"/>
        <w:numPr>
          <w:ilvl w:val="0"/>
          <w:numId w:val="24"/>
        </w:numPr>
        <w:spacing w:after="0" w:line="240" w:lineRule="auto"/>
        <w:jc w:val="both"/>
        <w:rPr>
          <w:rFonts w:ascii="Arial" w:hAnsi="Arial" w:cs="Arial"/>
          <w:sz w:val="24"/>
          <w:szCs w:val="24"/>
        </w:rPr>
      </w:pPr>
      <w:r w:rsidRPr="00373766">
        <w:rPr>
          <w:rFonts w:ascii="Arial" w:hAnsi="Arial" w:cs="Arial"/>
          <w:b/>
          <w:bCs/>
          <w:sz w:val="24"/>
          <w:szCs w:val="24"/>
          <w:lang w:val="en-GB"/>
        </w:rPr>
        <w:t>CPC</w:t>
      </w:r>
      <w:r w:rsidRPr="00373766">
        <w:rPr>
          <w:rFonts w:ascii="Arial" w:hAnsi="Arial" w:cs="Arial"/>
          <w:sz w:val="24"/>
          <w:szCs w:val="24"/>
          <w:lang w:val="en-GB"/>
        </w:rPr>
        <w:t xml:space="preserve"> means the </w:t>
      </w:r>
      <w:r w:rsidRPr="00373766">
        <w:rPr>
          <w:rFonts w:ascii="Arial" w:hAnsi="Arial" w:cs="Arial"/>
          <w:i/>
          <w:iCs/>
          <w:sz w:val="24"/>
          <w:szCs w:val="24"/>
          <w:lang w:val="en-GB"/>
        </w:rPr>
        <w:t>Provisional Central Product Classification</w:t>
      </w:r>
      <w:r w:rsidRPr="00373766">
        <w:rPr>
          <w:rFonts w:ascii="Arial" w:hAnsi="Arial" w:cs="Arial"/>
          <w:sz w:val="24"/>
          <w:szCs w:val="24"/>
          <w:lang w:val="en-GB"/>
        </w:rPr>
        <w:t xml:space="preserve"> (Statistical Papers, Series M No. 77, Department of International Economic and Social Affairs, Statistical Office of the United Nations, New York, 1991)</w:t>
      </w:r>
      <w:r w:rsidR="00263EA6">
        <w:rPr>
          <w:rFonts w:ascii="Arial" w:hAnsi="Arial" w:cs="Arial"/>
          <w:sz w:val="24"/>
          <w:szCs w:val="24"/>
          <w:lang w:val="en-GB"/>
        </w:rPr>
        <w:t>;</w:t>
      </w:r>
    </w:p>
    <w:p w14:paraId="0A2D25F5" w14:textId="77777777" w:rsidR="00FB3BA6" w:rsidRPr="00373766" w:rsidRDefault="00FB3BA6" w:rsidP="00FB3BA6">
      <w:pPr>
        <w:spacing w:after="0" w:line="240" w:lineRule="auto"/>
        <w:ind w:left="720"/>
        <w:jc w:val="both"/>
        <w:rPr>
          <w:rFonts w:ascii="Arial" w:hAnsi="Arial" w:cs="Arial"/>
          <w:sz w:val="24"/>
          <w:szCs w:val="24"/>
        </w:rPr>
      </w:pPr>
    </w:p>
    <w:p w14:paraId="119C121D" w14:textId="77DB5DED" w:rsidR="00FB3BA6" w:rsidRPr="00373766" w:rsidRDefault="00FB3BA6" w:rsidP="00FB3BA6">
      <w:pPr>
        <w:spacing w:after="0" w:line="240" w:lineRule="auto"/>
        <w:ind w:left="1440" w:hanging="720"/>
        <w:jc w:val="both"/>
        <w:rPr>
          <w:rFonts w:ascii="Arial" w:hAnsi="Arial" w:cs="Arial"/>
          <w:sz w:val="24"/>
          <w:szCs w:val="24"/>
        </w:rPr>
      </w:pPr>
      <w:r w:rsidRPr="00373766">
        <w:rPr>
          <w:rFonts w:ascii="Arial" w:hAnsi="Arial" w:cs="Arial"/>
          <w:sz w:val="24"/>
          <w:szCs w:val="24"/>
        </w:rPr>
        <w:t>(</w:t>
      </w:r>
      <w:r w:rsidR="00751730" w:rsidRPr="00373766">
        <w:rPr>
          <w:rFonts w:ascii="Arial" w:hAnsi="Arial" w:cs="Arial"/>
          <w:sz w:val="24"/>
          <w:szCs w:val="24"/>
        </w:rPr>
        <w:t>d</w:t>
      </w:r>
      <w:r w:rsidRPr="00373766">
        <w:rPr>
          <w:rFonts w:ascii="Arial" w:hAnsi="Arial" w:cs="Arial"/>
          <w:sz w:val="24"/>
          <w:szCs w:val="24"/>
        </w:rPr>
        <w:t>)</w:t>
      </w:r>
      <w:r w:rsidRPr="00373766">
        <w:rPr>
          <w:rFonts w:ascii="Arial" w:hAnsi="Arial" w:cs="Arial"/>
          <w:sz w:val="24"/>
          <w:szCs w:val="24"/>
        </w:rPr>
        <w:tab/>
      </w:r>
      <w:r w:rsidRPr="00373766">
        <w:rPr>
          <w:rFonts w:ascii="Arial" w:hAnsi="Arial" w:cs="Arial"/>
          <w:b/>
          <w:bCs/>
          <w:sz w:val="24"/>
          <w:szCs w:val="24"/>
        </w:rPr>
        <w:t>Obligations concerned</w:t>
      </w:r>
      <w:r w:rsidRPr="00373766">
        <w:rPr>
          <w:rFonts w:ascii="Arial" w:hAnsi="Arial" w:cs="Arial"/>
          <w:sz w:val="24"/>
          <w:szCs w:val="24"/>
        </w:rPr>
        <w:t xml:space="preserve"> specifies the obligations referred to in paragraph 1 that, pursuant to Article </w:t>
      </w:r>
      <w:r w:rsidR="008C7F95" w:rsidRPr="00373766">
        <w:rPr>
          <w:rFonts w:ascii="Arial" w:hAnsi="Arial" w:cs="Arial"/>
          <w:sz w:val="24"/>
          <w:szCs w:val="24"/>
        </w:rPr>
        <w:t>8.9</w:t>
      </w:r>
      <w:r w:rsidRPr="00373766">
        <w:rPr>
          <w:rFonts w:ascii="Arial" w:hAnsi="Arial" w:cs="Arial"/>
          <w:sz w:val="24"/>
          <w:szCs w:val="24"/>
        </w:rPr>
        <w:t xml:space="preserve"> (</w:t>
      </w:r>
      <w:r w:rsidR="008C7F95" w:rsidRPr="00373766">
        <w:rPr>
          <w:rFonts w:ascii="Arial" w:hAnsi="Arial" w:cs="Arial"/>
          <w:sz w:val="24"/>
          <w:szCs w:val="24"/>
        </w:rPr>
        <w:t xml:space="preserve">Schedules of </w:t>
      </w:r>
      <w:r w:rsidRPr="00373766">
        <w:rPr>
          <w:rFonts w:ascii="Arial" w:hAnsi="Arial" w:cs="Arial"/>
          <w:sz w:val="24"/>
          <w:szCs w:val="24"/>
        </w:rPr>
        <w:t>Non-Conforming Measures</w:t>
      </w:r>
      <w:r w:rsidR="007E3196">
        <w:rPr>
          <w:rFonts w:ascii="Arial" w:hAnsi="Arial" w:cs="Arial"/>
          <w:sz w:val="24"/>
          <w:szCs w:val="24"/>
        </w:rPr>
        <w:t xml:space="preserve"> – Trade in Services</w:t>
      </w:r>
      <w:r w:rsidRPr="00373766">
        <w:rPr>
          <w:rFonts w:ascii="Arial" w:hAnsi="Arial" w:cs="Arial"/>
          <w:sz w:val="24"/>
          <w:szCs w:val="24"/>
        </w:rPr>
        <w:t>), do not apply to the listed measure</w:t>
      </w:r>
      <w:r w:rsidR="002F6AC3" w:rsidRPr="00373766">
        <w:rPr>
          <w:rFonts w:ascii="Arial" w:hAnsi="Arial" w:cs="Arial"/>
          <w:sz w:val="24"/>
          <w:szCs w:val="24"/>
        </w:rPr>
        <w:t>s</w:t>
      </w:r>
      <w:r w:rsidRPr="00373766">
        <w:rPr>
          <w:rFonts w:ascii="Arial" w:hAnsi="Arial" w:cs="Arial"/>
          <w:sz w:val="24"/>
          <w:szCs w:val="24"/>
        </w:rPr>
        <w:t>;</w:t>
      </w:r>
    </w:p>
    <w:p w14:paraId="2B6F9E08" w14:textId="77777777" w:rsidR="00FB3BA6" w:rsidRPr="00373766" w:rsidRDefault="00FB3BA6" w:rsidP="00FB3BA6">
      <w:pPr>
        <w:spacing w:after="0" w:line="240" w:lineRule="auto"/>
        <w:ind w:left="720"/>
        <w:jc w:val="both"/>
        <w:rPr>
          <w:rFonts w:ascii="Arial" w:hAnsi="Arial" w:cs="Arial"/>
          <w:sz w:val="24"/>
          <w:szCs w:val="24"/>
        </w:rPr>
      </w:pPr>
    </w:p>
    <w:p w14:paraId="740E54EC" w14:textId="02FE85BF" w:rsidR="00FB3BA6" w:rsidRPr="00373766" w:rsidRDefault="00FB3BA6" w:rsidP="00FB3BA6">
      <w:pPr>
        <w:spacing w:after="0" w:line="240" w:lineRule="auto"/>
        <w:ind w:left="1440" w:hanging="720"/>
        <w:jc w:val="both"/>
        <w:rPr>
          <w:rFonts w:ascii="Arial" w:hAnsi="Arial" w:cs="Arial"/>
          <w:sz w:val="24"/>
          <w:szCs w:val="24"/>
        </w:rPr>
      </w:pPr>
      <w:r w:rsidRPr="00373766">
        <w:rPr>
          <w:rFonts w:ascii="Arial" w:hAnsi="Arial" w:cs="Arial"/>
          <w:sz w:val="24"/>
          <w:szCs w:val="24"/>
        </w:rPr>
        <w:t>(</w:t>
      </w:r>
      <w:r w:rsidR="000F237C">
        <w:rPr>
          <w:rFonts w:ascii="Arial" w:hAnsi="Arial" w:cs="Arial"/>
          <w:sz w:val="24"/>
          <w:szCs w:val="24"/>
        </w:rPr>
        <w:t>e</w:t>
      </w:r>
      <w:r w:rsidRPr="00373766">
        <w:rPr>
          <w:rFonts w:ascii="Arial" w:hAnsi="Arial" w:cs="Arial"/>
          <w:sz w:val="24"/>
          <w:szCs w:val="24"/>
        </w:rPr>
        <w:t xml:space="preserve">) </w:t>
      </w:r>
      <w:r w:rsidRPr="00373766">
        <w:rPr>
          <w:rFonts w:ascii="Arial" w:hAnsi="Arial" w:cs="Arial"/>
          <w:sz w:val="24"/>
          <w:szCs w:val="24"/>
        </w:rPr>
        <w:tab/>
      </w:r>
      <w:r w:rsidRPr="00373766">
        <w:rPr>
          <w:rFonts w:ascii="Arial" w:hAnsi="Arial" w:cs="Arial"/>
          <w:b/>
          <w:bCs/>
          <w:sz w:val="24"/>
          <w:szCs w:val="24"/>
        </w:rPr>
        <w:t>Level of government</w:t>
      </w:r>
      <w:r w:rsidRPr="00373766">
        <w:rPr>
          <w:rFonts w:ascii="Arial" w:hAnsi="Arial" w:cs="Arial"/>
          <w:sz w:val="24"/>
          <w:szCs w:val="24"/>
        </w:rPr>
        <w:t xml:space="preserve"> indicates the level of government maintaining the listed measures; </w:t>
      </w:r>
    </w:p>
    <w:p w14:paraId="64DCCE87" w14:textId="77777777" w:rsidR="00FB3BA6" w:rsidRPr="00373766" w:rsidRDefault="00FB3BA6" w:rsidP="00FB3BA6">
      <w:pPr>
        <w:spacing w:after="0" w:line="240" w:lineRule="auto"/>
        <w:ind w:left="720"/>
        <w:jc w:val="both"/>
        <w:rPr>
          <w:rFonts w:ascii="Arial" w:hAnsi="Arial" w:cs="Arial"/>
          <w:sz w:val="24"/>
          <w:szCs w:val="24"/>
        </w:rPr>
      </w:pPr>
    </w:p>
    <w:p w14:paraId="05EC075C" w14:textId="19F0D51D" w:rsidR="00FB3BA6" w:rsidRPr="00373766" w:rsidRDefault="00FB3BA6" w:rsidP="00FB3BA6">
      <w:pPr>
        <w:spacing w:after="0" w:line="240" w:lineRule="auto"/>
        <w:ind w:left="1440" w:hanging="720"/>
        <w:jc w:val="both"/>
        <w:rPr>
          <w:rFonts w:ascii="Arial" w:hAnsi="Arial" w:cs="Arial"/>
          <w:sz w:val="24"/>
          <w:szCs w:val="24"/>
        </w:rPr>
      </w:pPr>
      <w:r w:rsidRPr="00373766">
        <w:rPr>
          <w:rFonts w:ascii="Arial" w:hAnsi="Arial" w:cs="Arial"/>
          <w:sz w:val="24"/>
          <w:szCs w:val="24"/>
        </w:rPr>
        <w:lastRenderedPageBreak/>
        <w:t>(</w:t>
      </w:r>
      <w:r w:rsidR="000F237C">
        <w:rPr>
          <w:rFonts w:ascii="Arial" w:hAnsi="Arial" w:cs="Arial"/>
          <w:sz w:val="24"/>
          <w:szCs w:val="24"/>
        </w:rPr>
        <w:t>f</w:t>
      </w:r>
      <w:r w:rsidRPr="00373766">
        <w:rPr>
          <w:rFonts w:ascii="Arial" w:hAnsi="Arial" w:cs="Arial"/>
          <w:sz w:val="24"/>
          <w:szCs w:val="24"/>
        </w:rPr>
        <w:t xml:space="preserve">) </w:t>
      </w:r>
      <w:r w:rsidRPr="00373766">
        <w:rPr>
          <w:rFonts w:ascii="Arial" w:hAnsi="Arial" w:cs="Arial"/>
        </w:rPr>
        <w:tab/>
      </w:r>
      <w:r w:rsidRPr="00373766">
        <w:rPr>
          <w:rFonts w:ascii="Arial" w:hAnsi="Arial" w:cs="Arial"/>
          <w:b/>
          <w:bCs/>
          <w:sz w:val="24"/>
          <w:szCs w:val="24"/>
        </w:rPr>
        <w:t>Measures</w:t>
      </w:r>
      <w:r w:rsidRPr="00373766">
        <w:rPr>
          <w:rFonts w:ascii="Arial" w:hAnsi="Arial" w:cs="Arial"/>
          <w:sz w:val="24"/>
          <w:szCs w:val="24"/>
        </w:rPr>
        <w:t xml:space="preserve"> identifies the laws, regulations, or other measures for which the entry is made.  A measure cited in the Measures element:</w:t>
      </w:r>
    </w:p>
    <w:p w14:paraId="4AE300A1" w14:textId="77777777" w:rsidR="00FB3BA6" w:rsidRPr="00373766" w:rsidRDefault="00FB3BA6" w:rsidP="00FB3BA6">
      <w:pPr>
        <w:spacing w:after="0" w:line="240" w:lineRule="auto"/>
        <w:ind w:left="720"/>
        <w:jc w:val="both"/>
        <w:rPr>
          <w:rFonts w:ascii="Arial" w:hAnsi="Arial" w:cs="Arial"/>
          <w:sz w:val="24"/>
          <w:szCs w:val="24"/>
        </w:rPr>
      </w:pPr>
    </w:p>
    <w:p w14:paraId="019C00C6" w14:textId="77777777" w:rsidR="00FB3BA6" w:rsidRPr="00373766" w:rsidRDefault="00FB3BA6" w:rsidP="00FB3BA6">
      <w:pPr>
        <w:spacing w:after="0" w:line="240" w:lineRule="auto"/>
        <w:ind w:left="2160" w:hanging="720"/>
        <w:jc w:val="both"/>
        <w:rPr>
          <w:rFonts w:ascii="Arial" w:hAnsi="Arial" w:cs="Arial"/>
          <w:sz w:val="24"/>
          <w:szCs w:val="24"/>
        </w:rPr>
      </w:pPr>
      <w:r w:rsidRPr="00373766">
        <w:rPr>
          <w:rFonts w:ascii="Arial" w:hAnsi="Arial" w:cs="Arial"/>
          <w:sz w:val="24"/>
          <w:szCs w:val="24"/>
        </w:rPr>
        <w:t xml:space="preserve">(i) </w:t>
      </w:r>
      <w:r w:rsidRPr="00373766">
        <w:rPr>
          <w:rFonts w:ascii="Arial" w:hAnsi="Arial" w:cs="Arial"/>
          <w:sz w:val="24"/>
          <w:szCs w:val="24"/>
        </w:rPr>
        <w:tab/>
        <w:t xml:space="preserve">means the measure as amended, continued, or renewed as of the date of entry into force of this Agreement, and </w:t>
      </w:r>
    </w:p>
    <w:p w14:paraId="58D66F10" w14:textId="77777777" w:rsidR="00FB3BA6" w:rsidRPr="00373766" w:rsidRDefault="00FB3BA6" w:rsidP="00FB3BA6">
      <w:pPr>
        <w:spacing w:after="0" w:line="240" w:lineRule="auto"/>
        <w:ind w:left="1440"/>
        <w:jc w:val="both"/>
        <w:rPr>
          <w:rFonts w:ascii="Arial" w:hAnsi="Arial" w:cs="Arial"/>
          <w:sz w:val="24"/>
          <w:szCs w:val="24"/>
        </w:rPr>
      </w:pPr>
    </w:p>
    <w:p w14:paraId="356FAF6D" w14:textId="77777777" w:rsidR="00FB3BA6" w:rsidRPr="00373766" w:rsidRDefault="00FB3BA6" w:rsidP="00FB3BA6">
      <w:pPr>
        <w:spacing w:after="0" w:line="240" w:lineRule="auto"/>
        <w:ind w:left="2160" w:hanging="720"/>
        <w:jc w:val="both"/>
        <w:rPr>
          <w:rFonts w:ascii="Arial" w:hAnsi="Arial" w:cs="Arial"/>
          <w:sz w:val="24"/>
          <w:szCs w:val="24"/>
        </w:rPr>
      </w:pPr>
      <w:r w:rsidRPr="00373766">
        <w:rPr>
          <w:rFonts w:ascii="Arial" w:hAnsi="Arial" w:cs="Arial"/>
          <w:sz w:val="24"/>
          <w:szCs w:val="24"/>
        </w:rPr>
        <w:t xml:space="preserve">(ii) </w:t>
      </w:r>
      <w:r w:rsidRPr="00373766">
        <w:rPr>
          <w:rFonts w:ascii="Arial" w:hAnsi="Arial" w:cs="Arial"/>
          <w:sz w:val="24"/>
          <w:szCs w:val="24"/>
        </w:rPr>
        <w:tab/>
        <w:t xml:space="preserve">includes any subordinate measure adopted or maintained under the authority of and consistent with the measure; and </w:t>
      </w:r>
    </w:p>
    <w:p w14:paraId="18A9BC25" w14:textId="77777777" w:rsidR="00FB3BA6" w:rsidRPr="00373766" w:rsidRDefault="00FB3BA6" w:rsidP="00FB3BA6">
      <w:pPr>
        <w:spacing w:after="0" w:line="240" w:lineRule="auto"/>
        <w:ind w:left="720"/>
        <w:jc w:val="both"/>
        <w:rPr>
          <w:rFonts w:ascii="Arial" w:hAnsi="Arial" w:cs="Arial"/>
          <w:sz w:val="24"/>
          <w:szCs w:val="24"/>
        </w:rPr>
      </w:pPr>
    </w:p>
    <w:p w14:paraId="1BB9903B" w14:textId="12C5AB12" w:rsidR="0011439E" w:rsidRPr="00373766" w:rsidRDefault="00FB3BA6" w:rsidP="00403A01">
      <w:pPr>
        <w:spacing w:after="0" w:line="240" w:lineRule="auto"/>
        <w:ind w:left="1440" w:hanging="720"/>
        <w:jc w:val="both"/>
        <w:rPr>
          <w:rFonts w:ascii="Arial" w:hAnsi="Arial" w:cs="Arial"/>
          <w:sz w:val="24"/>
          <w:szCs w:val="24"/>
        </w:rPr>
      </w:pPr>
      <w:r w:rsidRPr="00373766">
        <w:rPr>
          <w:rFonts w:ascii="Arial" w:hAnsi="Arial" w:cs="Arial"/>
          <w:sz w:val="24"/>
          <w:szCs w:val="24"/>
        </w:rPr>
        <w:t>(</w:t>
      </w:r>
      <w:r w:rsidR="000F237C">
        <w:rPr>
          <w:rFonts w:ascii="Arial" w:hAnsi="Arial" w:cs="Arial"/>
          <w:sz w:val="24"/>
          <w:szCs w:val="24"/>
        </w:rPr>
        <w:t>g</w:t>
      </w:r>
      <w:r w:rsidRPr="00373766">
        <w:rPr>
          <w:rFonts w:ascii="Arial" w:hAnsi="Arial" w:cs="Arial"/>
          <w:sz w:val="24"/>
          <w:szCs w:val="24"/>
        </w:rPr>
        <w:t xml:space="preserve">) </w:t>
      </w:r>
      <w:r w:rsidRPr="00373766">
        <w:rPr>
          <w:rFonts w:ascii="Arial" w:hAnsi="Arial" w:cs="Arial"/>
          <w:sz w:val="24"/>
          <w:szCs w:val="24"/>
        </w:rPr>
        <w:tab/>
      </w:r>
      <w:r w:rsidR="0011439E" w:rsidRPr="00373766">
        <w:rPr>
          <w:rFonts w:ascii="Arial" w:hAnsi="Arial" w:cs="Arial"/>
          <w:b/>
          <w:bCs/>
          <w:sz w:val="24"/>
          <w:szCs w:val="24"/>
        </w:rPr>
        <w:t>Description</w:t>
      </w:r>
      <w:r w:rsidR="0011439E" w:rsidRPr="00373766">
        <w:rPr>
          <w:rFonts w:ascii="Arial" w:hAnsi="Arial" w:cs="Arial"/>
          <w:sz w:val="24"/>
          <w:szCs w:val="24"/>
        </w:rPr>
        <w:t xml:space="preserve"> sets out the non-conforming measure for which the entry is made. </w:t>
      </w:r>
    </w:p>
    <w:p w14:paraId="1A202800" w14:textId="77777777" w:rsidR="00FB3BA6" w:rsidRPr="00373766" w:rsidRDefault="00FB3BA6" w:rsidP="00FB3BA6">
      <w:pPr>
        <w:spacing w:after="0" w:line="240" w:lineRule="auto"/>
        <w:jc w:val="both"/>
        <w:rPr>
          <w:rFonts w:ascii="Arial" w:hAnsi="Arial" w:cs="Arial"/>
          <w:sz w:val="24"/>
          <w:szCs w:val="24"/>
          <w:highlight w:val="yellow"/>
        </w:rPr>
      </w:pPr>
    </w:p>
    <w:p w14:paraId="499BC586" w14:textId="19BFC108" w:rsidR="0011439E" w:rsidRPr="00373766" w:rsidRDefault="0011439E" w:rsidP="00403A01">
      <w:pPr>
        <w:spacing w:after="0" w:line="240" w:lineRule="auto"/>
        <w:ind w:left="720" w:hanging="720"/>
        <w:jc w:val="both"/>
        <w:rPr>
          <w:rFonts w:ascii="Arial" w:hAnsi="Arial" w:cs="Arial"/>
          <w:sz w:val="24"/>
          <w:szCs w:val="24"/>
        </w:rPr>
      </w:pPr>
      <w:r w:rsidRPr="00373766">
        <w:rPr>
          <w:rFonts w:ascii="Arial" w:hAnsi="Arial" w:cs="Arial"/>
          <w:sz w:val="24"/>
          <w:szCs w:val="24"/>
        </w:rPr>
        <w:t>3.</w:t>
      </w:r>
      <w:r w:rsidRPr="00373766">
        <w:rPr>
          <w:rFonts w:ascii="Arial" w:hAnsi="Arial" w:cs="Arial"/>
          <w:sz w:val="24"/>
          <w:szCs w:val="24"/>
        </w:rPr>
        <w:tab/>
        <w:t xml:space="preserve">In accordance with Article </w:t>
      </w:r>
      <w:r w:rsidR="008C7F95" w:rsidRPr="00373766">
        <w:rPr>
          <w:rFonts w:ascii="Arial" w:hAnsi="Arial" w:cs="Arial"/>
          <w:sz w:val="24"/>
          <w:szCs w:val="24"/>
        </w:rPr>
        <w:t>8.9</w:t>
      </w:r>
      <w:r w:rsidRPr="00373766">
        <w:rPr>
          <w:rFonts w:ascii="Arial" w:hAnsi="Arial" w:cs="Arial"/>
          <w:sz w:val="24"/>
          <w:szCs w:val="24"/>
        </w:rPr>
        <w:t xml:space="preserve"> (</w:t>
      </w:r>
      <w:r w:rsidR="008C7F95" w:rsidRPr="00373766">
        <w:rPr>
          <w:rFonts w:ascii="Arial" w:hAnsi="Arial" w:cs="Arial"/>
          <w:sz w:val="24"/>
          <w:szCs w:val="24"/>
        </w:rPr>
        <w:t xml:space="preserve">Schedules of </w:t>
      </w:r>
      <w:r w:rsidRPr="00373766">
        <w:rPr>
          <w:rFonts w:ascii="Arial" w:hAnsi="Arial" w:cs="Arial"/>
          <w:sz w:val="24"/>
          <w:szCs w:val="24"/>
        </w:rPr>
        <w:t>Non-Conforming Measures</w:t>
      </w:r>
      <w:r w:rsidR="007E3196">
        <w:rPr>
          <w:rFonts w:ascii="Arial" w:hAnsi="Arial" w:cs="Arial"/>
          <w:sz w:val="24"/>
          <w:szCs w:val="24"/>
        </w:rPr>
        <w:t xml:space="preserve"> – Trade in Services</w:t>
      </w:r>
      <w:r w:rsidRPr="00373766">
        <w:rPr>
          <w:rFonts w:ascii="Arial" w:hAnsi="Arial" w:cs="Arial"/>
          <w:sz w:val="24"/>
          <w:szCs w:val="24"/>
        </w:rPr>
        <w:t>), the Articles specified in the “Obligations concerned” element of an entry do not apply to the non-conforming measures identified in the “Description” element of that entry.</w:t>
      </w:r>
    </w:p>
    <w:p w14:paraId="2930A0F6" w14:textId="77777777" w:rsidR="0011439E" w:rsidRPr="00373766" w:rsidRDefault="0011439E" w:rsidP="00FB3BA6">
      <w:pPr>
        <w:spacing w:after="0" w:line="240" w:lineRule="auto"/>
        <w:ind w:left="720" w:hanging="720"/>
        <w:jc w:val="both"/>
        <w:rPr>
          <w:rFonts w:ascii="Arial" w:hAnsi="Arial" w:cs="Arial"/>
          <w:sz w:val="24"/>
          <w:szCs w:val="24"/>
        </w:rPr>
      </w:pPr>
    </w:p>
    <w:p w14:paraId="33E1428D" w14:textId="76D7E64B" w:rsidR="00FB3BA6" w:rsidRPr="00373766" w:rsidRDefault="0011439E" w:rsidP="00FB3BA6">
      <w:pPr>
        <w:spacing w:after="0" w:line="240" w:lineRule="auto"/>
        <w:ind w:left="720" w:hanging="720"/>
        <w:jc w:val="both"/>
        <w:rPr>
          <w:rFonts w:ascii="Arial" w:hAnsi="Arial" w:cs="Arial"/>
          <w:sz w:val="24"/>
          <w:szCs w:val="24"/>
        </w:rPr>
      </w:pPr>
      <w:r w:rsidRPr="00373766">
        <w:rPr>
          <w:rFonts w:ascii="Arial" w:hAnsi="Arial" w:cs="Arial"/>
          <w:sz w:val="24"/>
          <w:szCs w:val="24"/>
        </w:rPr>
        <w:t>4</w:t>
      </w:r>
      <w:r w:rsidR="00FB3BA6" w:rsidRPr="00373766">
        <w:rPr>
          <w:rFonts w:ascii="Arial" w:hAnsi="Arial" w:cs="Arial"/>
          <w:sz w:val="24"/>
          <w:szCs w:val="24"/>
        </w:rPr>
        <w:t xml:space="preserve">. </w:t>
      </w:r>
      <w:r w:rsidR="00FB3BA6" w:rsidRPr="00373766">
        <w:rPr>
          <w:rFonts w:ascii="Arial" w:hAnsi="Arial" w:cs="Arial"/>
        </w:rPr>
        <w:tab/>
      </w:r>
      <w:r w:rsidR="00FB3BA6" w:rsidRPr="00373766">
        <w:rPr>
          <w:rFonts w:ascii="Arial" w:hAnsi="Arial" w:cs="Arial"/>
          <w:sz w:val="24"/>
          <w:szCs w:val="24"/>
        </w:rPr>
        <w:t xml:space="preserve">The list of entries below does not include measures relating to qualification requirements and procedures, technical standards, authorisation requirements and licensing requirements and procedures where they do not constitute a limitation within the meaning of Articles </w:t>
      </w:r>
      <w:r w:rsidR="00C628FC" w:rsidRPr="00373766">
        <w:rPr>
          <w:rFonts w:ascii="Arial" w:hAnsi="Arial" w:cs="Arial"/>
          <w:sz w:val="24"/>
          <w:szCs w:val="24"/>
        </w:rPr>
        <w:t>8.4</w:t>
      </w:r>
      <w:r w:rsidR="00FB3BA6" w:rsidRPr="00373766">
        <w:rPr>
          <w:rFonts w:ascii="Arial" w:hAnsi="Arial" w:cs="Arial"/>
          <w:sz w:val="24"/>
          <w:szCs w:val="24"/>
        </w:rPr>
        <w:t xml:space="preserve"> (National Treatmen</w:t>
      </w:r>
      <w:r w:rsidR="00DB5FBE" w:rsidRPr="00373766">
        <w:rPr>
          <w:rFonts w:ascii="Arial" w:hAnsi="Arial" w:cs="Arial"/>
          <w:sz w:val="24"/>
          <w:szCs w:val="24"/>
        </w:rPr>
        <w:t>t</w:t>
      </w:r>
      <w:r w:rsidR="007E3196">
        <w:rPr>
          <w:rFonts w:ascii="Arial" w:hAnsi="Arial" w:cs="Arial"/>
          <w:sz w:val="24"/>
          <w:szCs w:val="24"/>
        </w:rPr>
        <w:t xml:space="preserve"> – Trade in Services</w:t>
      </w:r>
      <w:r w:rsidR="00FB3BA6" w:rsidRPr="00373766">
        <w:rPr>
          <w:rFonts w:ascii="Arial" w:hAnsi="Arial" w:cs="Arial"/>
          <w:sz w:val="24"/>
          <w:szCs w:val="24"/>
        </w:rPr>
        <w:t xml:space="preserve">), Article </w:t>
      </w:r>
      <w:r w:rsidR="00C628FC" w:rsidRPr="00373766">
        <w:rPr>
          <w:rFonts w:ascii="Arial" w:hAnsi="Arial" w:cs="Arial"/>
          <w:sz w:val="24"/>
          <w:szCs w:val="24"/>
        </w:rPr>
        <w:t>8.5</w:t>
      </w:r>
      <w:r w:rsidR="00FB3BA6" w:rsidRPr="00373766">
        <w:rPr>
          <w:rFonts w:ascii="Arial" w:hAnsi="Arial" w:cs="Arial"/>
          <w:sz w:val="24"/>
          <w:szCs w:val="24"/>
        </w:rPr>
        <w:t xml:space="preserve"> (Market Access</w:t>
      </w:r>
      <w:r w:rsidR="007E3196">
        <w:rPr>
          <w:rFonts w:ascii="Arial" w:hAnsi="Arial" w:cs="Arial"/>
          <w:sz w:val="24"/>
          <w:szCs w:val="24"/>
        </w:rPr>
        <w:t xml:space="preserve"> – Trade in Services</w:t>
      </w:r>
      <w:r w:rsidR="00FB3BA6" w:rsidRPr="00373766">
        <w:rPr>
          <w:rFonts w:ascii="Arial" w:hAnsi="Arial" w:cs="Arial"/>
          <w:sz w:val="24"/>
          <w:szCs w:val="24"/>
        </w:rPr>
        <w:t xml:space="preserve">), or Article </w:t>
      </w:r>
      <w:r w:rsidR="00C628FC" w:rsidRPr="00373766">
        <w:rPr>
          <w:rFonts w:ascii="Arial" w:hAnsi="Arial" w:cs="Arial"/>
          <w:sz w:val="24"/>
          <w:szCs w:val="24"/>
        </w:rPr>
        <w:t>8.6</w:t>
      </w:r>
      <w:r w:rsidR="00FB3BA6" w:rsidRPr="00373766">
        <w:rPr>
          <w:rFonts w:ascii="Arial" w:hAnsi="Arial" w:cs="Arial"/>
          <w:sz w:val="24"/>
          <w:szCs w:val="24"/>
        </w:rPr>
        <w:t xml:space="preserve"> (Local Presence</w:t>
      </w:r>
      <w:r w:rsidR="007E3196">
        <w:rPr>
          <w:rFonts w:ascii="Arial" w:hAnsi="Arial" w:cs="Arial"/>
          <w:sz w:val="24"/>
          <w:szCs w:val="24"/>
        </w:rPr>
        <w:t xml:space="preserve"> – Trade in Services</w:t>
      </w:r>
      <w:r w:rsidR="00FB3BA6" w:rsidRPr="00373766">
        <w:rPr>
          <w:rFonts w:ascii="Arial" w:hAnsi="Arial" w:cs="Arial"/>
          <w:sz w:val="24"/>
          <w:szCs w:val="24"/>
        </w:rPr>
        <w:t>). These measures may include, in particular, the need to obtain a licence, to satisfy universal service obligations, to have recognised qualifications in regulated sectors, to have completed a recognised period of training, to pass specific examinations, including language examinations, to fulfil a membership requirement of a particular profession, such as membership in a professional organisation, to have a local agent for service, or to maintain a local address, or any non-discriminatory requirements that certain activities may not be carried out in protected zones or areas. While not listed, those measures continue to apply.</w:t>
      </w:r>
    </w:p>
    <w:p w14:paraId="63C2F835" w14:textId="77777777" w:rsidR="00FB3BA6" w:rsidRPr="00373766" w:rsidRDefault="00FB3BA6" w:rsidP="00FB3BA6">
      <w:pPr>
        <w:spacing w:after="0" w:line="240" w:lineRule="auto"/>
        <w:jc w:val="both"/>
        <w:rPr>
          <w:rFonts w:ascii="Arial" w:hAnsi="Arial" w:cs="Arial"/>
          <w:sz w:val="24"/>
          <w:szCs w:val="24"/>
        </w:rPr>
      </w:pPr>
    </w:p>
    <w:p w14:paraId="67659C4E" w14:textId="35B13350" w:rsidR="0011439E" w:rsidRPr="00DE1DE5" w:rsidRDefault="0011439E" w:rsidP="00403A01">
      <w:pPr>
        <w:spacing w:after="0" w:line="240" w:lineRule="auto"/>
        <w:ind w:left="720" w:hanging="720"/>
        <w:jc w:val="both"/>
        <w:rPr>
          <w:rFonts w:ascii="Arial" w:hAnsi="Arial" w:cs="Arial"/>
          <w:sz w:val="24"/>
          <w:szCs w:val="24"/>
        </w:rPr>
      </w:pPr>
      <w:r w:rsidRPr="00373766">
        <w:rPr>
          <w:rFonts w:ascii="Arial" w:hAnsi="Arial" w:cs="Arial"/>
          <w:sz w:val="24"/>
          <w:szCs w:val="24"/>
        </w:rPr>
        <w:t>5.</w:t>
      </w:r>
      <w:r>
        <w:tab/>
      </w:r>
      <w:r w:rsidRPr="00373766">
        <w:rPr>
          <w:rFonts w:ascii="Arial" w:hAnsi="Arial" w:cs="Arial"/>
          <w:sz w:val="24"/>
          <w:szCs w:val="24"/>
        </w:rPr>
        <w:t>India’s Schedule</w:t>
      </w:r>
      <w:bookmarkStart w:id="1" w:name="_Hlk97066819"/>
      <w:r w:rsidR="00CC5C9B">
        <w:rPr>
          <w:rFonts w:ascii="Arial" w:hAnsi="Arial" w:cs="Arial"/>
          <w:sz w:val="24"/>
          <w:szCs w:val="24"/>
        </w:rPr>
        <w:t xml:space="preserve"> in </w:t>
      </w:r>
      <w:r w:rsidR="00CC5C9B" w:rsidRPr="00373766">
        <w:rPr>
          <w:rFonts w:ascii="Arial" w:hAnsi="Arial" w:cs="Arial"/>
          <w:sz w:val="24"/>
          <w:szCs w:val="24"/>
        </w:rPr>
        <w:t>Annex 8E (Schedules of Specific Commitments)</w:t>
      </w:r>
      <w:bookmarkEnd w:id="1"/>
      <w:r w:rsidRPr="00373766">
        <w:rPr>
          <w:rFonts w:ascii="Arial" w:eastAsia="Arial" w:hAnsi="Arial" w:cs="Arial"/>
          <w:sz w:val="24"/>
          <w:szCs w:val="24"/>
        </w:rPr>
        <w:t xml:space="preserve"> </w:t>
      </w:r>
      <w:r w:rsidR="335F9424" w:rsidRPr="00373766">
        <w:rPr>
          <w:rFonts w:ascii="Arial" w:eastAsia="Arial" w:hAnsi="Arial" w:cs="Arial"/>
          <w:sz w:val="24"/>
          <w:szCs w:val="24"/>
        </w:rPr>
        <w:t>or Annex 8F (Schedules of Non-Conforming Measures)</w:t>
      </w:r>
      <w:r w:rsidR="271AA63A" w:rsidRPr="00373766">
        <w:rPr>
          <w:rFonts w:ascii="Arial" w:hAnsi="Arial" w:cs="Arial"/>
          <w:sz w:val="24"/>
          <w:szCs w:val="24"/>
        </w:rPr>
        <w:t xml:space="preserve"> </w:t>
      </w:r>
      <w:r w:rsidRPr="00373766">
        <w:rPr>
          <w:rFonts w:ascii="Arial" w:hAnsi="Arial" w:cs="Arial"/>
          <w:sz w:val="24"/>
          <w:szCs w:val="24"/>
        </w:rPr>
        <w:t xml:space="preserve">shall not be used to interpret Australia’s commitments or obligations under Chapter </w:t>
      </w:r>
      <w:r w:rsidR="00C628FC" w:rsidRPr="00373766">
        <w:rPr>
          <w:rFonts w:ascii="Arial" w:hAnsi="Arial" w:cs="Arial"/>
          <w:sz w:val="24"/>
          <w:szCs w:val="24"/>
        </w:rPr>
        <w:t>8</w:t>
      </w:r>
      <w:r w:rsidRPr="00373766">
        <w:rPr>
          <w:rFonts w:ascii="Arial" w:hAnsi="Arial" w:cs="Arial"/>
          <w:sz w:val="24"/>
          <w:szCs w:val="24"/>
        </w:rPr>
        <w:t xml:space="preserve"> (Trade in Services).</w:t>
      </w:r>
    </w:p>
    <w:p w14:paraId="5AA297D2" w14:textId="77777777" w:rsidR="0011439E" w:rsidRPr="00373766" w:rsidRDefault="0011439E" w:rsidP="0011439E">
      <w:pPr>
        <w:spacing w:after="0" w:line="240" w:lineRule="auto"/>
        <w:ind w:left="720" w:hanging="720"/>
        <w:jc w:val="both"/>
        <w:rPr>
          <w:rFonts w:ascii="Arial" w:hAnsi="Arial" w:cs="Arial"/>
          <w:sz w:val="24"/>
          <w:szCs w:val="24"/>
        </w:rPr>
      </w:pPr>
    </w:p>
    <w:p w14:paraId="402A3E31" w14:textId="073AA381" w:rsidR="0011439E" w:rsidRPr="00373766" w:rsidRDefault="00991BD6" w:rsidP="00403A01">
      <w:pPr>
        <w:spacing w:after="0" w:line="240" w:lineRule="auto"/>
        <w:ind w:left="720" w:hanging="720"/>
        <w:jc w:val="both"/>
        <w:rPr>
          <w:rFonts w:ascii="Arial" w:hAnsi="Arial" w:cs="Arial"/>
          <w:sz w:val="24"/>
          <w:szCs w:val="24"/>
        </w:rPr>
      </w:pPr>
      <w:r w:rsidRPr="00373766">
        <w:rPr>
          <w:rFonts w:ascii="Arial" w:hAnsi="Arial" w:cs="Arial"/>
          <w:sz w:val="24"/>
          <w:szCs w:val="24"/>
        </w:rPr>
        <w:t>6</w:t>
      </w:r>
      <w:r w:rsidR="0011439E" w:rsidRPr="00373766">
        <w:rPr>
          <w:rFonts w:ascii="Arial" w:hAnsi="Arial" w:cs="Arial"/>
          <w:sz w:val="24"/>
          <w:szCs w:val="24"/>
        </w:rPr>
        <w:t>.</w:t>
      </w:r>
      <w:r w:rsidR="0011439E" w:rsidRPr="00373766">
        <w:rPr>
          <w:rFonts w:ascii="Arial" w:hAnsi="Arial" w:cs="Arial"/>
          <w:sz w:val="24"/>
          <w:szCs w:val="24"/>
        </w:rPr>
        <w:tab/>
        <w:t xml:space="preserve">Commitments on measures with respect to or relating to trade in financial services are undertaken subject to the limitations and conditions set forth in Chapter </w:t>
      </w:r>
      <w:r w:rsidR="00C628FC" w:rsidRPr="00373766">
        <w:rPr>
          <w:rFonts w:ascii="Arial" w:hAnsi="Arial" w:cs="Arial"/>
          <w:sz w:val="24"/>
          <w:szCs w:val="24"/>
        </w:rPr>
        <w:t>8</w:t>
      </w:r>
      <w:r w:rsidR="0011439E" w:rsidRPr="00373766">
        <w:rPr>
          <w:rFonts w:ascii="Arial" w:hAnsi="Arial" w:cs="Arial"/>
          <w:sz w:val="24"/>
          <w:szCs w:val="24"/>
        </w:rPr>
        <w:t xml:space="preserve"> (Trade in Services), Annex </w:t>
      </w:r>
      <w:r w:rsidR="00C628FC" w:rsidRPr="00373766">
        <w:rPr>
          <w:rFonts w:ascii="Arial" w:hAnsi="Arial" w:cs="Arial"/>
          <w:sz w:val="24"/>
          <w:szCs w:val="24"/>
        </w:rPr>
        <w:t>8A</w:t>
      </w:r>
      <w:r w:rsidR="0011439E" w:rsidRPr="00373766">
        <w:rPr>
          <w:rFonts w:ascii="Arial" w:hAnsi="Arial" w:cs="Arial"/>
          <w:sz w:val="24"/>
          <w:szCs w:val="24"/>
        </w:rPr>
        <w:t xml:space="preserve"> (Financial Services), these Explanatory Notes</w:t>
      </w:r>
      <w:r w:rsidR="00327B00">
        <w:rPr>
          <w:rFonts w:ascii="Arial" w:hAnsi="Arial" w:cs="Arial"/>
          <w:sz w:val="24"/>
          <w:szCs w:val="24"/>
        </w:rPr>
        <w:t xml:space="preserve"> </w:t>
      </w:r>
      <w:r w:rsidR="0011439E" w:rsidRPr="00373766">
        <w:rPr>
          <w:rFonts w:ascii="Arial" w:hAnsi="Arial" w:cs="Arial"/>
          <w:sz w:val="24"/>
          <w:szCs w:val="24"/>
        </w:rPr>
        <w:t xml:space="preserve">and </w:t>
      </w:r>
      <w:r w:rsidR="00327B00">
        <w:rPr>
          <w:rFonts w:ascii="Arial" w:hAnsi="Arial" w:cs="Arial"/>
          <w:sz w:val="24"/>
          <w:szCs w:val="24"/>
        </w:rPr>
        <w:t xml:space="preserve">this </w:t>
      </w:r>
      <w:r w:rsidR="00BF0CC2" w:rsidRPr="00373766">
        <w:rPr>
          <w:rFonts w:ascii="Arial" w:hAnsi="Arial" w:cs="Arial"/>
          <w:sz w:val="24"/>
          <w:szCs w:val="24"/>
        </w:rPr>
        <w:t>Part A</w:t>
      </w:r>
      <w:r w:rsidR="0011439E" w:rsidRPr="00373766">
        <w:rPr>
          <w:rFonts w:ascii="Arial" w:hAnsi="Arial" w:cs="Arial"/>
          <w:sz w:val="24"/>
          <w:szCs w:val="24"/>
        </w:rPr>
        <w:t>.</w:t>
      </w:r>
    </w:p>
    <w:p w14:paraId="4B573D87" w14:textId="77777777" w:rsidR="0011439E" w:rsidRPr="00373766" w:rsidRDefault="0011439E" w:rsidP="0011439E">
      <w:pPr>
        <w:spacing w:after="0" w:line="240" w:lineRule="auto"/>
        <w:ind w:left="720" w:hanging="720"/>
        <w:jc w:val="both"/>
        <w:rPr>
          <w:rFonts w:ascii="Arial" w:hAnsi="Arial" w:cs="Arial"/>
          <w:sz w:val="24"/>
          <w:szCs w:val="24"/>
        </w:rPr>
      </w:pPr>
    </w:p>
    <w:p w14:paraId="2FA0C02F" w14:textId="650026BA" w:rsidR="0011439E" w:rsidRPr="00373766" w:rsidRDefault="00991BD6" w:rsidP="00403A01">
      <w:pPr>
        <w:spacing w:after="0" w:line="240" w:lineRule="auto"/>
        <w:ind w:left="720" w:hanging="720"/>
        <w:jc w:val="both"/>
        <w:rPr>
          <w:rFonts w:ascii="Arial" w:hAnsi="Arial" w:cs="Arial"/>
          <w:sz w:val="24"/>
          <w:szCs w:val="24"/>
        </w:rPr>
      </w:pPr>
      <w:r w:rsidRPr="00373766">
        <w:rPr>
          <w:rFonts w:ascii="Arial" w:hAnsi="Arial" w:cs="Arial"/>
          <w:sz w:val="24"/>
          <w:szCs w:val="24"/>
        </w:rPr>
        <w:lastRenderedPageBreak/>
        <w:t>7</w:t>
      </w:r>
      <w:r w:rsidR="0011439E" w:rsidRPr="00373766">
        <w:rPr>
          <w:rFonts w:ascii="Arial" w:hAnsi="Arial" w:cs="Arial"/>
          <w:sz w:val="24"/>
          <w:szCs w:val="24"/>
        </w:rPr>
        <w:t>.</w:t>
      </w:r>
      <w:r w:rsidR="0011439E" w:rsidRPr="00373766">
        <w:rPr>
          <w:rFonts w:ascii="Arial" w:hAnsi="Arial" w:cs="Arial"/>
          <w:sz w:val="24"/>
          <w:szCs w:val="24"/>
        </w:rPr>
        <w:tab/>
        <w:t xml:space="preserve">Without prejudice to other means of prudential regulation, Australia reserves the right to require licensing or registration of financial service suppliers and of financial instruments. </w:t>
      </w:r>
    </w:p>
    <w:p w14:paraId="10D87A01" w14:textId="77777777" w:rsidR="0011439E" w:rsidRPr="00373766" w:rsidRDefault="0011439E" w:rsidP="0011439E">
      <w:pPr>
        <w:spacing w:after="0" w:line="240" w:lineRule="auto"/>
        <w:ind w:left="720" w:hanging="720"/>
        <w:jc w:val="both"/>
        <w:rPr>
          <w:rFonts w:ascii="Arial" w:hAnsi="Arial" w:cs="Arial"/>
          <w:sz w:val="24"/>
          <w:szCs w:val="24"/>
        </w:rPr>
      </w:pPr>
    </w:p>
    <w:p w14:paraId="762DCF76" w14:textId="4A7907D9" w:rsidR="008114B4" w:rsidRPr="00373766" w:rsidRDefault="00991BD6" w:rsidP="0011439E">
      <w:pPr>
        <w:spacing w:after="0" w:line="240" w:lineRule="auto"/>
        <w:ind w:left="720" w:hanging="720"/>
        <w:jc w:val="both"/>
        <w:rPr>
          <w:rFonts w:ascii="Arial" w:hAnsi="Arial" w:cs="Arial"/>
          <w:sz w:val="24"/>
          <w:szCs w:val="24"/>
        </w:rPr>
      </w:pPr>
      <w:r w:rsidRPr="00373766">
        <w:rPr>
          <w:rFonts w:ascii="Arial" w:hAnsi="Arial" w:cs="Arial"/>
          <w:sz w:val="24"/>
          <w:szCs w:val="24"/>
        </w:rPr>
        <w:t>8</w:t>
      </w:r>
      <w:r w:rsidR="00FB3BA6" w:rsidRPr="00373766">
        <w:rPr>
          <w:rFonts w:ascii="Arial" w:hAnsi="Arial" w:cs="Arial"/>
          <w:sz w:val="24"/>
          <w:szCs w:val="24"/>
        </w:rPr>
        <w:t xml:space="preserve">. </w:t>
      </w:r>
      <w:r w:rsidR="00FB3BA6" w:rsidRPr="00373766">
        <w:rPr>
          <w:rFonts w:ascii="Arial" w:hAnsi="Arial" w:cs="Arial"/>
          <w:sz w:val="24"/>
          <w:szCs w:val="24"/>
        </w:rPr>
        <w:tab/>
      </w:r>
      <w:r w:rsidR="009568F0" w:rsidRPr="00373766">
        <w:rPr>
          <w:rFonts w:ascii="Arial" w:hAnsi="Arial" w:cs="Arial"/>
          <w:sz w:val="24"/>
          <w:szCs w:val="24"/>
        </w:rPr>
        <w:t>A measure that is reserved against</w:t>
      </w:r>
      <w:r w:rsidR="00FB3BA6" w:rsidRPr="00373766">
        <w:rPr>
          <w:rFonts w:ascii="Arial" w:hAnsi="Arial" w:cs="Arial"/>
          <w:sz w:val="24"/>
          <w:szCs w:val="24"/>
        </w:rPr>
        <w:t xml:space="preserve"> Article </w:t>
      </w:r>
      <w:r w:rsidR="00C628FC" w:rsidRPr="00373766">
        <w:rPr>
          <w:rFonts w:ascii="Arial" w:hAnsi="Arial" w:cs="Arial"/>
          <w:sz w:val="24"/>
          <w:szCs w:val="24"/>
        </w:rPr>
        <w:t>8.7</w:t>
      </w:r>
      <w:r w:rsidR="00FB3BA6" w:rsidRPr="00373766">
        <w:rPr>
          <w:rFonts w:ascii="Arial" w:hAnsi="Arial" w:cs="Arial"/>
          <w:sz w:val="24"/>
          <w:szCs w:val="24"/>
        </w:rPr>
        <w:t xml:space="preserve"> (Local Presence</w:t>
      </w:r>
      <w:r w:rsidR="007E3196">
        <w:rPr>
          <w:rFonts w:ascii="Arial" w:hAnsi="Arial" w:cs="Arial"/>
          <w:sz w:val="24"/>
          <w:szCs w:val="24"/>
        </w:rPr>
        <w:t xml:space="preserve"> – Trade in Services</w:t>
      </w:r>
      <w:r w:rsidR="00FB3BA6" w:rsidRPr="00373766">
        <w:rPr>
          <w:rFonts w:ascii="Arial" w:hAnsi="Arial" w:cs="Arial"/>
          <w:sz w:val="24"/>
          <w:szCs w:val="24"/>
        </w:rPr>
        <w:t>)</w:t>
      </w:r>
      <w:r w:rsidR="009568F0" w:rsidRPr="00373766">
        <w:rPr>
          <w:rFonts w:ascii="Arial" w:hAnsi="Arial" w:cs="Arial"/>
          <w:sz w:val="24"/>
          <w:szCs w:val="24"/>
        </w:rPr>
        <w:t xml:space="preserve"> need not be reserved against </w:t>
      </w:r>
      <w:r w:rsidR="00FB3BA6" w:rsidRPr="00373766">
        <w:rPr>
          <w:rFonts w:ascii="Arial" w:hAnsi="Arial" w:cs="Arial"/>
          <w:sz w:val="24"/>
          <w:szCs w:val="24"/>
        </w:rPr>
        <w:t xml:space="preserve">Article </w:t>
      </w:r>
      <w:r w:rsidR="00C628FC" w:rsidRPr="00373766">
        <w:rPr>
          <w:rFonts w:ascii="Arial" w:hAnsi="Arial" w:cs="Arial"/>
          <w:sz w:val="24"/>
          <w:szCs w:val="24"/>
        </w:rPr>
        <w:t>8.4</w:t>
      </w:r>
      <w:r w:rsidR="004F40B9">
        <w:rPr>
          <w:rFonts w:ascii="Arial" w:hAnsi="Arial" w:cs="Arial"/>
          <w:sz w:val="24"/>
          <w:szCs w:val="24"/>
        </w:rPr>
        <w:t xml:space="preserve"> </w:t>
      </w:r>
      <w:r w:rsidR="00FB3BA6" w:rsidRPr="00373766">
        <w:rPr>
          <w:rFonts w:ascii="Arial" w:hAnsi="Arial" w:cs="Arial"/>
          <w:sz w:val="24"/>
          <w:szCs w:val="24"/>
        </w:rPr>
        <w:t>(National Treatment</w:t>
      </w:r>
      <w:r w:rsidR="007E3196">
        <w:rPr>
          <w:rFonts w:ascii="Arial" w:hAnsi="Arial" w:cs="Arial"/>
          <w:sz w:val="24"/>
          <w:szCs w:val="24"/>
        </w:rPr>
        <w:t xml:space="preserve"> – Trade in Services</w:t>
      </w:r>
      <w:r w:rsidR="00FB3BA6" w:rsidRPr="00373766">
        <w:rPr>
          <w:rFonts w:ascii="Arial" w:hAnsi="Arial" w:cs="Arial"/>
          <w:sz w:val="24"/>
          <w:szCs w:val="24"/>
        </w:rPr>
        <w:t>).</w:t>
      </w:r>
    </w:p>
    <w:p w14:paraId="294D8A1F" w14:textId="1EB898F0" w:rsidR="00BF06FB" w:rsidRPr="00373766" w:rsidRDefault="00BF06FB" w:rsidP="0011439E">
      <w:pPr>
        <w:spacing w:after="0" w:line="240" w:lineRule="auto"/>
        <w:ind w:left="720" w:hanging="720"/>
        <w:jc w:val="both"/>
        <w:rPr>
          <w:rFonts w:ascii="Arial" w:hAnsi="Arial" w:cs="Arial"/>
          <w:sz w:val="24"/>
          <w:szCs w:val="24"/>
        </w:rPr>
      </w:pPr>
    </w:p>
    <w:p w14:paraId="2ACFE237" w14:textId="0E843C3C" w:rsidR="00BF06FB" w:rsidRPr="00373766" w:rsidRDefault="00BC6C46" w:rsidP="00BC6C46">
      <w:pPr>
        <w:spacing w:after="0" w:line="240" w:lineRule="auto"/>
        <w:ind w:left="720" w:hanging="720"/>
        <w:jc w:val="both"/>
        <w:rPr>
          <w:rFonts w:ascii="Arial" w:hAnsi="Arial" w:cs="Arial"/>
          <w:sz w:val="24"/>
          <w:szCs w:val="24"/>
        </w:rPr>
      </w:pPr>
      <w:r w:rsidRPr="00373766">
        <w:rPr>
          <w:rFonts w:ascii="Arial" w:hAnsi="Arial" w:cs="Arial"/>
          <w:sz w:val="24"/>
          <w:szCs w:val="24"/>
        </w:rPr>
        <w:t xml:space="preserve">9. </w:t>
      </w:r>
      <w:r w:rsidRPr="00373766">
        <w:rPr>
          <w:rFonts w:ascii="Arial" w:hAnsi="Arial" w:cs="Arial"/>
          <w:sz w:val="24"/>
          <w:szCs w:val="24"/>
        </w:rPr>
        <w:tab/>
        <w:t xml:space="preserve">For greater certainty, the </w:t>
      </w:r>
      <w:r w:rsidR="00AD7898" w:rsidRPr="00373766">
        <w:rPr>
          <w:rFonts w:ascii="Arial" w:hAnsi="Arial" w:cs="Arial"/>
          <w:sz w:val="24"/>
          <w:szCs w:val="24"/>
        </w:rPr>
        <w:t>“</w:t>
      </w:r>
      <w:r w:rsidRPr="00373766">
        <w:rPr>
          <w:rFonts w:ascii="Arial" w:hAnsi="Arial" w:cs="Arial"/>
          <w:sz w:val="24"/>
          <w:szCs w:val="24"/>
        </w:rPr>
        <w:t>Description</w:t>
      </w:r>
      <w:r w:rsidR="00AD7898" w:rsidRPr="00373766">
        <w:rPr>
          <w:rFonts w:ascii="Arial" w:hAnsi="Arial" w:cs="Arial"/>
          <w:sz w:val="24"/>
          <w:szCs w:val="24"/>
        </w:rPr>
        <w:t>”</w:t>
      </w:r>
      <w:r w:rsidRPr="00373766">
        <w:rPr>
          <w:rFonts w:ascii="Arial" w:hAnsi="Arial" w:cs="Arial"/>
          <w:sz w:val="24"/>
          <w:szCs w:val="24"/>
        </w:rPr>
        <w:t xml:space="preserve"> element of each of the entries in </w:t>
      </w:r>
      <w:r w:rsidR="00327B00">
        <w:rPr>
          <w:rFonts w:ascii="Arial" w:hAnsi="Arial" w:cs="Arial"/>
          <w:sz w:val="24"/>
          <w:szCs w:val="24"/>
        </w:rPr>
        <w:t xml:space="preserve">this </w:t>
      </w:r>
      <w:r w:rsidR="00BF0CC2" w:rsidRPr="00373766">
        <w:rPr>
          <w:rFonts w:ascii="Arial" w:hAnsi="Arial" w:cs="Arial"/>
          <w:sz w:val="24"/>
          <w:szCs w:val="24"/>
        </w:rPr>
        <w:t>Part A</w:t>
      </w:r>
      <w:r w:rsidR="00A237E1">
        <w:rPr>
          <w:rFonts w:ascii="Arial" w:hAnsi="Arial" w:cs="Arial"/>
          <w:sz w:val="24"/>
          <w:szCs w:val="24"/>
        </w:rPr>
        <w:t xml:space="preserve"> </w:t>
      </w:r>
      <w:r w:rsidRPr="00373766">
        <w:rPr>
          <w:rFonts w:ascii="Arial" w:hAnsi="Arial" w:cs="Arial"/>
          <w:sz w:val="24"/>
          <w:szCs w:val="24"/>
        </w:rPr>
        <w:t>is to be interpreted in accordance with the relevant cited sources of the non-conforming measures.</w:t>
      </w:r>
    </w:p>
    <w:p w14:paraId="2B89B6FF" w14:textId="77777777" w:rsidR="00D708F1" w:rsidRPr="00373766" w:rsidRDefault="00D708F1" w:rsidP="00D776CA">
      <w:pPr>
        <w:pStyle w:val="ListParagraph"/>
        <w:spacing w:after="0" w:line="240" w:lineRule="auto"/>
        <w:jc w:val="both"/>
        <w:rPr>
          <w:rFonts w:ascii="Arial" w:hAnsi="Arial" w:cs="Arial"/>
          <w:sz w:val="24"/>
          <w:szCs w:val="24"/>
        </w:rPr>
      </w:pPr>
      <w:bookmarkStart w:id="2" w:name="_Ref23841280"/>
    </w:p>
    <w:p w14:paraId="68B77566" w14:textId="5BAF1573" w:rsidR="005217CE" w:rsidRPr="00373766" w:rsidRDefault="00BC6C46" w:rsidP="00403A01">
      <w:pPr>
        <w:spacing w:after="0" w:line="240" w:lineRule="auto"/>
        <w:ind w:left="720" w:hanging="720"/>
        <w:jc w:val="both"/>
        <w:rPr>
          <w:rFonts w:ascii="Arial" w:hAnsi="Arial" w:cs="Arial"/>
          <w:sz w:val="24"/>
          <w:szCs w:val="24"/>
        </w:rPr>
      </w:pPr>
      <w:r w:rsidRPr="00373766">
        <w:rPr>
          <w:rFonts w:ascii="Arial" w:hAnsi="Arial" w:cs="Arial"/>
          <w:sz w:val="24"/>
          <w:szCs w:val="24"/>
        </w:rPr>
        <w:t>10.</w:t>
      </w:r>
      <w:r w:rsidR="0011439E" w:rsidRPr="00373766">
        <w:rPr>
          <w:rFonts w:ascii="Arial" w:hAnsi="Arial" w:cs="Arial"/>
          <w:sz w:val="24"/>
          <w:szCs w:val="24"/>
        </w:rPr>
        <w:tab/>
      </w:r>
      <w:r w:rsidR="005217CE" w:rsidRPr="00373766">
        <w:rPr>
          <w:rFonts w:ascii="Arial" w:hAnsi="Arial" w:cs="Arial"/>
          <w:sz w:val="24"/>
          <w:szCs w:val="24"/>
        </w:rPr>
        <w:t xml:space="preserve">Australia reserves the right to maintain and to add to </w:t>
      </w:r>
      <w:r w:rsidR="00110D20">
        <w:rPr>
          <w:rFonts w:ascii="Arial" w:hAnsi="Arial" w:cs="Arial"/>
          <w:sz w:val="24"/>
          <w:szCs w:val="24"/>
        </w:rPr>
        <w:t xml:space="preserve">this </w:t>
      </w:r>
      <w:r w:rsidR="00BF0CC2" w:rsidRPr="00373766">
        <w:rPr>
          <w:rFonts w:ascii="Arial" w:hAnsi="Arial" w:cs="Arial"/>
          <w:sz w:val="24"/>
          <w:szCs w:val="24"/>
        </w:rPr>
        <w:t xml:space="preserve">Part A </w:t>
      </w:r>
      <w:r w:rsidR="005217CE" w:rsidRPr="00373766">
        <w:rPr>
          <w:rFonts w:ascii="Arial" w:hAnsi="Arial" w:cs="Arial"/>
          <w:sz w:val="24"/>
          <w:szCs w:val="24"/>
        </w:rPr>
        <w:t>any non-conforming measure at the regional level of government that existed at 1</w:t>
      </w:r>
      <w:r w:rsidR="00262403" w:rsidRPr="00373766">
        <w:rPr>
          <w:rFonts w:ascii="Arial" w:hAnsi="Arial" w:cs="Arial"/>
          <w:sz w:val="24"/>
          <w:szCs w:val="24"/>
        </w:rPr>
        <w:t> </w:t>
      </w:r>
      <w:r w:rsidR="005217CE" w:rsidRPr="00373766">
        <w:rPr>
          <w:rFonts w:ascii="Arial" w:hAnsi="Arial" w:cs="Arial"/>
          <w:sz w:val="24"/>
          <w:szCs w:val="24"/>
        </w:rPr>
        <w:t xml:space="preserve">January 2005, but was not listed in </w:t>
      </w:r>
      <w:r w:rsidR="00110D20">
        <w:rPr>
          <w:rFonts w:ascii="Arial" w:hAnsi="Arial" w:cs="Arial"/>
          <w:sz w:val="24"/>
          <w:szCs w:val="24"/>
        </w:rPr>
        <w:t xml:space="preserve">this </w:t>
      </w:r>
      <w:r w:rsidR="00BF0CC2" w:rsidRPr="00373766">
        <w:rPr>
          <w:rFonts w:ascii="Arial" w:hAnsi="Arial" w:cs="Arial"/>
          <w:sz w:val="24"/>
          <w:szCs w:val="24"/>
        </w:rPr>
        <w:t xml:space="preserve">Part A </w:t>
      </w:r>
      <w:r w:rsidR="005217CE" w:rsidRPr="00373766">
        <w:rPr>
          <w:rFonts w:ascii="Arial" w:hAnsi="Arial" w:cs="Arial"/>
          <w:sz w:val="24"/>
          <w:szCs w:val="24"/>
        </w:rPr>
        <w:t>at the date of entry into force of this Agreement against the following obligations:</w:t>
      </w:r>
      <w:bookmarkEnd w:id="2"/>
      <w:r w:rsidR="005217CE" w:rsidRPr="00373766">
        <w:rPr>
          <w:rFonts w:ascii="Arial" w:hAnsi="Arial" w:cs="Arial"/>
          <w:sz w:val="24"/>
          <w:szCs w:val="24"/>
        </w:rPr>
        <w:t xml:space="preserve"> </w:t>
      </w:r>
    </w:p>
    <w:p w14:paraId="42A2CAD8" w14:textId="77777777" w:rsidR="00892A03" w:rsidRPr="00373766" w:rsidRDefault="00892A03" w:rsidP="00D776CA">
      <w:pPr>
        <w:pStyle w:val="ListParagraph"/>
        <w:spacing w:after="0" w:line="240" w:lineRule="auto"/>
        <w:ind w:left="336"/>
        <w:contextualSpacing w:val="0"/>
        <w:jc w:val="both"/>
        <w:rPr>
          <w:rFonts w:ascii="Arial" w:hAnsi="Arial" w:cs="Arial"/>
          <w:sz w:val="24"/>
          <w:szCs w:val="24"/>
        </w:rPr>
      </w:pPr>
    </w:p>
    <w:p w14:paraId="7EE0F0DB" w14:textId="636AA36C" w:rsidR="00F65601" w:rsidRPr="00373766" w:rsidRDefault="00832388" w:rsidP="007B7888">
      <w:pPr>
        <w:spacing w:after="0" w:line="240" w:lineRule="auto"/>
        <w:ind w:left="1440" w:hanging="720"/>
        <w:jc w:val="both"/>
        <w:rPr>
          <w:rFonts w:ascii="Arial" w:hAnsi="Arial" w:cs="Arial"/>
          <w:sz w:val="24"/>
          <w:szCs w:val="24"/>
        </w:rPr>
      </w:pPr>
      <w:r w:rsidRPr="00373766">
        <w:rPr>
          <w:rFonts w:ascii="Arial" w:hAnsi="Arial" w:cs="Arial"/>
          <w:sz w:val="24"/>
          <w:szCs w:val="24"/>
        </w:rPr>
        <w:t>(a)</w:t>
      </w:r>
      <w:r w:rsidRPr="00373766">
        <w:rPr>
          <w:rFonts w:ascii="Arial" w:hAnsi="Arial" w:cs="Arial"/>
          <w:sz w:val="24"/>
          <w:szCs w:val="24"/>
        </w:rPr>
        <w:tab/>
      </w:r>
      <w:r w:rsidR="004838F0" w:rsidRPr="00373766">
        <w:rPr>
          <w:rFonts w:ascii="Arial" w:hAnsi="Arial" w:cs="Arial"/>
          <w:sz w:val="24"/>
          <w:szCs w:val="24"/>
        </w:rPr>
        <w:t xml:space="preserve">Articles </w:t>
      </w:r>
      <w:r w:rsidR="00C628FC" w:rsidRPr="00373766">
        <w:rPr>
          <w:rFonts w:ascii="Arial" w:hAnsi="Arial" w:cs="Arial"/>
          <w:sz w:val="24"/>
          <w:szCs w:val="24"/>
        </w:rPr>
        <w:t>8.4</w:t>
      </w:r>
      <w:r w:rsidR="004838F0" w:rsidRPr="00373766">
        <w:rPr>
          <w:rFonts w:ascii="Arial" w:hAnsi="Arial" w:cs="Arial"/>
          <w:sz w:val="24"/>
          <w:szCs w:val="24"/>
        </w:rPr>
        <w:t xml:space="preserve"> (National Treatment</w:t>
      </w:r>
      <w:r w:rsidR="007E3196">
        <w:rPr>
          <w:rFonts w:ascii="Arial" w:hAnsi="Arial" w:cs="Arial"/>
          <w:sz w:val="24"/>
          <w:szCs w:val="24"/>
        </w:rPr>
        <w:t xml:space="preserve"> – Trade in Services</w:t>
      </w:r>
      <w:r w:rsidR="004838F0" w:rsidRPr="00373766">
        <w:rPr>
          <w:rFonts w:ascii="Arial" w:hAnsi="Arial" w:cs="Arial"/>
          <w:sz w:val="24"/>
          <w:szCs w:val="24"/>
        </w:rPr>
        <w:t>);</w:t>
      </w:r>
    </w:p>
    <w:p w14:paraId="75E9D2AA" w14:textId="77777777" w:rsidR="00832388" w:rsidRPr="00373766" w:rsidRDefault="00832388" w:rsidP="00D776CA">
      <w:pPr>
        <w:spacing w:after="0" w:line="240" w:lineRule="auto"/>
        <w:ind w:left="1440" w:hanging="720"/>
        <w:jc w:val="both"/>
        <w:rPr>
          <w:rFonts w:ascii="Arial" w:hAnsi="Arial" w:cs="Arial"/>
          <w:sz w:val="24"/>
          <w:szCs w:val="24"/>
        </w:rPr>
      </w:pPr>
    </w:p>
    <w:p w14:paraId="4C4E6C1F" w14:textId="05629055" w:rsidR="0057639B" w:rsidRPr="00373766" w:rsidRDefault="00832388" w:rsidP="00BD4F98">
      <w:pPr>
        <w:spacing w:after="0" w:line="240" w:lineRule="auto"/>
        <w:ind w:left="1440" w:hanging="720"/>
        <w:jc w:val="both"/>
        <w:rPr>
          <w:rFonts w:ascii="Arial" w:hAnsi="Arial" w:cs="Arial"/>
          <w:sz w:val="24"/>
          <w:szCs w:val="24"/>
        </w:rPr>
      </w:pPr>
      <w:r w:rsidRPr="00373766">
        <w:rPr>
          <w:rFonts w:ascii="Arial" w:hAnsi="Arial" w:cs="Arial"/>
          <w:sz w:val="24"/>
          <w:szCs w:val="24"/>
        </w:rPr>
        <w:t>(b)</w:t>
      </w:r>
      <w:r w:rsidRPr="00373766">
        <w:rPr>
          <w:rFonts w:ascii="Arial" w:hAnsi="Arial" w:cs="Arial"/>
          <w:sz w:val="24"/>
          <w:szCs w:val="24"/>
        </w:rPr>
        <w:tab/>
      </w:r>
      <w:r w:rsidR="004838F0" w:rsidRPr="00373766">
        <w:rPr>
          <w:rFonts w:ascii="Arial" w:hAnsi="Arial" w:cs="Arial"/>
          <w:sz w:val="24"/>
          <w:szCs w:val="24"/>
        </w:rPr>
        <w:t xml:space="preserve">Articles </w:t>
      </w:r>
      <w:r w:rsidR="00C628FC" w:rsidRPr="00373766">
        <w:rPr>
          <w:rFonts w:ascii="Arial" w:hAnsi="Arial" w:cs="Arial"/>
          <w:sz w:val="24"/>
          <w:szCs w:val="24"/>
        </w:rPr>
        <w:t>8.5</w:t>
      </w:r>
      <w:r w:rsidR="001F74A7">
        <w:rPr>
          <w:rFonts w:ascii="Arial" w:hAnsi="Arial" w:cs="Arial"/>
          <w:sz w:val="24"/>
          <w:szCs w:val="24"/>
        </w:rPr>
        <w:t xml:space="preserve"> </w:t>
      </w:r>
      <w:r w:rsidR="004838F0" w:rsidRPr="00373766">
        <w:rPr>
          <w:rFonts w:ascii="Arial" w:hAnsi="Arial" w:cs="Arial"/>
          <w:sz w:val="24"/>
          <w:szCs w:val="24"/>
        </w:rPr>
        <w:t>(Most-Favoured-Nation Treatment</w:t>
      </w:r>
      <w:r w:rsidR="007E3196">
        <w:rPr>
          <w:rFonts w:ascii="Arial" w:hAnsi="Arial" w:cs="Arial"/>
          <w:sz w:val="24"/>
          <w:szCs w:val="24"/>
        </w:rPr>
        <w:t xml:space="preserve"> – Trade in Services</w:t>
      </w:r>
      <w:r w:rsidR="004838F0" w:rsidRPr="00373766">
        <w:rPr>
          <w:rFonts w:ascii="Arial" w:hAnsi="Arial" w:cs="Arial"/>
          <w:sz w:val="24"/>
          <w:szCs w:val="24"/>
        </w:rPr>
        <w:t>)</w:t>
      </w:r>
      <w:r w:rsidR="006C0AA6">
        <w:rPr>
          <w:rFonts w:ascii="Arial" w:hAnsi="Arial" w:cs="Arial"/>
          <w:sz w:val="24"/>
          <w:szCs w:val="24"/>
        </w:rPr>
        <w:t>;</w:t>
      </w:r>
    </w:p>
    <w:p w14:paraId="6AE85962" w14:textId="77777777" w:rsidR="0057639B" w:rsidRPr="00373766" w:rsidRDefault="0057639B" w:rsidP="00BD4F98">
      <w:pPr>
        <w:spacing w:after="0" w:line="240" w:lineRule="auto"/>
        <w:ind w:left="1440" w:hanging="720"/>
        <w:jc w:val="both"/>
        <w:rPr>
          <w:rFonts w:ascii="Arial" w:hAnsi="Arial" w:cs="Arial"/>
          <w:sz w:val="24"/>
          <w:szCs w:val="24"/>
        </w:rPr>
      </w:pPr>
    </w:p>
    <w:p w14:paraId="16A2E813" w14:textId="3C63C593" w:rsidR="005217CE" w:rsidRPr="00373766" w:rsidRDefault="0057639B" w:rsidP="00BD4F98">
      <w:pPr>
        <w:spacing w:after="0" w:line="240" w:lineRule="auto"/>
        <w:ind w:left="1440" w:hanging="720"/>
        <w:jc w:val="both"/>
        <w:rPr>
          <w:rFonts w:ascii="Arial" w:hAnsi="Arial" w:cs="Arial"/>
          <w:sz w:val="24"/>
          <w:szCs w:val="24"/>
        </w:rPr>
      </w:pPr>
      <w:r w:rsidRPr="00373766">
        <w:rPr>
          <w:rFonts w:ascii="Arial" w:hAnsi="Arial" w:cs="Arial"/>
          <w:sz w:val="24"/>
          <w:szCs w:val="24"/>
        </w:rPr>
        <w:t>(c)</w:t>
      </w:r>
      <w:r w:rsidRPr="00373766">
        <w:rPr>
          <w:rFonts w:ascii="Arial" w:hAnsi="Arial" w:cs="Arial"/>
          <w:sz w:val="24"/>
          <w:szCs w:val="24"/>
        </w:rPr>
        <w:tab/>
        <w:t xml:space="preserve">Articles </w:t>
      </w:r>
      <w:r w:rsidR="00C628FC" w:rsidRPr="00373766">
        <w:rPr>
          <w:rFonts w:ascii="Arial" w:hAnsi="Arial" w:cs="Arial"/>
          <w:sz w:val="24"/>
          <w:szCs w:val="24"/>
        </w:rPr>
        <w:t>8.6</w:t>
      </w:r>
      <w:r w:rsidRPr="00373766">
        <w:rPr>
          <w:rFonts w:ascii="Arial" w:hAnsi="Arial" w:cs="Arial"/>
          <w:sz w:val="24"/>
          <w:szCs w:val="24"/>
        </w:rPr>
        <w:t xml:space="preserve"> (Market Access</w:t>
      </w:r>
      <w:r w:rsidR="007E3196">
        <w:rPr>
          <w:rFonts w:ascii="Arial" w:hAnsi="Arial" w:cs="Arial"/>
          <w:sz w:val="24"/>
          <w:szCs w:val="24"/>
        </w:rPr>
        <w:t xml:space="preserve"> – Trade in Services</w:t>
      </w:r>
      <w:r w:rsidRPr="00373766">
        <w:rPr>
          <w:rFonts w:ascii="Arial" w:hAnsi="Arial" w:cs="Arial"/>
          <w:sz w:val="24"/>
          <w:szCs w:val="24"/>
        </w:rPr>
        <w:t>)</w:t>
      </w:r>
      <w:r w:rsidR="004838F0" w:rsidRPr="00373766">
        <w:rPr>
          <w:rFonts w:ascii="Arial" w:hAnsi="Arial" w:cs="Arial"/>
          <w:sz w:val="24"/>
          <w:szCs w:val="24"/>
        </w:rPr>
        <w:t>;</w:t>
      </w:r>
      <w:r w:rsidR="0011439E" w:rsidRPr="00373766">
        <w:rPr>
          <w:rFonts w:ascii="Arial" w:hAnsi="Arial" w:cs="Arial"/>
          <w:sz w:val="24"/>
          <w:szCs w:val="24"/>
        </w:rPr>
        <w:t xml:space="preserve"> and</w:t>
      </w:r>
    </w:p>
    <w:p w14:paraId="01E1191E" w14:textId="77777777" w:rsidR="00832388" w:rsidRPr="00373766" w:rsidRDefault="00832388" w:rsidP="00D776CA">
      <w:pPr>
        <w:spacing w:after="0" w:line="240" w:lineRule="auto"/>
        <w:ind w:left="1440" w:hanging="720"/>
        <w:jc w:val="both"/>
        <w:rPr>
          <w:rFonts w:ascii="Arial" w:hAnsi="Arial" w:cs="Arial"/>
          <w:sz w:val="24"/>
          <w:szCs w:val="24"/>
        </w:rPr>
      </w:pPr>
    </w:p>
    <w:p w14:paraId="02ADE58A" w14:textId="346BB66E" w:rsidR="005217CE" w:rsidRPr="00373766" w:rsidRDefault="00832388" w:rsidP="004838F0">
      <w:pPr>
        <w:spacing w:after="0" w:line="240" w:lineRule="auto"/>
        <w:ind w:left="1440" w:hanging="720"/>
        <w:jc w:val="both"/>
        <w:rPr>
          <w:rFonts w:ascii="Arial" w:hAnsi="Arial" w:cs="Arial"/>
          <w:sz w:val="24"/>
          <w:szCs w:val="24"/>
        </w:rPr>
      </w:pPr>
      <w:r w:rsidRPr="00373766">
        <w:rPr>
          <w:rFonts w:ascii="Arial" w:hAnsi="Arial" w:cs="Arial"/>
          <w:sz w:val="24"/>
          <w:szCs w:val="24"/>
        </w:rPr>
        <w:t>(</w:t>
      </w:r>
      <w:r w:rsidR="0057639B" w:rsidRPr="00373766">
        <w:rPr>
          <w:rFonts w:ascii="Arial" w:hAnsi="Arial" w:cs="Arial"/>
          <w:sz w:val="24"/>
          <w:szCs w:val="24"/>
        </w:rPr>
        <w:t>d</w:t>
      </w:r>
      <w:r w:rsidRPr="00373766">
        <w:rPr>
          <w:rFonts w:ascii="Arial" w:hAnsi="Arial" w:cs="Arial"/>
          <w:sz w:val="24"/>
          <w:szCs w:val="24"/>
        </w:rPr>
        <w:t>)</w:t>
      </w:r>
      <w:r w:rsidRPr="00373766">
        <w:rPr>
          <w:rFonts w:ascii="Arial" w:hAnsi="Arial" w:cs="Arial"/>
          <w:sz w:val="24"/>
          <w:szCs w:val="24"/>
        </w:rPr>
        <w:tab/>
      </w:r>
      <w:r w:rsidR="004838F0" w:rsidRPr="00373766">
        <w:rPr>
          <w:rFonts w:ascii="Arial" w:hAnsi="Arial" w:cs="Arial"/>
          <w:sz w:val="24"/>
          <w:szCs w:val="24"/>
        </w:rPr>
        <w:t xml:space="preserve">Article </w:t>
      </w:r>
      <w:r w:rsidR="00C628FC" w:rsidRPr="00373766">
        <w:rPr>
          <w:rFonts w:ascii="Arial" w:hAnsi="Arial" w:cs="Arial"/>
          <w:sz w:val="24"/>
          <w:szCs w:val="24"/>
        </w:rPr>
        <w:t>8.7</w:t>
      </w:r>
      <w:r w:rsidR="004838F0" w:rsidRPr="00373766">
        <w:rPr>
          <w:rFonts w:ascii="Arial" w:hAnsi="Arial" w:cs="Arial"/>
          <w:sz w:val="24"/>
          <w:szCs w:val="24"/>
        </w:rPr>
        <w:t xml:space="preserve"> (Local Presence</w:t>
      </w:r>
      <w:r w:rsidR="007E3196">
        <w:rPr>
          <w:rFonts w:ascii="Arial" w:hAnsi="Arial" w:cs="Arial"/>
          <w:sz w:val="24"/>
          <w:szCs w:val="24"/>
        </w:rPr>
        <w:t xml:space="preserve"> – Trade in Services</w:t>
      </w:r>
      <w:r w:rsidR="004838F0" w:rsidRPr="00373766">
        <w:rPr>
          <w:rFonts w:ascii="Arial" w:hAnsi="Arial" w:cs="Arial"/>
          <w:sz w:val="24"/>
          <w:szCs w:val="24"/>
        </w:rPr>
        <w:t>)</w:t>
      </w:r>
      <w:r w:rsidR="0011439E" w:rsidRPr="00373766">
        <w:rPr>
          <w:rFonts w:ascii="Arial" w:hAnsi="Arial" w:cs="Arial"/>
          <w:sz w:val="24"/>
          <w:szCs w:val="24"/>
        </w:rPr>
        <w:t>.</w:t>
      </w:r>
      <w:r w:rsidR="004838F0" w:rsidRPr="00373766">
        <w:rPr>
          <w:rFonts w:ascii="Arial" w:hAnsi="Arial" w:cs="Arial"/>
          <w:sz w:val="24"/>
          <w:szCs w:val="24"/>
        </w:rPr>
        <w:t xml:space="preserve"> </w:t>
      </w:r>
    </w:p>
    <w:p w14:paraId="69104BA0" w14:textId="77777777" w:rsidR="00892A03" w:rsidRPr="00373766" w:rsidRDefault="00892A03" w:rsidP="00403A01">
      <w:pPr>
        <w:spacing w:after="0"/>
        <w:rPr>
          <w:rFonts w:ascii="Arial" w:hAnsi="Arial" w:cs="Arial"/>
        </w:rPr>
      </w:pPr>
    </w:p>
    <w:p w14:paraId="4061035F" w14:textId="7BC78F10" w:rsidR="00D43F18" w:rsidRPr="00373766" w:rsidRDefault="0011439E" w:rsidP="00403A01">
      <w:pPr>
        <w:spacing w:after="0" w:line="240" w:lineRule="auto"/>
        <w:ind w:left="720" w:hanging="720"/>
        <w:jc w:val="both"/>
        <w:rPr>
          <w:rFonts w:ascii="Arial" w:hAnsi="Arial" w:cs="Arial"/>
          <w:sz w:val="24"/>
          <w:szCs w:val="24"/>
        </w:rPr>
      </w:pPr>
      <w:r w:rsidRPr="00373766">
        <w:rPr>
          <w:rFonts w:ascii="Arial" w:hAnsi="Arial" w:cs="Arial"/>
          <w:sz w:val="24"/>
          <w:szCs w:val="24"/>
        </w:rPr>
        <w:t>1</w:t>
      </w:r>
      <w:r w:rsidR="00BC6C46" w:rsidRPr="00373766">
        <w:rPr>
          <w:rFonts w:ascii="Arial" w:hAnsi="Arial" w:cs="Arial"/>
          <w:sz w:val="24"/>
          <w:szCs w:val="24"/>
        </w:rPr>
        <w:t>1</w:t>
      </w:r>
      <w:r w:rsidRPr="00373766">
        <w:rPr>
          <w:rFonts w:ascii="Arial" w:hAnsi="Arial" w:cs="Arial"/>
          <w:sz w:val="24"/>
          <w:szCs w:val="24"/>
        </w:rPr>
        <w:t>.</w:t>
      </w:r>
      <w:r w:rsidRPr="00373766">
        <w:rPr>
          <w:rFonts w:ascii="Arial" w:hAnsi="Arial" w:cs="Arial"/>
          <w:sz w:val="24"/>
          <w:szCs w:val="24"/>
        </w:rPr>
        <w:tab/>
      </w:r>
      <w:r w:rsidR="005217CE" w:rsidRPr="00373766">
        <w:rPr>
          <w:rFonts w:ascii="Arial" w:hAnsi="Arial" w:cs="Arial"/>
          <w:sz w:val="24"/>
          <w:szCs w:val="24"/>
        </w:rPr>
        <w:t xml:space="preserve">Any existing non-conforming measure that is maintained and added to </w:t>
      </w:r>
      <w:r w:rsidR="00110D20">
        <w:rPr>
          <w:rFonts w:ascii="Arial" w:hAnsi="Arial" w:cs="Arial"/>
          <w:sz w:val="24"/>
          <w:szCs w:val="24"/>
        </w:rPr>
        <w:t xml:space="preserve">this </w:t>
      </w:r>
      <w:r w:rsidR="00BF0CC2" w:rsidRPr="00373766">
        <w:rPr>
          <w:rFonts w:ascii="Arial" w:hAnsi="Arial" w:cs="Arial"/>
          <w:sz w:val="24"/>
          <w:szCs w:val="24"/>
        </w:rPr>
        <w:t>Part A</w:t>
      </w:r>
      <w:r w:rsidR="00A237E1">
        <w:rPr>
          <w:rFonts w:ascii="Arial" w:hAnsi="Arial" w:cs="Arial"/>
          <w:sz w:val="24"/>
          <w:szCs w:val="24"/>
        </w:rPr>
        <w:t xml:space="preserve"> </w:t>
      </w:r>
      <w:r w:rsidR="005217CE" w:rsidRPr="00373766">
        <w:rPr>
          <w:rFonts w:ascii="Arial" w:hAnsi="Arial" w:cs="Arial"/>
          <w:sz w:val="24"/>
          <w:szCs w:val="24"/>
        </w:rPr>
        <w:t>pursuant to paragraph</w:t>
      </w:r>
      <w:r w:rsidR="006E25E0" w:rsidRPr="00373766">
        <w:rPr>
          <w:rFonts w:ascii="Arial" w:hAnsi="Arial" w:cs="Arial"/>
          <w:sz w:val="24"/>
          <w:szCs w:val="24"/>
        </w:rPr>
        <w:t xml:space="preserve"> </w:t>
      </w:r>
      <w:r w:rsidR="00AD7898" w:rsidRPr="00373766">
        <w:rPr>
          <w:rFonts w:ascii="Arial" w:hAnsi="Arial" w:cs="Arial"/>
          <w:sz w:val="24"/>
          <w:szCs w:val="24"/>
        </w:rPr>
        <w:t>10</w:t>
      </w:r>
      <w:r w:rsidR="005217CE" w:rsidRPr="00373766">
        <w:rPr>
          <w:rFonts w:ascii="Arial" w:hAnsi="Arial" w:cs="Arial"/>
          <w:sz w:val="24"/>
          <w:szCs w:val="24"/>
        </w:rPr>
        <w:t xml:space="preserve"> shall include any amendment to that non-conforming measure since </w:t>
      </w:r>
      <w:r w:rsidR="00B21802" w:rsidRPr="00373766">
        <w:rPr>
          <w:rFonts w:ascii="Arial" w:hAnsi="Arial" w:cs="Arial"/>
          <w:sz w:val="24"/>
          <w:szCs w:val="24"/>
        </w:rPr>
        <w:t>1 January</w:t>
      </w:r>
      <w:r w:rsidR="005217CE" w:rsidRPr="00373766">
        <w:rPr>
          <w:rFonts w:ascii="Arial" w:hAnsi="Arial" w:cs="Arial"/>
          <w:sz w:val="24"/>
          <w:szCs w:val="24"/>
        </w:rPr>
        <w:t xml:space="preserve"> 2005, to the extent that the amendment does not decrease the conformity of the measure, as it existed immediately before the amendment.</w:t>
      </w:r>
    </w:p>
    <w:p w14:paraId="58AAF359" w14:textId="77777777" w:rsidR="008343C0" w:rsidRPr="00373766" w:rsidRDefault="008343C0" w:rsidP="00D776CA">
      <w:pPr>
        <w:pStyle w:val="ListParagraph"/>
        <w:spacing w:after="0" w:line="240" w:lineRule="auto"/>
        <w:ind w:left="336"/>
        <w:contextualSpacing w:val="0"/>
        <w:jc w:val="both"/>
        <w:rPr>
          <w:rFonts w:ascii="Arial" w:hAnsi="Arial" w:cs="Arial"/>
          <w:sz w:val="24"/>
          <w:szCs w:val="24"/>
        </w:rPr>
      </w:pPr>
    </w:p>
    <w:p w14:paraId="15DB9296" w14:textId="7C33A5A0" w:rsidR="00723CF4" w:rsidRPr="00373766" w:rsidRDefault="0011439E" w:rsidP="00D776CA">
      <w:pPr>
        <w:spacing w:after="0" w:line="240" w:lineRule="auto"/>
        <w:ind w:left="-21"/>
        <w:jc w:val="both"/>
        <w:rPr>
          <w:rFonts w:ascii="Arial" w:hAnsi="Arial" w:cs="Arial"/>
          <w:sz w:val="24"/>
          <w:szCs w:val="24"/>
          <w:lang w:val="en-GB"/>
        </w:rPr>
      </w:pPr>
      <w:r w:rsidRPr="00373766">
        <w:rPr>
          <w:rFonts w:ascii="Arial" w:hAnsi="Arial" w:cs="Arial"/>
          <w:sz w:val="24"/>
          <w:szCs w:val="24"/>
          <w:lang w:val="en-GB"/>
        </w:rPr>
        <w:t>1</w:t>
      </w:r>
      <w:r w:rsidR="00BC6C46" w:rsidRPr="00373766">
        <w:rPr>
          <w:rFonts w:ascii="Arial" w:hAnsi="Arial" w:cs="Arial"/>
          <w:sz w:val="24"/>
          <w:szCs w:val="24"/>
          <w:lang w:val="en-GB"/>
        </w:rPr>
        <w:t>2</w:t>
      </w:r>
      <w:r w:rsidRPr="00373766">
        <w:rPr>
          <w:rFonts w:ascii="Arial" w:hAnsi="Arial" w:cs="Arial"/>
          <w:sz w:val="24"/>
          <w:szCs w:val="24"/>
          <w:lang w:val="en-GB"/>
        </w:rPr>
        <w:t>.</w:t>
      </w:r>
      <w:r w:rsidRPr="00373766">
        <w:rPr>
          <w:rFonts w:ascii="Arial" w:hAnsi="Arial" w:cs="Arial"/>
          <w:sz w:val="24"/>
          <w:szCs w:val="24"/>
          <w:lang w:val="en-GB"/>
        </w:rPr>
        <w:tab/>
      </w:r>
      <w:r w:rsidR="00D43F18" w:rsidRPr="00373766">
        <w:rPr>
          <w:rFonts w:ascii="Arial" w:hAnsi="Arial" w:cs="Arial"/>
          <w:sz w:val="24"/>
          <w:szCs w:val="24"/>
          <w:lang w:val="en-GB"/>
        </w:rPr>
        <w:t xml:space="preserve">All </w:t>
      </w:r>
      <w:r w:rsidR="006E5E5F" w:rsidRPr="00373766">
        <w:rPr>
          <w:rFonts w:ascii="Arial" w:hAnsi="Arial" w:cs="Arial"/>
          <w:sz w:val="24"/>
          <w:szCs w:val="24"/>
          <w:lang w:val="en-GB"/>
        </w:rPr>
        <w:t>dollar</w:t>
      </w:r>
      <w:r w:rsidR="00D43F18" w:rsidRPr="00373766">
        <w:rPr>
          <w:rFonts w:ascii="Arial" w:hAnsi="Arial" w:cs="Arial"/>
          <w:sz w:val="24"/>
          <w:szCs w:val="24"/>
          <w:lang w:val="en-GB"/>
        </w:rPr>
        <w:t xml:space="preserve"> figures are in Australian </w:t>
      </w:r>
      <w:r w:rsidR="00A05609" w:rsidRPr="00373766">
        <w:rPr>
          <w:rFonts w:ascii="Arial" w:hAnsi="Arial" w:cs="Arial"/>
          <w:sz w:val="24"/>
          <w:szCs w:val="24"/>
          <w:lang w:val="en-GB"/>
        </w:rPr>
        <w:t>d</w:t>
      </w:r>
      <w:r w:rsidR="00D43F18" w:rsidRPr="00373766">
        <w:rPr>
          <w:rFonts w:ascii="Arial" w:hAnsi="Arial" w:cs="Arial"/>
          <w:sz w:val="24"/>
          <w:szCs w:val="24"/>
          <w:lang w:val="en-GB"/>
        </w:rPr>
        <w:t xml:space="preserve">ollars unless specified otherwise. </w:t>
      </w:r>
    </w:p>
    <w:p w14:paraId="6374E424" w14:textId="77777777" w:rsidR="00723CF4" w:rsidRPr="00373766" w:rsidRDefault="00723CF4" w:rsidP="00D776CA">
      <w:pPr>
        <w:spacing w:after="0" w:line="240" w:lineRule="auto"/>
        <w:ind w:left="-21"/>
        <w:jc w:val="both"/>
        <w:rPr>
          <w:rFonts w:ascii="Arial" w:hAnsi="Arial" w:cs="Arial"/>
          <w:sz w:val="24"/>
          <w:szCs w:val="24"/>
          <w:lang w:val="en-GB"/>
        </w:rPr>
      </w:pPr>
    </w:p>
    <w:p w14:paraId="06A4D8B1" w14:textId="366B50CE" w:rsidR="00C13027" w:rsidRPr="00373766" w:rsidRDefault="00C13027" w:rsidP="00D776CA">
      <w:pPr>
        <w:spacing w:after="0" w:line="240" w:lineRule="auto"/>
        <w:ind w:left="-21"/>
        <w:jc w:val="both"/>
        <w:rPr>
          <w:rFonts w:ascii="Arial" w:hAnsi="Arial" w:cs="Arial"/>
          <w:sz w:val="24"/>
          <w:szCs w:val="24"/>
          <w:lang w:val="en-GB"/>
        </w:rPr>
      </w:pPr>
      <w:r w:rsidRPr="00373766">
        <w:rPr>
          <w:rFonts w:ascii="Arial" w:hAnsi="Arial" w:cs="Arial"/>
          <w:sz w:val="24"/>
          <w:szCs w:val="24"/>
        </w:rPr>
        <w:br w:type="page"/>
      </w:r>
    </w:p>
    <w:tbl>
      <w:tblPr>
        <w:tblStyle w:val="TableGrid"/>
        <w:tblW w:w="0" w:type="auto"/>
        <w:tblLook w:val="04A0" w:firstRow="1" w:lastRow="0" w:firstColumn="1" w:lastColumn="0" w:noHBand="0" w:noVBand="1"/>
      </w:tblPr>
      <w:tblGrid>
        <w:gridCol w:w="421"/>
        <w:gridCol w:w="2467"/>
        <w:gridCol w:w="5153"/>
      </w:tblGrid>
      <w:tr w:rsidR="00B852B9" w:rsidRPr="00DE1DE5" w14:paraId="704A8738" w14:textId="77777777" w:rsidTr="00427924">
        <w:tc>
          <w:tcPr>
            <w:tcW w:w="421" w:type="dxa"/>
          </w:tcPr>
          <w:p w14:paraId="04C8CA44" w14:textId="22CDCEB6" w:rsidR="00B852B9" w:rsidRPr="00373766" w:rsidRDefault="00B852B9" w:rsidP="00D776CA">
            <w:pPr>
              <w:jc w:val="both"/>
              <w:rPr>
                <w:rFonts w:ascii="Arial" w:hAnsi="Arial" w:cs="Arial"/>
                <w:sz w:val="24"/>
                <w:szCs w:val="24"/>
              </w:rPr>
            </w:pPr>
            <w:r w:rsidRPr="00373766">
              <w:rPr>
                <w:rFonts w:ascii="Arial" w:hAnsi="Arial" w:cs="Arial"/>
                <w:sz w:val="24"/>
                <w:szCs w:val="24"/>
              </w:rPr>
              <w:lastRenderedPageBreak/>
              <w:t>1</w:t>
            </w:r>
          </w:p>
        </w:tc>
        <w:tc>
          <w:tcPr>
            <w:tcW w:w="2467" w:type="dxa"/>
          </w:tcPr>
          <w:p w14:paraId="18C18D46" w14:textId="60FF6BD7" w:rsidR="00B852B9" w:rsidRPr="00373766" w:rsidRDefault="00B852B9" w:rsidP="00D776CA">
            <w:pPr>
              <w:jc w:val="both"/>
              <w:rPr>
                <w:rFonts w:ascii="Arial" w:hAnsi="Arial" w:cs="Arial"/>
                <w:sz w:val="24"/>
                <w:szCs w:val="24"/>
              </w:rPr>
            </w:pPr>
            <w:r w:rsidRPr="00373766">
              <w:rPr>
                <w:rFonts w:ascii="Arial" w:hAnsi="Arial" w:cs="Arial"/>
                <w:sz w:val="24"/>
                <w:szCs w:val="24"/>
              </w:rPr>
              <w:t>Sector</w:t>
            </w:r>
          </w:p>
        </w:tc>
        <w:tc>
          <w:tcPr>
            <w:tcW w:w="5153" w:type="dxa"/>
          </w:tcPr>
          <w:p w14:paraId="545587E0" w14:textId="44C7D3DD" w:rsidR="005C760A" w:rsidRPr="00373766" w:rsidRDefault="00B852B9" w:rsidP="00D776CA">
            <w:pPr>
              <w:jc w:val="both"/>
              <w:rPr>
                <w:rFonts w:ascii="Arial" w:hAnsi="Arial" w:cs="Arial"/>
                <w:sz w:val="24"/>
                <w:szCs w:val="24"/>
              </w:rPr>
            </w:pPr>
            <w:r w:rsidRPr="00373766">
              <w:rPr>
                <w:rFonts w:ascii="Arial" w:hAnsi="Arial" w:cs="Arial"/>
                <w:sz w:val="24"/>
                <w:szCs w:val="24"/>
              </w:rPr>
              <w:t>All</w:t>
            </w:r>
          </w:p>
        </w:tc>
      </w:tr>
      <w:tr w:rsidR="00B852B9" w:rsidRPr="00DE1DE5" w14:paraId="23DF464F" w14:textId="77777777" w:rsidTr="00427924">
        <w:tc>
          <w:tcPr>
            <w:tcW w:w="421" w:type="dxa"/>
          </w:tcPr>
          <w:p w14:paraId="0A984052" w14:textId="77777777" w:rsidR="00B852B9" w:rsidRPr="00373766" w:rsidRDefault="00B852B9" w:rsidP="00D776CA">
            <w:pPr>
              <w:jc w:val="both"/>
              <w:rPr>
                <w:rFonts w:ascii="Arial" w:hAnsi="Arial" w:cs="Arial"/>
                <w:sz w:val="24"/>
                <w:szCs w:val="24"/>
              </w:rPr>
            </w:pPr>
          </w:p>
        </w:tc>
        <w:tc>
          <w:tcPr>
            <w:tcW w:w="2467" w:type="dxa"/>
          </w:tcPr>
          <w:p w14:paraId="52F448E3" w14:textId="260435FF" w:rsidR="00B852B9" w:rsidRPr="00373766" w:rsidRDefault="00B852B9" w:rsidP="00D776CA">
            <w:pPr>
              <w:jc w:val="both"/>
              <w:rPr>
                <w:rFonts w:ascii="Arial" w:hAnsi="Arial" w:cs="Arial"/>
                <w:sz w:val="24"/>
                <w:szCs w:val="24"/>
              </w:rPr>
            </w:pPr>
            <w:r w:rsidRPr="00373766">
              <w:rPr>
                <w:rFonts w:ascii="Arial" w:hAnsi="Arial" w:cs="Arial"/>
                <w:sz w:val="24"/>
                <w:szCs w:val="24"/>
              </w:rPr>
              <w:t>Obligations concerned</w:t>
            </w:r>
          </w:p>
        </w:tc>
        <w:tc>
          <w:tcPr>
            <w:tcW w:w="5153" w:type="dxa"/>
          </w:tcPr>
          <w:p w14:paraId="6488814A" w14:textId="329CA4AB" w:rsidR="005C760A" w:rsidRPr="00373766" w:rsidRDefault="005C760A" w:rsidP="005C760A">
            <w:pPr>
              <w:jc w:val="both"/>
              <w:rPr>
                <w:rFonts w:ascii="Arial" w:hAnsi="Arial" w:cs="Arial"/>
                <w:sz w:val="24"/>
                <w:szCs w:val="24"/>
              </w:rPr>
            </w:pPr>
            <w:r w:rsidRPr="00373766">
              <w:rPr>
                <w:rFonts w:ascii="Arial" w:hAnsi="Arial" w:cs="Arial"/>
                <w:sz w:val="24"/>
                <w:szCs w:val="24"/>
              </w:rPr>
              <w:t>National Treatment</w:t>
            </w:r>
          </w:p>
          <w:p w14:paraId="5549EE84" w14:textId="3F3AADD2" w:rsidR="00D9515D" w:rsidRPr="00373766" w:rsidRDefault="00D9515D" w:rsidP="005C760A">
            <w:pPr>
              <w:jc w:val="both"/>
              <w:rPr>
                <w:rFonts w:ascii="Arial" w:hAnsi="Arial" w:cs="Arial"/>
                <w:sz w:val="24"/>
                <w:szCs w:val="24"/>
              </w:rPr>
            </w:pPr>
            <w:r w:rsidRPr="00373766">
              <w:rPr>
                <w:rFonts w:ascii="Arial" w:hAnsi="Arial" w:cs="Arial"/>
                <w:sz w:val="24"/>
                <w:szCs w:val="24"/>
              </w:rPr>
              <w:t>Most-Favoured-Nation Treatment</w:t>
            </w:r>
          </w:p>
          <w:p w14:paraId="009D0BED" w14:textId="6B54FFCB" w:rsidR="00B635C2" w:rsidRPr="00373766" w:rsidRDefault="00B852B9">
            <w:pPr>
              <w:jc w:val="both"/>
              <w:rPr>
                <w:rFonts w:ascii="Arial" w:hAnsi="Arial" w:cs="Arial"/>
                <w:sz w:val="24"/>
                <w:szCs w:val="24"/>
              </w:rPr>
            </w:pPr>
            <w:r w:rsidRPr="00373766">
              <w:rPr>
                <w:rFonts w:ascii="Arial" w:hAnsi="Arial" w:cs="Arial"/>
                <w:sz w:val="24"/>
                <w:szCs w:val="24"/>
              </w:rPr>
              <w:t>Market Access</w:t>
            </w:r>
          </w:p>
        </w:tc>
      </w:tr>
      <w:tr w:rsidR="00B852B9" w:rsidRPr="00DE1DE5" w14:paraId="01A82B3E" w14:textId="77777777" w:rsidTr="00427924">
        <w:tc>
          <w:tcPr>
            <w:tcW w:w="421" w:type="dxa"/>
          </w:tcPr>
          <w:p w14:paraId="229CDEB4" w14:textId="77777777" w:rsidR="00B852B9" w:rsidRPr="00373766" w:rsidRDefault="00B852B9" w:rsidP="00B635C2">
            <w:pPr>
              <w:rPr>
                <w:rFonts w:ascii="Arial" w:hAnsi="Arial" w:cs="Arial"/>
                <w:sz w:val="24"/>
                <w:szCs w:val="24"/>
              </w:rPr>
            </w:pPr>
          </w:p>
        </w:tc>
        <w:tc>
          <w:tcPr>
            <w:tcW w:w="2467" w:type="dxa"/>
          </w:tcPr>
          <w:p w14:paraId="47991BEB" w14:textId="41DF9940" w:rsidR="00F1323C" w:rsidRPr="00373766" w:rsidRDefault="00B852B9" w:rsidP="00403A01">
            <w:pPr>
              <w:rPr>
                <w:rFonts w:ascii="Arial" w:hAnsi="Arial" w:cs="Arial"/>
                <w:sz w:val="24"/>
                <w:szCs w:val="24"/>
              </w:rPr>
            </w:pPr>
            <w:r w:rsidRPr="00373766">
              <w:rPr>
                <w:rFonts w:ascii="Arial" w:hAnsi="Arial" w:cs="Arial"/>
                <w:sz w:val="24"/>
                <w:szCs w:val="24"/>
              </w:rPr>
              <w:t>Level of government</w:t>
            </w:r>
          </w:p>
        </w:tc>
        <w:tc>
          <w:tcPr>
            <w:tcW w:w="5153" w:type="dxa"/>
          </w:tcPr>
          <w:p w14:paraId="57D0D5D5" w14:textId="0BC641F7" w:rsidR="00B852B9" w:rsidRPr="00373766" w:rsidRDefault="00B852B9" w:rsidP="00B635C2">
            <w:pPr>
              <w:rPr>
                <w:rFonts w:ascii="Arial" w:hAnsi="Arial" w:cs="Arial"/>
                <w:sz w:val="24"/>
                <w:szCs w:val="24"/>
              </w:rPr>
            </w:pPr>
            <w:r w:rsidRPr="00373766">
              <w:rPr>
                <w:rFonts w:ascii="Arial" w:hAnsi="Arial" w:cs="Arial"/>
                <w:sz w:val="24"/>
                <w:szCs w:val="24"/>
              </w:rPr>
              <w:t>Central</w:t>
            </w:r>
          </w:p>
        </w:tc>
      </w:tr>
      <w:tr w:rsidR="00B852B9" w:rsidRPr="00DE1DE5" w14:paraId="3972C3C8" w14:textId="77777777" w:rsidTr="00427924">
        <w:tc>
          <w:tcPr>
            <w:tcW w:w="421" w:type="dxa"/>
          </w:tcPr>
          <w:p w14:paraId="7DD641CC" w14:textId="77777777" w:rsidR="00B852B9" w:rsidRPr="00373766" w:rsidRDefault="00B852B9" w:rsidP="00D776CA">
            <w:pPr>
              <w:jc w:val="both"/>
              <w:rPr>
                <w:rFonts w:ascii="Arial" w:hAnsi="Arial" w:cs="Arial"/>
                <w:sz w:val="24"/>
                <w:szCs w:val="24"/>
              </w:rPr>
            </w:pPr>
          </w:p>
        </w:tc>
        <w:tc>
          <w:tcPr>
            <w:tcW w:w="2467" w:type="dxa"/>
          </w:tcPr>
          <w:p w14:paraId="2B8F9B5A" w14:textId="7718648C" w:rsidR="00B852B9" w:rsidRPr="00373766" w:rsidRDefault="00B852B9" w:rsidP="00D776CA">
            <w:pPr>
              <w:jc w:val="both"/>
              <w:rPr>
                <w:rFonts w:ascii="Arial" w:hAnsi="Arial" w:cs="Arial"/>
                <w:sz w:val="24"/>
                <w:szCs w:val="24"/>
              </w:rPr>
            </w:pPr>
            <w:r w:rsidRPr="00373766">
              <w:rPr>
                <w:rFonts w:ascii="Arial" w:hAnsi="Arial" w:cs="Arial"/>
                <w:sz w:val="24"/>
                <w:szCs w:val="24"/>
              </w:rPr>
              <w:t>Measures</w:t>
            </w:r>
          </w:p>
        </w:tc>
        <w:tc>
          <w:tcPr>
            <w:tcW w:w="5153" w:type="dxa"/>
          </w:tcPr>
          <w:p w14:paraId="3F479D85" w14:textId="47186328" w:rsidR="00B635C2" w:rsidRPr="00373766" w:rsidRDefault="00B852B9" w:rsidP="00D776CA">
            <w:pPr>
              <w:jc w:val="both"/>
              <w:rPr>
                <w:rFonts w:ascii="Arial" w:hAnsi="Arial" w:cs="Arial"/>
                <w:sz w:val="24"/>
                <w:szCs w:val="24"/>
              </w:rPr>
            </w:pPr>
            <w:bookmarkStart w:id="3" w:name="_Hlk82678421"/>
            <w:r w:rsidRPr="00373766">
              <w:rPr>
                <w:rFonts w:ascii="Arial" w:hAnsi="Arial" w:cs="Arial"/>
                <w:sz w:val="24"/>
                <w:szCs w:val="24"/>
              </w:rPr>
              <w:t xml:space="preserve">Australia’s Foreign Investment Framework, which comprises Australia’s Foreign Investment Policy, </w:t>
            </w:r>
            <w:r w:rsidRPr="00373766">
              <w:rPr>
                <w:rFonts w:ascii="Arial" w:hAnsi="Arial" w:cs="Arial"/>
                <w:i/>
                <w:sz w:val="24"/>
                <w:szCs w:val="24"/>
              </w:rPr>
              <w:t xml:space="preserve">Foreign Acquisitions and Takeovers Act 1975 </w:t>
            </w:r>
            <w:r w:rsidRPr="00373766">
              <w:rPr>
                <w:rFonts w:ascii="Arial" w:hAnsi="Arial" w:cs="Arial"/>
                <w:sz w:val="24"/>
                <w:szCs w:val="24"/>
              </w:rPr>
              <w:t xml:space="preserve">(Cth), </w:t>
            </w:r>
            <w:r w:rsidRPr="00373766">
              <w:rPr>
                <w:rFonts w:ascii="Arial" w:hAnsi="Arial" w:cs="Arial"/>
                <w:i/>
                <w:sz w:val="24"/>
                <w:szCs w:val="24"/>
              </w:rPr>
              <w:t xml:space="preserve">Foreign Acquisitions and Takeovers Regulation 2015 </w:t>
            </w:r>
            <w:r w:rsidRPr="00373766">
              <w:rPr>
                <w:rFonts w:ascii="Arial" w:hAnsi="Arial" w:cs="Arial"/>
                <w:sz w:val="24"/>
                <w:szCs w:val="24"/>
              </w:rPr>
              <w:t xml:space="preserve">(Cth), </w:t>
            </w:r>
            <w:r w:rsidRPr="00373766">
              <w:rPr>
                <w:rFonts w:ascii="Arial" w:hAnsi="Arial" w:cs="Arial"/>
                <w:i/>
                <w:sz w:val="24"/>
                <w:szCs w:val="24"/>
              </w:rPr>
              <w:t xml:space="preserve">Foreign Acquisitions and Takeovers Fees Imposition Act 2015 </w:t>
            </w:r>
            <w:r w:rsidRPr="00373766">
              <w:rPr>
                <w:rFonts w:ascii="Arial" w:hAnsi="Arial" w:cs="Arial"/>
                <w:sz w:val="24"/>
                <w:szCs w:val="24"/>
              </w:rPr>
              <w:t xml:space="preserve">(Cth), </w:t>
            </w:r>
            <w:r w:rsidRPr="00373766">
              <w:rPr>
                <w:rFonts w:ascii="Arial" w:hAnsi="Arial" w:cs="Arial"/>
                <w:i/>
                <w:sz w:val="24"/>
                <w:szCs w:val="24"/>
              </w:rPr>
              <w:t>Foreign Acquisitions and Takeovers Fees Imposition Regulation</w:t>
            </w:r>
            <w:r w:rsidR="00956142" w:rsidRPr="00373766">
              <w:rPr>
                <w:rFonts w:ascii="Arial" w:hAnsi="Arial" w:cs="Arial"/>
                <w:i/>
                <w:sz w:val="24"/>
                <w:szCs w:val="24"/>
              </w:rPr>
              <w:t>s</w:t>
            </w:r>
            <w:r w:rsidRPr="00373766">
              <w:rPr>
                <w:rFonts w:ascii="Arial" w:hAnsi="Arial" w:cs="Arial"/>
                <w:i/>
                <w:sz w:val="24"/>
                <w:szCs w:val="24"/>
              </w:rPr>
              <w:t xml:space="preserve"> 2020 </w:t>
            </w:r>
            <w:r w:rsidRPr="00373766">
              <w:rPr>
                <w:rFonts w:ascii="Arial" w:hAnsi="Arial" w:cs="Arial"/>
                <w:sz w:val="24"/>
                <w:szCs w:val="24"/>
              </w:rPr>
              <w:t xml:space="preserve">(Cth), </w:t>
            </w:r>
            <w:r w:rsidRPr="00373766">
              <w:rPr>
                <w:rFonts w:ascii="Arial" w:hAnsi="Arial" w:cs="Arial"/>
                <w:i/>
                <w:sz w:val="24"/>
                <w:szCs w:val="24"/>
              </w:rPr>
              <w:t xml:space="preserve">Financial Sector (Shareholdings) Act 1998 </w:t>
            </w:r>
            <w:r w:rsidRPr="00373766">
              <w:rPr>
                <w:rFonts w:ascii="Arial" w:hAnsi="Arial" w:cs="Arial"/>
                <w:sz w:val="24"/>
                <w:szCs w:val="24"/>
              </w:rPr>
              <w:t>(Cth), and Ministerial Statements.</w:t>
            </w:r>
            <w:bookmarkEnd w:id="3"/>
          </w:p>
        </w:tc>
      </w:tr>
      <w:tr w:rsidR="00B852B9" w:rsidRPr="00DE1DE5" w14:paraId="1737DA23" w14:textId="77777777" w:rsidTr="00427924">
        <w:tc>
          <w:tcPr>
            <w:tcW w:w="421" w:type="dxa"/>
          </w:tcPr>
          <w:p w14:paraId="69BDF99A" w14:textId="77777777" w:rsidR="00B852B9" w:rsidRPr="00373766" w:rsidRDefault="00B852B9" w:rsidP="00D776CA">
            <w:pPr>
              <w:jc w:val="both"/>
              <w:rPr>
                <w:rFonts w:ascii="Arial" w:hAnsi="Arial" w:cs="Arial"/>
                <w:sz w:val="24"/>
                <w:szCs w:val="24"/>
              </w:rPr>
            </w:pPr>
          </w:p>
        </w:tc>
        <w:tc>
          <w:tcPr>
            <w:tcW w:w="2467" w:type="dxa"/>
          </w:tcPr>
          <w:p w14:paraId="02CDA454" w14:textId="1FA72187" w:rsidR="00B852B9" w:rsidRPr="00373766" w:rsidRDefault="00B852B9" w:rsidP="00D776CA">
            <w:pPr>
              <w:jc w:val="both"/>
              <w:rPr>
                <w:rFonts w:ascii="Arial" w:hAnsi="Arial" w:cs="Arial"/>
                <w:sz w:val="24"/>
                <w:szCs w:val="24"/>
              </w:rPr>
            </w:pPr>
            <w:r w:rsidRPr="00373766">
              <w:rPr>
                <w:rFonts w:ascii="Arial" w:hAnsi="Arial" w:cs="Arial"/>
                <w:sz w:val="24"/>
                <w:szCs w:val="24"/>
              </w:rPr>
              <w:t>Description</w:t>
            </w:r>
          </w:p>
        </w:tc>
        <w:tc>
          <w:tcPr>
            <w:tcW w:w="5153" w:type="dxa"/>
          </w:tcPr>
          <w:p w14:paraId="3A5F9BD3" w14:textId="71A64318" w:rsidR="00B852B9" w:rsidRPr="00373766" w:rsidRDefault="00B852B9" w:rsidP="00614096">
            <w:pPr>
              <w:shd w:val="clear" w:color="auto" w:fill="FFFFFF" w:themeFill="background1"/>
              <w:tabs>
                <w:tab w:val="left" w:pos="567"/>
                <w:tab w:val="left" w:pos="1134"/>
                <w:tab w:val="left" w:pos="1701"/>
                <w:tab w:val="left" w:pos="2268"/>
              </w:tabs>
              <w:autoSpaceDE w:val="0"/>
              <w:autoSpaceDN w:val="0"/>
              <w:adjustRightInd w:val="0"/>
              <w:jc w:val="both"/>
              <w:rPr>
                <w:rFonts w:ascii="Arial" w:hAnsi="Arial" w:cs="Arial"/>
                <w:bCs/>
                <w:sz w:val="24"/>
                <w:szCs w:val="24"/>
                <w:lang w:val="en-GB"/>
              </w:rPr>
            </w:pPr>
            <w:r w:rsidRPr="00373766">
              <w:rPr>
                <w:rFonts w:ascii="Arial" w:hAnsi="Arial" w:cs="Arial"/>
                <w:bCs/>
                <w:sz w:val="24"/>
                <w:szCs w:val="24"/>
                <w:lang w:val="en-GB"/>
              </w:rPr>
              <w:t>A.</w:t>
            </w:r>
            <w:r w:rsidRPr="00373766">
              <w:rPr>
                <w:rFonts w:ascii="Arial" w:hAnsi="Arial" w:cs="Arial"/>
                <w:sz w:val="24"/>
                <w:szCs w:val="24"/>
              </w:rPr>
              <w:tab/>
            </w:r>
            <w:r w:rsidRPr="00373766">
              <w:rPr>
                <w:rFonts w:ascii="Arial" w:hAnsi="Arial" w:cs="Arial"/>
                <w:bCs/>
                <w:sz w:val="24"/>
                <w:szCs w:val="24"/>
                <w:lang w:val="en-GB"/>
              </w:rPr>
              <w:t>The following investments</w:t>
            </w:r>
            <w:r w:rsidRPr="00373766">
              <w:rPr>
                <w:rStyle w:val="FootnoteReference"/>
                <w:rFonts w:ascii="Arial" w:hAnsi="Arial" w:cs="Arial"/>
                <w:bCs/>
                <w:sz w:val="24"/>
                <w:szCs w:val="24"/>
                <w:lang w:val="en-GB"/>
              </w:rPr>
              <w:footnoteReference w:id="3"/>
            </w:r>
            <w:r w:rsidRPr="00373766">
              <w:rPr>
                <w:rFonts w:ascii="Arial" w:hAnsi="Arial" w:cs="Arial"/>
                <w:bCs/>
                <w:sz w:val="24"/>
                <w:szCs w:val="24"/>
                <w:vertAlign w:val="superscript"/>
                <w:lang w:val="en-GB"/>
              </w:rPr>
              <w:t>,</w:t>
            </w:r>
            <w:r w:rsidRPr="00373766">
              <w:rPr>
                <w:rFonts w:ascii="Arial" w:hAnsi="Arial" w:cs="Arial"/>
                <w:bCs/>
                <w:sz w:val="24"/>
                <w:szCs w:val="24"/>
                <w:vertAlign w:val="superscript"/>
                <w:lang w:val="en-GB"/>
              </w:rPr>
              <w:footnoteReference w:id="4"/>
            </w:r>
            <w:r w:rsidRPr="00373766">
              <w:rPr>
                <w:rFonts w:ascii="Arial" w:hAnsi="Arial" w:cs="Arial"/>
                <w:bCs/>
                <w:sz w:val="24"/>
                <w:szCs w:val="24"/>
                <w:vertAlign w:val="superscript"/>
                <w:lang w:val="en-GB"/>
              </w:rPr>
              <w:t xml:space="preserve"> </w:t>
            </w:r>
            <w:r w:rsidRPr="00373766">
              <w:rPr>
                <w:rFonts w:ascii="Arial" w:hAnsi="Arial" w:cs="Arial"/>
                <w:bCs/>
                <w:sz w:val="24"/>
                <w:szCs w:val="24"/>
                <w:lang w:val="en-GB"/>
              </w:rPr>
              <w:t>are subject to approval by the Australian Government and may also require notification</w:t>
            </w:r>
            <w:r w:rsidRPr="00373766">
              <w:rPr>
                <w:rFonts w:ascii="Arial" w:hAnsi="Arial" w:cs="Arial"/>
                <w:bCs/>
                <w:sz w:val="24"/>
                <w:szCs w:val="24"/>
                <w:vertAlign w:val="superscript"/>
                <w:lang w:val="en-GB"/>
              </w:rPr>
              <w:footnoteReference w:id="5"/>
            </w:r>
            <w:r w:rsidRPr="00373766">
              <w:rPr>
                <w:rFonts w:ascii="Arial" w:hAnsi="Arial" w:cs="Arial"/>
                <w:bCs/>
                <w:sz w:val="24"/>
                <w:szCs w:val="24"/>
                <w:lang w:val="en-GB"/>
              </w:rPr>
              <w:t xml:space="preserve"> to the Australian Government:</w:t>
            </w:r>
          </w:p>
          <w:p w14:paraId="00E9AF4B" w14:textId="77777777" w:rsidR="00B852B9" w:rsidRPr="00373766" w:rsidRDefault="00B852B9" w:rsidP="00D776CA">
            <w:pPr>
              <w:shd w:val="clear" w:color="auto" w:fill="FFFFFF"/>
              <w:tabs>
                <w:tab w:val="left" w:pos="567"/>
                <w:tab w:val="left" w:pos="1134"/>
                <w:tab w:val="left" w:pos="1701"/>
                <w:tab w:val="left" w:pos="2268"/>
              </w:tabs>
              <w:autoSpaceDE w:val="0"/>
              <w:autoSpaceDN w:val="0"/>
              <w:adjustRightInd w:val="0"/>
              <w:jc w:val="both"/>
              <w:rPr>
                <w:rFonts w:ascii="Arial" w:hAnsi="Arial" w:cs="Arial"/>
                <w:bCs/>
                <w:sz w:val="24"/>
                <w:szCs w:val="24"/>
                <w:vertAlign w:val="superscript"/>
                <w:lang w:val="en-GB"/>
              </w:rPr>
            </w:pPr>
            <w:r w:rsidRPr="00373766">
              <w:rPr>
                <w:rFonts w:ascii="Arial" w:hAnsi="Arial" w:cs="Arial"/>
                <w:bCs/>
                <w:sz w:val="24"/>
                <w:szCs w:val="24"/>
                <w:vertAlign w:val="superscript"/>
                <w:lang w:val="en-GB"/>
              </w:rPr>
              <w:t xml:space="preserve"> </w:t>
            </w:r>
          </w:p>
          <w:p w14:paraId="1FF68838" w14:textId="6B3EED14" w:rsidR="00B852B9" w:rsidRPr="00373766" w:rsidRDefault="00B852B9" w:rsidP="00B466FE">
            <w:pPr>
              <w:pStyle w:val="ListParagraph"/>
              <w:numPr>
                <w:ilvl w:val="0"/>
                <w:numId w:val="7"/>
              </w:numPr>
              <w:shd w:val="clear" w:color="auto" w:fill="FFFFFF"/>
              <w:tabs>
                <w:tab w:val="left" w:pos="567"/>
                <w:tab w:val="left" w:pos="1134"/>
                <w:tab w:val="left" w:pos="1701"/>
                <w:tab w:val="left" w:pos="2268"/>
              </w:tabs>
              <w:autoSpaceDE w:val="0"/>
              <w:autoSpaceDN w:val="0"/>
              <w:adjustRightInd w:val="0"/>
              <w:jc w:val="both"/>
              <w:rPr>
                <w:rFonts w:ascii="Arial" w:hAnsi="Arial" w:cs="Arial"/>
                <w:sz w:val="24"/>
                <w:szCs w:val="24"/>
                <w:lang w:val="en-GB"/>
              </w:rPr>
            </w:pPr>
            <w:r w:rsidRPr="00373766">
              <w:rPr>
                <w:rFonts w:ascii="Arial" w:hAnsi="Arial" w:cs="Arial"/>
                <w:sz w:val="24"/>
                <w:szCs w:val="24"/>
                <w:lang w:val="en-GB"/>
              </w:rPr>
              <w:t>a proposed investment by a foreign person</w:t>
            </w:r>
            <w:r w:rsidRPr="00373766">
              <w:rPr>
                <w:rFonts w:ascii="Arial" w:hAnsi="Arial" w:cs="Arial"/>
                <w:vertAlign w:val="superscript"/>
                <w:lang w:val="en-GB"/>
              </w:rPr>
              <w:footnoteReference w:id="6"/>
            </w:r>
            <w:r w:rsidRPr="00373766">
              <w:rPr>
                <w:rFonts w:ascii="Arial" w:hAnsi="Arial" w:cs="Arial"/>
                <w:sz w:val="24"/>
                <w:szCs w:val="24"/>
                <w:lang w:val="en-GB"/>
              </w:rPr>
              <w:t xml:space="preserve"> in an entity or Australian business valued above $</w:t>
            </w:r>
            <w:r w:rsidR="00974852" w:rsidRPr="00373766">
              <w:rPr>
                <w:rFonts w:ascii="Arial" w:hAnsi="Arial" w:cs="Arial"/>
                <w:sz w:val="24"/>
                <w:szCs w:val="24"/>
                <w:lang w:val="en-GB"/>
              </w:rPr>
              <w:t>500 </w:t>
            </w:r>
            <w:r w:rsidRPr="00373766">
              <w:rPr>
                <w:rFonts w:ascii="Arial" w:hAnsi="Arial" w:cs="Arial"/>
                <w:sz w:val="24"/>
                <w:szCs w:val="24"/>
                <w:lang w:val="en-GB"/>
              </w:rPr>
              <w:t>million;</w:t>
            </w:r>
            <w:r w:rsidRPr="00373766">
              <w:rPr>
                <w:rFonts w:ascii="Arial" w:hAnsi="Arial" w:cs="Arial"/>
                <w:vertAlign w:val="superscript"/>
                <w:lang w:val="en-GB"/>
              </w:rPr>
              <w:footnoteReference w:id="7"/>
            </w:r>
          </w:p>
          <w:p w14:paraId="4FD49A1F" w14:textId="77777777" w:rsidR="00B852B9" w:rsidRPr="00373766" w:rsidRDefault="00B852B9" w:rsidP="00D776CA">
            <w:pPr>
              <w:pStyle w:val="ListParagraph"/>
              <w:shd w:val="clear" w:color="auto" w:fill="FFFFFF"/>
              <w:tabs>
                <w:tab w:val="left" w:pos="567"/>
                <w:tab w:val="left" w:pos="1134"/>
                <w:tab w:val="left" w:pos="1701"/>
                <w:tab w:val="left" w:pos="2268"/>
              </w:tabs>
              <w:autoSpaceDE w:val="0"/>
              <w:autoSpaceDN w:val="0"/>
              <w:adjustRightInd w:val="0"/>
              <w:ind w:left="1033"/>
              <w:jc w:val="both"/>
              <w:rPr>
                <w:rFonts w:ascii="Arial" w:hAnsi="Arial" w:cs="Arial"/>
                <w:sz w:val="24"/>
                <w:szCs w:val="24"/>
                <w:lang w:val="en-GB"/>
              </w:rPr>
            </w:pPr>
          </w:p>
          <w:p w14:paraId="2A296B12" w14:textId="2FF3023D" w:rsidR="00B852B9" w:rsidRPr="00373766" w:rsidRDefault="00B852B9" w:rsidP="00D776CA">
            <w:pPr>
              <w:shd w:val="clear" w:color="auto" w:fill="FFFFFF"/>
              <w:tabs>
                <w:tab w:val="left" w:pos="567"/>
                <w:tab w:val="left" w:pos="1134"/>
                <w:tab w:val="left" w:pos="1701"/>
                <w:tab w:val="left" w:pos="2268"/>
              </w:tabs>
              <w:autoSpaceDE w:val="0"/>
              <w:autoSpaceDN w:val="0"/>
              <w:adjustRightInd w:val="0"/>
              <w:ind w:left="1030" w:hanging="567"/>
              <w:jc w:val="both"/>
              <w:rPr>
                <w:rFonts w:ascii="Arial" w:hAnsi="Arial" w:cs="Arial"/>
                <w:sz w:val="24"/>
                <w:szCs w:val="24"/>
                <w:lang w:val="en-GB"/>
              </w:rPr>
            </w:pPr>
            <w:r w:rsidRPr="00373766">
              <w:rPr>
                <w:rFonts w:ascii="Arial" w:hAnsi="Arial" w:cs="Arial"/>
                <w:sz w:val="24"/>
                <w:szCs w:val="24"/>
                <w:lang w:val="en-GB"/>
              </w:rPr>
              <w:tab/>
              <w:t>(b)</w:t>
            </w:r>
            <w:r w:rsidRPr="00373766">
              <w:rPr>
                <w:rFonts w:ascii="Arial" w:hAnsi="Arial" w:cs="Arial"/>
                <w:sz w:val="24"/>
                <w:szCs w:val="24"/>
                <w:lang w:val="en-GB"/>
              </w:rPr>
              <w:tab/>
              <w:t>a proposed investment by a foreign person in an entity or Australian business valued above $</w:t>
            </w:r>
            <w:r w:rsidR="006C7624">
              <w:rPr>
                <w:rFonts w:ascii="Arial" w:hAnsi="Arial" w:cs="Arial"/>
                <w:sz w:val="24"/>
                <w:szCs w:val="24"/>
                <w:lang w:val="en-GB"/>
              </w:rPr>
              <w:t>289</w:t>
            </w:r>
            <w:r w:rsidR="00147B91" w:rsidRPr="00373766">
              <w:rPr>
                <w:rFonts w:ascii="Arial" w:hAnsi="Arial" w:cs="Arial"/>
                <w:sz w:val="24"/>
                <w:szCs w:val="24"/>
                <w:lang w:val="en-GB"/>
              </w:rPr>
              <w:t xml:space="preserve"> </w:t>
            </w:r>
            <w:r w:rsidRPr="00373766">
              <w:rPr>
                <w:rFonts w:ascii="Arial" w:hAnsi="Arial" w:cs="Arial"/>
                <w:sz w:val="24"/>
                <w:szCs w:val="24"/>
                <w:lang w:val="en-GB"/>
              </w:rPr>
              <w:t>million</w:t>
            </w:r>
            <w:r w:rsidRPr="00373766">
              <w:rPr>
                <w:rFonts w:ascii="Arial" w:hAnsi="Arial" w:cs="Arial"/>
                <w:sz w:val="24"/>
                <w:szCs w:val="24"/>
                <w:vertAlign w:val="superscript"/>
                <w:lang w:val="en-GB"/>
              </w:rPr>
              <w:footnoteReference w:id="8"/>
            </w:r>
            <w:r w:rsidRPr="00373766">
              <w:rPr>
                <w:rFonts w:ascii="Arial" w:hAnsi="Arial" w:cs="Arial"/>
                <w:sz w:val="24"/>
                <w:szCs w:val="24"/>
                <w:lang w:val="en-GB"/>
              </w:rPr>
              <w:t xml:space="preserve"> relating to a sensitive business</w:t>
            </w:r>
            <w:r w:rsidRPr="00373766">
              <w:rPr>
                <w:rFonts w:ascii="Arial" w:hAnsi="Arial" w:cs="Arial"/>
                <w:sz w:val="24"/>
                <w:szCs w:val="24"/>
                <w:vertAlign w:val="superscript"/>
                <w:lang w:val="en-GB"/>
              </w:rPr>
              <w:footnoteReference w:id="9"/>
            </w:r>
            <w:r w:rsidRPr="00373766">
              <w:rPr>
                <w:rFonts w:ascii="Arial" w:hAnsi="Arial" w:cs="Arial"/>
                <w:sz w:val="24"/>
                <w:szCs w:val="24"/>
                <w:lang w:val="en-GB"/>
              </w:rPr>
              <w:t xml:space="preserve"> or its assets;</w:t>
            </w:r>
          </w:p>
          <w:p w14:paraId="11FD5E92" w14:textId="77777777" w:rsidR="00B852B9" w:rsidRPr="00373766" w:rsidRDefault="00B852B9" w:rsidP="00D776CA">
            <w:pPr>
              <w:shd w:val="clear" w:color="auto" w:fill="FFFFFF"/>
              <w:tabs>
                <w:tab w:val="left" w:pos="567"/>
                <w:tab w:val="left" w:pos="1134"/>
                <w:tab w:val="left" w:pos="1701"/>
                <w:tab w:val="left" w:pos="2268"/>
              </w:tabs>
              <w:autoSpaceDE w:val="0"/>
              <w:autoSpaceDN w:val="0"/>
              <w:adjustRightInd w:val="0"/>
              <w:ind w:left="1030" w:hanging="567"/>
              <w:jc w:val="both"/>
              <w:rPr>
                <w:rFonts w:ascii="Arial" w:hAnsi="Arial" w:cs="Arial"/>
                <w:sz w:val="24"/>
                <w:szCs w:val="24"/>
                <w:lang w:val="en-GB"/>
              </w:rPr>
            </w:pPr>
          </w:p>
          <w:p w14:paraId="4021B006" w14:textId="77777777" w:rsidR="00B852B9" w:rsidRPr="00373766" w:rsidRDefault="00B852B9" w:rsidP="00D776CA">
            <w:pPr>
              <w:shd w:val="clear" w:color="auto" w:fill="FFFFFF"/>
              <w:tabs>
                <w:tab w:val="left" w:pos="567"/>
                <w:tab w:val="left" w:pos="1134"/>
                <w:tab w:val="left" w:pos="1701"/>
                <w:tab w:val="left" w:pos="2268"/>
              </w:tabs>
              <w:autoSpaceDE w:val="0"/>
              <w:autoSpaceDN w:val="0"/>
              <w:adjustRightInd w:val="0"/>
              <w:ind w:left="1030" w:hanging="567"/>
              <w:jc w:val="both"/>
              <w:rPr>
                <w:rFonts w:ascii="Arial" w:hAnsi="Arial" w:cs="Arial"/>
                <w:sz w:val="24"/>
                <w:szCs w:val="24"/>
                <w:lang w:val="en-GB"/>
              </w:rPr>
            </w:pPr>
            <w:r w:rsidRPr="00373766">
              <w:rPr>
                <w:rFonts w:ascii="Arial" w:hAnsi="Arial" w:cs="Arial"/>
                <w:sz w:val="24"/>
                <w:szCs w:val="24"/>
                <w:lang w:val="en-GB"/>
              </w:rPr>
              <w:lastRenderedPageBreak/>
              <w:tab/>
              <w:t>(c)</w:t>
            </w:r>
            <w:r w:rsidRPr="00373766">
              <w:rPr>
                <w:rFonts w:ascii="Arial" w:hAnsi="Arial" w:cs="Arial"/>
                <w:sz w:val="24"/>
                <w:szCs w:val="24"/>
              </w:rPr>
              <w:tab/>
              <w:t xml:space="preserve">a </w:t>
            </w:r>
            <w:r w:rsidRPr="00373766">
              <w:rPr>
                <w:rFonts w:ascii="Arial" w:hAnsi="Arial" w:cs="Arial"/>
                <w:sz w:val="24"/>
                <w:szCs w:val="24"/>
                <w:lang w:val="en-GB"/>
              </w:rPr>
              <w:t>proposed direct investment by a foreign government investor</w:t>
            </w:r>
            <w:r w:rsidRPr="00373766">
              <w:rPr>
                <w:rFonts w:ascii="Arial" w:hAnsi="Arial" w:cs="Arial"/>
                <w:sz w:val="24"/>
                <w:szCs w:val="24"/>
                <w:vertAlign w:val="superscript"/>
                <w:lang w:val="en-GB"/>
              </w:rPr>
              <w:footnoteReference w:id="10"/>
            </w:r>
            <w:r w:rsidRPr="00373766">
              <w:rPr>
                <w:rFonts w:ascii="Arial" w:hAnsi="Arial" w:cs="Arial"/>
                <w:sz w:val="24"/>
                <w:szCs w:val="24"/>
                <w:lang w:val="en-GB"/>
              </w:rPr>
              <w:t xml:space="preserve"> of any interest regardless of value;</w:t>
            </w:r>
          </w:p>
          <w:p w14:paraId="676ABDBA" w14:textId="77777777" w:rsidR="00B852B9" w:rsidRPr="00373766" w:rsidRDefault="00B852B9" w:rsidP="00D776CA">
            <w:pPr>
              <w:shd w:val="clear" w:color="auto" w:fill="FFFFFF"/>
              <w:tabs>
                <w:tab w:val="left" w:pos="567"/>
                <w:tab w:val="left" w:pos="1134"/>
                <w:tab w:val="left" w:pos="1701"/>
                <w:tab w:val="left" w:pos="2268"/>
              </w:tabs>
              <w:autoSpaceDE w:val="0"/>
              <w:autoSpaceDN w:val="0"/>
              <w:adjustRightInd w:val="0"/>
              <w:ind w:left="1030" w:hanging="567"/>
              <w:jc w:val="both"/>
              <w:rPr>
                <w:rFonts w:ascii="Arial" w:hAnsi="Arial" w:cs="Arial"/>
                <w:sz w:val="24"/>
                <w:szCs w:val="24"/>
                <w:lang w:val="en-GB"/>
              </w:rPr>
            </w:pPr>
          </w:p>
          <w:p w14:paraId="04FD89D3" w14:textId="77777777" w:rsidR="00B852B9" w:rsidRPr="00373766" w:rsidRDefault="00B852B9" w:rsidP="00D776CA">
            <w:pPr>
              <w:shd w:val="clear" w:color="auto" w:fill="FFFFFF"/>
              <w:tabs>
                <w:tab w:val="left" w:pos="567"/>
                <w:tab w:val="left" w:pos="1134"/>
                <w:tab w:val="left" w:pos="1701"/>
                <w:tab w:val="left" w:pos="2268"/>
              </w:tabs>
              <w:autoSpaceDE w:val="0"/>
              <w:autoSpaceDN w:val="0"/>
              <w:adjustRightInd w:val="0"/>
              <w:ind w:left="1030" w:hanging="567"/>
              <w:jc w:val="both"/>
              <w:rPr>
                <w:rFonts w:ascii="Arial" w:hAnsi="Arial" w:cs="Arial"/>
                <w:sz w:val="24"/>
                <w:szCs w:val="24"/>
                <w:lang w:val="en-GB"/>
              </w:rPr>
            </w:pPr>
            <w:r w:rsidRPr="00373766">
              <w:rPr>
                <w:rFonts w:ascii="Arial" w:hAnsi="Arial" w:cs="Arial"/>
                <w:sz w:val="24"/>
                <w:szCs w:val="24"/>
                <w:lang w:val="en-GB"/>
              </w:rPr>
              <w:tab/>
              <w:t>(d)</w:t>
            </w:r>
            <w:r w:rsidRPr="00373766">
              <w:rPr>
                <w:rFonts w:ascii="Arial" w:hAnsi="Arial" w:cs="Arial"/>
                <w:sz w:val="24"/>
                <w:szCs w:val="24"/>
              </w:rPr>
              <w:tab/>
              <w:t xml:space="preserve">a </w:t>
            </w:r>
            <w:r w:rsidRPr="00373766">
              <w:rPr>
                <w:rFonts w:ascii="Arial" w:hAnsi="Arial" w:cs="Arial"/>
                <w:sz w:val="24"/>
                <w:szCs w:val="24"/>
                <w:lang w:val="en-GB"/>
              </w:rPr>
              <w:t>proposed investment by a foreign person of five per cent or more in the media sector, regardless of the value of the investment;</w:t>
            </w:r>
          </w:p>
          <w:p w14:paraId="0D9D23CB" w14:textId="77777777" w:rsidR="00B852B9" w:rsidRPr="00373766" w:rsidRDefault="00B852B9" w:rsidP="00D776CA">
            <w:pPr>
              <w:shd w:val="clear" w:color="auto" w:fill="FFFFFF"/>
              <w:tabs>
                <w:tab w:val="left" w:pos="567"/>
                <w:tab w:val="left" w:pos="1134"/>
                <w:tab w:val="left" w:pos="1701"/>
                <w:tab w:val="left" w:pos="2268"/>
              </w:tabs>
              <w:autoSpaceDE w:val="0"/>
              <w:autoSpaceDN w:val="0"/>
              <w:adjustRightInd w:val="0"/>
              <w:ind w:left="1030" w:hanging="567"/>
              <w:jc w:val="both"/>
              <w:rPr>
                <w:rFonts w:ascii="Arial" w:hAnsi="Arial" w:cs="Arial"/>
                <w:sz w:val="24"/>
                <w:szCs w:val="24"/>
                <w:lang w:val="en-GB"/>
              </w:rPr>
            </w:pPr>
          </w:p>
          <w:p w14:paraId="6072E8CD" w14:textId="3157AFC5" w:rsidR="00B852B9" w:rsidRPr="00373766" w:rsidRDefault="00B852B9" w:rsidP="00D776CA">
            <w:pPr>
              <w:shd w:val="clear" w:color="auto" w:fill="FFFFFF"/>
              <w:tabs>
                <w:tab w:val="left" w:pos="567"/>
                <w:tab w:val="left" w:pos="1134"/>
                <w:tab w:val="left" w:pos="1701"/>
                <w:tab w:val="left" w:pos="2268"/>
              </w:tabs>
              <w:autoSpaceDE w:val="0"/>
              <w:autoSpaceDN w:val="0"/>
              <w:adjustRightInd w:val="0"/>
              <w:ind w:left="1030" w:hanging="567"/>
              <w:jc w:val="both"/>
              <w:rPr>
                <w:rFonts w:ascii="Arial" w:hAnsi="Arial" w:cs="Arial"/>
                <w:sz w:val="24"/>
                <w:szCs w:val="24"/>
                <w:lang w:val="en-US"/>
              </w:rPr>
            </w:pPr>
            <w:r w:rsidRPr="00373766">
              <w:rPr>
                <w:rFonts w:ascii="Arial" w:hAnsi="Arial" w:cs="Arial"/>
                <w:sz w:val="24"/>
                <w:szCs w:val="24"/>
                <w:lang w:val="en-GB"/>
              </w:rPr>
              <w:tab/>
              <w:t>(e)</w:t>
            </w:r>
            <w:r w:rsidRPr="00373766">
              <w:rPr>
                <w:rFonts w:ascii="Arial" w:hAnsi="Arial" w:cs="Arial"/>
                <w:sz w:val="24"/>
                <w:szCs w:val="24"/>
              </w:rPr>
              <w:tab/>
            </w:r>
            <w:r w:rsidRPr="00373766">
              <w:rPr>
                <w:rFonts w:ascii="Arial" w:hAnsi="Arial" w:cs="Arial"/>
                <w:sz w:val="24"/>
                <w:szCs w:val="24"/>
                <w:lang w:val="en-GB"/>
              </w:rPr>
              <w:t>a proposed acquisition by a foreign person of an interest in developed commercial land</w:t>
            </w:r>
            <w:r w:rsidRPr="00373766">
              <w:rPr>
                <w:rFonts w:ascii="Arial" w:hAnsi="Arial" w:cs="Arial"/>
                <w:sz w:val="24"/>
                <w:szCs w:val="24"/>
                <w:vertAlign w:val="superscript"/>
                <w:lang w:val="en-GB"/>
              </w:rPr>
              <w:footnoteReference w:id="11"/>
            </w:r>
            <w:r w:rsidRPr="00373766">
              <w:rPr>
                <w:rFonts w:ascii="Arial" w:hAnsi="Arial" w:cs="Arial"/>
                <w:sz w:val="24"/>
                <w:szCs w:val="24"/>
                <w:lang w:val="en-GB"/>
              </w:rPr>
              <w:t xml:space="preserve"> </w:t>
            </w:r>
            <w:r w:rsidRPr="00373766">
              <w:rPr>
                <w:rFonts w:ascii="Arial" w:hAnsi="Arial" w:cs="Arial"/>
                <w:bCs/>
                <w:sz w:val="24"/>
                <w:szCs w:val="24"/>
                <w:lang w:val="en-GB"/>
              </w:rPr>
              <w:t>where the value of the interest is</w:t>
            </w:r>
            <w:r w:rsidRPr="00373766">
              <w:rPr>
                <w:rFonts w:ascii="Arial" w:hAnsi="Arial" w:cs="Arial"/>
                <w:sz w:val="24"/>
                <w:szCs w:val="24"/>
                <w:lang w:val="en-GB"/>
              </w:rPr>
              <w:t xml:space="preserve"> more than $</w:t>
            </w:r>
            <w:r w:rsidR="00147B91" w:rsidRPr="00373766">
              <w:rPr>
                <w:rFonts w:ascii="Arial" w:hAnsi="Arial" w:cs="Arial"/>
                <w:sz w:val="24"/>
                <w:szCs w:val="24"/>
                <w:lang w:val="en-GB"/>
              </w:rPr>
              <w:t>500 </w:t>
            </w:r>
            <w:r w:rsidRPr="00373766">
              <w:rPr>
                <w:rFonts w:ascii="Arial" w:hAnsi="Arial" w:cs="Arial"/>
                <w:sz w:val="24"/>
                <w:szCs w:val="24"/>
                <w:lang w:val="en-GB"/>
              </w:rPr>
              <w:t>million</w:t>
            </w:r>
            <w:r w:rsidRPr="00373766">
              <w:rPr>
                <w:rFonts w:ascii="Arial" w:hAnsi="Arial" w:cs="Arial"/>
                <w:sz w:val="24"/>
                <w:szCs w:val="24"/>
                <w:vertAlign w:val="superscript"/>
                <w:lang w:val="en-US"/>
              </w:rPr>
              <w:footnoteReference w:id="12"/>
            </w:r>
            <w:r w:rsidR="00A26273" w:rsidRPr="00373766">
              <w:rPr>
                <w:rFonts w:ascii="Arial" w:hAnsi="Arial" w:cs="Arial"/>
                <w:sz w:val="24"/>
                <w:szCs w:val="24"/>
                <w:lang w:val="en-GB"/>
              </w:rPr>
              <w:t xml:space="preserve"> </w:t>
            </w:r>
            <w:r w:rsidR="00A26273" w:rsidRPr="00373766">
              <w:rPr>
                <w:rFonts w:ascii="Arial" w:hAnsi="Arial" w:cs="Arial"/>
                <w:sz w:val="24"/>
                <w:szCs w:val="24"/>
                <w:lang w:eastAsia="en-AU"/>
              </w:rPr>
              <w:t>unless the land meets the conditions for the lower developed commercial land threshold of $63 million.</w:t>
            </w:r>
            <w:r w:rsidR="00A26273" w:rsidRPr="00373766">
              <w:rPr>
                <w:rStyle w:val="FootnoteReference"/>
                <w:rFonts w:ascii="Arial" w:hAnsi="Arial" w:cs="Arial"/>
                <w:sz w:val="24"/>
                <w:szCs w:val="24"/>
                <w:lang w:eastAsia="en-AU"/>
              </w:rPr>
              <w:footnoteReference w:id="13"/>
            </w:r>
            <w:r w:rsidR="000E1C80" w:rsidRPr="006C0AA6">
              <w:rPr>
                <w:rFonts w:ascii="Arial" w:hAnsi="Arial" w:cs="Arial"/>
                <w:sz w:val="24"/>
                <w:szCs w:val="24"/>
                <w:vertAlign w:val="superscript"/>
                <w:lang w:eastAsia="en-AU"/>
              </w:rPr>
              <w:t>,</w:t>
            </w:r>
            <w:r w:rsidR="00A26273" w:rsidRPr="00373766">
              <w:rPr>
                <w:rStyle w:val="FootnoteReference"/>
                <w:rFonts w:ascii="Arial" w:hAnsi="Arial" w:cs="Arial"/>
                <w:sz w:val="24"/>
                <w:szCs w:val="24"/>
                <w:lang w:eastAsia="en-AU"/>
              </w:rPr>
              <w:footnoteReference w:id="14"/>
            </w:r>
          </w:p>
          <w:p w14:paraId="3359FA4F" w14:textId="77777777" w:rsidR="00B852B9" w:rsidRPr="00373766" w:rsidRDefault="00B852B9" w:rsidP="00D776CA">
            <w:pPr>
              <w:shd w:val="clear" w:color="auto" w:fill="FFFFFF"/>
              <w:tabs>
                <w:tab w:val="left" w:pos="567"/>
                <w:tab w:val="left" w:pos="1134"/>
                <w:tab w:val="left" w:pos="1701"/>
                <w:tab w:val="left" w:pos="2268"/>
              </w:tabs>
              <w:autoSpaceDE w:val="0"/>
              <w:autoSpaceDN w:val="0"/>
              <w:adjustRightInd w:val="0"/>
              <w:jc w:val="both"/>
              <w:rPr>
                <w:rFonts w:ascii="Arial" w:hAnsi="Arial" w:cs="Arial"/>
                <w:sz w:val="24"/>
                <w:szCs w:val="24"/>
                <w:lang w:val="en-GB"/>
              </w:rPr>
            </w:pPr>
          </w:p>
          <w:p w14:paraId="1DE46984" w14:textId="0BFEEF90" w:rsidR="00B852B9" w:rsidRPr="00373766" w:rsidRDefault="00B852B9" w:rsidP="00D776CA">
            <w:pPr>
              <w:shd w:val="clear" w:color="auto" w:fill="FFFFFF"/>
              <w:tabs>
                <w:tab w:val="left" w:pos="567"/>
                <w:tab w:val="left" w:pos="1134"/>
                <w:tab w:val="left" w:pos="1701"/>
                <w:tab w:val="left" w:pos="2268"/>
              </w:tabs>
              <w:autoSpaceDE w:val="0"/>
              <w:autoSpaceDN w:val="0"/>
              <w:adjustRightInd w:val="0"/>
              <w:jc w:val="both"/>
              <w:rPr>
                <w:rFonts w:ascii="Arial" w:hAnsi="Arial" w:cs="Arial"/>
                <w:sz w:val="24"/>
                <w:szCs w:val="24"/>
              </w:rPr>
            </w:pPr>
            <w:r w:rsidRPr="00373766">
              <w:rPr>
                <w:rFonts w:ascii="Arial" w:hAnsi="Arial" w:cs="Arial"/>
                <w:sz w:val="24"/>
                <w:szCs w:val="24"/>
                <w:lang w:val="en-GB"/>
              </w:rPr>
              <w:t>Investments may be refused, subject to orders or approved subject to conditions.</w:t>
            </w:r>
            <w:r w:rsidR="00BB1A80" w:rsidRPr="00373766">
              <w:rPr>
                <w:rFonts w:ascii="Arial" w:hAnsi="Arial" w:cs="Arial"/>
                <w:sz w:val="24"/>
                <w:szCs w:val="24"/>
                <w:lang w:val="en-GB"/>
              </w:rPr>
              <w:t xml:space="preserve"> </w:t>
            </w:r>
            <w:r w:rsidRPr="00373766">
              <w:rPr>
                <w:rFonts w:ascii="Arial" w:hAnsi="Arial" w:cs="Arial"/>
                <w:sz w:val="24"/>
                <w:szCs w:val="24"/>
                <w:lang w:val="en-GB"/>
              </w:rPr>
              <w:t>Foreign persons</w:t>
            </w:r>
            <w:r w:rsidRPr="00373766">
              <w:rPr>
                <w:rFonts w:ascii="Arial" w:hAnsi="Arial" w:cs="Arial"/>
                <w:sz w:val="24"/>
                <w:szCs w:val="24"/>
              </w:rPr>
              <w:t xml:space="preserve"> that do not comply with the Foreign Investment Framework may be subject to civil and criminal penalties.</w:t>
            </w:r>
          </w:p>
          <w:p w14:paraId="5EB0A4FF" w14:textId="77777777" w:rsidR="00B852B9" w:rsidRPr="00373766" w:rsidRDefault="00B852B9" w:rsidP="00D776CA">
            <w:pPr>
              <w:shd w:val="clear" w:color="auto" w:fill="FFFFFF"/>
              <w:tabs>
                <w:tab w:val="left" w:pos="567"/>
                <w:tab w:val="left" w:pos="1134"/>
                <w:tab w:val="left" w:pos="1701"/>
                <w:tab w:val="left" w:pos="2268"/>
              </w:tabs>
              <w:autoSpaceDE w:val="0"/>
              <w:autoSpaceDN w:val="0"/>
              <w:adjustRightInd w:val="0"/>
              <w:jc w:val="both"/>
              <w:rPr>
                <w:rFonts w:ascii="Arial" w:hAnsi="Arial" w:cs="Arial"/>
                <w:sz w:val="24"/>
                <w:szCs w:val="24"/>
                <w:lang w:val="en-GB"/>
              </w:rPr>
            </w:pPr>
          </w:p>
          <w:p w14:paraId="39B6C5BF" w14:textId="77777777" w:rsidR="00B852B9" w:rsidRPr="00373766" w:rsidRDefault="00B852B9" w:rsidP="00D776CA">
            <w:pPr>
              <w:shd w:val="clear" w:color="auto" w:fill="FFFFFF"/>
              <w:tabs>
                <w:tab w:val="left" w:pos="567"/>
                <w:tab w:val="left" w:pos="1134"/>
                <w:tab w:val="left" w:pos="1701"/>
                <w:tab w:val="left" w:pos="2268"/>
              </w:tabs>
              <w:autoSpaceDE w:val="0"/>
              <w:autoSpaceDN w:val="0"/>
              <w:adjustRightInd w:val="0"/>
              <w:jc w:val="both"/>
              <w:rPr>
                <w:rFonts w:ascii="Arial" w:hAnsi="Arial" w:cs="Arial"/>
                <w:sz w:val="24"/>
                <w:szCs w:val="24"/>
                <w:lang w:val="en-GB"/>
              </w:rPr>
            </w:pPr>
            <w:r w:rsidRPr="00373766">
              <w:rPr>
                <w:rFonts w:ascii="Arial" w:hAnsi="Arial" w:cs="Arial"/>
                <w:sz w:val="24"/>
                <w:szCs w:val="24"/>
                <w:lang w:val="en-GB"/>
              </w:rPr>
              <w:t>For greater certainty, where an investment could qualify for the application of one or more of the above screening thresholds, approval or notification requirements apply from the lowest applicable threshold.</w:t>
            </w:r>
          </w:p>
          <w:p w14:paraId="33CCF493" w14:textId="77777777" w:rsidR="00B852B9" w:rsidRPr="00373766" w:rsidRDefault="00B852B9" w:rsidP="00D776CA">
            <w:pPr>
              <w:shd w:val="clear" w:color="auto" w:fill="FFFFFF"/>
              <w:tabs>
                <w:tab w:val="left" w:pos="567"/>
                <w:tab w:val="left" w:pos="1134"/>
                <w:tab w:val="left" w:pos="1701"/>
                <w:tab w:val="left" w:pos="2268"/>
              </w:tabs>
              <w:autoSpaceDE w:val="0"/>
              <w:autoSpaceDN w:val="0"/>
              <w:adjustRightInd w:val="0"/>
              <w:jc w:val="both"/>
              <w:rPr>
                <w:rFonts w:ascii="Arial" w:hAnsi="Arial" w:cs="Arial"/>
                <w:sz w:val="24"/>
                <w:szCs w:val="24"/>
                <w:lang w:val="en-GB"/>
              </w:rPr>
            </w:pPr>
          </w:p>
          <w:p w14:paraId="58CF6A1E" w14:textId="1DEE90A9" w:rsidR="00B852B9" w:rsidRPr="00373766" w:rsidRDefault="00B852B9" w:rsidP="00D776CA">
            <w:pPr>
              <w:shd w:val="clear" w:color="auto" w:fill="FFFFFF"/>
              <w:tabs>
                <w:tab w:val="left" w:pos="567"/>
                <w:tab w:val="left" w:pos="1134"/>
                <w:tab w:val="left" w:pos="1701"/>
                <w:tab w:val="left" w:pos="2268"/>
              </w:tabs>
              <w:autoSpaceDE w:val="0"/>
              <w:autoSpaceDN w:val="0"/>
              <w:adjustRightInd w:val="0"/>
              <w:jc w:val="both"/>
              <w:rPr>
                <w:rFonts w:ascii="Arial" w:hAnsi="Arial" w:cs="Arial"/>
                <w:bCs/>
                <w:sz w:val="24"/>
                <w:szCs w:val="24"/>
                <w:lang w:val="en-GB"/>
              </w:rPr>
            </w:pPr>
            <w:r w:rsidRPr="00373766">
              <w:rPr>
                <w:rFonts w:ascii="Arial" w:hAnsi="Arial" w:cs="Arial"/>
                <w:bCs/>
                <w:sz w:val="24"/>
                <w:szCs w:val="24"/>
                <w:lang w:val="en-GB"/>
              </w:rPr>
              <w:t xml:space="preserve">Separate or additional requirements may apply to measures subject to other entries </w:t>
            </w:r>
            <w:r w:rsidR="00F62F1F" w:rsidRPr="00373766">
              <w:rPr>
                <w:rFonts w:ascii="Arial" w:hAnsi="Arial" w:cs="Arial"/>
                <w:bCs/>
                <w:sz w:val="24"/>
                <w:szCs w:val="24"/>
                <w:lang w:val="en-GB"/>
              </w:rPr>
              <w:t xml:space="preserve">in this </w:t>
            </w:r>
            <w:r w:rsidR="00BF0CC2" w:rsidRPr="00373766">
              <w:rPr>
                <w:rFonts w:ascii="Arial" w:hAnsi="Arial" w:cs="Arial"/>
                <w:bCs/>
                <w:sz w:val="24"/>
                <w:szCs w:val="24"/>
                <w:lang w:val="en-GB"/>
              </w:rPr>
              <w:t xml:space="preserve">Part A </w:t>
            </w:r>
            <w:r w:rsidRPr="00373766">
              <w:rPr>
                <w:rFonts w:ascii="Arial" w:hAnsi="Arial" w:cs="Arial"/>
                <w:bCs/>
                <w:sz w:val="24"/>
                <w:szCs w:val="24"/>
                <w:lang w:val="en-GB"/>
              </w:rPr>
              <w:t>and to sectors, sub</w:t>
            </w:r>
            <w:r w:rsidR="003D799D" w:rsidRPr="00373766">
              <w:rPr>
                <w:rFonts w:ascii="Arial" w:hAnsi="Arial" w:cs="Arial"/>
                <w:bCs/>
                <w:sz w:val="24"/>
                <w:szCs w:val="24"/>
                <w:lang w:val="en-GB"/>
              </w:rPr>
              <w:t>-</w:t>
            </w:r>
            <w:r w:rsidRPr="00373766">
              <w:rPr>
                <w:rFonts w:ascii="Arial" w:hAnsi="Arial" w:cs="Arial"/>
                <w:bCs/>
                <w:sz w:val="24"/>
                <w:szCs w:val="24"/>
                <w:lang w:val="en-GB"/>
              </w:rPr>
              <w:t xml:space="preserve">sectors or activities subject to </w:t>
            </w:r>
            <w:r w:rsidR="00357A8D" w:rsidRPr="00373766">
              <w:rPr>
                <w:rFonts w:ascii="Arial" w:hAnsi="Arial" w:cs="Arial"/>
                <w:bCs/>
                <w:sz w:val="24"/>
                <w:szCs w:val="24"/>
                <w:lang w:val="en-GB"/>
              </w:rPr>
              <w:t>Part B</w:t>
            </w:r>
            <w:r w:rsidRPr="00373766">
              <w:rPr>
                <w:rFonts w:ascii="Arial" w:hAnsi="Arial" w:cs="Arial"/>
                <w:bCs/>
                <w:sz w:val="24"/>
                <w:szCs w:val="24"/>
                <w:lang w:val="en-GB"/>
              </w:rPr>
              <w:t>.</w:t>
            </w:r>
          </w:p>
          <w:p w14:paraId="2826DC03" w14:textId="77777777" w:rsidR="00B852B9" w:rsidRPr="00373766" w:rsidRDefault="00B852B9" w:rsidP="00D776CA">
            <w:pPr>
              <w:shd w:val="clear" w:color="auto" w:fill="FFFFFF"/>
              <w:tabs>
                <w:tab w:val="left" w:pos="567"/>
                <w:tab w:val="left" w:pos="1134"/>
                <w:tab w:val="left" w:pos="1701"/>
                <w:tab w:val="left" w:pos="2268"/>
              </w:tabs>
              <w:autoSpaceDE w:val="0"/>
              <w:autoSpaceDN w:val="0"/>
              <w:adjustRightInd w:val="0"/>
              <w:jc w:val="both"/>
              <w:rPr>
                <w:rFonts w:ascii="Arial" w:hAnsi="Arial" w:cs="Arial"/>
                <w:sz w:val="24"/>
                <w:szCs w:val="24"/>
                <w:lang w:val="en-GB"/>
              </w:rPr>
            </w:pPr>
          </w:p>
          <w:p w14:paraId="2625E7BC" w14:textId="02AC1201" w:rsidR="00B852B9" w:rsidRPr="00373766" w:rsidRDefault="00B852B9" w:rsidP="00D776CA">
            <w:pPr>
              <w:shd w:val="clear" w:color="auto" w:fill="FFFFFF"/>
              <w:tabs>
                <w:tab w:val="left" w:pos="567"/>
                <w:tab w:val="left" w:pos="1134"/>
                <w:tab w:val="left" w:pos="1701"/>
                <w:tab w:val="left" w:pos="2268"/>
              </w:tabs>
              <w:autoSpaceDE w:val="0"/>
              <w:autoSpaceDN w:val="0"/>
              <w:adjustRightInd w:val="0"/>
              <w:jc w:val="both"/>
              <w:rPr>
                <w:rFonts w:ascii="Arial" w:hAnsi="Arial" w:cs="Arial"/>
                <w:sz w:val="24"/>
                <w:szCs w:val="24"/>
              </w:rPr>
            </w:pPr>
            <w:r w:rsidRPr="00373766">
              <w:rPr>
                <w:rFonts w:ascii="Arial" w:hAnsi="Arial" w:cs="Arial"/>
                <w:sz w:val="24"/>
                <w:szCs w:val="24"/>
                <w:lang w:val="en-GB"/>
              </w:rPr>
              <w:t>B.</w:t>
            </w:r>
            <w:r w:rsidRPr="00373766">
              <w:rPr>
                <w:rFonts w:ascii="Arial" w:hAnsi="Arial" w:cs="Arial"/>
                <w:sz w:val="24"/>
                <w:szCs w:val="24"/>
                <w:lang w:val="en-GB"/>
              </w:rPr>
              <w:tab/>
              <w:t>The acquisition of a stake in an existing</w:t>
            </w:r>
            <w:r w:rsidR="00D6038A" w:rsidRPr="00373766">
              <w:rPr>
                <w:rStyle w:val="FootnoteReference"/>
                <w:rFonts w:ascii="Arial" w:hAnsi="Arial" w:cs="Arial"/>
                <w:sz w:val="24"/>
                <w:szCs w:val="24"/>
                <w:lang w:val="en-GB"/>
              </w:rPr>
              <w:footnoteReference w:id="15"/>
            </w:r>
            <w:r w:rsidRPr="00373766">
              <w:rPr>
                <w:rFonts w:ascii="Arial" w:hAnsi="Arial" w:cs="Arial"/>
                <w:sz w:val="24"/>
                <w:szCs w:val="24"/>
                <w:lang w:val="en-GB"/>
              </w:rPr>
              <w:t xml:space="preserve"> financial sector company by a foreign investor, </w:t>
            </w:r>
            <w:r w:rsidRPr="00373766">
              <w:rPr>
                <w:rFonts w:ascii="Arial" w:hAnsi="Arial" w:cs="Arial"/>
                <w:sz w:val="24"/>
                <w:szCs w:val="24"/>
                <w:lang w:val="en-GB"/>
              </w:rPr>
              <w:lastRenderedPageBreak/>
              <w:t>or entry into an arrangement by a foreign investor, that would lead to an unacceptable shareholding situation or to practical control</w:t>
            </w:r>
            <w:r w:rsidRPr="00373766">
              <w:rPr>
                <w:rFonts w:ascii="Arial" w:hAnsi="Arial" w:cs="Arial"/>
                <w:sz w:val="24"/>
                <w:szCs w:val="24"/>
                <w:vertAlign w:val="superscript"/>
                <w:lang w:val="en-GB"/>
              </w:rPr>
              <w:footnoteReference w:id="16"/>
            </w:r>
            <w:r w:rsidRPr="00373766">
              <w:rPr>
                <w:rFonts w:ascii="Arial" w:hAnsi="Arial" w:cs="Arial"/>
                <w:sz w:val="24"/>
                <w:szCs w:val="24"/>
                <w:lang w:val="en-GB"/>
              </w:rPr>
              <w:t xml:space="preserve"> of an existing financial sector company, may be refused or be subject to certain conditions.</w:t>
            </w:r>
            <w:r w:rsidRPr="00373766">
              <w:rPr>
                <w:rFonts w:ascii="Arial" w:hAnsi="Arial" w:cs="Arial"/>
                <w:sz w:val="24"/>
                <w:szCs w:val="24"/>
                <w:vertAlign w:val="superscript"/>
                <w:lang w:val="en-GB"/>
              </w:rPr>
              <w:footnoteReference w:id="17"/>
            </w:r>
          </w:p>
        </w:tc>
      </w:tr>
    </w:tbl>
    <w:p w14:paraId="19E52B31" w14:textId="23FC7F02" w:rsidR="00B83220" w:rsidRPr="00373766" w:rsidRDefault="00B83220" w:rsidP="00403A01">
      <w:pPr>
        <w:pStyle w:val="Heading2"/>
        <w:numPr>
          <w:ilvl w:val="0"/>
          <w:numId w:val="0"/>
        </w:numPr>
        <w:spacing w:before="0" w:line="240" w:lineRule="auto"/>
        <w:ind w:left="360" w:hanging="360"/>
        <w:jc w:val="both"/>
        <w:rPr>
          <w:rFonts w:ascii="Arial" w:hAnsi="Arial" w:cs="Arial"/>
        </w:rPr>
      </w:pPr>
    </w:p>
    <w:p w14:paraId="28A134E3" w14:textId="77777777" w:rsidR="00B83220" w:rsidRPr="00373766" w:rsidRDefault="00B83220">
      <w:pPr>
        <w:rPr>
          <w:rFonts w:ascii="Arial" w:eastAsiaTheme="majorEastAsia" w:hAnsi="Arial" w:cs="Arial"/>
          <w:sz w:val="32"/>
          <w:szCs w:val="32"/>
        </w:rPr>
      </w:pPr>
      <w:r w:rsidRPr="00373766">
        <w:rPr>
          <w:rFonts w:ascii="Arial" w:hAnsi="Arial" w:cs="Arial"/>
        </w:rPr>
        <w:br w:type="page"/>
      </w:r>
    </w:p>
    <w:tbl>
      <w:tblPr>
        <w:tblStyle w:val="TableGrid"/>
        <w:tblW w:w="0" w:type="auto"/>
        <w:tblLook w:val="04A0" w:firstRow="1" w:lastRow="0" w:firstColumn="1" w:lastColumn="0" w:noHBand="0" w:noVBand="1"/>
      </w:tblPr>
      <w:tblGrid>
        <w:gridCol w:w="350"/>
        <w:gridCol w:w="2092"/>
        <w:gridCol w:w="5599"/>
      </w:tblGrid>
      <w:tr w:rsidR="00B852B9" w:rsidRPr="00DE1DE5" w14:paraId="107ABDB7" w14:textId="77777777" w:rsidTr="00A01F6F">
        <w:tc>
          <w:tcPr>
            <w:tcW w:w="336" w:type="dxa"/>
          </w:tcPr>
          <w:p w14:paraId="79FDCDBE" w14:textId="297ABD33" w:rsidR="00B852B9" w:rsidRPr="00373766" w:rsidRDefault="00B852B9" w:rsidP="00D776CA">
            <w:pPr>
              <w:jc w:val="both"/>
              <w:rPr>
                <w:rFonts w:ascii="Arial" w:hAnsi="Arial" w:cs="Arial"/>
                <w:sz w:val="24"/>
                <w:szCs w:val="24"/>
              </w:rPr>
            </w:pPr>
            <w:r w:rsidRPr="00373766">
              <w:rPr>
                <w:rFonts w:ascii="Arial" w:hAnsi="Arial" w:cs="Arial"/>
                <w:sz w:val="24"/>
                <w:szCs w:val="24"/>
              </w:rPr>
              <w:lastRenderedPageBreak/>
              <w:t>2</w:t>
            </w:r>
          </w:p>
        </w:tc>
        <w:tc>
          <w:tcPr>
            <w:tcW w:w="2094" w:type="dxa"/>
          </w:tcPr>
          <w:p w14:paraId="38EA2B73" w14:textId="3D158E5E" w:rsidR="00B852B9" w:rsidRPr="00373766" w:rsidRDefault="00B852B9" w:rsidP="00D776CA">
            <w:pPr>
              <w:jc w:val="both"/>
              <w:rPr>
                <w:rFonts w:ascii="Arial" w:hAnsi="Arial" w:cs="Arial"/>
                <w:sz w:val="24"/>
                <w:szCs w:val="24"/>
              </w:rPr>
            </w:pPr>
            <w:r w:rsidRPr="00373766">
              <w:rPr>
                <w:rFonts w:ascii="Arial" w:hAnsi="Arial" w:cs="Arial"/>
                <w:sz w:val="24"/>
                <w:szCs w:val="24"/>
              </w:rPr>
              <w:t>Sector</w:t>
            </w:r>
          </w:p>
        </w:tc>
        <w:tc>
          <w:tcPr>
            <w:tcW w:w="5611" w:type="dxa"/>
          </w:tcPr>
          <w:p w14:paraId="0A91A52F" w14:textId="73C0778C" w:rsidR="00F1323C" w:rsidRPr="00373766" w:rsidRDefault="00B852B9" w:rsidP="00D776CA">
            <w:pPr>
              <w:jc w:val="both"/>
              <w:rPr>
                <w:rFonts w:ascii="Arial" w:hAnsi="Arial" w:cs="Arial"/>
                <w:sz w:val="24"/>
                <w:szCs w:val="24"/>
              </w:rPr>
            </w:pPr>
            <w:r w:rsidRPr="00373766">
              <w:rPr>
                <w:rFonts w:ascii="Arial" w:hAnsi="Arial" w:cs="Arial"/>
                <w:sz w:val="24"/>
                <w:szCs w:val="24"/>
              </w:rPr>
              <w:t>All</w:t>
            </w:r>
          </w:p>
        </w:tc>
      </w:tr>
      <w:tr w:rsidR="00B852B9" w:rsidRPr="00DE1DE5" w14:paraId="6DBCFD48" w14:textId="77777777" w:rsidTr="00A01F6F">
        <w:tc>
          <w:tcPr>
            <w:tcW w:w="336" w:type="dxa"/>
          </w:tcPr>
          <w:p w14:paraId="39C48EF6" w14:textId="77777777" w:rsidR="00B852B9" w:rsidRPr="00373766" w:rsidRDefault="00B852B9" w:rsidP="00D776CA">
            <w:pPr>
              <w:jc w:val="both"/>
              <w:rPr>
                <w:rFonts w:ascii="Arial" w:hAnsi="Arial" w:cs="Arial"/>
                <w:sz w:val="24"/>
                <w:szCs w:val="24"/>
              </w:rPr>
            </w:pPr>
          </w:p>
        </w:tc>
        <w:tc>
          <w:tcPr>
            <w:tcW w:w="2094" w:type="dxa"/>
          </w:tcPr>
          <w:p w14:paraId="598C11A4" w14:textId="18CADE73" w:rsidR="00B852B9" w:rsidRPr="00373766" w:rsidRDefault="00B852B9" w:rsidP="00D776CA">
            <w:pPr>
              <w:jc w:val="both"/>
              <w:rPr>
                <w:rFonts w:ascii="Arial" w:hAnsi="Arial" w:cs="Arial"/>
                <w:sz w:val="24"/>
                <w:szCs w:val="24"/>
              </w:rPr>
            </w:pPr>
            <w:r w:rsidRPr="00373766">
              <w:rPr>
                <w:rFonts w:ascii="Arial" w:hAnsi="Arial" w:cs="Arial"/>
                <w:sz w:val="24"/>
                <w:szCs w:val="24"/>
              </w:rPr>
              <w:t>Obligations concerned</w:t>
            </w:r>
          </w:p>
        </w:tc>
        <w:tc>
          <w:tcPr>
            <w:tcW w:w="5611" w:type="dxa"/>
          </w:tcPr>
          <w:p w14:paraId="6D8DA342" w14:textId="0E1CDA53" w:rsidR="00B635C2" w:rsidRPr="00373766" w:rsidRDefault="00B852B9">
            <w:pPr>
              <w:jc w:val="both"/>
              <w:rPr>
                <w:rFonts w:ascii="Arial" w:eastAsia="Times New Roman" w:hAnsi="Arial" w:cs="Arial"/>
                <w:sz w:val="24"/>
                <w:szCs w:val="24"/>
                <w:lang w:eastAsia="zh-CN"/>
              </w:rPr>
            </w:pPr>
            <w:r w:rsidRPr="00373766">
              <w:rPr>
                <w:rFonts w:ascii="Arial" w:hAnsi="Arial" w:cs="Arial"/>
                <w:sz w:val="24"/>
                <w:szCs w:val="24"/>
              </w:rPr>
              <w:t>National Treatment</w:t>
            </w:r>
          </w:p>
        </w:tc>
      </w:tr>
      <w:tr w:rsidR="00B852B9" w:rsidRPr="00DE1DE5" w14:paraId="23169278" w14:textId="77777777" w:rsidTr="00A01F6F">
        <w:tc>
          <w:tcPr>
            <w:tcW w:w="336" w:type="dxa"/>
          </w:tcPr>
          <w:p w14:paraId="44C2FB18" w14:textId="77777777" w:rsidR="00B852B9" w:rsidRPr="00373766" w:rsidRDefault="00B852B9" w:rsidP="00B635C2">
            <w:pPr>
              <w:rPr>
                <w:rFonts w:ascii="Arial" w:hAnsi="Arial" w:cs="Arial"/>
                <w:sz w:val="24"/>
                <w:szCs w:val="24"/>
              </w:rPr>
            </w:pPr>
          </w:p>
        </w:tc>
        <w:tc>
          <w:tcPr>
            <w:tcW w:w="2094" w:type="dxa"/>
          </w:tcPr>
          <w:p w14:paraId="064D98FD" w14:textId="2B3FFAC8" w:rsidR="00F1323C" w:rsidRPr="00373766" w:rsidRDefault="00B852B9" w:rsidP="00B635C2">
            <w:pPr>
              <w:rPr>
                <w:rFonts w:ascii="Arial" w:hAnsi="Arial" w:cs="Arial"/>
                <w:sz w:val="24"/>
                <w:szCs w:val="24"/>
              </w:rPr>
            </w:pPr>
            <w:r w:rsidRPr="00373766">
              <w:rPr>
                <w:rFonts w:ascii="Arial" w:hAnsi="Arial" w:cs="Arial"/>
                <w:sz w:val="24"/>
                <w:szCs w:val="24"/>
              </w:rPr>
              <w:t>Level of government</w:t>
            </w:r>
          </w:p>
        </w:tc>
        <w:tc>
          <w:tcPr>
            <w:tcW w:w="5611" w:type="dxa"/>
          </w:tcPr>
          <w:p w14:paraId="69F2CFB0" w14:textId="78AA375F" w:rsidR="00B852B9" w:rsidRPr="00373766" w:rsidRDefault="00B852B9" w:rsidP="00B635C2">
            <w:pPr>
              <w:rPr>
                <w:rFonts w:ascii="Arial" w:hAnsi="Arial" w:cs="Arial"/>
                <w:sz w:val="24"/>
                <w:szCs w:val="24"/>
              </w:rPr>
            </w:pPr>
            <w:r w:rsidRPr="00373766">
              <w:rPr>
                <w:rFonts w:ascii="Arial" w:hAnsi="Arial" w:cs="Arial"/>
                <w:sz w:val="24"/>
                <w:szCs w:val="24"/>
              </w:rPr>
              <w:t>Central</w:t>
            </w:r>
          </w:p>
        </w:tc>
      </w:tr>
      <w:tr w:rsidR="00B852B9" w:rsidRPr="00DE1DE5" w14:paraId="018F697C" w14:textId="77777777" w:rsidTr="00A01F6F">
        <w:tc>
          <w:tcPr>
            <w:tcW w:w="336" w:type="dxa"/>
          </w:tcPr>
          <w:p w14:paraId="15B8A4C6" w14:textId="77777777" w:rsidR="00B852B9" w:rsidRPr="00373766" w:rsidRDefault="00B852B9" w:rsidP="00D776CA">
            <w:pPr>
              <w:jc w:val="both"/>
              <w:rPr>
                <w:rFonts w:ascii="Arial" w:hAnsi="Arial" w:cs="Arial"/>
                <w:sz w:val="24"/>
                <w:szCs w:val="24"/>
              </w:rPr>
            </w:pPr>
          </w:p>
        </w:tc>
        <w:tc>
          <w:tcPr>
            <w:tcW w:w="2094" w:type="dxa"/>
          </w:tcPr>
          <w:p w14:paraId="33FDBEEA" w14:textId="07279CD7" w:rsidR="00B852B9" w:rsidRPr="00373766" w:rsidRDefault="00B852B9" w:rsidP="00D776CA">
            <w:pPr>
              <w:jc w:val="both"/>
              <w:rPr>
                <w:rFonts w:ascii="Arial" w:hAnsi="Arial" w:cs="Arial"/>
                <w:sz w:val="24"/>
                <w:szCs w:val="24"/>
              </w:rPr>
            </w:pPr>
            <w:r w:rsidRPr="00373766">
              <w:rPr>
                <w:rFonts w:ascii="Arial" w:hAnsi="Arial" w:cs="Arial"/>
                <w:sz w:val="24"/>
                <w:szCs w:val="24"/>
              </w:rPr>
              <w:t>Measures</w:t>
            </w:r>
          </w:p>
        </w:tc>
        <w:tc>
          <w:tcPr>
            <w:tcW w:w="5611" w:type="dxa"/>
          </w:tcPr>
          <w:p w14:paraId="29346CAE" w14:textId="77777777" w:rsidR="00B852B9" w:rsidRPr="00373766" w:rsidRDefault="00B852B9" w:rsidP="00D776CA">
            <w:pPr>
              <w:jc w:val="both"/>
              <w:rPr>
                <w:rFonts w:ascii="Arial" w:hAnsi="Arial" w:cs="Arial"/>
                <w:i/>
                <w:sz w:val="24"/>
                <w:szCs w:val="24"/>
              </w:rPr>
            </w:pPr>
            <w:r w:rsidRPr="00373766">
              <w:rPr>
                <w:rFonts w:ascii="Arial" w:hAnsi="Arial" w:cs="Arial"/>
                <w:i/>
                <w:sz w:val="24"/>
                <w:szCs w:val="24"/>
              </w:rPr>
              <w:t>Corporations Act 2001</w:t>
            </w:r>
            <w:r w:rsidRPr="00373766">
              <w:rPr>
                <w:rFonts w:ascii="Arial" w:hAnsi="Arial" w:cs="Arial"/>
                <w:sz w:val="24"/>
                <w:szCs w:val="24"/>
              </w:rPr>
              <w:t xml:space="preserve"> (Cth)</w:t>
            </w:r>
          </w:p>
          <w:p w14:paraId="2891EF20" w14:textId="29CF218C" w:rsidR="00B635C2" w:rsidRPr="00373766" w:rsidRDefault="00B852B9" w:rsidP="00D776CA">
            <w:pPr>
              <w:jc w:val="both"/>
              <w:rPr>
                <w:rFonts w:ascii="Arial" w:hAnsi="Arial" w:cs="Arial"/>
                <w:i/>
                <w:sz w:val="24"/>
                <w:szCs w:val="24"/>
              </w:rPr>
            </w:pPr>
            <w:r w:rsidRPr="00373766">
              <w:rPr>
                <w:rFonts w:ascii="Arial" w:hAnsi="Arial" w:cs="Arial"/>
                <w:i/>
                <w:sz w:val="24"/>
                <w:szCs w:val="24"/>
              </w:rPr>
              <w:t>Corporations Regulations 2001</w:t>
            </w:r>
            <w:r w:rsidRPr="00373766">
              <w:rPr>
                <w:rFonts w:ascii="Arial" w:hAnsi="Arial" w:cs="Arial"/>
                <w:sz w:val="24"/>
                <w:szCs w:val="24"/>
              </w:rPr>
              <w:t xml:space="preserve"> (Cth)</w:t>
            </w:r>
          </w:p>
        </w:tc>
      </w:tr>
      <w:tr w:rsidR="00B852B9" w:rsidRPr="00DE1DE5" w14:paraId="3E8DF0FC" w14:textId="77777777" w:rsidTr="00A01F6F">
        <w:tc>
          <w:tcPr>
            <w:tcW w:w="336" w:type="dxa"/>
          </w:tcPr>
          <w:p w14:paraId="7D405E9E" w14:textId="77777777" w:rsidR="00B852B9" w:rsidRPr="00373766" w:rsidRDefault="00B852B9" w:rsidP="00D776CA">
            <w:pPr>
              <w:jc w:val="both"/>
              <w:rPr>
                <w:rFonts w:ascii="Arial" w:hAnsi="Arial" w:cs="Arial"/>
                <w:sz w:val="24"/>
                <w:szCs w:val="24"/>
              </w:rPr>
            </w:pPr>
          </w:p>
        </w:tc>
        <w:tc>
          <w:tcPr>
            <w:tcW w:w="2094" w:type="dxa"/>
          </w:tcPr>
          <w:p w14:paraId="75CE58C4" w14:textId="6795EA0A" w:rsidR="00B852B9" w:rsidRPr="00373766" w:rsidRDefault="00B852B9" w:rsidP="00D776CA">
            <w:pPr>
              <w:jc w:val="both"/>
              <w:rPr>
                <w:rFonts w:ascii="Arial" w:hAnsi="Arial" w:cs="Arial"/>
                <w:sz w:val="24"/>
                <w:szCs w:val="24"/>
              </w:rPr>
            </w:pPr>
            <w:r w:rsidRPr="00373766">
              <w:rPr>
                <w:rFonts w:ascii="Arial" w:hAnsi="Arial" w:cs="Arial"/>
                <w:sz w:val="24"/>
                <w:szCs w:val="24"/>
              </w:rPr>
              <w:t>Description</w:t>
            </w:r>
          </w:p>
        </w:tc>
        <w:tc>
          <w:tcPr>
            <w:tcW w:w="5611" w:type="dxa"/>
          </w:tcPr>
          <w:p w14:paraId="07EA4C55" w14:textId="314637AE" w:rsidR="00B852B9" w:rsidRPr="00373766" w:rsidRDefault="00B852B9" w:rsidP="00D776CA">
            <w:pPr>
              <w:tabs>
                <w:tab w:val="left" w:pos="567"/>
                <w:tab w:val="left" w:pos="1134"/>
                <w:tab w:val="left" w:pos="1701"/>
                <w:tab w:val="left" w:pos="2268"/>
              </w:tabs>
              <w:autoSpaceDE w:val="0"/>
              <w:autoSpaceDN w:val="0"/>
              <w:adjustRightInd w:val="0"/>
              <w:jc w:val="both"/>
              <w:rPr>
                <w:rFonts w:ascii="Arial" w:eastAsiaTheme="minorEastAsia" w:hAnsi="Arial" w:cs="Arial"/>
                <w:sz w:val="24"/>
                <w:szCs w:val="24"/>
                <w:lang w:eastAsia="en-AU"/>
              </w:rPr>
            </w:pPr>
            <w:r w:rsidRPr="00373766">
              <w:rPr>
                <w:rFonts w:ascii="Arial" w:eastAsiaTheme="minorEastAsia" w:hAnsi="Arial" w:cs="Arial"/>
                <w:sz w:val="24"/>
                <w:szCs w:val="24"/>
                <w:lang w:eastAsia="en-AU"/>
              </w:rPr>
              <w:t>At least one director of a private company must be ordinarily resident in Australia.</w:t>
            </w:r>
          </w:p>
          <w:p w14:paraId="231DC005" w14:textId="77777777" w:rsidR="00B852B9" w:rsidRPr="00373766" w:rsidRDefault="00B852B9" w:rsidP="00D776CA">
            <w:pPr>
              <w:tabs>
                <w:tab w:val="left" w:pos="567"/>
                <w:tab w:val="left" w:pos="1134"/>
                <w:tab w:val="left" w:pos="1701"/>
                <w:tab w:val="left" w:pos="2268"/>
              </w:tabs>
              <w:autoSpaceDE w:val="0"/>
              <w:autoSpaceDN w:val="0"/>
              <w:adjustRightInd w:val="0"/>
              <w:jc w:val="both"/>
              <w:rPr>
                <w:rFonts w:ascii="Arial" w:eastAsiaTheme="minorEastAsia" w:hAnsi="Arial" w:cs="Arial"/>
                <w:sz w:val="24"/>
                <w:szCs w:val="24"/>
                <w:lang w:eastAsia="en-AU"/>
              </w:rPr>
            </w:pPr>
          </w:p>
          <w:p w14:paraId="427F181E" w14:textId="475C3ADC" w:rsidR="00B852B9" w:rsidRPr="00373766" w:rsidRDefault="00B852B9" w:rsidP="00D776CA">
            <w:pPr>
              <w:tabs>
                <w:tab w:val="left" w:pos="567"/>
                <w:tab w:val="left" w:pos="1134"/>
                <w:tab w:val="left" w:pos="1701"/>
                <w:tab w:val="left" w:pos="2268"/>
              </w:tabs>
              <w:jc w:val="both"/>
              <w:rPr>
                <w:rFonts w:ascii="Arial" w:hAnsi="Arial" w:cs="Arial"/>
                <w:sz w:val="24"/>
                <w:szCs w:val="24"/>
              </w:rPr>
            </w:pPr>
            <w:r w:rsidRPr="00373766">
              <w:rPr>
                <w:rFonts w:ascii="Arial" w:hAnsi="Arial" w:cs="Arial"/>
                <w:sz w:val="24"/>
                <w:szCs w:val="24"/>
              </w:rPr>
              <w:t>At least two directors of a public company must be ordinarily resident in Australia.</w:t>
            </w:r>
          </w:p>
          <w:p w14:paraId="384AE8DB" w14:textId="77777777" w:rsidR="00B852B9" w:rsidRPr="00373766" w:rsidRDefault="00B852B9" w:rsidP="00D776CA">
            <w:pPr>
              <w:tabs>
                <w:tab w:val="left" w:pos="567"/>
                <w:tab w:val="left" w:pos="1134"/>
                <w:tab w:val="left" w:pos="1701"/>
                <w:tab w:val="left" w:pos="2268"/>
              </w:tabs>
              <w:jc w:val="both"/>
              <w:rPr>
                <w:rFonts w:ascii="Arial" w:hAnsi="Arial" w:cs="Arial"/>
                <w:sz w:val="24"/>
                <w:szCs w:val="24"/>
              </w:rPr>
            </w:pPr>
          </w:p>
          <w:p w14:paraId="20CD1C6E" w14:textId="06A7CA2C" w:rsidR="00B852B9" w:rsidRPr="00373766" w:rsidRDefault="00B852B9" w:rsidP="00D776CA">
            <w:pPr>
              <w:jc w:val="both"/>
              <w:rPr>
                <w:rFonts w:ascii="Arial" w:hAnsi="Arial" w:cs="Arial"/>
                <w:sz w:val="24"/>
                <w:szCs w:val="24"/>
              </w:rPr>
            </w:pPr>
            <w:r w:rsidRPr="00373766">
              <w:rPr>
                <w:rFonts w:ascii="Arial" w:hAnsi="Arial" w:cs="Arial"/>
                <w:sz w:val="24"/>
                <w:szCs w:val="24"/>
              </w:rPr>
              <w:t>At least one secretary of a private company (if such a private company appoints one or more secretaries) must be ordinarily resident in Australia.</w:t>
            </w:r>
          </w:p>
          <w:p w14:paraId="6E03C0CA" w14:textId="77777777" w:rsidR="00B852B9" w:rsidRPr="00373766" w:rsidRDefault="00B852B9" w:rsidP="00D776CA">
            <w:pPr>
              <w:jc w:val="both"/>
              <w:rPr>
                <w:rFonts w:ascii="Arial" w:hAnsi="Arial" w:cs="Arial"/>
                <w:sz w:val="24"/>
                <w:szCs w:val="24"/>
              </w:rPr>
            </w:pPr>
          </w:p>
          <w:p w14:paraId="0830432E" w14:textId="77C86027" w:rsidR="00B852B9" w:rsidRPr="00373766" w:rsidRDefault="00B852B9" w:rsidP="00D776CA">
            <w:pPr>
              <w:jc w:val="both"/>
              <w:rPr>
                <w:rFonts w:ascii="Arial" w:hAnsi="Arial" w:cs="Arial"/>
                <w:sz w:val="24"/>
                <w:szCs w:val="24"/>
              </w:rPr>
            </w:pPr>
            <w:r w:rsidRPr="00373766">
              <w:rPr>
                <w:rFonts w:ascii="Arial" w:hAnsi="Arial" w:cs="Arial"/>
                <w:sz w:val="24"/>
                <w:szCs w:val="24"/>
              </w:rPr>
              <w:t>At least one secretary of a public company must be ordinarily resident in Australia.</w:t>
            </w:r>
          </w:p>
        </w:tc>
      </w:tr>
    </w:tbl>
    <w:p w14:paraId="6662D301" w14:textId="08AB1686" w:rsidR="00C1274F" w:rsidRPr="00373766" w:rsidRDefault="00C1274F" w:rsidP="00D776CA">
      <w:pPr>
        <w:spacing w:after="0" w:line="240" w:lineRule="auto"/>
        <w:jc w:val="both"/>
        <w:rPr>
          <w:rFonts w:ascii="Arial" w:hAnsi="Arial" w:cs="Arial"/>
          <w:sz w:val="24"/>
          <w:szCs w:val="24"/>
        </w:rPr>
      </w:pPr>
    </w:p>
    <w:p w14:paraId="268BCABA" w14:textId="3782DF1F" w:rsidR="00FB36C6" w:rsidRPr="00373766" w:rsidRDefault="00C1274F" w:rsidP="00D776CA">
      <w:pPr>
        <w:spacing w:after="0" w:line="240" w:lineRule="auto"/>
        <w:jc w:val="both"/>
        <w:rPr>
          <w:rFonts w:ascii="Arial" w:hAnsi="Arial" w:cs="Arial"/>
          <w:sz w:val="24"/>
          <w:szCs w:val="24"/>
        </w:rPr>
      </w:pPr>
      <w:r w:rsidRPr="00373766">
        <w:rPr>
          <w:rFonts w:ascii="Arial" w:hAnsi="Arial" w:cs="Arial"/>
          <w:sz w:val="24"/>
          <w:szCs w:val="24"/>
        </w:rPr>
        <w:br w:type="page"/>
      </w:r>
    </w:p>
    <w:tbl>
      <w:tblPr>
        <w:tblStyle w:val="TableGrid"/>
        <w:tblW w:w="0" w:type="auto"/>
        <w:tblLook w:val="04A0" w:firstRow="1" w:lastRow="0" w:firstColumn="1" w:lastColumn="0" w:noHBand="0" w:noVBand="1"/>
      </w:tblPr>
      <w:tblGrid>
        <w:gridCol w:w="350"/>
        <w:gridCol w:w="2107"/>
        <w:gridCol w:w="5584"/>
      </w:tblGrid>
      <w:tr w:rsidR="00B852B9" w:rsidRPr="00DE1DE5" w14:paraId="43A6CFF9" w14:textId="77777777" w:rsidTr="00B852B9">
        <w:tc>
          <w:tcPr>
            <w:tcW w:w="336" w:type="dxa"/>
          </w:tcPr>
          <w:p w14:paraId="23795282" w14:textId="5DF14471" w:rsidR="00B852B9" w:rsidRPr="00373766" w:rsidRDefault="00B852B9" w:rsidP="00D776CA">
            <w:pPr>
              <w:jc w:val="both"/>
              <w:rPr>
                <w:rFonts w:ascii="Arial" w:hAnsi="Arial" w:cs="Arial"/>
                <w:sz w:val="24"/>
                <w:szCs w:val="24"/>
              </w:rPr>
            </w:pPr>
            <w:r w:rsidRPr="00373766">
              <w:rPr>
                <w:rFonts w:ascii="Arial" w:hAnsi="Arial" w:cs="Arial"/>
                <w:sz w:val="24"/>
                <w:szCs w:val="24"/>
              </w:rPr>
              <w:lastRenderedPageBreak/>
              <w:t>3</w:t>
            </w:r>
          </w:p>
        </w:tc>
        <w:tc>
          <w:tcPr>
            <w:tcW w:w="2211" w:type="dxa"/>
          </w:tcPr>
          <w:p w14:paraId="55B78FC4" w14:textId="1A629F42" w:rsidR="00B852B9" w:rsidRPr="00373766" w:rsidRDefault="00B852B9" w:rsidP="00D776CA">
            <w:pPr>
              <w:jc w:val="both"/>
              <w:rPr>
                <w:rFonts w:ascii="Arial" w:hAnsi="Arial" w:cs="Arial"/>
                <w:sz w:val="24"/>
                <w:szCs w:val="24"/>
              </w:rPr>
            </w:pPr>
            <w:r w:rsidRPr="00373766">
              <w:rPr>
                <w:rFonts w:ascii="Arial" w:hAnsi="Arial" w:cs="Arial"/>
                <w:sz w:val="24"/>
                <w:szCs w:val="24"/>
              </w:rPr>
              <w:t>Sector</w:t>
            </w:r>
          </w:p>
        </w:tc>
        <w:tc>
          <w:tcPr>
            <w:tcW w:w="6469" w:type="dxa"/>
          </w:tcPr>
          <w:p w14:paraId="7E1340B8" w14:textId="60D3E636" w:rsidR="00F1323C" w:rsidRPr="00373766" w:rsidRDefault="00B852B9" w:rsidP="00D776CA">
            <w:pPr>
              <w:jc w:val="both"/>
              <w:rPr>
                <w:rFonts w:ascii="Arial" w:hAnsi="Arial" w:cs="Arial"/>
                <w:sz w:val="24"/>
                <w:szCs w:val="24"/>
              </w:rPr>
            </w:pPr>
            <w:r w:rsidRPr="00373766">
              <w:rPr>
                <w:rFonts w:ascii="Arial" w:hAnsi="Arial" w:cs="Arial"/>
                <w:sz w:val="24"/>
                <w:szCs w:val="24"/>
              </w:rPr>
              <w:t>Professional services</w:t>
            </w:r>
          </w:p>
        </w:tc>
      </w:tr>
      <w:tr w:rsidR="001909E7" w:rsidRPr="00DE1DE5" w14:paraId="200922F4" w14:textId="77777777" w:rsidTr="00B852B9">
        <w:tc>
          <w:tcPr>
            <w:tcW w:w="336" w:type="dxa"/>
          </w:tcPr>
          <w:p w14:paraId="664C9830" w14:textId="77777777" w:rsidR="001909E7" w:rsidRPr="00373766" w:rsidRDefault="001909E7" w:rsidP="00D776CA">
            <w:pPr>
              <w:jc w:val="both"/>
              <w:rPr>
                <w:rFonts w:ascii="Arial" w:hAnsi="Arial" w:cs="Arial"/>
                <w:sz w:val="24"/>
                <w:szCs w:val="24"/>
              </w:rPr>
            </w:pPr>
          </w:p>
        </w:tc>
        <w:tc>
          <w:tcPr>
            <w:tcW w:w="2211" w:type="dxa"/>
          </w:tcPr>
          <w:p w14:paraId="237763F3" w14:textId="198E9C65"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36421414" w14:textId="285AE9A5" w:rsidR="001909E7" w:rsidRPr="00373766" w:rsidRDefault="00A472CA" w:rsidP="009D0891">
            <w:pPr>
              <w:jc w:val="both"/>
              <w:rPr>
                <w:rFonts w:ascii="Arial" w:hAnsi="Arial" w:cs="Arial"/>
                <w:sz w:val="24"/>
                <w:szCs w:val="24"/>
              </w:rPr>
            </w:pPr>
            <w:r w:rsidRPr="00373766">
              <w:rPr>
                <w:rFonts w:ascii="Arial" w:hAnsi="Arial" w:cs="Arial"/>
                <w:sz w:val="24"/>
                <w:szCs w:val="24"/>
              </w:rPr>
              <w:t>CPC 861**, 879</w:t>
            </w:r>
            <w:r w:rsidR="009F61EC" w:rsidRPr="00373766">
              <w:rPr>
                <w:rFonts w:ascii="Arial" w:hAnsi="Arial" w:cs="Arial"/>
                <w:sz w:val="24"/>
                <w:szCs w:val="24"/>
              </w:rPr>
              <w:t>09</w:t>
            </w:r>
            <w:r w:rsidRPr="00373766">
              <w:rPr>
                <w:rFonts w:ascii="Arial" w:hAnsi="Arial" w:cs="Arial"/>
                <w:sz w:val="24"/>
                <w:szCs w:val="24"/>
              </w:rPr>
              <w:t>**</w:t>
            </w:r>
          </w:p>
        </w:tc>
      </w:tr>
      <w:tr w:rsidR="00B852B9" w:rsidRPr="00DE1DE5" w14:paraId="36625E27" w14:textId="77777777" w:rsidTr="00B852B9">
        <w:tc>
          <w:tcPr>
            <w:tcW w:w="336" w:type="dxa"/>
          </w:tcPr>
          <w:p w14:paraId="5A6BB58A" w14:textId="77777777" w:rsidR="00B852B9" w:rsidRPr="00373766" w:rsidRDefault="00B852B9" w:rsidP="00D776CA">
            <w:pPr>
              <w:jc w:val="both"/>
              <w:rPr>
                <w:rFonts w:ascii="Arial" w:hAnsi="Arial" w:cs="Arial"/>
                <w:sz w:val="24"/>
                <w:szCs w:val="24"/>
              </w:rPr>
            </w:pPr>
          </w:p>
        </w:tc>
        <w:tc>
          <w:tcPr>
            <w:tcW w:w="2211" w:type="dxa"/>
          </w:tcPr>
          <w:p w14:paraId="51AB8E76" w14:textId="005F1315" w:rsidR="00B852B9" w:rsidRPr="00373766" w:rsidRDefault="00B852B9"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7189A2A7" w14:textId="03F04D2A" w:rsidR="00B852B9" w:rsidRPr="00373766" w:rsidRDefault="00B852B9" w:rsidP="00D776CA">
            <w:pPr>
              <w:jc w:val="both"/>
              <w:rPr>
                <w:rFonts w:ascii="Arial" w:hAnsi="Arial" w:cs="Arial"/>
                <w:sz w:val="24"/>
                <w:szCs w:val="24"/>
              </w:rPr>
            </w:pPr>
            <w:r w:rsidRPr="00373766">
              <w:rPr>
                <w:rFonts w:ascii="Arial" w:hAnsi="Arial" w:cs="Arial"/>
                <w:sz w:val="24"/>
                <w:szCs w:val="24"/>
              </w:rPr>
              <w:t>National Treatment</w:t>
            </w:r>
          </w:p>
          <w:p w14:paraId="3D851ACF" w14:textId="79FA6BB0" w:rsidR="00F1323C" w:rsidRPr="00373766" w:rsidRDefault="00B852B9" w:rsidP="00D776CA">
            <w:pPr>
              <w:jc w:val="both"/>
              <w:rPr>
                <w:rFonts w:ascii="Arial" w:hAnsi="Arial" w:cs="Arial"/>
                <w:sz w:val="24"/>
                <w:szCs w:val="24"/>
              </w:rPr>
            </w:pPr>
            <w:r w:rsidRPr="00373766">
              <w:rPr>
                <w:rFonts w:ascii="Arial" w:hAnsi="Arial" w:cs="Arial"/>
                <w:sz w:val="24"/>
                <w:szCs w:val="24"/>
              </w:rPr>
              <w:t>Most-Favoured-Nation Treatment</w:t>
            </w:r>
          </w:p>
        </w:tc>
      </w:tr>
      <w:tr w:rsidR="00B852B9" w:rsidRPr="00DE1DE5" w14:paraId="39D17448" w14:textId="77777777" w:rsidTr="00B852B9">
        <w:tc>
          <w:tcPr>
            <w:tcW w:w="336" w:type="dxa"/>
          </w:tcPr>
          <w:p w14:paraId="7F9F0CDF" w14:textId="77777777" w:rsidR="00B852B9" w:rsidRPr="00373766" w:rsidRDefault="00B852B9" w:rsidP="00F1323C">
            <w:pPr>
              <w:rPr>
                <w:rFonts w:ascii="Arial" w:hAnsi="Arial" w:cs="Arial"/>
                <w:sz w:val="24"/>
                <w:szCs w:val="24"/>
              </w:rPr>
            </w:pPr>
          </w:p>
        </w:tc>
        <w:tc>
          <w:tcPr>
            <w:tcW w:w="2211" w:type="dxa"/>
          </w:tcPr>
          <w:p w14:paraId="76C2C7AB" w14:textId="45BC8DC6" w:rsidR="00F1323C" w:rsidRPr="00373766" w:rsidRDefault="00B852B9" w:rsidP="00F1323C">
            <w:pPr>
              <w:rPr>
                <w:rFonts w:ascii="Arial" w:hAnsi="Arial" w:cs="Arial"/>
                <w:sz w:val="24"/>
                <w:szCs w:val="24"/>
              </w:rPr>
            </w:pPr>
            <w:r w:rsidRPr="00373766">
              <w:rPr>
                <w:rFonts w:ascii="Arial" w:hAnsi="Arial" w:cs="Arial"/>
                <w:sz w:val="24"/>
                <w:szCs w:val="24"/>
              </w:rPr>
              <w:t>Level of government</w:t>
            </w:r>
          </w:p>
        </w:tc>
        <w:tc>
          <w:tcPr>
            <w:tcW w:w="6469" w:type="dxa"/>
          </w:tcPr>
          <w:p w14:paraId="2972F298" w14:textId="33F67776" w:rsidR="00B852B9" w:rsidRPr="00373766" w:rsidRDefault="00B852B9" w:rsidP="00F1323C">
            <w:pPr>
              <w:rPr>
                <w:rFonts w:ascii="Arial" w:hAnsi="Arial" w:cs="Arial"/>
                <w:sz w:val="24"/>
                <w:szCs w:val="24"/>
              </w:rPr>
            </w:pPr>
            <w:r w:rsidRPr="00373766">
              <w:rPr>
                <w:rFonts w:ascii="Arial" w:hAnsi="Arial" w:cs="Arial"/>
                <w:sz w:val="24"/>
                <w:szCs w:val="24"/>
              </w:rPr>
              <w:t>Central</w:t>
            </w:r>
          </w:p>
        </w:tc>
      </w:tr>
      <w:tr w:rsidR="00B852B9" w:rsidRPr="00DE1DE5" w14:paraId="12A66D41" w14:textId="77777777" w:rsidTr="00B852B9">
        <w:tc>
          <w:tcPr>
            <w:tcW w:w="336" w:type="dxa"/>
          </w:tcPr>
          <w:p w14:paraId="73AFCDCB" w14:textId="77777777" w:rsidR="00B852B9" w:rsidRPr="00373766" w:rsidRDefault="00B852B9" w:rsidP="00D776CA">
            <w:pPr>
              <w:jc w:val="both"/>
              <w:rPr>
                <w:rFonts w:ascii="Arial" w:hAnsi="Arial" w:cs="Arial"/>
                <w:sz w:val="24"/>
                <w:szCs w:val="24"/>
              </w:rPr>
            </w:pPr>
          </w:p>
        </w:tc>
        <w:tc>
          <w:tcPr>
            <w:tcW w:w="2211" w:type="dxa"/>
          </w:tcPr>
          <w:p w14:paraId="3366B770" w14:textId="13BDCEB6" w:rsidR="00B852B9" w:rsidRPr="00373766" w:rsidRDefault="00B852B9"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2259746F" w14:textId="77777777" w:rsidR="00B852B9" w:rsidRPr="00373766" w:rsidRDefault="00B852B9" w:rsidP="00D776CA">
            <w:pPr>
              <w:tabs>
                <w:tab w:val="left" w:pos="567"/>
                <w:tab w:val="left" w:pos="1134"/>
                <w:tab w:val="left" w:pos="1701"/>
                <w:tab w:val="left" w:pos="2268"/>
              </w:tabs>
              <w:jc w:val="both"/>
              <w:rPr>
                <w:rFonts w:ascii="Arial" w:hAnsi="Arial" w:cs="Arial"/>
                <w:iCs/>
                <w:sz w:val="24"/>
                <w:szCs w:val="24"/>
              </w:rPr>
            </w:pPr>
            <w:r w:rsidRPr="00373766">
              <w:rPr>
                <w:rFonts w:ascii="Arial" w:hAnsi="Arial" w:cs="Arial"/>
                <w:i/>
                <w:sz w:val="24"/>
                <w:szCs w:val="24"/>
              </w:rPr>
              <w:t xml:space="preserve">Patents Act 1990 </w:t>
            </w:r>
            <w:r w:rsidRPr="00373766">
              <w:rPr>
                <w:rFonts w:ascii="Arial" w:hAnsi="Arial" w:cs="Arial"/>
                <w:iCs/>
                <w:sz w:val="24"/>
                <w:szCs w:val="24"/>
              </w:rPr>
              <w:t>(Cth)</w:t>
            </w:r>
          </w:p>
          <w:p w14:paraId="06980FE5" w14:textId="6E2779B6" w:rsidR="00F1323C" w:rsidRPr="00373766" w:rsidRDefault="00B852B9" w:rsidP="00D776CA">
            <w:pPr>
              <w:tabs>
                <w:tab w:val="left" w:pos="567"/>
                <w:tab w:val="left" w:pos="1134"/>
                <w:tab w:val="left" w:pos="1701"/>
                <w:tab w:val="left" w:pos="2268"/>
              </w:tabs>
              <w:jc w:val="both"/>
              <w:rPr>
                <w:rFonts w:ascii="Arial" w:hAnsi="Arial" w:cs="Arial"/>
                <w:iCs/>
                <w:sz w:val="24"/>
                <w:szCs w:val="24"/>
              </w:rPr>
            </w:pPr>
            <w:r w:rsidRPr="00373766">
              <w:rPr>
                <w:rFonts w:ascii="Arial" w:hAnsi="Arial" w:cs="Arial"/>
                <w:i/>
                <w:sz w:val="24"/>
                <w:szCs w:val="24"/>
              </w:rPr>
              <w:t>Patents Regulations 1991</w:t>
            </w:r>
            <w:r w:rsidRPr="00373766">
              <w:rPr>
                <w:rFonts w:ascii="Arial" w:hAnsi="Arial" w:cs="Arial"/>
                <w:sz w:val="24"/>
                <w:szCs w:val="24"/>
              </w:rPr>
              <w:t xml:space="preserve"> </w:t>
            </w:r>
            <w:r w:rsidRPr="00373766">
              <w:rPr>
                <w:rFonts w:ascii="Arial" w:hAnsi="Arial" w:cs="Arial"/>
                <w:iCs/>
                <w:sz w:val="24"/>
                <w:szCs w:val="24"/>
              </w:rPr>
              <w:t>(Cth)</w:t>
            </w:r>
          </w:p>
        </w:tc>
      </w:tr>
      <w:tr w:rsidR="00B852B9" w:rsidRPr="00DE1DE5" w14:paraId="1C6C9DC2" w14:textId="77777777" w:rsidTr="00B852B9">
        <w:trPr>
          <w:trHeight w:val="1956"/>
        </w:trPr>
        <w:tc>
          <w:tcPr>
            <w:tcW w:w="336" w:type="dxa"/>
          </w:tcPr>
          <w:p w14:paraId="7AEFD5FD" w14:textId="77777777" w:rsidR="00B852B9" w:rsidRPr="00373766" w:rsidRDefault="00B852B9" w:rsidP="00D776CA">
            <w:pPr>
              <w:jc w:val="both"/>
              <w:rPr>
                <w:rFonts w:ascii="Arial" w:hAnsi="Arial" w:cs="Arial"/>
                <w:sz w:val="24"/>
                <w:szCs w:val="24"/>
              </w:rPr>
            </w:pPr>
          </w:p>
        </w:tc>
        <w:tc>
          <w:tcPr>
            <w:tcW w:w="2211" w:type="dxa"/>
          </w:tcPr>
          <w:p w14:paraId="15BA1EC6" w14:textId="3A76CEFF" w:rsidR="00B852B9" w:rsidRPr="00373766" w:rsidRDefault="00B852B9"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203B4256" w14:textId="217CD80E" w:rsidR="00B852B9" w:rsidRPr="00373766" w:rsidRDefault="00B852B9" w:rsidP="00D776CA">
            <w:pPr>
              <w:tabs>
                <w:tab w:val="left" w:pos="567"/>
                <w:tab w:val="left" w:pos="1134"/>
                <w:tab w:val="left" w:pos="1701"/>
                <w:tab w:val="left" w:pos="2268"/>
              </w:tabs>
              <w:autoSpaceDE w:val="0"/>
              <w:autoSpaceDN w:val="0"/>
              <w:adjustRightInd w:val="0"/>
              <w:jc w:val="both"/>
              <w:rPr>
                <w:rFonts w:ascii="Arial" w:eastAsia="Times New Roman" w:hAnsi="Arial" w:cs="Arial"/>
                <w:sz w:val="24"/>
                <w:szCs w:val="24"/>
                <w:lang w:eastAsia="en-AU"/>
              </w:rPr>
            </w:pPr>
            <w:r w:rsidRPr="00373766">
              <w:rPr>
                <w:rFonts w:ascii="Arial" w:hAnsi="Arial" w:cs="Arial"/>
                <w:sz w:val="24"/>
                <w:szCs w:val="24"/>
              </w:rPr>
              <w:t xml:space="preserve">In order to register to practise in Australia, </w:t>
            </w:r>
            <w:r w:rsidR="00F1323C" w:rsidRPr="00373766">
              <w:rPr>
                <w:rFonts w:ascii="Arial" w:hAnsi="Arial" w:cs="Arial"/>
                <w:sz w:val="24"/>
                <w:szCs w:val="24"/>
              </w:rPr>
              <w:t xml:space="preserve">a </w:t>
            </w:r>
            <w:r w:rsidRPr="00373766">
              <w:rPr>
                <w:rFonts w:ascii="Arial" w:hAnsi="Arial" w:cs="Arial"/>
                <w:sz w:val="24"/>
                <w:szCs w:val="24"/>
              </w:rPr>
              <w:t xml:space="preserve">patent attorney must </w:t>
            </w:r>
            <w:r w:rsidRPr="00373766">
              <w:rPr>
                <w:rFonts w:ascii="Arial" w:eastAsia="Times New Roman" w:hAnsi="Arial" w:cs="Arial"/>
                <w:sz w:val="24"/>
                <w:szCs w:val="24"/>
                <w:lang w:eastAsia="en-AU"/>
              </w:rPr>
              <w:t>have been employed for at least two continuous years, or a total of two years within five continuous years, in Australia or New Zealand, or in both countries, in a position or positions that provided the applicant with required experience in Australia’s and New Zealand’s patent attorney regime.</w:t>
            </w:r>
          </w:p>
        </w:tc>
      </w:tr>
    </w:tbl>
    <w:p w14:paraId="0DECDE04" w14:textId="77777777" w:rsidR="00FB36C6" w:rsidRPr="00373766" w:rsidRDefault="00FB36C6" w:rsidP="00D776CA">
      <w:pPr>
        <w:spacing w:after="0" w:line="240" w:lineRule="auto"/>
        <w:jc w:val="both"/>
        <w:rPr>
          <w:rFonts w:ascii="Arial" w:hAnsi="Arial" w:cs="Arial"/>
          <w:sz w:val="24"/>
          <w:szCs w:val="24"/>
        </w:rPr>
      </w:pPr>
    </w:p>
    <w:p w14:paraId="530DFE51" w14:textId="77777777" w:rsidR="00FB36C6" w:rsidRPr="00373766" w:rsidRDefault="00FB36C6" w:rsidP="00D776CA">
      <w:pPr>
        <w:spacing w:after="0" w:line="240" w:lineRule="auto"/>
        <w:jc w:val="both"/>
        <w:rPr>
          <w:rFonts w:ascii="Arial" w:hAnsi="Arial" w:cs="Arial"/>
          <w:sz w:val="24"/>
          <w:szCs w:val="24"/>
        </w:rPr>
      </w:pPr>
      <w:r w:rsidRPr="00373766">
        <w:rPr>
          <w:rFonts w:ascii="Arial" w:hAnsi="Arial" w:cs="Arial"/>
          <w:sz w:val="24"/>
          <w:szCs w:val="24"/>
        </w:rPr>
        <w:br w:type="page"/>
      </w:r>
    </w:p>
    <w:tbl>
      <w:tblPr>
        <w:tblStyle w:val="TableGrid"/>
        <w:tblW w:w="0" w:type="auto"/>
        <w:tblLook w:val="04A0" w:firstRow="1" w:lastRow="0" w:firstColumn="1" w:lastColumn="0" w:noHBand="0" w:noVBand="1"/>
      </w:tblPr>
      <w:tblGrid>
        <w:gridCol w:w="350"/>
        <w:gridCol w:w="2107"/>
        <w:gridCol w:w="5584"/>
      </w:tblGrid>
      <w:tr w:rsidR="00B852B9" w:rsidRPr="00DE1DE5" w14:paraId="38A23CBB" w14:textId="77777777" w:rsidTr="00B852B9">
        <w:tc>
          <w:tcPr>
            <w:tcW w:w="336" w:type="dxa"/>
          </w:tcPr>
          <w:p w14:paraId="00E5AE87" w14:textId="30760487" w:rsidR="00B852B9" w:rsidRPr="00373766" w:rsidRDefault="00B852B9" w:rsidP="00D776CA">
            <w:pPr>
              <w:jc w:val="both"/>
              <w:rPr>
                <w:rFonts w:ascii="Arial" w:hAnsi="Arial" w:cs="Arial"/>
                <w:sz w:val="24"/>
                <w:szCs w:val="24"/>
              </w:rPr>
            </w:pPr>
            <w:r w:rsidRPr="00373766">
              <w:rPr>
                <w:rFonts w:ascii="Arial" w:hAnsi="Arial" w:cs="Arial"/>
                <w:sz w:val="24"/>
                <w:szCs w:val="24"/>
              </w:rPr>
              <w:lastRenderedPageBreak/>
              <w:t>4</w:t>
            </w:r>
          </w:p>
        </w:tc>
        <w:tc>
          <w:tcPr>
            <w:tcW w:w="2211" w:type="dxa"/>
          </w:tcPr>
          <w:p w14:paraId="7E95DEE7" w14:textId="602B614C" w:rsidR="00B852B9" w:rsidRPr="00373766" w:rsidRDefault="00B852B9" w:rsidP="00D776CA">
            <w:pPr>
              <w:jc w:val="both"/>
              <w:rPr>
                <w:rFonts w:ascii="Arial" w:hAnsi="Arial" w:cs="Arial"/>
                <w:sz w:val="24"/>
                <w:szCs w:val="24"/>
              </w:rPr>
            </w:pPr>
            <w:r w:rsidRPr="00373766">
              <w:rPr>
                <w:rFonts w:ascii="Arial" w:hAnsi="Arial" w:cs="Arial"/>
                <w:sz w:val="24"/>
                <w:szCs w:val="24"/>
              </w:rPr>
              <w:t>Sector</w:t>
            </w:r>
          </w:p>
        </w:tc>
        <w:tc>
          <w:tcPr>
            <w:tcW w:w="6469" w:type="dxa"/>
          </w:tcPr>
          <w:p w14:paraId="56954C70" w14:textId="6DA3C6CF" w:rsidR="00F1323C" w:rsidRPr="00373766" w:rsidRDefault="00B852B9" w:rsidP="00D776CA">
            <w:pPr>
              <w:jc w:val="both"/>
              <w:rPr>
                <w:rFonts w:ascii="Arial" w:hAnsi="Arial" w:cs="Arial"/>
                <w:sz w:val="24"/>
                <w:szCs w:val="24"/>
              </w:rPr>
            </w:pPr>
            <w:r w:rsidRPr="00373766">
              <w:rPr>
                <w:rFonts w:ascii="Arial" w:hAnsi="Arial" w:cs="Arial"/>
                <w:sz w:val="24"/>
                <w:szCs w:val="24"/>
              </w:rPr>
              <w:t>Professional services</w:t>
            </w:r>
          </w:p>
        </w:tc>
      </w:tr>
      <w:tr w:rsidR="00AB7A7E" w:rsidRPr="00DE1DE5" w14:paraId="377F6BA2" w14:textId="77777777" w:rsidTr="00B852B9">
        <w:tc>
          <w:tcPr>
            <w:tcW w:w="336" w:type="dxa"/>
          </w:tcPr>
          <w:p w14:paraId="65FF2C47" w14:textId="77777777" w:rsidR="00AB7A7E" w:rsidRPr="00373766" w:rsidRDefault="00AB7A7E" w:rsidP="00D776CA">
            <w:pPr>
              <w:jc w:val="both"/>
              <w:rPr>
                <w:rFonts w:ascii="Arial" w:hAnsi="Arial" w:cs="Arial"/>
                <w:sz w:val="24"/>
                <w:szCs w:val="24"/>
              </w:rPr>
            </w:pPr>
          </w:p>
        </w:tc>
        <w:tc>
          <w:tcPr>
            <w:tcW w:w="2211" w:type="dxa"/>
          </w:tcPr>
          <w:p w14:paraId="09529609" w14:textId="67C65408" w:rsidR="00AB7A7E" w:rsidRPr="00373766" w:rsidRDefault="00AB7A7E" w:rsidP="00D776CA">
            <w:pPr>
              <w:jc w:val="both"/>
              <w:rPr>
                <w:rFonts w:ascii="Arial" w:hAnsi="Arial" w:cs="Arial"/>
                <w:sz w:val="24"/>
                <w:szCs w:val="24"/>
              </w:rPr>
            </w:pPr>
            <w:r w:rsidRPr="00373766">
              <w:rPr>
                <w:rFonts w:ascii="Arial" w:hAnsi="Arial" w:cs="Arial"/>
                <w:sz w:val="24"/>
                <w:szCs w:val="24"/>
              </w:rPr>
              <w:t>Sub-sector</w:t>
            </w:r>
          </w:p>
        </w:tc>
        <w:tc>
          <w:tcPr>
            <w:tcW w:w="6469" w:type="dxa"/>
          </w:tcPr>
          <w:p w14:paraId="40527C82" w14:textId="545ED9FA" w:rsidR="00AB7A7E" w:rsidRPr="00373766" w:rsidRDefault="00DC59BC" w:rsidP="00D776CA">
            <w:pPr>
              <w:jc w:val="both"/>
              <w:rPr>
                <w:rFonts w:ascii="Arial" w:hAnsi="Arial" w:cs="Arial"/>
                <w:sz w:val="24"/>
                <w:szCs w:val="24"/>
              </w:rPr>
            </w:pPr>
            <w:r w:rsidRPr="00373766">
              <w:rPr>
                <w:rFonts w:ascii="Arial" w:hAnsi="Arial" w:cs="Arial"/>
                <w:sz w:val="24"/>
                <w:szCs w:val="24"/>
              </w:rPr>
              <w:t>Migration services</w:t>
            </w:r>
          </w:p>
        </w:tc>
      </w:tr>
      <w:tr w:rsidR="001909E7" w:rsidRPr="00DE1DE5" w14:paraId="1405DEA3" w14:textId="77777777" w:rsidTr="00B852B9">
        <w:tc>
          <w:tcPr>
            <w:tcW w:w="336" w:type="dxa"/>
          </w:tcPr>
          <w:p w14:paraId="69AE1DB3" w14:textId="77777777" w:rsidR="001909E7" w:rsidRPr="00373766" w:rsidRDefault="001909E7" w:rsidP="00D776CA">
            <w:pPr>
              <w:jc w:val="both"/>
              <w:rPr>
                <w:rFonts w:ascii="Arial" w:hAnsi="Arial" w:cs="Arial"/>
                <w:sz w:val="24"/>
                <w:szCs w:val="24"/>
              </w:rPr>
            </w:pPr>
          </w:p>
        </w:tc>
        <w:tc>
          <w:tcPr>
            <w:tcW w:w="2211" w:type="dxa"/>
          </w:tcPr>
          <w:p w14:paraId="57B65BEE" w14:textId="403ADFF1"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09F195A0" w14:textId="2694224B" w:rsidR="001909E7" w:rsidRPr="00373766" w:rsidRDefault="00C74A0B" w:rsidP="009D0891">
            <w:pPr>
              <w:jc w:val="both"/>
              <w:rPr>
                <w:rFonts w:ascii="Arial" w:hAnsi="Arial" w:cs="Arial"/>
                <w:sz w:val="24"/>
                <w:szCs w:val="24"/>
              </w:rPr>
            </w:pPr>
            <w:r w:rsidRPr="00373766">
              <w:rPr>
                <w:rFonts w:ascii="Arial" w:hAnsi="Arial" w:cs="Arial"/>
                <w:sz w:val="24"/>
                <w:szCs w:val="24"/>
              </w:rPr>
              <w:t>CPC 879</w:t>
            </w:r>
            <w:r w:rsidR="009F61EC" w:rsidRPr="00373766">
              <w:rPr>
                <w:rFonts w:ascii="Arial" w:hAnsi="Arial" w:cs="Arial"/>
                <w:sz w:val="24"/>
                <w:szCs w:val="24"/>
              </w:rPr>
              <w:t>09</w:t>
            </w:r>
            <w:r w:rsidRPr="00373766">
              <w:rPr>
                <w:rFonts w:ascii="Arial" w:hAnsi="Arial" w:cs="Arial"/>
                <w:sz w:val="24"/>
                <w:szCs w:val="24"/>
              </w:rPr>
              <w:t>**</w:t>
            </w:r>
          </w:p>
        </w:tc>
      </w:tr>
      <w:tr w:rsidR="00B852B9" w:rsidRPr="00DE1DE5" w14:paraId="602F4313" w14:textId="77777777" w:rsidTr="00B852B9">
        <w:tc>
          <w:tcPr>
            <w:tcW w:w="336" w:type="dxa"/>
          </w:tcPr>
          <w:p w14:paraId="6EE3CEC2" w14:textId="77777777" w:rsidR="00B852B9" w:rsidRPr="00373766" w:rsidRDefault="00B852B9" w:rsidP="00D776CA">
            <w:pPr>
              <w:jc w:val="both"/>
              <w:rPr>
                <w:rFonts w:ascii="Arial" w:hAnsi="Arial" w:cs="Arial"/>
                <w:sz w:val="24"/>
                <w:szCs w:val="24"/>
              </w:rPr>
            </w:pPr>
          </w:p>
        </w:tc>
        <w:tc>
          <w:tcPr>
            <w:tcW w:w="2211" w:type="dxa"/>
          </w:tcPr>
          <w:p w14:paraId="6992C166" w14:textId="06651503" w:rsidR="00B852B9" w:rsidRPr="00373766" w:rsidRDefault="00B852B9"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75E85CD5" w14:textId="37C9E7A4" w:rsidR="00B852B9" w:rsidRPr="00373766" w:rsidRDefault="00B852B9" w:rsidP="00D776CA">
            <w:pPr>
              <w:jc w:val="both"/>
              <w:rPr>
                <w:rFonts w:ascii="Arial" w:hAnsi="Arial" w:cs="Arial"/>
                <w:sz w:val="24"/>
                <w:szCs w:val="24"/>
              </w:rPr>
            </w:pPr>
            <w:r w:rsidRPr="00373766">
              <w:rPr>
                <w:rFonts w:ascii="Arial" w:hAnsi="Arial" w:cs="Arial"/>
                <w:sz w:val="24"/>
                <w:szCs w:val="24"/>
              </w:rPr>
              <w:t>National Treatment</w:t>
            </w:r>
          </w:p>
          <w:p w14:paraId="3E12540D" w14:textId="2B863248" w:rsidR="00F1323C" w:rsidRPr="00373766" w:rsidRDefault="00B852B9" w:rsidP="00D776CA">
            <w:pPr>
              <w:jc w:val="both"/>
              <w:rPr>
                <w:rFonts w:ascii="Arial" w:hAnsi="Arial" w:cs="Arial"/>
                <w:sz w:val="24"/>
                <w:szCs w:val="24"/>
              </w:rPr>
            </w:pPr>
            <w:r w:rsidRPr="00373766">
              <w:rPr>
                <w:rFonts w:ascii="Arial" w:hAnsi="Arial" w:cs="Arial"/>
                <w:sz w:val="24"/>
                <w:szCs w:val="24"/>
              </w:rPr>
              <w:t>Most-Favoured-Nation Treatment</w:t>
            </w:r>
          </w:p>
        </w:tc>
      </w:tr>
      <w:tr w:rsidR="00B852B9" w:rsidRPr="00DE1DE5" w14:paraId="0311E9EB" w14:textId="77777777" w:rsidTr="00B852B9">
        <w:tc>
          <w:tcPr>
            <w:tcW w:w="336" w:type="dxa"/>
          </w:tcPr>
          <w:p w14:paraId="27520E68" w14:textId="77777777" w:rsidR="00B852B9" w:rsidRPr="00373766" w:rsidRDefault="00B852B9" w:rsidP="00F1323C">
            <w:pPr>
              <w:rPr>
                <w:rFonts w:ascii="Arial" w:hAnsi="Arial" w:cs="Arial"/>
                <w:sz w:val="24"/>
                <w:szCs w:val="24"/>
              </w:rPr>
            </w:pPr>
          </w:p>
        </w:tc>
        <w:tc>
          <w:tcPr>
            <w:tcW w:w="2211" w:type="dxa"/>
          </w:tcPr>
          <w:p w14:paraId="102D0D44" w14:textId="36C111BF" w:rsidR="00F1323C" w:rsidRPr="00373766" w:rsidRDefault="00B852B9" w:rsidP="00F1323C">
            <w:pPr>
              <w:rPr>
                <w:rFonts w:ascii="Arial" w:hAnsi="Arial" w:cs="Arial"/>
                <w:sz w:val="24"/>
                <w:szCs w:val="24"/>
              </w:rPr>
            </w:pPr>
            <w:r w:rsidRPr="00373766">
              <w:rPr>
                <w:rFonts w:ascii="Arial" w:hAnsi="Arial" w:cs="Arial"/>
                <w:sz w:val="24"/>
                <w:szCs w:val="24"/>
              </w:rPr>
              <w:t>Level of government</w:t>
            </w:r>
          </w:p>
        </w:tc>
        <w:tc>
          <w:tcPr>
            <w:tcW w:w="6469" w:type="dxa"/>
          </w:tcPr>
          <w:p w14:paraId="2B62A99E" w14:textId="7EE0670B" w:rsidR="00B852B9" w:rsidRPr="00373766" w:rsidRDefault="00B852B9" w:rsidP="00F1323C">
            <w:pPr>
              <w:rPr>
                <w:rFonts w:ascii="Arial" w:hAnsi="Arial" w:cs="Arial"/>
                <w:sz w:val="24"/>
                <w:szCs w:val="24"/>
              </w:rPr>
            </w:pPr>
            <w:r w:rsidRPr="00373766">
              <w:rPr>
                <w:rFonts w:ascii="Arial" w:hAnsi="Arial" w:cs="Arial"/>
                <w:sz w:val="24"/>
                <w:szCs w:val="24"/>
              </w:rPr>
              <w:t>Central</w:t>
            </w:r>
          </w:p>
        </w:tc>
      </w:tr>
      <w:tr w:rsidR="00B852B9" w:rsidRPr="00DE1DE5" w14:paraId="121FE183" w14:textId="77777777" w:rsidTr="00B852B9">
        <w:tc>
          <w:tcPr>
            <w:tcW w:w="336" w:type="dxa"/>
          </w:tcPr>
          <w:p w14:paraId="1109A9B5" w14:textId="77777777" w:rsidR="00B852B9" w:rsidRPr="00373766" w:rsidRDefault="00B852B9" w:rsidP="00D776CA">
            <w:pPr>
              <w:jc w:val="both"/>
              <w:rPr>
                <w:rFonts w:ascii="Arial" w:hAnsi="Arial" w:cs="Arial"/>
                <w:sz w:val="24"/>
                <w:szCs w:val="24"/>
              </w:rPr>
            </w:pPr>
          </w:p>
        </w:tc>
        <w:tc>
          <w:tcPr>
            <w:tcW w:w="2211" w:type="dxa"/>
          </w:tcPr>
          <w:p w14:paraId="614795D7" w14:textId="11FF7A76" w:rsidR="00B852B9" w:rsidRPr="00373766" w:rsidRDefault="00B852B9"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124C3F2A" w14:textId="18C7D4F1" w:rsidR="00F1323C" w:rsidRPr="00373766" w:rsidRDefault="00B852B9" w:rsidP="00D776CA">
            <w:pPr>
              <w:jc w:val="both"/>
              <w:rPr>
                <w:rFonts w:ascii="Arial" w:hAnsi="Arial" w:cs="Arial"/>
                <w:sz w:val="24"/>
                <w:szCs w:val="24"/>
              </w:rPr>
            </w:pPr>
            <w:r w:rsidRPr="00373766">
              <w:rPr>
                <w:rFonts w:ascii="Arial" w:hAnsi="Arial" w:cs="Arial"/>
                <w:i/>
                <w:sz w:val="24"/>
                <w:szCs w:val="24"/>
              </w:rPr>
              <w:t>Migration Act 1958</w:t>
            </w:r>
            <w:r w:rsidRPr="00373766">
              <w:rPr>
                <w:rFonts w:ascii="Arial" w:hAnsi="Arial" w:cs="Arial"/>
                <w:sz w:val="24"/>
                <w:szCs w:val="24"/>
              </w:rPr>
              <w:t xml:space="preserve"> (Cth)</w:t>
            </w:r>
          </w:p>
        </w:tc>
      </w:tr>
      <w:tr w:rsidR="00B852B9" w:rsidRPr="00DE1DE5" w14:paraId="6D3693D0" w14:textId="77777777" w:rsidTr="00B852B9">
        <w:trPr>
          <w:trHeight w:val="960"/>
        </w:trPr>
        <w:tc>
          <w:tcPr>
            <w:tcW w:w="336" w:type="dxa"/>
          </w:tcPr>
          <w:p w14:paraId="7B31617D" w14:textId="77777777" w:rsidR="00B852B9" w:rsidRPr="00373766" w:rsidRDefault="00B852B9" w:rsidP="00D776CA">
            <w:pPr>
              <w:jc w:val="both"/>
              <w:rPr>
                <w:rFonts w:ascii="Arial" w:hAnsi="Arial" w:cs="Arial"/>
                <w:sz w:val="24"/>
                <w:szCs w:val="24"/>
              </w:rPr>
            </w:pPr>
          </w:p>
        </w:tc>
        <w:tc>
          <w:tcPr>
            <w:tcW w:w="2211" w:type="dxa"/>
          </w:tcPr>
          <w:p w14:paraId="6C1B1B5B" w14:textId="3AC03801" w:rsidR="00B852B9" w:rsidRPr="00373766" w:rsidRDefault="00B852B9"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66F557CF" w14:textId="5BF4B04C" w:rsidR="00B852B9" w:rsidRPr="00373766" w:rsidRDefault="00B852B9" w:rsidP="00D776CA">
            <w:pPr>
              <w:jc w:val="both"/>
              <w:rPr>
                <w:rFonts w:ascii="Arial" w:hAnsi="Arial" w:cs="Arial"/>
                <w:sz w:val="24"/>
                <w:szCs w:val="24"/>
              </w:rPr>
            </w:pPr>
            <w:r w:rsidRPr="00373766">
              <w:rPr>
                <w:rFonts w:ascii="Arial" w:eastAsia="SimSun" w:hAnsi="Arial" w:cs="Arial"/>
                <w:sz w:val="24"/>
                <w:szCs w:val="24"/>
              </w:rPr>
              <w:t>To practise as a migration agent in Australia, a person must be an Australian citizen or permanent resident or a citizen of New Zealand with a special category visa.</w:t>
            </w:r>
          </w:p>
        </w:tc>
      </w:tr>
    </w:tbl>
    <w:p w14:paraId="61D176D1" w14:textId="77777777" w:rsidR="00DB7C5C" w:rsidRPr="00373766" w:rsidRDefault="00DB7C5C" w:rsidP="00D776CA">
      <w:pPr>
        <w:spacing w:after="0" w:line="240" w:lineRule="auto"/>
        <w:jc w:val="both"/>
        <w:rPr>
          <w:rFonts w:ascii="Arial" w:hAnsi="Arial" w:cs="Arial"/>
          <w:sz w:val="24"/>
          <w:szCs w:val="24"/>
        </w:rPr>
      </w:pPr>
    </w:p>
    <w:p w14:paraId="3BC80B44" w14:textId="77777777" w:rsidR="00DB7C5C" w:rsidRPr="00373766" w:rsidRDefault="00DB7C5C" w:rsidP="00D776CA">
      <w:pPr>
        <w:spacing w:after="0" w:line="240" w:lineRule="auto"/>
        <w:jc w:val="both"/>
        <w:rPr>
          <w:rFonts w:ascii="Arial" w:hAnsi="Arial" w:cs="Arial"/>
          <w:sz w:val="24"/>
          <w:szCs w:val="24"/>
        </w:rPr>
      </w:pPr>
    </w:p>
    <w:p w14:paraId="0464F34B" w14:textId="77777777" w:rsidR="00DB7C5C" w:rsidRPr="00373766" w:rsidRDefault="00DB7C5C" w:rsidP="00D776CA">
      <w:pPr>
        <w:spacing w:after="0" w:line="240" w:lineRule="auto"/>
        <w:jc w:val="both"/>
        <w:rPr>
          <w:rFonts w:ascii="Arial" w:hAnsi="Arial" w:cs="Arial"/>
          <w:sz w:val="24"/>
          <w:szCs w:val="24"/>
        </w:rPr>
      </w:pPr>
    </w:p>
    <w:p w14:paraId="2FD63194" w14:textId="77777777" w:rsidR="00DB7C5C" w:rsidRPr="00373766" w:rsidRDefault="00DB7C5C" w:rsidP="00D776CA">
      <w:pPr>
        <w:spacing w:after="0" w:line="240" w:lineRule="auto"/>
        <w:jc w:val="both"/>
        <w:rPr>
          <w:rFonts w:ascii="Arial" w:hAnsi="Arial" w:cs="Arial"/>
          <w:sz w:val="24"/>
          <w:szCs w:val="24"/>
        </w:rPr>
      </w:pPr>
    </w:p>
    <w:p w14:paraId="317DE59D" w14:textId="4738D07C" w:rsidR="00DB7C5C" w:rsidRPr="00373766" w:rsidRDefault="00DB7C5C" w:rsidP="00D776CA">
      <w:pPr>
        <w:spacing w:after="0" w:line="240" w:lineRule="auto"/>
        <w:jc w:val="both"/>
        <w:rPr>
          <w:rFonts w:ascii="Arial" w:hAnsi="Arial" w:cs="Arial"/>
          <w:sz w:val="24"/>
          <w:szCs w:val="24"/>
        </w:rPr>
      </w:pPr>
      <w:r w:rsidRPr="00373766">
        <w:rPr>
          <w:rFonts w:ascii="Arial" w:hAnsi="Arial" w:cs="Arial"/>
          <w:sz w:val="24"/>
          <w:szCs w:val="24"/>
        </w:rPr>
        <w:br w:type="page"/>
      </w:r>
    </w:p>
    <w:tbl>
      <w:tblPr>
        <w:tblStyle w:val="TableGrid"/>
        <w:tblW w:w="0" w:type="auto"/>
        <w:tblLook w:val="04A0" w:firstRow="1" w:lastRow="0" w:firstColumn="1" w:lastColumn="0" w:noHBand="0" w:noVBand="1"/>
      </w:tblPr>
      <w:tblGrid>
        <w:gridCol w:w="350"/>
        <w:gridCol w:w="2107"/>
        <w:gridCol w:w="5584"/>
      </w:tblGrid>
      <w:tr w:rsidR="00B852B9" w:rsidRPr="00DE1DE5" w14:paraId="2F68C550" w14:textId="77777777" w:rsidTr="00B852B9">
        <w:tc>
          <w:tcPr>
            <w:tcW w:w="336" w:type="dxa"/>
          </w:tcPr>
          <w:p w14:paraId="4B94E3B8" w14:textId="2B26185C" w:rsidR="00B852B9" w:rsidRPr="00373766" w:rsidRDefault="00B852B9" w:rsidP="00D776CA">
            <w:pPr>
              <w:jc w:val="both"/>
              <w:rPr>
                <w:rFonts w:ascii="Arial" w:hAnsi="Arial" w:cs="Arial"/>
                <w:sz w:val="24"/>
                <w:szCs w:val="24"/>
              </w:rPr>
            </w:pPr>
            <w:r w:rsidRPr="00373766">
              <w:rPr>
                <w:rFonts w:ascii="Arial" w:hAnsi="Arial" w:cs="Arial"/>
                <w:sz w:val="24"/>
                <w:szCs w:val="24"/>
              </w:rPr>
              <w:lastRenderedPageBreak/>
              <w:t>5</w:t>
            </w:r>
          </w:p>
        </w:tc>
        <w:tc>
          <w:tcPr>
            <w:tcW w:w="2211" w:type="dxa"/>
          </w:tcPr>
          <w:p w14:paraId="757FBC9C" w14:textId="16FAE3E4" w:rsidR="00B852B9" w:rsidRPr="00373766" w:rsidRDefault="00B852B9" w:rsidP="00D776CA">
            <w:pPr>
              <w:jc w:val="both"/>
              <w:rPr>
                <w:rFonts w:ascii="Arial" w:hAnsi="Arial" w:cs="Arial"/>
                <w:sz w:val="24"/>
                <w:szCs w:val="24"/>
              </w:rPr>
            </w:pPr>
            <w:r w:rsidRPr="00373766">
              <w:rPr>
                <w:rFonts w:ascii="Arial" w:hAnsi="Arial" w:cs="Arial"/>
                <w:sz w:val="24"/>
                <w:szCs w:val="24"/>
              </w:rPr>
              <w:t>Sector</w:t>
            </w:r>
          </w:p>
        </w:tc>
        <w:tc>
          <w:tcPr>
            <w:tcW w:w="6469" w:type="dxa"/>
          </w:tcPr>
          <w:p w14:paraId="4073A409" w14:textId="43DA5D4A" w:rsidR="00F1323C" w:rsidRPr="00373766" w:rsidRDefault="00B852B9" w:rsidP="00D776CA">
            <w:pPr>
              <w:jc w:val="both"/>
              <w:rPr>
                <w:rFonts w:ascii="Arial" w:hAnsi="Arial" w:cs="Arial"/>
                <w:sz w:val="24"/>
                <w:szCs w:val="24"/>
              </w:rPr>
            </w:pPr>
            <w:r w:rsidRPr="00373766">
              <w:rPr>
                <w:rFonts w:ascii="Arial" w:hAnsi="Arial" w:cs="Arial"/>
                <w:sz w:val="24"/>
                <w:szCs w:val="24"/>
              </w:rPr>
              <w:t>Professional services</w:t>
            </w:r>
          </w:p>
        </w:tc>
      </w:tr>
      <w:tr w:rsidR="00DC59BC" w:rsidRPr="00DE1DE5" w14:paraId="3962F788" w14:textId="77777777" w:rsidTr="00B852B9">
        <w:tc>
          <w:tcPr>
            <w:tcW w:w="336" w:type="dxa"/>
          </w:tcPr>
          <w:p w14:paraId="3905944E" w14:textId="77777777" w:rsidR="00DC59BC" w:rsidRPr="00373766" w:rsidRDefault="00DC59BC" w:rsidP="00D776CA">
            <w:pPr>
              <w:jc w:val="both"/>
              <w:rPr>
                <w:rFonts w:ascii="Arial" w:hAnsi="Arial" w:cs="Arial"/>
                <w:sz w:val="24"/>
                <w:szCs w:val="24"/>
              </w:rPr>
            </w:pPr>
          </w:p>
        </w:tc>
        <w:tc>
          <w:tcPr>
            <w:tcW w:w="2211" w:type="dxa"/>
          </w:tcPr>
          <w:p w14:paraId="2617445C" w14:textId="0EAAF3C5" w:rsidR="00DC59BC" w:rsidRPr="00373766" w:rsidRDefault="00DC59BC" w:rsidP="00D776CA">
            <w:pPr>
              <w:jc w:val="both"/>
              <w:rPr>
                <w:rFonts w:ascii="Arial" w:hAnsi="Arial" w:cs="Arial"/>
                <w:sz w:val="24"/>
                <w:szCs w:val="24"/>
              </w:rPr>
            </w:pPr>
            <w:r w:rsidRPr="00373766">
              <w:rPr>
                <w:rFonts w:ascii="Arial" w:hAnsi="Arial" w:cs="Arial"/>
                <w:sz w:val="24"/>
                <w:szCs w:val="24"/>
              </w:rPr>
              <w:t>Sub-sector</w:t>
            </w:r>
          </w:p>
        </w:tc>
        <w:tc>
          <w:tcPr>
            <w:tcW w:w="6469" w:type="dxa"/>
          </w:tcPr>
          <w:p w14:paraId="65A656F6" w14:textId="1D9313A8" w:rsidR="00DC59BC" w:rsidRPr="00373766" w:rsidRDefault="009D1393" w:rsidP="00D776CA">
            <w:pPr>
              <w:jc w:val="both"/>
              <w:rPr>
                <w:rFonts w:ascii="Arial" w:hAnsi="Arial" w:cs="Arial"/>
                <w:sz w:val="24"/>
                <w:szCs w:val="24"/>
              </w:rPr>
            </w:pPr>
            <w:r w:rsidRPr="00373766">
              <w:rPr>
                <w:rFonts w:ascii="Arial" w:hAnsi="Arial" w:cs="Arial"/>
                <w:sz w:val="24"/>
                <w:szCs w:val="24"/>
              </w:rPr>
              <w:t>Customs brokerage</w:t>
            </w:r>
          </w:p>
        </w:tc>
      </w:tr>
      <w:tr w:rsidR="001909E7" w:rsidRPr="00DE1DE5" w14:paraId="32E6E263" w14:textId="77777777" w:rsidTr="00B852B9">
        <w:tc>
          <w:tcPr>
            <w:tcW w:w="336" w:type="dxa"/>
          </w:tcPr>
          <w:p w14:paraId="1BB8072D" w14:textId="77777777" w:rsidR="001909E7" w:rsidRPr="00373766" w:rsidRDefault="001909E7" w:rsidP="00D776CA">
            <w:pPr>
              <w:jc w:val="both"/>
              <w:rPr>
                <w:rFonts w:ascii="Arial" w:hAnsi="Arial" w:cs="Arial"/>
                <w:sz w:val="24"/>
                <w:szCs w:val="24"/>
              </w:rPr>
            </w:pPr>
          </w:p>
        </w:tc>
        <w:tc>
          <w:tcPr>
            <w:tcW w:w="2211" w:type="dxa"/>
          </w:tcPr>
          <w:p w14:paraId="7DF805E3" w14:textId="5E87CC20"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2F06CCAD" w14:textId="6A8E6896" w:rsidR="001909E7" w:rsidRPr="00373766" w:rsidRDefault="0072391D" w:rsidP="009D0891">
            <w:pPr>
              <w:jc w:val="both"/>
              <w:rPr>
                <w:rFonts w:ascii="Arial" w:hAnsi="Arial" w:cs="Arial"/>
                <w:sz w:val="24"/>
                <w:szCs w:val="24"/>
              </w:rPr>
            </w:pPr>
            <w:r w:rsidRPr="00373766">
              <w:rPr>
                <w:rFonts w:ascii="Arial" w:hAnsi="Arial" w:cs="Arial"/>
                <w:sz w:val="24"/>
                <w:szCs w:val="24"/>
              </w:rPr>
              <w:t>CPC 748**, 749**</w:t>
            </w:r>
            <w:r w:rsidR="00E0231C" w:rsidRPr="00373766">
              <w:rPr>
                <w:rFonts w:ascii="Arial" w:hAnsi="Arial" w:cs="Arial"/>
                <w:sz w:val="24"/>
                <w:szCs w:val="24"/>
              </w:rPr>
              <w:t>, 879</w:t>
            </w:r>
            <w:r w:rsidR="00D75170" w:rsidRPr="00373766">
              <w:rPr>
                <w:rFonts w:ascii="Arial" w:hAnsi="Arial" w:cs="Arial"/>
                <w:sz w:val="24"/>
                <w:szCs w:val="24"/>
              </w:rPr>
              <w:t>09</w:t>
            </w:r>
            <w:r w:rsidR="00E0231C" w:rsidRPr="00373766">
              <w:rPr>
                <w:rFonts w:ascii="Arial" w:hAnsi="Arial" w:cs="Arial"/>
                <w:sz w:val="24"/>
                <w:szCs w:val="24"/>
              </w:rPr>
              <w:t>**</w:t>
            </w:r>
          </w:p>
        </w:tc>
      </w:tr>
      <w:tr w:rsidR="00B852B9" w:rsidRPr="00DE1DE5" w14:paraId="53B1A258" w14:textId="77777777" w:rsidTr="00B852B9">
        <w:tc>
          <w:tcPr>
            <w:tcW w:w="336" w:type="dxa"/>
          </w:tcPr>
          <w:p w14:paraId="18F9C6A5" w14:textId="77777777" w:rsidR="00B852B9" w:rsidRPr="00373766" w:rsidRDefault="00B852B9" w:rsidP="00D776CA">
            <w:pPr>
              <w:jc w:val="both"/>
              <w:rPr>
                <w:rFonts w:ascii="Arial" w:hAnsi="Arial" w:cs="Arial"/>
                <w:sz w:val="24"/>
                <w:szCs w:val="24"/>
              </w:rPr>
            </w:pPr>
          </w:p>
        </w:tc>
        <w:tc>
          <w:tcPr>
            <w:tcW w:w="2211" w:type="dxa"/>
          </w:tcPr>
          <w:p w14:paraId="1387B04B" w14:textId="6E9A8DB1" w:rsidR="00F1323C" w:rsidRPr="00373766" w:rsidRDefault="00B852B9"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5782E5AA" w14:textId="4ECF3C36" w:rsidR="00B852B9" w:rsidRPr="00373766" w:rsidRDefault="00B852B9" w:rsidP="00D776CA">
            <w:pPr>
              <w:jc w:val="both"/>
              <w:rPr>
                <w:rFonts w:ascii="Arial" w:hAnsi="Arial" w:cs="Arial"/>
                <w:sz w:val="24"/>
                <w:szCs w:val="24"/>
              </w:rPr>
            </w:pPr>
            <w:r w:rsidRPr="00373766">
              <w:rPr>
                <w:rFonts w:ascii="Arial" w:hAnsi="Arial" w:cs="Arial"/>
                <w:sz w:val="24"/>
                <w:szCs w:val="24"/>
              </w:rPr>
              <w:t>Local Presence</w:t>
            </w:r>
          </w:p>
        </w:tc>
      </w:tr>
      <w:tr w:rsidR="00B852B9" w:rsidRPr="00DE1DE5" w14:paraId="3BAFBB16" w14:textId="77777777" w:rsidTr="00B852B9">
        <w:tc>
          <w:tcPr>
            <w:tcW w:w="336" w:type="dxa"/>
          </w:tcPr>
          <w:p w14:paraId="46DCBF20" w14:textId="77777777" w:rsidR="00B852B9" w:rsidRPr="00373766" w:rsidRDefault="00B852B9" w:rsidP="00F1323C">
            <w:pPr>
              <w:rPr>
                <w:rFonts w:ascii="Arial" w:hAnsi="Arial" w:cs="Arial"/>
                <w:sz w:val="24"/>
                <w:szCs w:val="24"/>
              </w:rPr>
            </w:pPr>
          </w:p>
        </w:tc>
        <w:tc>
          <w:tcPr>
            <w:tcW w:w="2211" w:type="dxa"/>
          </w:tcPr>
          <w:p w14:paraId="60ADDFE9" w14:textId="4FA940EC" w:rsidR="00F1323C" w:rsidRPr="00373766" w:rsidRDefault="00B852B9" w:rsidP="00F1323C">
            <w:pPr>
              <w:rPr>
                <w:rFonts w:ascii="Arial" w:hAnsi="Arial" w:cs="Arial"/>
                <w:sz w:val="24"/>
                <w:szCs w:val="24"/>
              </w:rPr>
            </w:pPr>
            <w:r w:rsidRPr="00373766">
              <w:rPr>
                <w:rFonts w:ascii="Arial" w:hAnsi="Arial" w:cs="Arial"/>
                <w:sz w:val="24"/>
                <w:szCs w:val="24"/>
              </w:rPr>
              <w:t>Level of government</w:t>
            </w:r>
          </w:p>
        </w:tc>
        <w:tc>
          <w:tcPr>
            <w:tcW w:w="6469" w:type="dxa"/>
          </w:tcPr>
          <w:p w14:paraId="0973D49A" w14:textId="75A7C061" w:rsidR="00B852B9" w:rsidRPr="00373766" w:rsidRDefault="00B852B9" w:rsidP="00F1323C">
            <w:pPr>
              <w:rPr>
                <w:rFonts w:ascii="Arial" w:hAnsi="Arial" w:cs="Arial"/>
                <w:sz w:val="24"/>
                <w:szCs w:val="24"/>
              </w:rPr>
            </w:pPr>
            <w:r w:rsidRPr="00373766">
              <w:rPr>
                <w:rFonts w:ascii="Arial" w:hAnsi="Arial" w:cs="Arial"/>
                <w:sz w:val="24"/>
                <w:szCs w:val="24"/>
              </w:rPr>
              <w:t>Central</w:t>
            </w:r>
          </w:p>
        </w:tc>
      </w:tr>
      <w:tr w:rsidR="00B852B9" w:rsidRPr="00DE1DE5" w14:paraId="42904882" w14:textId="77777777" w:rsidTr="00B852B9">
        <w:tc>
          <w:tcPr>
            <w:tcW w:w="336" w:type="dxa"/>
          </w:tcPr>
          <w:p w14:paraId="2AF05F33" w14:textId="77777777" w:rsidR="00B852B9" w:rsidRPr="00373766" w:rsidRDefault="00B852B9" w:rsidP="00D776CA">
            <w:pPr>
              <w:jc w:val="both"/>
              <w:rPr>
                <w:rFonts w:ascii="Arial" w:hAnsi="Arial" w:cs="Arial"/>
                <w:sz w:val="24"/>
                <w:szCs w:val="24"/>
              </w:rPr>
            </w:pPr>
          </w:p>
        </w:tc>
        <w:tc>
          <w:tcPr>
            <w:tcW w:w="2211" w:type="dxa"/>
          </w:tcPr>
          <w:p w14:paraId="5FA91C19" w14:textId="1D9CFF07" w:rsidR="00B852B9" w:rsidRPr="00373766" w:rsidRDefault="00B852B9"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75A7D481" w14:textId="36D0FADE" w:rsidR="00F1323C" w:rsidRPr="00373766" w:rsidRDefault="00B852B9" w:rsidP="00D776CA">
            <w:pPr>
              <w:jc w:val="both"/>
              <w:rPr>
                <w:rFonts w:ascii="Arial" w:hAnsi="Arial" w:cs="Arial"/>
                <w:iCs/>
                <w:sz w:val="24"/>
                <w:szCs w:val="24"/>
              </w:rPr>
            </w:pPr>
            <w:r w:rsidRPr="00373766">
              <w:rPr>
                <w:rFonts w:ascii="Arial" w:hAnsi="Arial" w:cs="Arial"/>
                <w:i/>
                <w:sz w:val="24"/>
                <w:szCs w:val="24"/>
              </w:rPr>
              <w:t xml:space="preserve">Customs Act 1901 </w:t>
            </w:r>
            <w:r w:rsidRPr="00373766">
              <w:rPr>
                <w:rFonts w:ascii="Arial" w:hAnsi="Arial" w:cs="Arial"/>
                <w:iCs/>
                <w:sz w:val="24"/>
                <w:szCs w:val="24"/>
              </w:rPr>
              <w:t>(Cth)</w:t>
            </w:r>
          </w:p>
        </w:tc>
      </w:tr>
      <w:tr w:rsidR="00B852B9" w:rsidRPr="00DE1DE5" w14:paraId="2142D7E8" w14:textId="77777777" w:rsidTr="00B852B9">
        <w:trPr>
          <w:trHeight w:val="659"/>
        </w:trPr>
        <w:tc>
          <w:tcPr>
            <w:tcW w:w="336" w:type="dxa"/>
          </w:tcPr>
          <w:p w14:paraId="0760E461" w14:textId="77777777" w:rsidR="00B852B9" w:rsidRPr="00373766" w:rsidRDefault="00B852B9" w:rsidP="00D776CA">
            <w:pPr>
              <w:jc w:val="both"/>
              <w:rPr>
                <w:rFonts w:ascii="Arial" w:hAnsi="Arial" w:cs="Arial"/>
                <w:sz w:val="24"/>
                <w:szCs w:val="24"/>
              </w:rPr>
            </w:pPr>
          </w:p>
        </w:tc>
        <w:tc>
          <w:tcPr>
            <w:tcW w:w="2211" w:type="dxa"/>
          </w:tcPr>
          <w:p w14:paraId="343A6F94" w14:textId="6280EF15" w:rsidR="00B852B9" w:rsidRPr="00373766" w:rsidRDefault="00B852B9"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40D75E20" w14:textId="4D794B01" w:rsidR="00B852B9" w:rsidRPr="00373766" w:rsidRDefault="00B852B9" w:rsidP="00D776CA">
            <w:pPr>
              <w:jc w:val="both"/>
              <w:rPr>
                <w:rFonts w:ascii="Arial" w:eastAsia="Times New Roman" w:hAnsi="Arial" w:cs="Arial"/>
                <w:sz w:val="24"/>
                <w:szCs w:val="24"/>
                <w:lang w:eastAsia="zh-CN"/>
              </w:rPr>
            </w:pPr>
            <w:r w:rsidRPr="00373766">
              <w:rPr>
                <w:rFonts w:ascii="Arial" w:eastAsia="Times New Roman" w:hAnsi="Arial" w:cs="Arial"/>
                <w:sz w:val="24"/>
                <w:szCs w:val="24"/>
                <w:lang w:eastAsia="zh-CN"/>
              </w:rPr>
              <w:t xml:space="preserve">To act as a customs broker in Australia, </w:t>
            </w:r>
            <w:r w:rsidR="00BB1A80" w:rsidRPr="00373766">
              <w:rPr>
                <w:rFonts w:ascii="Arial" w:eastAsia="Times New Roman" w:hAnsi="Arial" w:cs="Arial"/>
                <w:sz w:val="24"/>
                <w:szCs w:val="24"/>
                <w:lang w:eastAsia="zh-CN"/>
              </w:rPr>
              <w:t xml:space="preserve">a </w:t>
            </w:r>
            <w:r w:rsidRPr="00373766">
              <w:rPr>
                <w:rFonts w:ascii="Arial" w:eastAsia="Times New Roman" w:hAnsi="Arial" w:cs="Arial"/>
                <w:sz w:val="24"/>
                <w:szCs w:val="24"/>
                <w:lang w:eastAsia="zh-CN"/>
              </w:rPr>
              <w:t xml:space="preserve">service supplier must supply the service in and from Australia. </w:t>
            </w:r>
          </w:p>
        </w:tc>
      </w:tr>
    </w:tbl>
    <w:p w14:paraId="1C619070" w14:textId="77777777" w:rsidR="00AE5673" w:rsidRPr="00373766" w:rsidRDefault="00AE5673" w:rsidP="00D776CA">
      <w:pPr>
        <w:spacing w:after="0" w:line="240" w:lineRule="auto"/>
        <w:jc w:val="both"/>
        <w:rPr>
          <w:rFonts w:ascii="Arial" w:hAnsi="Arial" w:cs="Arial"/>
          <w:sz w:val="24"/>
          <w:szCs w:val="24"/>
        </w:rPr>
      </w:pPr>
    </w:p>
    <w:p w14:paraId="65EED228" w14:textId="27CA7AFE" w:rsidR="00AE5673" w:rsidRPr="00373766" w:rsidRDefault="00AE5673" w:rsidP="00D776CA">
      <w:pPr>
        <w:spacing w:after="0" w:line="240" w:lineRule="auto"/>
        <w:jc w:val="both"/>
        <w:rPr>
          <w:rFonts w:ascii="Arial" w:hAnsi="Arial" w:cs="Arial"/>
          <w:sz w:val="24"/>
          <w:szCs w:val="24"/>
        </w:rPr>
      </w:pPr>
      <w:r w:rsidRPr="00373766">
        <w:rPr>
          <w:rFonts w:ascii="Arial" w:hAnsi="Arial" w:cs="Arial"/>
          <w:sz w:val="24"/>
          <w:szCs w:val="24"/>
        </w:rPr>
        <w:br w:type="page"/>
      </w:r>
    </w:p>
    <w:tbl>
      <w:tblPr>
        <w:tblStyle w:val="TableGrid"/>
        <w:tblW w:w="0" w:type="auto"/>
        <w:tblLook w:val="04A0" w:firstRow="1" w:lastRow="0" w:firstColumn="1" w:lastColumn="0" w:noHBand="0" w:noVBand="1"/>
      </w:tblPr>
      <w:tblGrid>
        <w:gridCol w:w="350"/>
        <w:gridCol w:w="2087"/>
        <w:gridCol w:w="5604"/>
      </w:tblGrid>
      <w:tr w:rsidR="00B852B9" w:rsidRPr="00DE1DE5" w14:paraId="6E2D3726" w14:textId="77777777" w:rsidTr="00B852B9">
        <w:tc>
          <w:tcPr>
            <w:tcW w:w="336" w:type="dxa"/>
          </w:tcPr>
          <w:p w14:paraId="1E1F2DF0" w14:textId="2D88FA4D" w:rsidR="00B852B9" w:rsidRPr="00373766" w:rsidRDefault="00B852B9" w:rsidP="00D776CA">
            <w:pPr>
              <w:jc w:val="both"/>
              <w:rPr>
                <w:rFonts w:ascii="Arial" w:hAnsi="Arial" w:cs="Arial"/>
                <w:sz w:val="24"/>
                <w:szCs w:val="24"/>
              </w:rPr>
            </w:pPr>
            <w:r w:rsidRPr="00373766">
              <w:rPr>
                <w:rFonts w:ascii="Arial" w:hAnsi="Arial" w:cs="Arial"/>
                <w:sz w:val="24"/>
                <w:szCs w:val="24"/>
              </w:rPr>
              <w:lastRenderedPageBreak/>
              <w:t>6</w:t>
            </w:r>
          </w:p>
        </w:tc>
        <w:tc>
          <w:tcPr>
            <w:tcW w:w="2211" w:type="dxa"/>
          </w:tcPr>
          <w:p w14:paraId="7BFC8546" w14:textId="65D5738E" w:rsidR="00B852B9" w:rsidRPr="00373766" w:rsidRDefault="00B852B9" w:rsidP="00D776CA">
            <w:pPr>
              <w:jc w:val="both"/>
              <w:rPr>
                <w:rFonts w:ascii="Arial" w:hAnsi="Arial" w:cs="Arial"/>
                <w:sz w:val="24"/>
                <w:szCs w:val="24"/>
              </w:rPr>
            </w:pPr>
            <w:r w:rsidRPr="00373766">
              <w:rPr>
                <w:rFonts w:ascii="Arial" w:hAnsi="Arial" w:cs="Arial"/>
                <w:sz w:val="24"/>
                <w:szCs w:val="24"/>
              </w:rPr>
              <w:t>Sector</w:t>
            </w:r>
          </w:p>
        </w:tc>
        <w:tc>
          <w:tcPr>
            <w:tcW w:w="6469" w:type="dxa"/>
          </w:tcPr>
          <w:p w14:paraId="2191B72E" w14:textId="37AD49C8" w:rsidR="00BB1A80" w:rsidRPr="00373766" w:rsidRDefault="00B852B9" w:rsidP="00D776CA">
            <w:pPr>
              <w:jc w:val="both"/>
              <w:rPr>
                <w:rFonts w:ascii="Arial" w:hAnsi="Arial" w:cs="Arial"/>
                <w:sz w:val="24"/>
                <w:szCs w:val="24"/>
              </w:rPr>
            </w:pPr>
            <w:r w:rsidRPr="00373766">
              <w:rPr>
                <w:rFonts w:ascii="Arial" w:hAnsi="Arial" w:cs="Arial"/>
                <w:sz w:val="24"/>
                <w:szCs w:val="24"/>
              </w:rPr>
              <w:t>Telecommunications</w:t>
            </w:r>
          </w:p>
        </w:tc>
      </w:tr>
      <w:tr w:rsidR="001909E7" w:rsidRPr="00DE1DE5" w14:paraId="7E403DEB" w14:textId="77777777" w:rsidTr="00B852B9">
        <w:tc>
          <w:tcPr>
            <w:tcW w:w="336" w:type="dxa"/>
          </w:tcPr>
          <w:p w14:paraId="2D9C0651" w14:textId="77777777" w:rsidR="001909E7" w:rsidRPr="00373766" w:rsidRDefault="001909E7" w:rsidP="00D776CA">
            <w:pPr>
              <w:jc w:val="both"/>
              <w:rPr>
                <w:rFonts w:ascii="Arial" w:hAnsi="Arial" w:cs="Arial"/>
                <w:sz w:val="24"/>
                <w:szCs w:val="24"/>
              </w:rPr>
            </w:pPr>
          </w:p>
        </w:tc>
        <w:tc>
          <w:tcPr>
            <w:tcW w:w="2211" w:type="dxa"/>
          </w:tcPr>
          <w:p w14:paraId="55AB2AD0" w14:textId="019452B7"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22966227" w14:textId="3861873F" w:rsidR="001909E7" w:rsidRPr="00373766" w:rsidRDefault="00B374B9" w:rsidP="009D0891">
            <w:pPr>
              <w:jc w:val="both"/>
              <w:rPr>
                <w:rFonts w:ascii="Arial" w:hAnsi="Arial" w:cs="Arial"/>
                <w:sz w:val="24"/>
                <w:szCs w:val="24"/>
              </w:rPr>
            </w:pPr>
            <w:r w:rsidRPr="00373766">
              <w:rPr>
                <w:rFonts w:ascii="Arial" w:hAnsi="Arial" w:cs="Arial"/>
                <w:sz w:val="24"/>
                <w:szCs w:val="24"/>
              </w:rPr>
              <w:t>CPC 752**, 753, 754</w:t>
            </w:r>
          </w:p>
        </w:tc>
      </w:tr>
      <w:tr w:rsidR="00B852B9" w:rsidRPr="00DE1DE5" w14:paraId="6F07829E" w14:textId="77777777" w:rsidTr="00B852B9">
        <w:tc>
          <w:tcPr>
            <w:tcW w:w="336" w:type="dxa"/>
          </w:tcPr>
          <w:p w14:paraId="7597C1D6" w14:textId="77777777" w:rsidR="00B852B9" w:rsidRPr="00373766" w:rsidRDefault="00B852B9" w:rsidP="00D776CA">
            <w:pPr>
              <w:jc w:val="both"/>
              <w:rPr>
                <w:rFonts w:ascii="Arial" w:hAnsi="Arial" w:cs="Arial"/>
                <w:sz w:val="24"/>
                <w:szCs w:val="24"/>
              </w:rPr>
            </w:pPr>
          </w:p>
        </w:tc>
        <w:tc>
          <w:tcPr>
            <w:tcW w:w="2211" w:type="dxa"/>
          </w:tcPr>
          <w:p w14:paraId="51089B15" w14:textId="2D32168C" w:rsidR="00B852B9" w:rsidRPr="00373766" w:rsidRDefault="00B852B9"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45AC7231" w14:textId="399EED72" w:rsidR="005C760A" w:rsidRPr="00373766" w:rsidRDefault="005C760A" w:rsidP="005C760A">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p w14:paraId="52324ED7" w14:textId="70EEA53D" w:rsidR="00BB1A80" w:rsidRPr="00373766" w:rsidRDefault="00B852B9" w:rsidP="00403A01">
            <w:pPr>
              <w:tabs>
                <w:tab w:val="left" w:pos="432"/>
                <w:tab w:val="left" w:pos="882"/>
              </w:tabs>
              <w:ind w:right="162"/>
              <w:jc w:val="both"/>
              <w:rPr>
                <w:rFonts w:ascii="Arial" w:eastAsia="Times New Roman" w:hAnsi="Arial" w:cs="Arial"/>
                <w:sz w:val="24"/>
                <w:szCs w:val="24"/>
                <w:lang w:eastAsia="zh-CN"/>
              </w:rPr>
            </w:pPr>
            <w:r w:rsidRPr="00373766">
              <w:rPr>
                <w:rFonts w:ascii="Arial" w:hAnsi="Arial" w:cs="Arial"/>
                <w:sz w:val="24"/>
                <w:szCs w:val="24"/>
              </w:rPr>
              <w:t>Market Access</w:t>
            </w:r>
          </w:p>
        </w:tc>
      </w:tr>
      <w:tr w:rsidR="00B852B9" w:rsidRPr="00DE1DE5" w14:paraId="65229B40" w14:textId="77777777" w:rsidTr="00B852B9">
        <w:tc>
          <w:tcPr>
            <w:tcW w:w="336" w:type="dxa"/>
          </w:tcPr>
          <w:p w14:paraId="07411119" w14:textId="77777777" w:rsidR="00B852B9" w:rsidRPr="00373766" w:rsidRDefault="00B852B9" w:rsidP="00BB1A80">
            <w:pPr>
              <w:rPr>
                <w:rFonts w:ascii="Arial" w:hAnsi="Arial" w:cs="Arial"/>
                <w:sz w:val="24"/>
                <w:szCs w:val="24"/>
              </w:rPr>
            </w:pPr>
          </w:p>
        </w:tc>
        <w:tc>
          <w:tcPr>
            <w:tcW w:w="2211" w:type="dxa"/>
          </w:tcPr>
          <w:p w14:paraId="0E2AD28D" w14:textId="4E93D65F" w:rsidR="00BB1A80" w:rsidRPr="00373766" w:rsidRDefault="00B852B9" w:rsidP="00BB1A80">
            <w:pPr>
              <w:rPr>
                <w:rFonts w:ascii="Arial" w:hAnsi="Arial" w:cs="Arial"/>
                <w:sz w:val="24"/>
                <w:szCs w:val="24"/>
              </w:rPr>
            </w:pPr>
            <w:r w:rsidRPr="00373766">
              <w:rPr>
                <w:rFonts w:ascii="Arial" w:hAnsi="Arial" w:cs="Arial"/>
                <w:sz w:val="24"/>
                <w:szCs w:val="24"/>
              </w:rPr>
              <w:t>Level of government</w:t>
            </w:r>
          </w:p>
        </w:tc>
        <w:tc>
          <w:tcPr>
            <w:tcW w:w="6469" w:type="dxa"/>
          </w:tcPr>
          <w:p w14:paraId="1BDC151C" w14:textId="66383E38" w:rsidR="00B852B9" w:rsidRPr="00373766" w:rsidRDefault="00B852B9" w:rsidP="00BB1A80">
            <w:pPr>
              <w:rPr>
                <w:rFonts w:ascii="Arial" w:hAnsi="Arial" w:cs="Arial"/>
                <w:sz w:val="24"/>
                <w:szCs w:val="24"/>
              </w:rPr>
            </w:pPr>
            <w:r w:rsidRPr="00373766">
              <w:rPr>
                <w:rFonts w:ascii="Arial" w:hAnsi="Arial" w:cs="Arial"/>
                <w:sz w:val="24"/>
                <w:szCs w:val="24"/>
              </w:rPr>
              <w:t>Central</w:t>
            </w:r>
          </w:p>
        </w:tc>
      </w:tr>
      <w:tr w:rsidR="00B852B9" w:rsidRPr="00DE1DE5" w14:paraId="16D7B49B" w14:textId="77777777" w:rsidTr="00B852B9">
        <w:tc>
          <w:tcPr>
            <w:tcW w:w="336" w:type="dxa"/>
          </w:tcPr>
          <w:p w14:paraId="49D677B3" w14:textId="77777777" w:rsidR="00B852B9" w:rsidRPr="00373766" w:rsidRDefault="00B852B9" w:rsidP="00D776CA">
            <w:pPr>
              <w:jc w:val="both"/>
              <w:rPr>
                <w:rFonts w:ascii="Arial" w:hAnsi="Arial" w:cs="Arial"/>
                <w:sz w:val="24"/>
                <w:szCs w:val="24"/>
              </w:rPr>
            </w:pPr>
          </w:p>
        </w:tc>
        <w:tc>
          <w:tcPr>
            <w:tcW w:w="2211" w:type="dxa"/>
          </w:tcPr>
          <w:p w14:paraId="7BAADC69" w14:textId="66399358" w:rsidR="00B852B9" w:rsidRPr="00373766" w:rsidRDefault="00B852B9"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64D69324" w14:textId="6F372948" w:rsidR="00BB1A80" w:rsidRPr="00373766" w:rsidRDefault="00B852B9" w:rsidP="00D776CA">
            <w:pPr>
              <w:jc w:val="both"/>
              <w:rPr>
                <w:rFonts w:ascii="Arial" w:hAnsi="Arial" w:cs="Arial"/>
                <w:iCs/>
                <w:sz w:val="24"/>
                <w:szCs w:val="24"/>
              </w:rPr>
            </w:pPr>
            <w:r w:rsidRPr="00373766">
              <w:rPr>
                <w:rFonts w:ascii="Arial" w:hAnsi="Arial" w:cs="Arial"/>
                <w:i/>
                <w:sz w:val="24"/>
                <w:szCs w:val="24"/>
              </w:rPr>
              <w:t xml:space="preserve">Telstra Corporation Act 1991 </w:t>
            </w:r>
            <w:r w:rsidRPr="00373766">
              <w:rPr>
                <w:rFonts w:ascii="Arial" w:hAnsi="Arial" w:cs="Arial"/>
                <w:iCs/>
                <w:sz w:val="24"/>
                <w:szCs w:val="24"/>
              </w:rPr>
              <w:t>(Cth)</w:t>
            </w:r>
          </w:p>
        </w:tc>
      </w:tr>
      <w:tr w:rsidR="00B852B9" w:rsidRPr="00DE1DE5" w14:paraId="0D217903" w14:textId="77777777" w:rsidTr="00B852B9">
        <w:tc>
          <w:tcPr>
            <w:tcW w:w="336" w:type="dxa"/>
          </w:tcPr>
          <w:p w14:paraId="773B0057" w14:textId="77777777" w:rsidR="00B852B9" w:rsidRPr="00373766" w:rsidRDefault="00B852B9" w:rsidP="00D776CA">
            <w:pPr>
              <w:jc w:val="both"/>
              <w:rPr>
                <w:rFonts w:ascii="Arial" w:hAnsi="Arial" w:cs="Arial"/>
                <w:sz w:val="24"/>
                <w:szCs w:val="24"/>
              </w:rPr>
            </w:pPr>
          </w:p>
        </w:tc>
        <w:tc>
          <w:tcPr>
            <w:tcW w:w="2211" w:type="dxa"/>
          </w:tcPr>
          <w:p w14:paraId="6C3860B1" w14:textId="43BAFAF9" w:rsidR="00B852B9" w:rsidRPr="00373766" w:rsidRDefault="00B852B9"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7D381FB1" w14:textId="6430622F" w:rsidR="00B852B9" w:rsidRPr="00373766" w:rsidRDefault="00B852B9" w:rsidP="00D776CA">
            <w:pPr>
              <w:autoSpaceDE w:val="0"/>
              <w:autoSpaceDN w:val="0"/>
              <w:adjustRightInd w:val="0"/>
              <w:jc w:val="both"/>
              <w:rPr>
                <w:rFonts w:ascii="Arial" w:hAnsi="Arial" w:cs="Arial"/>
                <w:sz w:val="24"/>
                <w:szCs w:val="24"/>
              </w:rPr>
            </w:pPr>
            <w:r w:rsidRPr="00373766">
              <w:rPr>
                <w:rFonts w:ascii="Arial" w:hAnsi="Arial" w:cs="Arial"/>
                <w:sz w:val="24"/>
                <w:szCs w:val="24"/>
              </w:rPr>
              <w:t>Aggregate foreign equity is restricted to no more than 35 per cent of shares of Telstra. Individual or associated group foreign investment is restricted to no more than five per cent of shares.</w:t>
            </w:r>
          </w:p>
          <w:p w14:paraId="6D24CDFF" w14:textId="77777777" w:rsidR="00B852B9" w:rsidRPr="00373766" w:rsidRDefault="00B852B9" w:rsidP="00D776CA">
            <w:pPr>
              <w:autoSpaceDE w:val="0"/>
              <w:autoSpaceDN w:val="0"/>
              <w:adjustRightInd w:val="0"/>
              <w:jc w:val="both"/>
              <w:rPr>
                <w:rFonts w:ascii="Arial" w:hAnsi="Arial" w:cs="Arial"/>
                <w:sz w:val="24"/>
                <w:szCs w:val="24"/>
              </w:rPr>
            </w:pPr>
          </w:p>
          <w:p w14:paraId="49E263F5" w14:textId="376CE0A8" w:rsidR="00B852B9" w:rsidRPr="00373766" w:rsidRDefault="00B852B9" w:rsidP="00D776CA">
            <w:pPr>
              <w:autoSpaceDE w:val="0"/>
              <w:autoSpaceDN w:val="0"/>
              <w:adjustRightInd w:val="0"/>
              <w:jc w:val="both"/>
              <w:rPr>
                <w:rFonts w:ascii="Arial" w:hAnsi="Arial" w:cs="Arial"/>
                <w:sz w:val="24"/>
                <w:szCs w:val="24"/>
              </w:rPr>
            </w:pPr>
            <w:r w:rsidRPr="00373766">
              <w:rPr>
                <w:rFonts w:ascii="Arial" w:hAnsi="Arial" w:cs="Arial"/>
                <w:sz w:val="24"/>
                <w:szCs w:val="24"/>
              </w:rPr>
              <w:t>The chairperson and a majority of directors of Telstra must be Australian citizens and Telstra is required to maintain its head office, main base of operations</w:t>
            </w:r>
            <w:r w:rsidR="00C32CA7" w:rsidRPr="00373766">
              <w:rPr>
                <w:rFonts w:ascii="Arial" w:hAnsi="Arial" w:cs="Arial"/>
                <w:sz w:val="24"/>
                <w:szCs w:val="24"/>
              </w:rPr>
              <w:t>,</w:t>
            </w:r>
            <w:r w:rsidRPr="00373766">
              <w:rPr>
                <w:rFonts w:ascii="Arial" w:hAnsi="Arial" w:cs="Arial"/>
                <w:sz w:val="24"/>
                <w:szCs w:val="24"/>
              </w:rPr>
              <w:t xml:space="preserve"> and place of incorporation in Australia.</w:t>
            </w:r>
          </w:p>
        </w:tc>
      </w:tr>
    </w:tbl>
    <w:p w14:paraId="582C14BF" w14:textId="55D5813F" w:rsidR="000E7DFE" w:rsidRPr="00373766" w:rsidRDefault="000E7DFE" w:rsidP="00D776CA">
      <w:pPr>
        <w:spacing w:after="0" w:line="240" w:lineRule="auto"/>
        <w:jc w:val="both"/>
        <w:rPr>
          <w:rFonts w:ascii="Arial" w:hAnsi="Arial" w:cs="Arial"/>
          <w:sz w:val="24"/>
          <w:szCs w:val="24"/>
        </w:rPr>
      </w:pPr>
    </w:p>
    <w:p w14:paraId="7ACC2FF7" w14:textId="77777777" w:rsidR="000E7DFE" w:rsidRPr="00373766" w:rsidRDefault="000E7DFE" w:rsidP="00D776CA">
      <w:pPr>
        <w:spacing w:after="0" w:line="240" w:lineRule="auto"/>
        <w:jc w:val="both"/>
        <w:rPr>
          <w:rFonts w:ascii="Arial" w:hAnsi="Arial" w:cs="Arial"/>
          <w:sz w:val="24"/>
          <w:szCs w:val="24"/>
        </w:rPr>
      </w:pPr>
      <w:r w:rsidRPr="00373766">
        <w:rPr>
          <w:rFonts w:ascii="Arial" w:hAnsi="Arial" w:cs="Arial"/>
          <w:sz w:val="24"/>
          <w:szCs w:val="24"/>
        </w:rPr>
        <w:br w:type="page"/>
      </w:r>
    </w:p>
    <w:tbl>
      <w:tblPr>
        <w:tblStyle w:val="TableGrid"/>
        <w:tblW w:w="0" w:type="auto"/>
        <w:tblLook w:val="04A0" w:firstRow="1" w:lastRow="0" w:firstColumn="1" w:lastColumn="0" w:noHBand="0" w:noVBand="1"/>
      </w:tblPr>
      <w:tblGrid>
        <w:gridCol w:w="350"/>
        <w:gridCol w:w="2100"/>
        <w:gridCol w:w="5591"/>
      </w:tblGrid>
      <w:tr w:rsidR="00B852B9" w:rsidRPr="00DE1DE5" w14:paraId="3C7C3B5A" w14:textId="77777777" w:rsidTr="00B852B9">
        <w:tc>
          <w:tcPr>
            <w:tcW w:w="336" w:type="dxa"/>
          </w:tcPr>
          <w:p w14:paraId="3C8DEDE9" w14:textId="2E73EB3F" w:rsidR="00B852B9" w:rsidRPr="00373766" w:rsidRDefault="00B852B9" w:rsidP="00D776CA">
            <w:pPr>
              <w:jc w:val="both"/>
              <w:rPr>
                <w:rFonts w:ascii="Arial" w:hAnsi="Arial" w:cs="Arial"/>
                <w:sz w:val="24"/>
                <w:szCs w:val="24"/>
              </w:rPr>
            </w:pPr>
            <w:r w:rsidRPr="00373766">
              <w:rPr>
                <w:rFonts w:ascii="Arial" w:hAnsi="Arial" w:cs="Arial"/>
                <w:sz w:val="24"/>
                <w:szCs w:val="24"/>
              </w:rPr>
              <w:lastRenderedPageBreak/>
              <w:t>7</w:t>
            </w:r>
          </w:p>
        </w:tc>
        <w:tc>
          <w:tcPr>
            <w:tcW w:w="2211" w:type="dxa"/>
          </w:tcPr>
          <w:p w14:paraId="52E1987F" w14:textId="24D820DA" w:rsidR="00B852B9" w:rsidRPr="00373766" w:rsidRDefault="00B852B9" w:rsidP="00D776CA">
            <w:pPr>
              <w:jc w:val="both"/>
              <w:rPr>
                <w:rFonts w:ascii="Arial" w:hAnsi="Arial" w:cs="Arial"/>
                <w:sz w:val="24"/>
                <w:szCs w:val="24"/>
              </w:rPr>
            </w:pPr>
            <w:r w:rsidRPr="00373766">
              <w:rPr>
                <w:rFonts w:ascii="Arial" w:hAnsi="Arial" w:cs="Arial"/>
                <w:sz w:val="24"/>
                <w:szCs w:val="24"/>
              </w:rPr>
              <w:t>Sector</w:t>
            </w:r>
          </w:p>
        </w:tc>
        <w:tc>
          <w:tcPr>
            <w:tcW w:w="6469" w:type="dxa"/>
          </w:tcPr>
          <w:p w14:paraId="33A42DC2" w14:textId="12194B90" w:rsidR="00BB1A80" w:rsidRPr="00373766" w:rsidRDefault="00B852B9" w:rsidP="00D776CA">
            <w:pPr>
              <w:jc w:val="both"/>
              <w:rPr>
                <w:rFonts w:ascii="Arial" w:hAnsi="Arial" w:cs="Arial"/>
                <w:sz w:val="24"/>
                <w:szCs w:val="24"/>
              </w:rPr>
            </w:pPr>
            <w:r w:rsidRPr="00373766">
              <w:rPr>
                <w:rFonts w:ascii="Arial" w:hAnsi="Arial" w:cs="Arial"/>
                <w:sz w:val="24"/>
                <w:szCs w:val="24"/>
              </w:rPr>
              <w:t>Health Services</w:t>
            </w:r>
          </w:p>
        </w:tc>
      </w:tr>
      <w:tr w:rsidR="009D1393" w:rsidRPr="00DE1DE5" w14:paraId="59993AA5" w14:textId="77777777" w:rsidTr="00B852B9">
        <w:tc>
          <w:tcPr>
            <w:tcW w:w="336" w:type="dxa"/>
          </w:tcPr>
          <w:p w14:paraId="0BDFB9A5" w14:textId="77777777" w:rsidR="009D1393" w:rsidRPr="00373766" w:rsidRDefault="009D1393" w:rsidP="00D776CA">
            <w:pPr>
              <w:jc w:val="both"/>
              <w:rPr>
                <w:rFonts w:ascii="Arial" w:hAnsi="Arial" w:cs="Arial"/>
                <w:sz w:val="24"/>
                <w:szCs w:val="24"/>
              </w:rPr>
            </w:pPr>
          </w:p>
        </w:tc>
        <w:tc>
          <w:tcPr>
            <w:tcW w:w="2211" w:type="dxa"/>
          </w:tcPr>
          <w:p w14:paraId="20E1984E" w14:textId="4F332322" w:rsidR="009D1393" w:rsidRPr="00373766" w:rsidRDefault="009D1393" w:rsidP="00D776CA">
            <w:pPr>
              <w:jc w:val="both"/>
              <w:rPr>
                <w:rFonts w:ascii="Arial" w:hAnsi="Arial" w:cs="Arial"/>
                <w:sz w:val="24"/>
                <w:szCs w:val="24"/>
              </w:rPr>
            </w:pPr>
            <w:r w:rsidRPr="00373766">
              <w:rPr>
                <w:rFonts w:ascii="Arial" w:hAnsi="Arial" w:cs="Arial"/>
                <w:sz w:val="24"/>
                <w:szCs w:val="24"/>
              </w:rPr>
              <w:t>Sub-sector</w:t>
            </w:r>
          </w:p>
        </w:tc>
        <w:tc>
          <w:tcPr>
            <w:tcW w:w="6469" w:type="dxa"/>
          </w:tcPr>
          <w:p w14:paraId="099CA601" w14:textId="354CC4E3" w:rsidR="009D1393" w:rsidRPr="00373766" w:rsidRDefault="00175D3A" w:rsidP="00D776CA">
            <w:pPr>
              <w:jc w:val="both"/>
              <w:rPr>
                <w:rFonts w:ascii="Arial" w:hAnsi="Arial" w:cs="Arial"/>
                <w:sz w:val="24"/>
                <w:szCs w:val="24"/>
              </w:rPr>
            </w:pPr>
            <w:r w:rsidRPr="00373766">
              <w:rPr>
                <w:rFonts w:ascii="Arial" w:hAnsi="Arial" w:cs="Arial"/>
                <w:sz w:val="24"/>
                <w:szCs w:val="24"/>
              </w:rPr>
              <w:t>Human health services</w:t>
            </w:r>
          </w:p>
        </w:tc>
      </w:tr>
      <w:tr w:rsidR="001909E7" w:rsidRPr="00DE1DE5" w14:paraId="0C592B1E" w14:textId="77777777" w:rsidTr="00B852B9">
        <w:tc>
          <w:tcPr>
            <w:tcW w:w="336" w:type="dxa"/>
          </w:tcPr>
          <w:p w14:paraId="7F488509" w14:textId="77777777" w:rsidR="001909E7" w:rsidRPr="00373766" w:rsidRDefault="001909E7" w:rsidP="00D776CA">
            <w:pPr>
              <w:jc w:val="both"/>
              <w:rPr>
                <w:rFonts w:ascii="Arial" w:hAnsi="Arial" w:cs="Arial"/>
                <w:sz w:val="24"/>
                <w:szCs w:val="24"/>
              </w:rPr>
            </w:pPr>
          </w:p>
        </w:tc>
        <w:tc>
          <w:tcPr>
            <w:tcW w:w="2211" w:type="dxa"/>
          </w:tcPr>
          <w:p w14:paraId="1C24944C" w14:textId="53D7C5D6"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4259DBFC" w14:textId="523555CB" w:rsidR="001909E7" w:rsidRPr="00373766" w:rsidRDefault="00B41535" w:rsidP="009D0891">
            <w:pPr>
              <w:jc w:val="both"/>
              <w:rPr>
                <w:rFonts w:ascii="Arial" w:hAnsi="Arial" w:cs="Arial"/>
                <w:sz w:val="24"/>
                <w:szCs w:val="24"/>
              </w:rPr>
            </w:pPr>
            <w:r w:rsidRPr="00373766">
              <w:rPr>
                <w:rFonts w:ascii="Arial" w:hAnsi="Arial" w:cs="Arial"/>
                <w:sz w:val="24"/>
                <w:szCs w:val="24"/>
              </w:rPr>
              <w:t>CPC 851**, 853**, 93199**</w:t>
            </w:r>
          </w:p>
        </w:tc>
      </w:tr>
      <w:tr w:rsidR="00B852B9" w:rsidRPr="00DE1DE5" w14:paraId="624A5A33" w14:textId="77777777" w:rsidTr="00B852B9">
        <w:tc>
          <w:tcPr>
            <w:tcW w:w="336" w:type="dxa"/>
          </w:tcPr>
          <w:p w14:paraId="3A4FC054" w14:textId="77777777" w:rsidR="00B852B9" w:rsidRPr="00373766" w:rsidRDefault="00B852B9" w:rsidP="00D776CA">
            <w:pPr>
              <w:jc w:val="both"/>
              <w:rPr>
                <w:rFonts w:ascii="Arial" w:hAnsi="Arial" w:cs="Arial"/>
                <w:sz w:val="24"/>
                <w:szCs w:val="24"/>
              </w:rPr>
            </w:pPr>
          </w:p>
        </w:tc>
        <w:tc>
          <w:tcPr>
            <w:tcW w:w="2211" w:type="dxa"/>
          </w:tcPr>
          <w:p w14:paraId="4BE3E526" w14:textId="2BECE667" w:rsidR="00B852B9" w:rsidRPr="00373766" w:rsidRDefault="00B852B9"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37677FC5" w14:textId="32714916" w:rsidR="00CD2D92" w:rsidRPr="00373766" w:rsidRDefault="005C760A" w:rsidP="005C760A">
            <w:pPr>
              <w:jc w:val="both"/>
              <w:rPr>
                <w:rFonts w:ascii="Arial" w:hAnsi="Arial" w:cs="Arial"/>
                <w:sz w:val="24"/>
                <w:szCs w:val="24"/>
              </w:rPr>
            </w:pPr>
            <w:r w:rsidRPr="00373766">
              <w:rPr>
                <w:rFonts w:ascii="Arial" w:hAnsi="Arial" w:cs="Arial"/>
                <w:sz w:val="24"/>
                <w:szCs w:val="24"/>
              </w:rPr>
              <w:t>National Treatment</w:t>
            </w:r>
          </w:p>
          <w:p w14:paraId="00DABB26" w14:textId="4DAE82FC" w:rsidR="00BB1A80" w:rsidRPr="00373766" w:rsidRDefault="00BB1A80" w:rsidP="002C25B5">
            <w:pPr>
              <w:jc w:val="both"/>
              <w:rPr>
                <w:rFonts w:ascii="Arial" w:hAnsi="Arial" w:cs="Arial"/>
                <w:sz w:val="24"/>
                <w:szCs w:val="24"/>
              </w:rPr>
            </w:pPr>
          </w:p>
        </w:tc>
      </w:tr>
      <w:tr w:rsidR="00B852B9" w:rsidRPr="00DE1DE5" w14:paraId="3115AD3D" w14:textId="77777777" w:rsidTr="00B852B9">
        <w:tc>
          <w:tcPr>
            <w:tcW w:w="336" w:type="dxa"/>
          </w:tcPr>
          <w:p w14:paraId="2483B727" w14:textId="77777777" w:rsidR="00B852B9" w:rsidRPr="00373766" w:rsidRDefault="00B852B9" w:rsidP="00BB1A80">
            <w:pPr>
              <w:rPr>
                <w:rFonts w:ascii="Arial" w:hAnsi="Arial" w:cs="Arial"/>
                <w:sz w:val="24"/>
                <w:szCs w:val="24"/>
              </w:rPr>
            </w:pPr>
          </w:p>
        </w:tc>
        <w:tc>
          <w:tcPr>
            <w:tcW w:w="2211" w:type="dxa"/>
          </w:tcPr>
          <w:p w14:paraId="5973359C" w14:textId="723F1890" w:rsidR="00BB1A80" w:rsidRPr="00373766" w:rsidRDefault="00B852B9" w:rsidP="00BB1A80">
            <w:pPr>
              <w:rPr>
                <w:rFonts w:ascii="Arial" w:hAnsi="Arial" w:cs="Arial"/>
                <w:sz w:val="24"/>
                <w:szCs w:val="24"/>
              </w:rPr>
            </w:pPr>
            <w:r w:rsidRPr="00373766">
              <w:rPr>
                <w:rFonts w:ascii="Arial" w:hAnsi="Arial" w:cs="Arial"/>
                <w:sz w:val="24"/>
                <w:szCs w:val="24"/>
              </w:rPr>
              <w:t>Level of government</w:t>
            </w:r>
          </w:p>
        </w:tc>
        <w:tc>
          <w:tcPr>
            <w:tcW w:w="6469" w:type="dxa"/>
          </w:tcPr>
          <w:p w14:paraId="33DC9A3C" w14:textId="6186D071" w:rsidR="00B852B9" w:rsidRPr="00373766" w:rsidRDefault="00B852B9" w:rsidP="00BB1A80">
            <w:pPr>
              <w:rPr>
                <w:rFonts w:ascii="Arial" w:hAnsi="Arial" w:cs="Arial"/>
                <w:sz w:val="24"/>
                <w:szCs w:val="24"/>
              </w:rPr>
            </w:pPr>
            <w:r w:rsidRPr="00373766">
              <w:rPr>
                <w:rFonts w:ascii="Arial" w:hAnsi="Arial" w:cs="Arial"/>
                <w:sz w:val="24"/>
                <w:szCs w:val="24"/>
              </w:rPr>
              <w:t>Central</w:t>
            </w:r>
          </w:p>
        </w:tc>
      </w:tr>
      <w:tr w:rsidR="00B852B9" w:rsidRPr="00DE1DE5" w14:paraId="447FC6EF" w14:textId="77777777" w:rsidTr="00B852B9">
        <w:tc>
          <w:tcPr>
            <w:tcW w:w="336" w:type="dxa"/>
          </w:tcPr>
          <w:p w14:paraId="281D2AAB" w14:textId="77777777" w:rsidR="00B852B9" w:rsidRPr="00373766" w:rsidRDefault="00B852B9" w:rsidP="00D776CA">
            <w:pPr>
              <w:jc w:val="both"/>
              <w:rPr>
                <w:rFonts w:ascii="Arial" w:hAnsi="Arial" w:cs="Arial"/>
                <w:sz w:val="24"/>
                <w:szCs w:val="24"/>
              </w:rPr>
            </w:pPr>
          </w:p>
        </w:tc>
        <w:tc>
          <w:tcPr>
            <w:tcW w:w="2211" w:type="dxa"/>
          </w:tcPr>
          <w:p w14:paraId="27A3D4E7" w14:textId="6C1621D7" w:rsidR="00B852B9" w:rsidRPr="00373766" w:rsidRDefault="00B852B9"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532B704B" w14:textId="7852C79D" w:rsidR="00BB1A80" w:rsidRPr="00373766" w:rsidRDefault="00B852B9" w:rsidP="00D776CA">
            <w:pPr>
              <w:jc w:val="both"/>
              <w:rPr>
                <w:rFonts w:ascii="Arial" w:hAnsi="Arial" w:cs="Arial"/>
                <w:iCs/>
                <w:snapToGrid w:val="0"/>
                <w:sz w:val="24"/>
                <w:szCs w:val="24"/>
              </w:rPr>
            </w:pPr>
            <w:r w:rsidRPr="00373766">
              <w:rPr>
                <w:rFonts w:ascii="Arial" w:hAnsi="Arial" w:cs="Arial"/>
                <w:i/>
                <w:sz w:val="24"/>
                <w:szCs w:val="24"/>
              </w:rPr>
              <w:t xml:space="preserve">Commonwealth Serum Laboratories Act 1961 </w:t>
            </w:r>
            <w:r w:rsidRPr="00373766">
              <w:rPr>
                <w:rFonts w:ascii="Arial" w:hAnsi="Arial" w:cs="Arial"/>
                <w:iCs/>
                <w:snapToGrid w:val="0"/>
                <w:sz w:val="24"/>
                <w:szCs w:val="24"/>
              </w:rPr>
              <w:t>(Cth)</w:t>
            </w:r>
          </w:p>
        </w:tc>
      </w:tr>
      <w:tr w:rsidR="00B852B9" w:rsidRPr="00DE1DE5" w14:paraId="18BEAEB4" w14:textId="77777777" w:rsidTr="00B852B9">
        <w:trPr>
          <w:trHeight w:val="3086"/>
        </w:trPr>
        <w:tc>
          <w:tcPr>
            <w:tcW w:w="336" w:type="dxa"/>
          </w:tcPr>
          <w:p w14:paraId="0B03DE4D" w14:textId="77777777" w:rsidR="00B852B9" w:rsidRPr="00373766" w:rsidRDefault="00B852B9" w:rsidP="00D776CA">
            <w:pPr>
              <w:jc w:val="both"/>
              <w:rPr>
                <w:rFonts w:ascii="Arial" w:hAnsi="Arial" w:cs="Arial"/>
                <w:sz w:val="24"/>
                <w:szCs w:val="24"/>
              </w:rPr>
            </w:pPr>
          </w:p>
        </w:tc>
        <w:tc>
          <w:tcPr>
            <w:tcW w:w="2211" w:type="dxa"/>
          </w:tcPr>
          <w:p w14:paraId="74FFA8EB" w14:textId="01FABBD0" w:rsidR="00B852B9" w:rsidRPr="00373766" w:rsidRDefault="00B852B9"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0F00475F" w14:textId="2125C9D7" w:rsidR="00B852B9" w:rsidRPr="00373766" w:rsidRDefault="00B852B9" w:rsidP="00D776CA">
            <w:pPr>
              <w:jc w:val="both"/>
              <w:rPr>
                <w:rFonts w:ascii="Arial" w:eastAsia="Times New Roman" w:hAnsi="Arial" w:cs="Arial"/>
                <w:sz w:val="24"/>
                <w:szCs w:val="24"/>
                <w:lang w:eastAsia="zh-CN"/>
              </w:rPr>
            </w:pPr>
            <w:r w:rsidRPr="00373766">
              <w:rPr>
                <w:rFonts w:ascii="Arial" w:eastAsia="Times New Roman" w:hAnsi="Arial" w:cs="Arial"/>
                <w:sz w:val="24"/>
                <w:szCs w:val="24"/>
                <w:lang w:eastAsia="zh-CN"/>
              </w:rPr>
              <w:t>The votes attached to significant foreign shareholdings</w:t>
            </w:r>
            <w:r w:rsidRPr="00373766">
              <w:rPr>
                <w:rFonts w:ascii="Arial" w:eastAsia="Times New Roman" w:hAnsi="Arial" w:cs="Arial"/>
                <w:sz w:val="24"/>
                <w:szCs w:val="24"/>
                <w:vertAlign w:val="superscript"/>
                <w:lang w:eastAsia="zh-CN"/>
              </w:rPr>
              <w:footnoteReference w:id="18"/>
            </w:r>
            <w:r w:rsidRPr="00373766">
              <w:rPr>
                <w:rFonts w:ascii="Arial" w:eastAsia="Times New Roman" w:hAnsi="Arial" w:cs="Arial"/>
                <w:sz w:val="24"/>
                <w:szCs w:val="24"/>
                <w:lang w:eastAsia="zh-CN"/>
              </w:rPr>
              <w:t xml:space="preserve"> may not be counted in respect of the appointment, replacement or removal of more than one-third of the directors of </w:t>
            </w:r>
            <w:bookmarkStart w:id="4" w:name="_Hlk83984709"/>
            <w:r w:rsidRPr="00373766">
              <w:rPr>
                <w:rFonts w:ascii="Arial" w:eastAsia="Times New Roman" w:hAnsi="Arial" w:cs="Arial"/>
                <w:sz w:val="24"/>
                <w:szCs w:val="24"/>
                <w:lang w:eastAsia="zh-CN"/>
              </w:rPr>
              <w:t>Commonwealth Serum Laboratories (CSL) who hold office at a particular time.</w:t>
            </w:r>
            <w:bookmarkEnd w:id="4"/>
            <w:r w:rsidRPr="00373766">
              <w:rPr>
                <w:rFonts w:ascii="Arial" w:eastAsia="Times New Roman" w:hAnsi="Arial" w:cs="Arial"/>
                <w:sz w:val="24"/>
                <w:szCs w:val="24"/>
                <w:lang w:eastAsia="zh-CN"/>
              </w:rPr>
              <w:t xml:space="preserve"> The head office, principal facilities used by CSL and any CSL subsidiaries used to produce products derived from human plasma collected from blood or plasma donated by individuals in Australia must remain in Australia. Two-thirds of the directors of the board of CSL and the chairperson of any meeting must be Australian citizens.</w:t>
            </w:r>
            <w:r w:rsidR="00BB1A80" w:rsidRPr="00373766">
              <w:rPr>
                <w:rFonts w:ascii="Arial" w:eastAsia="Times New Roman" w:hAnsi="Arial" w:cs="Arial"/>
                <w:sz w:val="24"/>
                <w:szCs w:val="24"/>
                <w:lang w:eastAsia="zh-CN"/>
              </w:rPr>
              <w:t xml:space="preserve"> </w:t>
            </w:r>
            <w:r w:rsidRPr="00373766">
              <w:rPr>
                <w:rFonts w:ascii="Arial" w:eastAsia="Times New Roman" w:hAnsi="Arial" w:cs="Arial"/>
                <w:sz w:val="24"/>
                <w:szCs w:val="24"/>
                <w:lang w:eastAsia="zh-CN"/>
              </w:rPr>
              <w:t>CSL must not seek incorporation outside of Australia.</w:t>
            </w:r>
          </w:p>
        </w:tc>
      </w:tr>
    </w:tbl>
    <w:p w14:paraId="6640E2CA" w14:textId="77777777" w:rsidR="00AE5673" w:rsidRPr="00373766" w:rsidRDefault="00AE5673" w:rsidP="00D776CA">
      <w:pPr>
        <w:spacing w:after="0" w:line="240" w:lineRule="auto"/>
        <w:jc w:val="both"/>
        <w:rPr>
          <w:rFonts w:ascii="Arial" w:hAnsi="Arial" w:cs="Arial"/>
          <w:sz w:val="24"/>
          <w:szCs w:val="24"/>
        </w:rPr>
      </w:pPr>
    </w:p>
    <w:p w14:paraId="62495073" w14:textId="7DBE1F7A" w:rsidR="00C87FDF" w:rsidRPr="00373766" w:rsidRDefault="00C87FDF" w:rsidP="00D776CA">
      <w:pPr>
        <w:spacing w:after="0" w:line="240" w:lineRule="auto"/>
        <w:jc w:val="both"/>
        <w:rPr>
          <w:rFonts w:ascii="Arial" w:hAnsi="Arial" w:cs="Arial"/>
          <w:sz w:val="24"/>
          <w:szCs w:val="24"/>
        </w:rPr>
      </w:pPr>
      <w:r w:rsidRPr="00373766">
        <w:rPr>
          <w:rFonts w:ascii="Arial" w:hAnsi="Arial" w:cs="Arial"/>
          <w:sz w:val="24"/>
          <w:szCs w:val="24"/>
        </w:rPr>
        <w:br w:type="page"/>
      </w:r>
    </w:p>
    <w:tbl>
      <w:tblPr>
        <w:tblStyle w:val="TableGrid"/>
        <w:tblW w:w="0" w:type="auto"/>
        <w:tblLook w:val="04A0" w:firstRow="1" w:lastRow="0" w:firstColumn="1" w:lastColumn="0" w:noHBand="0" w:noVBand="1"/>
      </w:tblPr>
      <w:tblGrid>
        <w:gridCol w:w="350"/>
        <w:gridCol w:w="2081"/>
        <w:gridCol w:w="5610"/>
      </w:tblGrid>
      <w:tr w:rsidR="00B852B9" w:rsidRPr="00DE1DE5" w14:paraId="2ABECFC6" w14:textId="77777777" w:rsidTr="00AC2CDF">
        <w:tc>
          <w:tcPr>
            <w:tcW w:w="336" w:type="dxa"/>
          </w:tcPr>
          <w:p w14:paraId="1E6D67CD" w14:textId="394DF9FC" w:rsidR="00B852B9" w:rsidRPr="00373766" w:rsidRDefault="00B852B9" w:rsidP="00D776CA">
            <w:pPr>
              <w:jc w:val="both"/>
              <w:rPr>
                <w:rFonts w:ascii="Arial" w:hAnsi="Arial" w:cs="Arial"/>
                <w:sz w:val="24"/>
                <w:szCs w:val="24"/>
              </w:rPr>
            </w:pPr>
            <w:r w:rsidRPr="00373766">
              <w:rPr>
                <w:rFonts w:ascii="Arial" w:hAnsi="Arial" w:cs="Arial"/>
                <w:sz w:val="24"/>
                <w:szCs w:val="24"/>
              </w:rPr>
              <w:lastRenderedPageBreak/>
              <w:t>8</w:t>
            </w:r>
          </w:p>
        </w:tc>
        <w:tc>
          <w:tcPr>
            <w:tcW w:w="2082" w:type="dxa"/>
          </w:tcPr>
          <w:p w14:paraId="4AB40092" w14:textId="3F7BD207" w:rsidR="00B852B9" w:rsidRPr="00373766" w:rsidRDefault="00B852B9" w:rsidP="00D776CA">
            <w:pPr>
              <w:jc w:val="both"/>
              <w:rPr>
                <w:rFonts w:ascii="Arial" w:hAnsi="Arial" w:cs="Arial"/>
                <w:sz w:val="24"/>
                <w:szCs w:val="24"/>
              </w:rPr>
            </w:pPr>
            <w:r w:rsidRPr="00373766">
              <w:rPr>
                <w:rFonts w:ascii="Arial" w:hAnsi="Arial" w:cs="Arial"/>
                <w:sz w:val="24"/>
                <w:szCs w:val="24"/>
              </w:rPr>
              <w:t>Sector</w:t>
            </w:r>
          </w:p>
        </w:tc>
        <w:tc>
          <w:tcPr>
            <w:tcW w:w="5623" w:type="dxa"/>
          </w:tcPr>
          <w:p w14:paraId="7686C19E" w14:textId="5B2E5ACB" w:rsidR="00BB1A80" w:rsidRPr="00373766" w:rsidRDefault="00B852B9" w:rsidP="00D776CA">
            <w:pPr>
              <w:jc w:val="both"/>
              <w:rPr>
                <w:rFonts w:ascii="Arial" w:hAnsi="Arial" w:cs="Arial"/>
                <w:sz w:val="24"/>
                <w:szCs w:val="24"/>
              </w:rPr>
            </w:pPr>
            <w:r w:rsidRPr="00373766">
              <w:rPr>
                <w:rFonts w:ascii="Arial" w:hAnsi="Arial" w:cs="Arial"/>
                <w:sz w:val="24"/>
                <w:szCs w:val="24"/>
              </w:rPr>
              <w:t>Transport services</w:t>
            </w:r>
          </w:p>
        </w:tc>
      </w:tr>
      <w:tr w:rsidR="00175D3A" w:rsidRPr="00DE1DE5" w14:paraId="0265DE86" w14:textId="1D904BAF" w:rsidTr="00AC2CDF">
        <w:tc>
          <w:tcPr>
            <w:tcW w:w="336" w:type="dxa"/>
          </w:tcPr>
          <w:p w14:paraId="58AD2135" w14:textId="3A2B69E9" w:rsidR="00175D3A" w:rsidRPr="00373766" w:rsidRDefault="00175D3A" w:rsidP="00D776CA">
            <w:pPr>
              <w:jc w:val="both"/>
              <w:rPr>
                <w:rFonts w:ascii="Arial" w:hAnsi="Arial" w:cs="Arial"/>
                <w:sz w:val="24"/>
                <w:szCs w:val="24"/>
              </w:rPr>
            </w:pPr>
          </w:p>
        </w:tc>
        <w:tc>
          <w:tcPr>
            <w:tcW w:w="2082" w:type="dxa"/>
          </w:tcPr>
          <w:p w14:paraId="04DFD283" w14:textId="22D2C438" w:rsidR="00175D3A" w:rsidRPr="00373766" w:rsidRDefault="00175D3A" w:rsidP="00D776CA">
            <w:pPr>
              <w:jc w:val="both"/>
              <w:rPr>
                <w:rFonts w:ascii="Arial" w:hAnsi="Arial" w:cs="Arial"/>
                <w:sz w:val="24"/>
                <w:szCs w:val="24"/>
              </w:rPr>
            </w:pPr>
            <w:r w:rsidRPr="00373766">
              <w:rPr>
                <w:rFonts w:ascii="Arial" w:hAnsi="Arial" w:cs="Arial"/>
                <w:sz w:val="24"/>
                <w:szCs w:val="24"/>
              </w:rPr>
              <w:t>Sub-sector</w:t>
            </w:r>
          </w:p>
        </w:tc>
        <w:tc>
          <w:tcPr>
            <w:tcW w:w="5623" w:type="dxa"/>
          </w:tcPr>
          <w:p w14:paraId="199BA06B" w14:textId="24EFC61F" w:rsidR="00175D3A" w:rsidRPr="00373766" w:rsidRDefault="003D2E05" w:rsidP="00D776CA">
            <w:pPr>
              <w:jc w:val="both"/>
              <w:rPr>
                <w:rFonts w:ascii="Arial" w:hAnsi="Arial" w:cs="Arial"/>
                <w:sz w:val="24"/>
                <w:szCs w:val="24"/>
              </w:rPr>
            </w:pPr>
            <w:r w:rsidRPr="00373766">
              <w:rPr>
                <w:rFonts w:ascii="Arial" w:hAnsi="Arial" w:cs="Arial"/>
                <w:sz w:val="24"/>
                <w:szCs w:val="24"/>
              </w:rPr>
              <w:t>Maritime transport services</w:t>
            </w:r>
          </w:p>
        </w:tc>
      </w:tr>
      <w:tr w:rsidR="001909E7" w:rsidRPr="00DE1DE5" w14:paraId="29CBEE75" w14:textId="77777777" w:rsidTr="00AC2CDF">
        <w:tc>
          <w:tcPr>
            <w:tcW w:w="336" w:type="dxa"/>
          </w:tcPr>
          <w:p w14:paraId="1BF07CFC" w14:textId="77777777" w:rsidR="001909E7" w:rsidRPr="00373766" w:rsidRDefault="001909E7" w:rsidP="00D776CA">
            <w:pPr>
              <w:jc w:val="both"/>
              <w:rPr>
                <w:rFonts w:ascii="Arial" w:hAnsi="Arial" w:cs="Arial"/>
                <w:sz w:val="24"/>
                <w:szCs w:val="24"/>
              </w:rPr>
            </w:pPr>
          </w:p>
        </w:tc>
        <w:tc>
          <w:tcPr>
            <w:tcW w:w="2082" w:type="dxa"/>
          </w:tcPr>
          <w:p w14:paraId="73F77F0C" w14:textId="0F87BFEB"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5623" w:type="dxa"/>
          </w:tcPr>
          <w:p w14:paraId="78D1F5B4" w14:textId="47267FC4" w:rsidR="001909E7" w:rsidRPr="00373766" w:rsidRDefault="00FA7D05" w:rsidP="009D0891">
            <w:pPr>
              <w:jc w:val="both"/>
              <w:rPr>
                <w:rFonts w:ascii="Arial" w:hAnsi="Arial" w:cs="Arial"/>
                <w:sz w:val="24"/>
                <w:szCs w:val="24"/>
              </w:rPr>
            </w:pPr>
            <w:r w:rsidRPr="00373766">
              <w:rPr>
                <w:rFonts w:ascii="Arial" w:hAnsi="Arial" w:cs="Arial"/>
                <w:sz w:val="24"/>
                <w:szCs w:val="24"/>
              </w:rPr>
              <w:t>CPC 721**</w:t>
            </w:r>
          </w:p>
        </w:tc>
      </w:tr>
      <w:tr w:rsidR="00B852B9" w:rsidRPr="00DE1DE5" w14:paraId="68184F22" w14:textId="77777777" w:rsidTr="00AC2CDF">
        <w:tc>
          <w:tcPr>
            <w:tcW w:w="336" w:type="dxa"/>
          </w:tcPr>
          <w:p w14:paraId="72A981D2" w14:textId="77777777" w:rsidR="00B852B9" w:rsidRPr="00373766" w:rsidRDefault="00B852B9" w:rsidP="00D776CA">
            <w:pPr>
              <w:jc w:val="both"/>
              <w:rPr>
                <w:rFonts w:ascii="Arial" w:hAnsi="Arial" w:cs="Arial"/>
                <w:sz w:val="24"/>
                <w:szCs w:val="24"/>
              </w:rPr>
            </w:pPr>
          </w:p>
        </w:tc>
        <w:tc>
          <w:tcPr>
            <w:tcW w:w="2082" w:type="dxa"/>
          </w:tcPr>
          <w:p w14:paraId="7B979C78" w14:textId="6633F777" w:rsidR="00B852B9" w:rsidRPr="00373766" w:rsidRDefault="00B852B9" w:rsidP="00D776CA">
            <w:pPr>
              <w:jc w:val="both"/>
              <w:rPr>
                <w:rFonts w:ascii="Arial" w:hAnsi="Arial" w:cs="Arial"/>
                <w:sz w:val="24"/>
                <w:szCs w:val="24"/>
              </w:rPr>
            </w:pPr>
            <w:r w:rsidRPr="00373766">
              <w:rPr>
                <w:rFonts w:ascii="Arial" w:hAnsi="Arial" w:cs="Arial"/>
                <w:sz w:val="24"/>
                <w:szCs w:val="24"/>
              </w:rPr>
              <w:t>Obligations concerned</w:t>
            </w:r>
          </w:p>
        </w:tc>
        <w:tc>
          <w:tcPr>
            <w:tcW w:w="5623" w:type="dxa"/>
          </w:tcPr>
          <w:p w14:paraId="1CD21948" w14:textId="4FD747D1" w:rsidR="00B852B9" w:rsidRPr="00373766" w:rsidRDefault="00B852B9" w:rsidP="00D776CA">
            <w:pPr>
              <w:jc w:val="both"/>
              <w:rPr>
                <w:rFonts w:ascii="Arial" w:hAnsi="Arial" w:cs="Arial"/>
                <w:sz w:val="24"/>
                <w:szCs w:val="24"/>
              </w:rPr>
            </w:pPr>
            <w:r w:rsidRPr="00373766">
              <w:rPr>
                <w:rFonts w:ascii="Arial" w:hAnsi="Arial" w:cs="Arial"/>
                <w:sz w:val="24"/>
                <w:szCs w:val="24"/>
              </w:rPr>
              <w:t>National Treatment</w:t>
            </w:r>
          </w:p>
          <w:p w14:paraId="025A9525" w14:textId="1850C6E7" w:rsidR="00BB1A80" w:rsidRPr="00373766" w:rsidRDefault="00B852B9" w:rsidP="00D776CA">
            <w:pPr>
              <w:jc w:val="both"/>
              <w:rPr>
                <w:rFonts w:ascii="Arial" w:hAnsi="Arial" w:cs="Arial"/>
                <w:sz w:val="24"/>
                <w:szCs w:val="24"/>
              </w:rPr>
            </w:pPr>
            <w:r w:rsidRPr="00373766">
              <w:rPr>
                <w:rFonts w:ascii="Arial" w:hAnsi="Arial" w:cs="Arial"/>
                <w:sz w:val="24"/>
                <w:szCs w:val="24"/>
              </w:rPr>
              <w:t xml:space="preserve">Local Presence </w:t>
            </w:r>
          </w:p>
        </w:tc>
      </w:tr>
      <w:tr w:rsidR="00B852B9" w:rsidRPr="00DE1DE5" w14:paraId="1CF3FE12" w14:textId="77777777" w:rsidTr="00AC2CDF">
        <w:tc>
          <w:tcPr>
            <w:tcW w:w="336" w:type="dxa"/>
          </w:tcPr>
          <w:p w14:paraId="7AC73E6B" w14:textId="77777777" w:rsidR="00B852B9" w:rsidRPr="00373766" w:rsidRDefault="00B852B9" w:rsidP="00BB1A80">
            <w:pPr>
              <w:rPr>
                <w:rFonts w:ascii="Arial" w:hAnsi="Arial" w:cs="Arial"/>
                <w:sz w:val="24"/>
                <w:szCs w:val="24"/>
              </w:rPr>
            </w:pPr>
          </w:p>
        </w:tc>
        <w:tc>
          <w:tcPr>
            <w:tcW w:w="2082" w:type="dxa"/>
          </w:tcPr>
          <w:p w14:paraId="07A0A905" w14:textId="20153B77" w:rsidR="00BB1A80" w:rsidRPr="00373766" w:rsidRDefault="00B852B9" w:rsidP="00BB1A80">
            <w:pPr>
              <w:rPr>
                <w:rFonts w:ascii="Arial" w:hAnsi="Arial" w:cs="Arial"/>
                <w:sz w:val="24"/>
                <w:szCs w:val="24"/>
              </w:rPr>
            </w:pPr>
            <w:r w:rsidRPr="00373766">
              <w:rPr>
                <w:rFonts w:ascii="Arial" w:hAnsi="Arial" w:cs="Arial"/>
                <w:sz w:val="24"/>
                <w:szCs w:val="24"/>
              </w:rPr>
              <w:t>Level of government</w:t>
            </w:r>
          </w:p>
        </w:tc>
        <w:tc>
          <w:tcPr>
            <w:tcW w:w="5623" w:type="dxa"/>
          </w:tcPr>
          <w:p w14:paraId="3980CAE1" w14:textId="40278FB1" w:rsidR="00B852B9" w:rsidRPr="00373766" w:rsidRDefault="00B852B9" w:rsidP="00BB1A80">
            <w:pPr>
              <w:rPr>
                <w:rFonts w:ascii="Arial" w:hAnsi="Arial" w:cs="Arial"/>
                <w:sz w:val="24"/>
                <w:szCs w:val="24"/>
              </w:rPr>
            </w:pPr>
            <w:r w:rsidRPr="00373766">
              <w:rPr>
                <w:rFonts w:ascii="Arial" w:hAnsi="Arial" w:cs="Arial"/>
                <w:sz w:val="24"/>
                <w:szCs w:val="24"/>
              </w:rPr>
              <w:t>Central</w:t>
            </w:r>
          </w:p>
        </w:tc>
      </w:tr>
      <w:tr w:rsidR="00B852B9" w:rsidRPr="00DE1DE5" w14:paraId="7DF479E0" w14:textId="77777777" w:rsidTr="00AC2CDF">
        <w:tc>
          <w:tcPr>
            <w:tcW w:w="336" w:type="dxa"/>
          </w:tcPr>
          <w:p w14:paraId="05051F34" w14:textId="77777777" w:rsidR="00B852B9" w:rsidRPr="00373766" w:rsidRDefault="00B852B9" w:rsidP="00D776CA">
            <w:pPr>
              <w:jc w:val="both"/>
              <w:rPr>
                <w:rFonts w:ascii="Arial" w:hAnsi="Arial" w:cs="Arial"/>
                <w:sz w:val="24"/>
                <w:szCs w:val="24"/>
              </w:rPr>
            </w:pPr>
          </w:p>
        </w:tc>
        <w:tc>
          <w:tcPr>
            <w:tcW w:w="2082" w:type="dxa"/>
          </w:tcPr>
          <w:p w14:paraId="5766B455" w14:textId="48B28E2D" w:rsidR="00B852B9" w:rsidRPr="00373766" w:rsidRDefault="00B852B9" w:rsidP="00D776CA">
            <w:pPr>
              <w:jc w:val="both"/>
              <w:rPr>
                <w:rFonts w:ascii="Arial" w:hAnsi="Arial" w:cs="Arial"/>
                <w:sz w:val="24"/>
                <w:szCs w:val="24"/>
              </w:rPr>
            </w:pPr>
            <w:r w:rsidRPr="00373766">
              <w:rPr>
                <w:rFonts w:ascii="Arial" w:hAnsi="Arial" w:cs="Arial"/>
                <w:sz w:val="24"/>
                <w:szCs w:val="24"/>
              </w:rPr>
              <w:t>Measures</w:t>
            </w:r>
          </w:p>
        </w:tc>
        <w:tc>
          <w:tcPr>
            <w:tcW w:w="5623" w:type="dxa"/>
          </w:tcPr>
          <w:p w14:paraId="1A20F8C6" w14:textId="59CA93AE" w:rsidR="00BB1A80" w:rsidRPr="00373766" w:rsidRDefault="00B852B9" w:rsidP="00D776CA">
            <w:pPr>
              <w:jc w:val="both"/>
              <w:rPr>
                <w:rFonts w:ascii="Arial" w:hAnsi="Arial" w:cs="Arial"/>
                <w:sz w:val="24"/>
                <w:szCs w:val="24"/>
              </w:rPr>
            </w:pPr>
            <w:r w:rsidRPr="00373766">
              <w:rPr>
                <w:rFonts w:ascii="Arial" w:hAnsi="Arial" w:cs="Arial"/>
                <w:i/>
                <w:sz w:val="24"/>
                <w:szCs w:val="24"/>
              </w:rPr>
              <w:t>Competition and Consumer Act 2010</w:t>
            </w:r>
            <w:r w:rsidRPr="00373766">
              <w:rPr>
                <w:rFonts w:ascii="Arial" w:hAnsi="Arial" w:cs="Arial"/>
                <w:sz w:val="24"/>
                <w:szCs w:val="24"/>
              </w:rPr>
              <w:t xml:space="preserve"> (Cth)</w:t>
            </w:r>
          </w:p>
        </w:tc>
      </w:tr>
      <w:tr w:rsidR="00B852B9" w:rsidRPr="00DE1DE5" w14:paraId="00CE0733" w14:textId="77777777" w:rsidTr="00AC2CDF">
        <w:trPr>
          <w:trHeight w:val="4220"/>
        </w:trPr>
        <w:tc>
          <w:tcPr>
            <w:tcW w:w="336" w:type="dxa"/>
          </w:tcPr>
          <w:p w14:paraId="58CC866D" w14:textId="77777777" w:rsidR="00B852B9" w:rsidRPr="00373766" w:rsidRDefault="00B852B9" w:rsidP="00D776CA">
            <w:pPr>
              <w:jc w:val="both"/>
              <w:rPr>
                <w:rFonts w:ascii="Arial" w:hAnsi="Arial" w:cs="Arial"/>
                <w:sz w:val="24"/>
                <w:szCs w:val="24"/>
              </w:rPr>
            </w:pPr>
          </w:p>
        </w:tc>
        <w:tc>
          <w:tcPr>
            <w:tcW w:w="2082" w:type="dxa"/>
          </w:tcPr>
          <w:p w14:paraId="26F47E30" w14:textId="308AD2FA" w:rsidR="00B852B9" w:rsidRPr="00373766" w:rsidRDefault="00B852B9" w:rsidP="00D776CA">
            <w:pPr>
              <w:jc w:val="both"/>
              <w:rPr>
                <w:rFonts w:ascii="Arial" w:hAnsi="Arial" w:cs="Arial"/>
                <w:sz w:val="24"/>
                <w:szCs w:val="24"/>
              </w:rPr>
            </w:pPr>
            <w:r w:rsidRPr="00373766">
              <w:rPr>
                <w:rFonts w:ascii="Arial" w:hAnsi="Arial" w:cs="Arial"/>
                <w:sz w:val="24"/>
                <w:szCs w:val="24"/>
              </w:rPr>
              <w:t>Description</w:t>
            </w:r>
          </w:p>
        </w:tc>
        <w:tc>
          <w:tcPr>
            <w:tcW w:w="5623" w:type="dxa"/>
          </w:tcPr>
          <w:p w14:paraId="70A987C5" w14:textId="6F588C82" w:rsidR="00B852B9" w:rsidRPr="00373766" w:rsidRDefault="00B852B9" w:rsidP="00D776CA">
            <w:pPr>
              <w:ind w:left="38"/>
              <w:jc w:val="both"/>
              <w:rPr>
                <w:rFonts w:ascii="Arial" w:eastAsia="Times New Roman" w:hAnsi="Arial" w:cs="Arial"/>
                <w:position w:val="-6"/>
                <w:sz w:val="24"/>
                <w:lang w:eastAsia="zh-CN"/>
              </w:rPr>
            </w:pPr>
            <w:r w:rsidRPr="00373766">
              <w:rPr>
                <w:rFonts w:ascii="Arial" w:eastAsia="Times New Roman" w:hAnsi="Arial" w:cs="Arial"/>
                <w:position w:val="-6"/>
                <w:sz w:val="24"/>
                <w:lang w:eastAsia="zh-CN"/>
              </w:rPr>
              <w:t xml:space="preserve">Every ocean carrier who provides international liner cargo shipping services to or from Australia must, at all times, be represented by a natural person who is resident in Australia. </w:t>
            </w:r>
          </w:p>
          <w:p w14:paraId="7D823F2B" w14:textId="77777777" w:rsidR="00B852B9" w:rsidRPr="00373766" w:rsidRDefault="00B852B9" w:rsidP="00D776CA">
            <w:pPr>
              <w:ind w:left="-45"/>
              <w:jc w:val="both"/>
              <w:rPr>
                <w:rFonts w:ascii="Arial" w:eastAsia="Times New Roman" w:hAnsi="Arial" w:cs="Arial"/>
                <w:position w:val="-6"/>
                <w:sz w:val="24"/>
                <w:lang w:eastAsia="zh-CN"/>
              </w:rPr>
            </w:pPr>
          </w:p>
          <w:p w14:paraId="0C99BC00" w14:textId="41BCF29B" w:rsidR="00B852B9" w:rsidRPr="00373766" w:rsidRDefault="00B852B9" w:rsidP="00D776CA">
            <w:pPr>
              <w:ind w:left="38"/>
              <w:jc w:val="both"/>
              <w:rPr>
                <w:rFonts w:ascii="Arial" w:hAnsi="Arial" w:cs="Arial"/>
                <w:sz w:val="24"/>
                <w:szCs w:val="24"/>
              </w:rPr>
            </w:pPr>
            <w:r w:rsidRPr="00373766">
              <w:rPr>
                <w:rFonts w:ascii="Arial" w:eastAsia="Times New Roman" w:hAnsi="Arial" w:cs="Arial"/>
                <w:position w:val="-6"/>
                <w:sz w:val="24"/>
                <w:lang w:eastAsia="zh-CN"/>
              </w:rPr>
              <w:t>Only a person</w:t>
            </w:r>
            <w:r w:rsidRPr="00373766">
              <w:rPr>
                <w:rFonts w:ascii="Arial" w:eastAsia="Times New Roman" w:hAnsi="Arial" w:cs="Arial"/>
                <w:position w:val="-6"/>
                <w:sz w:val="24"/>
                <w:vertAlign w:val="superscript"/>
                <w:lang w:eastAsia="zh-CN"/>
              </w:rPr>
              <w:footnoteReference w:id="19"/>
            </w:r>
            <w:r w:rsidRPr="00373766">
              <w:rPr>
                <w:rFonts w:ascii="Arial" w:eastAsia="Times New Roman" w:hAnsi="Arial" w:cs="Arial"/>
                <w:position w:val="-6"/>
                <w:sz w:val="24"/>
                <w:lang w:eastAsia="zh-CN"/>
              </w:rPr>
              <w:t xml:space="preserve"> affected by a registered conference agreement or by a registered non-conference ocean carrier with substantial market power may apply to the Australian Competition and Consumer Commission to examine whether conference members, and non-conference operators with substantial market power, are hindering other shipping operators from engaging efficiently in the provision of outward liner cargo services to an extent that is reasonable.</w:t>
            </w:r>
            <w:r w:rsidR="00BB1A80" w:rsidRPr="00373766">
              <w:rPr>
                <w:rFonts w:ascii="Arial" w:eastAsia="Times New Roman" w:hAnsi="Arial" w:cs="Arial"/>
                <w:position w:val="-6"/>
                <w:sz w:val="24"/>
                <w:lang w:eastAsia="zh-CN"/>
              </w:rPr>
              <w:t xml:space="preserve"> </w:t>
            </w:r>
            <w:r w:rsidRPr="00373766">
              <w:rPr>
                <w:rFonts w:ascii="Arial" w:eastAsia="Times New Roman" w:hAnsi="Arial" w:cs="Arial"/>
                <w:position w:val="-6"/>
                <w:sz w:val="24"/>
                <w:lang w:eastAsia="zh-CN"/>
              </w:rPr>
              <w:t>For greater certainty, matters which are relevant to the determination of ‘reasonable’ include Australia’s national interest and the interests of Australian shippers.</w:t>
            </w:r>
          </w:p>
        </w:tc>
      </w:tr>
    </w:tbl>
    <w:p w14:paraId="7AF6CFAB" w14:textId="77777777" w:rsidR="00AE5673" w:rsidRPr="00373766" w:rsidRDefault="00AE5673" w:rsidP="00D776CA">
      <w:pPr>
        <w:spacing w:after="0" w:line="240" w:lineRule="auto"/>
        <w:jc w:val="both"/>
        <w:rPr>
          <w:rFonts w:ascii="Arial" w:hAnsi="Arial" w:cs="Arial"/>
          <w:sz w:val="24"/>
          <w:szCs w:val="24"/>
        </w:rPr>
      </w:pPr>
    </w:p>
    <w:p w14:paraId="591D9EF1" w14:textId="77777777" w:rsidR="00CE5C9F" w:rsidRPr="00373766" w:rsidRDefault="00CE5C9F">
      <w:pPr>
        <w:rPr>
          <w:rFonts w:ascii="Arial" w:hAnsi="Arial" w:cs="Arial"/>
          <w:sz w:val="24"/>
          <w:szCs w:val="24"/>
        </w:rPr>
      </w:pPr>
      <w:r w:rsidRPr="00373766">
        <w:rPr>
          <w:rFonts w:ascii="Arial" w:hAnsi="Arial" w:cs="Arial"/>
          <w:sz w:val="24"/>
          <w:szCs w:val="24"/>
        </w:rPr>
        <w:br w:type="page"/>
      </w:r>
    </w:p>
    <w:tbl>
      <w:tblPr>
        <w:tblStyle w:val="TableGrid"/>
        <w:tblW w:w="0" w:type="auto"/>
        <w:tblLook w:val="04A0" w:firstRow="1" w:lastRow="0" w:firstColumn="1" w:lastColumn="0" w:noHBand="0" w:noVBand="1"/>
      </w:tblPr>
      <w:tblGrid>
        <w:gridCol w:w="350"/>
        <w:gridCol w:w="2099"/>
        <w:gridCol w:w="5592"/>
      </w:tblGrid>
      <w:tr w:rsidR="00CE5C9F" w:rsidRPr="00DE1DE5" w14:paraId="55823E9A" w14:textId="77777777" w:rsidTr="0039614C">
        <w:tc>
          <w:tcPr>
            <w:tcW w:w="336" w:type="dxa"/>
          </w:tcPr>
          <w:p w14:paraId="3EEDFAAC" w14:textId="10B83177" w:rsidR="00CE5C9F" w:rsidRPr="00373766" w:rsidRDefault="00CE5C9F" w:rsidP="002D6397">
            <w:pPr>
              <w:jc w:val="both"/>
              <w:rPr>
                <w:rFonts w:ascii="Arial" w:hAnsi="Arial" w:cs="Arial"/>
                <w:sz w:val="24"/>
                <w:szCs w:val="24"/>
              </w:rPr>
            </w:pPr>
            <w:r w:rsidRPr="00373766">
              <w:rPr>
                <w:rFonts w:ascii="Arial" w:hAnsi="Arial" w:cs="Arial"/>
                <w:sz w:val="24"/>
                <w:szCs w:val="24"/>
              </w:rPr>
              <w:lastRenderedPageBreak/>
              <w:t>9</w:t>
            </w:r>
          </w:p>
        </w:tc>
        <w:tc>
          <w:tcPr>
            <w:tcW w:w="2101" w:type="dxa"/>
          </w:tcPr>
          <w:p w14:paraId="4AB6729F" w14:textId="77777777" w:rsidR="00CE5C9F" w:rsidRPr="00373766" w:rsidRDefault="00CE5C9F" w:rsidP="002D6397">
            <w:pPr>
              <w:jc w:val="both"/>
              <w:rPr>
                <w:rFonts w:ascii="Arial" w:hAnsi="Arial" w:cs="Arial"/>
                <w:sz w:val="24"/>
                <w:szCs w:val="24"/>
              </w:rPr>
            </w:pPr>
            <w:r w:rsidRPr="00373766">
              <w:rPr>
                <w:rFonts w:ascii="Arial" w:hAnsi="Arial" w:cs="Arial"/>
                <w:sz w:val="24"/>
                <w:szCs w:val="24"/>
              </w:rPr>
              <w:t>Sector</w:t>
            </w:r>
          </w:p>
        </w:tc>
        <w:tc>
          <w:tcPr>
            <w:tcW w:w="5604" w:type="dxa"/>
          </w:tcPr>
          <w:p w14:paraId="54582B4E" w14:textId="77777777" w:rsidR="00CE5C9F" w:rsidRPr="00373766" w:rsidRDefault="00CE5C9F" w:rsidP="002D6397">
            <w:pPr>
              <w:jc w:val="both"/>
              <w:rPr>
                <w:rFonts w:ascii="Arial" w:hAnsi="Arial" w:cs="Arial"/>
                <w:sz w:val="24"/>
                <w:szCs w:val="24"/>
              </w:rPr>
            </w:pPr>
            <w:r w:rsidRPr="00373766">
              <w:rPr>
                <w:rFonts w:ascii="Arial" w:hAnsi="Arial" w:cs="Arial"/>
                <w:sz w:val="24"/>
                <w:szCs w:val="24"/>
              </w:rPr>
              <w:t>Transport services</w:t>
            </w:r>
          </w:p>
        </w:tc>
      </w:tr>
      <w:tr w:rsidR="0039614C" w:rsidRPr="00DE1DE5" w14:paraId="7FCBB3D6" w14:textId="77777777" w:rsidTr="0039614C">
        <w:tc>
          <w:tcPr>
            <w:tcW w:w="336" w:type="dxa"/>
          </w:tcPr>
          <w:p w14:paraId="6AA5AB44" w14:textId="77777777" w:rsidR="0039614C" w:rsidRPr="00373766" w:rsidRDefault="0039614C" w:rsidP="0039614C">
            <w:pPr>
              <w:jc w:val="both"/>
              <w:rPr>
                <w:rFonts w:ascii="Arial" w:hAnsi="Arial" w:cs="Arial"/>
                <w:sz w:val="24"/>
                <w:szCs w:val="24"/>
              </w:rPr>
            </w:pPr>
          </w:p>
        </w:tc>
        <w:tc>
          <w:tcPr>
            <w:tcW w:w="2101" w:type="dxa"/>
          </w:tcPr>
          <w:p w14:paraId="70A852D3" w14:textId="77777777" w:rsidR="0039614C" w:rsidRPr="00373766" w:rsidRDefault="0039614C" w:rsidP="0039614C">
            <w:pPr>
              <w:jc w:val="both"/>
              <w:rPr>
                <w:rFonts w:ascii="Arial" w:hAnsi="Arial" w:cs="Arial"/>
                <w:sz w:val="24"/>
                <w:szCs w:val="24"/>
              </w:rPr>
            </w:pPr>
            <w:r w:rsidRPr="00373766">
              <w:rPr>
                <w:rFonts w:ascii="Arial" w:hAnsi="Arial" w:cs="Arial"/>
                <w:sz w:val="24"/>
                <w:szCs w:val="24"/>
              </w:rPr>
              <w:t>Classification</w:t>
            </w:r>
          </w:p>
        </w:tc>
        <w:tc>
          <w:tcPr>
            <w:tcW w:w="5604" w:type="dxa"/>
          </w:tcPr>
          <w:p w14:paraId="047E63EA" w14:textId="079B711C" w:rsidR="0039614C" w:rsidRPr="00373766" w:rsidRDefault="0039614C" w:rsidP="0039614C">
            <w:pPr>
              <w:jc w:val="both"/>
              <w:rPr>
                <w:rFonts w:ascii="Arial" w:hAnsi="Arial" w:cs="Arial"/>
                <w:sz w:val="24"/>
                <w:szCs w:val="24"/>
              </w:rPr>
            </w:pPr>
            <w:r w:rsidRPr="00373766">
              <w:rPr>
                <w:rFonts w:ascii="Arial" w:hAnsi="Arial" w:cs="Arial"/>
                <w:sz w:val="24"/>
                <w:szCs w:val="24"/>
              </w:rPr>
              <w:t>CPC 721**, 722</w:t>
            </w:r>
          </w:p>
        </w:tc>
      </w:tr>
      <w:tr w:rsidR="0039614C" w:rsidRPr="00DE1DE5" w14:paraId="5C36AE16" w14:textId="77777777" w:rsidTr="0039614C">
        <w:tc>
          <w:tcPr>
            <w:tcW w:w="336" w:type="dxa"/>
          </w:tcPr>
          <w:p w14:paraId="44BF22E9" w14:textId="77777777" w:rsidR="0039614C" w:rsidRPr="00373766" w:rsidRDefault="0039614C" w:rsidP="0039614C">
            <w:pPr>
              <w:jc w:val="both"/>
              <w:rPr>
                <w:rFonts w:ascii="Arial" w:hAnsi="Arial" w:cs="Arial"/>
                <w:sz w:val="24"/>
                <w:szCs w:val="24"/>
              </w:rPr>
            </w:pPr>
          </w:p>
        </w:tc>
        <w:tc>
          <w:tcPr>
            <w:tcW w:w="2101" w:type="dxa"/>
          </w:tcPr>
          <w:p w14:paraId="73AB1C62" w14:textId="77777777" w:rsidR="0039614C" w:rsidRPr="00373766" w:rsidRDefault="0039614C" w:rsidP="0039614C">
            <w:pPr>
              <w:jc w:val="both"/>
              <w:rPr>
                <w:rFonts w:ascii="Arial" w:hAnsi="Arial" w:cs="Arial"/>
                <w:sz w:val="24"/>
                <w:szCs w:val="24"/>
              </w:rPr>
            </w:pPr>
            <w:r w:rsidRPr="00373766">
              <w:rPr>
                <w:rFonts w:ascii="Arial" w:hAnsi="Arial" w:cs="Arial"/>
                <w:sz w:val="24"/>
                <w:szCs w:val="24"/>
              </w:rPr>
              <w:t>Obligations concerned</w:t>
            </w:r>
          </w:p>
        </w:tc>
        <w:tc>
          <w:tcPr>
            <w:tcW w:w="5604" w:type="dxa"/>
          </w:tcPr>
          <w:p w14:paraId="20F0E809" w14:textId="6C5E6F2D" w:rsidR="0039614C" w:rsidRPr="00373766" w:rsidRDefault="0039614C" w:rsidP="0039614C">
            <w:pPr>
              <w:rPr>
                <w:rFonts w:ascii="Arial" w:hAnsi="Arial" w:cs="Arial"/>
                <w:sz w:val="24"/>
                <w:szCs w:val="24"/>
              </w:rPr>
            </w:pPr>
            <w:r w:rsidRPr="00373766">
              <w:rPr>
                <w:rFonts w:ascii="Arial" w:hAnsi="Arial" w:cs="Arial"/>
                <w:sz w:val="24"/>
                <w:szCs w:val="24"/>
              </w:rPr>
              <w:t xml:space="preserve">National Treatment </w:t>
            </w:r>
          </w:p>
          <w:p w14:paraId="7DDBF00E" w14:textId="4450F97A" w:rsidR="00F30E5F" w:rsidRPr="00373766" w:rsidRDefault="00F30E5F" w:rsidP="0039614C">
            <w:pPr>
              <w:rPr>
                <w:rFonts w:ascii="Arial" w:hAnsi="Arial" w:cs="Arial"/>
                <w:sz w:val="24"/>
                <w:szCs w:val="24"/>
              </w:rPr>
            </w:pPr>
            <w:r w:rsidRPr="00373766">
              <w:rPr>
                <w:rFonts w:ascii="Arial" w:hAnsi="Arial" w:cs="Arial"/>
                <w:sz w:val="24"/>
                <w:szCs w:val="24"/>
              </w:rPr>
              <w:t>Market Access</w:t>
            </w:r>
          </w:p>
          <w:p w14:paraId="17817373" w14:textId="4786FEFC" w:rsidR="0039614C" w:rsidRPr="00373766" w:rsidRDefault="0039614C" w:rsidP="0039614C">
            <w:pPr>
              <w:rPr>
                <w:rFonts w:ascii="Arial" w:hAnsi="Arial" w:cs="Arial"/>
                <w:sz w:val="24"/>
                <w:szCs w:val="24"/>
              </w:rPr>
            </w:pPr>
            <w:r w:rsidRPr="00373766">
              <w:rPr>
                <w:rFonts w:ascii="Arial" w:hAnsi="Arial" w:cs="Arial"/>
                <w:sz w:val="24"/>
                <w:szCs w:val="24"/>
              </w:rPr>
              <w:t>Local Presence</w:t>
            </w:r>
          </w:p>
        </w:tc>
      </w:tr>
      <w:tr w:rsidR="0039614C" w:rsidRPr="00DE1DE5" w14:paraId="1A778D9F" w14:textId="77777777" w:rsidTr="0039614C">
        <w:tc>
          <w:tcPr>
            <w:tcW w:w="336" w:type="dxa"/>
          </w:tcPr>
          <w:p w14:paraId="38C15B62" w14:textId="77777777" w:rsidR="0039614C" w:rsidRPr="00373766" w:rsidRDefault="0039614C" w:rsidP="0039614C">
            <w:pPr>
              <w:rPr>
                <w:rFonts w:ascii="Arial" w:hAnsi="Arial" w:cs="Arial"/>
                <w:sz w:val="24"/>
                <w:szCs w:val="24"/>
              </w:rPr>
            </w:pPr>
          </w:p>
        </w:tc>
        <w:tc>
          <w:tcPr>
            <w:tcW w:w="2101" w:type="dxa"/>
          </w:tcPr>
          <w:p w14:paraId="6CDB8CD3" w14:textId="77777777" w:rsidR="0039614C" w:rsidRPr="00373766" w:rsidRDefault="0039614C" w:rsidP="0039614C">
            <w:pPr>
              <w:rPr>
                <w:rFonts w:ascii="Arial" w:hAnsi="Arial" w:cs="Arial"/>
                <w:sz w:val="24"/>
                <w:szCs w:val="24"/>
              </w:rPr>
            </w:pPr>
            <w:r w:rsidRPr="00373766">
              <w:rPr>
                <w:rFonts w:ascii="Arial" w:hAnsi="Arial" w:cs="Arial"/>
                <w:sz w:val="24"/>
                <w:szCs w:val="24"/>
              </w:rPr>
              <w:t>Level of government</w:t>
            </w:r>
          </w:p>
        </w:tc>
        <w:tc>
          <w:tcPr>
            <w:tcW w:w="5604" w:type="dxa"/>
          </w:tcPr>
          <w:p w14:paraId="3DB66CC5" w14:textId="09927E9F" w:rsidR="0039614C" w:rsidRPr="00373766" w:rsidRDefault="0039614C" w:rsidP="0039614C">
            <w:pPr>
              <w:rPr>
                <w:rFonts w:ascii="Arial" w:hAnsi="Arial" w:cs="Arial"/>
                <w:sz w:val="24"/>
                <w:szCs w:val="24"/>
              </w:rPr>
            </w:pPr>
            <w:r w:rsidRPr="00373766">
              <w:rPr>
                <w:rFonts w:ascii="Arial" w:hAnsi="Arial" w:cs="Arial"/>
                <w:sz w:val="24"/>
                <w:szCs w:val="24"/>
              </w:rPr>
              <w:t>Central</w:t>
            </w:r>
          </w:p>
        </w:tc>
      </w:tr>
      <w:tr w:rsidR="0039614C" w:rsidRPr="00DE1DE5" w14:paraId="78E91A94" w14:textId="77777777" w:rsidTr="0039614C">
        <w:tc>
          <w:tcPr>
            <w:tcW w:w="336" w:type="dxa"/>
          </w:tcPr>
          <w:p w14:paraId="7780CE3F" w14:textId="77777777" w:rsidR="0039614C" w:rsidRPr="00373766" w:rsidRDefault="0039614C" w:rsidP="0039614C">
            <w:pPr>
              <w:jc w:val="both"/>
              <w:rPr>
                <w:rFonts w:ascii="Arial" w:hAnsi="Arial" w:cs="Arial"/>
                <w:sz w:val="24"/>
                <w:szCs w:val="24"/>
              </w:rPr>
            </w:pPr>
          </w:p>
        </w:tc>
        <w:tc>
          <w:tcPr>
            <w:tcW w:w="2101" w:type="dxa"/>
          </w:tcPr>
          <w:p w14:paraId="23753DA6" w14:textId="77777777" w:rsidR="0039614C" w:rsidRPr="00373766" w:rsidRDefault="0039614C" w:rsidP="0039614C">
            <w:pPr>
              <w:jc w:val="both"/>
              <w:rPr>
                <w:rFonts w:ascii="Arial" w:hAnsi="Arial" w:cs="Arial"/>
                <w:sz w:val="24"/>
                <w:szCs w:val="24"/>
              </w:rPr>
            </w:pPr>
            <w:r w:rsidRPr="00373766">
              <w:rPr>
                <w:rFonts w:ascii="Arial" w:hAnsi="Arial" w:cs="Arial"/>
                <w:sz w:val="24"/>
                <w:szCs w:val="24"/>
              </w:rPr>
              <w:t>Measures</w:t>
            </w:r>
          </w:p>
        </w:tc>
        <w:tc>
          <w:tcPr>
            <w:tcW w:w="5604" w:type="dxa"/>
          </w:tcPr>
          <w:p w14:paraId="541047EB" w14:textId="77777777" w:rsidR="0039614C" w:rsidRPr="00373766" w:rsidRDefault="0039614C" w:rsidP="0039614C">
            <w:pPr>
              <w:rPr>
                <w:rFonts w:ascii="Arial" w:hAnsi="Arial" w:cs="Arial"/>
                <w:sz w:val="24"/>
                <w:szCs w:val="24"/>
              </w:rPr>
            </w:pPr>
            <w:r w:rsidRPr="00373766">
              <w:rPr>
                <w:rFonts w:ascii="Arial" w:hAnsi="Arial" w:cs="Arial"/>
                <w:i/>
                <w:iCs/>
                <w:sz w:val="24"/>
                <w:szCs w:val="24"/>
              </w:rPr>
              <w:t xml:space="preserve">Shipping Registration Act 1981 </w:t>
            </w:r>
            <w:r w:rsidRPr="00373766">
              <w:rPr>
                <w:rFonts w:ascii="Arial" w:hAnsi="Arial" w:cs="Arial"/>
                <w:sz w:val="24"/>
                <w:szCs w:val="24"/>
              </w:rPr>
              <w:t xml:space="preserve">(Cth) </w:t>
            </w:r>
          </w:p>
          <w:p w14:paraId="63CADF65" w14:textId="0FA3D804" w:rsidR="0039614C" w:rsidRPr="00373766" w:rsidRDefault="0039614C" w:rsidP="0039614C">
            <w:pPr>
              <w:jc w:val="both"/>
              <w:rPr>
                <w:rFonts w:ascii="Arial" w:hAnsi="Arial" w:cs="Arial"/>
                <w:sz w:val="24"/>
                <w:szCs w:val="24"/>
              </w:rPr>
            </w:pPr>
            <w:r w:rsidRPr="00373766">
              <w:rPr>
                <w:rFonts w:ascii="Arial" w:hAnsi="Arial" w:cs="Arial"/>
                <w:i/>
                <w:iCs/>
                <w:sz w:val="24"/>
                <w:szCs w:val="24"/>
              </w:rPr>
              <w:t>Shipping Registration Regulations 1981</w:t>
            </w:r>
            <w:r w:rsidRPr="00373766">
              <w:rPr>
                <w:rFonts w:ascii="Arial" w:hAnsi="Arial" w:cs="Arial"/>
                <w:sz w:val="24"/>
                <w:szCs w:val="24"/>
              </w:rPr>
              <w:t xml:space="preserve"> (Cth) </w:t>
            </w:r>
          </w:p>
        </w:tc>
      </w:tr>
      <w:tr w:rsidR="0039614C" w:rsidRPr="00DE1DE5" w14:paraId="02BE4BA9" w14:textId="77777777" w:rsidTr="0039614C">
        <w:trPr>
          <w:trHeight w:val="974"/>
        </w:trPr>
        <w:tc>
          <w:tcPr>
            <w:tcW w:w="336" w:type="dxa"/>
          </w:tcPr>
          <w:p w14:paraId="21AD8765" w14:textId="77777777" w:rsidR="0039614C" w:rsidRPr="00373766" w:rsidRDefault="0039614C" w:rsidP="0039614C">
            <w:pPr>
              <w:jc w:val="both"/>
              <w:rPr>
                <w:rFonts w:ascii="Arial" w:hAnsi="Arial" w:cs="Arial"/>
                <w:sz w:val="24"/>
                <w:szCs w:val="24"/>
              </w:rPr>
            </w:pPr>
          </w:p>
        </w:tc>
        <w:tc>
          <w:tcPr>
            <w:tcW w:w="2101" w:type="dxa"/>
          </w:tcPr>
          <w:p w14:paraId="192FE943" w14:textId="77777777" w:rsidR="0039614C" w:rsidRPr="00373766" w:rsidRDefault="0039614C" w:rsidP="0039614C">
            <w:pPr>
              <w:jc w:val="both"/>
              <w:rPr>
                <w:rFonts w:ascii="Arial" w:hAnsi="Arial" w:cs="Arial"/>
                <w:sz w:val="24"/>
                <w:szCs w:val="24"/>
              </w:rPr>
            </w:pPr>
            <w:r w:rsidRPr="00373766">
              <w:rPr>
                <w:rFonts w:ascii="Arial" w:hAnsi="Arial" w:cs="Arial"/>
                <w:sz w:val="24"/>
                <w:szCs w:val="24"/>
              </w:rPr>
              <w:t>Description</w:t>
            </w:r>
          </w:p>
        </w:tc>
        <w:tc>
          <w:tcPr>
            <w:tcW w:w="5604" w:type="dxa"/>
          </w:tcPr>
          <w:p w14:paraId="1BA2DC89" w14:textId="77777777" w:rsidR="0039614C" w:rsidRPr="00373766" w:rsidRDefault="0039614C" w:rsidP="00373766">
            <w:pPr>
              <w:jc w:val="both"/>
              <w:rPr>
                <w:rFonts w:ascii="Arial" w:hAnsi="Arial" w:cs="Arial"/>
                <w:sz w:val="24"/>
                <w:szCs w:val="24"/>
              </w:rPr>
            </w:pPr>
            <w:bookmarkStart w:id="5" w:name="_Hlk96463640"/>
            <w:r w:rsidRPr="00373766">
              <w:rPr>
                <w:rFonts w:ascii="Arial" w:hAnsi="Arial" w:cs="Arial"/>
                <w:sz w:val="24"/>
                <w:szCs w:val="24"/>
              </w:rPr>
              <w:t xml:space="preserve">For a ship to be registered on the Australian Shipping Register it must be majority Australian-owned or on demise charter to Australian-based operators. In the case of small craft, a ship must be wholly owned by or solely operated by Australian residents, Australian nationals or both. </w:t>
            </w:r>
          </w:p>
          <w:p w14:paraId="51F32765" w14:textId="77777777" w:rsidR="0039614C" w:rsidRPr="00373766" w:rsidRDefault="0039614C" w:rsidP="00373766">
            <w:pPr>
              <w:jc w:val="both"/>
              <w:rPr>
                <w:rFonts w:ascii="Arial" w:hAnsi="Arial" w:cs="Arial"/>
                <w:sz w:val="24"/>
                <w:szCs w:val="24"/>
              </w:rPr>
            </w:pPr>
          </w:p>
          <w:p w14:paraId="783B2D4C" w14:textId="77777777" w:rsidR="0039614C" w:rsidRPr="00373766" w:rsidRDefault="0039614C" w:rsidP="00373766">
            <w:pPr>
              <w:jc w:val="both"/>
              <w:rPr>
                <w:rFonts w:ascii="Arial" w:hAnsi="Arial" w:cs="Arial"/>
                <w:sz w:val="24"/>
                <w:szCs w:val="24"/>
              </w:rPr>
            </w:pPr>
            <w:r w:rsidRPr="00373766">
              <w:rPr>
                <w:rFonts w:ascii="Arial" w:hAnsi="Arial" w:cs="Arial"/>
                <w:sz w:val="24"/>
                <w:szCs w:val="24"/>
              </w:rPr>
              <w:t>For a trading ship to be registered on the International Shipping Register it must be:</w:t>
            </w:r>
          </w:p>
          <w:p w14:paraId="1145B420" w14:textId="77777777" w:rsidR="0039614C" w:rsidRPr="00373766" w:rsidRDefault="0039614C" w:rsidP="00373766">
            <w:pPr>
              <w:jc w:val="both"/>
              <w:rPr>
                <w:rFonts w:ascii="Arial" w:hAnsi="Arial" w:cs="Arial"/>
                <w:sz w:val="24"/>
                <w:szCs w:val="24"/>
              </w:rPr>
            </w:pPr>
          </w:p>
          <w:p w14:paraId="3A1BD850" w14:textId="77777777" w:rsidR="0039614C" w:rsidRPr="00373766" w:rsidRDefault="0039614C" w:rsidP="00B466FE">
            <w:pPr>
              <w:numPr>
                <w:ilvl w:val="0"/>
                <w:numId w:val="8"/>
              </w:numPr>
              <w:ind w:left="1030" w:hanging="425"/>
              <w:jc w:val="both"/>
              <w:rPr>
                <w:rFonts w:ascii="Arial" w:hAnsi="Arial" w:cs="Arial"/>
                <w:sz w:val="24"/>
                <w:szCs w:val="24"/>
              </w:rPr>
            </w:pPr>
            <w:r w:rsidRPr="00373766">
              <w:rPr>
                <w:rFonts w:ascii="Arial" w:hAnsi="Arial" w:cs="Arial"/>
                <w:sz w:val="24"/>
                <w:szCs w:val="24"/>
              </w:rPr>
              <w:t>majority owned by Australian nationals;</w:t>
            </w:r>
          </w:p>
          <w:p w14:paraId="594640BD" w14:textId="77777777" w:rsidR="0039614C" w:rsidRPr="00373766" w:rsidRDefault="0039614C" w:rsidP="00373766">
            <w:pPr>
              <w:ind w:left="720"/>
              <w:jc w:val="both"/>
              <w:rPr>
                <w:rFonts w:ascii="Arial" w:hAnsi="Arial" w:cs="Arial"/>
                <w:sz w:val="24"/>
                <w:szCs w:val="24"/>
              </w:rPr>
            </w:pPr>
          </w:p>
          <w:p w14:paraId="772E7E08" w14:textId="77777777" w:rsidR="0039614C" w:rsidRPr="00373766" w:rsidRDefault="0039614C" w:rsidP="00B466FE">
            <w:pPr>
              <w:numPr>
                <w:ilvl w:val="0"/>
                <w:numId w:val="8"/>
              </w:numPr>
              <w:ind w:left="1030" w:hanging="425"/>
              <w:jc w:val="both"/>
              <w:rPr>
                <w:rFonts w:ascii="Arial" w:hAnsi="Arial" w:cs="Arial"/>
                <w:sz w:val="24"/>
                <w:szCs w:val="24"/>
              </w:rPr>
            </w:pPr>
            <w:r w:rsidRPr="00373766">
              <w:rPr>
                <w:rFonts w:ascii="Arial" w:hAnsi="Arial" w:cs="Arial"/>
                <w:sz w:val="24"/>
                <w:szCs w:val="24"/>
              </w:rPr>
              <w:t>wholly owned by Australian residents, or by Australian residents and Australian nationals;</w:t>
            </w:r>
          </w:p>
          <w:p w14:paraId="4DA5DDE9" w14:textId="77777777" w:rsidR="0039614C" w:rsidRPr="00373766" w:rsidRDefault="0039614C" w:rsidP="00373766">
            <w:pPr>
              <w:jc w:val="both"/>
              <w:rPr>
                <w:rFonts w:ascii="Arial" w:hAnsi="Arial" w:cs="Arial"/>
                <w:sz w:val="24"/>
                <w:szCs w:val="24"/>
              </w:rPr>
            </w:pPr>
          </w:p>
          <w:p w14:paraId="6F3F07C9" w14:textId="77777777" w:rsidR="0039614C" w:rsidRPr="00373766" w:rsidRDefault="0039614C" w:rsidP="00B466FE">
            <w:pPr>
              <w:numPr>
                <w:ilvl w:val="0"/>
                <w:numId w:val="8"/>
              </w:numPr>
              <w:ind w:left="1030" w:hanging="425"/>
              <w:jc w:val="both"/>
              <w:rPr>
                <w:rFonts w:ascii="Arial" w:hAnsi="Arial" w:cs="Arial"/>
                <w:sz w:val="24"/>
                <w:szCs w:val="24"/>
              </w:rPr>
            </w:pPr>
            <w:r w:rsidRPr="00373766">
              <w:rPr>
                <w:rFonts w:ascii="Arial" w:hAnsi="Arial" w:cs="Arial"/>
                <w:sz w:val="24"/>
                <w:szCs w:val="24"/>
              </w:rPr>
              <w:t xml:space="preserve">operated solely by Australian residents, Australian nationals, or both; or </w:t>
            </w:r>
          </w:p>
          <w:p w14:paraId="601AA98C" w14:textId="77777777" w:rsidR="0039614C" w:rsidRPr="00373766" w:rsidRDefault="0039614C" w:rsidP="00373766">
            <w:pPr>
              <w:jc w:val="both"/>
              <w:rPr>
                <w:rFonts w:ascii="Arial" w:hAnsi="Arial" w:cs="Arial"/>
                <w:sz w:val="24"/>
                <w:szCs w:val="24"/>
              </w:rPr>
            </w:pPr>
          </w:p>
          <w:p w14:paraId="79E73FB0" w14:textId="77777777" w:rsidR="0039614C" w:rsidRPr="00373766" w:rsidRDefault="0039614C" w:rsidP="00B466FE">
            <w:pPr>
              <w:numPr>
                <w:ilvl w:val="0"/>
                <w:numId w:val="8"/>
              </w:numPr>
              <w:ind w:left="1030" w:hanging="425"/>
              <w:jc w:val="both"/>
              <w:rPr>
                <w:rFonts w:ascii="Arial" w:hAnsi="Arial" w:cs="Arial"/>
                <w:sz w:val="24"/>
                <w:szCs w:val="24"/>
              </w:rPr>
            </w:pPr>
            <w:r w:rsidRPr="00373766">
              <w:rPr>
                <w:rFonts w:ascii="Arial" w:hAnsi="Arial" w:cs="Arial"/>
                <w:sz w:val="24"/>
                <w:szCs w:val="24"/>
              </w:rPr>
              <w:t>on demise charter to Australian based operators.</w:t>
            </w:r>
          </w:p>
          <w:p w14:paraId="37834F5B" w14:textId="77777777" w:rsidR="0039614C" w:rsidRPr="00373766" w:rsidRDefault="0039614C" w:rsidP="00373766">
            <w:pPr>
              <w:jc w:val="both"/>
              <w:rPr>
                <w:rFonts w:ascii="Arial" w:hAnsi="Arial" w:cs="Arial"/>
                <w:sz w:val="24"/>
                <w:szCs w:val="24"/>
              </w:rPr>
            </w:pPr>
          </w:p>
          <w:p w14:paraId="438818D2" w14:textId="77777777" w:rsidR="0039614C" w:rsidRPr="00373766" w:rsidRDefault="0039614C" w:rsidP="00373766">
            <w:pPr>
              <w:jc w:val="both"/>
              <w:rPr>
                <w:rFonts w:ascii="Arial" w:hAnsi="Arial" w:cs="Arial"/>
                <w:sz w:val="24"/>
                <w:szCs w:val="24"/>
              </w:rPr>
            </w:pPr>
            <w:r w:rsidRPr="00373766">
              <w:rPr>
                <w:rFonts w:ascii="Arial" w:hAnsi="Arial" w:cs="Arial"/>
                <w:sz w:val="24"/>
                <w:szCs w:val="24"/>
              </w:rPr>
              <w:t xml:space="preserve">The master or chief mate, and chief engineer or first engineer, of the trading ship must be an Australian national or Australian resident. </w:t>
            </w:r>
          </w:p>
          <w:p w14:paraId="572D040F" w14:textId="77777777" w:rsidR="0039614C" w:rsidRPr="00373766" w:rsidRDefault="0039614C" w:rsidP="00373766">
            <w:pPr>
              <w:jc w:val="both"/>
              <w:rPr>
                <w:rFonts w:ascii="Arial" w:hAnsi="Arial" w:cs="Arial"/>
                <w:sz w:val="24"/>
                <w:szCs w:val="24"/>
              </w:rPr>
            </w:pPr>
          </w:p>
          <w:p w14:paraId="75019022" w14:textId="77777777" w:rsidR="0039614C" w:rsidRPr="00373766" w:rsidRDefault="0039614C" w:rsidP="00373766">
            <w:pPr>
              <w:jc w:val="both"/>
              <w:rPr>
                <w:rFonts w:ascii="Arial" w:hAnsi="Arial" w:cs="Arial"/>
                <w:sz w:val="24"/>
                <w:szCs w:val="24"/>
              </w:rPr>
            </w:pPr>
            <w:r w:rsidRPr="00373766">
              <w:rPr>
                <w:rFonts w:ascii="Arial" w:hAnsi="Arial" w:cs="Arial"/>
                <w:sz w:val="24"/>
                <w:szCs w:val="24"/>
              </w:rPr>
              <w:t xml:space="preserve">A ship on demise charter to an Australian-based operator is a ship on demise charter: </w:t>
            </w:r>
          </w:p>
          <w:p w14:paraId="58035CA4" w14:textId="77777777" w:rsidR="0039614C" w:rsidRPr="00373766" w:rsidRDefault="0039614C" w:rsidP="00373766">
            <w:pPr>
              <w:jc w:val="both"/>
              <w:rPr>
                <w:rFonts w:ascii="Arial" w:hAnsi="Arial" w:cs="Arial"/>
                <w:sz w:val="24"/>
                <w:szCs w:val="24"/>
              </w:rPr>
            </w:pPr>
          </w:p>
          <w:p w14:paraId="1405D5D3" w14:textId="77777777" w:rsidR="0039614C" w:rsidRPr="00373766" w:rsidRDefault="0039614C" w:rsidP="00B466FE">
            <w:pPr>
              <w:numPr>
                <w:ilvl w:val="0"/>
                <w:numId w:val="4"/>
              </w:numPr>
              <w:ind w:left="1030" w:hanging="425"/>
              <w:jc w:val="both"/>
              <w:rPr>
                <w:rFonts w:ascii="Arial" w:hAnsi="Arial" w:cs="Arial"/>
                <w:sz w:val="24"/>
                <w:szCs w:val="24"/>
              </w:rPr>
            </w:pPr>
            <w:r w:rsidRPr="00373766">
              <w:rPr>
                <w:rFonts w:ascii="Arial" w:hAnsi="Arial" w:cs="Arial"/>
                <w:sz w:val="24"/>
                <w:szCs w:val="24"/>
              </w:rPr>
              <w:t xml:space="preserve">to an Australian national or Australian nationals; or </w:t>
            </w:r>
          </w:p>
          <w:p w14:paraId="3EE8B5C0" w14:textId="77777777" w:rsidR="0039614C" w:rsidRPr="00373766" w:rsidRDefault="0039614C" w:rsidP="00373766">
            <w:pPr>
              <w:ind w:left="720"/>
              <w:jc w:val="both"/>
              <w:rPr>
                <w:rFonts w:ascii="Arial" w:hAnsi="Arial" w:cs="Arial"/>
                <w:sz w:val="24"/>
                <w:szCs w:val="24"/>
              </w:rPr>
            </w:pPr>
          </w:p>
          <w:p w14:paraId="00916623" w14:textId="77777777" w:rsidR="0039614C" w:rsidRPr="00373766" w:rsidRDefault="0039614C" w:rsidP="00B466FE">
            <w:pPr>
              <w:numPr>
                <w:ilvl w:val="0"/>
                <w:numId w:val="4"/>
              </w:numPr>
              <w:ind w:left="1030" w:hanging="425"/>
              <w:jc w:val="both"/>
              <w:rPr>
                <w:rFonts w:ascii="Arial" w:hAnsi="Arial" w:cs="Arial"/>
                <w:sz w:val="24"/>
                <w:szCs w:val="24"/>
              </w:rPr>
            </w:pPr>
            <w:r w:rsidRPr="00373766">
              <w:rPr>
                <w:rFonts w:ascii="Arial" w:hAnsi="Arial" w:cs="Arial"/>
                <w:sz w:val="24"/>
                <w:szCs w:val="24"/>
              </w:rPr>
              <w:t xml:space="preserve">in circumstances where there are two or more persons who include an Australian national, where the Australian national is in a position to control the exercise of the rights and powers of the charterers under the charter party. </w:t>
            </w:r>
          </w:p>
          <w:p w14:paraId="650808F5" w14:textId="77777777" w:rsidR="0039614C" w:rsidRPr="00373766" w:rsidRDefault="0039614C" w:rsidP="0039614C">
            <w:pPr>
              <w:rPr>
                <w:rFonts w:ascii="Arial" w:hAnsi="Arial" w:cs="Arial"/>
                <w:sz w:val="24"/>
                <w:szCs w:val="24"/>
              </w:rPr>
            </w:pPr>
          </w:p>
          <w:p w14:paraId="3AA90F57" w14:textId="004C7A59" w:rsidR="0039614C" w:rsidRPr="00373766" w:rsidRDefault="0039614C" w:rsidP="0039614C">
            <w:pPr>
              <w:ind w:left="38"/>
              <w:jc w:val="both"/>
              <w:rPr>
                <w:rFonts w:ascii="Arial" w:hAnsi="Arial" w:cs="Arial"/>
                <w:sz w:val="24"/>
                <w:szCs w:val="24"/>
              </w:rPr>
            </w:pPr>
            <w:r w:rsidRPr="00373766">
              <w:rPr>
                <w:rFonts w:ascii="Arial" w:hAnsi="Arial" w:cs="Arial"/>
                <w:sz w:val="24"/>
                <w:szCs w:val="24"/>
              </w:rPr>
              <w:lastRenderedPageBreak/>
              <w:t xml:space="preserve">For the purposes of this entry, an Australian national is an Australian citizen who is ordinarily resident in Australia; or a body corporate that has its principal place of business in Australia. </w:t>
            </w:r>
            <w:bookmarkEnd w:id="5"/>
          </w:p>
        </w:tc>
      </w:tr>
    </w:tbl>
    <w:p w14:paraId="6989D066" w14:textId="29F5E34C" w:rsidR="00AC5506" w:rsidRPr="00373766" w:rsidRDefault="00AC5506" w:rsidP="00D776CA">
      <w:pPr>
        <w:spacing w:after="0" w:line="240" w:lineRule="auto"/>
        <w:jc w:val="both"/>
        <w:rPr>
          <w:rFonts w:ascii="Arial" w:hAnsi="Arial" w:cs="Arial"/>
          <w:sz w:val="24"/>
          <w:szCs w:val="24"/>
        </w:rPr>
      </w:pPr>
      <w:r w:rsidRPr="00373766">
        <w:rPr>
          <w:rFonts w:ascii="Arial" w:hAnsi="Arial" w:cs="Arial"/>
          <w:sz w:val="24"/>
          <w:szCs w:val="24"/>
        </w:rPr>
        <w:lastRenderedPageBreak/>
        <w:br w:type="page"/>
      </w:r>
    </w:p>
    <w:tbl>
      <w:tblPr>
        <w:tblStyle w:val="TableGrid"/>
        <w:tblW w:w="0" w:type="auto"/>
        <w:tblLook w:val="04A0" w:firstRow="1" w:lastRow="0" w:firstColumn="1" w:lastColumn="0" w:noHBand="0" w:noVBand="1"/>
      </w:tblPr>
      <w:tblGrid>
        <w:gridCol w:w="483"/>
        <w:gridCol w:w="1951"/>
        <w:gridCol w:w="5607"/>
      </w:tblGrid>
      <w:tr w:rsidR="00F17C94" w:rsidRPr="00DE1DE5" w14:paraId="73BFCA43" w14:textId="77777777" w:rsidTr="00403A01">
        <w:tc>
          <w:tcPr>
            <w:tcW w:w="456" w:type="dxa"/>
          </w:tcPr>
          <w:p w14:paraId="1EA2B6A3" w14:textId="5224C864" w:rsidR="00F17C94" w:rsidRPr="00373766" w:rsidRDefault="00761E07" w:rsidP="00D776CA">
            <w:pPr>
              <w:jc w:val="both"/>
              <w:rPr>
                <w:rFonts w:ascii="Arial" w:hAnsi="Arial" w:cs="Arial"/>
                <w:sz w:val="24"/>
                <w:szCs w:val="24"/>
              </w:rPr>
            </w:pPr>
            <w:r w:rsidRPr="00373766">
              <w:rPr>
                <w:rFonts w:ascii="Arial" w:hAnsi="Arial" w:cs="Arial"/>
                <w:sz w:val="24"/>
                <w:szCs w:val="24"/>
              </w:rPr>
              <w:lastRenderedPageBreak/>
              <w:t>10</w:t>
            </w:r>
          </w:p>
        </w:tc>
        <w:tc>
          <w:tcPr>
            <w:tcW w:w="1953" w:type="dxa"/>
          </w:tcPr>
          <w:p w14:paraId="7A1BAF79" w14:textId="05669CD7" w:rsidR="00F17C94" w:rsidRPr="00373766" w:rsidRDefault="00F17C94" w:rsidP="00D776CA">
            <w:pPr>
              <w:jc w:val="both"/>
              <w:rPr>
                <w:rFonts w:ascii="Arial" w:hAnsi="Arial" w:cs="Arial"/>
                <w:sz w:val="24"/>
                <w:szCs w:val="24"/>
              </w:rPr>
            </w:pPr>
            <w:r w:rsidRPr="00373766">
              <w:rPr>
                <w:rFonts w:ascii="Arial" w:hAnsi="Arial" w:cs="Arial"/>
                <w:sz w:val="24"/>
                <w:szCs w:val="24"/>
              </w:rPr>
              <w:t>Sector</w:t>
            </w:r>
          </w:p>
        </w:tc>
        <w:tc>
          <w:tcPr>
            <w:tcW w:w="5632" w:type="dxa"/>
          </w:tcPr>
          <w:p w14:paraId="1327AA5F" w14:textId="65FACA79" w:rsidR="009D6671" w:rsidRPr="00373766" w:rsidRDefault="00F17C94" w:rsidP="00D776CA">
            <w:pPr>
              <w:jc w:val="both"/>
              <w:rPr>
                <w:rFonts w:ascii="Arial" w:hAnsi="Arial" w:cs="Arial"/>
                <w:sz w:val="24"/>
                <w:szCs w:val="24"/>
              </w:rPr>
            </w:pPr>
            <w:r w:rsidRPr="00373766">
              <w:rPr>
                <w:rFonts w:ascii="Arial" w:hAnsi="Arial" w:cs="Arial"/>
                <w:sz w:val="24"/>
                <w:szCs w:val="24"/>
              </w:rPr>
              <w:t>Transport services</w:t>
            </w:r>
          </w:p>
        </w:tc>
      </w:tr>
      <w:tr w:rsidR="001909E7" w:rsidRPr="00DE1DE5" w14:paraId="3D5737DC" w14:textId="77777777" w:rsidTr="00403A01">
        <w:tc>
          <w:tcPr>
            <w:tcW w:w="456" w:type="dxa"/>
          </w:tcPr>
          <w:p w14:paraId="7C75143F" w14:textId="77777777" w:rsidR="001909E7" w:rsidRPr="00373766" w:rsidRDefault="001909E7" w:rsidP="00D776CA">
            <w:pPr>
              <w:jc w:val="both"/>
              <w:rPr>
                <w:rFonts w:ascii="Arial" w:hAnsi="Arial" w:cs="Arial"/>
                <w:sz w:val="24"/>
                <w:szCs w:val="24"/>
              </w:rPr>
            </w:pPr>
          </w:p>
        </w:tc>
        <w:tc>
          <w:tcPr>
            <w:tcW w:w="1953" w:type="dxa"/>
          </w:tcPr>
          <w:p w14:paraId="3296AAFA" w14:textId="5606D800"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5632" w:type="dxa"/>
          </w:tcPr>
          <w:p w14:paraId="592A0D90" w14:textId="7DDBAB3A" w:rsidR="001909E7" w:rsidRPr="00373766" w:rsidRDefault="008E4720" w:rsidP="009D0891">
            <w:pPr>
              <w:jc w:val="both"/>
              <w:rPr>
                <w:rFonts w:ascii="Arial" w:hAnsi="Arial" w:cs="Arial"/>
                <w:sz w:val="24"/>
                <w:szCs w:val="24"/>
              </w:rPr>
            </w:pPr>
            <w:r w:rsidRPr="00373766">
              <w:rPr>
                <w:rFonts w:ascii="Arial" w:eastAsia="Times New Roman" w:hAnsi="Arial" w:cs="Arial"/>
                <w:sz w:val="24"/>
                <w:szCs w:val="24"/>
                <w:lang w:eastAsia="zh-CN"/>
              </w:rPr>
              <w:t>CPC 731, 732, 734, 741**, 746**</w:t>
            </w:r>
          </w:p>
        </w:tc>
      </w:tr>
      <w:tr w:rsidR="00F17C94" w:rsidRPr="00DE1DE5" w14:paraId="75539916" w14:textId="77777777" w:rsidTr="00403A01">
        <w:tc>
          <w:tcPr>
            <w:tcW w:w="456" w:type="dxa"/>
          </w:tcPr>
          <w:p w14:paraId="758DDAEC" w14:textId="77777777" w:rsidR="00F17C94" w:rsidRPr="00373766" w:rsidRDefault="00F17C94" w:rsidP="00D776CA">
            <w:pPr>
              <w:jc w:val="both"/>
              <w:rPr>
                <w:rFonts w:ascii="Arial" w:hAnsi="Arial" w:cs="Arial"/>
                <w:sz w:val="24"/>
                <w:szCs w:val="24"/>
              </w:rPr>
            </w:pPr>
          </w:p>
        </w:tc>
        <w:tc>
          <w:tcPr>
            <w:tcW w:w="1953" w:type="dxa"/>
          </w:tcPr>
          <w:p w14:paraId="14BA3B10" w14:textId="634552FF" w:rsidR="00F17C94" w:rsidRPr="00373766" w:rsidRDefault="00F17C94" w:rsidP="00D776CA">
            <w:pPr>
              <w:jc w:val="both"/>
              <w:rPr>
                <w:rFonts w:ascii="Arial" w:hAnsi="Arial" w:cs="Arial"/>
                <w:sz w:val="24"/>
                <w:szCs w:val="24"/>
              </w:rPr>
            </w:pPr>
            <w:r w:rsidRPr="00373766">
              <w:rPr>
                <w:rFonts w:ascii="Arial" w:hAnsi="Arial" w:cs="Arial"/>
                <w:sz w:val="24"/>
                <w:szCs w:val="24"/>
              </w:rPr>
              <w:t>Obligations concerned</w:t>
            </w:r>
          </w:p>
        </w:tc>
        <w:tc>
          <w:tcPr>
            <w:tcW w:w="5632" w:type="dxa"/>
          </w:tcPr>
          <w:p w14:paraId="51AF1B64" w14:textId="2CBCA096" w:rsidR="005C760A" w:rsidRPr="00373766" w:rsidRDefault="005C760A" w:rsidP="005C760A">
            <w:pPr>
              <w:jc w:val="both"/>
              <w:rPr>
                <w:rFonts w:ascii="Arial" w:eastAsia="Times New Roman" w:hAnsi="Arial" w:cs="Arial"/>
                <w:sz w:val="24"/>
                <w:szCs w:val="24"/>
                <w:lang w:eastAsia="zh-CN"/>
              </w:rPr>
            </w:pPr>
            <w:r w:rsidRPr="00373766">
              <w:rPr>
                <w:rFonts w:ascii="Arial" w:eastAsia="Times New Roman" w:hAnsi="Arial" w:cs="Arial"/>
                <w:sz w:val="24"/>
                <w:szCs w:val="24"/>
                <w:lang w:eastAsia="zh-CN"/>
              </w:rPr>
              <w:t>National Treatment</w:t>
            </w:r>
          </w:p>
          <w:p w14:paraId="47788358" w14:textId="6ECC11D0" w:rsidR="009D6671" w:rsidRPr="00373766" w:rsidRDefault="009D6671">
            <w:pPr>
              <w:jc w:val="both"/>
              <w:rPr>
                <w:rFonts w:ascii="Arial" w:eastAsia="Times New Roman" w:hAnsi="Arial" w:cs="Arial"/>
                <w:sz w:val="24"/>
                <w:szCs w:val="24"/>
                <w:lang w:eastAsia="zh-CN"/>
              </w:rPr>
            </w:pPr>
          </w:p>
        </w:tc>
      </w:tr>
      <w:tr w:rsidR="00F17C94" w:rsidRPr="00DE1DE5" w14:paraId="615CB2A1" w14:textId="77777777" w:rsidTr="00403A01">
        <w:tc>
          <w:tcPr>
            <w:tcW w:w="456" w:type="dxa"/>
          </w:tcPr>
          <w:p w14:paraId="552DA402" w14:textId="77777777" w:rsidR="00F17C94" w:rsidRPr="00373766" w:rsidRDefault="00F17C94" w:rsidP="009D6671">
            <w:pPr>
              <w:rPr>
                <w:rFonts w:ascii="Arial" w:hAnsi="Arial" w:cs="Arial"/>
                <w:sz w:val="24"/>
                <w:szCs w:val="24"/>
              </w:rPr>
            </w:pPr>
          </w:p>
        </w:tc>
        <w:tc>
          <w:tcPr>
            <w:tcW w:w="1953" w:type="dxa"/>
          </w:tcPr>
          <w:p w14:paraId="2324E432" w14:textId="6C80EE9E" w:rsidR="009D6671" w:rsidRPr="00373766" w:rsidRDefault="00F17C94" w:rsidP="009D6671">
            <w:pPr>
              <w:rPr>
                <w:rFonts w:ascii="Arial" w:hAnsi="Arial" w:cs="Arial"/>
                <w:sz w:val="24"/>
                <w:szCs w:val="24"/>
              </w:rPr>
            </w:pPr>
            <w:r w:rsidRPr="00373766">
              <w:rPr>
                <w:rFonts w:ascii="Arial" w:hAnsi="Arial" w:cs="Arial"/>
                <w:sz w:val="24"/>
                <w:szCs w:val="24"/>
              </w:rPr>
              <w:t>Level of government</w:t>
            </w:r>
          </w:p>
        </w:tc>
        <w:tc>
          <w:tcPr>
            <w:tcW w:w="5632" w:type="dxa"/>
          </w:tcPr>
          <w:p w14:paraId="595307BD" w14:textId="7FB5C991" w:rsidR="00F17C94" w:rsidRPr="00373766" w:rsidRDefault="00F17C94" w:rsidP="009D6671">
            <w:pPr>
              <w:rPr>
                <w:rFonts w:ascii="Arial" w:hAnsi="Arial" w:cs="Arial"/>
                <w:sz w:val="24"/>
                <w:szCs w:val="24"/>
              </w:rPr>
            </w:pPr>
            <w:r w:rsidRPr="00373766">
              <w:rPr>
                <w:rFonts w:ascii="Arial" w:hAnsi="Arial" w:cs="Arial"/>
                <w:sz w:val="24"/>
                <w:szCs w:val="24"/>
              </w:rPr>
              <w:t>Central</w:t>
            </w:r>
          </w:p>
        </w:tc>
      </w:tr>
      <w:tr w:rsidR="00F17C94" w:rsidRPr="00DE1DE5" w14:paraId="147873EC" w14:textId="77777777" w:rsidTr="00403A01">
        <w:tc>
          <w:tcPr>
            <w:tcW w:w="456" w:type="dxa"/>
          </w:tcPr>
          <w:p w14:paraId="500FCE83" w14:textId="77777777" w:rsidR="00F17C94" w:rsidRPr="00373766" w:rsidRDefault="00F17C94" w:rsidP="00D776CA">
            <w:pPr>
              <w:jc w:val="both"/>
              <w:rPr>
                <w:rFonts w:ascii="Arial" w:hAnsi="Arial" w:cs="Arial"/>
                <w:sz w:val="24"/>
                <w:szCs w:val="24"/>
              </w:rPr>
            </w:pPr>
          </w:p>
        </w:tc>
        <w:tc>
          <w:tcPr>
            <w:tcW w:w="1953" w:type="dxa"/>
          </w:tcPr>
          <w:p w14:paraId="3C3DA394" w14:textId="52F9B133" w:rsidR="00F17C94" w:rsidRPr="00373766" w:rsidRDefault="00F17C94" w:rsidP="00D776CA">
            <w:pPr>
              <w:jc w:val="both"/>
              <w:rPr>
                <w:rFonts w:ascii="Arial" w:hAnsi="Arial" w:cs="Arial"/>
                <w:sz w:val="24"/>
                <w:szCs w:val="24"/>
              </w:rPr>
            </w:pPr>
            <w:r w:rsidRPr="00373766">
              <w:rPr>
                <w:rFonts w:ascii="Arial" w:hAnsi="Arial" w:cs="Arial"/>
                <w:sz w:val="24"/>
                <w:szCs w:val="24"/>
              </w:rPr>
              <w:t>Measures</w:t>
            </w:r>
          </w:p>
        </w:tc>
        <w:tc>
          <w:tcPr>
            <w:tcW w:w="5632" w:type="dxa"/>
          </w:tcPr>
          <w:p w14:paraId="7C02CCD6" w14:textId="77777777" w:rsidR="00F17C94" w:rsidRPr="00373766" w:rsidRDefault="00F17C94"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 xml:space="preserve">Air Navigation Act 1920 </w:t>
            </w:r>
            <w:r w:rsidRPr="00373766">
              <w:rPr>
                <w:rFonts w:ascii="Arial" w:eastAsia="Times New Roman" w:hAnsi="Arial" w:cs="Arial"/>
                <w:iCs/>
                <w:snapToGrid w:val="0"/>
                <w:sz w:val="24"/>
                <w:szCs w:val="24"/>
              </w:rPr>
              <w:t>(Cth)</w:t>
            </w:r>
          </w:p>
          <w:p w14:paraId="23B93D7C" w14:textId="3B0115CA" w:rsidR="009D6671" w:rsidRPr="00373766" w:rsidRDefault="00F17C94" w:rsidP="00D776CA">
            <w:pPr>
              <w:jc w:val="both"/>
              <w:rPr>
                <w:rFonts w:ascii="Arial" w:eastAsia="Times New Roman" w:hAnsi="Arial" w:cs="Arial"/>
                <w:sz w:val="24"/>
                <w:szCs w:val="24"/>
                <w:lang w:eastAsia="zh-CN"/>
              </w:rPr>
            </w:pPr>
            <w:r w:rsidRPr="00373766">
              <w:rPr>
                <w:rFonts w:ascii="Arial" w:eastAsia="Times New Roman" w:hAnsi="Arial" w:cs="Arial"/>
                <w:sz w:val="24"/>
                <w:szCs w:val="24"/>
                <w:lang w:eastAsia="zh-CN"/>
              </w:rPr>
              <w:t>Ministerial Statements</w:t>
            </w:r>
          </w:p>
        </w:tc>
      </w:tr>
      <w:tr w:rsidR="00F17C94" w:rsidRPr="00DE1DE5" w14:paraId="183429C9" w14:textId="77777777" w:rsidTr="00403A01">
        <w:trPr>
          <w:trHeight w:val="4224"/>
        </w:trPr>
        <w:tc>
          <w:tcPr>
            <w:tcW w:w="456" w:type="dxa"/>
          </w:tcPr>
          <w:p w14:paraId="040EFF17" w14:textId="77777777" w:rsidR="00F17C94" w:rsidRPr="00373766" w:rsidRDefault="00F17C94" w:rsidP="00D776CA">
            <w:pPr>
              <w:jc w:val="both"/>
              <w:rPr>
                <w:rFonts w:ascii="Arial" w:hAnsi="Arial" w:cs="Arial"/>
                <w:sz w:val="24"/>
                <w:szCs w:val="24"/>
              </w:rPr>
            </w:pPr>
          </w:p>
        </w:tc>
        <w:tc>
          <w:tcPr>
            <w:tcW w:w="1953" w:type="dxa"/>
          </w:tcPr>
          <w:p w14:paraId="6C03EF36" w14:textId="09726164" w:rsidR="00F17C94" w:rsidRPr="00373766" w:rsidRDefault="00F17C94" w:rsidP="00D776CA">
            <w:pPr>
              <w:jc w:val="both"/>
              <w:rPr>
                <w:rFonts w:ascii="Arial" w:hAnsi="Arial" w:cs="Arial"/>
                <w:sz w:val="24"/>
                <w:szCs w:val="24"/>
              </w:rPr>
            </w:pPr>
            <w:r w:rsidRPr="00373766">
              <w:rPr>
                <w:rFonts w:ascii="Arial" w:hAnsi="Arial" w:cs="Arial"/>
                <w:sz w:val="24"/>
                <w:szCs w:val="24"/>
              </w:rPr>
              <w:t>Description</w:t>
            </w:r>
          </w:p>
        </w:tc>
        <w:tc>
          <w:tcPr>
            <w:tcW w:w="5632" w:type="dxa"/>
          </w:tcPr>
          <w:p w14:paraId="0F088DA6" w14:textId="32F6A196" w:rsidR="00F17C94" w:rsidRPr="00373766" w:rsidRDefault="00F17C94" w:rsidP="00D776CA">
            <w:pPr>
              <w:jc w:val="both"/>
              <w:rPr>
                <w:rFonts w:ascii="Arial" w:eastAsia="Times New Roman" w:hAnsi="Arial" w:cs="Arial"/>
                <w:sz w:val="24"/>
                <w:szCs w:val="24"/>
                <w:lang w:eastAsia="zh-CN"/>
              </w:rPr>
            </w:pPr>
            <w:r w:rsidRPr="00373766">
              <w:rPr>
                <w:rFonts w:ascii="Arial" w:eastAsia="Times New Roman" w:hAnsi="Arial" w:cs="Arial"/>
                <w:sz w:val="24"/>
                <w:szCs w:val="24"/>
                <w:lang w:eastAsia="zh-CN"/>
              </w:rPr>
              <w:t>Total foreign ownership of individual Australian international airlines (other than Qantas) is restricted to a maximum of 49 per cent.</w:t>
            </w:r>
          </w:p>
          <w:p w14:paraId="5FC2E02D" w14:textId="77777777" w:rsidR="00F17C94" w:rsidRPr="00373766" w:rsidRDefault="00F17C94" w:rsidP="00D776CA">
            <w:pPr>
              <w:jc w:val="both"/>
              <w:rPr>
                <w:rFonts w:ascii="Arial" w:eastAsia="Times New Roman" w:hAnsi="Arial" w:cs="Arial"/>
                <w:sz w:val="24"/>
                <w:szCs w:val="24"/>
                <w:lang w:eastAsia="zh-CN"/>
              </w:rPr>
            </w:pPr>
          </w:p>
          <w:p w14:paraId="521F03A6" w14:textId="77777777" w:rsidR="00F17C94" w:rsidRPr="00373766" w:rsidRDefault="00F17C94" w:rsidP="00D776CA">
            <w:pPr>
              <w:jc w:val="both"/>
              <w:rPr>
                <w:rFonts w:ascii="Arial" w:eastAsia="Times New Roman" w:hAnsi="Arial" w:cs="Arial"/>
                <w:sz w:val="24"/>
                <w:szCs w:val="24"/>
                <w:lang w:eastAsia="zh-CN"/>
              </w:rPr>
            </w:pPr>
            <w:r w:rsidRPr="00373766">
              <w:rPr>
                <w:rFonts w:ascii="Arial" w:eastAsia="Times New Roman" w:hAnsi="Arial" w:cs="Arial"/>
                <w:sz w:val="24"/>
                <w:szCs w:val="24"/>
                <w:lang w:eastAsia="zh-CN"/>
              </w:rPr>
              <w:t>Furthermore, it is required that:</w:t>
            </w:r>
          </w:p>
          <w:p w14:paraId="0ADBE753" w14:textId="77777777" w:rsidR="00F17C94" w:rsidRPr="00373766" w:rsidRDefault="00F17C94" w:rsidP="00D776CA">
            <w:pPr>
              <w:jc w:val="both"/>
              <w:rPr>
                <w:rFonts w:ascii="Arial" w:eastAsia="Times New Roman" w:hAnsi="Arial" w:cs="Arial"/>
                <w:sz w:val="24"/>
                <w:szCs w:val="24"/>
                <w:lang w:eastAsia="zh-CN"/>
              </w:rPr>
            </w:pPr>
          </w:p>
          <w:p w14:paraId="314623D6" w14:textId="1A8E64CE" w:rsidR="00F17C94" w:rsidRPr="00373766" w:rsidRDefault="00F17C94" w:rsidP="00B466FE">
            <w:pPr>
              <w:numPr>
                <w:ilvl w:val="0"/>
                <w:numId w:val="1"/>
              </w:numPr>
              <w:contextualSpacing/>
              <w:jc w:val="both"/>
              <w:rPr>
                <w:rFonts w:ascii="Arial" w:hAnsi="Arial" w:cs="Arial"/>
                <w:sz w:val="24"/>
                <w:szCs w:val="24"/>
              </w:rPr>
            </w:pPr>
            <w:r w:rsidRPr="00373766">
              <w:rPr>
                <w:rFonts w:ascii="Arial" w:hAnsi="Arial" w:cs="Arial"/>
                <w:sz w:val="24"/>
                <w:szCs w:val="24"/>
              </w:rPr>
              <w:t>at least two-thirds of the board members must be Australian citizens;</w:t>
            </w:r>
          </w:p>
          <w:p w14:paraId="6AD9838F" w14:textId="77777777" w:rsidR="00F17C94" w:rsidRPr="00373766" w:rsidRDefault="00F17C94" w:rsidP="00D776CA">
            <w:pPr>
              <w:ind w:left="720"/>
              <w:contextualSpacing/>
              <w:jc w:val="both"/>
              <w:rPr>
                <w:rFonts w:ascii="Arial" w:hAnsi="Arial" w:cs="Arial"/>
                <w:sz w:val="24"/>
                <w:szCs w:val="24"/>
              </w:rPr>
            </w:pPr>
          </w:p>
          <w:p w14:paraId="3598F558" w14:textId="40E7C332" w:rsidR="00F17C94" w:rsidRPr="00373766" w:rsidRDefault="00F17C94" w:rsidP="00B466FE">
            <w:pPr>
              <w:numPr>
                <w:ilvl w:val="0"/>
                <w:numId w:val="1"/>
              </w:numPr>
              <w:contextualSpacing/>
              <w:jc w:val="both"/>
              <w:rPr>
                <w:rFonts w:ascii="Arial" w:hAnsi="Arial" w:cs="Arial"/>
                <w:sz w:val="24"/>
                <w:szCs w:val="24"/>
              </w:rPr>
            </w:pPr>
            <w:r w:rsidRPr="00373766">
              <w:rPr>
                <w:rFonts w:ascii="Arial" w:hAnsi="Arial" w:cs="Arial"/>
                <w:sz w:val="24"/>
                <w:szCs w:val="24"/>
              </w:rPr>
              <w:t xml:space="preserve">the chairperson of the board must be an Australian citizen; </w:t>
            </w:r>
          </w:p>
          <w:p w14:paraId="4808F621" w14:textId="77777777" w:rsidR="00F17C94" w:rsidRPr="00373766" w:rsidRDefault="00F17C94" w:rsidP="00D776CA">
            <w:pPr>
              <w:ind w:left="720"/>
              <w:contextualSpacing/>
              <w:jc w:val="both"/>
              <w:rPr>
                <w:rFonts w:ascii="Arial" w:hAnsi="Arial" w:cs="Arial"/>
                <w:sz w:val="24"/>
                <w:szCs w:val="24"/>
              </w:rPr>
            </w:pPr>
          </w:p>
          <w:p w14:paraId="1AD71C91" w14:textId="77777777" w:rsidR="00F17C94" w:rsidRPr="00373766" w:rsidRDefault="00F17C94" w:rsidP="00B466FE">
            <w:pPr>
              <w:numPr>
                <w:ilvl w:val="0"/>
                <w:numId w:val="1"/>
              </w:numPr>
              <w:contextualSpacing/>
              <w:jc w:val="both"/>
              <w:rPr>
                <w:rFonts w:ascii="Arial" w:hAnsi="Arial" w:cs="Arial"/>
                <w:sz w:val="24"/>
                <w:szCs w:val="24"/>
              </w:rPr>
            </w:pPr>
            <w:r w:rsidRPr="00373766">
              <w:rPr>
                <w:rFonts w:ascii="Arial" w:hAnsi="Arial" w:cs="Arial"/>
                <w:sz w:val="24"/>
                <w:szCs w:val="24"/>
              </w:rPr>
              <w:t>the airline’s head office must be in Australia; and</w:t>
            </w:r>
          </w:p>
          <w:p w14:paraId="496FB294" w14:textId="77777777" w:rsidR="00F17C94" w:rsidRPr="00373766" w:rsidRDefault="00F17C94" w:rsidP="00D776CA">
            <w:pPr>
              <w:ind w:left="720"/>
              <w:contextualSpacing/>
              <w:jc w:val="both"/>
              <w:rPr>
                <w:rFonts w:ascii="Arial" w:hAnsi="Arial" w:cs="Arial"/>
                <w:sz w:val="24"/>
                <w:szCs w:val="24"/>
              </w:rPr>
            </w:pPr>
          </w:p>
          <w:p w14:paraId="6DFCD995" w14:textId="2B1927CB" w:rsidR="00F17C94" w:rsidRPr="00373766" w:rsidRDefault="00F17C94" w:rsidP="00B466FE">
            <w:pPr>
              <w:numPr>
                <w:ilvl w:val="0"/>
                <w:numId w:val="1"/>
              </w:numPr>
              <w:contextualSpacing/>
              <w:jc w:val="both"/>
              <w:rPr>
                <w:rFonts w:ascii="Arial" w:hAnsi="Arial" w:cs="Arial"/>
                <w:sz w:val="24"/>
                <w:szCs w:val="24"/>
              </w:rPr>
            </w:pPr>
            <w:r w:rsidRPr="00373766">
              <w:rPr>
                <w:rFonts w:ascii="Arial" w:hAnsi="Arial" w:cs="Arial"/>
                <w:sz w:val="24"/>
                <w:szCs w:val="24"/>
              </w:rPr>
              <w:t>the airline’s operational base must be in Australia.</w:t>
            </w:r>
          </w:p>
        </w:tc>
      </w:tr>
    </w:tbl>
    <w:p w14:paraId="2433B2DA" w14:textId="211DEF64" w:rsidR="00AC5506" w:rsidRPr="00373766" w:rsidRDefault="00AC5506" w:rsidP="00D776CA">
      <w:pPr>
        <w:spacing w:after="0" w:line="240" w:lineRule="auto"/>
        <w:jc w:val="both"/>
        <w:rPr>
          <w:rFonts w:ascii="Arial" w:hAnsi="Arial" w:cs="Arial"/>
          <w:sz w:val="24"/>
          <w:szCs w:val="24"/>
        </w:rPr>
      </w:pPr>
    </w:p>
    <w:p w14:paraId="14758EF2" w14:textId="77777777" w:rsidR="00AC5506" w:rsidRPr="00373766" w:rsidRDefault="00AC5506" w:rsidP="00D776CA">
      <w:pPr>
        <w:spacing w:after="0" w:line="240" w:lineRule="auto"/>
        <w:jc w:val="both"/>
        <w:rPr>
          <w:rFonts w:ascii="Arial" w:hAnsi="Arial" w:cs="Arial"/>
          <w:sz w:val="24"/>
          <w:szCs w:val="24"/>
        </w:rPr>
      </w:pPr>
      <w:r w:rsidRPr="00373766">
        <w:rPr>
          <w:rFonts w:ascii="Arial" w:hAnsi="Arial" w:cs="Arial"/>
          <w:sz w:val="24"/>
          <w:szCs w:val="24"/>
        </w:rPr>
        <w:br w:type="page"/>
      </w:r>
    </w:p>
    <w:tbl>
      <w:tblPr>
        <w:tblStyle w:val="TableGrid"/>
        <w:tblW w:w="0" w:type="auto"/>
        <w:tblLook w:val="04A0" w:firstRow="1" w:lastRow="0" w:firstColumn="1" w:lastColumn="0" w:noHBand="0" w:noVBand="1"/>
      </w:tblPr>
      <w:tblGrid>
        <w:gridCol w:w="483"/>
        <w:gridCol w:w="1992"/>
        <w:gridCol w:w="5566"/>
      </w:tblGrid>
      <w:tr w:rsidR="00F17C94" w:rsidRPr="00DE1DE5" w14:paraId="7737EA59" w14:textId="77777777" w:rsidTr="00F17C94">
        <w:tc>
          <w:tcPr>
            <w:tcW w:w="456" w:type="dxa"/>
          </w:tcPr>
          <w:p w14:paraId="3D793D01" w14:textId="68287C24" w:rsidR="00F17C94" w:rsidRPr="00373766" w:rsidRDefault="00F17C94" w:rsidP="00D776CA">
            <w:pPr>
              <w:jc w:val="both"/>
              <w:rPr>
                <w:rFonts w:ascii="Arial" w:hAnsi="Arial" w:cs="Arial"/>
                <w:sz w:val="24"/>
                <w:szCs w:val="24"/>
              </w:rPr>
            </w:pPr>
            <w:r w:rsidRPr="00373766">
              <w:rPr>
                <w:rFonts w:ascii="Arial" w:hAnsi="Arial" w:cs="Arial"/>
                <w:sz w:val="24"/>
                <w:szCs w:val="24"/>
              </w:rPr>
              <w:lastRenderedPageBreak/>
              <w:t>1</w:t>
            </w:r>
            <w:r w:rsidR="00761E07" w:rsidRPr="00373766">
              <w:rPr>
                <w:rFonts w:ascii="Arial" w:hAnsi="Arial" w:cs="Arial"/>
                <w:sz w:val="24"/>
                <w:szCs w:val="24"/>
              </w:rPr>
              <w:t>1</w:t>
            </w:r>
          </w:p>
        </w:tc>
        <w:tc>
          <w:tcPr>
            <w:tcW w:w="2091" w:type="dxa"/>
          </w:tcPr>
          <w:p w14:paraId="79CFED5F" w14:textId="5D05FCAE" w:rsidR="00F17C94" w:rsidRPr="00373766" w:rsidRDefault="00F17C94" w:rsidP="00D776CA">
            <w:pPr>
              <w:jc w:val="both"/>
              <w:rPr>
                <w:rFonts w:ascii="Arial" w:hAnsi="Arial" w:cs="Arial"/>
                <w:sz w:val="24"/>
                <w:szCs w:val="24"/>
              </w:rPr>
            </w:pPr>
            <w:r w:rsidRPr="00373766">
              <w:rPr>
                <w:rFonts w:ascii="Arial" w:hAnsi="Arial" w:cs="Arial"/>
                <w:sz w:val="24"/>
                <w:szCs w:val="24"/>
              </w:rPr>
              <w:t>Sector</w:t>
            </w:r>
          </w:p>
        </w:tc>
        <w:tc>
          <w:tcPr>
            <w:tcW w:w="6469" w:type="dxa"/>
          </w:tcPr>
          <w:p w14:paraId="38D24F45" w14:textId="78A500A8" w:rsidR="009D6671" w:rsidRPr="00373766" w:rsidRDefault="00F17C94" w:rsidP="00D776CA">
            <w:pPr>
              <w:jc w:val="both"/>
              <w:rPr>
                <w:rFonts w:ascii="Arial" w:hAnsi="Arial" w:cs="Arial"/>
                <w:sz w:val="24"/>
                <w:szCs w:val="24"/>
              </w:rPr>
            </w:pPr>
            <w:r w:rsidRPr="00373766">
              <w:rPr>
                <w:rFonts w:ascii="Arial" w:hAnsi="Arial" w:cs="Arial"/>
                <w:sz w:val="24"/>
                <w:szCs w:val="24"/>
              </w:rPr>
              <w:t>Transport services</w:t>
            </w:r>
          </w:p>
        </w:tc>
      </w:tr>
      <w:tr w:rsidR="001909E7" w:rsidRPr="00DE1DE5" w14:paraId="195E78DF" w14:textId="77777777" w:rsidTr="00F17C94">
        <w:tc>
          <w:tcPr>
            <w:tcW w:w="456" w:type="dxa"/>
          </w:tcPr>
          <w:p w14:paraId="3C62203F" w14:textId="77777777" w:rsidR="001909E7" w:rsidRPr="00373766" w:rsidRDefault="001909E7" w:rsidP="00D776CA">
            <w:pPr>
              <w:jc w:val="both"/>
              <w:rPr>
                <w:rFonts w:ascii="Arial" w:hAnsi="Arial" w:cs="Arial"/>
                <w:sz w:val="24"/>
                <w:szCs w:val="24"/>
              </w:rPr>
            </w:pPr>
          </w:p>
        </w:tc>
        <w:tc>
          <w:tcPr>
            <w:tcW w:w="2091" w:type="dxa"/>
          </w:tcPr>
          <w:p w14:paraId="1B7BED80" w14:textId="584FB8E2"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7C530E74" w14:textId="6D17285C" w:rsidR="001909E7" w:rsidRPr="00373766" w:rsidRDefault="005B1353" w:rsidP="009D0891">
            <w:pPr>
              <w:jc w:val="both"/>
              <w:rPr>
                <w:rFonts w:ascii="Arial" w:hAnsi="Arial" w:cs="Arial"/>
                <w:sz w:val="24"/>
                <w:szCs w:val="24"/>
              </w:rPr>
            </w:pPr>
            <w:r w:rsidRPr="00373766">
              <w:rPr>
                <w:rFonts w:ascii="Arial" w:eastAsia="Times New Roman" w:hAnsi="Arial" w:cs="Arial"/>
                <w:sz w:val="24"/>
                <w:szCs w:val="24"/>
                <w:lang w:eastAsia="zh-CN"/>
              </w:rPr>
              <w:t>CPC 731, 732, 734, 741**, 746**</w:t>
            </w:r>
          </w:p>
        </w:tc>
      </w:tr>
      <w:tr w:rsidR="00F17C94" w:rsidRPr="00DE1DE5" w14:paraId="00890DD9" w14:textId="77777777" w:rsidTr="00F17C94">
        <w:tc>
          <w:tcPr>
            <w:tcW w:w="456" w:type="dxa"/>
          </w:tcPr>
          <w:p w14:paraId="27B0EE6D" w14:textId="77777777" w:rsidR="00F17C94" w:rsidRPr="00373766" w:rsidRDefault="00F17C94" w:rsidP="00D776CA">
            <w:pPr>
              <w:jc w:val="both"/>
              <w:rPr>
                <w:rFonts w:ascii="Arial" w:hAnsi="Arial" w:cs="Arial"/>
                <w:sz w:val="24"/>
                <w:szCs w:val="24"/>
              </w:rPr>
            </w:pPr>
          </w:p>
        </w:tc>
        <w:tc>
          <w:tcPr>
            <w:tcW w:w="2091" w:type="dxa"/>
          </w:tcPr>
          <w:p w14:paraId="341E8ED3" w14:textId="6F26344A" w:rsidR="00F17C94" w:rsidRPr="00373766" w:rsidRDefault="00F17C94"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1594AB98" w14:textId="24867B1F" w:rsidR="00C4610A" w:rsidRPr="00373766" w:rsidRDefault="00C4610A" w:rsidP="00C4610A">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p w14:paraId="135A0BF2" w14:textId="7559C903" w:rsidR="009D6671" w:rsidRPr="00373766" w:rsidRDefault="00F17C94" w:rsidP="00403A01">
            <w:pPr>
              <w:tabs>
                <w:tab w:val="left" w:pos="432"/>
                <w:tab w:val="left" w:pos="882"/>
              </w:tabs>
              <w:ind w:right="162"/>
              <w:jc w:val="both"/>
              <w:rPr>
                <w:rFonts w:ascii="Arial" w:hAnsi="Arial" w:cs="Arial"/>
                <w:sz w:val="24"/>
                <w:szCs w:val="24"/>
              </w:rPr>
            </w:pPr>
            <w:r w:rsidRPr="00373766">
              <w:rPr>
                <w:rFonts w:ascii="Arial" w:hAnsi="Arial" w:cs="Arial"/>
                <w:sz w:val="24"/>
                <w:szCs w:val="24"/>
              </w:rPr>
              <w:t>Market Access</w:t>
            </w:r>
          </w:p>
        </w:tc>
      </w:tr>
      <w:tr w:rsidR="00F17C94" w:rsidRPr="00DE1DE5" w14:paraId="26124686" w14:textId="77777777" w:rsidTr="00F17C94">
        <w:tc>
          <w:tcPr>
            <w:tcW w:w="456" w:type="dxa"/>
          </w:tcPr>
          <w:p w14:paraId="201CC75E" w14:textId="77777777" w:rsidR="00F17C94" w:rsidRPr="00373766" w:rsidRDefault="00F17C94" w:rsidP="009D6671">
            <w:pPr>
              <w:rPr>
                <w:rFonts w:ascii="Arial" w:hAnsi="Arial" w:cs="Arial"/>
                <w:sz w:val="24"/>
                <w:szCs w:val="24"/>
              </w:rPr>
            </w:pPr>
          </w:p>
        </w:tc>
        <w:tc>
          <w:tcPr>
            <w:tcW w:w="2091" w:type="dxa"/>
          </w:tcPr>
          <w:p w14:paraId="24E4E386" w14:textId="319B543F" w:rsidR="009D6671" w:rsidRPr="00373766" w:rsidRDefault="00F17C94" w:rsidP="009D6671">
            <w:pPr>
              <w:rPr>
                <w:rFonts w:ascii="Arial" w:hAnsi="Arial" w:cs="Arial"/>
                <w:sz w:val="24"/>
                <w:szCs w:val="24"/>
              </w:rPr>
            </w:pPr>
            <w:r w:rsidRPr="00373766">
              <w:rPr>
                <w:rFonts w:ascii="Arial" w:hAnsi="Arial" w:cs="Arial"/>
                <w:sz w:val="24"/>
                <w:szCs w:val="24"/>
              </w:rPr>
              <w:t>Level of government</w:t>
            </w:r>
          </w:p>
        </w:tc>
        <w:tc>
          <w:tcPr>
            <w:tcW w:w="6469" w:type="dxa"/>
          </w:tcPr>
          <w:p w14:paraId="7BF94D2A" w14:textId="50957CFC" w:rsidR="00F17C94" w:rsidRPr="00373766" w:rsidRDefault="00F17C94" w:rsidP="009D6671">
            <w:pPr>
              <w:rPr>
                <w:rFonts w:ascii="Arial" w:hAnsi="Arial" w:cs="Arial"/>
                <w:sz w:val="24"/>
                <w:szCs w:val="24"/>
              </w:rPr>
            </w:pPr>
            <w:r w:rsidRPr="00373766">
              <w:rPr>
                <w:rFonts w:ascii="Arial" w:hAnsi="Arial" w:cs="Arial"/>
                <w:sz w:val="24"/>
                <w:szCs w:val="24"/>
              </w:rPr>
              <w:t>Central</w:t>
            </w:r>
          </w:p>
        </w:tc>
      </w:tr>
      <w:tr w:rsidR="00F17C94" w:rsidRPr="00DE1DE5" w14:paraId="0F62FE52" w14:textId="77777777" w:rsidTr="00F17C94">
        <w:tc>
          <w:tcPr>
            <w:tcW w:w="456" w:type="dxa"/>
          </w:tcPr>
          <w:p w14:paraId="610198B4" w14:textId="77777777" w:rsidR="00F17C94" w:rsidRPr="00373766" w:rsidRDefault="00F17C94" w:rsidP="00D776CA">
            <w:pPr>
              <w:jc w:val="both"/>
              <w:rPr>
                <w:rFonts w:ascii="Arial" w:hAnsi="Arial" w:cs="Arial"/>
                <w:sz w:val="24"/>
                <w:szCs w:val="24"/>
              </w:rPr>
            </w:pPr>
          </w:p>
        </w:tc>
        <w:tc>
          <w:tcPr>
            <w:tcW w:w="2091" w:type="dxa"/>
          </w:tcPr>
          <w:p w14:paraId="26284119" w14:textId="0B19348C" w:rsidR="00F17C94" w:rsidRPr="00373766" w:rsidRDefault="00F17C94"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71561B52" w14:textId="4F2BC63F" w:rsidR="009D6671" w:rsidRPr="00373766" w:rsidRDefault="00F17C94" w:rsidP="00D776CA">
            <w:pPr>
              <w:jc w:val="both"/>
              <w:rPr>
                <w:rFonts w:ascii="Arial" w:eastAsia="Times New Roman" w:hAnsi="Arial" w:cs="Arial"/>
                <w:sz w:val="24"/>
                <w:szCs w:val="24"/>
                <w:lang w:eastAsia="zh-CN"/>
              </w:rPr>
            </w:pPr>
            <w:r w:rsidRPr="00373766">
              <w:rPr>
                <w:rFonts w:ascii="Arial" w:eastAsia="Times New Roman" w:hAnsi="Arial" w:cs="Arial"/>
                <w:i/>
                <w:sz w:val="24"/>
                <w:szCs w:val="24"/>
                <w:lang w:eastAsia="zh-CN"/>
              </w:rPr>
              <w:t xml:space="preserve">Qantas Sale Act 1992 </w:t>
            </w:r>
            <w:r w:rsidRPr="00373766">
              <w:rPr>
                <w:rFonts w:ascii="Arial" w:eastAsia="Times New Roman" w:hAnsi="Arial" w:cs="Arial"/>
                <w:iCs/>
                <w:snapToGrid w:val="0"/>
                <w:sz w:val="24"/>
                <w:szCs w:val="24"/>
              </w:rPr>
              <w:t>(Cth)</w:t>
            </w:r>
          </w:p>
        </w:tc>
      </w:tr>
      <w:tr w:rsidR="00F17C94" w:rsidRPr="00DE1DE5" w14:paraId="68240A44" w14:textId="77777777" w:rsidTr="00F17C94">
        <w:trPr>
          <w:trHeight w:val="5070"/>
        </w:trPr>
        <w:tc>
          <w:tcPr>
            <w:tcW w:w="456" w:type="dxa"/>
          </w:tcPr>
          <w:p w14:paraId="22A5191B" w14:textId="77777777" w:rsidR="00F17C94" w:rsidRPr="00373766" w:rsidRDefault="00F17C94" w:rsidP="00D776CA">
            <w:pPr>
              <w:jc w:val="both"/>
              <w:rPr>
                <w:rFonts w:ascii="Arial" w:hAnsi="Arial" w:cs="Arial"/>
                <w:sz w:val="24"/>
                <w:szCs w:val="24"/>
              </w:rPr>
            </w:pPr>
          </w:p>
        </w:tc>
        <w:tc>
          <w:tcPr>
            <w:tcW w:w="2091" w:type="dxa"/>
          </w:tcPr>
          <w:p w14:paraId="63C3480F" w14:textId="154C13ED" w:rsidR="00F17C94" w:rsidRPr="00373766" w:rsidRDefault="00F17C94"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69578F4A" w14:textId="77777777" w:rsidR="00F17C94" w:rsidRPr="00373766" w:rsidRDefault="00F17C94" w:rsidP="00D776CA">
            <w:pPr>
              <w:jc w:val="both"/>
              <w:rPr>
                <w:rFonts w:ascii="Arial" w:eastAsia="Times New Roman" w:hAnsi="Arial" w:cs="Arial"/>
                <w:sz w:val="24"/>
                <w:szCs w:val="24"/>
                <w:lang w:eastAsia="zh-CN"/>
              </w:rPr>
            </w:pPr>
            <w:r w:rsidRPr="00373766">
              <w:rPr>
                <w:rFonts w:ascii="Arial" w:eastAsia="Times New Roman" w:hAnsi="Arial" w:cs="Arial"/>
                <w:sz w:val="24"/>
                <w:szCs w:val="24"/>
                <w:lang w:eastAsia="zh-CN"/>
              </w:rPr>
              <w:t>Total foreign ownership of Qantas Airways Ltd is restricted to a maximum of 49 per cent. In addition:</w:t>
            </w:r>
          </w:p>
          <w:p w14:paraId="5F20EA04" w14:textId="77777777" w:rsidR="00F17C94" w:rsidRPr="00373766" w:rsidRDefault="00F17C94" w:rsidP="00D776CA">
            <w:pPr>
              <w:jc w:val="both"/>
              <w:rPr>
                <w:rFonts w:ascii="Arial" w:eastAsia="Times New Roman" w:hAnsi="Arial" w:cs="Arial"/>
                <w:sz w:val="24"/>
                <w:szCs w:val="24"/>
                <w:lang w:eastAsia="zh-CN"/>
              </w:rPr>
            </w:pPr>
          </w:p>
          <w:p w14:paraId="0CBE7705" w14:textId="22FFE2AB" w:rsidR="00F17C94" w:rsidRPr="00373766" w:rsidRDefault="00F17C94" w:rsidP="00B466FE">
            <w:pPr>
              <w:numPr>
                <w:ilvl w:val="0"/>
                <w:numId w:val="2"/>
              </w:numPr>
              <w:contextualSpacing/>
              <w:jc w:val="both"/>
              <w:rPr>
                <w:rFonts w:ascii="Arial" w:hAnsi="Arial" w:cs="Arial"/>
                <w:sz w:val="24"/>
                <w:szCs w:val="24"/>
              </w:rPr>
            </w:pPr>
            <w:r w:rsidRPr="00373766">
              <w:rPr>
                <w:rFonts w:ascii="Arial" w:hAnsi="Arial" w:cs="Arial"/>
                <w:sz w:val="24"/>
                <w:szCs w:val="24"/>
              </w:rPr>
              <w:t>the head office of Qantas must always be located in Australia;</w:t>
            </w:r>
          </w:p>
          <w:p w14:paraId="4DA775B0" w14:textId="77777777" w:rsidR="00F17C94" w:rsidRPr="00373766" w:rsidRDefault="00F17C94" w:rsidP="00D776CA">
            <w:pPr>
              <w:ind w:left="720"/>
              <w:contextualSpacing/>
              <w:jc w:val="both"/>
              <w:rPr>
                <w:rFonts w:ascii="Arial" w:hAnsi="Arial" w:cs="Arial"/>
                <w:sz w:val="24"/>
                <w:szCs w:val="24"/>
              </w:rPr>
            </w:pPr>
          </w:p>
          <w:p w14:paraId="01E8ACF3" w14:textId="2C5ACA4A" w:rsidR="00F17C94" w:rsidRPr="00373766" w:rsidRDefault="00F17C94" w:rsidP="00B466FE">
            <w:pPr>
              <w:numPr>
                <w:ilvl w:val="0"/>
                <w:numId w:val="2"/>
              </w:numPr>
              <w:contextualSpacing/>
              <w:jc w:val="both"/>
              <w:rPr>
                <w:rFonts w:ascii="Arial" w:hAnsi="Arial" w:cs="Arial"/>
                <w:sz w:val="24"/>
                <w:szCs w:val="24"/>
              </w:rPr>
            </w:pPr>
            <w:r w:rsidRPr="00373766">
              <w:rPr>
                <w:rFonts w:ascii="Arial" w:hAnsi="Arial" w:cs="Arial"/>
                <w:sz w:val="24"/>
                <w:szCs w:val="24"/>
              </w:rPr>
              <w:t>the majority of Qantas’ operational facilities must be located in Australia;</w:t>
            </w:r>
          </w:p>
          <w:p w14:paraId="320F3B32" w14:textId="77777777" w:rsidR="00F17C94" w:rsidRPr="00373766" w:rsidRDefault="00F17C94" w:rsidP="00D776CA">
            <w:pPr>
              <w:contextualSpacing/>
              <w:jc w:val="both"/>
              <w:rPr>
                <w:rFonts w:ascii="Arial" w:hAnsi="Arial" w:cs="Arial"/>
                <w:sz w:val="24"/>
                <w:szCs w:val="24"/>
              </w:rPr>
            </w:pPr>
          </w:p>
          <w:p w14:paraId="563F873F" w14:textId="7D3B1A70" w:rsidR="00F17C94" w:rsidRPr="00373766" w:rsidRDefault="00F17C94" w:rsidP="00B466FE">
            <w:pPr>
              <w:numPr>
                <w:ilvl w:val="0"/>
                <w:numId w:val="2"/>
              </w:numPr>
              <w:contextualSpacing/>
              <w:jc w:val="both"/>
              <w:rPr>
                <w:rFonts w:ascii="Arial" w:hAnsi="Arial" w:cs="Arial"/>
                <w:sz w:val="24"/>
                <w:szCs w:val="24"/>
              </w:rPr>
            </w:pPr>
            <w:r w:rsidRPr="00373766">
              <w:rPr>
                <w:rFonts w:ascii="Arial" w:hAnsi="Arial" w:cs="Arial"/>
                <w:sz w:val="24"/>
                <w:szCs w:val="24"/>
              </w:rPr>
              <w:t xml:space="preserve">at all times, at least </w:t>
            </w:r>
            <w:r w:rsidR="00046839" w:rsidRPr="00373766">
              <w:rPr>
                <w:rFonts w:ascii="Arial" w:hAnsi="Arial" w:cs="Arial"/>
                <w:sz w:val="24"/>
                <w:szCs w:val="24"/>
              </w:rPr>
              <w:t>two-</w:t>
            </w:r>
            <w:r w:rsidRPr="00373766">
              <w:rPr>
                <w:rFonts w:ascii="Arial" w:hAnsi="Arial" w:cs="Arial"/>
                <w:sz w:val="24"/>
                <w:szCs w:val="24"/>
              </w:rPr>
              <w:t>thirds of the directors of Qantas must be Australian citizens;</w:t>
            </w:r>
          </w:p>
          <w:p w14:paraId="17FB018C" w14:textId="77777777" w:rsidR="00F17C94" w:rsidRPr="00373766" w:rsidRDefault="00F17C94" w:rsidP="00D776CA">
            <w:pPr>
              <w:contextualSpacing/>
              <w:jc w:val="both"/>
              <w:rPr>
                <w:rFonts w:ascii="Arial" w:hAnsi="Arial" w:cs="Arial"/>
                <w:sz w:val="24"/>
                <w:szCs w:val="24"/>
              </w:rPr>
            </w:pPr>
          </w:p>
          <w:p w14:paraId="2AFEAC8F" w14:textId="5B9B55A7" w:rsidR="00F17C94" w:rsidRPr="00373766" w:rsidRDefault="00F17C94" w:rsidP="00B466FE">
            <w:pPr>
              <w:numPr>
                <w:ilvl w:val="0"/>
                <w:numId w:val="2"/>
              </w:numPr>
              <w:contextualSpacing/>
              <w:jc w:val="both"/>
              <w:rPr>
                <w:rFonts w:ascii="Arial" w:hAnsi="Arial" w:cs="Arial"/>
                <w:sz w:val="24"/>
                <w:szCs w:val="24"/>
              </w:rPr>
            </w:pPr>
            <w:r w:rsidRPr="00373766">
              <w:rPr>
                <w:rFonts w:ascii="Arial" w:hAnsi="Arial" w:cs="Arial"/>
                <w:sz w:val="24"/>
                <w:szCs w:val="24"/>
              </w:rPr>
              <w:t>at a meeting of the board of directors of Qantas, the director presiding at the meeting (however described) must be an Australian citizen; and</w:t>
            </w:r>
          </w:p>
          <w:p w14:paraId="7131BBCF" w14:textId="77777777" w:rsidR="00F17C94" w:rsidRPr="00373766" w:rsidRDefault="00F17C94" w:rsidP="00D776CA">
            <w:pPr>
              <w:contextualSpacing/>
              <w:jc w:val="both"/>
              <w:rPr>
                <w:rFonts w:ascii="Arial" w:hAnsi="Arial" w:cs="Arial"/>
                <w:sz w:val="24"/>
                <w:szCs w:val="24"/>
              </w:rPr>
            </w:pPr>
          </w:p>
          <w:p w14:paraId="55B05119" w14:textId="506E1A95" w:rsidR="00F17C94" w:rsidRPr="00373766" w:rsidRDefault="00F17C94" w:rsidP="00B466FE">
            <w:pPr>
              <w:numPr>
                <w:ilvl w:val="0"/>
                <w:numId w:val="2"/>
              </w:numPr>
              <w:contextualSpacing/>
              <w:jc w:val="both"/>
              <w:rPr>
                <w:rFonts w:ascii="Arial" w:hAnsi="Arial" w:cs="Arial"/>
                <w:sz w:val="24"/>
                <w:szCs w:val="24"/>
              </w:rPr>
            </w:pPr>
            <w:r w:rsidRPr="00373766">
              <w:rPr>
                <w:rFonts w:ascii="Arial" w:hAnsi="Arial" w:cs="Arial"/>
                <w:sz w:val="24"/>
                <w:szCs w:val="24"/>
              </w:rPr>
              <w:t>Qantas is prohibited from taking any action to become incorporated outside Australia.</w:t>
            </w:r>
          </w:p>
        </w:tc>
      </w:tr>
    </w:tbl>
    <w:p w14:paraId="49AAB8E8" w14:textId="18BE7A8D" w:rsidR="00AC5506" w:rsidRPr="00373766" w:rsidRDefault="00AC5506" w:rsidP="00D776CA">
      <w:pPr>
        <w:spacing w:after="0" w:line="240" w:lineRule="auto"/>
        <w:jc w:val="both"/>
        <w:rPr>
          <w:rFonts w:ascii="Arial" w:hAnsi="Arial" w:cs="Arial"/>
          <w:sz w:val="24"/>
          <w:szCs w:val="24"/>
        </w:rPr>
      </w:pPr>
    </w:p>
    <w:p w14:paraId="49BEE64D" w14:textId="77777777" w:rsidR="009462A7" w:rsidRPr="00373766" w:rsidRDefault="00EA5A3B" w:rsidP="00D776CA">
      <w:pPr>
        <w:spacing w:after="0" w:line="240" w:lineRule="auto"/>
        <w:jc w:val="both"/>
        <w:rPr>
          <w:rFonts w:ascii="Arial" w:hAnsi="Arial" w:cs="Arial"/>
          <w:sz w:val="24"/>
          <w:szCs w:val="24"/>
        </w:rPr>
      </w:pPr>
      <w:r w:rsidRPr="00373766">
        <w:rPr>
          <w:rFonts w:ascii="Arial" w:hAnsi="Arial" w:cs="Arial"/>
          <w:sz w:val="24"/>
          <w:szCs w:val="24"/>
        </w:rPr>
        <w:br w:type="page"/>
      </w:r>
    </w:p>
    <w:tbl>
      <w:tblPr>
        <w:tblStyle w:val="TableGrid"/>
        <w:tblpPr w:leftFromText="180" w:rightFromText="180" w:vertAnchor="text" w:horzAnchor="margin" w:tblpY="74"/>
        <w:tblW w:w="0" w:type="auto"/>
        <w:tblLook w:val="04A0" w:firstRow="1" w:lastRow="0" w:firstColumn="1" w:lastColumn="0" w:noHBand="0" w:noVBand="1"/>
      </w:tblPr>
      <w:tblGrid>
        <w:gridCol w:w="483"/>
        <w:gridCol w:w="1994"/>
        <w:gridCol w:w="5564"/>
      </w:tblGrid>
      <w:tr w:rsidR="009462A7" w:rsidRPr="00DE1DE5" w14:paraId="7D7047E5" w14:textId="77777777" w:rsidTr="00DE4899">
        <w:tc>
          <w:tcPr>
            <w:tcW w:w="456" w:type="dxa"/>
          </w:tcPr>
          <w:p w14:paraId="3B95E9DF" w14:textId="742F6CC8" w:rsidR="009462A7" w:rsidRPr="00373766" w:rsidRDefault="009462A7" w:rsidP="00DE4899">
            <w:pPr>
              <w:jc w:val="both"/>
              <w:rPr>
                <w:rFonts w:ascii="Arial" w:hAnsi="Arial" w:cs="Arial"/>
                <w:sz w:val="24"/>
                <w:szCs w:val="24"/>
              </w:rPr>
            </w:pPr>
            <w:r w:rsidRPr="00373766">
              <w:rPr>
                <w:rFonts w:ascii="Arial" w:hAnsi="Arial" w:cs="Arial"/>
                <w:sz w:val="24"/>
                <w:szCs w:val="24"/>
              </w:rPr>
              <w:lastRenderedPageBreak/>
              <w:t>1</w:t>
            </w:r>
            <w:r w:rsidR="00761E07" w:rsidRPr="00373766">
              <w:rPr>
                <w:rFonts w:ascii="Arial" w:hAnsi="Arial" w:cs="Arial"/>
                <w:sz w:val="24"/>
                <w:szCs w:val="24"/>
              </w:rPr>
              <w:t>2</w:t>
            </w:r>
          </w:p>
        </w:tc>
        <w:tc>
          <w:tcPr>
            <w:tcW w:w="2091" w:type="dxa"/>
          </w:tcPr>
          <w:p w14:paraId="0139D7F2" w14:textId="77777777" w:rsidR="009462A7" w:rsidRPr="00373766" w:rsidRDefault="009462A7" w:rsidP="00DE4899">
            <w:pPr>
              <w:jc w:val="both"/>
              <w:rPr>
                <w:rFonts w:ascii="Arial" w:hAnsi="Arial" w:cs="Arial"/>
                <w:sz w:val="24"/>
                <w:szCs w:val="24"/>
              </w:rPr>
            </w:pPr>
            <w:r w:rsidRPr="00373766">
              <w:rPr>
                <w:rFonts w:ascii="Arial" w:hAnsi="Arial" w:cs="Arial"/>
                <w:sz w:val="24"/>
                <w:szCs w:val="24"/>
              </w:rPr>
              <w:t>Sector</w:t>
            </w:r>
          </w:p>
        </w:tc>
        <w:tc>
          <w:tcPr>
            <w:tcW w:w="6469" w:type="dxa"/>
          </w:tcPr>
          <w:p w14:paraId="55DC3F2B" w14:textId="46BFB1CC" w:rsidR="009462A7" w:rsidRPr="00373766" w:rsidRDefault="009462A7" w:rsidP="00DE4899">
            <w:pPr>
              <w:jc w:val="both"/>
              <w:rPr>
                <w:rFonts w:ascii="Arial" w:hAnsi="Arial" w:cs="Arial"/>
                <w:sz w:val="24"/>
                <w:szCs w:val="24"/>
              </w:rPr>
            </w:pPr>
            <w:r w:rsidRPr="00373766">
              <w:rPr>
                <w:rFonts w:ascii="Arial" w:hAnsi="Arial" w:cs="Arial"/>
                <w:sz w:val="24"/>
                <w:szCs w:val="24"/>
              </w:rPr>
              <w:t>Communication services</w:t>
            </w:r>
          </w:p>
        </w:tc>
      </w:tr>
      <w:tr w:rsidR="003D2E05" w:rsidRPr="00DE1DE5" w14:paraId="61C5D51B" w14:textId="77777777" w:rsidTr="00DE4899">
        <w:tc>
          <w:tcPr>
            <w:tcW w:w="456" w:type="dxa"/>
          </w:tcPr>
          <w:p w14:paraId="011CFAFC" w14:textId="77777777" w:rsidR="003D2E05" w:rsidRPr="00373766" w:rsidDel="009462A7" w:rsidRDefault="003D2E05" w:rsidP="00DE4899">
            <w:pPr>
              <w:jc w:val="both"/>
              <w:rPr>
                <w:rFonts w:ascii="Arial" w:hAnsi="Arial" w:cs="Arial"/>
                <w:sz w:val="24"/>
                <w:szCs w:val="24"/>
              </w:rPr>
            </w:pPr>
          </w:p>
        </w:tc>
        <w:tc>
          <w:tcPr>
            <w:tcW w:w="2091" w:type="dxa"/>
          </w:tcPr>
          <w:p w14:paraId="4FD53D55" w14:textId="3D71C42F" w:rsidR="003D2E05" w:rsidRPr="00373766" w:rsidRDefault="003D2E05" w:rsidP="00DE4899">
            <w:pPr>
              <w:jc w:val="both"/>
              <w:rPr>
                <w:rFonts w:ascii="Arial" w:hAnsi="Arial" w:cs="Arial"/>
                <w:sz w:val="24"/>
                <w:szCs w:val="24"/>
              </w:rPr>
            </w:pPr>
            <w:r w:rsidRPr="00373766">
              <w:rPr>
                <w:rFonts w:ascii="Arial" w:hAnsi="Arial" w:cs="Arial"/>
                <w:sz w:val="24"/>
                <w:szCs w:val="24"/>
              </w:rPr>
              <w:t>Sub-sector</w:t>
            </w:r>
          </w:p>
        </w:tc>
        <w:tc>
          <w:tcPr>
            <w:tcW w:w="6469" w:type="dxa"/>
          </w:tcPr>
          <w:p w14:paraId="429ED107" w14:textId="7DA42715" w:rsidR="003D2E05" w:rsidRPr="00373766" w:rsidRDefault="003D2E05" w:rsidP="00DE4899">
            <w:pPr>
              <w:jc w:val="both"/>
              <w:rPr>
                <w:rFonts w:ascii="Arial" w:hAnsi="Arial" w:cs="Arial"/>
                <w:sz w:val="24"/>
                <w:szCs w:val="24"/>
              </w:rPr>
            </w:pPr>
            <w:r w:rsidRPr="00373766">
              <w:rPr>
                <w:rFonts w:ascii="Arial" w:hAnsi="Arial" w:cs="Arial"/>
                <w:sz w:val="24"/>
                <w:szCs w:val="24"/>
              </w:rPr>
              <w:t>Postal services</w:t>
            </w:r>
          </w:p>
        </w:tc>
      </w:tr>
      <w:tr w:rsidR="009462A7" w:rsidRPr="00DE1DE5" w14:paraId="514F7CE9" w14:textId="77777777" w:rsidTr="00DE4899">
        <w:tc>
          <w:tcPr>
            <w:tcW w:w="456" w:type="dxa"/>
          </w:tcPr>
          <w:p w14:paraId="57831AAB" w14:textId="77777777" w:rsidR="009462A7" w:rsidRPr="00373766" w:rsidRDefault="009462A7" w:rsidP="00DE4899">
            <w:pPr>
              <w:jc w:val="both"/>
              <w:rPr>
                <w:rFonts w:ascii="Arial" w:hAnsi="Arial" w:cs="Arial"/>
                <w:sz w:val="24"/>
                <w:szCs w:val="24"/>
              </w:rPr>
            </w:pPr>
          </w:p>
        </w:tc>
        <w:tc>
          <w:tcPr>
            <w:tcW w:w="2091" w:type="dxa"/>
          </w:tcPr>
          <w:p w14:paraId="5BA30356" w14:textId="77777777" w:rsidR="009462A7" w:rsidRPr="00373766" w:rsidRDefault="009462A7" w:rsidP="00DE4899">
            <w:pPr>
              <w:jc w:val="both"/>
              <w:rPr>
                <w:rFonts w:ascii="Arial" w:hAnsi="Arial" w:cs="Arial"/>
                <w:sz w:val="24"/>
                <w:szCs w:val="24"/>
              </w:rPr>
            </w:pPr>
            <w:r w:rsidRPr="00373766">
              <w:rPr>
                <w:rFonts w:ascii="Arial" w:hAnsi="Arial" w:cs="Arial"/>
                <w:sz w:val="24"/>
                <w:szCs w:val="24"/>
              </w:rPr>
              <w:t>Classification</w:t>
            </w:r>
          </w:p>
        </w:tc>
        <w:tc>
          <w:tcPr>
            <w:tcW w:w="6469" w:type="dxa"/>
          </w:tcPr>
          <w:p w14:paraId="17C3E5B1" w14:textId="51C1A6FD" w:rsidR="009462A7" w:rsidRPr="00373766" w:rsidRDefault="009462A7" w:rsidP="00DE4899">
            <w:pPr>
              <w:jc w:val="both"/>
              <w:rPr>
                <w:rFonts w:ascii="Arial" w:hAnsi="Arial" w:cs="Arial"/>
                <w:sz w:val="24"/>
                <w:szCs w:val="24"/>
              </w:rPr>
            </w:pPr>
            <w:r w:rsidRPr="00373766">
              <w:rPr>
                <w:rFonts w:ascii="Arial" w:hAnsi="Arial" w:cs="Arial"/>
                <w:sz w:val="24"/>
                <w:szCs w:val="24"/>
              </w:rPr>
              <w:t>CPC 751</w:t>
            </w:r>
            <w:r w:rsidR="00994A94" w:rsidRPr="00373766">
              <w:rPr>
                <w:rFonts w:ascii="Arial" w:hAnsi="Arial" w:cs="Arial"/>
                <w:sz w:val="24"/>
                <w:szCs w:val="24"/>
              </w:rPr>
              <w:t>**</w:t>
            </w:r>
          </w:p>
        </w:tc>
      </w:tr>
      <w:tr w:rsidR="009462A7" w:rsidRPr="00DE1DE5" w14:paraId="21E67B6C" w14:textId="77777777" w:rsidTr="00DE4899">
        <w:tc>
          <w:tcPr>
            <w:tcW w:w="456" w:type="dxa"/>
          </w:tcPr>
          <w:p w14:paraId="7177C6AA" w14:textId="77777777" w:rsidR="009462A7" w:rsidRPr="00373766" w:rsidRDefault="009462A7" w:rsidP="00DE4899">
            <w:pPr>
              <w:jc w:val="both"/>
              <w:rPr>
                <w:rFonts w:ascii="Arial" w:hAnsi="Arial" w:cs="Arial"/>
                <w:sz w:val="24"/>
                <w:szCs w:val="24"/>
              </w:rPr>
            </w:pPr>
          </w:p>
        </w:tc>
        <w:tc>
          <w:tcPr>
            <w:tcW w:w="2091" w:type="dxa"/>
          </w:tcPr>
          <w:p w14:paraId="1B0D67AA" w14:textId="77777777" w:rsidR="009462A7" w:rsidRPr="00373766" w:rsidRDefault="009462A7" w:rsidP="00DE4899">
            <w:pPr>
              <w:jc w:val="both"/>
              <w:rPr>
                <w:rFonts w:ascii="Arial" w:hAnsi="Arial" w:cs="Arial"/>
                <w:sz w:val="24"/>
                <w:szCs w:val="24"/>
              </w:rPr>
            </w:pPr>
            <w:r w:rsidRPr="00373766">
              <w:rPr>
                <w:rFonts w:ascii="Arial" w:hAnsi="Arial" w:cs="Arial"/>
                <w:sz w:val="24"/>
                <w:szCs w:val="24"/>
              </w:rPr>
              <w:t>Obligations concerned</w:t>
            </w:r>
          </w:p>
        </w:tc>
        <w:tc>
          <w:tcPr>
            <w:tcW w:w="6469" w:type="dxa"/>
          </w:tcPr>
          <w:p w14:paraId="6C4E9AA1" w14:textId="77777777" w:rsidR="009462A7" w:rsidRPr="00373766" w:rsidRDefault="009462A7" w:rsidP="00DE4899">
            <w:pPr>
              <w:jc w:val="both"/>
              <w:rPr>
                <w:rFonts w:ascii="Arial" w:hAnsi="Arial" w:cs="Arial"/>
                <w:sz w:val="24"/>
                <w:szCs w:val="24"/>
              </w:rPr>
            </w:pPr>
            <w:r w:rsidRPr="00373766">
              <w:rPr>
                <w:rFonts w:ascii="Arial" w:hAnsi="Arial" w:cs="Arial"/>
                <w:sz w:val="24"/>
                <w:szCs w:val="24"/>
              </w:rPr>
              <w:t>National Treatment</w:t>
            </w:r>
          </w:p>
          <w:p w14:paraId="1E8F0355" w14:textId="53735DB7" w:rsidR="009462A7" w:rsidRPr="00373766" w:rsidRDefault="009462A7" w:rsidP="00DE4899">
            <w:pPr>
              <w:jc w:val="both"/>
              <w:rPr>
                <w:rFonts w:ascii="Arial" w:hAnsi="Arial" w:cs="Arial"/>
                <w:sz w:val="24"/>
                <w:szCs w:val="24"/>
              </w:rPr>
            </w:pPr>
            <w:r w:rsidRPr="00373766">
              <w:rPr>
                <w:rFonts w:ascii="Arial" w:hAnsi="Arial" w:cs="Arial"/>
                <w:sz w:val="24"/>
                <w:szCs w:val="24"/>
              </w:rPr>
              <w:t>Most-Favoured-Nation</w:t>
            </w:r>
            <w:r w:rsidR="0060214D">
              <w:rPr>
                <w:rFonts w:ascii="Arial" w:hAnsi="Arial" w:cs="Arial"/>
                <w:sz w:val="24"/>
                <w:szCs w:val="24"/>
              </w:rPr>
              <w:t xml:space="preserve"> Treatment</w:t>
            </w:r>
          </w:p>
          <w:p w14:paraId="0DA8DB01" w14:textId="74A906A4" w:rsidR="009462A7" w:rsidRPr="00373766" w:rsidRDefault="009462A7" w:rsidP="00DE4899">
            <w:pPr>
              <w:jc w:val="both"/>
              <w:rPr>
                <w:rFonts w:ascii="Arial" w:hAnsi="Arial" w:cs="Arial"/>
                <w:sz w:val="24"/>
                <w:szCs w:val="24"/>
              </w:rPr>
            </w:pPr>
            <w:r w:rsidRPr="00373766">
              <w:rPr>
                <w:rFonts w:ascii="Arial" w:hAnsi="Arial" w:cs="Arial"/>
                <w:sz w:val="24"/>
                <w:szCs w:val="24"/>
              </w:rPr>
              <w:t>Market Access</w:t>
            </w:r>
          </w:p>
        </w:tc>
      </w:tr>
      <w:tr w:rsidR="009462A7" w:rsidRPr="00DE1DE5" w14:paraId="70DBB8D8" w14:textId="77777777" w:rsidTr="00DE4899">
        <w:tc>
          <w:tcPr>
            <w:tcW w:w="456" w:type="dxa"/>
          </w:tcPr>
          <w:p w14:paraId="2219B1B5" w14:textId="77777777" w:rsidR="009462A7" w:rsidRPr="00373766" w:rsidRDefault="009462A7" w:rsidP="00DE4899">
            <w:pPr>
              <w:rPr>
                <w:rFonts w:ascii="Arial" w:hAnsi="Arial" w:cs="Arial"/>
                <w:sz w:val="24"/>
                <w:szCs w:val="24"/>
              </w:rPr>
            </w:pPr>
          </w:p>
        </w:tc>
        <w:tc>
          <w:tcPr>
            <w:tcW w:w="2091" w:type="dxa"/>
          </w:tcPr>
          <w:p w14:paraId="30B7F216" w14:textId="3F3FF9A5" w:rsidR="009462A7" w:rsidRPr="00373766" w:rsidRDefault="009462A7" w:rsidP="00DE4899">
            <w:pPr>
              <w:rPr>
                <w:rFonts w:ascii="Arial" w:hAnsi="Arial" w:cs="Arial"/>
                <w:sz w:val="24"/>
                <w:szCs w:val="24"/>
              </w:rPr>
            </w:pPr>
            <w:r w:rsidRPr="00373766">
              <w:rPr>
                <w:rFonts w:ascii="Arial" w:hAnsi="Arial" w:cs="Arial"/>
                <w:sz w:val="24"/>
                <w:szCs w:val="24"/>
              </w:rPr>
              <w:t>Level of government</w:t>
            </w:r>
          </w:p>
        </w:tc>
        <w:tc>
          <w:tcPr>
            <w:tcW w:w="6469" w:type="dxa"/>
          </w:tcPr>
          <w:p w14:paraId="1BCF0ABD" w14:textId="77777777" w:rsidR="009462A7" w:rsidRPr="00373766" w:rsidRDefault="009462A7" w:rsidP="00DE4899">
            <w:pPr>
              <w:rPr>
                <w:rFonts w:ascii="Arial" w:hAnsi="Arial" w:cs="Arial"/>
                <w:sz w:val="24"/>
                <w:szCs w:val="24"/>
              </w:rPr>
            </w:pPr>
            <w:r w:rsidRPr="00373766">
              <w:rPr>
                <w:rFonts w:ascii="Arial" w:hAnsi="Arial" w:cs="Arial"/>
                <w:sz w:val="24"/>
                <w:szCs w:val="24"/>
              </w:rPr>
              <w:t>Central</w:t>
            </w:r>
          </w:p>
        </w:tc>
      </w:tr>
      <w:tr w:rsidR="009462A7" w:rsidRPr="00DE1DE5" w14:paraId="675AE9BE" w14:textId="77777777" w:rsidTr="00DE4899">
        <w:tc>
          <w:tcPr>
            <w:tcW w:w="456" w:type="dxa"/>
          </w:tcPr>
          <w:p w14:paraId="384F1B8C" w14:textId="77777777" w:rsidR="009462A7" w:rsidRPr="00373766" w:rsidRDefault="009462A7" w:rsidP="00DE4899">
            <w:pPr>
              <w:jc w:val="both"/>
              <w:rPr>
                <w:rFonts w:ascii="Arial" w:hAnsi="Arial" w:cs="Arial"/>
                <w:sz w:val="24"/>
                <w:szCs w:val="24"/>
              </w:rPr>
            </w:pPr>
          </w:p>
        </w:tc>
        <w:tc>
          <w:tcPr>
            <w:tcW w:w="2091" w:type="dxa"/>
          </w:tcPr>
          <w:p w14:paraId="4DE0A50C" w14:textId="77777777" w:rsidR="009462A7" w:rsidRPr="00373766" w:rsidRDefault="009462A7" w:rsidP="00DE4899">
            <w:pPr>
              <w:jc w:val="both"/>
              <w:rPr>
                <w:rFonts w:ascii="Arial" w:hAnsi="Arial" w:cs="Arial"/>
                <w:sz w:val="24"/>
                <w:szCs w:val="24"/>
              </w:rPr>
            </w:pPr>
            <w:r w:rsidRPr="00373766">
              <w:rPr>
                <w:rFonts w:ascii="Arial" w:hAnsi="Arial" w:cs="Arial"/>
                <w:sz w:val="24"/>
                <w:szCs w:val="24"/>
              </w:rPr>
              <w:t>Measures</w:t>
            </w:r>
          </w:p>
        </w:tc>
        <w:tc>
          <w:tcPr>
            <w:tcW w:w="6469" w:type="dxa"/>
          </w:tcPr>
          <w:p w14:paraId="3690AD73" w14:textId="394B8741" w:rsidR="009462A7" w:rsidRPr="00373766" w:rsidRDefault="009462A7" w:rsidP="00DE4899">
            <w:pPr>
              <w:jc w:val="both"/>
              <w:rPr>
                <w:rFonts w:ascii="Arial" w:hAnsi="Arial" w:cs="Arial"/>
                <w:sz w:val="24"/>
                <w:szCs w:val="24"/>
              </w:rPr>
            </w:pPr>
            <w:r w:rsidRPr="00373766">
              <w:rPr>
                <w:rFonts w:ascii="Arial" w:hAnsi="Arial" w:cs="Arial"/>
                <w:i/>
                <w:sz w:val="24"/>
                <w:szCs w:val="24"/>
              </w:rPr>
              <w:t>Australian Postal Corporation Act 1989</w:t>
            </w:r>
            <w:r w:rsidRPr="00373766">
              <w:rPr>
                <w:rFonts w:ascii="Arial" w:hAnsi="Arial" w:cs="Arial"/>
                <w:sz w:val="24"/>
                <w:szCs w:val="24"/>
              </w:rPr>
              <w:t xml:space="preserve"> (Cth)</w:t>
            </w:r>
          </w:p>
        </w:tc>
      </w:tr>
      <w:tr w:rsidR="009462A7" w:rsidRPr="00DE1DE5" w14:paraId="74F462AD" w14:textId="77777777" w:rsidTr="00DE4899">
        <w:tc>
          <w:tcPr>
            <w:tcW w:w="456" w:type="dxa"/>
          </w:tcPr>
          <w:p w14:paraId="25C61D7A" w14:textId="77777777" w:rsidR="009462A7" w:rsidRPr="00373766" w:rsidRDefault="009462A7" w:rsidP="00DE4899">
            <w:pPr>
              <w:jc w:val="both"/>
              <w:rPr>
                <w:rFonts w:ascii="Arial" w:hAnsi="Arial" w:cs="Arial"/>
                <w:sz w:val="24"/>
                <w:szCs w:val="24"/>
              </w:rPr>
            </w:pPr>
          </w:p>
        </w:tc>
        <w:tc>
          <w:tcPr>
            <w:tcW w:w="2091" w:type="dxa"/>
          </w:tcPr>
          <w:p w14:paraId="3C65AA09" w14:textId="77777777" w:rsidR="009462A7" w:rsidRPr="00373766" w:rsidRDefault="009462A7" w:rsidP="00DE4899">
            <w:pPr>
              <w:jc w:val="both"/>
              <w:rPr>
                <w:rFonts w:ascii="Arial" w:hAnsi="Arial" w:cs="Arial"/>
                <w:sz w:val="24"/>
                <w:szCs w:val="24"/>
              </w:rPr>
            </w:pPr>
            <w:r w:rsidRPr="00373766">
              <w:rPr>
                <w:rFonts w:ascii="Arial" w:hAnsi="Arial" w:cs="Arial"/>
                <w:sz w:val="24"/>
                <w:szCs w:val="24"/>
              </w:rPr>
              <w:t>Description</w:t>
            </w:r>
          </w:p>
        </w:tc>
        <w:tc>
          <w:tcPr>
            <w:tcW w:w="6469" w:type="dxa"/>
          </w:tcPr>
          <w:p w14:paraId="2338F782" w14:textId="5F723C89" w:rsidR="009462A7" w:rsidRPr="00373766" w:rsidRDefault="009462A7" w:rsidP="00DE4899">
            <w:pPr>
              <w:jc w:val="both"/>
              <w:rPr>
                <w:rFonts w:ascii="Arial" w:eastAsia="SimSun" w:hAnsi="Arial" w:cs="Arial"/>
                <w:sz w:val="24"/>
                <w:szCs w:val="24"/>
                <w:lang w:eastAsia="zh-CN"/>
              </w:rPr>
            </w:pPr>
            <w:r w:rsidRPr="00373766">
              <w:rPr>
                <w:rFonts w:ascii="Arial" w:eastAsia="SimSun" w:hAnsi="Arial" w:cs="Arial"/>
                <w:sz w:val="24"/>
                <w:szCs w:val="24"/>
                <w:lang w:eastAsia="zh-CN"/>
              </w:rPr>
              <w:t>Australia Post, a wholly-owned government entity, has the exclusive right to issue postage stamps and carry letters within Australia, whether the letters originated within or outside Australia. This includes:</w:t>
            </w:r>
          </w:p>
          <w:p w14:paraId="5B7C00B4" w14:textId="77777777" w:rsidR="009462A7" w:rsidRPr="00373766" w:rsidRDefault="009462A7" w:rsidP="00DE4899">
            <w:pPr>
              <w:jc w:val="both"/>
              <w:rPr>
                <w:rFonts w:ascii="Arial" w:eastAsia="SimSun" w:hAnsi="Arial" w:cs="Arial"/>
                <w:sz w:val="24"/>
                <w:szCs w:val="24"/>
                <w:lang w:eastAsia="zh-CN"/>
              </w:rPr>
            </w:pPr>
          </w:p>
          <w:p w14:paraId="3F33E85C" w14:textId="77777777" w:rsidR="009462A7" w:rsidRPr="00373766" w:rsidRDefault="009462A7" w:rsidP="00B466FE">
            <w:pPr>
              <w:numPr>
                <w:ilvl w:val="0"/>
                <w:numId w:val="21"/>
              </w:numPr>
              <w:contextualSpacing/>
              <w:jc w:val="both"/>
              <w:rPr>
                <w:rFonts w:ascii="Arial" w:eastAsia="SimSun" w:hAnsi="Arial" w:cs="Arial"/>
                <w:sz w:val="24"/>
                <w:szCs w:val="24"/>
                <w:lang w:eastAsia="zh-CN"/>
              </w:rPr>
            </w:pPr>
            <w:r w:rsidRPr="00373766">
              <w:rPr>
                <w:rFonts w:ascii="Arial" w:eastAsia="SimSun" w:hAnsi="Arial" w:cs="Arial"/>
                <w:sz w:val="24"/>
                <w:szCs w:val="24"/>
                <w:lang w:eastAsia="zh-CN"/>
              </w:rPr>
              <w:t xml:space="preserve">the collection within Australia of letters for delivery within Australia; and </w:t>
            </w:r>
          </w:p>
          <w:p w14:paraId="4565EBA3" w14:textId="77777777" w:rsidR="009462A7" w:rsidRPr="00373766" w:rsidRDefault="009462A7" w:rsidP="00DE4899">
            <w:pPr>
              <w:ind w:left="720"/>
              <w:contextualSpacing/>
              <w:jc w:val="both"/>
              <w:rPr>
                <w:rFonts w:ascii="Arial" w:eastAsia="SimSun" w:hAnsi="Arial" w:cs="Arial"/>
                <w:sz w:val="24"/>
                <w:szCs w:val="24"/>
                <w:lang w:eastAsia="zh-CN"/>
              </w:rPr>
            </w:pPr>
          </w:p>
          <w:p w14:paraId="720D9A5D" w14:textId="77777777" w:rsidR="009462A7" w:rsidRPr="00373766" w:rsidRDefault="009462A7" w:rsidP="00B466FE">
            <w:pPr>
              <w:numPr>
                <w:ilvl w:val="0"/>
                <w:numId w:val="21"/>
              </w:numPr>
              <w:contextualSpacing/>
              <w:jc w:val="both"/>
              <w:rPr>
                <w:rFonts w:ascii="Arial" w:eastAsia="SimSun" w:hAnsi="Arial" w:cs="Arial"/>
                <w:sz w:val="24"/>
                <w:szCs w:val="24"/>
                <w:lang w:eastAsia="zh-CN"/>
              </w:rPr>
            </w:pPr>
            <w:r w:rsidRPr="00373766">
              <w:rPr>
                <w:rFonts w:ascii="Arial" w:eastAsia="SimSun" w:hAnsi="Arial" w:cs="Arial"/>
                <w:sz w:val="24"/>
                <w:szCs w:val="24"/>
                <w:lang w:eastAsia="zh-CN"/>
              </w:rPr>
              <w:t xml:space="preserve">the delivery of letters within Australia. </w:t>
            </w:r>
          </w:p>
          <w:p w14:paraId="0EE7CCF0" w14:textId="77777777" w:rsidR="009462A7" w:rsidRPr="00373766" w:rsidRDefault="009462A7" w:rsidP="00DE4899">
            <w:pPr>
              <w:ind w:left="720"/>
              <w:contextualSpacing/>
              <w:jc w:val="both"/>
              <w:rPr>
                <w:rFonts w:ascii="Arial" w:eastAsia="SimSun" w:hAnsi="Arial" w:cs="Arial"/>
                <w:sz w:val="24"/>
                <w:szCs w:val="24"/>
                <w:lang w:eastAsia="zh-CN"/>
              </w:rPr>
            </w:pPr>
          </w:p>
          <w:p w14:paraId="6DADBD12" w14:textId="2190A2AE" w:rsidR="009462A7" w:rsidRPr="00373766" w:rsidRDefault="009462A7" w:rsidP="00DE4899">
            <w:pPr>
              <w:jc w:val="both"/>
              <w:rPr>
                <w:rFonts w:ascii="Arial" w:eastAsia="SimSun" w:hAnsi="Arial" w:cs="Arial"/>
                <w:sz w:val="24"/>
                <w:szCs w:val="24"/>
                <w:lang w:eastAsia="zh-CN"/>
              </w:rPr>
            </w:pPr>
            <w:r w:rsidRPr="00373766">
              <w:rPr>
                <w:rFonts w:ascii="Arial" w:eastAsia="SimSun" w:hAnsi="Arial" w:cs="Arial"/>
                <w:sz w:val="24"/>
                <w:szCs w:val="24"/>
                <w:lang w:eastAsia="zh-CN"/>
              </w:rPr>
              <w:t xml:space="preserve">This </w:t>
            </w:r>
            <w:r w:rsidR="00137FA5" w:rsidRPr="00373766">
              <w:rPr>
                <w:rFonts w:ascii="Arial" w:eastAsia="SimSun" w:hAnsi="Arial" w:cs="Arial"/>
                <w:sz w:val="24"/>
                <w:szCs w:val="24"/>
                <w:lang w:eastAsia="zh-CN"/>
              </w:rPr>
              <w:t>entry</w:t>
            </w:r>
            <w:r w:rsidRPr="00373766">
              <w:rPr>
                <w:rFonts w:ascii="Arial" w:eastAsia="SimSun" w:hAnsi="Arial" w:cs="Arial"/>
                <w:sz w:val="24"/>
                <w:szCs w:val="24"/>
                <w:lang w:eastAsia="zh-CN"/>
              </w:rPr>
              <w:t xml:space="preserve"> does not include: </w:t>
            </w:r>
          </w:p>
          <w:p w14:paraId="3D3B49FC" w14:textId="77777777" w:rsidR="009462A7" w:rsidRPr="00373766" w:rsidRDefault="009462A7" w:rsidP="00DE4899">
            <w:pPr>
              <w:jc w:val="both"/>
              <w:rPr>
                <w:rFonts w:ascii="Arial" w:eastAsia="SimSun" w:hAnsi="Arial" w:cs="Arial"/>
                <w:sz w:val="24"/>
                <w:szCs w:val="24"/>
                <w:lang w:eastAsia="zh-CN"/>
              </w:rPr>
            </w:pPr>
          </w:p>
          <w:p w14:paraId="2692187F" w14:textId="77777777" w:rsidR="009462A7" w:rsidRPr="00373766" w:rsidRDefault="009462A7" w:rsidP="00B466FE">
            <w:pPr>
              <w:numPr>
                <w:ilvl w:val="0"/>
                <w:numId w:val="22"/>
              </w:numPr>
              <w:contextualSpacing/>
              <w:jc w:val="both"/>
              <w:rPr>
                <w:rFonts w:ascii="Arial" w:eastAsia="SimSun" w:hAnsi="Arial" w:cs="Arial"/>
                <w:sz w:val="24"/>
                <w:szCs w:val="24"/>
                <w:lang w:eastAsia="zh-CN"/>
              </w:rPr>
            </w:pPr>
            <w:r w:rsidRPr="00373766">
              <w:rPr>
                <w:rFonts w:ascii="Arial" w:eastAsia="SimSun" w:hAnsi="Arial" w:cs="Arial"/>
                <w:sz w:val="24"/>
                <w:szCs w:val="24"/>
                <w:lang w:eastAsia="zh-CN"/>
              </w:rPr>
              <w:t xml:space="preserve">the carriage of a letter weighing more than 250 grams; </w:t>
            </w:r>
          </w:p>
          <w:p w14:paraId="4DC292B5" w14:textId="77777777" w:rsidR="009462A7" w:rsidRPr="00373766" w:rsidRDefault="009462A7" w:rsidP="00DE4899">
            <w:pPr>
              <w:ind w:left="720"/>
              <w:contextualSpacing/>
              <w:jc w:val="both"/>
              <w:rPr>
                <w:rFonts w:ascii="Arial" w:eastAsia="SimSun" w:hAnsi="Arial" w:cs="Arial"/>
                <w:sz w:val="24"/>
                <w:szCs w:val="24"/>
                <w:lang w:eastAsia="zh-CN"/>
              </w:rPr>
            </w:pPr>
          </w:p>
          <w:p w14:paraId="3C830A0A" w14:textId="3C894BBB" w:rsidR="009462A7" w:rsidRPr="00373766" w:rsidRDefault="009462A7" w:rsidP="00B466FE">
            <w:pPr>
              <w:numPr>
                <w:ilvl w:val="0"/>
                <w:numId w:val="22"/>
              </w:numPr>
              <w:contextualSpacing/>
              <w:jc w:val="both"/>
              <w:rPr>
                <w:rFonts w:ascii="Arial" w:eastAsia="SimSun" w:hAnsi="Arial" w:cs="Arial"/>
                <w:sz w:val="24"/>
                <w:szCs w:val="24"/>
                <w:lang w:eastAsia="zh-CN"/>
              </w:rPr>
            </w:pPr>
            <w:r w:rsidRPr="00373766">
              <w:rPr>
                <w:rFonts w:ascii="Arial" w:eastAsia="SimSun" w:hAnsi="Arial" w:cs="Arial"/>
                <w:sz w:val="24"/>
                <w:szCs w:val="24"/>
                <w:lang w:eastAsia="zh-CN"/>
              </w:rPr>
              <w:t xml:space="preserve">the carriage of a letter within Australia for a charge or fee that is at least </w:t>
            </w:r>
            <w:r w:rsidR="0060214D">
              <w:rPr>
                <w:rFonts w:ascii="Arial" w:eastAsia="SimSun" w:hAnsi="Arial" w:cs="Arial"/>
                <w:sz w:val="24"/>
                <w:szCs w:val="24"/>
                <w:lang w:eastAsia="zh-CN"/>
              </w:rPr>
              <w:t>four</w:t>
            </w:r>
            <w:r w:rsidRPr="00373766">
              <w:rPr>
                <w:rFonts w:ascii="Arial" w:eastAsia="SimSun" w:hAnsi="Arial" w:cs="Arial"/>
                <w:sz w:val="24"/>
                <w:szCs w:val="24"/>
                <w:lang w:eastAsia="zh-CN"/>
              </w:rPr>
              <w:t xml:space="preserve"> times the rate of postage that is current at the time for the carriage within Australia of a standard postal article by ordinary post</w:t>
            </w:r>
            <w:r w:rsidRPr="00373766">
              <w:rPr>
                <w:rFonts w:ascii="Arial" w:eastAsia="SimSun" w:hAnsi="Arial" w:cs="Arial"/>
                <w:sz w:val="24"/>
                <w:szCs w:val="24"/>
                <w:vertAlign w:val="superscript"/>
                <w:lang w:eastAsia="zh-CN"/>
              </w:rPr>
              <w:footnoteReference w:id="20"/>
            </w:r>
            <w:r w:rsidRPr="00373766">
              <w:rPr>
                <w:rFonts w:ascii="Arial" w:eastAsia="SimSun" w:hAnsi="Arial" w:cs="Arial"/>
                <w:sz w:val="24"/>
                <w:szCs w:val="24"/>
                <w:lang w:eastAsia="zh-CN"/>
              </w:rPr>
              <w:t xml:space="preserve">; and </w:t>
            </w:r>
          </w:p>
          <w:p w14:paraId="0A24E4C6" w14:textId="77777777" w:rsidR="009462A7" w:rsidRPr="00373766" w:rsidRDefault="009462A7" w:rsidP="00DE4899">
            <w:pPr>
              <w:contextualSpacing/>
              <w:jc w:val="both"/>
              <w:rPr>
                <w:rFonts w:ascii="Arial" w:eastAsia="SimSun" w:hAnsi="Arial" w:cs="Arial"/>
                <w:sz w:val="24"/>
                <w:szCs w:val="24"/>
                <w:lang w:eastAsia="zh-CN"/>
              </w:rPr>
            </w:pPr>
          </w:p>
          <w:p w14:paraId="446929D1" w14:textId="5BA090C7" w:rsidR="009462A7" w:rsidRPr="00373766" w:rsidRDefault="009462A7" w:rsidP="00B466FE">
            <w:pPr>
              <w:numPr>
                <w:ilvl w:val="0"/>
                <w:numId w:val="22"/>
              </w:numPr>
              <w:contextualSpacing/>
              <w:jc w:val="both"/>
              <w:rPr>
                <w:rFonts w:ascii="Arial" w:eastAsia="SimSun" w:hAnsi="Arial" w:cs="Arial"/>
                <w:sz w:val="24"/>
                <w:szCs w:val="24"/>
                <w:lang w:eastAsia="zh-CN"/>
              </w:rPr>
            </w:pPr>
            <w:r w:rsidRPr="00373766">
              <w:rPr>
                <w:rFonts w:ascii="Arial" w:eastAsia="SimSun" w:hAnsi="Arial" w:cs="Arial"/>
                <w:sz w:val="24"/>
                <w:szCs w:val="24"/>
                <w:lang w:eastAsia="zh-CN"/>
              </w:rPr>
              <w:t>other exceptions to the reserved services set out in s</w:t>
            </w:r>
            <w:r w:rsidR="002E52BC">
              <w:rPr>
                <w:rFonts w:ascii="Arial" w:eastAsia="SimSun" w:hAnsi="Arial" w:cs="Arial"/>
                <w:sz w:val="24"/>
                <w:szCs w:val="24"/>
                <w:lang w:eastAsia="zh-CN"/>
              </w:rPr>
              <w:t>ection</w:t>
            </w:r>
            <w:r w:rsidRPr="00373766">
              <w:rPr>
                <w:rFonts w:ascii="Arial" w:eastAsia="SimSun" w:hAnsi="Arial" w:cs="Arial"/>
                <w:sz w:val="24"/>
                <w:szCs w:val="24"/>
                <w:lang w:eastAsia="zh-CN"/>
              </w:rPr>
              <w:t xml:space="preserve"> 30 of the </w:t>
            </w:r>
            <w:r w:rsidRPr="00373766">
              <w:rPr>
                <w:rFonts w:ascii="Arial" w:eastAsia="SimSun" w:hAnsi="Arial" w:cs="Arial"/>
                <w:i/>
                <w:iCs/>
                <w:sz w:val="24"/>
                <w:szCs w:val="24"/>
                <w:lang w:eastAsia="zh-CN"/>
              </w:rPr>
              <w:t>Australian Postal Corporation Act 1989</w:t>
            </w:r>
            <w:r w:rsidRPr="00373766">
              <w:rPr>
                <w:rFonts w:ascii="Arial" w:eastAsia="SimSun" w:hAnsi="Arial" w:cs="Arial"/>
                <w:sz w:val="24"/>
                <w:szCs w:val="24"/>
                <w:lang w:eastAsia="zh-CN"/>
              </w:rPr>
              <w:t xml:space="preserve"> (Cth).</w:t>
            </w:r>
          </w:p>
          <w:p w14:paraId="1175FF03" w14:textId="77777777" w:rsidR="009462A7" w:rsidRPr="00373766" w:rsidRDefault="009462A7" w:rsidP="00DE4899">
            <w:pPr>
              <w:contextualSpacing/>
              <w:jc w:val="both"/>
              <w:rPr>
                <w:rFonts w:ascii="Arial" w:eastAsia="SimSun" w:hAnsi="Arial" w:cs="Arial"/>
                <w:sz w:val="24"/>
                <w:szCs w:val="24"/>
                <w:lang w:eastAsia="zh-CN"/>
              </w:rPr>
            </w:pPr>
          </w:p>
          <w:p w14:paraId="76C4BF86" w14:textId="77777777" w:rsidR="009462A7" w:rsidRPr="00373766" w:rsidRDefault="009462A7" w:rsidP="00DE4899">
            <w:pPr>
              <w:jc w:val="both"/>
              <w:rPr>
                <w:rFonts w:ascii="Arial" w:hAnsi="Arial" w:cs="Arial"/>
                <w:sz w:val="24"/>
                <w:szCs w:val="24"/>
              </w:rPr>
            </w:pPr>
            <w:r w:rsidRPr="00373766">
              <w:rPr>
                <w:rFonts w:ascii="Arial" w:eastAsia="SimSun" w:hAnsi="Arial" w:cs="Arial"/>
                <w:sz w:val="24"/>
                <w:szCs w:val="24"/>
                <w:lang w:eastAsia="zh-CN"/>
              </w:rPr>
              <w:t>Australia Post also has certain rights, powers and immunities ascribed only to it, such as the use and access to public land for the provision of postal and courier services.</w:t>
            </w:r>
          </w:p>
        </w:tc>
      </w:tr>
    </w:tbl>
    <w:p w14:paraId="5E7A6F5F" w14:textId="77777777" w:rsidR="009462A7" w:rsidRPr="00373766" w:rsidRDefault="009462A7" w:rsidP="009462A7">
      <w:pPr>
        <w:spacing w:after="0" w:line="240" w:lineRule="auto"/>
        <w:jc w:val="both"/>
        <w:rPr>
          <w:rFonts w:ascii="Arial" w:hAnsi="Arial" w:cs="Arial"/>
        </w:rPr>
      </w:pPr>
      <w:r w:rsidRPr="00373766" w:rsidDel="00A2000C">
        <w:rPr>
          <w:rFonts w:ascii="Arial" w:hAnsi="Arial" w:cs="Arial"/>
        </w:rPr>
        <w:t xml:space="preserve"> </w:t>
      </w:r>
    </w:p>
    <w:p w14:paraId="1A0F7857" w14:textId="77777777" w:rsidR="009462A7" w:rsidRPr="00373766" w:rsidRDefault="009462A7" w:rsidP="009462A7">
      <w:pPr>
        <w:spacing w:after="0" w:line="240" w:lineRule="auto"/>
        <w:jc w:val="both"/>
        <w:rPr>
          <w:rFonts w:ascii="Arial" w:hAnsi="Arial" w:cs="Arial"/>
        </w:rPr>
      </w:pPr>
      <w:r w:rsidRPr="00373766">
        <w:rPr>
          <w:rFonts w:ascii="Arial" w:hAnsi="Arial" w:cs="Arial"/>
        </w:rPr>
        <w:br w:type="page"/>
      </w:r>
    </w:p>
    <w:tbl>
      <w:tblPr>
        <w:tblStyle w:val="TableGrid"/>
        <w:tblpPr w:leftFromText="180" w:rightFromText="180" w:vertAnchor="text" w:tblpY="131"/>
        <w:tblW w:w="0" w:type="auto"/>
        <w:tblLook w:val="04A0" w:firstRow="1" w:lastRow="0" w:firstColumn="1" w:lastColumn="0" w:noHBand="0" w:noVBand="1"/>
      </w:tblPr>
      <w:tblGrid>
        <w:gridCol w:w="483"/>
        <w:gridCol w:w="2003"/>
        <w:gridCol w:w="5555"/>
      </w:tblGrid>
      <w:tr w:rsidR="009462A7" w:rsidRPr="00DE1DE5" w14:paraId="540EDA9D" w14:textId="77777777" w:rsidTr="00DE4899">
        <w:tc>
          <w:tcPr>
            <w:tcW w:w="456" w:type="dxa"/>
          </w:tcPr>
          <w:p w14:paraId="5E885980" w14:textId="5A6D3096" w:rsidR="009462A7" w:rsidRPr="00373766" w:rsidRDefault="009462A7" w:rsidP="00DE4899">
            <w:pPr>
              <w:jc w:val="both"/>
              <w:rPr>
                <w:rFonts w:ascii="Arial" w:hAnsi="Arial" w:cs="Arial"/>
                <w:sz w:val="24"/>
                <w:szCs w:val="24"/>
              </w:rPr>
            </w:pPr>
            <w:r w:rsidRPr="00373766">
              <w:rPr>
                <w:rFonts w:ascii="Arial" w:hAnsi="Arial" w:cs="Arial"/>
                <w:sz w:val="24"/>
                <w:szCs w:val="24"/>
              </w:rPr>
              <w:lastRenderedPageBreak/>
              <w:t>1</w:t>
            </w:r>
            <w:r w:rsidR="00761E07" w:rsidRPr="00373766">
              <w:rPr>
                <w:rFonts w:ascii="Arial" w:hAnsi="Arial" w:cs="Arial"/>
                <w:sz w:val="24"/>
                <w:szCs w:val="24"/>
              </w:rPr>
              <w:t>3</w:t>
            </w:r>
          </w:p>
        </w:tc>
        <w:tc>
          <w:tcPr>
            <w:tcW w:w="2091" w:type="dxa"/>
          </w:tcPr>
          <w:p w14:paraId="2FDE70AC" w14:textId="77777777" w:rsidR="009462A7" w:rsidRPr="00373766" w:rsidRDefault="009462A7" w:rsidP="00DE4899">
            <w:pPr>
              <w:jc w:val="both"/>
              <w:rPr>
                <w:rFonts w:ascii="Arial" w:hAnsi="Arial" w:cs="Arial"/>
                <w:sz w:val="24"/>
                <w:szCs w:val="24"/>
              </w:rPr>
            </w:pPr>
            <w:r w:rsidRPr="00373766">
              <w:rPr>
                <w:rFonts w:ascii="Arial" w:hAnsi="Arial" w:cs="Arial"/>
                <w:sz w:val="24"/>
                <w:szCs w:val="24"/>
              </w:rPr>
              <w:t>Sector</w:t>
            </w:r>
          </w:p>
        </w:tc>
        <w:tc>
          <w:tcPr>
            <w:tcW w:w="6469" w:type="dxa"/>
          </w:tcPr>
          <w:p w14:paraId="1034C8FA" w14:textId="35282182" w:rsidR="009462A7" w:rsidRPr="00373766" w:rsidRDefault="009462A7" w:rsidP="00DE4899">
            <w:pPr>
              <w:jc w:val="both"/>
              <w:rPr>
                <w:rFonts w:ascii="Arial" w:hAnsi="Arial" w:cs="Arial"/>
                <w:sz w:val="24"/>
                <w:szCs w:val="24"/>
              </w:rPr>
            </w:pPr>
            <w:r w:rsidRPr="00373766">
              <w:rPr>
                <w:rFonts w:ascii="Arial" w:hAnsi="Arial" w:cs="Arial"/>
                <w:sz w:val="24"/>
                <w:szCs w:val="24"/>
              </w:rPr>
              <w:t>Transport services</w:t>
            </w:r>
          </w:p>
        </w:tc>
      </w:tr>
      <w:tr w:rsidR="00A26B89" w:rsidRPr="00DE1DE5" w14:paraId="1257FF38" w14:textId="77777777" w:rsidTr="00DE4899">
        <w:tc>
          <w:tcPr>
            <w:tcW w:w="456" w:type="dxa"/>
          </w:tcPr>
          <w:p w14:paraId="1D8DCC2A" w14:textId="77777777" w:rsidR="00A26B89" w:rsidRPr="00373766" w:rsidDel="009462A7" w:rsidRDefault="00A26B89" w:rsidP="00DE4899">
            <w:pPr>
              <w:jc w:val="both"/>
              <w:rPr>
                <w:rFonts w:ascii="Arial" w:hAnsi="Arial" w:cs="Arial"/>
                <w:sz w:val="24"/>
                <w:szCs w:val="24"/>
              </w:rPr>
            </w:pPr>
          </w:p>
        </w:tc>
        <w:tc>
          <w:tcPr>
            <w:tcW w:w="2091" w:type="dxa"/>
          </w:tcPr>
          <w:p w14:paraId="63DE18DC" w14:textId="076B8B84" w:rsidR="00A26B89" w:rsidRPr="00373766" w:rsidRDefault="00A26B89" w:rsidP="00DE4899">
            <w:pPr>
              <w:jc w:val="both"/>
              <w:rPr>
                <w:rFonts w:ascii="Arial" w:hAnsi="Arial" w:cs="Arial"/>
                <w:sz w:val="24"/>
                <w:szCs w:val="24"/>
              </w:rPr>
            </w:pPr>
            <w:r w:rsidRPr="00373766">
              <w:rPr>
                <w:rFonts w:ascii="Arial" w:hAnsi="Arial" w:cs="Arial"/>
                <w:sz w:val="24"/>
                <w:szCs w:val="24"/>
              </w:rPr>
              <w:t>Sub-sector</w:t>
            </w:r>
          </w:p>
        </w:tc>
        <w:tc>
          <w:tcPr>
            <w:tcW w:w="6469" w:type="dxa"/>
          </w:tcPr>
          <w:p w14:paraId="5A6C9333" w14:textId="43D3EA8B" w:rsidR="00A26B89" w:rsidRPr="00373766" w:rsidRDefault="00A26B89" w:rsidP="00DE4899">
            <w:pPr>
              <w:jc w:val="both"/>
              <w:rPr>
                <w:rFonts w:ascii="Arial" w:hAnsi="Arial" w:cs="Arial"/>
                <w:sz w:val="24"/>
                <w:szCs w:val="24"/>
              </w:rPr>
            </w:pPr>
            <w:r w:rsidRPr="00373766">
              <w:rPr>
                <w:rFonts w:ascii="Arial" w:hAnsi="Arial" w:cs="Arial"/>
                <w:sz w:val="24"/>
                <w:szCs w:val="24"/>
              </w:rPr>
              <w:t>Supporting services for air transport</w:t>
            </w:r>
          </w:p>
        </w:tc>
      </w:tr>
      <w:tr w:rsidR="009462A7" w:rsidRPr="00DE1DE5" w14:paraId="2647F4C8" w14:textId="77777777" w:rsidTr="00DE4899">
        <w:tc>
          <w:tcPr>
            <w:tcW w:w="456" w:type="dxa"/>
          </w:tcPr>
          <w:p w14:paraId="58E590ED" w14:textId="77777777" w:rsidR="009462A7" w:rsidRPr="00373766" w:rsidRDefault="009462A7" w:rsidP="00DE4899">
            <w:pPr>
              <w:jc w:val="both"/>
              <w:rPr>
                <w:rFonts w:ascii="Arial" w:hAnsi="Arial" w:cs="Arial"/>
                <w:sz w:val="24"/>
                <w:szCs w:val="24"/>
              </w:rPr>
            </w:pPr>
          </w:p>
        </w:tc>
        <w:tc>
          <w:tcPr>
            <w:tcW w:w="2091" w:type="dxa"/>
          </w:tcPr>
          <w:p w14:paraId="79F5B068" w14:textId="77777777" w:rsidR="009462A7" w:rsidRPr="00373766" w:rsidRDefault="009462A7" w:rsidP="00DE4899">
            <w:pPr>
              <w:jc w:val="both"/>
              <w:rPr>
                <w:rFonts w:ascii="Arial" w:hAnsi="Arial" w:cs="Arial"/>
                <w:sz w:val="24"/>
                <w:szCs w:val="24"/>
              </w:rPr>
            </w:pPr>
            <w:r w:rsidRPr="00373766">
              <w:rPr>
                <w:rFonts w:ascii="Arial" w:hAnsi="Arial" w:cs="Arial"/>
                <w:sz w:val="24"/>
                <w:szCs w:val="24"/>
              </w:rPr>
              <w:t>Classification</w:t>
            </w:r>
          </w:p>
        </w:tc>
        <w:tc>
          <w:tcPr>
            <w:tcW w:w="6469" w:type="dxa"/>
          </w:tcPr>
          <w:p w14:paraId="617D7D97" w14:textId="77777777" w:rsidR="009462A7" w:rsidRPr="00373766" w:rsidRDefault="009462A7" w:rsidP="00DE4899">
            <w:pPr>
              <w:jc w:val="both"/>
              <w:rPr>
                <w:rFonts w:ascii="Arial" w:hAnsi="Arial" w:cs="Arial"/>
                <w:sz w:val="24"/>
                <w:szCs w:val="24"/>
              </w:rPr>
            </w:pPr>
            <w:r w:rsidRPr="00373766">
              <w:rPr>
                <w:rFonts w:ascii="Arial" w:hAnsi="Arial" w:cs="Arial"/>
                <w:sz w:val="24"/>
                <w:szCs w:val="24"/>
              </w:rPr>
              <w:t>CPC 746**</w:t>
            </w:r>
          </w:p>
        </w:tc>
      </w:tr>
      <w:tr w:rsidR="009462A7" w:rsidRPr="00DE1DE5" w14:paraId="13CE07D9" w14:textId="77777777" w:rsidTr="00DE4899">
        <w:tc>
          <w:tcPr>
            <w:tcW w:w="456" w:type="dxa"/>
          </w:tcPr>
          <w:p w14:paraId="318657DA" w14:textId="77777777" w:rsidR="009462A7" w:rsidRPr="00373766" w:rsidRDefault="009462A7" w:rsidP="00DE4899">
            <w:pPr>
              <w:jc w:val="both"/>
              <w:rPr>
                <w:rFonts w:ascii="Arial" w:hAnsi="Arial" w:cs="Arial"/>
                <w:sz w:val="24"/>
                <w:szCs w:val="24"/>
              </w:rPr>
            </w:pPr>
          </w:p>
        </w:tc>
        <w:tc>
          <w:tcPr>
            <w:tcW w:w="2091" w:type="dxa"/>
          </w:tcPr>
          <w:p w14:paraId="09E50CB5" w14:textId="77777777" w:rsidR="009462A7" w:rsidRPr="00373766" w:rsidRDefault="009462A7" w:rsidP="00DE4899">
            <w:pPr>
              <w:jc w:val="both"/>
              <w:rPr>
                <w:rFonts w:ascii="Arial" w:hAnsi="Arial" w:cs="Arial"/>
                <w:sz w:val="24"/>
                <w:szCs w:val="24"/>
              </w:rPr>
            </w:pPr>
            <w:r w:rsidRPr="00373766">
              <w:rPr>
                <w:rFonts w:ascii="Arial" w:hAnsi="Arial" w:cs="Arial"/>
                <w:sz w:val="24"/>
                <w:szCs w:val="24"/>
              </w:rPr>
              <w:t>Obligations concerned</w:t>
            </w:r>
          </w:p>
        </w:tc>
        <w:tc>
          <w:tcPr>
            <w:tcW w:w="6469" w:type="dxa"/>
          </w:tcPr>
          <w:p w14:paraId="33252C4F" w14:textId="77777777" w:rsidR="009462A7" w:rsidRPr="00373766" w:rsidRDefault="009462A7" w:rsidP="00DE4899">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p w14:paraId="09300F77" w14:textId="6C1E53B0" w:rsidR="009462A7" w:rsidRPr="00373766" w:rsidRDefault="009462A7" w:rsidP="00DE4899">
            <w:pPr>
              <w:tabs>
                <w:tab w:val="left" w:pos="432"/>
                <w:tab w:val="left" w:pos="882"/>
              </w:tabs>
              <w:ind w:right="162"/>
              <w:jc w:val="both"/>
              <w:rPr>
                <w:rFonts w:ascii="Arial" w:hAnsi="Arial" w:cs="Arial"/>
                <w:sz w:val="24"/>
                <w:szCs w:val="24"/>
              </w:rPr>
            </w:pPr>
            <w:r w:rsidRPr="00373766">
              <w:rPr>
                <w:rFonts w:ascii="Arial" w:hAnsi="Arial" w:cs="Arial"/>
                <w:sz w:val="24"/>
                <w:szCs w:val="24"/>
              </w:rPr>
              <w:t>Market Access</w:t>
            </w:r>
          </w:p>
        </w:tc>
      </w:tr>
      <w:tr w:rsidR="009462A7" w:rsidRPr="00DE1DE5" w14:paraId="52A33E6A" w14:textId="77777777" w:rsidTr="00DE4899">
        <w:tc>
          <w:tcPr>
            <w:tcW w:w="456" w:type="dxa"/>
          </w:tcPr>
          <w:p w14:paraId="620FCB79" w14:textId="77777777" w:rsidR="009462A7" w:rsidRPr="00373766" w:rsidRDefault="009462A7" w:rsidP="00DE4899">
            <w:pPr>
              <w:rPr>
                <w:rFonts w:ascii="Arial" w:hAnsi="Arial" w:cs="Arial"/>
                <w:sz w:val="24"/>
                <w:szCs w:val="24"/>
              </w:rPr>
            </w:pPr>
          </w:p>
        </w:tc>
        <w:tc>
          <w:tcPr>
            <w:tcW w:w="2091" w:type="dxa"/>
          </w:tcPr>
          <w:p w14:paraId="2E524EFC" w14:textId="41A9D32D" w:rsidR="009462A7" w:rsidRPr="00373766" w:rsidRDefault="009462A7" w:rsidP="00DE4899">
            <w:pPr>
              <w:rPr>
                <w:rFonts w:ascii="Arial" w:hAnsi="Arial" w:cs="Arial"/>
                <w:sz w:val="24"/>
                <w:szCs w:val="24"/>
              </w:rPr>
            </w:pPr>
            <w:r w:rsidRPr="00373766">
              <w:rPr>
                <w:rFonts w:ascii="Arial" w:hAnsi="Arial" w:cs="Arial"/>
                <w:sz w:val="24"/>
                <w:szCs w:val="24"/>
              </w:rPr>
              <w:t>Level of government</w:t>
            </w:r>
          </w:p>
        </w:tc>
        <w:tc>
          <w:tcPr>
            <w:tcW w:w="6469" w:type="dxa"/>
          </w:tcPr>
          <w:p w14:paraId="26ACEA3F" w14:textId="77777777" w:rsidR="009462A7" w:rsidRPr="00373766" w:rsidRDefault="009462A7" w:rsidP="00DE4899">
            <w:pPr>
              <w:rPr>
                <w:rFonts w:ascii="Arial" w:hAnsi="Arial" w:cs="Arial"/>
                <w:sz w:val="24"/>
                <w:szCs w:val="24"/>
              </w:rPr>
            </w:pPr>
            <w:r w:rsidRPr="00373766">
              <w:rPr>
                <w:rFonts w:ascii="Arial" w:hAnsi="Arial" w:cs="Arial"/>
                <w:sz w:val="24"/>
                <w:szCs w:val="24"/>
              </w:rPr>
              <w:t>Central</w:t>
            </w:r>
          </w:p>
        </w:tc>
      </w:tr>
      <w:tr w:rsidR="009462A7" w:rsidRPr="00DE1DE5" w14:paraId="2C50DA5A" w14:textId="77777777" w:rsidTr="00DE4899">
        <w:tc>
          <w:tcPr>
            <w:tcW w:w="456" w:type="dxa"/>
          </w:tcPr>
          <w:p w14:paraId="5B9E45F1" w14:textId="77777777" w:rsidR="009462A7" w:rsidRPr="00373766" w:rsidRDefault="009462A7" w:rsidP="00DE4899">
            <w:pPr>
              <w:jc w:val="both"/>
              <w:rPr>
                <w:rFonts w:ascii="Arial" w:hAnsi="Arial" w:cs="Arial"/>
                <w:sz w:val="24"/>
                <w:szCs w:val="24"/>
              </w:rPr>
            </w:pPr>
          </w:p>
        </w:tc>
        <w:tc>
          <w:tcPr>
            <w:tcW w:w="2091" w:type="dxa"/>
          </w:tcPr>
          <w:p w14:paraId="61EE1BCB" w14:textId="77777777" w:rsidR="009462A7" w:rsidRPr="00373766" w:rsidRDefault="009462A7" w:rsidP="00DE4899">
            <w:pPr>
              <w:jc w:val="both"/>
              <w:rPr>
                <w:rFonts w:ascii="Arial" w:hAnsi="Arial" w:cs="Arial"/>
                <w:sz w:val="24"/>
                <w:szCs w:val="24"/>
              </w:rPr>
            </w:pPr>
            <w:r w:rsidRPr="00373766">
              <w:rPr>
                <w:rFonts w:ascii="Arial" w:hAnsi="Arial" w:cs="Arial"/>
                <w:sz w:val="24"/>
                <w:szCs w:val="24"/>
              </w:rPr>
              <w:t>Measures</w:t>
            </w:r>
          </w:p>
        </w:tc>
        <w:tc>
          <w:tcPr>
            <w:tcW w:w="6469" w:type="dxa"/>
          </w:tcPr>
          <w:p w14:paraId="06AD3482" w14:textId="77777777" w:rsidR="009462A7" w:rsidRPr="00373766" w:rsidRDefault="009462A7" w:rsidP="00DE4899">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 xml:space="preserve">Air Services Act 1995 </w:t>
            </w:r>
            <w:r w:rsidRPr="00373766">
              <w:rPr>
                <w:rFonts w:ascii="Arial" w:eastAsia="Times New Roman" w:hAnsi="Arial" w:cs="Arial"/>
                <w:iCs/>
                <w:sz w:val="24"/>
                <w:szCs w:val="24"/>
                <w:lang w:eastAsia="zh-CN"/>
              </w:rPr>
              <w:t>(Cth)</w:t>
            </w:r>
          </w:p>
          <w:p w14:paraId="3DC41912" w14:textId="77777777" w:rsidR="009462A7" w:rsidRPr="00373766" w:rsidRDefault="009462A7" w:rsidP="00DE4899">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 xml:space="preserve">Air Services Regulations 1995 </w:t>
            </w:r>
            <w:r w:rsidRPr="00373766">
              <w:rPr>
                <w:rFonts w:ascii="Arial" w:eastAsia="Times New Roman" w:hAnsi="Arial" w:cs="Arial"/>
                <w:iCs/>
                <w:sz w:val="24"/>
                <w:szCs w:val="24"/>
                <w:lang w:eastAsia="zh-CN"/>
              </w:rPr>
              <w:t>(Cth)</w:t>
            </w:r>
          </w:p>
          <w:p w14:paraId="2C4348E9" w14:textId="3C95F906" w:rsidR="009462A7" w:rsidRPr="00373766" w:rsidRDefault="009462A7" w:rsidP="00DE4899">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 xml:space="preserve">Public Governance, Performance and Accountability Act 2013 </w:t>
            </w:r>
            <w:r w:rsidRPr="00373766">
              <w:rPr>
                <w:rFonts w:ascii="Arial" w:eastAsia="Times New Roman" w:hAnsi="Arial" w:cs="Arial"/>
                <w:iCs/>
                <w:sz w:val="24"/>
                <w:szCs w:val="24"/>
                <w:lang w:eastAsia="zh-CN"/>
              </w:rPr>
              <w:t>(Cth)</w:t>
            </w:r>
          </w:p>
        </w:tc>
      </w:tr>
      <w:tr w:rsidR="009462A7" w:rsidRPr="00DE1DE5" w14:paraId="06FFACCA" w14:textId="77777777" w:rsidTr="00DE4899">
        <w:trPr>
          <w:trHeight w:val="1448"/>
        </w:trPr>
        <w:tc>
          <w:tcPr>
            <w:tcW w:w="456" w:type="dxa"/>
          </w:tcPr>
          <w:p w14:paraId="34D58204" w14:textId="77777777" w:rsidR="009462A7" w:rsidRPr="00373766" w:rsidRDefault="009462A7" w:rsidP="00DE4899">
            <w:pPr>
              <w:jc w:val="both"/>
              <w:rPr>
                <w:rFonts w:ascii="Arial" w:hAnsi="Arial" w:cs="Arial"/>
                <w:sz w:val="24"/>
                <w:szCs w:val="24"/>
              </w:rPr>
            </w:pPr>
          </w:p>
        </w:tc>
        <w:tc>
          <w:tcPr>
            <w:tcW w:w="2091" w:type="dxa"/>
          </w:tcPr>
          <w:p w14:paraId="7DE9ACB0" w14:textId="77777777" w:rsidR="009462A7" w:rsidRPr="00373766" w:rsidRDefault="009462A7" w:rsidP="00DE4899">
            <w:pPr>
              <w:jc w:val="both"/>
              <w:rPr>
                <w:rFonts w:ascii="Arial" w:hAnsi="Arial" w:cs="Arial"/>
                <w:sz w:val="24"/>
                <w:szCs w:val="24"/>
              </w:rPr>
            </w:pPr>
            <w:r w:rsidRPr="00373766">
              <w:rPr>
                <w:rFonts w:ascii="Arial" w:hAnsi="Arial" w:cs="Arial"/>
                <w:sz w:val="24"/>
                <w:szCs w:val="24"/>
              </w:rPr>
              <w:t>Description</w:t>
            </w:r>
          </w:p>
        </w:tc>
        <w:tc>
          <w:tcPr>
            <w:tcW w:w="6469" w:type="dxa"/>
          </w:tcPr>
          <w:p w14:paraId="0892E8F5" w14:textId="77777777" w:rsidR="009462A7" w:rsidRPr="00373766" w:rsidRDefault="009462A7" w:rsidP="00DE4899">
            <w:pPr>
              <w:jc w:val="both"/>
              <w:rPr>
                <w:rFonts w:ascii="Arial" w:hAnsi="Arial" w:cs="Arial"/>
                <w:sz w:val="24"/>
                <w:szCs w:val="24"/>
              </w:rPr>
            </w:pPr>
            <w:r w:rsidRPr="00373766">
              <w:rPr>
                <w:rFonts w:ascii="Arial" w:hAnsi="Arial" w:cs="Arial"/>
                <w:sz w:val="24"/>
                <w:szCs w:val="24"/>
              </w:rPr>
              <w:t>The following functions and services are reserved to provision by the statutory authority, Airservices Australia: airspace management, air traffic flow information, air traffic control, traffic and flight information, navigation services, aeronautical information, and aerodrome rescue and fire-fighting services.</w:t>
            </w:r>
          </w:p>
        </w:tc>
      </w:tr>
    </w:tbl>
    <w:p w14:paraId="19947430" w14:textId="77777777" w:rsidR="009462A7" w:rsidRPr="00373766" w:rsidRDefault="009462A7" w:rsidP="009462A7">
      <w:pPr>
        <w:spacing w:after="0" w:line="240" w:lineRule="auto"/>
        <w:jc w:val="both"/>
        <w:rPr>
          <w:rFonts w:ascii="Arial" w:hAnsi="Arial" w:cs="Arial"/>
        </w:rPr>
      </w:pPr>
      <w:r w:rsidRPr="00373766" w:rsidDel="00A2000C">
        <w:rPr>
          <w:rFonts w:ascii="Arial" w:hAnsi="Arial" w:cs="Arial"/>
        </w:rPr>
        <w:t xml:space="preserve"> </w:t>
      </w:r>
    </w:p>
    <w:p w14:paraId="49CAD2BA" w14:textId="6F3A0EC1" w:rsidR="00EA5A3B" w:rsidRPr="00373766" w:rsidRDefault="009462A7" w:rsidP="009462A7">
      <w:pPr>
        <w:spacing w:after="0" w:line="240" w:lineRule="auto"/>
        <w:jc w:val="both"/>
        <w:rPr>
          <w:rFonts w:ascii="Arial" w:hAnsi="Arial" w:cs="Arial"/>
          <w:sz w:val="24"/>
          <w:szCs w:val="24"/>
        </w:rPr>
      </w:pPr>
      <w:r w:rsidRPr="00373766">
        <w:rPr>
          <w:rFonts w:ascii="Arial" w:hAnsi="Arial" w:cs="Arial"/>
        </w:rPr>
        <w:br w:type="page"/>
      </w:r>
    </w:p>
    <w:tbl>
      <w:tblPr>
        <w:tblStyle w:val="TableGrid"/>
        <w:tblW w:w="0" w:type="auto"/>
        <w:tblLook w:val="04A0" w:firstRow="1" w:lastRow="0" w:firstColumn="1" w:lastColumn="0" w:noHBand="0" w:noVBand="1"/>
      </w:tblPr>
      <w:tblGrid>
        <w:gridCol w:w="483"/>
        <w:gridCol w:w="1999"/>
        <w:gridCol w:w="5559"/>
      </w:tblGrid>
      <w:tr w:rsidR="00F17C94" w:rsidRPr="00DE1DE5" w14:paraId="72D2BF4B" w14:textId="77777777" w:rsidTr="00F17C94">
        <w:tc>
          <w:tcPr>
            <w:tcW w:w="456" w:type="dxa"/>
          </w:tcPr>
          <w:p w14:paraId="1A1678CF" w14:textId="29EDD51E" w:rsidR="00F17C94" w:rsidRPr="00373766" w:rsidRDefault="00F17C94" w:rsidP="00D776CA">
            <w:pPr>
              <w:jc w:val="both"/>
              <w:rPr>
                <w:rFonts w:ascii="Arial" w:hAnsi="Arial" w:cs="Arial"/>
                <w:sz w:val="24"/>
                <w:szCs w:val="24"/>
              </w:rPr>
            </w:pPr>
            <w:bookmarkStart w:id="6" w:name="_Toc72147687"/>
            <w:bookmarkStart w:id="7" w:name="_Toc72224386"/>
            <w:bookmarkStart w:id="8" w:name="_Toc72251117"/>
            <w:bookmarkStart w:id="9" w:name="_Toc72147688"/>
            <w:bookmarkStart w:id="10" w:name="_Toc72224387"/>
            <w:bookmarkStart w:id="11" w:name="_Toc72251118"/>
            <w:bookmarkStart w:id="12" w:name="_Toc72147689"/>
            <w:bookmarkStart w:id="13" w:name="_Toc72224388"/>
            <w:bookmarkStart w:id="14" w:name="_Toc72251119"/>
            <w:bookmarkStart w:id="15" w:name="_Toc72147690"/>
            <w:bookmarkStart w:id="16" w:name="_Toc72224389"/>
            <w:bookmarkStart w:id="17" w:name="_Toc72251120"/>
            <w:bookmarkEnd w:id="6"/>
            <w:bookmarkEnd w:id="7"/>
            <w:bookmarkEnd w:id="8"/>
            <w:bookmarkEnd w:id="9"/>
            <w:bookmarkEnd w:id="10"/>
            <w:bookmarkEnd w:id="11"/>
            <w:bookmarkEnd w:id="12"/>
            <w:bookmarkEnd w:id="13"/>
            <w:bookmarkEnd w:id="14"/>
            <w:bookmarkEnd w:id="15"/>
            <w:bookmarkEnd w:id="16"/>
            <w:bookmarkEnd w:id="17"/>
            <w:r w:rsidRPr="00373766">
              <w:rPr>
                <w:rFonts w:ascii="Arial" w:hAnsi="Arial" w:cs="Arial"/>
                <w:sz w:val="24"/>
                <w:szCs w:val="24"/>
              </w:rPr>
              <w:lastRenderedPageBreak/>
              <w:t>1</w:t>
            </w:r>
            <w:r w:rsidR="00761E07" w:rsidRPr="00373766">
              <w:rPr>
                <w:rFonts w:ascii="Arial" w:hAnsi="Arial" w:cs="Arial"/>
                <w:sz w:val="24"/>
                <w:szCs w:val="24"/>
              </w:rPr>
              <w:t>4</w:t>
            </w:r>
          </w:p>
        </w:tc>
        <w:tc>
          <w:tcPr>
            <w:tcW w:w="2091" w:type="dxa"/>
          </w:tcPr>
          <w:p w14:paraId="10A7E62C" w14:textId="7ACF1BAA" w:rsidR="00F17C94" w:rsidRPr="00373766" w:rsidRDefault="00F17C94" w:rsidP="00D776CA">
            <w:pPr>
              <w:jc w:val="both"/>
              <w:rPr>
                <w:rFonts w:ascii="Arial" w:hAnsi="Arial" w:cs="Arial"/>
                <w:sz w:val="24"/>
                <w:szCs w:val="24"/>
              </w:rPr>
            </w:pPr>
            <w:r w:rsidRPr="00373766">
              <w:rPr>
                <w:rFonts w:ascii="Arial" w:hAnsi="Arial" w:cs="Arial"/>
                <w:sz w:val="24"/>
                <w:szCs w:val="24"/>
              </w:rPr>
              <w:t>Sector</w:t>
            </w:r>
          </w:p>
        </w:tc>
        <w:tc>
          <w:tcPr>
            <w:tcW w:w="6469" w:type="dxa"/>
          </w:tcPr>
          <w:p w14:paraId="1435E65A" w14:textId="43F19871" w:rsidR="009D6671" w:rsidRPr="00373766" w:rsidRDefault="00F17C94" w:rsidP="00D776CA">
            <w:pPr>
              <w:jc w:val="both"/>
              <w:rPr>
                <w:rFonts w:ascii="Arial" w:hAnsi="Arial" w:cs="Arial"/>
                <w:sz w:val="24"/>
                <w:szCs w:val="24"/>
              </w:rPr>
            </w:pPr>
            <w:r w:rsidRPr="00373766">
              <w:rPr>
                <w:rFonts w:ascii="Arial" w:hAnsi="Arial" w:cs="Arial"/>
                <w:sz w:val="24"/>
                <w:szCs w:val="24"/>
              </w:rPr>
              <w:t>Professional services</w:t>
            </w:r>
          </w:p>
        </w:tc>
      </w:tr>
      <w:tr w:rsidR="00A26B89" w:rsidRPr="00DE1DE5" w14:paraId="0A85979B" w14:textId="77777777" w:rsidTr="00F17C94">
        <w:tc>
          <w:tcPr>
            <w:tcW w:w="456" w:type="dxa"/>
          </w:tcPr>
          <w:p w14:paraId="5CF6BC3E" w14:textId="77777777" w:rsidR="00A26B89" w:rsidRPr="00373766" w:rsidRDefault="00A26B89" w:rsidP="00D776CA">
            <w:pPr>
              <w:jc w:val="both"/>
              <w:rPr>
                <w:rFonts w:ascii="Arial" w:hAnsi="Arial" w:cs="Arial"/>
                <w:sz w:val="24"/>
                <w:szCs w:val="24"/>
              </w:rPr>
            </w:pPr>
          </w:p>
        </w:tc>
        <w:tc>
          <w:tcPr>
            <w:tcW w:w="2091" w:type="dxa"/>
          </w:tcPr>
          <w:p w14:paraId="00A076BC" w14:textId="6F74CF90" w:rsidR="00A26B89" w:rsidRPr="00373766" w:rsidRDefault="00F244B6" w:rsidP="00D776CA">
            <w:pPr>
              <w:jc w:val="both"/>
              <w:rPr>
                <w:rFonts w:ascii="Arial" w:hAnsi="Arial" w:cs="Arial"/>
                <w:sz w:val="24"/>
                <w:szCs w:val="24"/>
              </w:rPr>
            </w:pPr>
            <w:r w:rsidRPr="00373766">
              <w:rPr>
                <w:rFonts w:ascii="Arial" w:hAnsi="Arial" w:cs="Arial"/>
                <w:sz w:val="24"/>
                <w:szCs w:val="24"/>
              </w:rPr>
              <w:t>Sub-sector</w:t>
            </w:r>
          </w:p>
        </w:tc>
        <w:tc>
          <w:tcPr>
            <w:tcW w:w="6469" w:type="dxa"/>
          </w:tcPr>
          <w:p w14:paraId="26F7C677" w14:textId="302261D2" w:rsidR="00A26B89" w:rsidRPr="00373766" w:rsidRDefault="00F244B6" w:rsidP="00D776CA">
            <w:pPr>
              <w:jc w:val="both"/>
              <w:rPr>
                <w:rFonts w:ascii="Arial" w:hAnsi="Arial" w:cs="Arial"/>
                <w:sz w:val="24"/>
                <w:szCs w:val="24"/>
              </w:rPr>
            </w:pPr>
            <w:r w:rsidRPr="00373766">
              <w:rPr>
                <w:rFonts w:ascii="Arial" w:hAnsi="Arial" w:cs="Arial"/>
                <w:sz w:val="24"/>
                <w:szCs w:val="24"/>
              </w:rPr>
              <w:t>Auditing and liquidation services</w:t>
            </w:r>
          </w:p>
        </w:tc>
      </w:tr>
      <w:tr w:rsidR="001909E7" w:rsidRPr="00DE1DE5" w14:paraId="57405646" w14:textId="77777777" w:rsidTr="00F17C94">
        <w:tc>
          <w:tcPr>
            <w:tcW w:w="456" w:type="dxa"/>
          </w:tcPr>
          <w:p w14:paraId="660F818E" w14:textId="77777777" w:rsidR="001909E7" w:rsidRPr="00373766" w:rsidRDefault="001909E7" w:rsidP="00D776CA">
            <w:pPr>
              <w:jc w:val="both"/>
              <w:rPr>
                <w:rFonts w:ascii="Arial" w:hAnsi="Arial" w:cs="Arial"/>
                <w:sz w:val="24"/>
                <w:szCs w:val="24"/>
              </w:rPr>
            </w:pPr>
          </w:p>
        </w:tc>
        <w:tc>
          <w:tcPr>
            <w:tcW w:w="2091" w:type="dxa"/>
          </w:tcPr>
          <w:p w14:paraId="7BEA0FBB" w14:textId="5A3A9A70"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5D6A6F65" w14:textId="75996529" w:rsidR="001909E7" w:rsidRPr="00373766" w:rsidRDefault="0092309C" w:rsidP="009D0891">
            <w:pPr>
              <w:jc w:val="both"/>
              <w:rPr>
                <w:rFonts w:ascii="Arial" w:hAnsi="Arial" w:cs="Arial"/>
                <w:sz w:val="24"/>
                <w:szCs w:val="24"/>
              </w:rPr>
            </w:pPr>
            <w:r w:rsidRPr="00373766">
              <w:rPr>
                <w:rFonts w:ascii="Arial" w:hAnsi="Arial" w:cs="Arial"/>
                <w:sz w:val="24"/>
                <w:szCs w:val="24"/>
              </w:rPr>
              <w:t>CPC 8621**, 87909**</w:t>
            </w:r>
          </w:p>
        </w:tc>
      </w:tr>
      <w:tr w:rsidR="00F17C94" w:rsidRPr="00DE1DE5" w14:paraId="4F57DA83" w14:textId="77777777" w:rsidTr="00F17C94">
        <w:tc>
          <w:tcPr>
            <w:tcW w:w="456" w:type="dxa"/>
          </w:tcPr>
          <w:p w14:paraId="13DC5445" w14:textId="77777777" w:rsidR="00F17C94" w:rsidRPr="00373766" w:rsidRDefault="00F17C94" w:rsidP="00D776CA">
            <w:pPr>
              <w:jc w:val="both"/>
              <w:rPr>
                <w:rFonts w:ascii="Arial" w:hAnsi="Arial" w:cs="Arial"/>
                <w:sz w:val="24"/>
                <w:szCs w:val="24"/>
              </w:rPr>
            </w:pPr>
          </w:p>
        </w:tc>
        <w:tc>
          <w:tcPr>
            <w:tcW w:w="2091" w:type="dxa"/>
          </w:tcPr>
          <w:p w14:paraId="1E407F83" w14:textId="6B255FE2" w:rsidR="00F17C94" w:rsidRPr="00373766" w:rsidRDefault="00F17C94"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645C989E" w14:textId="79615BDD" w:rsidR="009D6671" w:rsidRPr="00373766" w:rsidRDefault="00F17C94">
            <w:pPr>
              <w:jc w:val="both"/>
              <w:rPr>
                <w:rFonts w:ascii="Arial" w:hAnsi="Arial" w:cs="Arial"/>
                <w:sz w:val="24"/>
                <w:szCs w:val="24"/>
              </w:rPr>
            </w:pPr>
            <w:r w:rsidRPr="00373766">
              <w:rPr>
                <w:rFonts w:ascii="Arial" w:hAnsi="Arial" w:cs="Arial"/>
                <w:sz w:val="24"/>
                <w:szCs w:val="24"/>
              </w:rPr>
              <w:t>Local Presence</w:t>
            </w:r>
          </w:p>
        </w:tc>
      </w:tr>
      <w:tr w:rsidR="00F17C94" w:rsidRPr="00DE1DE5" w14:paraId="1C14A9AD" w14:textId="77777777" w:rsidTr="00F17C94">
        <w:tc>
          <w:tcPr>
            <w:tcW w:w="456" w:type="dxa"/>
          </w:tcPr>
          <w:p w14:paraId="4D0C7003" w14:textId="77777777" w:rsidR="00F17C94" w:rsidRPr="00373766" w:rsidRDefault="00F17C94" w:rsidP="009D6671">
            <w:pPr>
              <w:rPr>
                <w:rFonts w:ascii="Arial" w:hAnsi="Arial" w:cs="Arial"/>
                <w:sz w:val="24"/>
                <w:szCs w:val="24"/>
              </w:rPr>
            </w:pPr>
          </w:p>
        </w:tc>
        <w:tc>
          <w:tcPr>
            <w:tcW w:w="2091" w:type="dxa"/>
          </w:tcPr>
          <w:p w14:paraId="7866A9C1" w14:textId="6238827D" w:rsidR="009D6671" w:rsidRPr="00373766" w:rsidRDefault="00F17C94" w:rsidP="009D6671">
            <w:pPr>
              <w:rPr>
                <w:rFonts w:ascii="Arial" w:hAnsi="Arial" w:cs="Arial"/>
                <w:sz w:val="24"/>
                <w:szCs w:val="24"/>
              </w:rPr>
            </w:pPr>
            <w:r w:rsidRPr="00373766">
              <w:rPr>
                <w:rFonts w:ascii="Arial" w:hAnsi="Arial" w:cs="Arial"/>
                <w:sz w:val="24"/>
                <w:szCs w:val="24"/>
              </w:rPr>
              <w:t>Level of government</w:t>
            </w:r>
          </w:p>
        </w:tc>
        <w:tc>
          <w:tcPr>
            <w:tcW w:w="6469" w:type="dxa"/>
          </w:tcPr>
          <w:p w14:paraId="158B4CF9" w14:textId="42067ED2" w:rsidR="00F17C94" w:rsidRPr="00373766" w:rsidRDefault="00F17C94" w:rsidP="009D6671">
            <w:pPr>
              <w:rPr>
                <w:rFonts w:ascii="Arial" w:hAnsi="Arial" w:cs="Arial"/>
                <w:sz w:val="24"/>
                <w:szCs w:val="24"/>
              </w:rPr>
            </w:pPr>
            <w:r w:rsidRPr="00373766">
              <w:rPr>
                <w:rFonts w:ascii="Arial" w:hAnsi="Arial" w:cs="Arial"/>
                <w:sz w:val="24"/>
                <w:szCs w:val="24"/>
              </w:rPr>
              <w:t>Central and Regional</w:t>
            </w:r>
          </w:p>
        </w:tc>
      </w:tr>
      <w:tr w:rsidR="00F17C94" w:rsidRPr="00DE1DE5" w14:paraId="377D6AAA" w14:textId="77777777" w:rsidTr="00F17C94">
        <w:tc>
          <w:tcPr>
            <w:tcW w:w="456" w:type="dxa"/>
          </w:tcPr>
          <w:p w14:paraId="25200F61" w14:textId="77777777" w:rsidR="00F17C94" w:rsidRPr="00373766" w:rsidRDefault="00F17C94" w:rsidP="00D776CA">
            <w:pPr>
              <w:jc w:val="both"/>
              <w:rPr>
                <w:rFonts w:ascii="Arial" w:hAnsi="Arial" w:cs="Arial"/>
                <w:sz w:val="24"/>
                <w:szCs w:val="24"/>
              </w:rPr>
            </w:pPr>
          </w:p>
        </w:tc>
        <w:tc>
          <w:tcPr>
            <w:tcW w:w="2091" w:type="dxa"/>
          </w:tcPr>
          <w:p w14:paraId="5FBE14AF" w14:textId="7131F8BB" w:rsidR="00F17C94" w:rsidRPr="00373766" w:rsidRDefault="00F17C94"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1A2C5851" w14:textId="77777777" w:rsidR="00F17C94" w:rsidRPr="00373766" w:rsidRDefault="00F17C94" w:rsidP="00D776CA">
            <w:pPr>
              <w:jc w:val="both"/>
              <w:rPr>
                <w:rFonts w:ascii="Arial" w:hAnsi="Arial" w:cs="Arial"/>
                <w:sz w:val="24"/>
                <w:szCs w:val="24"/>
              </w:rPr>
            </w:pPr>
            <w:r w:rsidRPr="00373766">
              <w:rPr>
                <w:rFonts w:ascii="Arial" w:hAnsi="Arial" w:cs="Arial"/>
                <w:i/>
                <w:sz w:val="24"/>
                <w:szCs w:val="24"/>
              </w:rPr>
              <w:t>Corporations Act 2001</w:t>
            </w:r>
            <w:r w:rsidRPr="00373766">
              <w:rPr>
                <w:rFonts w:ascii="Arial" w:hAnsi="Arial" w:cs="Arial"/>
                <w:sz w:val="24"/>
                <w:szCs w:val="24"/>
              </w:rPr>
              <w:t xml:space="preserve"> (Cth)</w:t>
            </w:r>
          </w:p>
          <w:p w14:paraId="3C0F85EE" w14:textId="6E289E79" w:rsidR="00F17C94" w:rsidRPr="00373766" w:rsidRDefault="00F17C94" w:rsidP="00D776CA">
            <w:pPr>
              <w:jc w:val="both"/>
              <w:rPr>
                <w:rFonts w:ascii="Arial" w:hAnsi="Arial" w:cs="Arial"/>
                <w:sz w:val="24"/>
                <w:szCs w:val="24"/>
              </w:rPr>
            </w:pPr>
            <w:r w:rsidRPr="00373766">
              <w:rPr>
                <w:rFonts w:ascii="Arial" w:hAnsi="Arial" w:cs="Arial"/>
                <w:i/>
                <w:sz w:val="24"/>
                <w:szCs w:val="24"/>
              </w:rPr>
              <w:t>Co-operative Housing and Starr-Bowkett Societies Act 1998</w:t>
            </w:r>
            <w:r w:rsidR="009D6671" w:rsidRPr="00373766">
              <w:rPr>
                <w:rFonts w:ascii="Arial" w:hAnsi="Arial" w:cs="Arial"/>
                <w:i/>
                <w:sz w:val="24"/>
                <w:szCs w:val="24"/>
              </w:rPr>
              <w:t xml:space="preserve"> </w:t>
            </w:r>
            <w:r w:rsidRPr="00373766">
              <w:rPr>
                <w:rFonts w:ascii="Arial" w:hAnsi="Arial" w:cs="Arial"/>
                <w:sz w:val="24"/>
                <w:szCs w:val="24"/>
              </w:rPr>
              <w:t>(NSW)</w:t>
            </w:r>
          </w:p>
          <w:p w14:paraId="2947831B" w14:textId="0AA56A23" w:rsidR="009D6671" w:rsidRPr="00373766" w:rsidRDefault="00F17C94" w:rsidP="00D776CA">
            <w:pPr>
              <w:jc w:val="both"/>
              <w:rPr>
                <w:rFonts w:ascii="Arial" w:hAnsi="Arial" w:cs="Arial"/>
                <w:sz w:val="24"/>
                <w:szCs w:val="24"/>
              </w:rPr>
            </w:pPr>
            <w:r w:rsidRPr="00373766">
              <w:rPr>
                <w:rFonts w:ascii="Arial" w:hAnsi="Arial" w:cs="Arial"/>
                <w:i/>
                <w:sz w:val="24"/>
                <w:szCs w:val="24"/>
              </w:rPr>
              <w:t>Estate Agents Act 1980</w:t>
            </w:r>
            <w:r w:rsidRPr="00373766">
              <w:rPr>
                <w:rFonts w:ascii="Arial" w:hAnsi="Arial" w:cs="Arial"/>
                <w:sz w:val="24"/>
                <w:szCs w:val="24"/>
              </w:rPr>
              <w:t xml:space="preserve"> (Vic)</w:t>
            </w:r>
          </w:p>
        </w:tc>
      </w:tr>
      <w:tr w:rsidR="00F17C94" w:rsidRPr="00DE1DE5" w14:paraId="6AB92709" w14:textId="77777777" w:rsidTr="00F17C94">
        <w:trPr>
          <w:trHeight w:val="5650"/>
        </w:trPr>
        <w:tc>
          <w:tcPr>
            <w:tcW w:w="456" w:type="dxa"/>
          </w:tcPr>
          <w:p w14:paraId="013F50A4" w14:textId="77777777" w:rsidR="00F17C94" w:rsidRPr="00373766" w:rsidRDefault="00F17C94" w:rsidP="00D776CA">
            <w:pPr>
              <w:jc w:val="both"/>
              <w:rPr>
                <w:rFonts w:ascii="Arial" w:hAnsi="Arial" w:cs="Arial"/>
                <w:sz w:val="24"/>
                <w:szCs w:val="24"/>
              </w:rPr>
            </w:pPr>
          </w:p>
        </w:tc>
        <w:tc>
          <w:tcPr>
            <w:tcW w:w="2091" w:type="dxa"/>
          </w:tcPr>
          <w:p w14:paraId="6171DD03" w14:textId="59FAB003" w:rsidR="00F17C94" w:rsidRPr="00373766" w:rsidRDefault="00F17C94"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6F304291" w14:textId="77777777"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u w:val="single"/>
                <w:lang w:val="en-GB" w:eastAsia="zh-CN"/>
              </w:rPr>
              <w:t>Commonwealth</w:t>
            </w:r>
          </w:p>
          <w:p w14:paraId="63078923" w14:textId="77777777" w:rsidR="00F17C94" w:rsidRPr="00373766" w:rsidRDefault="00F17C94" w:rsidP="00D776CA">
            <w:pPr>
              <w:jc w:val="both"/>
              <w:rPr>
                <w:rFonts w:ascii="Arial" w:eastAsia="SimSun" w:hAnsi="Arial" w:cs="Arial"/>
                <w:sz w:val="24"/>
                <w:szCs w:val="24"/>
                <w:lang w:val="en-GB" w:eastAsia="zh-CN"/>
              </w:rPr>
            </w:pPr>
          </w:p>
          <w:p w14:paraId="3324EF63" w14:textId="77777777"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 xml:space="preserve">A person who is not ordinarily resident in Australia may be refused registration as a company auditor or liquidator. </w:t>
            </w:r>
          </w:p>
          <w:p w14:paraId="2B00837B" w14:textId="77777777" w:rsidR="00F17C94" w:rsidRPr="00373766" w:rsidRDefault="00F17C94" w:rsidP="00D776CA">
            <w:pPr>
              <w:jc w:val="both"/>
              <w:rPr>
                <w:rFonts w:ascii="Arial" w:eastAsia="SimSun" w:hAnsi="Arial" w:cs="Arial"/>
                <w:sz w:val="24"/>
                <w:szCs w:val="24"/>
                <w:lang w:val="en-GB" w:eastAsia="zh-CN"/>
              </w:rPr>
            </w:pPr>
          </w:p>
          <w:p w14:paraId="4DC0C958" w14:textId="77777777"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 xml:space="preserve">At least one partner in a firm providing auditing services must be a registered company auditor who is ordinarily resident in Australia. </w:t>
            </w:r>
          </w:p>
          <w:p w14:paraId="77F90FA1" w14:textId="77777777" w:rsidR="00F17C94" w:rsidRPr="00373766" w:rsidRDefault="00F17C94" w:rsidP="00D776CA">
            <w:pPr>
              <w:jc w:val="both"/>
              <w:rPr>
                <w:rFonts w:ascii="Arial" w:eastAsia="SimSun" w:hAnsi="Arial" w:cs="Arial"/>
                <w:sz w:val="24"/>
                <w:szCs w:val="24"/>
                <w:lang w:val="en-GB" w:eastAsia="zh-CN"/>
              </w:rPr>
            </w:pPr>
          </w:p>
          <w:p w14:paraId="3DCF6D03" w14:textId="77777777"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New South Wales</w:t>
            </w:r>
          </w:p>
          <w:p w14:paraId="5995DEE2" w14:textId="77777777" w:rsidR="00F17C94" w:rsidRPr="00373766" w:rsidRDefault="00F17C94" w:rsidP="00D776CA">
            <w:pPr>
              <w:jc w:val="both"/>
              <w:rPr>
                <w:rFonts w:ascii="Arial" w:eastAsia="SimSun" w:hAnsi="Arial" w:cs="Arial"/>
                <w:sz w:val="24"/>
                <w:szCs w:val="24"/>
                <w:lang w:val="en-GB" w:eastAsia="zh-CN"/>
              </w:rPr>
            </w:pPr>
          </w:p>
          <w:p w14:paraId="26E13631" w14:textId="6EDBF6F4"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A person must be ordinarily resident in New South Wales in</w:t>
            </w:r>
            <w:r w:rsidR="009D6671" w:rsidRPr="00373766">
              <w:rPr>
                <w:rFonts w:ascii="Arial" w:eastAsia="SimSun" w:hAnsi="Arial" w:cs="Arial"/>
                <w:sz w:val="24"/>
                <w:szCs w:val="24"/>
                <w:lang w:val="en-GB" w:eastAsia="zh-CN"/>
              </w:rPr>
              <w:t xml:space="preserve"> </w:t>
            </w:r>
            <w:r w:rsidRPr="00373766">
              <w:rPr>
                <w:rFonts w:ascii="Arial" w:eastAsia="SimSun" w:hAnsi="Arial" w:cs="Arial"/>
                <w:sz w:val="24"/>
                <w:szCs w:val="24"/>
                <w:lang w:val="en-GB" w:eastAsia="zh-CN"/>
              </w:rPr>
              <w:t>order to be an auditor of specified kinds of societies and</w:t>
            </w:r>
            <w:r w:rsidR="009D6671" w:rsidRPr="00373766">
              <w:rPr>
                <w:rFonts w:ascii="Arial" w:eastAsia="SimSun" w:hAnsi="Arial" w:cs="Arial"/>
                <w:sz w:val="24"/>
                <w:szCs w:val="24"/>
                <w:lang w:val="en-GB" w:eastAsia="zh-CN"/>
              </w:rPr>
              <w:t xml:space="preserve"> </w:t>
            </w:r>
            <w:r w:rsidRPr="00373766">
              <w:rPr>
                <w:rFonts w:ascii="Arial" w:eastAsia="SimSun" w:hAnsi="Arial" w:cs="Arial"/>
                <w:sz w:val="24"/>
                <w:szCs w:val="24"/>
                <w:lang w:val="en-GB" w:eastAsia="zh-CN"/>
              </w:rPr>
              <w:t>associations.</w:t>
            </w:r>
          </w:p>
          <w:p w14:paraId="28E8B352" w14:textId="77777777" w:rsidR="00F17C94" w:rsidRPr="00373766" w:rsidRDefault="00F17C94" w:rsidP="00D776CA">
            <w:pPr>
              <w:jc w:val="both"/>
              <w:rPr>
                <w:rFonts w:ascii="Arial" w:eastAsia="SimSun" w:hAnsi="Arial" w:cs="Arial"/>
                <w:sz w:val="24"/>
                <w:szCs w:val="24"/>
                <w:lang w:val="en-GB" w:eastAsia="zh-CN"/>
              </w:rPr>
            </w:pPr>
          </w:p>
          <w:p w14:paraId="02340924" w14:textId="77777777"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Victoria</w:t>
            </w:r>
          </w:p>
          <w:p w14:paraId="214F4DF9" w14:textId="77777777" w:rsidR="00F17C94" w:rsidRPr="00373766" w:rsidRDefault="00F17C94" w:rsidP="00D776CA">
            <w:pPr>
              <w:jc w:val="both"/>
              <w:rPr>
                <w:rFonts w:ascii="Arial" w:eastAsia="SimSun" w:hAnsi="Arial" w:cs="Arial"/>
                <w:sz w:val="24"/>
                <w:szCs w:val="24"/>
                <w:lang w:val="en-GB" w:eastAsia="zh-CN"/>
              </w:rPr>
            </w:pPr>
          </w:p>
          <w:p w14:paraId="28F56F3C" w14:textId="04292AD4" w:rsidR="00F17C94" w:rsidRPr="00373766" w:rsidRDefault="00F17C94">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A firm of auditors cannot audit an estate agent's accounts</w:t>
            </w:r>
            <w:r w:rsidR="0092309C" w:rsidRPr="00373766">
              <w:rPr>
                <w:rFonts w:ascii="Arial" w:eastAsia="SimSun" w:hAnsi="Arial" w:cs="Arial"/>
                <w:sz w:val="24"/>
                <w:szCs w:val="24"/>
                <w:lang w:val="en-GB" w:eastAsia="zh-CN"/>
              </w:rPr>
              <w:t xml:space="preserve"> </w:t>
            </w:r>
            <w:r w:rsidRPr="00373766">
              <w:rPr>
                <w:rFonts w:ascii="Arial" w:eastAsia="SimSun" w:hAnsi="Arial" w:cs="Arial"/>
                <w:sz w:val="24"/>
                <w:szCs w:val="24"/>
                <w:lang w:val="en-GB" w:eastAsia="zh-CN"/>
              </w:rPr>
              <w:t>unless at least one member of the firm of auditors is an</w:t>
            </w:r>
            <w:r w:rsidR="0092309C" w:rsidRPr="00373766">
              <w:rPr>
                <w:rFonts w:ascii="Arial" w:eastAsia="SimSun" w:hAnsi="Arial" w:cs="Arial"/>
                <w:sz w:val="24"/>
                <w:szCs w:val="24"/>
                <w:lang w:val="en-GB" w:eastAsia="zh-CN"/>
              </w:rPr>
              <w:t xml:space="preserve"> </w:t>
            </w:r>
            <w:r w:rsidRPr="00373766">
              <w:rPr>
                <w:rFonts w:ascii="Arial" w:eastAsia="SimSun" w:hAnsi="Arial" w:cs="Arial"/>
                <w:sz w:val="24"/>
                <w:szCs w:val="24"/>
                <w:lang w:val="en-GB" w:eastAsia="zh-CN"/>
              </w:rPr>
              <w:t>Australian resident.</w:t>
            </w:r>
          </w:p>
        </w:tc>
      </w:tr>
    </w:tbl>
    <w:p w14:paraId="5C1B8718" w14:textId="77777777" w:rsidR="00A13DD6" w:rsidRPr="00373766" w:rsidRDefault="00A13DD6" w:rsidP="00D776CA">
      <w:pPr>
        <w:spacing w:after="0" w:line="240" w:lineRule="auto"/>
        <w:jc w:val="both"/>
        <w:rPr>
          <w:rFonts w:ascii="Arial" w:hAnsi="Arial" w:cs="Arial"/>
          <w:sz w:val="24"/>
          <w:szCs w:val="24"/>
        </w:rPr>
      </w:pPr>
    </w:p>
    <w:p w14:paraId="271A831B" w14:textId="77777777" w:rsidR="00A13DD6" w:rsidRPr="00373766" w:rsidRDefault="00A13DD6" w:rsidP="00D776CA">
      <w:pPr>
        <w:spacing w:after="0" w:line="240" w:lineRule="auto"/>
        <w:jc w:val="both"/>
        <w:rPr>
          <w:rFonts w:ascii="Arial" w:hAnsi="Arial" w:cs="Arial"/>
          <w:sz w:val="24"/>
          <w:szCs w:val="24"/>
        </w:rPr>
      </w:pPr>
      <w:r w:rsidRPr="00373766">
        <w:rPr>
          <w:rFonts w:ascii="Arial" w:hAnsi="Arial" w:cs="Arial"/>
          <w:sz w:val="24"/>
          <w:szCs w:val="24"/>
        </w:rPr>
        <w:br w:type="page"/>
      </w:r>
    </w:p>
    <w:tbl>
      <w:tblPr>
        <w:tblStyle w:val="TableGrid"/>
        <w:tblW w:w="0" w:type="auto"/>
        <w:tblLook w:val="04A0" w:firstRow="1" w:lastRow="0" w:firstColumn="1" w:lastColumn="0" w:noHBand="0" w:noVBand="1"/>
      </w:tblPr>
      <w:tblGrid>
        <w:gridCol w:w="483"/>
        <w:gridCol w:w="1984"/>
        <w:gridCol w:w="5574"/>
      </w:tblGrid>
      <w:tr w:rsidR="00F17C94" w:rsidRPr="00DE1DE5" w14:paraId="0461C4C2" w14:textId="77777777" w:rsidTr="00F17C94">
        <w:tc>
          <w:tcPr>
            <w:tcW w:w="456" w:type="dxa"/>
          </w:tcPr>
          <w:p w14:paraId="2F3218F9" w14:textId="2415A595" w:rsidR="00F17C94" w:rsidRPr="00373766" w:rsidRDefault="00F17C94" w:rsidP="00D776CA">
            <w:pPr>
              <w:jc w:val="both"/>
              <w:rPr>
                <w:rFonts w:ascii="Arial" w:hAnsi="Arial" w:cs="Arial"/>
                <w:sz w:val="24"/>
                <w:szCs w:val="24"/>
              </w:rPr>
            </w:pPr>
            <w:r w:rsidRPr="00373766">
              <w:rPr>
                <w:rFonts w:ascii="Arial" w:hAnsi="Arial" w:cs="Arial"/>
                <w:sz w:val="24"/>
                <w:szCs w:val="24"/>
              </w:rPr>
              <w:lastRenderedPageBreak/>
              <w:t>1</w:t>
            </w:r>
            <w:r w:rsidR="00761E07" w:rsidRPr="00373766">
              <w:rPr>
                <w:rFonts w:ascii="Arial" w:hAnsi="Arial" w:cs="Arial"/>
                <w:sz w:val="24"/>
                <w:szCs w:val="24"/>
              </w:rPr>
              <w:t>5</w:t>
            </w:r>
          </w:p>
        </w:tc>
        <w:tc>
          <w:tcPr>
            <w:tcW w:w="2091" w:type="dxa"/>
          </w:tcPr>
          <w:p w14:paraId="44F1DAD8" w14:textId="2C90A371" w:rsidR="00F17C94" w:rsidRPr="00373766" w:rsidRDefault="00F17C94" w:rsidP="00D776CA">
            <w:pPr>
              <w:jc w:val="both"/>
              <w:rPr>
                <w:rFonts w:ascii="Arial" w:hAnsi="Arial" w:cs="Arial"/>
                <w:sz w:val="24"/>
                <w:szCs w:val="24"/>
              </w:rPr>
            </w:pPr>
            <w:r w:rsidRPr="00373766">
              <w:rPr>
                <w:rFonts w:ascii="Arial" w:hAnsi="Arial" w:cs="Arial"/>
                <w:sz w:val="24"/>
                <w:szCs w:val="24"/>
              </w:rPr>
              <w:t>Sector</w:t>
            </w:r>
          </w:p>
        </w:tc>
        <w:tc>
          <w:tcPr>
            <w:tcW w:w="6469" w:type="dxa"/>
          </w:tcPr>
          <w:p w14:paraId="0D655B07" w14:textId="1E93A119" w:rsidR="009D6671" w:rsidRPr="00373766" w:rsidRDefault="00F17C94" w:rsidP="00D776CA">
            <w:pPr>
              <w:jc w:val="both"/>
              <w:rPr>
                <w:rFonts w:ascii="Arial" w:hAnsi="Arial" w:cs="Arial"/>
                <w:sz w:val="24"/>
                <w:szCs w:val="24"/>
              </w:rPr>
            </w:pPr>
            <w:r w:rsidRPr="00373766">
              <w:rPr>
                <w:rFonts w:ascii="Arial" w:hAnsi="Arial" w:cs="Arial"/>
                <w:sz w:val="24"/>
                <w:szCs w:val="24"/>
              </w:rPr>
              <w:t>Fishing; services incidental to fishing</w:t>
            </w:r>
          </w:p>
        </w:tc>
      </w:tr>
      <w:tr w:rsidR="001909E7" w:rsidRPr="00DE1DE5" w14:paraId="3F8852C3" w14:textId="77777777" w:rsidTr="00F17C94">
        <w:tc>
          <w:tcPr>
            <w:tcW w:w="456" w:type="dxa"/>
          </w:tcPr>
          <w:p w14:paraId="68B0FB7D" w14:textId="77777777" w:rsidR="001909E7" w:rsidRPr="00373766" w:rsidRDefault="001909E7" w:rsidP="00D776CA">
            <w:pPr>
              <w:jc w:val="both"/>
              <w:rPr>
                <w:rFonts w:ascii="Arial" w:hAnsi="Arial" w:cs="Arial"/>
                <w:sz w:val="24"/>
                <w:szCs w:val="24"/>
              </w:rPr>
            </w:pPr>
          </w:p>
        </w:tc>
        <w:tc>
          <w:tcPr>
            <w:tcW w:w="2091" w:type="dxa"/>
          </w:tcPr>
          <w:p w14:paraId="68ACDA6D" w14:textId="6BDBCCDE"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4A4476A4" w14:textId="2097EC90" w:rsidR="001909E7" w:rsidRPr="00373766" w:rsidRDefault="00D23001" w:rsidP="009D0891">
            <w:pPr>
              <w:jc w:val="both"/>
              <w:rPr>
                <w:rFonts w:ascii="Arial" w:hAnsi="Arial" w:cs="Arial"/>
                <w:sz w:val="24"/>
                <w:szCs w:val="24"/>
              </w:rPr>
            </w:pPr>
            <w:r w:rsidRPr="00373766">
              <w:rPr>
                <w:rFonts w:ascii="Arial" w:hAnsi="Arial" w:cs="Arial"/>
                <w:sz w:val="24"/>
                <w:szCs w:val="24"/>
              </w:rPr>
              <w:t>CPC 882</w:t>
            </w:r>
            <w:r w:rsidR="00A56F37" w:rsidRPr="00373766">
              <w:rPr>
                <w:rFonts w:ascii="Arial" w:hAnsi="Arial" w:cs="Arial"/>
                <w:sz w:val="24"/>
                <w:szCs w:val="24"/>
              </w:rPr>
              <w:t>**</w:t>
            </w:r>
          </w:p>
        </w:tc>
      </w:tr>
      <w:tr w:rsidR="00F17C94" w:rsidRPr="00DE1DE5" w14:paraId="1B257744" w14:textId="77777777" w:rsidTr="00F17C94">
        <w:tc>
          <w:tcPr>
            <w:tcW w:w="456" w:type="dxa"/>
          </w:tcPr>
          <w:p w14:paraId="5C19A324" w14:textId="77777777" w:rsidR="00F17C94" w:rsidRPr="00373766" w:rsidRDefault="00F17C94" w:rsidP="00D776CA">
            <w:pPr>
              <w:jc w:val="both"/>
              <w:rPr>
                <w:rFonts w:ascii="Arial" w:hAnsi="Arial" w:cs="Arial"/>
                <w:sz w:val="24"/>
                <w:szCs w:val="24"/>
              </w:rPr>
            </w:pPr>
          </w:p>
        </w:tc>
        <w:tc>
          <w:tcPr>
            <w:tcW w:w="2091" w:type="dxa"/>
          </w:tcPr>
          <w:p w14:paraId="6581FD48" w14:textId="2FF4C440" w:rsidR="00F17C94" w:rsidRPr="00373766" w:rsidRDefault="00F17C94"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46DE946A" w14:textId="45499CA0" w:rsidR="00F17C94" w:rsidRPr="00373766" w:rsidRDefault="00F17C94" w:rsidP="00D776CA">
            <w:pPr>
              <w:jc w:val="both"/>
              <w:rPr>
                <w:rFonts w:ascii="Arial" w:hAnsi="Arial" w:cs="Arial"/>
                <w:sz w:val="24"/>
                <w:szCs w:val="24"/>
              </w:rPr>
            </w:pPr>
            <w:r w:rsidRPr="00373766">
              <w:rPr>
                <w:rFonts w:ascii="Arial" w:hAnsi="Arial" w:cs="Arial"/>
                <w:sz w:val="24"/>
                <w:szCs w:val="24"/>
              </w:rPr>
              <w:t>National Treatment</w:t>
            </w:r>
          </w:p>
          <w:p w14:paraId="340A87AF" w14:textId="7EF0AAEA" w:rsidR="00854BBC" w:rsidRPr="00373766" w:rsidRDefault="00854BBC" w:rsidP="00D776CA">
            <w:pPr>
              <w:jc w:val="both"/>
              <w:rPr>
                <w:rFonts w:ascii="Arial" w:hAnsi="Arial" w:cs="Arial"/>
                <w:sz w:val="24"/>
                <w:szCs w:val="24"/>
              </w:rPr>
            </w:pPr>
            <w:r w:rsidRPr="00373766">
              <w:rPr>
                <w:rFonts w:ascii="Arial" w:hAnsi="Arial" w:cs="Arial"/>
                <w:sz w:val="24"/>
                <w:szCs w:val="24"/>
              </w:rPr>
              <w:t>Market Access</w:t>
            </w:r>
          </w:p>
          <w:p w14:paraId="63F07781" w14:textId="60397097" w:rsidR="009D6671" w:rsidRPr="00373766" w:rsidRDefault="00F17C94">
            <w:pPr>
              <w:jc w:val="both"/>
              <w:rPr>
                <w:rFonts w:ascii="Arial" w:hAnsi="Arial" w:cs="Arial"/>
                <w:sz w:val="24"/>
                <w:szCs w:val="24"/>
              </w:rPr>
            </w:pPr>
            <w:r w:rsidRPr="00373766">
              <w:rPr>
                <w:rFonts w:ascii="Arial" w:hAnsi="Arial" w:cs="Arial"/>
                <w:sz w:val="24"/>
                <w:szCs w:val="24"/>
              </w:rPr>
              <w:t>Local Presence</w:t>
            </w:r>
          </w:p>
        </w:tc>
      </w:tr>
      <w:tr w:rsidR="00F17C94" w:rsidRPr="00DE1DE5" w14:paraId="7CCDA0D0" w14:textId="77777777" w:rsidTr="00F17C94">
        <w:tc>
          <w:tcPr>
            <w:tcW w:w="456" w:type="dxa"/>
          </w:tcPr>
          <w:p w14:paraId="00DB65C8" w14:textId="77777777" w:rsidR="00F17C94" w:rsidRPr="00373766" w:rsidRDefault="00F17C94" w:rsidP="009D6671">
            <w:pPr>
              <w:rPr>
                <w:rFonts w:ascii="Arial" w:hAnsi="Arial" w:cs="Arial"/>
                <w:sz w:val="24"/>
                <w:szCs w:val="24"/>
              </w:rPr>
            </w:pPr>
          </w:p>
        </w:tc>
        <w:tc>
          <w:tcPr>
            <w:tcW w:w="2091" w:type="dxa"/>
          </w:tcPr>
          <w:p w14:paraId="075D38A9" w14:textId="4F3D195B" w:rsidR="009D6671" w:rsidRPr="00373766" w:rsidRDefault="00F17C94" w:rsidP="009D6671">
            <w:pPr>
              <w:rPr>
                <w:rFonts w:ascii="Arial" w:hAnsi="Arial" w:cs="Arial"/>
                <w:sz w:val="24"/>
                <w:szCs w:val="24"/>
              </w:rPr>
            </w:pPr>
            <w:r w:rsidRPr="00373766">
              <w:rPr>
                <w:rFonts w:ascii="Arial" w:hAnsi="Arial" w:cs="Arial"/>
                <w:sz w:val="24"/>
                <w:szCs w:val="24"/>
              </w:rPr>
              <w:t>Level of government</w:t>
            </w:r>
          </w:p>
        </w:tc>
        <w:tc>
          <w:tcPr>
            <w:tcW w:w="6469" w:type="dxa"/>
          </w:tcPr>
          <w:p w14:paraId="1E534D6A" w14:textId="77777777" w:rsidR="00F17C94" w:rsidRPr="00373766" w:rsidRDefault="00F17C94" w:rsidP="009D6671">
            <w:pPr>
              <w:rPr>
                <w:rFonts w:ascii="Arial" w:hAnsi="Arial" w:cs="Arial"/>
                <w:sz w:val="24"/>
                <w:szCs w:val="24"/>
              </w:rPr>
            </w:pPr>
            <w:r w:rsidRPr="00373766">
              <w:rPr>
                <w:rFonts w:ascii="Arial" w:hAnsi="Arial" w:cs="Arial"/>
                <w:sz w:val="24"/>
                <w:szCs w:val="24"/>
              </w:rPr>
              <w:t>Central and Regional</w:t>
            </w:r>
          </w:p>
        </w:tc>
      </w:tr>
      <w:tr w:rsidR="00F17C94" w:rsidRPr="00DE1DE5" w14:paraId="7AA39F06" w14:textId="77777777" w:rsidTr="00F17C94">
        <w:tc>
          <w:tcPr>
            <w:tcW w:w="456" w:type="dxa"/>
          </w:tcPr>
          <w:p w14:paraId="4CBA77E2" w14:textId="77777777" w:rsidR="00F17C94" w:rsidRPr="00373766" w:rsidRDefault="00F17C94" w:rsidP="00D776CA">
            <w:pPr>
              <w:jc w:val="both"/>
              <w:rPr>
                <w:rFonts w:ascii="Arial" w:hAnsi="Arial" w:cs="Arial"/>
                <w:sz w:val="24"/>
                <w:szCs w:val="24"/>
              </w:rPr>
            </w:pPr>
          </w:p>
        </w:tc>
        <w:tc>
          <w:tcPr>
            <w:tcW w:w="2091" w:type="dxa"/>
          </w:tcPr>
          <w:p w14:paraId="779F4C70" w14:textId="7BDC47C6" w:rsidR="00F17C94" w:rsidRPr="00373766" w:rsidRDefault="00F17C94"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35444EB6" w14:textId="77777777" w:rsidR="00F17C94" w:rsidRPr="00373766" w:rsidRDefault="00F17C94" w:rsidP="00D776CA">
            <w:pPr>
              <w:jc w:val="both"/>
              <w:rPr>
                <w:rFonts w:ascii="Arial" w:hAnsi="Arial" w:cs="Arial"/>
                <w:i/>
                <w:sz w:val="24"/>
                <w:szCs w:val="24"/>
              </w:rPr>
            </w:pPr>
            <w:r w:rsidRPr="00373766">
              <w:rPr>
                <w:rFonts w:ascii="Arial" w:hAnsi="Arial" w:cs="Arial"/>
                <w:i/>
                <w:sz w:val="24"/>
                <w:szCs w:val="24"/>
              </w:rPr>
              <w:t>Fisheries Management Act 1991</w:t>
            </w:r>
            <w:r w:rsidRPr="00373766">
              <w:rPr>
                <w:rFonts w:ascii="Arial" w:hAnsi="Arial" w:cs="Arial"/>
                <w:sz w:val="24"/>
                <w:szCs w:val="24"/>
              </w:rPr>
              <w:t xml:space="preserve"> (</w:t>
            </w:r>
            <w:r w:rsidRPr="00373766">
              <w:rPr>
                <w:rFonts w:ascii="Arial" w:hAnsi="Arial" w:cs="Arial"/>
                <w:iCs/>
                <w:sz w:val="24"/>
                <w:szCs w:val="24"/>
              </w:rPr>
              <w:t>Cth</w:t>
            </w:r>
            <w:r w:rsidRPr="00373766">
              <w:rPr>
                <w:rFonts w:ascii="Arial" w:hAnsi="Arial" w:cs="Arial"/>
                <w:sz w:val="24"/>
                <w:szCs w:val="24"/>
              </w:rPr>
              <w:t>)</w:t>
            </w:r>
          </w:p>
          <w:p w14:paraId="188C76DC" w14:textId="77777777" w:rsidR="00F17C94" w:rsidRPr="00373766" w:rsidRDefault="00F17C94" w:rsidP="00D776CA">
            <w:pPr>
              <w:jc w:val="both"/>
              <w:rPr>
                <w:rFonts w:ascii="Arial" w:hAnsi="Arial" w:cs="Arial"/>
                <w:bCs/>
                <w:iCs/>
                <w:sz w:val="24"/>
                <w:szCs w:val="24"/>
              </w:rPr>
            </w:pPr>
            <w:r w:rsidRPr="00373766">
              <w:rPr>
                <w:rFonts w:ascii="Arial" w:hAnsi="Arial" w:cs="Arial"/>
                <w:bCs/>
                <w:i/>
                <w:sz w:val="24"/>
                <w:szCs w:val="24"/>
              </w:rPr>
              <w:t>Foreign Fishing Licences Levy Act 1991</w:t>
            </w:r>
            <w:r w:rsidRPr="00373766">
              <w:rPr>
                <w:rFonts w:ascii="Arial" w:hAnsi="Arial" w:cs="Arial"/>
                <w:bCs/>
                <w:sz w:val="24"/>
                <w:szCs w:val="24"/>
              </w:rPr>
              <w:t xml:space="preserve"> </w:t>
            </w:r>
            <w:r w:rsidRPr="00373766">
              <w:rPr>
                <w:rFonts w:ascii="Arial" w:hAnsi="Arial" w:cs="Arial"/>
                <w:bCs/>
                <w:iCs/>
                <w:sz w:val="24"/>
                <w:szCs w:val="24"/>
              </w:rPr>
              <w:t>(Cth)</w:t>
            </w:r>
          </w:p>
          <w:p w14:paraId="5FB8881F" w14:textId="55C8C8AF" w:rsidR="00F17C94" w:rsidRPr="00373766" w:rsidRDefault="00F17C94" w:rsidP="00D776CA">
            <w:pPr>
              <w:jc w:val="both"/>
              <w:rPr>
                <w:rFonts w:ascii="Arial" w:hAnsi="Arial" w:cs="Arial"/>
                <w:sz w:val="24"/>
                <w:szCs w:val="24"/>
              </w:rPr>
            </w:pPr>
            <w:r w:rsidRPr="00373766">
              <w:rPr>
                <w:rFonts w:ascii="Arial" w:hAnsi="Arial" w:cs="Arial"/>
                <w:i/>
                <w:sz w:val="24"/>
                <w:szCs w:val="24"/>
              </w:rPr>
              <w:t>Fisheries Management Act 1994</w:t>
            </w:r>
            <w:r w:rsidRPr="00373766">
              <w:rPr>
                <w:rFonts w:ascii="Arial" w:hAnsi="Arial" w:cs="Arial"/>
                <w:sz w:val="24"/>
                <w:szCs w:val="24"/>
              </w:rPr>
              <w:t xml:space="preserve"> (NSW)</w:t>
            </w:r>
          </w:p>
          <w:p w14:paraId="2A8754B9" w14:textId="77777777" w:rsidR="009D6671" w:rsidRPr="00373766" w:rsidRDefault="00F17C94" w:rsidP="009D0891">
            <w:pPr>
              <w:jc w:val="both"/>
              <w:rPr>
                <w:rFonts w:ascii="Arial" w:hAnsi="Arial" w:cs="Arial"/>
                <w:sz w:val="24"/>
                <w:szCs w:val="24"/>
              </w:rPr>
            </w:pPr>
            <w:r w:rsidRPr="00373766">
              <w:rPr>
                <w:rFonts w:ascii="Arial" w:hAnsi="Arial" w:cs="Arial"/>
                <w:i/>
                <w:iCs/>
                <w:sz w:val="24"/>
                <w:szCs w:val="24"/>
              </w:rPr>
              <w:t>Fisheries (General) Regulation 2019</w:t>
            </w:r>
            <w:r w:rsidRPr="00373766">
              <w:rPr>
                <w:rFonts w:ascii="Arial" w:hAnsi="Arial" w:cs="Arial"/>
                <w:sz w:val="24"/>
                <w:szCs w:val="24"/>
              </w:rPr>
              <w:t xml:space="preserve"> (Qld)</w:t>
            </w:r>
          </w:p>
          <w:p w14:paraId="454B01ED" w14:textId="341BD356" w:rsidR="00F17C94" w:rsidRPr="00373766" w:rsidRDefault="00F17C94" w:rsidP="00D776CA">
            <w:pPr>
              <w:jc w:val="both"/>
              <w:rPr>
                <w:rFonts w:ascii="Arial" w:hAnsi="Arial" w:cs="Arial"/>
                <w:sz w:val="24"/>
                <w:szCs w:val="24"/>
              </w:rPr>
            </w:pPr>
            <w:r w:rsidRPr="00373766">
              <w:rPr>
                <w:rFonts w:ascii="Arial" w:hAnsi="Arial" w:cs="Arial"/>
                <w:i/>
                <w:sz w:val="24"/>
                <w:szCs w:val="24"/>
              </w:rPr>
              <w:t>Fisheries Act 1995</w:t>
            </w:r>
            <w:r w:rsidRPr="00373766">
              <w:rPr>
                <w:rFonts w:ascii="Arial" w:hAnsi="Arial" w:cs="Arial"/>
                <w:sz w:val="24"/>
                <w:szCs w:val="24"/>
              </w:rPr>
              <w:t xml:space="preserve"> (Vic)</w:t>
            </w:r>
          </w:p>
          <w:p w14:paraId="6995B3D1" w14:textId="77777777" w:rsidR="00F17C94" w:rsidRPr="00373766" w:rsidRDefault="00F17C94" w:rsidP="00D776CA">
            <w:pPr>
              <w:jc w:val="both"/>
              <w:rPr>
                <w:rFonts w:ascii="Arial" w:hAnsi="Arial" w:cs="Arial"/>
                <w:sz w:val="24"/>
                <w:szCs w:val="24"/>
              </w:rPr>
            </w:pPr>
            <w:r w:rsidRPr="00373766">
              <w:rPr>
                <w:rFonts w:ascii="Arial" w:hAnsi="Arial" w:cs="Arial"/>
                <w:i/>
                <w:sz w:val="24"/>
                <w:szCs w:val="24"/>
              </w:rPr>
              <w:t>Fish Resources Management Act 1994</w:t>
            </w:r>
            <w:r w:rsidRPr="00373766">
              <w:rPr>
                <w:rFonts w:ascii="Arial" w:hAnsi="Arial" w:cs="Arial"/>
                <w:sz w:val="24"/>
                <w:szCs w:val="24"/>
              </w:rPr>
              <w:t xml:space="preserve"> (WA)</w:t>
            </w:r>
          </w:p>
          <w:p w14:paraId="2F204726" w14:textId="77777777" w:rsidR="00F17C94" w:rsidRPr="00373766" w:rsidRDefault="00F17C94" w:rsidP="00D776CA">
            <w:pPr>
              <w:jc w:val="both"/>
              <w:rPr>
                <w:rFonts w:ascii="Arial" w:hAnsi="Arial" w:cs="Arial"/>
                <w:sz w:val="24"/>
                <w:szCs w:val="24"/>
              </w:rPr>
            </w:pPr>
            <w:r w:rsidRPr="00373766">
              <w:rPr>
                <w:rFonts w:ascii="Arial" w:hAnsi="Arial" w:cs="Arial"/>
                <w:i/>
                <w:sz w:val="24"/>
                <w:szCs w:val="24"/>
              </w:rPr>
              <w:t>Pearling Act 1990</w:t>
            </w:r>
            <w:r w:rsidRPr="00373766">
              <w:rPr>
                <w:rFonts w:ascii="Arial" w:hAnsi="Arial" w:cs="Arial"/>
                <w:sz w:val="24"/>
                <w:szCs w:val="24"/>
              </w:rPr>
              <w:t xml:space="preserve"> (WA)</w:t>
            </w:r>
          </w:p>
          <w:p w14:paraId="045637B4" w14:textId="7EA6E74E" w:rsidR="009D6671" w:rsidRPr="00373766" w:rsidRDefault="00F17C94" w:rsidP="00D776CA">
            <w:pPr>
              <w:jc w:val="both"/>
              <w:rPr>
                <w:rFonts w:ascii="Arial" w:hAnsi="Arial" w:cs="Arial"/>
                <w:sz w:val="24"/>
                <w:szCs w:val="24"/>
              </w:rPr>
            </w:pPr>
            <w:r w:rsidRPr="00373766">
              <w:rPr>
                <w:rFonts w:ascii="Arial" w:hAnsi="Arial" w:cs="Arial"/>
                <w:sz w:val="24"/>
                <w:szCs w:val="24"/>
              </w:rPr>
              <w:t>Ministerial Policy Guideline No.17 of August 2001 (WA)</w:t>
            </w:r>
          </w:p>
        </w:tc>
      </w:tr>
      <w:tr w:rsidR="00F17C94" w:rsidRPr="00DE1DE5" w14:paraId="7EE8E81E" w14:textId="77777777" w:rsidTr="00F17C94">
        <w:tc>
          <w:tcPr>
            <w:tcW w:w="456" w:type="dxa"/>
          </w:tcPr>
          <w:p w14:paraId="1B0BDF6F" w14:textId="77777777" w:rsidR="00F17C94" w:rsidRPr="00373766" w:rsidRDefault="00F17C94" w:rsidP="00D776CA">
            <w:pPr>
              <w:jc w:val="both"/>
              <w:rPr>
                <w:rFonts w:ascii="Arial" w:hAnsi="Arial" w:cs="Arial"/>
                <w:sz w:val="24"/>
                <w:szCs w:val="24"/>
              </w:rPr>
            </w:pPr>
          </w:p>
        </w:tc>
        <w:tc>
          <w:tcPr>
            <w:tcW w:w="2091" w:type="dxa"/>
          </w:tcPr>
          <w:p w14:paraId="72189094" w14:textId="2895EF59" w:rsidR="00F17C94" w:rsidRPr="00373766" w:rsidRDefault="00F17C94"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336F7115" w14:textId="7EE3E853" w:rsidR="00F17C94" w:rsidRPr="00373766" w:rsidRDefault="00F17C94" w:rsidP="00D776CA">
            <w:pPr>
              <w:autoSpaceDE w:val="0"/>
              <w:autoSpaceDN w:val="0"/>
              <w:adjustRightInd w:val="0"/>
              <w:jc w:val="both"/>
              <w:rPr>
                <w:rFonts w:ascii="Arial" w:eastAsiaTheme="minorEastAsia" w:hAnsi="Arial" w:cs="Arial"/>
                <w:sz w:val="24"/>
                <w:szCs w:val="24"/>
                <w:lang w:eastAsia="en-AU"/>
              </w:rPr>
            </w:pPr>
            <w:r w:rsidRPr="00373766">
              <w:rPr>
                <w:rFonts w:ascii="Arial" w:eastAsiaTheme="minorEastAsia" w:hAnsi="Arial" w:cs="Arial"/>
                <w:sz w:val="24"/>
                <w:szCs w:val="24"/>
                <w:u w:val="single"/>
                <w:lang w:eastAsia="en-AU"/>
              </w:rPr>
              <w:t>Commonwealth</w:t>
            </w:r>
          </w:p>
          <w:p w14:paraId="5551FB15" w14:textId="77777777" w:rsidR="00F17C94" w:rsidRPr="00373766" w:rsidRDefault="00F17C94" w:rsidP="00D776CA">
            <w:pPr>
              <w:autoSpaceDE w:val="0"/>
              <w:autoSpaceDN w:val="0"/>
              <w:adjustRightInd w:val="0"/>
              <w:jc w:val="both"/>
              <w:rPr>
                <w:rFonts w:ascii="Arial" w:eastAsiaTheme="minorEastAsia" w:hAnsi="Arial" w:cs="Arial"/>
                <w:sz w:val="24"/>
                <w:szCs w:val="24"/>
                <w:lang w:eastAsia="en-AU"/>
              </w:rPr>
            </w:pPr>
          </w:p>
          <w:p w14:paraId="451A4745" w14:textId="5F6671F9" w:rsidR="00F17C94" w:rsidRPr="00373766" w:rsidRDefault="00F17C94" w:rsidP="00D776CA">
            <w:pPr>
              <w:autoSpaceDE w:val="0"/>
              <w:autoSpaceDN w:val="0"/>
              <w:adjustRightInd w:val="0"/>
              <w:jc w:val="both"/>
              <w:rPr>
                <w:rFonts w:ascii="Arial" w:eastAsiaTheme="minorEastAsia" w:hAnsi="Arial" w:cs="Arial"/>
                <w:sz w:val="24"/>
                <w:szCs w:val="24"/>
                <w:lang w:eastAsia="en-AU"/>
              </w:rPr>
            </w:pPr>
            <w:r w:rsidRPr="00373766">
              <w:rPr>
                <w:rFonts w:ascii="Arial" w:eastAsiaTheme="minorEastAsia" w:hAnsi="Arial" w:cs="Arial"/>
                <w:sz w:val="24"/>
                <w:szCs w:val="24"/>
                <w:lang w:eastAsia="en-AU"/>
              </w:rPr>
              <w:t>Foreign fishing vessels</w:t>
            </w:r>
            <w:r w:rsidRPr="00373766">
              <w:rPr>
                <w:rFonts w:ascii="Arial" w:eastAsiaTheme="minorEastAsia" w:hAnsi="Arial" w:cs="Arial"/>
                <w:sz w:val="24"/>
                <w:szCs w:val="24"/>
                <w:vertAlign w:val="superscript"/>
                <w:lang w:eastAsia="en-AU"/>
              </w:rPr>
              <w:footnoteReference w:id="21"/>
            </w:r>
            <w:r w:rsidRPr="00373766">
              <w:rPr>
                <w:rFonts w:ascii="Arial" w:eastAsiaTheme="minorEastAsia" w:hAnsi="Arial" w:cs="Arial"/>
                <w:sz w:val="24"/>
                <w:szCs w:val="24"/>
                <w:lang w:eastAsia="en-AU"/>
              </w:rPr>
              <w:t xml:space="preserve"> seeking to undertake fishing activity, including any activity in support of or in preparation for any fishing activity or the processing, carrying or transhipment of fish, in the Australian Fishing Zone must be authorised. </w:t>
            </w:r>
          </w:p>
          <w:p w14:paraId="1C2CF876" w14:textId="77777777" w:rsidR="00F17C94" w:rsidRPr="00373766" w:rsidRDefault="00F17C94" w:rsidP="00D776CA">
            <w:pPr>
              <w:autoSpaceDE w:val="0"/>
              <w:autoSpaceDN w:val="0"/>
              <w:adjustRightInd w:val="0"/>
              <w:jc w:val="both"/>
              <w:rPr>
                <w:rFonts w:ascii="Arial" w:eastAsiaTheme="minorEastAsia" w:hAnsi="Arial" w:cs="Arial"/>
                <w:sz w:val="24"/>
                <w:szCs w:val="24"/>
                <w:lang w:eastAsia="en-AU"/>
              </w:rPr>
            </w:pPr>
          </w:p>
          <w:p w14:paraId="04448AE8" w14:textId="77777777" w:rsidR="00F17C94" w:rsidRPr="00373766" w:rsidRDefault="00F17C94" w:rsidP="00D776CA">
            <w:pPr>
              <w:jc w:val="both"/>
              <w:rPr>
                <w:rFonts w:ascii="Arial" w:hAnsi="Arial" w:cs="Arial"/>
                <w:sz w:val="24"/>
                <w:szCs w:val="24"/>
              </w:rPr>
            </w:pPr>
            <w:r w:rsidRPr="00373766">
              <w:rPr>
                <w:rFonts w:ascii="Arial" w:hAnsi="Arial" w:cs="Arial"/>
                <w:sz w:val="24"/>
                <w:szCs w:val="24"/>
              </w:rPr>
              <w:t>Where foreign fishing vessels are authorised, they may be subject to a levy.</w:t>
            </w:r>
            <w:r w:rsidRPr="00373766">
              <w:rPr>
                <w:rFonts w:ascii="Arial" w:hAnsi="Arial" w:cs="Arial"/>
                <w:sz w:val="24"/>
                <w:szCs w:val="24"/>
                <w:vertAlign w:val="superscript"/>
              </w:rPr>
              <w:footnoteReference w:id="22"/>
            </w:r>
            <w:r w:rsidRPr="00373766">
              <w:rPr>
                <w:rFonts w:ascii="Arial" w:hAnsi="Arial" w:cs="Arial"/>
                <w:sz w:val="24"/>
                <w:szCs w:val="24"/>
              </w:rPr>
              <w:t xml:space="preserve"> </w:t>
            </w:r>
          </w:p>
          <w:p w14:paraId="5491970F" w14:textId="77777777" w:rsidR="00F17C94" w:rsidRPr="00373766" w:rsidRDefault="00F17C94" w:rsidP="00D776CA">
            <w:pPr>
              <w:jc w:val="both"/>
              <w:rPr>
                <w:rFonts w:ascii="Arial" w:hAnsi="Arial" w:cs="Arial"/>
                <w:sz w:val="24"/>
                <w:szCs w:val="24"/>
              </w:rPr>
            </w:pPr>
          </w:p>
          <w:p w14:paraId="705CFDCD" w14:textId="77777777" w:rsidR="00F17C94" w:rsidRPr="00373766" w:rsidRDefault="00F17C94" w:rsidP="00D776CA">
            <w:pPr>
              <w:jc w:val="both"/>
              <w:rPr>
                <w:rFonts w:ascii="Arial" w:hAnsi="Arial" w:cs="Arial"/>
                <w:sz w:val="24"/>
                <w:szCs w:val="24"/>
              </w:rPr>
            </w:pPr>
            <w:r w:rsidRPr="00373766">
              <w:rPr>
                <w:rFonts w:ascii="Arial" w:hAnsi="Arial" w:cs="Arial"/>
                <w:sz w:val="24"/>
                <w:szCs w:val="24"/>
                <w:u w:val="single"/>
              </w:rPr>
              <w:t>New South Wales</w:t>
            </w:r>
          </w:p>
          <w:p w14:paraId="3A819C22" w14:textId="77777777" w:rsidR="00F17C94" w:rsidRPr="00373766" w:rsidRDefault="00F17C94" w:rsidP="00D776CA">
            <w:pPr>
              <w:jc w:val="both"/>
              <w:rPr>
                <w:rFonts w:ascii="Arial" w:hAnsi="Arial" w:cs="Arial"/>
                <w:sz w:val="24"/>
                <w:szCs w:val="24"/>
              </w:rPr>
            </w:pPr>
          </w:p>
          <w:p w14:paraId="194F852B" w14:textId="0C5E5B6B" w:rsidR="00F17C94" w:rsidRPr="00373766" w:rsidRDefault="00F17C94" w:rsidP="00D776CA">
            <w:pPr>
              <w:jc w:val="both"/>
              <w:rPr>
                <w:rFonts w:ascii="Arial" w:hAnsi="Arial" w:cs="Arial"/>
                <w:sz w:val="24"/>
                <w:szCs w:val="24"/>
              </w:rPr>
            </w:pPr>
            <w:r w:rsidRPr="00373766">
              <w:rPr>
                <w:rFonts w:ascii="Arial" w:hAnsi="Arial" w:cs="Arial"/>
                <w:sz w:val="24"/>
                <w:szCs w:val="24"/>
              </w:rPr>
              <w:t>A foreign person or a foreign-owned body is not permitted to hold shares in a share management fishery.</w:t>
            </w:r>
          </w:p>
          <w:p w14:paraId="1AE5E02E" w14:textId="514FF179" w:rsidR="00F17C94" w:rsidRPr="00373766" w:rsidRDefault="00F17C94" w:rsidP="00D776CA">
            <w:pPr>
              <w:jc w:val="both"/>
              <w:rPr>
                <w:rFonts w:ascii="Arial" w:hAnsi="Arial" w:cs="Arial"/>
                <w:sz w:val="24"/>
                <w:szCs w:val="24"/>
              </w:rPr>
            </w:pPr>
          </w:p>
          <w:p w14:paraId="3EC1D4C8" w14:textId="77777777" w:rsidR="00F17C94" w:rsidRPr="00373766" w:rsidRDefault="00F17C94" w:rsidP="00D776CA">
            <w:pPr>
              <w:contextualSpacing/>
              <w:jc w:val="both"/>
              <w:rPr>
                <w:rFonts w:ascii="Arial" w:hAnsi="Arial" w:cs="Arial"/>
                <w:sz w:val="24"/>
                <w:szCs w:val="24"/>
              </w:rPr>
            </w:pPr>
            <w:r w:rsidRPr="00373766">
              <w:rPr>
                <w:rFonts w:ascii="Arial" w:hAnsi="Arial" w:cs="Arial"/>
                <w:sz w:val="24"/>
                <w:szCs w:val="24"/>
                <w:u w:val="single"/>
              </w:rPr>
              <w:t>Queensland</w:t>
            </w:r>
          </w:p>
          <w:p w14:paraId="2D0CE1D0" w14:textId="77777777" w:rsidR="00F17C94" w:rsidRPr="00373766" w:rsidRDefault="00F17C94" w:rsidP="00D776CA">
            <w:pPr>
              <w:contextualSpacing/>
              <w:jc w:val="both"/>
              <w:rPr>
                <w:rFonts w:ascii="Arial" w:hAnsi="Arial" w:cs="Arial"/>
                <w:sz w:val="24"/>
                <w:szCs w:val="24"/>
              </w:rPr>
            </w:pPr>
          </w:p>
          <w:p w14:paraId="503FE85B" w14:textId="725B8E19" w:rsidR="00F17C94" w:rsidRPr="00373766" w:rsidRDefault="00F17C94" w:rsidP="00D776CA">
            <w:pPr>
              <w:jc w:val="both"/>
              <w:rPr>
                <w:rFonts w:ascii="Arial" w:hAnsi="Arial" w:cs="Arial"/>
                <w:sz w:val="24"/>
                <w:szCs w:val="24"/>
              </w:rPr>
            </w:pPr>
            <w:r w:rsidRPr="00373766">
              <w:rPr>
                <w:rFonts w:ascii="Arial" w:hAnsi="Arial" w:cs="Arial"/>
                <w:sz w:val="24"/>
                <w:szCs w:val="24"/>
              </w:rPr>
              <w:t>A primary commercial fishing licence that identifies a primary commercial fishing boat may only be issued if the boat is a domestic commercial vessel.</w:t>
            </w:r>
          </w:p>
          <w:p w14:paraId="1AB47AAC" w14:textId="77777777" w:rsidR="00F17C94" w:rsidRPr="00373766" w:rsidRDefault="00F17C94" w:rsidP="00D776CA">
            <w:pPr>
              <w:jc w:val="both"/>
              <w:rPr>
                <w:rFonts w:ascii="Arial" w:hAnsi="Arial" w:cs="Arial"/>
                <w:sz w:val="24"/>
                <w:szCs w:val="24"/>
              </w:rPr>
            </w:pPr>
          </w:p>
          <w:p w14:paraId="18D2C6DE" w14:textId="77777777" w:rsidR="00F17C94" w:rsidRPr="00373766" w:rsidRDefault="00F17C94" w:rsidP="00D776CA">
            <w:pPr>
              <w:jc w:val="both"/>
              <w:rPr>
                <w:rFonts w:ascii="Arial" w:hAnsi="Arial" w:cs="Arial"/>
                <w:sz w:val="24"/>
                <w:szCs w:val="24"/>
                <w:u w:val="single"/>
              </w:rPr>
            </w:pPr>
            <w:r w:rsidRPr="00373766">
              <w:rPr>
                <w:rFonts w:ascii="Arial" w:hAnsi="Arial" w:cs="Arial"/>
                <w:sz w:val="24"/>
                <w:szCs w:val="24"/>
                <w:u w:val="single"/>
              </w:rPr>
              <w:t>Victoria</w:t>
            </w:r>
          </w:p>
          <w:p w14:paraId="6923F6D5" w14:textId="77777777" w:rsidR="00F17C94" w:rsidRPr="00373766" w:rsidRDefault="00F17C94" w:rsidP="00D776CA">
            <w:pPr>
              <w:jc w:val="both"/>
              <w:rPr>
                <w:rFonts w:ascii="Arial" w:hAnsi="Arial" w:cs="Arial"/>
                <w:sz w:val="24"/>
                <w:szCs w:val="24"/>
              </w:rPr>
            </w:pPr>
          </w:p>
          <w:p w14:paraId="23C12E76" w14:textId="679819AB" w:rsidR="00F17C94" w:rsidRPr="00373766" w:rsidRDefault="00F17C94" w:rsidP="00D776CA">
            <w:pPr>
              <w:jc w:val="both"/>
              <w:rPr>
                <w:rFonts w:ascii="Arial" w:hAnsi="Arial" w:cs="Arial"/>
                <w:sz w:val="24"/>
                <w:szCs w:val="24"/>
              </w:rPr>
            </w:pPr>
            <w:r w:rsidRPr="00373766">
              <w:rPr>
                <w:rFonts w:ascii="Arial" w:hAnsi="Arial" w:cs="Arial"/>
                <w:sz w:val="24"/>
                <w:szCs w:val="24"/>
              </w:rPr>
              <w:lastRenderedPageBreak/>
              <w:t>A fishery access licence or aquaculture licence can only be issued to:</w:t>
            </w:r>
          </w:p>
          <w:p w14:paraId="4520199E" w14:textId="77777777" w:rsidR="00F17C94" w:rsidRPr="00373766" w:rsidRDefault="00F17C94" w:rsidP="00D776CA">
            <w:pPr>
              <w:jc w:val="both"/>
              <w:rPr>
                <w:rFonts w:ascii="Arial" w:hAnsi="Arial" w:cs="Arial"/>
                <w:sz w:val="24"/>
                <w:szCs w:val="24"/>
              </w:rPr>
            </w:pPr>
          </w:p>
          <w:p w14:paraId="3D2CC711" w14:textId="3FA6E501" w:rsidR="00F17C94" w:rsidRPr="00373766" w:rsidRDefault="00F17C94" w:rsidP="00B466FE">
            <w:pPr>
              <w:numPr>
                <w:ilvl w:val="0"/>
                <w:numId w:val="9"/>
              </w:numPr>
              <w:contextualSpacing/>
              <w:jc w:val="both"/>
              <w:rPr>
                <w:rFonts w:ascii="Arial" w:hAnsi="Arial" w:cs="Arial"/>
                <w:sz w:val="24"/>
                <w:szCs w:val="24"/>
              </w:rPr>
            </w:pPr>
            <w:r w:rsidRPr="00373766">
              <w:rPr>
                <w:rFonts w:ascii="Arial" w:hAnsi="Arial" w:cs="Arial"/>
                <w:sz w:val="24"/>
                <w:szCs w:val="24"/>
              </w:rPr>
              <w:t xml:space="preserve">an </w:t>
            </w:r>
            <w:r w:rsidRPr="00373766">
              <w:rPr>
                <w:rFonts w:ascii="Arial" w:eastAsia="SimSun" w:hAnsi="Arial" w:cs="Arial"/>
                <w:sz w:val="24"/>
                <w:szCs w:val="24"/>
                <w:lang w:eastAsia="zh-CN"/>
              </w:rPr>
              <w:t>individual</w:t>
            </w:r>
            <w:r w:rsidRPr="00373766">
              <w:rPr>
                <w:rFonts w:ascii="Arial" w:hAnsi="Arial" w:cs="Arial"/>
                <w:sz w:val="24"/>
                <w:szCs w:val="24"/>
              </w:rPr>
              <w:t xml:space="preserve"> who is an Australian resident;</w:t>
            </w:r>
          </w:p>
          <w:p w14:paraId="4DFFE5BA" w14:textId="77777777" w:rsidR="00F17C94" w:rsidRPr="00373766" w:rsidRDefault="00F17C94" w:rsidP="00D776CA">
            <w:pPr>
              <w:ind w:left="720"/>
              <w:contextualSpacing/>
              <w:jc w:val="both"/>
              <w:rPr>
                <w:rFonts w:ascii="Arial" w:hAnsi="Arial" w:cs="Arial"/>
                <w:sz w:val="24"/>
                <w:szCs w:val="24"/>
              </w:rPr>
            </w:pPr>
          </w:p>
          <w:p w14:paraId="440340AA" w14:textId="00AC212C" w:rsidR="00F17C94" w:rsidRPr="00373766" w:rsidRDefault="00F17C94" w:rsidP="00B466FE">
            <w:pPr>
              <w:numPr>
                <w:ilvl w:val="0"/>
                <w:numId w:val="9"/>
              </w:numPr>
              <w:contextualSpacing/>
              <w:jc w:val="both"/>
              <w:rPr>
                <w:rFonts w:ascii="Arial" w:hAnsi="Arial" w:cs="Arial"/>
                <w:sz w:val="24"/>
                <w:szCs w:val="24"/>
              </w:rPr>
            </w:pPr>
            <w:r w:rsidRPr="00373766">
              <w:rPr>
                <w:rFonts w:ascii="Arial" w:hAnsi="Arial" w:cs="Arial"/>
                <w:sz w:val="24"/>
                <w:szCs w:val="24"/>
              </w:rPr>
              <w:t>a single corporation that has a registered office in Australia; or</w:t>
            </w:r>
          </w:p>
          <w:p w14:paraId="709B699B" w14:textId="77777777" w:rsidR="00F17C94" w:rsidRPr="00373766" w:rsidRDefault="00F17C94" w:rsidP="00D776CA">
            <w:pPr>
              <w:ind w:left="720"/>
              <w:contextualSpacing/>
              <w:jc w:val="both"/>
              <w:rPr>
                <w:rFonts w:ascii="Arial" w:hAnsi="Arial" w:cs="Arial"/>
                <w:sz w:val="24"/>
                <w:szCs w:val="24"/>
              </w:rPr>
            </w:pPr>
          </w:p>
          <w:p w14:paraId="2B6BC8EB" w14:textId="3B9D6E58" w:rsidR="00F17C94" w:rsidRPr="00373766" w:rsidRDefault="00F17C94" w:rsidP="00B466FE">
            <w:pPr>
              <w:numPr>
                <w:ilvl w:val="0"/>
                <w:numId w:val="9"/>
              </w:numPr>
              <w:contextualSpacing/>
              <w:jc w:val="both"/>
              <w:rPr>
                <w:rFonts w:ascii="Arial" w:hAnsi="Arial" w:cs="Arial"/>
                <w:sz w:val="24"/>
                <w:szCs w:val="24"/>
              </w:rPr>
            </w:pPr>
            <w:r w:rsidRPr="00373766">
              <w:rPr>
                <w:rFonts w:ascii="Arial" w:hAnsi="Arial" w:cs="Arial"/>
                <w:sz w:val="24"/>
                <w:szCs w:val="24"/>
              </w:rPr>
              <w:t xml:space="preserve">a co-operative that has a registered office in a jurisdiction that administers the Co-operatives National Law (currently New South Wales, Queensland, Victoria, South Australia, the Northern Territory, Tasmania, Western Australia and the Australian Capital Territory). </w:t>
            </w:r>
          </w:p>
          <w:p w14:paraId="6107A38E" w14:textId="77777777" w:rsidR="00F17C94" w:rsidRPr="00373766" w:rsidRDefault="00F17C94" w:rsidP="00D776CA">
            <w:pPr>
              <w:jc w:val="both"/>
              <w:rPr>
                <w:rFonts w:ascii="Arial" w:hAnsi="Arial" w:cs="Arial"/>
                <w:sz w:val="24"/>
                <w:szCs w:val="24"/>
              </w:rPr>
            </w:pPr>
          </w:p>
          <w:p w14:paraId="7D1A7AAA" w14:textId="77777777" w:rsidR="00F17C94" w:rsidRPr="00373766" w:rsidRDefault="00F17C94" w:rsidP="00D776CA">
            <w:pPr>
              <w:jc w:val="both"/>
              <w:rPr>
                <w:rFonts w:ascii="Arial" w:hAnsi="Arial" w:cs="Arial"/>
                <w:sz w:val="24"/>
                <w:szCs w:val="24"/>
                <w:u w:val="single"/>
              </w:rPr>
            </w:pPr>
            <w:r w:rsidRPr="00373766">
              <w:rPr>
                <w:rFonts w:ascii="Arial" w:hAnsi="Arial" w:cs="Arial"/>
                <w:sz w:val="24"/>
                <w:szCs w:val="24"/>
                <w:u w:val="single"/>
              </w:rPr>
              <w:t>Western Australia</w:t>
            </w:r>
          </w:p>
          <w:p w14:paraId="7BE0C42A" w14:textId="77777777" w:rsidR="00F17C94" w:rsidRPr="00373766" w:rsidRDefault="00F17C94" w:rsidP="00D776CA">
            <w:pPr>
              <w:jc w:val="both"/>
              <w:rPr>
                <w:rFonts w:ascii="Arial" w:hAnsi="Arial" w:cs="Arial"/>
                <w:sz w:val="24"/>
                <w:szCs w:val="24"/>
              </w:rPr>
            </w:pPr>
          </w:p>
          <w:p w14:paraId="78D27B90" w14:textId="77777777" w:rsidR="00F17C94" w:rsidRPr="00373766" w:rsidRDefault="00F17C94" w:rsidP="00D776CA">
            <w:pPr>
              <w:jc w:val="both"/>
              <w:rPr>
                <w:rFonts w:ascii="Arial" w:hAnsi="Arial" w:cs="Arial"/>
                <w:sz w:val="24"/>
                <w:szCs w:val="24"/>
              </w:rPr>
            </w:pPr>
            <w:r w:rsidRPr="00373766">
              <w:rPr>
                <w:rFonts w:ascii="Arial" w:hAnsi="Arial" w:cs="Arial"/>
                <w:sz w:val="24"/>
                <w:szCs w:val="24"/>
              </w:rPr>
              <w:t>Only an individual who is an Australian citizen or permanent resident may be a licensee within the Western Australian pearling industry.</w:t>
            </w:r>
          </w:p>
          <w:p w14:paraId="3DDB2A57" w14:textId="77777777" w:rsidR="00F17C94" w:rsidRPr="00373766" w:rsidRDefault="00F17C94" w:rsidP="00D776CA">
            <w:pPr>
              <w:jc w:val="both"/>
              <w:rPr>
                <w:rFonts w:ascii="Arial" w:hAnsi="Arial" w:cs="Arial"/>
                <w:sz w:val="24"/>
                <w:szCs w:val="24"/>
              </w:rPr>
            </w:pPr>
          </w:p>
          <w:p w14:paraId="5B407932" w14:textId="3B6BEF14" w:rsidR="00F17C94" w:rsidRPr="00373766" w:rsidRDefault="00F17C94" w:rsidP="00D776CA">
            <w:pPr>
              <w:jc w:val="both"/>
              <w:rPr>
                <w:rFonts w:ascii="Arial" w:hAnsi="Arial" w:cs="Arial"/>
                <w:sz w:val="24"/>
                <w:szCs w:val="24"/>
              </w:rPr>
            </w:pPr>
            <w:r w:rsidRPr="00373766">
              <w:rPr>
                <w:rFonts w:ascii="Arial" w:hAnsi="Arial" w:cs="Arial"/>
                <w:sz w:val="24"/>
                <w:szCs w:val="24"/>
              </w:rPr>
              <w:t>In the case of corporations, partnerships or trusts holding licences, these must be Australian owned or controlled (at least 51 per cent of the issued share capital, partnership interest or trust property must be owned by Australian citizens or permanent residents; the chairman, majority of the board of directors and all the company officers must be Australian citizens or permanent residents and must be nominated by, and represent, Australian interests).</w:t>
            </w:r>
          </w:p>
          <w:p w14:paraId="36BFAA15" w14:textId="71ECBCF8" w:rsidR="00F17C94" w:rsidRPr="00373766" w:rsidRDefault="00F17C94" w:rsidP="00D776CA">
            <w:pPr>
              <w:jc w:val="both"/>
              <w:rPr>
                <w:rFonts w:ascii="Arial" w:hAnsi="Arial" w:cs="Arial"/>
                <w:sz w:val="24"/>
                <w:szCs w:val="24"/>
              </w:rPr>
            </w:pPr>
          </w:p>
          <w:p w14:paraId="6B953ACD" w14:textId="77777777" w:rsidR="00F17C94" w:rsidRPr="00373766" w:rsidRDefault="00F17C94" w:rsidP="00D776CA">
            <w:pPr>
              <w:jc w:val="both"/>
              <w:rPr>
                <w:rFonts w:ascii="Arial" w:hAnsi="Arial" w:cs="Arial"/>
                <w:bCs/>
                <w:sz w:val="24"/>
                <w:szCs w:val="24"/>
              </w:rPr>
            </w:pPr>
            <w:r w:rsidRPr="00373766">
              <w:rPr>
                <w:rFonts w:ascii="Arial" w:hAnsi="Arial" w:cs="Arial"/>
                <w:bCs/>
                <w:sz w:val="24"/>
                <w:szCs w:val="24"/>
              </w:rPr>
              <w:t xml:space="preserve">A person must not construct any place, or establish any plant or facilities in or on any place, for the purpose of processing fish for a commercial purpose, unless the person is authorised to do so by a permit.  </w:t>
            </w:r>
          </w:p>
          <w:p w14:paraId="56FDB685" w14:textId="77777777" w:rsidR="00F17C94" w:rsidRPr="00373766" w:rsidRDefault="00F17C94" w:rsidP="00D776CA">
            <w:pPr>
              <w:jc w:val="both"/>
              <w:rPr>
                <w:rFonts w:ascii="Arial" w:hAnsi="Arial" w:cs="Arial"/>
                <w:sz w:val="24"/>
              </w:rPr>
            </w:pPr>
          </w:p>
          <w:p w14:paraId="5E4FE375" w14:textId="77777777" w:rsidR="00F17C94" w:rsidRPr="00373766" w:rsidRDefault="00F17C94" w:rsidP="00D776CA">
            <w:pPr>
              <w:jc w:val="both"/>
              <w:rPr>
                <w:rFonts w:ascii="Arial" w:hAnsi="Arial" w:cs="Arial"/>
                <w:bCs/>
                <w:sz w:val="24"/>
                <w:szCs w:val="24"/>
              </w:rPr>
            </w:pPr>
            <w:r w:rsidRPr="00373766">
              <w:rPr>
                <w:rFonts w:ascii="Arial" w:hAnsi="Arial" w:cs="Arial"/>
                <w:bCs/>
                <w:sz w:val="24"/>
                <w:szCs w:val="24"/>
              </w:rPr>
              <w:t>In deciding whether to grant such a permit, the CEO will consider factors including whether it is in the better interests of the fishing industry to grant the permit having regard to:</w:t>
            </w:r>
          </w:p>
          <w:p w14:paraId="39D5E2DC" w14:textId="77777777" w:rsidR="00F17C94" w:rsidRPr="00373766" w:rsidRDefault="00F17C94" w:rsidP="00D776CA">
            <w:pPr>
              <w:jc w:val="both"/>
              <w:rPr>
                <w:rFonts w:ascii="Arial" w:hAnsi="Arial" w:cs="Arial"/>
                <w:bCs/>
                <w:sz w:val="24"/>
                <w:szCs w:val="24"/>
              </w:rPr>
            </w:pPr>
          </w:p>
          <w:p w14:paraId="5D6CE637" w14:textId="77777777" w:rsidR="00F17C94" w:rsidRPr="00373766" w:rsidRDefault="00F17C94" w:rsidP="00B466FE">
            <w:pPr>
              <w:numPr>
                <w:ilvl w:val="0"/>
                <w:numId w:val="11"/>
              </w:numPr>
              <w:contextualSpacing/>
              <w:jc w:val="both"/>
              <w:rPr>
                <w:rFonts w:ascii="Arial" w:hAnsi="Arial" w:cs="Arial"/>
                <w:bCs/>
                <w:sz w:val="24"/>
                <w:szCs w:val="24"/>
              </w:rPr>
            </w:pPr>
            <w:r w:rsidRPr="00373766">
              <w:rPr>
                <w:rFonts w:ascii="Arial" w:hAnsi="Arial" w:cs="Arial"/>
                <w:bCs/>
                <w:sz w:val="24"/>
                <w:szCs w:val="24"/>
              </w:rPr>
              <w:t>the number of establishments in respect of which permits or fish processor’s licences have already been granted or sought; and</w:t>
            </w:r>
          </w:p>
          <w:p w14:paraId="35C8B315" w14:textId="77777777" w:rsidR="00F17C94" w:rsidRPr="00373766" w:rsidRDefault="00F17C94" w:rsidP="00D776CA">
            <w:pPr>
              <w:jc w:val="both"/>
              <w:rPr>
                <w:rFonts w:ascii="Arial" w:hAnsi="Arial" w:cs="Arial"/>
                <w:bCs/>
                <w:sz w:val="24"/>
                <w:szCs w:val="24"/>
              </w:rPr>
            </w:pPr>
          </w:p>
          <w:p w14:paraId="6F8B0411" w14:textId="77777777" w:rsidR="00F17C94" w:rsidRPr="00373766" w:rsidRDefault="00F17C94" w:rsidP="00B466FE">
            <w:pPr>
              <w:numPr>
                <w:ilvl w:val="0"/>
                <w:numId w:val="11"/>
              </w:numPr>
              <w:contextualSpacing/>
              <w:jc w:val="both"/>
              <w:rPr>
                <w:rFonts w:ascii="Arial" w:hAnsi="Arial" w:cs="Arial"/>
                <w:bCs/>
                <w:sz w:val="24"/>
                <w:szCs w:val="24"/>
              </w:rPr>
            </w:pPr>
            <w:r w:rsidRPr="00373766">
              <w:rPr>
                <w:rFonts w:ascii="Arial" w:hAnsi="Arial" w:cs="Arial"/>
                <w:bCs/>
                <w:sz w:val="24"/>
                <w:szCs w:val="24"/>
              </w:rPr>
              <w:lastRenderedPageBreak/>
              <w:t>the size and nature of those establishments.</w:t>
            </w:r>
          </w:p>
          <w:p w14:paraId="4327FF67" w14:textId="77777777" w:rsidR="00F17C94" w:rsidRPr="00373766" w:rsidRDefault="00F17C94" w:rsidP="00D776CA">
            <w:pPr>
              <w:jc w:val="both"/>
              <w:rPr>
                <w:rFonts w:ascii="Arial" w:hAnsi="Arial" w:cs="Arial"/>
                <w:bCs/>
                <w:sz w:val="24"/>
                <w:szCs w:val="24"/>
              </w:rPr>
            </w:pPr>
          </w:p>
          <w:p w14:paraId="1BF41C28" w14:textId="7A2B175A" w:rsidR="00F17C94" w:rsidRPr="00373766" w:rsidRDefault="00F17C94" w:rsidP="00D776CA">
            <w:pPr>
              <w:jc w:val="both"/>
              <w:rPr>
                <w:rFonts w:ascii="Arial" w:hAnsi="Arial" w:cs="Arial"/>
                <w:sz w:val="24"/>
                <w:szCs w:val="24"/>
              </w:rPr>
            </w:pPr>
            <w:r w:rsidRPr="00373766">
              <w:rPr>
                <w:rFonts w:ascii="Arial" w:hAnsi="Arial" w:cs="Arial"/>
                <w:bCs/>
                <w:sz w:val="24"/>
                <w:szCs w:val="24"/>
              </w:rPr>
              <w:t>A person must not process fish for a commercial purpose unless the person is authorised to do so by a fish processor’s licence. In deciding whether to grant such a permit, the CEO will consider factors including whether it is in the better interests of the fishing industry to grant the licence.</w:t>
            </w:r>
          </w:p>
        </w:tc>
      </w:tr>
    </w:tbl>
    <w:p w14:paraId="481DD2F0" w14:textId="77777777" w:rsidR="00A13DD6" w:rsidRPr="00373766" w:rsidRDefault="00A13DD6" w:rsidP="00D776CA">
      <w:pPr>
        <w:spacing w:after="0" w:line="240" w:lineRule="auto"/>
        <w:jc w:val="both"/>
        <w:rPr>
          <w:rFonts w:ascii="Arial" w:hAnsi="Arial" w:cs="Arial"/>
          <w:sz w:val="24"/>
          <w:szCs w:val="24"/>
        </w:rPr>
      </w:pPr>
    </w:p>
    <w:p w14:paraId="3B322DC2" w14:textId="77777777" w:rsidR="00A13DD6" w:rsidRPr="00373766" w:rsidRDefault="00A13DD6" w:rsidP="00D776CA">
      <w:pPr>
        <w:spacing w:after="0" w:line="240" w:lineRule="auto"/>
        <w:jc w:val="both"/>
        <w:rPr>
          <w:rFonts w:ascii="Arial" w:hAnsi="Arial" w:cs="Arial"/>
          <w:sz w:val="24"/>
          <w:szCs w:val="24"/>
        </w:rPr>
      </w:pPr>
      <w:r w:rsidRPr="00373766">
        <w:rPr>
          <w:rFonts w:ascii="Arial" w:hAnsi="Arial" w:cs="Arial"/>
          <w:sz w:val="24"/>
          <w:szCs w:val="24"/>
        </w:rPr>
        <w:br w:type="page"/>
      </w:r>
    </w:p>
    <w:tbl>
      <w:tblPr>
        <w:tblStyle w:val="TableGrid"/>
        <w:tblW w:w="0" w:type="auto"/>
        <w:tblLook w:val="04A0" w:firstRow="1" w:lastRow="0" w:firstColumn="1" w:lastColumn="0" w:noHBand="0" w:noVBand="1"/>
      </w:tblPr>
      <w:tblGrid>
        <w:gridCol w:w="483"/>
        <w:gridCol w:w="2001"/>
        <w:gridCol w:w="5557"/>
      </w:tblGrid>
      <w:tr w:rsidR="00F17C94" w:rsidRPr="00DE1DE5" w14:paraId="223D47CF" w14:textId="77777777" w:rsidTr="00F17C94">
        <w:tc>
          <w:tcPr>
            <w:tcW w:w="456" w:type="dxa"/>
          </w:tcPr>
          <w:p w14:paraId="62D93064" w14:textId="6D7E1C1E" w:rsidR="00F17C94" w:rsidRPr="00373766" w:rsidRDefault="00F17C94" w:rsidP="00D776CA">
            <w:pPr>
              <w:jc w:val="both"/>
              <w:rPr>
                <w:rFonts w:ascii="Arial" w:hAnsi="Arial" w:cs="Arial"/>
                <w:sz w:val="24"/>
                <w:szCs w:val="24"/>
              </w:rPr>
            </w:pPr>
            <w:r w:rsidRPr="00373766">
              <w:rPr>
                <w:rFonts w:ascii="Arial" w:hAnsi="Arial" w:cs="Arial"/>
                <w:sz w:val="24"/>
                <w:szCs w:val="24"/>
              </w:rPr>
              <w:lastRenderedPageBreak/>
              <w:t>1</w:t>
            </w:r>
            <w:r w:rsidR="00761E07" w:rsidRPr="00373766">
              <w:rPr>
                <w:rFonts w:ascii="Arial" w:hAnsi="Arial" w:cs="Arial"/>
                <w:sz w:val="24"/>
                <w:szCs w:val="24"/>
              </w:rPr>
              <w:t>6</w:t>
            </w:r>
          </w:p>
        </w:tc>
        <w:tc>
          <w:tcPr>
            <w:tcW w:w="2091" w:type="dxa"/>
          </w:tcPr>
          <w:p w14:paraId="50A8E4D0" w14:textId="0FB971AE" w:rsidR="00F17C94" w:rsidRPr="00373766" w:rsidRDefault="00F17C94" w:rsidP="00D776CA">
            <w:pPr>
              <w:jc w:val="both"/>
              <w:rPr>
                <w:rFonts w:ascii="Arial" w:hAnsi="Arial" w:cs="Arial"/>
                <w:sz w:val="24"/>
                <w:szCs w:val="24"/>
              </w:rPr>
            </w:pPr>
            <w:r w:rsidRPr="00373766">
              <w:rPr>
                <w:rFonts w:ascii="Arial" w:hAnsi="Arial" w:cs="Arial"/>
                <w:sz w:val="24"/>
                <w:szCs w:val="24"/>
              </w:rPr>
              <w:t>Sector</w:t>
            </w:r>
          </w:p>
        </w:tc>
        <w:tc>
          <w:tcPr>
            <w:tcW w:w="6469" w:type="dxa"/>
          </w:tcPr>
          <w:p w14:paraId="7A5ECF22" w14:textId="7778B950" w:rsidR="009D6671" w:rsidRPr="00373766" w:rsidRDefault="00F17C94" w:rsidP="00D776CA">
            <w:pPr>
              <w:jc w:val="both"/>
              <w:rPr>
                <w:rFonts w:ascii="Arial" w:hAnsi="Arial" w:cs="Arial"/>
                <w:sz w:val="24"/>
                <w:szCs w:val="24"/>
              </w:rPr>
            </w:pPr>
            <w:r w:rsidRPr="00373766">
              <w:rPr>
                <w:rFonts w:ascii="Arial" w:hAnsi="Arial" w:cs="Arial"/>
                <w:sz w:val="24"/>
                <w:szCs w:val="24"/>
              </w:rPr>
              <w:t>Real estate services and distribution services</w:t>
            </w:r>
          </w:p>
        </w:tc>
      </w:tr>
      <w:tr w:rsidR="001909E7" w:rsidRPr="00DE1DE5" w14:paraId="32265638" w14:textId="77777777" w:rsidTr="00F17C94">
        <w:tc>
          <w:tcPr>
            <w:tcW w:w="456" w:type="dxa"/>
          </w:tcPr>
          <w:p w14:paraId="591261EF" w14:textId="77777777" w:rsidR="001909E7" w:rsidRPr="00373766" w:rsidRDefault="001909E7" w:rsidP="00D776CA">
            <w:pPr>
              <w:jc w:val="both"/>
              <w:rPr>
                <w:rFonts w:ascii="Arial" w:hAnsi="Arial" w:cs="Arial"/>
                <w:sz w:val="24"/>
                <w:szCs w:val="24"/>
              </w:rPr>
            </w:pPr>
          </w:p>
        </w:tc>
        <w:tc>
          <w:tcPr>
            <w:tcW w:w="2091" w:type="dxa"/>
          </w:tcPr>
          <w:p w14:paraId="3143F4C7" w14:textId="03C66569"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17123FCD" w14:textId="46F6D6DC" w:rsidR="001909E7" w:rsidRPr="00373766" w:rsidRDefault="00CA510D" w:rsidP="009D0891">
            <w:pPr>
              <w:jc w:val="both"/>
              <w:rPr>
                <w:rFonts w:ascii="Arial" w:hAnsi="Arial" w:cs="Arial"/>
                <w:sz w:val="24"/>
                <w:szCs w:val="24"/>
              </w:rPr>
            </w:pPr>
            <w:r w:rsidRPr="00373766">
              <w:rPr>
                <w:rFonts w:ascii="Arial" w:hAnsi="Arial" w:cs="Arial"/>
                <w:sz w:val="24"/>
                <w:szCs w:val="24"/>
              </w:rPr>
              <w:t>CPC 6111**, 6113**, 6121**, 6211**, 821**, 822**, 87909</w:t>
            </w:r>
            <w:r w:rsidR="001E42F1" w:rsidRPr="00373766">
              <w:rPr>
                <w:rFonts w:ascii="Arial" w:hAnsi="Arial" w:cs="Arial"/>
                <w:sz w:val="24"/>
                <w:szCs w:val="24"/>
              </w:rPr>
              <w:t>**</w:t>
            </w:r>
          </w:p>
        </w:tc>
      </w:tr>
      <w:tr w:rsidR="00F17C94" w:rsidRPr="00DE1DE5" w14:paraId="1348A300" w14:textId="77777777" w:rsidTr="00F17C94">
        <w:tc>
          <w:tcPr>
            <w:tcW w:w="456" w:type="dxa"/>
          </w:tcPr>
          <w:p w14:paraId="5CB69C99" w14:textId="77777777" w:rsidR="00F17C94" w:rsidRPr="00373766" w:rsidRDefault="00F17C94" w:rsidP="00D776CA">
            <w:pPr>
              <w:jc w:val="both"/>
              <w:rPr>
                <w:rFonts w:ascii="Arial" w:hAnsi="Arial" w:cs="Arial"/>
                <w:sz w:val="24"/>
                <w:szCs w:val="24"/>
              </w:rPr>
            </w:pPr>
          </w:p>
        </w:tc>
        <w:tc>
          <w:tcPr>
            <w:tcW w:w="2091" w:type="dxa"/>
          </w:tcPr>
          <w:p w14:paraId="6A500BEC" w14:textId="41225228" w:rsidR="00F17C94" w:rsidRPr="00373766" w:rsidRDefault="00F17C94"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73444EF3" w14:textId="2D250558" w:rsidR="00D8674A" w:rsidRPr="00373766" w:rsidRDefault="00D8674A" w:rsidP="00D8674A">
            <w:pPr>
              <w:jc w:val="both"/>
              <w:rPr>
                <w:rFonts w:ascii="Arial" w:hAnsi="Arial" w:cs="Arial"/>
                <w:sz w:val="24"/>
                <w:szCs w:val="24"/>
              </w:rPr>
            </w:pPr>
            <w:r w:rsidRPr="00373766">
              <w:rPr>
                <w:rFonts w:ascii="Arial" w:hAnsi="Arial" w:cs="Arial"/>
                <w:sz w:val="24"/>
                <w:szCs w:val="24"/>
              </w:rPr>
              <w:t xml:space="preserve">National Treatment </w:t>
            </w:r>
          </w:p>
          <w:p w14:paraId="004ACA2E" w14:textId="7B082ECD" w:rsidR="0039388D" w:rsidRPr="00373766" w:rsidRDefault="0039388D" w:rsidP="00D8674A">
            <w:pPr>
              <w:jc w:val="both"/>
              <w:rPr>
                <w:rFonts w:ascii="Arial" w:hAnsi="Arial" w:cs="Arial"/>
                <w:sz w:val="24"/>
                <w:szCs w:val="24"/>
              </w:rPr>
            </w:pPr>
            <w:r w:rsidRPr="00373766">
              <w:rPr>
                <w:rFonts w:ascii="Arial" w:hAnsi="Arial" w:cs="Arial"/>
                <w:sz w:val="24"/>
                <w:szCs w:val="24"/>
              </w:rPr>
              <w:t>Market Access</w:t>
            </w:r>
          </w:p>
          <w:p w14:paraId="7744539D" w14:textId="32F806F6" w:rsidR="009D6671" w:rsidRPr="00373766" w:rsidRDefault="00F17C94">
            <w:pPr>
              <w:tabs>
                <w:tab w:val="left" w:pos="432"/>
                <w:tab w:val="left" w:pos="882"/>
              </w:tabs>
              <w:ind w:right="162"/>
              <w:jc w:val="both"/>
              <w:rPr>
                <w:rFonts w:ascii="Arial" w:hAnsi="Arial" w:cs="Arial"/>
                <w:sz w:val="24"/>
                <w:szCs w:val="24"/>
              </w:rPr>
            </w:pPr>
            <w:r w:rsidRPr="00373766">
              <w:rPr>
                <w:rFonts w:ascii="Arial" w:hAnsi="Arial" w:cs="Arial"/>
                <w:sz w:val="24"/>
                <w:szCs w:val="24"/>
              </w:rPr>
              <w:t>Local Presence</w:t>
            </w:r>
          </w:p>
        </w:tc>
      </w:tr>
      <w:tr w:rsidR="00F17C94" w:rsidRPr="00DE1DE5" w14:paraId="768EB644" w14:textId="77777777" w:rsidTr="00F17C94">
        <w:tc>
          <w:tcPr>
            <w:tcW w:w="456" w:type="dxa"/>
          </w:tcPr>
          <w:p w14:paraId="4BCD52E2" w14:textId="77777777" w:rsidR="00F17C94" w:rsidRPr="00373766" w:rsidRDefault="00F17C94" w:rsidP="009D6671">
            <w:pPr>
              <w:rPr>
                <w:rFonts w:ascii="Arial" w:hAnsi="Arial" w:cs="Arial"/>
                <w:sz w:val="24"/>
                <w:szCs w:val="24"/>
              </w:rPr>
            </w:pPr>
          </w:p>
        </w:tc>
        <w:tc>
          <w:tcPr>
            <w:tcW w:w="2091" w:type="dxa"/>
          </w:tcPr>
          <w:p w14:paraId="64A1FF4E" w14:textId="665180EE" w:rsidR="00D8674A" w:rsidRPr="00373766" w:rsidRDefault="00F17C94" w:rsidP="009D6671">
            <w:pPr>
              <w:rPr>
                <w:rFonts w:ascii="Arial" w:hAnsi="Arial" w:cs="Arial"/>
                <w:sz w:val="24"/>
                <w:szCs w:val="24"/>
              </w:rPr>
            </w:pPr>
            <w:r w:rsidRPr="00373766">
              <w:rPr>
                <w:rFonts w:ascii="Arial" w:hAnsi="Arial" w:cs="Arial"/>
                <w:sz w:val="24"/>
                <w:szCs w:val="24"/>
              </w:rPr>
              <w:t>Level of government</w:t>
            </w:r>
          </w:p>
        </w:tc>
        <w:tc>
          <w:tcPr>
            <w:tcW w:w="6469" w:type="dxa"/>
          </w:tcPr>
          <w:p w14:paraId="35CC380A" w14:textId="6EA5AE4C" w:rsidR="00F17C94" w:rsidRPr="00373766" w:rsidRDefault="00F17C94" w:rsidP="009D6671">
            <w:pPr>
              <w:rPr>
                <w:rFonts w:ascii="Arial" w:hAnsi="Arial" w:cs="Arial"/>
                <w:sz w:val="24"/>
                <w:szCs w:val="24"/>
              </w:rPr>
            </w:pPr>
            <w:r w:rsidRPr="00373766">
              <w:rPr>
                <w:rFonts w:ascii="Arial" w:hAnsi="Arial" w:cs="Arial"/>
                <w:sz w:val="24"/>
                <w:szCs w:val="24"/>
              </w:rPr>
              <w:t>Regional</w:t>
            </w:r>
          </w:p>
        </w:tc>
      </w:tr>
      <w:tr w:rsidR="00F17C94" w:rsidRPr="00DE1DE5" w14:paraId="677207AE" w14:textId="77777777" w:rsidTr="00F17C94">
        <w:tc>
          <w:tcPr>
            <w:tcW w:w="456" w:type="dxa"/>
          </w:tcPr>
          <w:p w14:paraId="31C24FD8" w14:textId="77777777" w:rsidR="00F17C94" w:rsidRPr="00373766" w:rsidRDefault="00F17C94" w:rsidP="00D776CA">
            <w:pPr>
              <w:jc w:val="both"/>
              <w:rPr>
                <w:rFonts w:ascii="Arial" w:hAnsi="Arial" w:cs="Arial"/>
                <w:sz w:val="24"/>
                <w:szCs w:val="24"/>
              </w:rPr>
            </w:pPr>
          </w:p>
        </w:tc>
        <w:tc>
          <w:tcPr>
            <w:tcW w:w="2091" w:type="dxa"/>
          </w:tcPr>
          <w:p w14:paraId="5BF3385A" w14:textId="1EF17FD8" w:rsidR="00F17C94" w:rsidRPr="00373766" w:rsidRDefault="00F17C94"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6BF96E84" w14:textId="77777777" w:rsidR="00F17C94" w:rsidRPr="00373766" w:rsidRDefault="00F17C94" w:rsidP="00D776CA">
            <w:pPr>
              <w:tabs>
                <w:tab w:val="left" w:pos="567"/>
                <w:tab w:val="left" w:pos="1134"/>
                <w:tab w:val="left" w:pos="1701"/>
                <w:tab w:val="left" w:pos="2268"/>
              </w:tabs>
              <w:jc w:val="both"/>
              <w:rPr>
                <w:rFonts w:ascii="Arial" w:hAnsi="Arial" w:cs="Arial"/>
                <w:bCs/>
                <w:sz w:val="24"/>
                <w:szCs w:val="24"/>
              </w:rPr>
            </w:pPr>
            <w:r w:rsidRPr="00373766">
              <w:rPr>
                <w:rFonts w:ascii="Arial" w:hAnsi="Arial" w:cs="Arial"/>
                <w:bCs/>
                <w:i/>
                <w:sz w:val="24"/>
                <w:szCs w:val="24"/>
              </w:rPr>
              <w:t>Agents Act 2003</w:t>
            </w:r>
            <w:r w:rsidRPr="00373766">
              <w:rPr>
                <w:rFonts w:ascii="Arial" w:hAnsi="Arial" w:cs="Arial"/>
                <w:bCs/>
                <w:sz w:val="24"/>
                <w:szCs w:val="24"/>
              </w:rPr>
              <w:t xml:space="preserve"> (ACT)</w:t>
            </w:r>
          </w:p>
          <w:p w14:paraId="66470C56" w14:textId="238AB800"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i/>
                <w:iCs/>
                <w:sz w:val="24"/>
                <w:szCs w:val="24"/>
              </w:rPr>
            </w:pPr>
            <w:r w:rsidRPr="00373766">
              <w:rPr>
                <w:rFonts w:ascii="Arial" w:hAnsi="Arial" w:cs="Arial"/>
                <w:bCs/>
                <w:i/>
                <w:iCs/>
                <w:sz w:val="24"/>
                <w:szCs w:val="24"/>
              </w:rPr>
              <w:t xml:space="preserve">Community Land Management Act 1989 </w:t>
            </w:r>
            <w:r w:rsidRPr="00373766">
              <w:rPr>
                <w:rFonts w:ascii="Arial" w:hAnsi="Arial" w:cs="Arial"/>
                <w:bCs/>
                <w:iCs/>
                <w:sz w:val="24"/>
                <w:szCs w:val="24"/>
              </w:rPr>
              <w:t>(NSW)</w:t>
            </w:r>
          </w:p>
          <w:p w14:paraId="4EB1394D"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i/>
                <w:iCs/>
                <w:sz w:val="24"/>
                <w:szCs w:val="24"/>
              </w:rPr>
            </w:pPr>
            <w:r w:rsidRPr="00373766">
              <w:rPr>
                <w:rFonts w:ascii="Arial" w:hAnsi="Arial" w:cs="Arial"/>
                <w:bCs/>
                <w:sz w:val="24"/>
                <w:szCs w:val="24"/>
              </w:rPr>
              <w:t>S</w:t>
            </w:r>
            <w:r w:rsidRPr="00373766">
              <w:rPr>
                <w:rFonts w:ascii="Arial" w:hAnsi="Arial" w:cs="Arial"/>
                <w:bCs/>
                <w:i/>
                <w:iCs/>
                <w:sz w:val="24"/>
                <w:szCs w:val="24"/>
              </w:rPr>
              <w:t xml:space="preserve">trata Schemes Management Act 1996 </w:t>
            </w:r>
            <w:r w:rsidRPr="00373766">
              <w:rPr>
                <w:rFonts w:ascii="Arial" w:hAnsi="Arial" w:cs="Arial"/>
                <w:bCs/>
                <w:iCs/>
                <w:sz w:val="24"/>
                <w:szCs w:val="24"/>
              </w:rPr>
              <w:t>(NSW)</w:t>
            </w:r>
          </w:p>
          <w:p w14:paraId="7FF014B0"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i/>
                <w:sz w:val="24"/>
                <w:szCs w:val="24"/>
              </w:rPr>
            </w:pPr>
            <w:r w:rsidRPr="00373766">
              <w:rPr>
                <w:rFonts w:ascii="Arial" w:hAnsi="Arial" w:cs="Arial"/>
                <w:bCs/>
                <w:i/>
                <w:iCs/>
                <w:sz w:val="24"/>
                <w:szCs w:val="24"/>
              </w:rPr>
              <w:t>Property, Stock and Business Agents Act 2002</w:t>
            </w:r>
            <w:r w:rsidRPr="00373766">
              <w:rPr>
                <w:rFonts w:ascii="Arial" w:hAnsi="Arial" w:cs="Arial"/>
                <w:bCs/>
                <w:sz w:val="24"/>
                <w:szCs w:val="24"/>
              </w:rPr>
              <w:t xml:space="preserve"> (NSW)</w:t>
            </w:r>
          </w:p>
          <w:p w14:paraId="38569C59" w14:textId="77777777" w:rsidR="00F17C94" w:rsidRPr="00373766" w:rsidRDefault="00F17C94" w:rsidP="00D776CA">
            <w:pPr>
              <w:tabs>
                <w:tab w:val="left" w:pos="567"/>
                <w:tab w:val="left" w:pos="1134"/>
                <w:tab w:val="left" w:pos="1701"/>
                <w:tab w:val="left" w:pos="2268"/>
              </w:tabs>
              <w:jc w:val="both"/>
              <w:rPr>
                <w:rFonts w:ascii="Arial" w:hAnsi="Arial" w:cs="Arial"/>
                <w:bCs/>
                <w:sz w:val="24"/>
                <w:szCs w:val="24"/>
              </w:rPr>
            </w:pPr>
            <w:r w:rsidRPr="00373766">
              <w:rPr>
                <w:rFonts w:ascii="Arial" w:hAnsi="Arial" w:cs="Arial"/>
                <w:bCs/>
                <w:i/>
                <w:iCs/>
                <w:sz w:val="24"/>
                <w:szCs w:val="24"/>
              </w:rPr>
              <w:t>Agents Licensing Act</w:t>
            </w:r>
            <w:r w:rsidRPr="00373766">
              <w:rPr>
                <w:rFonts w:ascii="Arial" w:hAnsi="Arial" w:cs="Arial"/>
                <w:bCs/>
                <w:i/>
                <w:sz w:val="24"/>
                <w:szCs w:val="24"/>
              </w:rPr>
              <w:t xml:space="preserve"> 2017</w:t>
            </w:r>
            <w:r w:rsidRPr="00373766">
              <w:rPr>
                <w:rFonts w:ascii="Arial" w:hAnsi="Arial" w:cs="Arial"/>
                <w:bCs/>
                <w:sz w:val="24"/>
                <w:szCs w:val="24"/>
              </w:rPr>
              <w:t xml:space="preserve"> (NT)</w:t>
            </w:r>
          </w:p>
          <w:p w14:paraId="674DDC61" w14:textId="77777777" w:rsidR="00F17C94" w:rsidRPr="00373766" w:rsidRDefault="00F17C94" w:rsidP="00D776CA">
            <w:pPr>
              <w:tabs>
                <w:tab w:val="left" w:pos="567"/>
                <w:tab w:val="left" w:pos="1134"/>
                <w:tab w:val="left" w:pos="1701"/>
                <w:tab w:val="left" w:pos="2268"/>
              </w:tabs>
              <w:jc w:val="both"/>
              <w:rPr>
                <w:rFonts w:ascii="Arial" w:hAnsi="Arial" w:cs="Arial"/>
                <w:bCs/>
                <w:sz w:val="24"/>
                <w:szCs w:val="24"/>
              </w:rPr>
            </w:pPr>
            <w:r w:rsidRPr="00373766">
              <w:rPr>
                <w:rFonts w:ascii="Arial" w:hAnsi="Arial" w:cs="Arial"/>
                <w:bCs/>
                <w:i/>
                <w:sz w:val="24"/>
                <w:szCs w:val="24"/>
              </w:rPr>
              <w:t>Property Agents and Motor Dealers Act 2000</w:t>
            </w:r>
            <w:r w:rsidRPr="00373766">
              <w:rPr>
                <w:rFonts w:ascii="Arial" w:hAnsi="Arial" w:cs="Arial"/>
                <w:bCs/>
                <w:sz w:val="24"/>
                <w:szCs w:val="24"/>
              </w:rPr>
              <w:t xml:space="preserve"> (Qld)</w:t>
            </w:r>
            <w:r w:rsidRPr="00373766" w:rsidDel="005B0520">
              <w:rPr>
                <w:rFonts w:ascii="Arial" w:hAnsi="Arial" w:cs="Arial"/>
                <w:bCs/>
                <w:sz w:val="24"/>
                <w:szCs w:val="24"/>
              </w:rPr>
              <w:t xml:space="preserve"> </w:t>
            </w:r>
          </w:p>
          <w:p w14:paraId="310C6542" w14:textId="77777777" w:rsidR="00F17C94" w:rsidRPr="00373766" w:rsidRDefault="00F17C94" w:rsidP="00D776CA">
            <w:pPr>
              <w:tabs>
                <w:tab w:val="left" w:pos="567"/>
                <w:tab w:val="left" w:pos="1134"/>
                <w:tab w:val="left" w:pos="1701"/>
                <w:tab w:val="left" w:pos="2268"/>
              </w:tabs>
              <w:jc w:val="both"/>
              <w:rPr>
                <w:rFonts w:ascii="Arial" w:hAnsi="Arial" w:cs="Arial"/>
                <w:bCs/>
                <w:sz w:val="24"/>
                <w:szCs w:val="24"/>
              </w:rPr>
            </w:pPr>
            <w:r w:rsidRPr="00373766">
              <w:rPr>
                <w:rFonts w:ascii="Arial" w:hAnsi="Arial" w:cs="Arial"/>
                <w:bCs/>
                <w:i/>
                <w:sz w:val="24"/>
                <w:szCs w:val="24"/>
              </w:rPr>
              <w:t>Estate Agents Act 1980</w:t>
            </w:r>
            <w:r w:rsidRPr="00373766">
              <w:rPr>
                <w:rFonts w:ascii="Arial" w:hAnsi="Arial" w:cs="Arial"/>
                <w:bCs/>
                <w:sz w:val="24"/>
                <w:szCs w:val="24"/>
              </w:rPr>
              <w:t xml:space="preserve"> (Vic)</w:t>
            </w:r>
          </w:p>
          <w:p w14:paraId="43955DA8" w14:textId="77777777" w:rsidR="00F17C94" w:rsidRPr="00373766" w:rsidRDefault="00F17C94" w:rsidP="00D776CA">
            <w:pPr>
              <w:tabs>
                <w:tab w:val="left" w:pos="567"/>
                <w:tab w:val="left" w:pos="1134"/>
                <w:tab w:val="left" w:pos="1701"/>
                <w:tab w:val="left" w:pos="2268"/>
              </w:tabs>
              <w:jc w:val="both"/>
              <w:rPr>
                <w:rFonts w:ascii="Arial" w:hAnsi="Arial" w:cs="Arial"/>
                <w:bCs/>
                <w:sz w:val="24"/>
                <w:szCs w:val="24"/>
              </w:rPr>
            </w:pPr>
            <w:r w:rsidRPr="00373766">
              <w:rPr>
                <w:rFonts w:ascii="Arial" w:hAnsi="Arial" w:cs="Arial"/>
                <w:bCs/>
                <w:i/>
                <w:sz w:val="24"/>
                <w:szCs w:val="24"/>
              </w:rPr>
              <w:t>Conveyancers Act 2006</w:t>
            </w:r>
            <w:r w:rsidRPr="00373766">
              <w:rPr>
                <w:rFonts w:ascii="Arial" w:hAnsi="Arial" w:cs="Arial"/>
                <w:bCs/>
                <w:sz w:val="24"/>
                <w:szCs w:val="24"/>
              </w:rPr>
              <w:t xml:space="preserve"> (Vic)</w:t>
            </w:r>
          </w:p>
          <w:p w14:paraId="5436D736" w14:textId="77777777" w:rsidR="00F17C94" w:rsidRPr="00373766" w:rsidRDefault="00F17C94" w:rsidP="00D776CA">
            <w:pPr>
              <w:tabs>
                <w:tab w:val="left" w:pos="567"/>
                <w:tab w:val="left" w:pos="1134"/>
                <w:tab w:val="left" w:pos="1701"/>
                <w:tab w:val="left" w:pos="2268"/>
              </w:tabs>
              <w:jc w:val="both"/>
              <w:rPr>
                <w:rFonts w:ascii="Arial" w:hAnsi="Arial" w:cs="Arial"/>
                <w:bCs/>
                <w:sz w:val="24"/>
                <w:szCs w:val="24"/>
              </w:rPr>
            </w:pPr>
            <w:r w:rsidRPr="00373766">
              <w:rPr>
                <w:rFonts w:ascii="Arial" w:hAnsi="Arial" w:cs="Arial"/>
                <w:bCs/>
                <w:i/>
                <w:iCs/>
                <w:sz w:val="24"/>
                <w:szCs w:val="24"/>
              </w:rPr>
              <w:t>Real Estate and Business Agents Act 1978</w:t>
            </w:r>
            <w:r w:rsidRPr="00373766">
              <w:rPr>
                <w:rFonts w:ascii="Arial" w:hAnsi="Arial" w:cs="Arial"/>
                <w:bCs/>
                <w:sz w:val="24"/>
                <w:szCs w:val="24"/>
              </w:rPr>
              <w:t xml:space="preserve"> (WA)</w:t>
            </w:r>
          </w:p>
          <w:p w14:paraId="56EB2302" w14:textId="77777777" w:rsidR="00F17C94" w:rsidRPr="00373766" w:rsidRDefault="00F17C94" w:rsidP="00D776CA">
            <w:pPr>
              <w:tabs>
                <w:tab w:val="left" w:pos="567"/>
                <w:tab w:val="left" w:pos="1134"/>
                <w:tab w:val="left" w:pos="1701"/>
                <w:tab w:val="left" w:pos="2268"/>
              </w:tabs>
              <w:jc w:val="both"/>
              <w:rPr>
                <w:rFonts w:ascii="Arial" w:hAnsi="Arial" w:cs="Arial"/>
                <w:bCs/>
                <w:i/>
                <w:sz w:val="24"/>
                <w:szCs w:val="24"/>
              </w:rPr>
            </w:pPr>
            <w:r w:rsidRPr="00373766">
              <w:rPr>
                <w:rFonts w:ascii="Arial" w:hAnsi="Arial" w:cs="Arial"/>
                <w:bCs/>
                <w:i/>
                <w:iCs/>
                <w:sz w:val="24"/>
                <w:szCs w:val="24"/>
              </w:rPr>
              <w:t>Real Estate and Business Agents (General) Regulations 1979</w:t>
            </w:r>
            <w:r w:rsidRPr="00373766">
              <w:rPr>
                <w:rFonts w:ascii="Arial" w:hAnsi="Arial" w:cs="Arial"/>
                <w:bCs/>
                <w:i/>
                <w:sz w:val="24"/>
                <w:szCs w:val="24"/>
              </w:rPr>
              <w:t xml:space="preserve"> </w:t>
            </w:r>
            <w:r w:rsidRPr="00373766">
              <w:rPr>
                <w:rFonts w:ascii="Arial" w:hAnsi="Arial" w:cs="Arial"/>
                <w:bCs/>
                <w:sz w:val="24"/>
                <w:szCs w:val="24"/>
              </w:rPr>
              <w:t>(WA)</w:t>
            </w:r>
          </w:p>
          <w:p w14:paraId="15AAEF40" w14:textId="77777777" w:rsidR="00F17C94" w:rsidRPr="00373766" w:rsidRDefault="00F17C94" w:rsidP="00D776CA">
            <w:pPr>
              <w:tabs>
                <w:tab w:val="left" w:pos="567"/>
                <w:tab w:val="left" w:pos="1134"/>
                <w:tab w:val="left" w:pos="1701"/>
                <w:tab w:val="left" w:pos="2268"/>
              </w:tabs>
              <w:jc w:val="both"/>
              <w:rPr>
                <w:rFonts w:ascii="Arial" w:hAnsi="Arial" w:cs="Arial"/>
                <w:bCs/>
                <w:sz w:val="24"/>
                <w:szCs w:val="24"/>
              </w:rPr>
            </w:pPr>
            <w:r w:rsidRPr="00373766">
              <w:rPr>
                <w:rFonts w:ascii="Arial" w:hAnsi="Arial" w:cs="Arial"/>
                <w:bCs/>
                <w:i/>
                <w:iCs/>
                <w:sz w:val="24"/>
                <w:szCs w:val="24"/>
              </w:rPr>
              <w:t>Settlement Agents Act 1981</w:t>
            </w:r>
            <w:r w:rsidRPr="00373766">
              <w:rPr>
                <w:rFonts w:ascii="Arial" w:hAnsi="Arial" w:cs="Arial"/>
                <w:bCs/>
                <w:sz w:val="24"/>
                <w:szCs w:val="24"/>
              </w:rPr>
              <w:t xml:space="preserve"> (WA)</w:t>
            </w:r>
          </w:p>
          <w:p w14:paraId="1CC5B308" w14:textId="19B76CBA" w:rsidR="009D6671" w:rsidRPr="00373766" w:rsidRDefault="00F17C94" w:rsidP="00D776CA">
            <w:pPr>
              <w:jc w:val="both"/>
              <w:rPr>
                <w:rFonts w:ascii="Arial" w:eastAsia="Times New Roman" w:hAnsi="Arial" w:cs="Arial"/>
                <w:i/>
                <w:sz w:val="24"/>
                <w:szCs w:val="24"/>
                <w:lang w:eastAsia="zh-CN"/>
              </w:rPr>
            </w:pPr>
            <w:r w:rsidRPr="00373766">
              <w:rPr>
                <w:rFonts w:ascii="Arial" w:hAnsi="Arial" w:cs="Arial"/>
                <w:bCs/>
                <w:i/>
                <w:iCs/>
                <w:sz w:val="24"/>
                <w:szCs w:val="24"/>
              </w:rPr>
              <w:t>Settlement Agents Regulations 1982</w:t>
            </w:r>
            <w:r w:rsidRPr="00373766">
              <w:rPr>
                <w:rFonts w:ascii="Arial" w:hAnsi="Arial" w:cs="Arial"/>
                <w:bCs/>
                <w:i/>
                <w:sz w:val="24"/>
                <w:szCs w:val="24"/>
              </w:rPr>
              <w:t xml:space="preserve"> </w:t>
            </w:r>
            <w:r w:rsidRPr="00373766">
              <w:rPr>
                <w:rFonts w:ascii="Arial" w:hAnsi="Arial" w:cs="Arial"/>
                <w:bCs/>
                <w:sz w:val="24"/>
                <w:szCs w:val="24"/>
              </w:rPr>
              <w:t>(WA)</w:t>
            </w:r>
          </w:p>
        </w:tc>
      </w:tr>
      <w:tr w:rsidR="00F17C94" w:rsidRPr="00DE1DE5" w14:paraId="4AFA6CE4" w14:textId="77777777" w:rsidTr="00F17C94">
        <w:tc>
          <w:tcPr>
            <w:tcW w:w="456" w:type="dxa"/>
          </w:tcPr>
          <w:p w14:paraId="27B347A2" w14:textId="77777777" w:rsidR="00F17C94" w:rsidRPr="00373766" w:rsidRDefault="00F17C94" w:rsidP="00D776CA">
            <w:pPr>
              <w:jc w:val="both"/>
              <w:rPr>
                <w:rFonts w:ascii="Arial" w:hAnsi="Arial" w:cs="Arial"/>
                <w:sz w:val="24"/>
                <w:szCs w:val="24"/>
              </w:rPr>
            </w:pPr>
          </w:p>
        </w:tc>
        <w:tc>
          <w:tcPr>
            <w:tcW w:w="2091" w:type="dxa"/>
          </w:tcPr>
          <w:p w14:paraId="1C9D8CE2" w14:textId="067DEB29" w:rsidR="00F17C94" w:rsidRPr="00373766" w:rsidRDefault="00F17C94"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3F8FEB78" w14:textId="77777777" w:rsidR="00F17C94" w:rsidRPr="00373766" w:rsidRDefault="00F17C94" w:rsidP="00D776CA">
            <w:pPr>
              <w:keepNext/>
              <w:keepLines/>
              <w:tabs>
                <w:tab w:val="left" w:pos="567"/>
                <w:tab w:val="left" w:pos="1134"/>
                <w:tab w:val="left" w:pos="1701"/>
                <w:tab w:val="left" w:pos="2268"/>
              </w:tabs>
              <w:autoSpaceDE w:val="0"/>
              <w:autoSpaceDN w:val="0"/>
              <w:adjustRightInd w:val="0"/>
              <w:jc w:val="both"/>
              <w:rPr>
                <w:rFonts w:ascii="Arial" w:hAnsi="Arial" w:cs="Arial"/>
                <w:bCs/>
                <w:sz w:val="24"/>
                <w:szCs w:val="24"/>
                <w:u w:val="single"/>
              </w:rPr>
            </w:pPr>
            <w:r w:rsidRPr="00373766">
              <w:rPr>
                <w:rFonts w:ascii="Arial" w:hAnsi="Arial" w:cs="Arial"/>
                <w:bCs/>
                <w:sz w:val="24"/>
                <w:szCs w:val="24"/>
                <w:u w:val="single"/>
              </w:rPr>
              <w:t xml:space="preserve">Australian Capital Territory </w:t>
            </w:r>
          </w:p>
          <w:p w14:paraId="0F491F15" w14:textId="77777777" w:rsidR="00F17C94" w:rsidRPr="00373766" w:rsidRDefault="00F17C94" w:rsidP="00D776CA">
            <w:pPr>
              <w:keepNext/>
              <w:keepLines/>
              <w:tabs>
                <w:tab w:val="left" w:pos="567"/>
                <w:tab w:val="left" w:pos="1134"/>
                <w:tab w:val="left" w:pos="1701"/>
                <w:tab w:val="left" w:pos="2268"/>
              </w:tabs>
              <w:autoSpaceDE w:val="0"/>
              <w:autoSpaceDN w:val="0"/>
              <w:adjustRightInd w:val="0"/>
              <w:jc w:val="both"/>
              <w:rPr>
                <w:rFonts w:ascii="Arial" w:hAnsi="Arial" w:cs="Arial"/>
                <w:bCs/>
                <w:sz w:val="24"/>
                <w:szCs w:val="24"/>
              </w:rPr>
            </w:pPr>
          </w:p>
          <w:p w14:paraId="033A1CDC" w14:textId="77777777" w:rsidR="00F17C94" w:rsidRPr="00373766" w:rsidRDefault="00F17C94" w:rsidP="00D776CA">
            <w:pPr>
              <w:keepNext/>
              <w:keepLines/>
              <w:tabs>
                <w:tab w:val="left" w:pos="567"/>
                <w:tab w:val="left" w:pos="1134"/>
                <w:tab w:val="left" w:pos="1701"/>
                <w:tab w:val="left" w:pos="2268"/>
              </w:tabs>
              <w:autoSpaceDE w:val="0"/>
              <w:autoSpaceDN w:val="0"/>
              <w:adjustRightInd w:val="0"/>
              <w:jc w:val="both"/>
              <w:rPr>
                <w:rFonts w:ascii="Arial" w:hAnsi="Arial" w:cs="Arial"/>
                <w:bCs/>
                <w:sz w:val="24"/>
                <w:szCs w:val="24"/>
              </w:rPr>
            </w:pPr>
            <w:r w:rsidRPr="00373766">
              <w:rPr>
                <w:rFonts w:ascii="Arial" w:hAnsi="Arial" w:cs="Arial"/>
                <w:bCs/>
                <w:sz w:val="24"/>
                <w:szCs w:val="24"/>
              </w:rPr>
              <w:t>An estate agent must have their principal place of business in the Australian Capital Territory.</w:t>
            </w:r>
          </w:p>
          <w:p w14:paraId="3A0DA797"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u w:val="single"/>
              </w:rPr>
            </w:pPr>
          </w:p>
          <w:p w14:paraId="512C7E1E" w14:textId="6F12A9EC"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u w:val="single"/>
              </w:rPr>
            </w:pPr>
            <w:r w:rsidRPr="00373766">
              <w:rPr>
                <w:rFonts w:ascii="Arial" w:hAnsi="Arial" w:cs="Arial"/>
                <w:bCs/>
                <w:sz w:val="24"/>
                <w:szCs w:val="24"/>
                <w:u w:val="single"/>
              </w:rPr>
              <w:t>New South Wales</w:t>
            </w:r>
          </w:p>
          <w:p w14:paraId="32EF37D7"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rPr>
            </w:pPr>
          </w:p>
          <w:p w14:paraId="1E3E0A79" w14:textId="23A7E6FE"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rPr>
            </w:pPr>
            <w:r w:rsidRPr="00373766">
              <w:rPr>
                <w:rFonts w:ascii="Arial" w:hAnsi="Arial" w:cs="Arial"/>
                <w:bCs/>
                <w:sz w:val="24"/>
                <w:szCs w:val="24"/>
              </w:rPr>
              <w:t xml:space="preserve">A person cannot be appointed as an agent (for a proprietor of a development lot, neighbourhood lot or strata lot) if they are not an Australian resident. </w:t>
            </w:r>
            <w:r w:rsidR="0092705B" w:rsidRPr="00373766">
              <w:rPr>
                <w:rFonts w:ascii="Arial" w:hAnsi="Arial" w:cs="Arial"/>
                <w:bCs/>
                <w:sz w:val="24"/>
                <w:szCs w:val="24"/>
              </w:rPr>
              <w:t xml:space="preserve"> </w:t>
            </w:r>
            <w:r w:rsidRPr="00373766">
              <w:rPr>
                <w:rFonts w:ascii="Arial" w:hAnsi="Arial" w:cs="Arial"/>
                <w:bCs/>
                <w:sz w:val="24"/>
                <w:szCs w:val="24"/>
              </w:rPr>
              <w:t>A person cannot be appointed as an agent (for an owner of a lot, for dealings with the owner’s corporation) if they are not an Australian resident.</w:t>
            </w:r>
            <w:r w:rsidR="0092705B" w:rsidRPr="00373766">
              <w:rPr>
                <w:rFonts w:ascii="Arial" w:hAnsi="Arial" w:cs="Arial"/>
                <w:bCs/>
                <w:sz w:val="24"/>
                <w:szCs w:val="24"/>
              </w:rPr>
              <w:t xml:space="preserve"> </w:t>
            </w:r>
            <w:r w:rsidRPr="00373766">
              <w:rPr>
                <w:rFonts w:ascii="Arial" w:hAnsi="Arial" w:cs="Arial"/>
                <w:bCs/>
                <w:sz w:val="24"/>
                <w:szCs w:val="24"/>
              </w:rPr>
              <w:t xml:space="preserve"> To be licensed as a property, stock, business, strata managing or community managing agent in New South Wales, licensees must have a registered office in New South Wales.</w:t>
            </w:r>
          </w:p>
          <w:p w14:paraId="4D2495DA" w14:textId="66318EBB" w:rsidR="00F17C94" w:rsidRPr="00373766" w:rsidRDefault="00F17C94" w:rsidP="00D776CA">
            <w:pPr>
              <w:tabs>
                <w:tab w:val="left" w:pos="567"/>
                <w:tab w:val="left" w:pos="1134"/>
                <w:tab w:val="left" w:pos="1701"/>
                <w:tab w:val="left" w:pos="2268"/>
              </w:tabs>
              <w:jc w:val="both"/>
              <w:rPr>
                <w:rFonts w:ascii="Arial" w:hAnsi="Arial" w:cs="Arial"/>
                <w:bCs/>
                <w:sz w:val="24"/>
                <w:szCs w:val="24"/>
              </w:rPr>
            </w:pPr>
          </w:p>
          <w:p w14:paraId="0F95BA7E"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u w:val="single"/>
              </w:rPr>
            </w:pPr>
            <w:r w:rsidRPr="00373766">
              <w:rPr>
                <w:rFonts w:ascii="Arial" w:hAnsi="Arial" w:cs="Arial"/>
                <w:bCs/>
                <w:sz w:val="24"/>
                <w:szCs w:val="24"/>
                <w:u w:val="single"/>
              </w:rPr>
              <w:t>Northern Territory</w:t>
            </w:r>
          </w:p>
          <w:p w14:paraId="7E2035A2"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rPr>
            </w:pPr>
          </w:p>
          <w:p w14:paraId="34B67B18"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sz w:val="24"/>
                <w:szCs w:val="24"/>
              </w:rPr>
            </w:pPr>
            <w:r w:rsidRPr="00373766">
              <w:rPr>
                <w:rFonts w:ascii="Arial" w:hAnsi="Arial" w:cs="Arial"/>
                <w:sz w:val="24"/>
                <w:szCs w:val="24"/>
              </w:rPr>
              <w:t>A licensed agent</w:t>
            </w:r>
            <w:r w:rsidRPr="00373766">
              <w:rPr>
                <w:rStyle w:val="FootnoteReference"/>
                <w:rFonts w:ascii="Arial" w:hAnsi="Arial" w:cs="Arial"/>
                <w:sz w:val="24"/>
                <w:szCs w:val="24"/>
              </w:rPr>
              <w:footnoteReference w:id="23"/>
            </w:r>
            <w:r w:rsidRPr="00373766">
              <w:rPr>
                <w:rFonts w:ascii="Arial" w:hAnsi="Arial" w:cs="Arial"/>
                <w:sz w:val="24"/>
                <w:szCs w:val="24"/>
              </w:rPr>
              <w:t xml:space="preserve"> must maintain an office in Australia at or from which the conduct of business under the licence is to occur.</w:t>
            </w:r>
          </w:p>
          <w:p w14:paraId="5E91C469"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rPr>
            </w:pPr>
          </w:p>
          <w:p w14:paraId="5B3E5CC7" w14:textId="77777777" w:rsidR="00F17C94" w:rsidRPr="00373766" w:rsidRDefault="00F17C94" w:rsidP="00D776CA">
            <w:pPr>
              <w:keepNext/>
              <w:tabs>
                <w:tab w:val="left" w:pos="567"/>
                <w:tab w:val="left" w:pos="1134"/>
                <w:tab w:val="left" w:pos="1701"/>
                <w:tab w:val="left" w:pos="2268"/>
              </w:tabs>
              <w:autoSpaceDE w:val="0"/>
              <w:autoSpaceDN w:val="0"/>
              <w:adjustRightInd w:val="0"/>
              <w:jc w:val="both"/>
              <w:rPr>
                <w:rFonts w:ascii="Arial" w:hAnsi="Arial" w:cs="Arial"/>
                <w:bCs/>
                <w:sz w:val="24"/>
                <w:szCs w:val="24"/>
                <w:u w:val="single"/>
              </w:rPr>
            </w:pPr>
            <w:r w:rsidRPr="00373766">
              <w:rPr>
                <w:rFonts w:ascii="Arial" w:hAnsi="Arial" w:cs="Arial"/>
                <w:bCs/>
                <w:sz w:val="24"/>
                <w:szCs w:val="24"/>
                <w:u w:val="single"/>
              </w:rPr>
              <w:lastRenderedPageBreak/>
              <w:t>Queensland</w:t>
            </w:r>
          </w:p>
          <w:p w14:paraId="027A2D0B"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rPr>
            </w:pPr>
          </w:p>
          <w:p w14:paraId="241E9DF2"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rPr>
            </w:pPr>
            <w:r w:rsidRPr="00373766">
              <w:rPr>
                <w:rFonts w:ascii="Arial" w:hAnsi="Arial" w:cs="Arial"/>
                <w:bCs/>
                <w:sz w:val="24"/>
                <w:szCs w:val="24"/>
              </w:rPr>
              <w:t>In order to obtain a licence to operate in Queensland as a real estate agent, auctioneer, motor dealer or commercial agent, a person must have a business address in Queensland.</w:t>
            </w:r>
          </w:p>
          <w:p w14:paraId="459E0111" w14:textId="77777777" w:rsidR="00F17C94" w:rsidRPr="00373766" w:rsidRDefault="00F17C94" w:rsidP="00D776CA">
            <w:pPr>
              <w:tabs>
                <w:tab w:val="left" w:pos="567"/>
                <w:tab w:val="left" w:pos="1134"/>
                <w:tab w:val="left" w:pos="1701"/>
                <w:tab w:val="left" w:pos="2268"/>
              </w:tabs>
              <w:jc w:val="both"/>
              <w:rPr>
                <w:rFonts w:ascii="Arial" w:hAnsi="Arial" w:cs="Arial"/>
                <w:bCs/>
                <w:sz w:val="24"/>
                <w:szCs w:val="24"/>
              </w:rPr>
            </w:pPr>
          </w:p>
          <w:p w14:paraId="599BC3D6"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u w:val="single"/>
              </w:rPr>
            </w:pPr>
            <w:r w:rsidRPr="00373766">
              <w:rPr>
                <w:rFonts w:ascii="Arial" w:hAnsi="Arial" w:cs="Arial"/>
                <w:bCs/>
                <w:sz w:val="24"/>
                <w:szCs w:val="24"/>
                <w:u w:val="single"/>
              </w:rPr>
              <w:t xml:space="preserve">Victoria </w:t>
            </w:r>
          </w:p>
          <w:p w14:paraId="47B4E0B4"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u w:val="single"/>
              </w:rPr>
            </w:pPr>
          </w:p>
          <w:p w14:paraId="011D2BD1" w14:textId="3C0B09F9"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rPr>
            </w:pPr>
            <w:r w:rsidRPr="00373766">
              <w:rPr>
                <w:rFonts w:ascii="Arial" w:hAnsi="Arial" w:cs="Arial"/>
                <w:bCs/>
                <w:sz w:val="24"/>
                <w:szCs w:val="24"/>
              </w:rPr>
              <w:t xml:space="preserve">A person cannot be licensed as an estate agent unless they have a registered office in Victoria and they must maintain a principal office in Victoria. </w:t>
            </w:r>
            <w:r w:rsidR="0092705B" w:rsidRPr="00373766">
              <w:rPr>
                <w:rFonts w:ascii="Arial" w:hAnsi="Arial" w:cs="Arial"/>
                <w:bCs/>
                <w:sz w:val="24"/>
                <w:szCs w:val="24"/>
              </w:rPr>
              <w:t xml:space="preserve"> </w:t>
            </w:r>
            <w:r w:rsidRPr="00373766">
              <w:rPr>
                <w:rFonts w:ascii="Arial" w:hAnsi="Arial" w:cs="Arial"/>
                <w:bCs/>
                <w:sz w:val="24"/>
                <w:szCs w:val="24"/>
              </w:rPr>
              <w:t xml:space="preserve">An agent’s representative must have a registered address in Victoria to which documents can be sent. </w:t>
            </w:r>
          </w:p>
          <w:p w14:paraId="57269CE8"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rPr>
            </w:pPr>
          </w:p>
          <w:p w14:paraId="7F5E6205"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rPr>
            </w:pPr>
            <w:r w:rsidRPr="00373766">
              <w:rPr>
                <w:rFonts w:ascii="Arial" w:hAnsi="Arial" w:cs="Arial"/>
                <w:bCs/>
                <w:sz w:val="24"/>
                <w:szCs w:val="24"/>
              </w:rPr>
              <w:t>A person cannot be licensed as a conveyancer or carry on a conveyancing business in Victoria unless they maintain a principal place of business in Victoria.</w:t>
            </w:r>
          </w:p>
          <w:p w14:paraId="62E35B24"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u w:val="single"/>
              </w:rPr>
            </w:pPr>
          </w:p>
          <w:p w14:paraId="472C61B3"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u w:val="single"/>
              </w:rPr>
            </w:pPr>
            <w:r w:rsidRPr="00373766">
              <w:rPr>
                <w:rFonts w:ascii="Arial" w:hAnsi="Arial" w:cs="Arial"/>
                <w:bCs/>
                <w:sz w:val="24"/>
                <w:szCs w:val="24"/>
                <w:u w:val="single"/>
              </w:rPr>
              <w:t>Western Australia</w:t>
            </w:r>
          </w:p>
          <w:p w14:paraId="0CACDFE8" w14:textId="77777777" w:rsidR="00F17C94" w:rsidRPr="00373766" w:rsidRDefault="00F17C94" w:rsidP="00D776CA">
            <w:pPr>
              <w:tabs>
                <w:tab w:val="left" w:pos="567"/>
                <w:tab w:val="left" w:pos="1134"/>
                <w:tab w:val="left" w:pos="1701"/>
                <w:tab w:val="left" w:pos="2268"/>
              </w:tabs>
              <w:autoSpaceDE w:val="0"/>
              <w:autoSpaceDN w:val="0"/>
              <w:adjustRightInd w:val="0"/>
              <w:jc w:val="both"/>
              <w:rPr>
                <w:rFonts w:ascii="Arial" w:hAnsi="Arial" w:cs="Arial"/>
                <w:bCs/>
                <w:sz w:val="24"/>
                <w:szCs w:val="24"/>
              </w:rPr>
            </w:pPr>
          </w:p>
          <w:p w14:paraId="5F166C85" w14:textId="743CA62D" w:rsidR="00F17C94" w:rsidRPr="00373766" w:rsidRDefault="00F17C94" w:rsidP="00D776CA">
            <w:pPr>
              <w:tabs>
                <w:tab w:val="left" w:pos="567"/>
                <w:tab w:val="left" w:pos="1134"/>
                <w:tab w:val="left" w:pos="1701"/>
                <w:tab w:val="left" w:pos="2268"/>
              </w:tabs>
              <w:jc w:val="both"/>
              <w:rPr>
                <w:rFonts w:ascii="Arial" w:hAnsi="Arial" w:cs="Arial"/>
                <w:bCs/>
                <w:sz w:val="24"/>
                <w:szCs w:val="24"/>
              </w:rPr>
            </w:pPr>
            <w:r w:rsidRPr="00373766">
              <w:rPr>
                <w:rFonts w:ascii="Arial" w:hAnsi="Arial" w:cs="Arial"/>
                <w:bCs/>
                <w:sz w:val="24"/>
                <w:szCs w:val="24"/>
              </w:rPr>
              <w:t xml:space="preserve">A person seeking to carry on business as a real estate or business agent in Western Australia must establish and maintain a registered office in the state. </w:t>
            </w:r>
          </w:p>
          <w:p w14:paraId="7A4E0EB8" w14:textId="77777777" w:rsidR="00F17C94" w:rsidRPr="00373766" w:rsidRDefault="00F17C94" w:rsidP="00D776CA">
            <w:pPr>
              <w:tabs>
                <w:tab w:val="left" w:pos="567"/>
                <w:tab w:val="left" w:pos="1134"/>
                <w:tab w:val="left" w:pos="1701"/>
                <w:tab w:val="left" w:pos="2268"/>
              </w:tabs>
              <w:jc w:val="both"/>
              <w:rPr>
                <w:rFonts w:ascii="Arial" w:hAnsi="Arial" w:cs="Arial"/>
                <w:bCs/>
                <w:sz w:val="24"/>
                <w:szCs w:val="24"/>
              </w:rPr>
            </w:pPr>
          </w:p>
          <w:p w14:paraId="1F9791F8" w14:textId="622BD067" w:rsidR="00F17C94" w:rsidRPr="00373766" w:rsidRDefault="00F17C94" w:rsidP="00D776CA">
            <w:pPr>
              <w:tabs>
                <w:tab w:val="left" w:pos="567"/>
                <w:tab w:val="left" w:pos="1134"/>
                <w:tab w:val="left" w:pos="1701"/>
                <w:tab w:val="left" w:pos="2268"/>
              </w:tabs>
              <w:jc w:val="both"/>
              <w:rPr>
                <w:rFonts w:ascii="Arial" w:hAnsi="Arial" w:cs="Arial"/>
                <w:bCs/>
                <w:sz w:val="24"/>
                <w:szCs w:val="24"/>
              </w:rPr>
            </w:pPr>
            <w:r w:rsidRPr="00373766">
              <w:rPr>
                <w:rFonts w:ascii="Arial" w:hAnsi="Arial" w:cs="Arial"/>
                <w:bCs/>
                <w:sz w:val="24"/>
                <w:szCs w:val="24"/>
              </w:rPr>
              <w:t>A person seeking to carry on business as a settlement agent (conveyancer) in Western Australia must ordinarily reside in the state. In the case of a firm or body corporate seeking to carry on business as a settlement agent, the person in bona fide control of the business must be ordinarily resident in the state.</w:t>
            </w:r>
          </w:p>
          <w:p w14:paraId="14C7AAF1" w14:textId="77777777" w:rsidR="00F17C94" w:rsidRPr="00373766" w:rsidRDefault="00F17C94" w:rsidP="00D776CA">
            <w:pPr>
              <w:tabs>
                <w:tab w:val="left" w:pos="567"/>
                <w:tab w:val="left" w:pos="1134"/>
                <w:tab w:val="left" w:pos="1701"/>
                <w:tab w:val="left" w:pos="2268"/>
              </w:tabs>
              <w:jc w:val="both"/>
              <w:rPr>
                <w:rFonts w:ascii="Arial" w:hAnsi="Arial" w:cs="Arial"/>
                <w:bCs/>
                <w:sz w:val="24"/>
                <w:szCs w:val="24"/>
              </w:rPr>
            </w:pPr>
          </w:p>
          <w:p w14:paraId="0EA0D43A" w14:textId="2CCC366D" w:rsidR="00F17C94" w:rsidRPr="00373766" w:rsidRDefault="00F17C94" w:rsidP="00D776CA">
            <w:pPr>
              <w:tabs>
                <w:tab w:val="left" w:pos="567"/>
                <w:tab w:val="left" w:pos="1134"/>
                <w:tab w:val="left" w:pos="1701"/>
                <w:tab w:val="left" w:pos="2268"/>
              </w:tabs>
              <w:jc w:val="both"/>
              <w:rPr>
                <w:rFonts w:ascii="Arial" w:hAnsi="Arial" w:cs="Arial"/>
                <w:bCs/>
                <w:sz w:val="24"/>
                <w:szCs w:val="24"/>
              </w:rPr>
            </w:pPr>
            <w:r w:rsidRPr="00373766">
              <w:rPr>
                <w:rFonts w:ascii="Arial" w:hAnsi="Arial" w:cs="Arial"/>
                <w:bCs/>
                <w:sz w:val="24"/>
                <w:szCs w:val="24"/>
              </w:rPr>
              <w:t>A licensed settlement agent must establish and maintain a registered office in the state.</w:t>
            </w:r>
            <w:r w:rsidRPr="00373766">
              <w:rPr>
                <w:rFonts w:ascii="Arial" w:eastAsia="SimSun" w:hAnsi="Arial" w:cs="Arial"/>
                <w:sz w:val="24"/>
                <w:szCs w:val="24"/>
                <w:lang w:val="en-GB" w:eastAsia="zh-CN"/>
              </w:rPr>
              <w:t xml:space="preserve"> </w:t>
            </w:r>
          </w:p>
        </w:tc>
      </w:tr>
    </w:tbl>
    <w:p w14:paraId="09AE5EF2" w14:textId="77777777" w:rsidR="00C172BC" w:rsidRPr="00373766" w:rsidRDefault="00C172BC" w:rsidP="00D776CA">
      <w:pPr>
        <w:spacing w:after="0" w:line="240" w:lineRule="auto"/>
        <w:jc w:val="both"/>
        <w:rPr>
          <w:rFonts w:ascii="Arial" w:hAnsi="Arial" w:cs="Arial"/>
        </w:rPr>
      </w:pPr>
      <w:r w:rsidRPr="00373766">
        <w:rPr>
          <w:rFonts w:ascii="Arial" w:hAnsi="Arial" w:cs="Arial"/>
        </w:rPr>
        <w:lastRenderedPageBreak/>
        <w:br w:type="page"/>
      </w:r>
    </w:p>
    <w:tbl>
      <w:tblPr>
        <w:tblStyle w:val="TableGrid"/>
        <w:tblW w:w="0" w:type="auto"/>
        <w:tblLook w:val="04A0" w:firstRow="1" w:lastRow="0" w:firstColumn="1" w:lastColumn="0" w:noHBand="0" w:noVBand="1"/>
      </w:tblPr>
      <w:tblGrid>
        <w:gridCol w:w="576"/>
        <w:gridCol w:w="1980"/>
        <w:gridCol w:w="5485"/>
      </w:tblGrid>
      <w:tr w:rsidR="00F17C94" w:rsidRPr="00DE1DE5" w14:paraId="5CF5125B" w14:textId="77777777" w:rsidTr="00A01F6F">
        <w:tc>
          <w:tcPr>
            <w:tcW w:w="576" w:type="dxa"/>
          </w:tcPr>
          <w:p w14:paraId="096CB88B" w14:textId="1A09A6AF" w:rsidR="00F17C94" w:rsidRPr="00373766" w:rsidRDefault="00F17C94" w:rsidP="00D776CA">
            <w:pPr>
              <w:jc w:val="both"/>
              <w:rPr>
                <w:rFonts w:ascii="Arial" w:hAnsi="Arial" w:cs="Arial"/>
                <w:sz w:val="24"/>
                <w:szCs w:val="24"/>
              </w:rPr>
            </w:pPr>
            <w:r w:rsidRPr="00373766">
              <w:rPr>
                <w:rFonts w:ascii="Arial" w:hAnsi="Arial" w:cs="Arial"/>
                <w:sz w:val="24"/>
                <w:szCs w:val="24"/>
              </w:rPr>
              <w:lastRenderedPageBreak/>
              <w:t>1</w:t>
            </w:r>
            <w:r w:rsidR="00761E07" w:rsidRPr="00373766">
              <w:rPr>
                <w:rFonts w:ascii="Arial" w:hAnsi="Arial" w:cs="Arial"/>
                <w:sz w:val="24"/>
                <w:szCs w:val="24"/>
              </w:rPr>
              <w:t>7</w:t>
            </w:r>
          </w:p>
        </w:tc>
        <w:tc>
          <w:tcPr>
            <w:tcW w:w="1980" w:type="dxa"/>
          </w:tcPr>
          <w:p w14:paraId="13DB3A68" w14:textId="0F11C71B" w:rsidR="00F17C94" w:rsidRPr="00373766" w:rsidRDefault="00F17C94" w:rsidP="00D776CA">
            <w:pPr>
              <w:jc w:val="both"/>
              <w:rPr>
                <w:rFonts w:ascii="Arial" w:hAnsi="Arial" w:cs="Arial"/>
                <w:sz w:val="24"/>
                <w:szCs w:val="24"/>
              </w:rPr>
            </w:pPr>
            <w:r w:rsidRPr="00373766">
              <w:rPr>
                <w:rFonts w:ascii="Arial" w:hAnsi="Arial" w:cs="Arial"/>
                <w:sz w:val="24"/>
                <w:szCs w:val="24"/>
              </w:rPr>
              <w:t>Sector</w:t>
            </w:r>
          </w:p>
        </w:tc>
        <w:tc>
          <w:tcPr>
            <w:tcW w:w="5485" w:type="dxa"/>
          </w:tcPr>
          <w:p w14:paraId="5C5C5350" w14:textId="2BC742E7" w:rsidR="0092705B" w:rsidRPr="00373766" w:rsidRDefault="00F17C94" w:rsidP="00D776CA">
            <w:pPr>
              <w:jc w:val="both"/>
              <w:rPr>
                <w:rFonts w:ascii="Arial" w:hAnsi="Arial" w:cs="Arial"/>
                <w:sz w:val="24"/>
                <w:szCs w:val="24"/>
              </w:rPr>
            </w:pPr>
            <w:r w:rsidRPr="00373766">
              <w:rPr>
                <w:rFonts w:ascii="Arial" w:hAnsi="Arial" w:cs="Arial"/>
                <w:sz w:val="24"/>
                <w:szCs w:val="24"/>
              </w:rPr>
              <w:t>All</w:t>
            </w:r>
          </w:p>
        </w:tc>
      </w:tr>
      <w:tr w:rsidR="00F17C94" w:rsidRPr="00DE1DE5" w14:paraId="3FE0EF43" w14:textId="77777777" w:rsidTr="00A01F6F">
        <w:tc>
          <w:tcPr>
            <w:tcW w:w="576" w:type="dxa"/>
          </w:tcPr>
          <w:p w14:paraId="61C42EF5" w14:textId="77777777" w:rsidR="00F17C94" w:rsidRPr="00373766" w:rsidRDefault="00F17C94" w:rsidP="00D776CA">
            <w:pPr>
              <w:jc w:val="both"/>
              <w:rPr>
                <w:rFonts w:ascii="Arial" w:hAnsi="Arial" w:cs="Arial"/>
                <w:sz w:val="24"/>
                <w:szCs w:val="24"/>
              </w:rPr>
            </w:pPr>
          </w:p>
        </w:tc>
        <w:tc>
          <w:tcPr>
            <w:tcW w:w="1980" w:type="dxa"/>
          </w:tcPr>
          <w:p w14:paraId="129AC0C0" w14:textId="2AF05A47" w:rsidR="00F17C94" w:rsidRPr="00373766" w:rsidRDefault="00F17C94" w:rsidP="00D776CA">
            <w:pPr>
              <w:jc w:val="both"/>
              <w:rPr>
                <w:rFonts w:ascii="Arial" w:hAnsi="Arial" w:cs="Arial"/>
                <w:sz w:val="24"/>
                <w:szCs w:val="24"/>
              </w:rPr>
            </w:pPr>
            <w:r w:rsidRPr="00373766">
              <w:rPr>
                <w:rFonts w:ascii="Arial" w:hAnsi="Arial" w:cs="Arial"/>
                <w:sz w:val="24"/>
                <w:szCs w:val="24"/>
              </w:rPr>
              <w:t>Obligations concerned</w:t>
            </w:r>
          </w:p>
        </w:tc>
        <w:tc>
          <w:tcPr>
            <w:tcW w:w="5485" w:type="dxa"/>
          </w:tcPr>
          <w:p w14:paraId="0DA5F272" w14:textId="02B20B5B" w:rsidR="00F17C94" w:rsidRPr="00373766" w:rsidRDefault="00F17C94" w:rsidP="00D776CA">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p w14:paraId="55E150AD" w14:textId="34CE01B0" w:rsidR="0092705B" w:rsidRPr="00373766" w:rsidRDefault="00F17C94" w:rsidP="00403A01">
            <w:pPr>
              <w:tabs>
                <w:tab w:val="left" w:pos="432"/>
                <w:tab w:val="left" w:pos="882"/>
              </w:tabs>
              <w:ind w:right="162"/>
              <w:jc w:val="both"/>
              <w:rPr>
                <w:rFonts w:ascii="Arial" w:eastAsia="Times New Roman" w:hAnsi="Arial" w:cs="Arial"/>
                <w:sz w:val="24"/>
                <w:szCs w:val="24"/>
                <w:lang w:eastAsia="zh-CN"/>
              </w:rPr>
            </w:pPr>
            <w:r w:rsidRPr="00373766">
              <w:rPr>
                <w:rFonts w:ascii="Arial" w:hAnsi="Arial" w:cs="Arial"/>
                <w:sz w:val="24"/>
                <w:szCs w:val="24"/>
              </w:rPr>
              <w:t xml:space="preserve">Local Presence </w:t>
            </w:r>
          </w:p>
        </w:tc>
      </w:tr>
      <w:tr w:rsidR="00F17C94" w:rsidRPr="00DE1DE5" w14:paraId="2A21AF8C" w14:textId="77777777" w:rsidTr="00A01F6F">
        <w:tc>
          <w:tcPr>
            <w:tcW w:w="576" w:type="dxa"/>
          </w:tcPr>
          <w:p w14:paraId="436CD40E" w14:textId="77777777" w:rsidR="00F17C94" w:rsidRPr="00373766" w:rsidRDefault="00F17C94" w:rsidP="0092705B">
            <w:pPr>
              <w:rPr>
                <w:rFonts w:ascii="Arial" w:hAnsi="Arial" w:cs="Arial"/>
                <w:sz w:val="24"/>
                <w:szCs w:val="24"/>
              </w:rPr>
            </w:pPr>
          </w:p>
        </w:tc>
        <w:tc>
          <w:tcPr>
            <w:tcW w:w="1980" w:type="dxa"/>
          </w:tcPr>
          <w:p w14:paraId="3347C531" w14:textId="7499ADF3" w:rsidR="0092705B" w:rsidRPr="00373766" w:rsidRDefault="00F17C94" w:rsidP="0092705B">
            <w:pPr>
              <w:rPr>
                <w:rFonts w:ascii="Arial" w:hAnsi="Arial" w:cs="Arial"/>
                <w:sz w:val="24"/>
                <w:szCs w:val="24"/>
              </w:rPr>
            </w:pPr>
            <w:r w:rsidRPr="00373766">
              <w:rPr>
                <w:rFonts w:ascii="Arial" w:hAnsi="Arial" w:cs="Arial"/>
                <w:sz w:val="24"/>
                <w:szCs w:val="24"/>
              </w:rPr>
              <w:t>Level of government</w:t>
            </w:r>
          </w:p>
        </w:tc>
        <w:tc>
          <w:tcPr>
            <w:tcW w:w="5485" w:type="dxa"/>
          </w:tcPr>
          <w:p w14:paraId="6364B932" w14:textId="34D51400" w:rsidR="00F17C94" w:rsidRPr="00373766" w:rsidRDefault="00F17C94" w:rsidP="0092705B">
            <w:pPr>
              <w:rPr>
                <w:rFonts w:ascii="Arial" w:hAnsi="Arial" w:cs="Arial"/>
                <w:sz w:val="24"/>
                <w:szCs w:val="24"/>
              </w:rPr>
            </w:pPr>
            <w:r w:rsidRPr="00373766">
              <w:rPr>
                <w:rFonts w:ascii="Arial" w:hAnsi="Arial" w:cs="Arial"/>
                <w:sz w:val="24"/>
                <w:szCs w:val="24"/>
              </w:rPr>
              <w:t>Regional</w:t>
            </w:r>
          </w:p>
        </w:tc>
      </w:tr>
      <w:tr w:rsidR="00F17C94" w:rsidRPr="00DE1DE5" w14:paraId="133D3219" w14:textId="77777777" w:rsidTr="00A01F6F">
        <w:tc>
          <w:tcPr>
            <w:tcW w:w="576" w:type="dxa"/>
          </w:tcPr>
          <w:p w14:paraId="1A41CDA3" w14:textId="77777777" w:rsidR="00F17C94" w:rsidRPr="00373766" w:rsidRDefault="00F17C94" w:rsidP="00D776CA">
            <w:pPr>
              <w:jc w:val="both"/>
              <w:rPr>
                <w:rFonts w:ascii="Arial" w:hAnsi="Arial" w:cs="Arial"/>
                <w:sz w:val="24"/>
                <w:szCs w:val="24"/>
              </w:rPr>
            </w:pPr>
          </w:p>
        </w:tc>
        <w:tc>
          <w:tcPr>
            <w:tcW w:w="1980" w:type="dxa"/>
          </w:tcPr>
          <w:p w14:paraId="6958556A" w14:textId="410FE7F1" w:rsidR="00F17C94" w:rsidRPr="00373766" w:rsidRDefault="00F17C94" w:rsidP="00D776CA">
            <w:pPr>
              <w:jc w:val="both"/>
              <w:rPr>
                <w:rFonts w:ascii="Arial" w:hAnsi="Arial" w:cs="Arial"/>
                <w:sz w:val="24"/>
                <w:szCs w:val="24"/>
              </w:rPr>
            </w:pPr>
            <w:r w:rsidRPr="00373766">
              <w:rPr>
                <w:rFonts w:ascii="Arial" w:hAnsi="Arial" w:cs="Arial"/>
                <w:sz w:val="24"/>
                <w:szCs w:val="24"/>
              </w:rPr>
              <w:t>Measures</w:t>
            </w:r>
          </w:p>
        </w:tc>
        <w:tc>
          <w:tcPr>
            <w:tcW w:w="5485" w:type="dxa"/>
          </w:tcPr>
          <w:p w14:paraId="642C56DD" w14:textId="77777777" w:rsidR="00F17C94" w:rsidRPr="00373766" w:rsidRDefault="00F17C94"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Associations Act 2017</w:t>
            </w:r>
            <w:r w:rsidRPr="00373766">
              <w:rPr>
                <w:rFonts w:ascii="Arial" w:eastAsia="Times New Roman" w:hAnsi="Arial" w:cs="Arial"/>
                <w:sz w:val="24"/>
                <w:szCs w:val="24"/>
                <w:lang w:eastAsia="zh-CN"/>
              </w:rPr>
              <w:t xml:space="preserve"> (NT)</w:t>
            </w:r>
            <w:r w:rsidRPr="00373766">
              <w:rPr>
                <w:rFonts w:ascii="Arial" w:eastAsia="Times New Roman" w:hAnsi="Arial" w:cs="Arial"/>
                <w:i/>
                <w:sz w:val="24"/>
                <w:szCs w:val="24"/>
                <w:lang w:eastAsia="zh-CN"/>
              </w:rPr>
              <w:t xml:space="preserve"> </w:t>
            </w:r>
          </w:p>
          <w:p w14:paraId="140D3E5F" w14:textId="77777777" w:rsidR="00F17C94" w:rsidRPr="00373766" w:rsidRDefault="00F17C94" w:rsidP="00D776CA">
            <w:pPr>
              <w:jc w:val="both"/>
              <w:rPr>
                <w:rFonts w:ascii="Arial" w:eastAsia="Times New Roman" w:hAnsi="Arial" w:cs="Arial"/>
                <w:sz w:val="24"/>
                <w:szCs w:val="24"/>
                <w:lang w:eastAsia="zh-CN"/>
              </w:rPr>
            </w:pPr>
            <w:r w:rsidRPr="00373766">
              <w:rPr>
                <w:rFonts w:ascii="Arial" w:eastAsia="Times New Roman" w:hAnsi="Arial" w:cs="Arial"/>
                <w:i/>
                <w:sz w:val="24"/>
                <w:szCs w:val="24"/>
                <w:lang w:eastAsia="zh-CN"/>
              </w:rPr>
              <w:t xml:space="preserve">Associations Incorporation Act 1991 </w:t>
            </w:r>
            <w:r w:rsidRPr="00373766">
              <w:rPr>
                <w:rFonts w:ascii="Arial" w:eastAsia="Times New Roman" w:hAnsi="Arial" w:cs="Arial"/>
                <w:sz w:val="24"/>
                <w:szCs w:val="24"/>
                <w:lang w:eastAsia="zh-CN"/>
              </w:rPr>
              <w:t xml:space="preserve">(ACT) </w:t>
            </w:r>
          </w:p>
          <w:p w14:paraId="5B1E6D12" w14:textId="77777777" w:rsidR="00F17C94" w:rsidRPr="00373766" w:rsidRDefault="00F17C94" w:rsidP="00D776CA">
            <w:pPr>
              <w:jc w:val="both"/>
              <w:rPr>
                <w:rFonts w:ascii="Arial" w:eastAsia="Times New Roman" w:hAnsi="Arial" w:cs="Arial"/>
                <w:sz w:val="24"/>
                <w:szCs w:val="24"/>
                <w:lang w:eastAsia="zh-CN"/>
              </w:rPr>
            </w:pPr>
            <w:r w:rsidRPr="00373766">
              <w:rPr>
                <w:rFonts w:ascii="Arial" w:eastAsia="Times New Roman" w:hAnsi="Arial" w:cs="Arial"/>
                <w:i/>
                <w:sz w:val="24"/>
                <w:szCs w:val="24"/>
                <w:lang w:eastAsia="zh-CN"/>
              </w:rPr>
              <w:t>Associations Incorporation Act 1981</w:t>
            </w:r>
            <w:r w:rsidRPr="00373766">
              <w:rPr>
                <w:rFonts w:ascii="Arial" w:eastAsia="Times New Roman" w:hAnsi="Arial" w:cs="Arial"/>
                <w:sz w:val="24"/>
                <w:szCs w:val="24"/>
                <w:lang w:eastAsia="zh-CN"/>
              </w:rPr>
              <w:t xml:space="preserve"> (Qld) </w:t>
            </w:r>
          </w:p>
          <w:p w14:paraId="394B2BF9" w14:textId="77777777" w:rsidR="00F17C94" w:rsidRPr="00373766" w:rsidRDefault="00F17C94"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 xml:space="preserve">Associations Incorporation Act 1985 </w:t>
            </w:r>
            <w:r w:rsidRPr="00373766">
              <w:rPr>
                <w:rFonts w:ascii="Arial" w:eastAsia="Times New Roman" w:hAnsi="Arial" w:cs="Arial"/>
                <w:sz w:val="24"/>
                <w:szCs w:val="24"/>
                <w:lang w:eastAsia="zh-CN"/>
              </w:rPr>
              <w:t xml:space="preserve">(SA) </w:t>
            </w:r>
          </w:p>
          <w:p w14:paraId="13E2C088" w14:textId="77777777" w:rsidR="00F17C94" w:rsidRPr="00373766" w:rsidRDefault="00F17C94"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 xml:space="preserve">Associations Incorporation Act 1964 </w:t>
            </w:r>
            <w:r w:rsidRPr="00373766">
              <w:rPr>
                <w:rFonts w:ascii="Arial" w:eastAsia="Times New Roman" w:hAnsi="Arial" w:cs="Arial"/>
                <w:sz w:val="24"/>
                <w:szCs w:val="24"/>
                <w:lang w:eastAsia="zh-CN"/>
              </w:rPr>
              <w:t>(Tas)</w:t>
            </w:r>
            <w:r w:rsidRPr="00373766">
              <w:rPr>
                <w:rFonts w:ascii="Arial" w:eastAsia="Times New Roman" w:hAnsi="Arial" w:cs="Arial"/>
                <w:i/>
                <w:sz w:val="24"/>
                <w:szCs w:val="24"/>
                <w:lang w:eastAsia="zh-CN"/>
              </w:rPr>
              <w:t xml:space="preserve"> </w:t>
            </w:r>
          </w:p>
          <w:p w14:paraId="7CD1AF40" w14:textId="443896C8" w:rsidR="0092705B" w:rsidRPr="00373766" w:rsidRDefault="00F17C94"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 xml:space="preserve">Associations Incorporation Reform Act 2012 </w:t>
            </w:r>
            <w:r w:rsidRPr="00373766">
              <w:rPr>
                <w:rFonts w:ascii="Arial" w:eastAsia="Times New Roman" w:hAnsi="Arial" w:cs="Arial"/>
                <w:sz w:val="24"/>
                <w:szCs w:val="24"/>
                <w:lang w:eastAsia="zh-CN"/>
              </w:rPr>
              <w:t xml:space="preserve">(Vic) </w:t>
            </w:r>
          </w:p>
        </w:tc>
      </w:tr>
      <w:tr w:rsidR="00F17C94" w:rsidRPr="00DE1DE5" w14:paraId="013AC352" w14:textId="77777777" w:rsidTr="00A01F6F">
        <w:tc>
          <w:tcPr>
            <w:tcW w:w="576" w:type="dxa"/>
          </w:tcPr>
          <w:p w14:paraId="221E8DAE" w14:textId="77777777" w:rsidR="00F17C94" w:rsidRPr="00373766" w:rsidRDefault="00F17C94" w:rsidP="00D776CA">
            <w:pPr>
              <w:jc w:val="both"/>
              <w:rPr>
                <w:rFonts w:ascii="Arial" w:hAnsi="Arial" w:cs="Arial"/>
                <w:sz w:val="24"/>
                <w:szCs w:val="24"/>
              </w:rPr>
            </w:pPr>
          </w:p>
        </w:tc>
        <w:tc>
          <w:tcPr>
            <w:tcW w:w="1980" w:type="dxa"/>
          </w:tcPr>
          <w:p w14:paraId="2DB7A8B3" w14:textId="697AABD2" w:rsidR="00F17C94" w:rsidRPr="00373766" w:rsidRDefault="00F17C94" w:rsidP="00D776CA">
            <w:pPr>
              <w:jc w:val="both"/>
              <w:rPr>
                <w:rFonts w:ascii="Arial" w:hAnsi="Arial" w:cs="Arial"/>
                <w:sz w:val="24"/>
                <w:szCs w:val="24"/>
              </w:rPr>
            </w:pPr>
            <w:r w:rsidRPr="00373766">
              <w:rPr>
                <w:rFonts w:ascii="Arial" w:hAnsi="Arial" w:cs="Arial"/>
                <w:sz w:val="24"/>
                <w:szCs w:val="24"/>
              </w:rPr>
              <w:t>Description</w:t>
            </w:r>
          </w:p>
        </w:tc>
        <w:tc>
          <w:tcPr>
            <w:tcW w:w="5485" w:type="dxa"/>
          </w:tcPr>
          <w:p w14:paraId="273AD5AB" w14:textId="77777777"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Australian Capital Territory</w:t>
            </w:r>
          </w:p>
          <w:p w14:paraId="1723C7C8" w14:textId="77777777" w:rsidR="00F17C94" w:rsidRPr="00373766" w:rsidRDefault="00F17C94" w:rsidP="00D776CA">
            <w:pPr>
              <w:jc w:val="both"/>
              <w:rPr>
                <w:rFonts w:ascii="Arial" w:eastAsia="SimSun" w:hAnsi="Arial" w:cs="Arial"/>
                <w:sz w:val="24"/>
                <w:szCs w:val="24"/>
                <w:lang w:val="en-GB" w:eastAsia="zh-CN"/>
              </w:rPr>
            </w:pPr>
          </w:p>
          <w:p w14:paraId="52B40225" w14:textId="77777777"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An application for incorporation of an association</w:t>
            </w:r>
            <w:r w:rsidRPr="00373766">
              <w:rPr>
                <w:rStyle w:val="FootnoteReference"/>
                <w:rFonts w:ascii="Arial" w:eastAsia="SimSun" w:hAnsi="Arial" w:cs="Arial"/>
                <w:sz w:val="24"/>
                <w:szCs w:val="24"/>
                <w:lang w:val="en-GB" w:eastAsia="zh-CN"/>
              </w:rPr>
              <w:footnoteReference w:id="24"/>
            </w:r>
            <w:r w:rsidRPr="00373766">
              <w:rPr>
                <w:rFonts w:ascii="Arial" w:eastAsia="SimSun" w:hAnsi="Arial" w:cs="Arial"/>
                <w:sz w:val="24"/>
                <w:szCs w:val="24"/>
                <w:lang w:val="en-GB" w:eastAsia="zh-CN"/>
              </w:rPr>
              <w:t xml:space="preserve"> must be made by a person who is a resident of the Australian Capital Territory. </w:t>
            </w:r>
          </w:p>
          <w:p w14:paraId="5EC33203" w14:textId="77777777" w:rsidR="00F17C94" w:rsidRPr="00373766" w:rsidRDefault="00F17C94" w:rsidP="00D776CA">
            <w:pPr>
              <w:jc w:val="both"/>
              <w:rPr>
                <w:rFonts w:ascii="Arial" w:eastAsia="SimSun" w:hAnsi="Arial" w:cs="Arial"/>
                <w:sz w:val="24"/>
                <w:szCs w:val="24"/>
                <w:lang w:val="en-GB" w:eastAsia="zh-CN"/>
              </w:rPr>
            </w:pPr>
          </w:p>
          <w:p w14:paraId="45492E31" w14:textId="77777777"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The public officer of an incorporated association must be a person who is a resident of the Australian Capital Territory.</w:t>
            </w:r>
          </w:p>
          <w:p w14:paraId="01627E80" w14:textId="014B6AB4"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 xml:space="preserve"> </w:t>
            </w:r>
          </w:p>
          <w:p w14:paraId="6C74A8AE" w14:textId="77777777"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 xml:space="preserve">Queensland </w:t>
            </w:r>
          </w:p>
          <w:p w14:paraId="5277FAF8" w14:textId="77777777" w:rsidR="00F17C94" w:rsidRPr="00373766" w:rsidRDefault="00F17C94" w:rsidP="00D776CA">
            <w:pPr>
              <w:jc w:val="both"/>
              <w:rPr>
                <w:rFonts w:ascii="Arial" w:eastAsia="SimSun" w:hAnsi="Arial" w:cs="Arial"/>
                <w:sz w:val="24"/>
                <w:szCs w:val="24"/>
                <w:lang w:val="en-GB" w:eastAsia="zh-CN"/>
              </w:rPr>
            </w:pPr>
          </w:p>
          <w:p w14:paraId="24DF1306" w14:textId="3489DCC2"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 xml:space="preserve">The office of secretary shall become vacant if the person holding that office ceases to be a resident in Queensland, or in another state but not more than 65 kilometres from the Queensland border. </w:t>
            </w:r>
          </w:p>
          <w:p w14:paraId="6E7DE0C5" w14:textId="77777777" w:rsidR="00F17C94" w:rsidRPr="00373766" w:rsidRDefault="00F17C94" w:rsidP="00D776CA">
            <w:pPr>
              <w:jc w:val="both"/>
              <w:rPr>
                <w:rFonts w:ascii="Arial" w:eastAsia="SimSun" w:hAnsi="Arial" w:cs="Arial"/>
                <w:sz w:val="24"/>
                <w:szCs w:val="24"/>
                <w:lang w:val="en-GB" w:eastAsia="zh-CN"/>
              </w:rPr>
            </w:pPr>
          </w:p>
          <w:p w14:paraId="52840739" w14:textId="27E6C5BC"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 xml:space="preserve">The management committee of an incorporated association must ensure that the secretary is an individual residing in Queensland, or in another state but not more than 65 kilometres from the Queensland border. </w:t>
            </w:r>
          </w:p>
          <w:p w14:paraId="2E15FEAF" w14:textId="77777777" w:rsidR="00F17C94" w:rsidRPr="00373766" w:rsidRDefault="00F17C94" w:rsidP="00D776CA">
            <w:pPr>
              <w:jc w:val="both"/>
              <w:rPr>
                <w:rFonts w:ascii="Arial" w:eastAsia="SimSun" w:hAnsi="Arial" w:cs="Arial"/>
                <w:sz w:val="24"/>
                <w:szCs w:val="24"/>
                <w:lang w:val="en-GB" w:eastAsia="zh-CN"/>
              </w:rPr>
            </w:pPr>
          </w:p>
          <w:p w14:paraId="1CD84569" w14:textId="61EF543D"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The members of the management committee of an incorporated association must ensure that the association has an address nominated for the service of documents on the association. The nominated address must be a place in the state where a document can be served personally on a person.</w:t>
            </w:r>
            <w:r w:rsidR="001F6AC0" w:rsidRPr="00373766">
              <w:rPr>
                <w:rFonts w:ascii="Arial" w:eastAsia="SimSun" w:hAnsi="Arial" w:cs="Arial"/>
                <w:sz w:val="24"/>
                <w:szCs w:val="24"/>
                <w:lang w:val="en-GB" w:eastAsia="zh-CN"/>
              </w:rPr>
              <w:t xml:space="preserve"> </w:t>
            </w:r>
            <w:r w:rsidRPr="00373766">
              <w:rPr>
                <w:rFonts w:ascii="Arial" w:eastAsia="SimSun" w:hAnsi="Arial" w:cs="Arial"/>
                <w:sz w:val="24"/>
                <w:szCs w:val="24"/>
                <w:lang w:val="en-GB" w:eastAsia="zh-CN"/>
              </w:rPr>
              <w:t xml:space="preserve"> A post office box is not a place that can be shown as a nominated address. </w:t>
            </w:r>
          </w:p>
          <w:p w14:paraId="2E200F2E" w14:textId="77777777" w:rsidR="00F17C94" w:rsidRPr="00373766" w:rsidRDefault="00F17C94" w:rsidP="00D776CA">
            <w:pPr>
              <w:jc w:val="both"/>
              <w:rPr>
                <w:rFonts w:ascii="Arial" w:eastAsia="SimSun" w:hAnsi="Arial" w:cs="Arial"/>
                <w:sz w:val="24"/>
                <w:szCs w:val="24"/>
                <w:lang w:val="en-GB" w:eastAsia="zh-CN"/>
              </w:rPr>
            </w:pPr>
          </w:p>
          <w:p w14:paraId="5C9F1EA3" w14:textId="77777777" w:rsidR="00575896" w:rsidRDefault="00575896" w:rsidP="00D776CA">
            <w:pPr>
              <w:jc w:val="both"/>
              <w:rPr>
                <w:rFonts w:ascii="Arial" w:eastAsia="SimSun" w:hAnsi="Arial" w:cs="Arial"/>
                <w:sz w:val="24"/>
                <w:szCs w:val="24"/>
                <w:u w:val="single"/>
                <w:lang w:val="en-GB" w:eastAsia="zh-CN"/>
              </w:rPr>
            </w:pPr>
          </w:p>
          <w:p w14:paraId="14D65CA6" w14:textId="77777777" w:rsidR="00575896" w:rsidRDefault="00575896" w:rsidP="00D776CA">
            <w:pPr>
              <w:jc w:val="both"/>
              <w:rPr>
                <w:rFonts w:ascii="Arial" w:eastAsia="SimSun" w:hAnsi="Arial" w:cs="Arial"/>
                <w:sz w:val="24"/>
                <w:szCs w:val="24"/>
                <w:u w:val="single"/>
                <w:lang w:val="en-GB" w:eastAsia="zh-CN"/>
              </w:rPr>
            </w:pPr>
          </w:p>
          <w:p w14:paraId="4E534806" w14:textId="77777777" w:rsidR="00575896" w:rsidRDefault="00575896" w:rsidP="00D776CA">
            <w:pPr>
              <w:jc w:val="both"/>
              <w:rPr>
                <w:rFonts w:ascii="Arial" w:eastAsia="SimSun" w:hAnsi="Arial" w:cs="Arial"/>
                <w:sz w:val="24"/>
                <w:szCs w:val="24"/>
                <w:u w:val="single"/>
                <w:lang w:val="en-GB" w:eastAsia="zh-CN"/>
              </w:rPr>
            </w:pPr>
          </w:p>
          <w:p w14:paraId="1975B2E6" w14:textId="7EAD02D9"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lastRenderedPageBreak/>
              <w:t xml:space="preserve">Northern Territory </w:t>
            </w:r>
          </w:p>
          <w:p w14:paraId="535CF0C1" w14:textId="77777777" w:rsidR="00F17C94" w:rsidRPr="00373766" w:rsidRDefault="00F17C94" w:rsidP="00D776CA">
            <w:pPr>
              <w:jc w:val="both"/>
              <w:rPr>
                <w:rFonts w:ascii="Arial" w:eastAsia="SimSun" w:hAnsi="Arial" w:cs="Arial"/>
                <w:sz w:val="24"/>
                <w:szCs w:val="24"/>
                <w:lang w:val="en-GB" w:eastAsia="zh-CN"/>
              </w:rPr>
            </w:pPr>
          </w:p>
          <w:p w14:paraId="2F8CF5BB" w14:textId="77777777"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 xml:space="preserve">An application for the incorporation of an association must be made by a person who is a resident of the Northern Territory. </w:t>
            </w:r>
          </w:p>
          <w:p w14:paraId="4DBBC3B3" w14:textId="77777777" w:rsidR="00F17C94" w:rsidRPr="00373766" w:rsidRDefault="00F17C94" w:rsidP="00D776CA">
            <w:pPr>
              <w:jc w:val="both"/>
              <w:rPr>
                <w:rFonts w:ascii="Arial" w:eastAsia="SimSun" w:hAnsi="Arial" w:cs="Arial"/>
                <w:sz w:val="24"/>
                <w:szCs w:val="24"/>
                <w:lang w:val="en-GB" w:eastAsia="zh-CN"/>
              </w:rPr>
            </w:pPr>
          </w:p>
          <w:p w14:paraId="2FEB8BB6" w14:textId="1EF3239E"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The public officer of an incorporated association must be a person who is a resident of the Northern Territory.</w:t>
            </w:r>
          </w:p>
          <w:p w14:paraId="70AA17F2" w14:textId="77777777" w:rsidR="00F17C94" w:rsidRPr="00373766" w:rsidRDefault="00F17C94" w:rsidP="00D776CA">
            <w:pPr>
              <w:jc w:val="both"/>
              <w:rPr>
                <w:rFonts w:ascii="Arial" w:eastAsia="SimSun" w:hAnsi="Arial" w:cs="Arial"/>
                <w:sz w:val="24"/>
                <w:szCs w:val="24"/>
                <w:lang w:val="en-GB" w:eastAsia="zh-CN"/>
              </w:rPr>
            </w:pPr>
          </w:p>
          <w:p w14:paraId="7A5B924A" w14:textId="77777777"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 xml:space="preserve">South Australia </w:t>
            </w:r>
          </w:p>
          <w:p w14:paraId="26082489" w14:textId="77777777" w:rsidR="00F17C94" w:rsidRPr="00373766" w:rsidRDefault="00F17C94" w:rsidP="00D776CA">
            <w:pPr>
              <w:jc w:val="both"/>
              <w:rPr>
                <w:rFonts w:ascii="Arial" w:eastAsia="SimSun" w:hAnsi="Arial" w:cs="Arial"/>
                <w:sz w:val="24"/>
                <w:szCs w:val="24"/>
                <w:lang w:val="en-GB" w:eastAsia="zh-CN"/>
              </w:rPr>
            </w:pPr>
          </w:p>
          <w:p w14:paraId="216E54CB" w14:textId="77777777"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 xml:space="preserve">The public officer of an incorporated association must be a person who is a resident of South Australia. </w:t>
            </w:r>
          </w:p>
          <w:p w14:paraId="20B7ABFE" w14:textId="77777777" w:rsidR="00F17C94" w:rsidRPr="00373766" w:rsidRDefault="00F17C94" w:rsidP="00D776CA">
            <w:pPr>
              <w:jc w:val="both"/>
              <w:rPr>
                <w:rFonts w:ascii="Arial" w:eastAsia="SimSun" w:hAnsi="Arial" w:cs="Arial"/>
                <w:sz w:val="24"/>
                <w:szCs w:val="24"/>
                <w:lang w:val="en-GB" w:eastAsia="zh-CN"/>
              </w:rPr>
            </w:pPr>
          </w:p>
          <w:p w14:paraId="414DE43F" w14:textId="77777777"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 xml:space="preserve">Tasmania </w:t>
            </w:r>
          </w:p>
          <w:p w14:paraId="643A2ED5" w14:textId="77777777" w:rsidR="00F17C94" w:rsidRPr="00373766" w:rsidRDefault="00F17C94" w:rsidP="00D776CA">
            <w:pPr>
              <w:jc w:val="both"/>
              <w:rPr>
                <w:rFonts w:ascii="Arial" w:eastAsia="SimSun" w:hAnsi="Arial" w:cs="Arial"/>
                <w:sz w:val="24"/>
                <w:szCs w:val="24"/>
                <w:lang w:val="en-GB" w:eastAsia="zh-CN"/>
              </w:rPr>
            </w:pPr>
          </w:p>
          <w:p w14:paraId="27239B70" w14:textId="77777777"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 xml:space="preserve">A person is not eligible to be appointed as a public officer of an incorporated association unless the person is resident in Tasmania. </w:t>
            </w:r>
          </w:p>
          <w:p w14:paraId="1C0EED68" w14:textId="77777777" w:rsidR="00F17C94" w:rsidRPr="00373766" w:rsidRDefault="00F17C94" w:rsidP="00D776CA">
            <w:pPr>
              <w:jc w:val="both"/>
              <w:rPr>
                <w:rFonts w:ascii="Arial" w:eastAsia="SimSun" w:hAnsi="Arial" w:cs="Arial"/>
                <w:sz w:val="24"/>
                <w:szCs w:val="24"/>
                <w:lang w:val="en-GB" w:eastAsia="zh-CN"/>
              </w:rPr>
            </w:pPr>
          </w:p>
          <w:p w14:paraId="03B680D5" w14:textId="77777777"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 xml:space="preserve">Victoria </w:t>
            </w:r>
          </w:p>
          <w:p w14:paraId="0B791AE3" w14:textId="77777777" w:rsidR="00F17C94" w:rsidRPr="00373766" w:rsidRDefault="00F17C94" w:rsidP="00D776CA">
            <w:pPr>
              <w:jc w:val="both"/>
              <w:rPr>
                <w:rFonts w:ascii="Arial" w:eastAsia="SimSun" w:hAnsi="Arial" w:cs="Arial"/>
                <w:sz w:val="24"/>
                <w:szCs w:val="24"/>
                <w:lang w:val="en-GB" w:eastAsia="zh-CN"/>
              </w:rPr>
            </w:pPr>
          </w:p>
          <w:p w14:paraId="40093016" w14:textId="77777777"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 xml:space="preserve">A person applying for the incorporation of an association must be an Australian resident. </w:t>
            </w:r>
          </w:p>
          <w:p w14:paraId="3B86899E" w14:textId="77777777" w:rsidR="00F17C94" w:rsidRPr="00373766" w:rsidRDefault="00F17C94" w:rsidP="00D776CA">
            <w:pPr>
              <w:jc w:val="both"/>
              <w:rPr>
                <w:rFonts w:ascii="Arial" w:eastAsia="SimSun" w:hAnsi="Arial" w:cs="Arial"/>
                <w:sz w:val="24"/>
                <w:szCs w:val="24"/>
                <w:lang w:val="en-GB" w:eastAsia="zh-CN"/>
              </w:rPr>
            </w:pPr>
          </w:p>
          <w:p w14:paraId="2BD40E71" w14:textId="335A5322"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 xml:space="preserve">The first secretary and secretary of an incorporated association must be Australian residents. </w:t>
            </w:r>
          </w:p>
        </w:tc>
      </w:tr>
    </w:tbl>
    <w:p w14:paraId="4663D218" w14:textId="77777777" w:rsidR="004830B8" w:rsidRPr="00373766" w:rsidRDefault="004830B8" w:rsidP="00D776CA">
      <w:pPr>
        <w:spacing w:after="0" w:line="240" w:lineRule="auto"/>
        <w:jc w:val="both"/>
        <w:rPr>
          <w:rFonts w:ascii="Arial" w:hAnsi="Arial" w:cs="Arial"/>
        </w:rPr>
      </w:pPr>
    </w:p>
    <w:p w14:paraId="7E7FAA20" w14:textId="77777777" w:rsidR="004830B8" w:rsidRPr="00373766" w:rsidRDefault="004830B8" w:rsidP="00D776CA">
      <w:pPr>
        <w:spacing w:after="0" w:line="240" w:lineRule="auto"/>
        <w:jc w:val="both"/>
        <w:rPr>
          <w:rFonts w:ascii="Arial" w:hAnsi="Arial" w:cs="Arial"/>
        </w:rPr>
      </w:pPr>
      <w:r w:rsidRPr="00373766">
        <w:rPr>
          <w:rFonts w:ascii="Arial" w:hAnsi="Arial" w:cs="Arial"/>
        </w:rPr>
        <w:br w:type="page"/>
      </w:r>
    </w:p>
    <w:tbl>
      <w:tblPr>
        <w:tblStyle w:val="TableGrid"/>
        <w:tblW w:w="0" w:type="auto"/>
        <w:tblLook w:val="04A0" w:firstRow="1" w:lastRow="0" w:firstColumn="1" w:lastColumn="0" w:noHBand="0" w:noVBand="1"/>
      </w:tblPr>
      <w:tblGrid>
        <w:gridCol w:w="576"/>
        <w:gridCol w:w="1982"/>
        <w:gridCol w:w="5483"/>
      </w:tblGrid>
      <w:tr w:rsidR="00F17C94" w:rsidRPr="00DE1DE5" w14:paraId="49FB4273" w14:textId="77777777" w:rsidTr="00A01F6F">
        <w:tc>
          <w:tcPr>
            <w:tcW w:w="576" w:type="dxa"/>
          </w:tcPr>
          <w:p w14:paraId="29407108" w14:textId="7F4C3DBE" w:rsidR="00F17C94" w:rsidRPr="00373766" w:rsidRDefault="00F17C94" w:rsidP="00D776CA">
            <w:pPr>
              <w:jc w:val="both"/>
              <w:rPr>
                <w:rFonts w:ascii="Arial" w:hAnsi="Arial" w:cs="Arial"/>
                <w:sz w:val="24"/>
                <w:szCs w:val="24"/>
              </w:rPr>
            </w:pPr>
            <w:r w:rsidRPr="00373766">
              <w:rPr>
                <w:rFonts w:ascii="Arial" w:hAnsi="Arial" w:cs="Arial"/>
                <w:sz w:val="24"/>
                <w:szCs w:val="24"/>
              </w:rPr>
              <w:lastRenderedPageBreak/>
              <w:t>1</w:t>
            </w:r>
            <w:r w:rsidR="00761E07" w:rsidRPr="00373766">
              <w:rPr>
                <w:rFonts w:ascii="Arial" w:hAnsi="Arial" w:cs="Arial"/>
                <w:sz w:val="24"/>
                <w:szCs w:val="24"/>
              </w:rPr>
              <w:t>8</w:t>
            </w:r>
          </w:p>
        </w:tc>
        <w:tc>
          <w:tcPr>
            <w:tcW w:w="1982" w:type="dxa"/>
          </w:tcPr>
          <w:p w14:paraId="0E648CC8" w14:textId="6EF0C34D" w:rsidR="00F17C94" w:rsidRPr="00373766" w:rsidRDefault="00F17C94" w:rsidP="00D776CA">
            <w:pPr>
              <w:jc w:val="both"/>
              <w:rPr>
                <w:rFonts w:ascii="Arial" w:hAnsi="Arial" w:cs="Arial"/>
                <w:sz w:val="24"/>
                <w:szCs w:val="24"/>
              </w:rPr>
            </w:pPr>
            <w:r w:rsidRPr="00373766">
              <w:rPr>
                <w:rFonts w:ascii="Arial" w:hAnsi="Arial" w:cs="Arial"/>
                <w:sz w:val="24"/>
                <w:szCs w:val="24"/>
              </w:rPr>
              <w:t>Sector</w:t>
            </w:r>
          </w:p>
        </w:tc>
        <w:tc>
          <w:tcPr>
            <w:tcW w:w="5483" w:type="dxa"/>
          </w:tcPr>
          <w:p w14:paraId="42797E9E" w14:textId="010836AD" w:rsidR="001F6AC0" w:rsidRPr="00373766" w:rsidRDefault="00F17C94" w:rsidP="00D776CA">
            <w:pPr>
              <w:jc w:val="both"/>
              <w:rPr>
                <w:rFonts w:ascii="Arial" w:hAnsi="Arial" w:cs="Arial"/>
                <w:sz w:val="24"/>
                <w:szCs w:val="24"/>
              </w:rPr>
            </w:pPr>
            <w:r w:rsidRPr="00373766">
              <w:rPr>
                <w:rFonts w:ascii="Arial" w:hAnsi="Arial" w:cs="Arial"/>
                <w:sz w:val="24"/>
                <w:szCs w:val="24"/>
              </w:rPr>
              <w:t>All</w:t>
            </w:r>
          </w:p>
        </w:tc>
      </w:tr>
      <w:tr w:rsidR="00F17C94" w:rsidRPr="00DE1DE5" w14:paraId="2C6B3F01" w14:textId="77777777" w:rsidTr="00A01F6F">
        <w:tc>
          <w:tcPr>
            <w:tcW w:w="576" w:type="dxa"/>
          </w:tcPr>
          <w:p w14:paraId="4690D9EB" w14:textId="77777777" w:rsidR="00F17C94" w:rsidRPr="00373766" w:rsidRDefault="00F17C94" w:rsidP="00D776CA">
            <w:pPr>
              <w:jc w:val="both"/>
              <w:rPr>
                <w:rFonts w:ascii="Arial" w:hAnsi="Arial" w:cs="Arial"/>
                <w:sz w:val="24"/>
                <w:szCs w:val="24"/>
              </w:rPr>
            </w:pPr>
          </w:p>
        </w:tc>
        <w:tc>
          <w:tcPr>
            <w:tcW w:w="1982" w:type="dxa"/>
          </w:tcPr>
          <w:p w14:paraId="2312117C" w14:textId="283CFBB3" w:rsidR="00F17C94" w:rsidRPr="00373766" w:rsidRDefault="00F17C94" w:rsidP="00D776CA">
            <w:pPr>
              <w:jc w:val="both"/>
              <w:rPr>
                <w:rFonts w:ascii="Arial" w:hAnsi="Arial" w:cs="Arial"/>
                <w:sz w:val="24"/>
                <w:szCs w:val="24"/>
              </w:rPr>
            </w:pPr>
            <w:r w:rsidRPr="00373766">
              <w:rPr>
                <w:rFonts w:ascii="Arial" w:hAnsi="Arial" w:cs="Arial"/>
                <w:sz w:val="24"/>
                <w:szCs w:val="24"/>
              </w:rPr>
              <w:t>Obligations concerned</w:t>
            </w:r>
          </w:p>
        </w:tc>
        <w:tc>
          <w:tcPr>
            <w:tcW w:w="5483" w:type="dxa"/>
          </w:tcPr>
          <w:p w14:paraId="07358CE7" w14:textId="256AD7CF" w:rsidR="001F6AC0" w:rsidRPr="00373766" w:rsidRDefault="00F17C94">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tc>
      </w:tr>
      <w:tr w:rsidR="00F17C94" w:rsidRPr="00DE1DE5" w14:paraId="1D08A63A" w14:textId="77777777" w:rsidTr="00A01F6F">
        <w:tc>
          <w:tcPr>
            <w:tcW w:w="576" w:type="dxa"/>
          </w:tcPr>
          <w:p w14:paraId="5D5F5305" w14:textId="77777777" w:rsidR="00F17C94" w:rsidRPr="00373766" w:rsidRDefault="00F17C94" w:rsidP="001F6AC0">
            <w:pPr>
              <w:rPr>
                <w:rFonts w:ascii="Arial" w:hAnsi="Arial" w:cs="Arial"/>
                <w:sz w:val="24"/>
                <w:szCs w:val="24"/>
              </w:rPr>
            </w:pPr>
          </w:p>
        </w:tc>
        <w:tc>
          <w:tcPr>
            <w:tcW w:w="1982" w:type="dxa"/>
          </w:tcPr>
          <w:p w14:paraId="295CCEF9" w14:textId="692369D1" w:rsidR="001F6AC0" w:rsidRPr="00373766" w:rsidRDefault="00F17C94" w:rsidP="001F6AC0">
            <w:pPr>
              <w:rPr>
                <w:rFonts w:ascii="Arial" w:hAnsi="Arial" w:cs="Arial"/>
                <w:sz w:val="24"/>
                <w:szCs w:val="24"/>
              </w:rPr>
            </w:pPr>
            <w:r w:rsidRPr="00373766">
              <w:rPr>
                <w:rFonts w:ascii="Arial" w:hAnsi="Arial" w:cs="Arial"/>
                <w:sz w:val="24"/>
                <w:szCs w:val="24"/>
              </w:rPr>
              <w:t>Level of government</w:t>
            </w:r>
          </w:p>
        </w:tc>
        <w:tc>
          <w:tcPr>
            <w:tcW w:w="5483" w:type="dxa"/>
          </w:tcPr>
          <w:p w14:paraId="687CF67A" w14:textId="2BC7889C" w:rsidR="00F17C94" w:rsidRPr="00373766" w:rsidRDefault="00F17C94" w:rsidP="001F6AC0">
            <w:pPr>
              <w:rPr>
                <w:rFonts w:ascii="Arial" w:hAnsi="Arial" w:cs="Arial"/>
                <w:sz w:val="24"/>
                <w:szCs w:val="24"/>
              </w:rPr>
            </w:pPr>
            <w:r w:rsidRPr="00373766">
              <w:rPr>
                <w:rFonts w:ascii="Arial" w:hAnsi="Arial" w:cs="Arial"/>
                <w:sz w:val="24"/>
                <w:szCs w:val="24"/>
              </w:rPr>
              <w:t>Regional</w:t>
            </w:r>
          </w:p>
        </w:tc>
      </w:tr>
      <w:tr w:rsidR="00F17C94" w:rsidRPr="00DE1DE5" w14:paraId="24B1EB7C" w14:textId="77777777" w:rsidTr="00A01F6F">
        <w:tc>
          <w:tcPr>
            <w:tcW w:w="576" w:type="dxa"/>
          </w:tcPr>
          <w:p w14:paraId="13784159" w14:textId="77777777" w:rsidR="00F17C94" w:rsidRPr="00373766" w:rsidRDefault="00F17C94" w:rsidP="00D776CA">
            <w:pPr>
              <w:jc w:val="both"/>
              <w:rPr>
                <w:rFonts w:ascii="Arial" w:hAnsi="Arial" w:cs="Arial"/>
                <w:sz w:val="24"/>
                <w:szCs w:val="24"/>
              </w:rPr>
            </w:pPr>
          </w:p>
        </w:tc>
        <w:tc>
          <w:tcPr>
            <w:tcW w:w="1982" w:type="dxa"/>
          </w:tcPr>
          <w:p w14:paraId="6FDDB4DE" w14:textId="2D00D1AA" w:rsidR="00F17C94" w:rsidRPr="00373766" w:rsidRDefault="00F17C94" w:rsidP="00D776CA">
            <w:pPr>
              <w:jc w:val="both"/>
              <w:rPr>
                <w:rFonts w:ascii="Arial" w:hAnsi="Arial" w:cs="Arial"/>
                <w:sz w:val="24"/>
                <w:szCs w:val="24"/>
              </w:rPr>
            </w:pPr>
            <w:r w:rsidRPr="00373766">
              <w:rPr>
                <w:rFonts w:ascii="Arial" w:hAnsi="Arial" w:cs="Arial"/>
                <w:sz w:val="24"/>
                <w:szCs w:val="24"/>
              </w:rPr>
              <w:t>Measures</w:t>
            </w:r>
          </w:p>
        </w:tc>
        <w:tc>
          <w:tcPr>
            <w:tcW w:w="5483" w:type="dxa"/>
          </w:tcPr>
          <w:p w14:paraId="7F649157" w14:textId="77777777" w:rsidR="00F17C94" w:rsidRPr="00373766" w:rsidRDefault="00F17C94" w:rsidP="00D776CA">
            <w:pPr>
              <w:pStyle w:val="Default"/>
              <w:tabs>
                <w:tab w:val="left" w:pos="567"/>
                <w:tab w:val="left" w:pos="1134"/>
                <w:tab w:val="left" w:pos="1701"/>
                <w:tab w:val="left" w:pos="2268"/>
              </w:tabs>
              <w:jc w:val="both"/>
              <w:rPr>
                <w:rFonts w:ascii="Arial" w:hAnsi="Arial" w:cs="Arial"/>
                <w:i/>
                <w:iCs/>
              </w:rPr>
            </w:pPr>
            <w:r w:rsidRPr="00373766">
              <w:rPr>
                <w:rFonts w:ascii="Arial" w:hAnsi="Arial" w:cs="Arial"/>
                <w:i/>
                <w:iCs/>
              </w:rPr>
              <w:t xml:space="preserve">Co-operatives National Law (ACT) Act 2017 </w:t>
            </w:r>
            <w:r w:rsidRPr="00373766">
              <w:rPr>
                <w:rFonts w:ascii="Arial" w:hAnsi="Arial" w:cs="Arial"/>
                <w:iCs/>
              </w:rPr>
              <w:t>(ACT)</w:t>
            </w:r>
          </w:p>
          <w:p w14:paraId="5028B4EF" w14:textId="77777777" w:rsidR="00F17C94" w:rsidRPr="00373766" w:rsidRDefault="00F17C94" w:rsidP="00D776CA">
            <w:pPr>
              <w:pStyle w:val="Default"/>
              <w:tabs>
                <w:tab w:val="left" w:pos="567"/>
                <w:tab w:val="left" w:pos="1134"/>
                <w:tab w:val="left" w:pos="1701"/>
                <w:tab w:val="left" w:pos="2268"/>
              </w:tabs>
              <w:jc w:val="both"/>
              <w:rPr>
                <w:rFonts w:ascii="Arial" w:hAnsi="Arial" w:cs="Arial"/>
              </w:rPr>
            </w:pPr>
            <w:r w:rsidRPr="00373766">
              <w:rPr>
                <w:rFonts w:ascii="Arial" w:hAnsi="Arial" w:cs="Arial"/>
                <w:i/>
                <w:iCs/>
              </w:rPr>
              <w:t xml:space="preserve">Co-operatives (Adoption of National Law) Act 2012 </w:t>
            </w:r>
            <w:r w:rsidRPr="00373766">
              <w:rPr>
                <w:rFonts w:ascii="Arial" w:hAnsi="Arial" w:cs="Arial"/>
                <w:iCs/>
              </w:rPr>
              <w:t>(NSW)</w:t>
            </w:r>
            <w:r w:rsidRPr="00373766">
              <w:rPr>
                <w:rFonts w:ascii="Arial" w:hAnsi="Arial" w:cs="Arial"/>
                <w:i/>
                <w:iCs/>
              </w:rPr>
              <w:t xml:space="preserve"> </w:t>
            </w:r>
          </w:p>
          <w:p w14:paraId="44B21841" w14:textId="77777777" w:rsidR="00F17C94" w:rsidRPr="00373766" w:rsidRDefault="00F17C94" w:rsidP="00D776CA">
            <w:pPr>
              <w:pStyle w:val="Default"/>
              <w:tabs>
                <w:tab w:val="left" w:pos="567"/>
                <w:tab w:val="left" w:pos="1134"/>
                <w:tab w:val="left" w:pos="1701"/>
                <w:tab w:val="left" w:pos="2268"/>
              </w:tabs>
              <w:jc w:val="both"/>
              <w:rPr>
                <w:rFonts w:ascii="Arial" w:hAnsi="Arial" w:cs="Arial"/>
              </w:rPr>
            </w:pPr>
            <w:r w:rsidRPr="00373766">
              <w:rPr>
                <w:rFonts w:ascii="Arial" w:hAnsi="Arial" w:cs="Arial"/>
                <w:i/>
                <w:iCs/>
              </w:rPr>
              <w:t xml:space="preserve">Co-operatives (National Uniform Legislation) Act 2015 </w:t>
            </w:r>
            <w:r w:rsidRPr="00373766">
              <w:rPr>
                <w:rFonts w:ascii="Arial" w:hAnsi="Arial" w:cs="Arial"/>
              </w:rPr>
              <w:t xml:space="preserve">(NT) </w:t>
            </w:r>
          </w:p>
          <w:p w14:paraId="7F5950DF" w14:textId="293AEABF" w:rsidR="00F17C94" w:rsidRPr="00373766" w:rsidRDefault="00F17C94" w:rsidP="00D776CA">
            <w:pPr>
              <w:pStyle w:val="Default"/>
              <w:tabs>
                <w:tab w:val="left" w:pos="567"/>
                <w:tab w:val="left" w:pos="1134"/>
                <w:tab w:val="left" w:pos="1701"/>
                <w:tab w:val="left" w:pos="2268"/>
              </w:tabs>
              <w:jc w:val="both"/>
              <w:rPr>
                <w:rFonts w:ascii="Arial" w:hAnsi="Arial" w:cs="Arial"/>
              </w:rPr>
            </w:pPr>
            <w:r w:rsidRPr="00373766">
              <w:rPr>
                <w:rFonts w:ascii="Arial" w:hAnsi="Arial" w:cs="Arial"/>
                <w:i/>
                <w:iCs/>
              </w:rPr>
              <w:t xml:space="preserve">Co-operatives National Law Act 2020 </w:t>
            </w:r>
            <w:r w:rsidRPr="00373766">
              <w:rPr>
                <w:rFonts w:ascii="Arial" w:hAnsi="Arial" w:cs="Arial"/>
              </w:rPr>
              <w:t xml:space="preserve">(Qld) </w:t>
            </w:r>
          </w:p>
          <w:p w14:paraId="2080845C" w14:textId="77777777" w:rsidR="00F17C94" w:rsidRPr="00373766" w:rsidRDefault="00F17C94" w:rsidP="00D776CA">
            <w:pPr>
              <w:pStyle w:val="Default"/>
              <w:tabs>
                <w:tab w:val="left" w:pos="567"/>
                <w:tab w:val="left" w:pos="1134"/>
                <w:tab w:val="left" w:pos="1701"/>
                <w:tab w:val="left" w:pos="2268"/>
              </w:tabs>
              <w:jc w:val="both"/>
              <w:rPr>
                <w:rFonts w:ascii="Arial" w:hAnsi="Arial" w:cs="Arial"/>
              </w:rPr>
            </w:pPr>
            <w:r w:rsidRPr="00373766">
              <w:rPr>
                <w:rFonts w:ascii="Arial" w:hAnsi="Arial" w:cs="Arial"/>
                <w:i/>
                <w:iCs/>
              </w:rPr>
              <w:t xml:space="preserve">Co-operatives National Law (South Australia) Act 2013 </w:t>
            </w:r>
            <w:r w:rsidRPr="00373766">
              <w:rPr>
                <w:rFonts w:ascii="Arial" w:hAnsi="Arial" w:cs="Arial"/>
              </w:rPr>
              <w:t xml:space="preserve">(SA) </w:t>
            </w:r>
          </w:p>
          <w:p w14:paraId="7D626EF2" w14:textId="77777777" w:rsidR="00F17C94" w:rsidRPr="00373766" w:rsidRDefault="00F17C94" w:rsidP="00D776CA">
            <w:pPr>
              <w:pStyle w:val="Default"/>
              <w:tabs>
                <w:tab w:val="left" w:pos="567"/>
                <w:tab w:val="left" w:pos="1134"/>
                <w:tab w:val="left" w:pos="1701"/>
                <w:tab w:val="left" w:pos="2268"/>
              </w:tabs>
              <w:jc w:val="both"/>
              <w:rPr>
                <w:rFonts w:ascii="Arial" w:hAnsi="Arial" w:cs="Arial"/>
              </w:rPr>
            </w:pPr>
            <w:r w:rsidRPr="00373766">
              <w:rPr>
                <w:rFonts w:ascii="Arial" w:hAnsi="Arial" w:cs="Arial"/>
                <w:i/>
                <w:iCs/>
              </w:rPr>
              <w:t xml:space="preserve">Co-operatives National Law (Tasmania) Act 2015 </w:t>
            </w:r>
            <w:r w:rsidRPr="00373766">
              <w:rPr>
                <w:rFonts w:ascii="Arial" w:hAnsi="Arial" w:cs="Arial"/>
              </w:rPr>
              <w:t xml:space="preserve">(Tas) </w:t>
            </w:r>
          </w:p>
          <w:p w14:paraId="44473C97" w14:textId="77777777" w:rsidR="00F17C94" w:rsidRPr="00373766" w:rsidRDefault="00F17C94" w:rsidP="00D776CA">
            <w:pPr>
              <w:pStyle w:val="Default"/>
              <w:tabs>
                <w:tab w:val="left" w:pos="567"/>
                <w:tab w:val="left" w:pos="1134"/>
                <w:tab w:val="left" w:pos="1701"/>
                <w:tab w:val="left" w:pos="2268"/>
              </w:tabs>
              <w:jc w:val="both"/>
              <w:rPr>
                <w:rFonts w:ascii="Arial" w:hAnsi="Arial" w:cs="Arial"/>
              </w:rPr>
            </w:pPr>
            <w:r w:rsidRPr="00373766">
              <w:rPr>
                <w:rFonts w:ascii="Arial" w:hAnsi="Arial" w:cs="Arial"/>
                <w:i/>
                <w:iCs/>
              </w:rPr>
              <w:t xml:space="preserve">Co-operatives National Law Application Act 2013 </w:t>
            </w:r>
            <w:r w:rsidRPr="00373766">
              <w:rPr>
                <w:rFonts w:ascii="Arial" w:hAnsi="Arial" w:cs="Arial"/>
              </w:rPr>
              <w:t xml:space="preserve">(Vic) </w:t>
            </w:r>
          </w:p>
          <w:p w14:paraId="1A56FFAE" w14:textId="77777777" w:rsidR="00F17C94" w:rsidRPr="00373766" w:rsidRDefault="00F17C94" w:rsidP="009D0891">
            <w:pPr>
              <w:tabs>
                <w:tab w:val="left" w:pos="567"/>
                <w:tab w:val="left" w:pos="1134"/>
                <w:tab w:val="left" w:pos="1701"/>
                <w:tab w:val="left" w:pos="2268"/>
              </w:tabs>
              <w:autoSpaceDE w:val="0"/>
              <w:autoSpaceDN w:val="0"/>
              <w:adjustRightInd w:val="0"/>
              <w:jc w:val="both"/>
              <w:rPr>
                <w:rFonts w:ascii="Arial" w:hAnsi="Arial" w:cs="Arial"/>
                <w:sz w:val="24"/>
                <w:szCs w:val="24"/>
              </w:rPr>
            </w:pPr>
            <w:r w:rsidRPr="00373766">
              <w:rPr>
                <w:rFonts w:ascii="Arial" w:hAnsi="Arial" w:cs="Arial"/>
                <w:i/>
                <w:iCs/>
                <w:sz w:val="24"/>
                <w:szCs w:val="24"/>
              </w:rPr>
              <w:t xml:space="preserve">Co-operatives Act 2009 </w:t>
            </w:r>
            <w:r w:rsidRPr="00373766">
              <w:rPr>
                <w:rFonts w:ascii="Arial" w:hAnsi="Arial" w:cs="Arial"/>
                <w:sz w:val="24"/>
                <w:szCs w:val="24"/>
              </w:rPr>
              <w:t xml:space="preserve">(WA) </w:t>
            </w:r>
          </w:p>
          <w:p w14:paraId="27709286" w14:textId="204BE32D" w:rsidR="001F6AC0" w:rsidRPr="00373766" w:rsidRDefault="001F6AC0" w:rsidP="00D776CA">
            <w:pPr>
              <w:tabs>
                <w:tab w:val="left" w:pos="567"/>
                <w:tab w:val="left" w:pos="1134"/>
                <w:tab w:val="left" w:pos="1701"/>
                <w:tab w:val="left" w:pos="2268"/>
              </w:tabs>
              <w:autoSpaceDE w:val="0"/>
              <w:autoSpaceDN w:val="0"/>
              <w:adjustRightInd w:val="0"/>
              <w:jc w:val="both"/>
              <w:rPr>
                <w:rFonts w:ascii="Arial" w:hAnsi="Arial" w:cs="Arial"/>
                <w:sz w:val="24"/>
                <w:szCs w:val="24"/>
              </w:rPr>
            </w:pPr>
          </w:p>
        </w:tc>
      </w:tr>
      <w:tr w:rsidR="00F17C94" w:rsidRPr="00DE1DE5" w14:paraId="7A6B5412" w14:textId="77777777" w:rsidTr="00A01F6F">
        <w:trPr>
          <w:trHeight w:val="3713"/>
        </w:trPr>
        <w:tc>
          <w:tcPr>
            <w:tcW w:w="576" w:type="dxa"/>
          </w:tcPr>
          <w:p w14:paraId="64D75CE8" w14:textId="77777777" w:rsidR="00F17C94" w:rsidRPr="00373766" w:rsidRDefault="00F17C94" w:rsidP="00D776CA">
            <w:pPr>
              <w:jc w:val="both"/>
              <w:rPr>
                <w:rFonts w:ascii="Arial" w:hAnsi="Arial" w:cs="Arial"/>
                <w:sz w:val="24"/>
                <w:szCs w:val="24"/>
              </w:rPr>
            </w:pPr>
          </w:p>
        </w:tc>
        <w:tc>
          <w:tcPr>
            <w:tcW w:w="1982" w:type="dxa"/>
          </w:tcPr>
          <w:p w14:paraId="58A3AE7D" w14:textId="076FBDF7" w:rsidR="00F17C94" w:rsidRPr="00373766" w:rsidRDefault="00F17C94" w:rsidP="00D776CA">
            <w:pPr>
              <w:jc w:val="both"/>
              <w:rPr>
                <w:rFonts w:ascii="Arial" w:hAnsi="Arial" w:cs="Arial"/>
                <w:sz w:val="24"/>
                <w:szCs w:val="24"/>
              </w:rPr>
            </w:pPr>
            <w:r w:rsidRPr="00373766">
              <w:rPr>
                <w:rFonts w:ascii="Arial" w:hAnsi="Arial" w:cs="Arial"/>
                <w:sz w:val="24"/>
                <w:szCs w:val="24"/>
              </w:rPr>
              <w:t>Description</w:t>
            </w:r>
          </w:p>
        </w:tc>
        <w:tc>
          <w:tcPr>
            <w:tcW w:w="5483" w:type="dxa"/>
          </w:tcPr>
          <w:p w14:paraId="47956CB3" w14:textId="7EB347C9"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All Australian states and territories</w:t>
            </w:r>
          </w:p>
          <w:p w14:paraId="4A77FC59" w14:textId="77777777" w:rsidR="00F17C94" w:rsidRPr="00373766" w:rsidRDefault="00F17C94" w:rsidP="00D776CA">
            <w:pPr>
              <w:jc w:val="both"/>
              <w:rPr>
                <w:rFonts w:ascii="Arial" w:eastAsia="SimSun" w:hAnsi="Arial" w:cs="Arial"/>
                <w:sz w:val="24"/>
                <w:szCs w:val="24"/>
                <w:lang w:val="en-GB" w:eastAsia="zh-CN"/>
              </w:rPr>
            </w:pPr>
          </w:p>
          <w:p w14:paraId="7818BCB1" w14:textId="77777777"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The secretary of a co-operative must be a person ordinarily resident in Australia.</w:t>
            </w:r>
          </w:p>
          <w:p w14:paraId="680BD4C0" w14:textId="77777777" w:rsidR="00F17C94" w:rsidRPr="00373766" w:rsidRDefault="00F17C94" w:rsidP="00D776CA">
            <w:pPr>
              <w:jc w:val="both"/>
              <w:rPr>
                <w:rFonts w:ascii="Arial" w:eastAsia="SimSun" w:hAnsi="Arial" w:cs="Arial"/>
                <w:sz w:val="24"/>
                <w:szCs w:val="24"/>
                <w:lang w:val="en-GB" w:eastAsia="zh-CN"/>
              </w:rPr>
            </w:pPr>
          </w:p>
          <w:p w14:paraId="7867F017" w14:textId="4EACB01A"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At least two of the directors of a co-operative must be ordinarily resident in Australia.</w:t>
            </w:r>
          </w:p>
          <w:p w14:paraId="46729E49" w14:textId="77777777" w:rsidR="00F17C94" w:rsidRPr="00373766" w:rsidRDefault="00F17C94" w:rsidP="00D776CA">
            <w:pPr>
              <w:jc w:val="both"/>
              <w:rPr>
                <w:rFonts w:ascii="Arial" w:eastAsia="SimSun" w:hAnsi="Arial" w:cs="Arial"/>
                <w:sz w:val="24"/>
                <w:szCs w:val="24"/>
                <w:lang w:val="en-GB" w:eastAsia="zh-CN"/>
              </w:rPr>
            </w:pPr>
          </w:p>
          <w:p w14:paraId="6B8F7AEA" w14:textId="45E6F13C"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A co-operative registered under the Co-operatives National Law (CNL) must have a registered office in the jurisdiction in which it was first incorporated as a co-operative.</w:t>
            </w:r>
            <w:r w:rsidR="001F6AC0" w:rsidRPr="00373766">
              <w:rPr>
                <w:rFonts w:ascii="Arial" w:eastAsia="SimSun" w:hAnsi="Arial" w:cs="Arial"/>
                <w:sz w:val="24"/>
                <w:szCs w:val="24"/>
                <w:lang w:val="en-GB" w:eastAsia="zh-CN"/>
              </w:rPr>
              <w:t xml:space="preserve"> </w:t>
            </w:r>
            <w:r w:rsidRPr="00373766">
              <w:rPr>
                <w:rFonts w:ascii="Arial" w:eastAsia="SimSun" w:hAnsi="Arial" w:cs="Arial"/>
                <w:sz w:val="24"/>
                <w:szCs w:val="24"/>
                <w:lang w:val="en-GB" w:eastAsia="zh-CN"/>
              </w:rPr>
              <w:t xml:space="preserve">It does not need to have a registered office in any other jurisdiction that has applied the CNL. </w:t>
            </w:r>
          </w:p>
        </w:tc>
      </w:tr>
    </w:tbl>
    <w:p w14:paraId="02853A7E" w14:textId="77777777" w:rsidR="004830B8" w:rsidRPr="00373766" w:rsidRDefault="004830B8" w:rsidP="00D776CA">
      <w:pPr>
        <w:spacing w:after="0" w:line="240" w:lineRule="auto"/>
        <w:jc w:val="both"/>
        <w:rPr>
          <w:rFonts w:ascii="Arial" w:hAnsi="Arial" w:cs="Arial"/>
        </w:rPr>
      </w:pPr>
    </w:p>
    <w:p w14:paraId="4C21A24E" w14:textId="77777777" w:rsidR="004830B8" w:rsidRPr="00373766" w:rsidRDefault="004830B8" w:rsidP="00D776CA">
      <w:pPr>
        <w:spacing w:after="0" w:line="240" w:lineRule="auto"/>
        <w:jc w:val="both"/>
        <w:rPr>
          <w:rFonts w:ascii="Arial" w:hAnsi="Arial" w:cs="Arial"/>
        </w:rPr>
      </w:pPr>
      <w:r w:rsidRPr="00373766">
        <w:rPr>
          <w:rFonts w:ascii="Arial" w:hAnsi="Arial" w:cs="Arial"/>
        </w:rPr>
        <w:br w:type="page"/>
      </w:r>
    </w:p>
    <w:tbl>
      <w:tblPr>
        <w:tblStyle w:val="TableGrid"/>
        <w:tblW w:w="0" w:type="auto"/>
        <w:tblLook w:val="04A0" w:firstRow="1" w:lastRow="0" w:firstColumn="1" w:lastColumn="0" w:noHBand="0" w:noVBand="1"/>
      </w:tblPr>
      <w:tblGrid>
        <w:gridCol w:w="576"/>
        <w:gridCol w:w="1982"/>
        <w:gridCol w:w="5483"/>
      </w:tblGrid>
      <w:tr w:rsidR="00F17C94" w:rsidRPr="00DE1DE5" w14:paraId="38163460" w14:textId="77777777" w:rsidTr="00A01F6F">
        <w:tc>
          <w:tcPr>
            <w:tcW w:w="576" w:type="dxa"/>
          </w:tcPr>
          <w:p w14:paraId="32315C09" w14:textId="2AE9AEBE" w:rsidR="00F17C94" w:rsidRPr="00373766" w:rsidRDefault="00F17C94" w:rsidP="00D776CA">
            <w:pPr>
              <w:jc w:val="both"/>
              <w:rPr>
                <w:rFonts w:ascii="Arial" w:hAnsi="Arial" w:cs="Arial"/>
                <w:sz w:val="24"/>
                <w:szCs w:val="24"/>
              </w:rPr>
            </w:pPr>
            <w:r w:rsidRPr="00373766">
              <w:rPr>
                <w:rFonts w:ascii="Arial" w:hAnsi="Arial" w:cs="Arial"/>
                <w:sz w:val="24"/>
                <w:szCs w:val="24"/>
              </w:rPr>
              <w:lastRenderedPageBreak/>
              <w:t>1</w:t>
            </w:r>
            <w:r w:rsidR="00761E07" w:rsidRPr="00373766">
              <w:rPr>
                <w:rFonts w:ascii="Arial" w:hAnsi="Arial" w:cs="Arial"/>
                <w:sz w:val="24"/>
                <w:szCs w:val="24"/>
              </w:rPr>
              <w:t>9</w:t>
            </w:r>
          </w:p>
        </w:tc>
        <w:tc>
          <w:tcPr>
            <w:tcW w:w="1982" w:type="dxa"/>
          </w:tcPr>
          <w:p w14:paraId="5547B9DC" w14:textId="6AFC3E50" w:rsidR="00F17C94" w:rsidRPr="00373766" w:rsidRDefault="00F17C94" w:rsidP="00D776CA">
            <w:pPr>
              <w:jc w:val="both"/>
              <w:rPr>
                <w:rFonts w:ascii="Arial" w:hAnsi="Arial" w:cs="Arial"/>
                <w:sz w:val="24"/>
                <w:szCs w:val="24"/>
              </w:rPr>
            </w:pPr>
            <w:r w:rsidRPr="00373766">
              <w:rPr>
                <w:rFonts w:ascii="Arial" w:hAnsi="Arial" w:cs="Arial"/>
                <w:sz w:val="24"/>
                <w:szCs w:val="24"/>
              </w:rPr>
              <w:t>Sector</w:t>
            </w:r>
          </w:p>
        </w:tc>
        <w:tc>
          <w:tcPr>
            <w:tcW w:w="5483" w:type="dxa"/>
          </w:tcPr>
          <w:p w14:paraId="3BB20929" w14:textId="07FBF9FF" w:rsidR="001F6AC0" w:rsidRPr="00373766" w:rsidRDefault="00F17C94" w:rsidP="00D776CA">
            <w:pPr>
              <w:jc w:val="both"/>
              <w:rPr>
                <w:rFonts w:ascii="Arial" w:hAnsi="Arial" w:cs="Arial"/>
                <w:sz w:val="24"/>
                <w:szCs w:val="24"/>
              </w:rPr>
            </w:pPr>
            <w:r w:rsidRPr="00373766">
              <w:rPr>
                <w:rFonts w:ascii="Arial" w:hAnsi="Arial" w:cs="Arial"/>
                <w:sz w:val="24"/>
                <w:szCs w:val="24"/>
              </w:rPr>
              <w:t>All</w:t>
            </w:r>
          </w:p>
        </w:tc>
      </w:tr>
      <w:tr w:rsidR="00F17C94" w:rsidRPr="00DE1DE5" w14:paraId="24464A04" w14:textId="77777777" w:rsidTr="00A01F6F">
        <w:tc>
          <w:tcPr>
            <w:tcW w:w="576" w:type="dxa"/>
          </w:tcPr>
          <w:p w14:paraId="05510B30" w14:textId="77777777" w:rsidR="00F17C94" w:rsidRPr="00373766" w:rsidRDefault="00F17C94" w:rsidP="00D776CA">
            <w:pPr>
              <w:jc w:val="both"/>
              <w:rPr>
                <w:rFonts w:ascii="Arial" w:hAnsi="Arial" w:cs="Arial"/>
                <w:sz w:val="24"/>
                <w:szCs w:val="24"/>
              </w:rPr>
            </w:pPr>
          </w:p>
        </w:tc>
        <w:tc>
          <w:tcPr>
            <w:tcW w:w="1982" w:type="dxa"/>
          </w:tcPr>
          <w:p w14:paraId="311D4698" w14:textId="322F4B81" w:rsidR="001F6AC0" w:rsidRPr="00373766" w:rsidRDefault="00F17C94" w:rsidP="00D776CA">
            <w:pPr>
              <w:jc w:val="both"/>
              <w:rPr>
                <w:rFonts w:ascii="Arial" w:hAnsi="Arial" w:cs="Arial"/>
                <w:sz w:val="24"/>
                <w:szCs w:val="24"/>
              </w:rPr>
            </w:pPr>
            <w:r w:rsidRPr="00373766">
              <w:rPr>
                <w:rFonts w:ascii="Arial" w:hAnsi="Arial" w:cs="Arial"/>
                <w:sz w:val="24"/>
                <w:szCs w:val="24"/>
              </w:rPr>
              <w:t>Obligations concerned</w:t>
            </w:r>
          </w:p>
        </w:tc>
        <w:tc>
          <w:tcPr>
            <w:tcW w:w="5483" w:type="dxa"/>
          </w:tcPr>
          <w:p w14:paraId="4B29F91A" w14:textId="5C86B89C" w:rsidR="00F17C94" w:rsidRPr="00373766" w:rsidRDefault="00F17C94" w:rsidP="00D776CA">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tc>
      </w:tr>
      <w:tr w:rsidR="00F17C94" w:rsidRPr="00DE1DE5" w14:paraId="250323D5" w14:textId="77777777" w:rsidTr="00A01F6F">
        <w:tc>
          <w:tcPr>
            <w:tcW w:w="576" w:type="dxa"/>
          </w:tcPr>
          <w:p w14:paraId="1D022E2C" w14:textId="77777777" w:rsidR="00F17C94" w:rsidRPr="00373766" w:rsidRDefault="00F17C94" w:rsidP="001F6AC0">
            <w:pPr>
              <w:rPr>
                <w:rFonts w:ascii="Arial" w:hAnsi="Arial" w:cs="Arial"/>
                <w:sz w:val="24"/>
                <w:szCs w:val="24"/>
              </w:rPr>
            </w:pPr>
          </w:p>
        </w:tc>
        <w:tc>
          <w:tcPr>
            <w:tcW w:w="1982" w:type="dxa"/>
          </w:tcPr>
          <w:p w14:paraId="379240B0" w14:textId="3AC27626" w:rsidR="001F6AC0" w:rsidRPr="00373766" w:rsidRDefault="00F17C94" w:rsidP="001F6AC0">
            <w:pPr>
              <w:rPr>
                <w:rFonts w:ascii="Arial" w:hAnsi="Arial" w:cs="Arial"/>
                <w:sz w:val="24"/>
                <w:szCs w:val="24"/>
              </w:rPr>
            </w:pPr>
            <w:r w:rsidRPr="00373766">
              <w:rPr>
                <w:rFonts w:ascii="Arial" w:hAnsi="Arial" w:cs="Arial"/>
                <w:sz w:val="24"/>
                <w:szCs w:val="24"/>
              </w:rPr>
              <w:t>Level of government</w:t>
            </w:r>
          </w:p>
        </w:tc>
        <w:tc>
          <w:tcPr>
            <w:tcW w:w="5483" w:type="dxa"/>
          </w:tcPr>
          <w:p w14:paraId="00C8737D" w14:textId="4ED9E0B9" w:rsidR="00F17C94" w:rsidRPr="00373766" w:rsidRDefault="00F17C94" w:rsidP="001F6AC0">
            <w:pPr>
              <w:rPr>
                <w:rFonts w:ascii="Arial" w:hAnsi="Arial" w:cs="Arial"/>
                <w:sz w:val="24"/>
                <w:szCs w:val="24"/>
              </w:rPr>
            </w:pPr>
            <w:r w:rsidRPr="00373766">
              <w:rPr>
                <w:rFonts w:ascii="Arial" w:hAnsi="Arial" w:cs="Arial"/>
                <w:sz w:val="24"/>
                <w:szCs w:val="24"/>
              </w:rPr>
              <w:t>Regional</w:t>
            </w:r>
          </w:p>
        </w:tc>
      </w:tr>
      <w:tr w:rsidR="00F17C94" w:rsidRPr="00DE1DE5" w14:paraId="06515C52" w14:textId="77777777" w:rsidTr="00A01F6F">
        <w:tc>
          <w:tcPr>
            <w:tcW w:w="576" w:type="dxa"/>
          </w:tcPr>
          <w:p w14:paraId="05646138" w14:textId="77777777" w:rsidR="00F17C94" w:rsidRPr="00373766" w:rsidRDefault="00F17C94" w:rsidP="00D776CA">
            <w:pPr>
              <w:jc w:val="both"/>
              <w:rPr>
                <w:rFonts w:ascii="Arial" w:hAnsi="Arial" w:cs="Arial"/>
                <w:sz w:val="24"/>
                <w:szCs w:val="24"/>
              </w:rPr>
            </w:pPr>
          </w:p>
        </w:tc>
        <w:tc>
          <w:tcPr>
            <w:tcW w:w="1982" w:type="dxa"/>
          </w:tcPr>
          <w:p w14:paraId="0482564F" w14:textId="77B211DE" w:rsidR="00F17C94" w:rsidRPr="00373766" w:rsidRDefault="00F17C94" w:rsidP="00D776CA">
            <w:pPr>
              <w:jc w:val="both"/>
              <w:rPr>
                <w:rFonts w:ascii="Arial" w:hAnsi="Arial" w:cs="Arial"/>
                <w:sz w:val="24"/>
                <w:szCs w:val="24"/>
              </w:rPr>
            </w:pPr>
            <w:r w:rsidRPr="00373766">
              <w:rPr>
                <w:rFonts w:ascii="Arial" w:hAnsi="Arial" w:cs="Arial"/>
                <w:sz w:val="24"/>
                <w:szCs w:val="24"/>
              </w:rPr>
              <w:t>Measures</w:t>
            </w:r>
          </w:p>
        </w:tc>
        <w:tc>
          <w:tcPr>
            <w:tcW w:w="5483" w:type="dxa"/>
          </w:tcPr>
          <w:p w14:paraId="2F382F9D" w14:textId="77777777" w:rsidR="00F17C94" w:rsidRPr="00373766" w:rsidRDefault="00F17C94" w:rsidP="00D776CA">
            <w:pPr>
              <w:pStyle w:val="Default"/>
              <w:tabs>
                <w:tab w:val="left" w:pos="567"/>
                <w:tab w:val="left" w:pos="1134"/>
                <w:tab w:val="left" w:pos="1701"/>
                <w:tab w:val="left" w:pos="2268"/>
              </w:tabs>
              <w:jc w:val="both"/>
              <w:rPr>
                <w:rFonts w:ascii="Arial" w:hAnsi="Arial" w:cs="Arial"/>
              </w:rPr>
            </w:pPr>
            <w:r w:rsidRPr="00373766">
              <w:rPr>
                <w:rFonts w:ascii="Arial" w:hAnsi="Arial" w:cs="Arial"/>
                <w:i/>
                <w:iCs/>
              </w:rPr>
              <w:t xml:space="preserve">Partnership Act 1963 </w:t>
            </w:r>
            <w:r w:rsidRPr="00373766">
              <w:rPr>
                <w:rFonts w:ascii="Arial" w:hAnsi="Arial" w:cs="Arial"/>
              </w:rPr>
              <w:t xml:space="preserve">(ACT) </w:t>
            </w:r>
          </w:p>
          <w:p w14:paraId="19875934" w14:textId="77777777" w:rsidR="00F17C94" w:rsidRPr="00373766" w:rsidRDefault="00F17C94" w:rsidP="00D776CA">
            <w:pPr>
              <w:pStyle w:val="Default"/>
              <w:tabs>
                <w:tab w:val="left" w:pos="567"/>
                <w:tab w:val="left" w:pos="1134"/>
                <w:tab w:val="left" w:pos="1701"/>
                <w:tab w:val="left" w:pos="2268"/>
              </w:tabs>
              <w:jc w:val="both"/>
              <w:rPr>
                <w:rFonts w:ascii="Arial" w:hAnsi="Arial" w:cs="Arial"/>
              </w:rPr>
            </w:pPr>
            <w:r w:rsidRPr="00373766">
              <w:rPr>
                <w:rFonts w:ascii="Arial" w:hAnsi="Arial" w:cs="Arial"/>
                <w:i/>
                <w:iCs/>
              </w:rPr>
              <w:t xml:space="preserve">Partnership Act 1892 </w:t>
            </w:r>
            <w:r w:rsidRPr="00373766">
              <w:rPr>
                <w:rFonts w:ascii="Arial" w:hAnsi="Arial" w:cs="Arial"/>
              </w:rPr>
              <w:t xml:space="preserve">(NSW) </w:t>
            </w:r>
          </w:p>
          <w:p w14:paraId="7875D815" w14:textId="77777777" w:rsidR="00F17C94" w:rsidRPr="00373766" w:rsidRDefault="00F17C94" w:rsidP="00D776CA">
            <w:pPr>
              <w:pStyle w:val="Default"/>
              <w:tabs>
                <w:tab w:val="left" w:pos="567"/>
                <w:tab w:val="left" w:pos="1134"/>
                <w:tab w:val="left" w:pos="1701"/>
                <w:tab w:val="left" w:pos="2268"/>
              </w:tabs>
              <w:jc w:val="both"/>
              <w:rPr>
                <w:rFonts w:ascii="Arial" w:hAnsi="Arial" w:cs="Arial"/>
              </w:rPr>
            </w:pPr>
            <w:r w:rsidRPr="00373766">
              <w:rPr>
                <w:rFonts w:ascii="Arial" w:hAnsi="Arial" w:cs="Arial"/>
                <w:i/>
                <w:iCs/>
              </w:rPr>
              <w:t xml:space="preserve">Partnership Act 1997 </w:t>
            </w:r>
            <w:r w:rsidRPr="00373766">
              <w:rPr>
                <w:rFonts w:ascii="Arial" w:hAnsi="Arial" w:cs="Arial"/>
              </w:rPr>
              <w:t xml:space="preserve">(NT) </w:t>
            </w:r>
          </w:p>
          <w:p w14:paraId="5BEFA6AC" w14:textId="77777777" w:rsidR="00F17C94" w:rsidRPr="00373766" w:rsidRDefault="00F17C94" w:rsidP="00D776CA">
            <w:pPr>
              <w:pStyle w:val="Default"/>
              <w:tabs>
                <w:tab w:val="left" w:pos="567"/>
                <w:tab w:val="left" w:pos="1134"/>
                <w:tab w:val="left" w:pos="1701"/>
                <w:tab w:val="left" w:pos="2268"/>
              </w:tabs>
              <w:jc w:val="both"/>
              <w:rPr>
                <w:rFonts w:ascii="Arial" w:hAnsi="Arial" w:cs="Arial"/>
              </w:rPr>
            </w:pPr>
            <w:r w:rsidRPr="00373766">
              <w:rPr>
                <w:rFonts w:ascii="Arial" w:hAnsi="Arial" w:cs="Arial"/>
                <w:i/>
                <w:iCs/>
              </w:rPr>
              <w:t xml:space="preserve">Partnership Act 1891 </w:t>
            </w:r>
            <w:r w:rsidRPr="00373766">
              <w:rPr>
                <w:rFonts w:ascii="Arial" w:hAnsi="Arial" w:cs="Arial"/>
                <w:iCs/>
              </w:rPr>
              <w:t>(Qld)</w:t>
            </w:r>
            <w:r w:rsidRPr="00373766">
              <w:rPr>
                <w:rFonts w:ascii="Arial" w:hAnsi="Arial" w:cs="Arial"/>
                <w:i/>
                <w:iCs/>
              </w:rPr>
              <w:t xml:space="preserve"> </w:t>
            </w:r>
          </w:p>
          <w:p w14:paraId="13D9F6DE" w14:textId="77777777" w:rsidR="00F17C94" w:rsidRPr="00373766" w:rsidRDefault="00F17C94" w:rsidP="00D776CA">
            <w:pPr>
              <w:pStyle w:val="Default"/>
              <w:tabs>
                <w:tab w:val="left" w:pos="567"/>
                <w:tab w:val="left" w:pos="1134"/>
                <w:tab w:val="left" w:pos="1701"/>
                <w:tab w:val="left" w:pos="2268"/>
              </w:tabs>
              <w:jc w:val="both"/>
              <w:rPr>
                <w:rFonts w:ascii="Arial" w:hAnsi="Arial" w:cs="Arial"/>
              </w:rPr>
            </w:pPr>
            <w:r w:rsidRPr="00373766">
              <w:rPr>
                <w:rFonts w:ascii="Arial" w:hAnsi="Arial" w:cs="Arial"/>
                <w:i/>
                <w:iCs/>
              </w:rPr>
              <w:t xml:space="preserve">Partnership Act 1891 </w:t>
            </w:r>
            <w:r w:rsidRPr="00373766">
              <w:rPr>
                <w:rFonts w:ascii="Arial" w:hAnsi="Arial" w:cs="Arial"/>
              </w:rPr>
              <w:t xml:space="preserve">(SA) </w:t>
            </w:r>
          </w:p>
          <w:p w14:paraId="2BE06915" w14:textId="77777777" w:rsidR="00F17C94" w:rsidRPr="00373766" w:rsidRDefault="00F17C94" w:rsidP="00D776CA">
            <w:pPr>
              <w:pStyle w:val="Default"/>
              <w:tabs>
                <w:tab w:val="left" w:pos="567"/>
                <w:tab w:val="left" w:pos="1134"/>
                <w:tab w:val="left" w:pos="1701"/>
                <w:tab w:val="left" w:pos="2268"/>
              </w:tabs>
              <w:jc w:val="both"/>
              <w:rPr>
                <w:rFonts w:ascii="Arial" w:hAnsi="Arial" w:cs="Arial"/>
              </w:rPr>
            </w:pPr>
            <w:r w:rsidRPr="00373766">
              <w:rPr>
                <w:rFonts w:ascii="Arial" w:hAnsi="Arial" w:cs="Arial"/>
                <w:i/>
                <w:iCs/>
              </w:rPr>
              <w:t xml:space="preserve">Partnership Act 1891 </w:t>
            </w:r>
            <w:r w:rsidRPr="00373766">
              <w:rPr>
                <w:rFonts w:ascii="Arial" w:hAnsi="Arial" w:cs="Arial"/>
              </w:rPr>
              <w:t xml:space="preserve">(Tas) </w:t>
            </w:r>
          </w:p>
          <w:p w14:paraId="1735CEF5" w14:textId="0526FE5D" w:rsidR="001F6AC0" w:rsidRPr="00373766" w:rsidRDefault="00F17C94" w:rsidP="00D776CA">
            <w:pPr>
              <w:jc w:val="both"/>
              <w:rPr>
                <w:rFonts w:ascii="Arial" w:eastAsia="Times New Roman" w:hAnsi="Arial" w:cs="Arial"/>
                <w:i/>
                <w:sz w:val="24"/>
                <w:szCs w:val="24"/>
                <w:lang w:eastAsia="zh-CN"/>
              </w:rPr>
            </w:pPr>
            <w:r w:rsidRPr="00373766">
              <w:rPr>
                <w:rFonts w:ascii="Arial" w:hAnsi="Arial" w:cs="Arial"/>
                <w:i/>
                <w:iCs/>
                <w:sz w:val="24"/>
                <w:szCs w:val="24"/>
              </w:rPr>
              <w:t xml:space="preserve">Partnership Act 1958 </w:t>
            </w:r>
            <w:r w:rsidRPr="00373766">
              <w:rPr>
                <w:rFonts w:ascii="Arial" w:hAnsi="Arial" w:cs="Arial"/>
                <w:iCs/>
                <w:sz w:val="24"/>
                <w:szCs w:val="24"/>
              </w:rPr>
              <w:t xml:space="preserve">(Vic) </w:t>
            </w:r>
          </w:p>
        </w:tc>
      </w:tr>
      <w:tr w:rsidR="00F17C94" w:rsidRPr="00DE1DE5" w14:paraId="6CE84980" w14:textId="77777777" w:rsidTr="00A01F6F">
        <w:trPr>
          <w:trHeight w:val="1739"/>
        </w:trPr>
        <w:tc>
          <w:tcPr>
            <w:tcW w:w="576" w:type="dxa"/>
          </w:tcPr>
          <w:p w14:paraId="4C58EF2E" w14:textId="77777777" w:rsidR="00F17C94" w:rsidRPr="00373766" w:rsidRDefault="00F17C94" w:rsidP="00D776CA">
            <w:pPr>
              <w:jc w:val="both"/>
              <w:rPr>
                <w:rFonts w:ascii="Arial" w:hAnsi="Arial" w:cs="Arial"/>
                <w:sz w:val="24"/>
                <w:szCs w:val="24"/>
              </w:rPr>
            </w:pPr>
          </w:p>
        </w:tc>
        <w:tc>
          <w:tcPr>
            <w:tcW w:w="1982" w:type="dxa"/>
          </w:tcPr>
          <w:p w14:paraId="7A4F604F" w14:textId="76F266A6" w:rsidR="00F17C94" w:rsidRPr="00373766" w:rsidRDefault="00F17C94" w:rsidP="00D776CA">
            <w:pPr>
              <w:jc w:val="both"/>
              <w:rPr>
                <w:rFonts w:ascii="Arial" w:hAnsi="Arial" w:cs="Arial"/>
                <w:sz w:val="24"/>
                <w:szCs w:val="24"/>
              </w:rPr>
            </w:pPr>
            <w:r w:rsidRPr="00373766">
              <w:rPr>
                <w:rFonts w:ascii="Arial" w:hAnsi="Arial" w:cs="Arial"/>
                <w:sz w:val="24"/>
                <w:szCs w:val="24"/>
              </w:rPr>
              <w:t>Description</w:t>
            </w:r>
          </w:p>
        </w:tc>
        <w:tc>
          <w:tcPr>
            <w:tcW w:w="5483" w:type="dxa"/>
          </w:tcPr>
          <w:p w14:paraId="03EF3683" w14:textId="182FE896"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Australian Capital Territory, New South Wales, Northern Territory, Queensland, South Australia, Tasmania and Victoria</w:t>
            </w:r>
          </w:p>
          <w:p w14:paraId="56A562BE" w14:textId="77777777" w:rsidR="00F17C94" w:rsidRPr="00373766" w:rsidRDefault="00F17C94" w:rsidP="00D776CA">
            <w:pPr>
              <w:jc w:val="both"/>
              <w:rPr>
                <w:rFonts w:ascii="Arial" w:eastAsia="SimSun" w:hAnsi="Arial" w:cs="Arial"/>
                <w:sz w:val="24"/>
                <w:szCs w:val="24"/>
                <w:lang w:val="en-GB" w:eastAsia="zh-CN"/>
              </w:rPr>
            </w:pPr>
          </w:p>
          <w:p w14:paraId="62C2F971" w14:textId="531AD200"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A limited partnership or an incorporated limited partnership established in a state or territory must have an office, principal office or registered office in that state or territory.</w:t>
            </w:r>
          </w:p>
        </w:tc>
      </w:tr>
    </w:tbl>
    <w:p w14:paraId="2658B175" w14:textId="77777777" w:rsidR="004830B8" w:rsidRPr="00373766" w:rsidRDefault="004830B8" w:rsidP="00D776CA">
      <w:pPr>
        <w:spacing w:after="0" w:line="240" w:lineRule="auto"/>
        <w:jc w:val="both"/>
        <w:rPr>
          <w:rFonts w:ascii="Arial" w:hAnsi="Arial" w:cs="Arial"/>
        </w:rPr>
      </w:pPr>
    </w:p>
    <w:p w14:paraId="339C9605" w14:textId="77777777" w:rsidR="004830B8" w:rsidRPr="00373766" w:rsidRDefault="004830B8" w:rsidP="00D776CA">
      <w:pPr>
        <w:spacing w:after="0" w:line="240" w:lineRule="auto"/>
        <w:jc w:val="both"/>
        <w:rPr>
          <w:rFonts w:ascii="Arial" w:hAnsi="Arial" w:cs="Arial"/>
        </w:rPr>
      </w:pPr>
      <w:r w:rsidRPr="00373766">
        <w:rPr>
          <w:rFonts w:ascii="Arial" w:hAnsi="Arial" w:cs="Arial"/>
        </w:rPr>
        <w:br w:type="page"/>
      </w:r>
    </w:p>
    <w:tbl>
      <w:tblPr>
        <w:tblStyle w:val="TableGrid"/>
        <w:tblW w:w="0" w:type="auto"/>
        <w:tblLook w:val="04A0" w:firstRow="1" w:lastRow="0" w:firstColumn="1" w:lastColumn="0" w:noHBand="0" w:noVBand="1"/>
      </w:tblPr>
      <w:tblGrid>
        <w:gridCol w:w="576"/>
        <w:gridCol w:w="1984"/>
        <w:gridCol w:w="5481"/>
      </w:tblGrid>
      <w:tr w:rsidR="00F17C94" w:rsidRPr="00DE1DE5" w14:paraId="646F82F8" w14:textId="77777777" w:rsidTr="00A01F6F">
        <w:tc>
          <w:tcPr>
            <w:tcW w:w="576" w:type="dxa"/>
          </w:tcPr>
          <w:p w14:paraId="2E55DCC9" w14:textId="1F4491E6" w:rsidR="00F17C94" w:rsidRPr="00373766" w:rsidRDefault="00761E07" w:rsidP="00D776CA">
            <w:pPr>
              <w:jc w:val="both"/>
              <w:rPr>
                <w:rFonts w:ascii="Arial" w:hAnsi="Arial" w:cs="Arial"/>
                <w:sz w:val="24"/>
                <w:szCs w:val="24"/>
              </w:rPr>
            </w:pPr>
            <w:r w:rsidRPr="00373766">
              <w:rPr>
                <w:rFonts w:ascii="Arial" w:hAnsi="Arial" w:cs="Arial"/>
                <w:sz w:val="24"/>
                <w:szCs w:val="24"/>
              </w:rPr>
              <w:lastRenderedPageBreak/>
              <w:t>20</w:t>
            </w:r>
          </w:p>
        </w:tc>
        <w:tc>
          <w:tcPr>
            <w:tcW w:w="1984" w:type="dxa"/>
          </w:tcPr>
          <w:p w14:paraId="7AFE61EC" w14:textId="110FA65C" w:rsidR="00F17C94" w:rsidRPr="00373766" w:rsidRDefault="00F17C94" w:rsidP="00D776CA">
            <w:pPr>
              <w:jc w:val="both"/>
              <w:rPr>
                <w:rFonts w:ascii="Arial" w:hAnsi="Arial" w:cs="Arial"/>
                <w:sz w:val="24"/>
                <w:szCs w:val="24"/>
              </w:rPr>
            </w:pPr>
            <w:r w:rsidRPr="00373766">
              <w:rPr>
                <w:rFonts w:ascii="Arial" w:hAnsi="Arial" w:cs="Arial"/>
                <w:sz w:val="24"/>
                <w:szCs w:val="24"/>
              </w:rPr>
              <w:t>Sector</w:t>
            </w:r>
          </w:p>
        </w:tc>
        <w:tc>
          <w:tcPr>
            <w:tcW w:w="5481" w:type="dxa"/>
          </w:tcPr>
          <w:p w14:paraId="0BFF83CA" w14:textId="35EBF490" w:rsidR="001F6AC0" w:rsidRPr="00373766" w:rsidRDefault="00F17C94" w:rsidP="00D776CA">
            <w:pPr>
              <w:jc w:val="both"/>
              <w:rPr>
                <w:rFonts w:ascii="Arial" w:hAnsi="Arial" w:cs="Arial"/>
                <w:sz w:val="24"/>
                <w:szCs w:val="24"/>
              </w:rPr>
            </w:pPr>
            <w:r w:rsidRPr="00373766">
              <w:rPr>
                <w:rFonts w:ascii="Arial" w:hAnsi="Arial" w:cs="Arial"/>
                <w:sz w:val="24"/>
                <w:szCs w:val="24"/>
              </w:rPr>
              <w:t>All</w:t>
            </w:r>
          </w:p>
        </w:tc>
      </w:tr>
      <w:tr w:rsidR="00F17C94" w:rsidRPr="00DE1DE5" w14:paraId="6DC8D153" w14:textId="77777777" w:rsidTr="00A01F6F">
        <w:tc>
          <w:tcPr>
            <w:tcW w:w="576" w:type="dxa"/>
          </w:tcPr>
          <w:p w14:paraId="4295276C" w14:textId="77777777" w:rsidR="00F17C94" w:rsidRPr="00373766" w:rsidRDefault="00F17C94" w:rsidP="00D776CA">
            <w:pPr>
              <w:jc w:val="both"/>
              <w:rPr>
                <w:rFonts w:ascii="Arial" w:hAnsi="Arial" w:cs="Arial"/>
                <w:sz w:val="24"/>
                <w:szCs w:val="24"/>
              </w:rPr>
            </w:pPr>
          </w:p>
        </w:tc>
        <w:tc>
          <w:tcPr>
            <w:tcW w:w="1984" w:type="dxa"/>
          </w:tcPr>
          <w:p w14:paraId="3FF3AFAE" w14:textId="2F03DF2A" w:rsidR="00F17C94" w:rsidRPr="00373766" w:rsidRDefault="00F17C94" w:rsidP="00D776CA">
            <w:pPr>
              <w:jc w:val="both"/>
              <w:rPr>
                <w:rFonts w:ascii="Arial" w:hAnsi="Arial" w:cs="Arial"/>
                <w:sz w:val="24"/>
                <w:szCs w:val="24"/>
              </w:rPr>
            </w:pPr>
            <w:r w:rsidRPr="00373766">
              <w:rPr>
                <w:rFonts w:ascii="Arial" w:hAnsi="Arial" w:cs="Arial"/>
                <w:sz w:val="24"/>
                <w:szCs w:val="24"/>
              </w:rPr>
              <w:t>Obligations concerned</w:t>
            </w:r>
          </w:p>
        </w:tc>
        <w:tc>
          <w:tcPr>
            <w:tcW w:w="5481" w:type="dxa"/>
          </w:tcPr>
          <w:p w14:paraId="02A77890" w14:textId="5046BC63" w:rsidR="001F6AC0" w:rsidRPr="00373766" w:rsidRDefault="00F17C94" w:rsidP="00D776CA">
            <w:pPr>
              <w:tabs>
                <w:tab w:val="left" w:pos="432"/>
                <w:tab w:val="left" w:pos="882"/>
              </w:tabs>
              <w:ind w:right="162"/>
              <w:jc w:val="both"/>
              <w:rPr>
                <w:rFonts w:ascii="Arial" w:hAnsi="Arial" w:cs="Arial"/>
                <w:sz w:val="24"/>
                <w:szCs w:val="24"/>
              </w:rPr>
            </w:pPr>
            <w:r w:rsidRPr="00373766">
              <w:rPr>
                <w:rFonts w:ascii="Arial" w:hAnsi="Arial" w:cs="Arial"/>
                <w:sz w:val="24"/>
                <w:szCs w:val="24"/>
              </w:rPr>
              <w:t>Local Presence</w:t>
            </w:r>
          </w:p>
        </w:tc>
      </w:tr>
      <w:tr w:rsidR="00F17C94" w:rsidRPr="00DE1DE5" w14:paraId="5C576BB5" w14:textId="77777777" w:rsidTr="00A01F6F">
        <w:tc>
          <w:tcPr>
            <w:tcW w:w="576" w:type="dxa"/>
          </w:tcPr>
          <w:p w14:paraId="42B8C47D" w14:textId="77777777" w:rsidR="00F17C94" w:rsidRPr="00373766" w:rsidRDefault="00F17C94" w:rsidP="001F6AC0">
            <w:pPr>
              <w:rPr>
                <w:rFonts w:ascii="Arial" w:hAnsi="Arial" w:cs="Arial"/>
                <w:sz w:val="24"/>
                <w:szCs w:val="24"/>
              </w:rPr>
            </w:pPr>
          </w:p>
        </w:tc>
        <w:tc>
          <w:tcPr>
            <w:tcW w:w="1984" w:type="dxa"/>
          </w:tcPr>
          <w:p w14:paraId="4C135304" w14:textId="2202D54E" w:rsidR="001F6AC0" w:rsidRPr="00373766" w:rsidRDefault="00F17C94" w:rsidP="001F6AC0">
            <w:pPr>
              <w:rPr>
                <w:rFonts w:ascii="Arial" w:hAnsi="Arial" w:cs="Arial"/>
                <w:sz w:val="24"/>
                <w:szCs w:val="24"/>
              </w:rPr>
            </w:pPr>
            <w:r w:rsidRPr="00373766">
              <w:rPr>
                <w:rFonts w:ascii="Arial" w:hAnsi="Arial" w:cs="Arial"/>
                <w:sz w:val="24"/>
                <w:szCs w:val="24"/>
              </w:rPr>
              <w:t>Level of government</w:t>
            </w:r>
          </w:p>
        </w:tc>
        <w:tc>
          <w:tcPr>
            <w:tcW w:w="5481" w:type="dxa"/>
          </w:tcPr>
          <w:p w14:paraId="1C64A695" w14:textId="36A702DE" w:rsidR="00F17C94" w:rsidRPr="00373766" w:rsidRDefault="00F17C94" w:rsidP="001F6AC0">
            <w:pPr>
              <w:rPr>
                <w:rFonts w:ascii="Arial" w:hAnsi="Arial" w:cs="Arial"/>
                <w:sz w:val="24"/>
                <w:szCs w:val="24"/>
              </w:rPr>
            </w:pPr>
            <w:r w:rsidRPr="00373766">
              <w:rPr>
                <w:rFonts w:ascii="Arial" w:hAnsi="Arial" w:cs="Arial"/>
                <w:sz w:val="24"/>
                <w:szCs w:val="24"/>
              </w:rPr>
              <w:t>Regional</w:t>
            </w:r>
          </w:p>
        </w:tc>
      </w:tr>
      <w:tr w:rsidR="00F17C94" w:rsidRPr="00DE1DE5" w14:paraId="7E746B71" w14:textId="77777777" w:rsidTr="00A01F6F">
        <w:tc>
          <w:tcPr>
            <w:tcW w:w="576" w:type="dxa"/>
          </w:tcPr>
          <w:p w14:paraId="2B3487CA" w14:textId="77777777" w:rsidR="00F17C94" w:rsidRPr="00373766" w:rsidRDefault="00F17C94" w:rsidP="00D776CA">
            <w:pPr>
              <w:jc w:val="both"/>
              <w:rPr>
                <w:rFonts w:ascii="Arial" w:hAnsi="Arial" w:cs="Arial"/>
                <w:sz w:val="24"/>
                <w:szCs w:val="24"/>
              </w:rPr>
            </w:pPr>
          </w:p>
        </w:tc>
        <w:tc>
          <w:tcPr>
            <w:tcW w:w="1984" w:type="dxa"/>
          </w:tcPr>
          <w:p w14:paraId="20CBE6D5" w14:textId="4556BA43" w:rsidR="00F17C94" w:rsidRPr="00373766" w:rsidRDefault="00F17C94" w:rsidP="00D776CA">
            <w:pPr>
              <w:jc w:val="both"/>
              <w:rPr>
                <w:rFonts w:ascii="Arial" w:hAnsi="Arial" w:cs="Arial"/>
                <w:sz w:val="24"/>
                <w:szCs w:val="24"/>
              </w:rPr>
            </w:pPr>
            <w:r w:rsidRPr="00373766">
              <w:rPr>
                <w:rFonts w:ascii="Arial" w:hAnsi="Arial" w:cs="Arial"/>
                <w:sz w:val="24"/>
                <w:szCs w:val="24"/>
              </w:rPr>
              <w:t>Measures</w:t>
            </w:r>
          </w:p>
        </w:tc>
        <w:tc>
          <w:tcPr>
            <w:tcW w:w="5481" w:type="dxa"/>
          </w:tcPr>
          <w:p w14:paraId="1599CD69" w14:textId="77777777" w:rsidR="00F17C94" w:rsidRPr="00373766" w:rsidRDefault="00F17C94"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 xml:space="preserve">Consumer Affairs and Fair Trading Act 2017 </w:t>
            </w:r>
            <w:r w:rsidRPr="00373766">
              <w:rPr>
                <w:rFonts w:ascii="Arial" w:eastAsia="Times New Roman" w:hAnsi="Arial" w:cs="Arial"/>
                <w:sz w:val="24"/>
                <w:szCs w:val="24"/>
                <w:lang w:eastAsia="zh-CN"/>
              </w:rPr>
              <w:t>(NT)</w:t>
            </w:r>
          </w:p>
          <w:p w14:paraId="3A7B0A1B" w14:textId="56354AC6" w:rsidR="00F17C94" w:rsidRPr="00373766" w:rsidRDefault="00F17C94" w:rsidP="009D0891">
            <w:pPr>
              <w:jc w:val="both"/>
              <w:rPr>
                <w:rFonts w:ascii="Arial" w:eastAsia="Times New Roman" w:hAnsi="Arial" w:cs="Arial"/>
                <w:sz w:val="24"/>
                <w:szCs w:val="24"/>
                <w:lang w:eastAsia="zh-CN"/>
              </w:rPr>
            </w:pPr>
            <w:r w:rsidRPr="00373766">
              <w:rPr>
                <w:rFonts w:ascii="Arial" w:eastAsia="Times New Roman" w:hAnsi="Arial" w:cs="Arial"/>
                <w:i/>
                <w:sz w:val="24"/>
                <w:szCs w:val="24"/>
                <w:lang w:eastAsia="zh-CN"/>
              </w:rPr>
              <w:t>Consumer Affairs and Fair Trading (Trading Stamps)</w:t>
            </w:r>
            <w:r w:rsidR="00E40597">
              <w:rPr>
                <w:rFonts w:ascii="Arial" w:eastAsia="Times New Roman" w:hAnsi="Arial" w:cs="Arial"/>
                <w:i/>
                <w:sz w:val="24"/>
                <w:szCs w:val="24"/>
                <w:lang w:eastAsia="zh-CN"/>
              </w:rPr>
              <w:t xml:space="preserve"> </w:t>
            </w:r>
            <w:r w:rsidRPr="00373766">
              <w:rPr>
                <w:rFonts w:ascii="Arial" w:eastAsia="Times New Roman" w:hAnsi="Arial" w:cs="Arial"/>
                <w:i/>
                <w:sz w:val="24"/>
                <w:szCs w:val="24"/>
                <w:lang w:eastAsia="zh-CN"/>
              </w:rPr>
              <w:t>Regulations 2002</w:t>
            </w:r>
            <w:r w:rsidRPr="00373766">
              <w:rPr>
                <w:rFonts w:ascii="Arial" w:eastAsia="Times New Roman" w:hAnsi="Arial" w:cs="Arial"/>
                <w:sz w:val="24"/>
                <w:szCs w:val="24"/>
                <w:lang w:eastAsia="zh-CN"/>
              </w:rPr>
              <w:t xml:space="preserve"> (NT) </w:t>
            </w:r>
          </w:p>
          <w:p w14:paraId="49633852" w14:textId="720810D7" w:rsidR="001F6AC0" w:rsidRPr="00373766" w:rsidRDefault="001F6AC0" w:rsidP="00D776CA">
            <w:pPr>
              <w:jc w:val="both"/>
              <w:rPr>
                <w:rFonts w:ascii="Arial" w:eastAsia="Times New Roman" w:hAnsi="Arial" w:cs="Arial"/>
                <w:i/>
                <w:sz w:val="24"/>
                <w:szCs w:val="24"/>
                <w:lang w:eastAsia="zh-CN"/>
              </w:rPr>
            </w:pPr>
          </w:p>
        </w:tc>
      </w:tr>
      <w:tr w:rsidR="00F17C94" w:rsidRPr="00DE1DE5" w14:paraId="5CA2205E" w14:textId="77777777" w:rsidTr="00A01F6F">
        <w:tc>
          <w:tcPr>
            <w:tcW w:w="576" w:type="dxa"/>
          </w:tcPr>
          <w:p w14:paraId="4A3A814C" w14:textId="77777777" w:rsidR="00F17C94" w:rsidRPr="00373766" w:rsidRDefault="00F17C94" w:rsidP="00D776CA">
            <w:pPr>
              <w:jc w:val="both"/>
              <w:rPr>
                <w:rFonts w:ascii="Arial" w:hAnsi="Arial" w:cs="Arial"/>
                <w:sz w:val="24"/>
                <w:szCs w:val="24"/>
              </w:rPr>
            </w:pPr>
          </w:p>
        </w:tc>
        <w:tc>
          <w:tcPr>
            <w:tcW w:w="1984" w:type="dxa"/>
          </w:tcPr>
          <w:p w14:paraId="534ABD18" w14:textId="194A15FE" w:rsidR="00F17C94" w:rsidRPr="00373766" w:rsidRDefault="00F17C94" w:rsidP="00D776CA">
            <w:pPr>
              <w:jc w:val="both"/>
              <w:rPr>
                <w:rFonts w:ascii="Arial" w:hAnsi="Arial" w:cs="Arial"/>
                <w:sz w:val="24"/>
                <w:szCs w:val="24"/>
              </w:rPr>
            </w:pPr>
            <w:r w:rsidRPr="00373766">
              <w:rPr>
                <w:rFonts w:ascii="Arial" w:hAnsi="Arial" w:cs="Arial"/>
                <w:sz w:val="24"/>
                <w:szCs w:val="24"/>
              </w:rPr>
              <w:t>Description</w:t>
            </w:r>
          </w:p>
        </w:tc>
        <w:tc>
          <w:tcPr>
            <w:tcW w:w="5481" w:type="dxa"/>
          </w:tcPr>
          <w:p w14:paraId="2B58BCB6" w14:textId="056D1D3C"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Northern Territory</w:t>
            </w:r>
          </w:p>
          <w:p w14:paraId="4607418A" w14:textId="77777777" w:rsidR="00F17C94" w:rsidRPr="00373766" w:rsidRDefault="00F17C94" w:rsidP="00D776CA">
            <w:pPr>
              <w:jc w:val="both"/>
              <w:rPr>
                <w:rFonts w:ascii="Arial" w:eastAsia="SimSun" w:hAnsi="Arial" w:cs="Arial"/>
                <w:sz w:val="24"/>
                <w:szCs w:val="24"/>
                <w:lang w:val="en-GB" w:eastAsia="zh-CN"/>
              </w:rPr>
            </w:pPr>
          </w:p>
          <w:p w14:paraId="785E81AF" w14:textId="5BABFEA1"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A promoter of a third party trading scheme</w:t>
            </w:r>
            <w:r w:rsidRPr="00373766">
              <w:rPr>
                <w:rStyle w:val="FootnoteReference"/>
                <w:rFonts w:ascii="Arial" w:eastAsia="SimSun" w:hAnsi="Arial" w:cs="Arial"/>
                <w:sz w:val="24"/>
                <w:szCs w:val="24"/>
                <w:lang w:val="en-GB" w:eastAsia="zh-CN"/>
              </w:rPr>
              <w:footnoteReference w:id="25"/>
            </w:r>
            <w:r w:rsidRPr="00373766">
              <w:rPr>
                <w:rFonts w:ascii="Arial" w:eastAsia="SimSun" w:hAnsi="Arial" w:cs="Arial"/>
                <w:sz w:val="24"/>
                <w:szCs w:val="24"/>
                <w:lang w:val="en-GB" w:eastAsia="zh-CN"/>
              </w:rPr>
              <w:t xml:space="preserve"> must maintain an office in Australia.</w:t>
            </w:r>
          </w:p>
        </w:tc>
      </w:tr>
    </w:tbl>
    <w:p w14:paraId="52C0917C" w14:textId="77777777" w:rsidR="004830B8" w:rsidRPr="00373766" w:rsidRDefault="004830B8" w:rsidP="00D776CA">
      <w:pPr>
        <w:spacing w:after="0" w:line="240" w:lineRule="auto"/>
        <w:jc w:val="both"/>
        <w:rPr>
          <w:rFonts w:ascii="Arial" w:hAnsi="Arial" w:cs="Arial"/>
        </w:rPr>
      </w:pPr>
    </w:p>
    <w:p w14:paraId="409A2BFF" w14:textId="77777777" w:rsidR="004830B8" w:rsidRPr="00373766" w:rsidRDefault="004830B8" w:rsidP="00D776CA">
      <w:pPr>
        <w:spacing w:after="0" w:line="240" w:lineRule="auto"/>
        <w:jc w:val="both"/>
        <w:rPr>
          <w:rFonts w:ascii="Arial" w:hAnsi="Arial" w:cs="Arial"/>
        </w:rPr>
      </w:pPr>
      <w:r w:rsidRPr="00373766">
        <w:rPr>
          <w:rFonts w:ascii="Arial" w:hAnsi="Arial" w:cs="Arial"/>
        </w:rPr>
        <w:br w:type="page"/>
      </w:r>
    </w:p>
    <w:tbl>
      <w:tblPr>
        <w:tblStyle w:val="TableGrid"/>
        <w:tblW w:w="0" w:type="auto"/>
        <w:tblLook w:val="04A0" w:firstRow="1" w:lastRow="0" w:firstColumn="1" w:lastColumn="0" w:noHBand="0" w:noVBand="1"/>
      </w:tblPr>
      <w:tblGrid>
        <w:gridCol w:w="483"/>
        <w:gridCol w:w="1997"/>
        <w:gridCol w:w="5561"/>
      </w:tblGrid>
      <w:tr w:rsidR="00F17C94" w:rsidRPr="00DE1DE5" w14:paraId="2652485C" w14:textId="77777777" w:rsidTr="00F17C94">
        <w:tc>
          <w:tcPr>
            <w:tcW w:w="456" w:type="dxa"/>
          </w:tcPr>
          <w:p w14:paraId="5AF27A14" w14:textId="249DDC61" w:rsidR="00F17C94" w:rsidRPr="00373766" w:rsidRDefault="009462A7" w:rsidP="00D776CA">
            <w:pPr>
              <w:jc w:val="both"/>
              <w:rPr>
                <w:rFonts w:ascii="Arial" w:hAnsi="Arial" w:cs="Arial"/>
                <w:sz w:val="24"/>
                <w:szCs w:val="24"/>
              </w:rPr>
            </w:pPr>
            <w:r w:rsidRPr="00373766">
              <w:rPr>
                <w:rFonts w:ascii="Arial" w:hAnsi="Arial" w:cs="Arial"/>
                <w:sz w:val="24"/>
                <w:szCs w:val="24"/>
              </w:rPr>
              <w:lastRenderedPageBreak/>
              <w:t>2</w:t>
            </w:r>
            <w:r w:rsidR="00761E07" w:rsidRPr="00373766">
              <w:rPr>
                <w:rFonts w:ascii="Arial" w:hAnsi="Arial" w:cs="Arial"/>
                <w:sz w:val="24"/>
                <w:szCs w:val="24"/>
              </w:rPr>
              <w:t>1</w:t>
            </w:r>
          </w:p>
        </w:tc>
        <w:tc>
          <w:tcPr>
            <w:tcW w:w="2091" w:type="dxa"/>
          </w:tcPr>
          <w:p w14:paraId="2FEAF799" w14:textId="20B1CD4E" w:rsidR="00F17C94" w:rsidRPr="00373766" w:rsidRDefault="00F17C94" w:rsidP="00D776CA">
            <w:pPr>
              <w:jc w:val="both"/>
              <w:rPr>
                <w:rFonts w:ascii="Arial" w:hAnsi="Arial" w:cs="Arial"/>
                <w:sz w:val="24"/>
                <w:szCs w:val="24"/>
              </w:rPr>
            </w:pPr>
            <w:r w:rsidRPr="00373766">
              <w:rPr>
                <w:rFonts w:ascii="Arial" w:hAnsi="Arial" w:cs="Arial"/>
                <w:sz w:val="24"/>
                <w:szCs w:val="24"/>
              </w:rPr>
              <w:t>Sector</w:t>
            </w:r>
          </w:p>
        </w:tc>
        <w:tc>
          <w:tcPr>
            <w:tcW w:w="6469" w:type="dxa"/>
          </w:tcPr>
          <w:p w14:paraId="64297AA0" w14:textId="4B63474D" w:rsidR="001F6AC0" w:rsidRPr="00373766" w:rsidRDefault="00F17C94" w:rsidP="00D776CA">
            <w:pPr>
              <w:jc w:val="both"/>
              <w:rPr>
                <w:rFonts w:ascii="Arial" w:hAnsi="Arial" w:cs="Arial"/>
                <w:sz w:val="24"/>
                <w:szCs w:val="24"/>
              </w:rPr>
            </w:pPr>
            <w:r w:rsidRPr="00373766">
              <w:rPr>
                <w:rFonts w:ascii="Arial" w:hAnsi="Arial" w:cs="Arial"/>
                <w:sz w:val="24"/>
                <w:szCs w:val="24"/>
              </w:rPr>
              <w:t>Professional services</w:t>
            </w:r>
          </w:p>
        </w:tc>
      </w:tr>
      <w:tr w:rsidR="001909E7" w:rsidRPr="00DE1DE5" w14:paraId="59A9F023" w14:textId="77777777" w:rsidTr="00F17C94">
        <w:tc>
          <w:tcPr>
            <w:tcW w:w="456" w:type="dxa"/>
          </w:tcPr>
          <w:p w14:paraId="48D2F1AA" w14:textId="77777777" w:rsidR="001909E7" w:rsidRPr="00373766" w:rsidRDefault="001909E7" w:rsidP="00D776CA">
            <w:pPr>
              <w:jc w:val="both"/>
              <w:rPr>
                <w:rFonts w:ascii="Arial" w:hAnsi="Arial" w:cs="Arial"/>
                <w:sz w:val="24"/>
                <w:szCs w:val="24"/>
              </w:rPr>
            </w:pPr>
          </w:p>
        </w:tc>
        <w:tc>
          <w:tcPr>
            <w:tcW w:w="2091" w:type="dxa"/>
          </w:tcPr>
          <w:p w14:paraId="5F8DD847" w14:textId="676E6014"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5FAF0D9C" w14:textId="6921AAC2" w:rsidR="001909E7" w:rsidRPr="00373766" w:rsidRDefault="00554D79" w:rsidP="009D0891">
            <w:pPr>
              <w:jc w:val="both"/>
              <w:rPr>
                <w:rFonts w:ascii="Arial" w:hAnsi="Arial" w:cs="Arial"/>
                <w:sz w:val="24"/>
                <w:szCs w:val="24"/>
              </w:rPr>
            </w:pPr>
            <w:r w:rsidRPr="00373766">
              <w:rPr>
                <w:rFonts w:ascii="Arial" w:hAnsi="Arial" w:cs="Arial"/>
                <w:sz w:val="24"/>
                <w:szCs w:val="24"/>
              </w:rPr>
              <w:t>CPC 8119**, 813**, 87909**</w:t>
            </w:r>
          </w:p>
        </w:tc>
      </w:tr>
      <w:tr w:rsidR="00F17C94" w:rsidRPr="00DE1DE5" w14:paraId="4666D14B" w14:textId="77777777" w:rsidTr="00F17C94">
        <w:tc>
          <w:tcPr>
            <w:tcW w:w="456" w:type="dxa"/>
          </w:tcPr>
          <w:p w14:paraId="410E67D8" w14:textId="77777777" w:rsidR="00F17C94" w:rsidRPr="00373766" w:rsidRDefault="00F17C94" w:rsidP="00D776CA">
            <w:pPr>
              <w:jc w:val="both"/>
              <w:rPr>
                <w:rFonts w:ascii="Arial" w:hAnsi="Arial" w:cs="Arial"/>
                <w:sz w:val="24"/>
                <w:szCs w:val="24"/>
              </w:rPr>
            </w:pPr>
          </w:p>
        </w:tc>
        <w:tc>
          <w:tcPr>
            <w:tcW w:w="2091" w:type="dxa"/>
          </w:tcPr>
          <w:p w14:paraId="7B4BDFA5" w14:textId="2342499A" w:rsidR="00F17C94" w:rsidRPr="00373766" w:rsidRDefault="00F17C94"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3DCF1532" w14:textId="6FF74BD7" w:rsidR="00F17C94" w:rsidRPr="00373766" w:rsidRDefault="001F6AC0" w:rsidP="00D776CA">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p w14:paraId="7D257881" w14:textId="6612304C" w:rsidR="00275A24" w:rsidRPr="00373766" w:rsidRDefault="00275A24" w:rsidP="00D776CA">
            <w:pPr>
              <w:tabs>
                <w:tab w:val="left" w:pos="432"/>
                <w:tab w:val="left" w:pos="882"/>
              </w:tabs>
              <w:ind w:right="162"/>
              <w:jc w:val="both"/>
              <w:rPr>
                <w:rFonts w:ascii="Arial" w:hAnsi="Arial" w:cs="Arial"/>
                <w:sz w:val="24"/>
                <w:szCs w:val="24"/>
              </w:rPr>
            </w:pPr>
            <w:r w:rsidRPr="00373766">
              <w:rPr>
                <w:rFonts w:ascii="Arial" w:hAnsi="Arial" w:cs="Arial"/>
                <w:sz w:val="24"/>
                <w:szCs w:val="24"/>
              </w:rPr>
              <w:t>Market Access</w:t>
            </w:r>
          </w:p>
          <w:p w14:paraId="28CFC935" w14:textId="078D97D6" w:rsidR="001F6AC0" w:rsidRPr="00373766" w:rsidRDefault="00F17C94">
            <w:pPr>
              <w:tabs>
                <w:tab w:val="left" w:pos="432"/>
                <w:tab w:val="left" w:pos="882"/>
              </w:tabs>
              <w:ind w:right="162"/>
              <w:jc w:val="both"/>
              <w:rPr>
                <w:rFonts w:ascii="Arial" w:hAnsi="Arial" w:cs="Arial"/>
                <w:sz w:val="24"/>
                <w:szCs w:val="24"/>
              </w:rPr>
            </w:pPr>
            <w:r w:rsidRPr="00373766">
              <w:rPr>
                <w:rFonts w:ascii="Arial" w:hAnsi="Arial" w:cs="Arial"/>
                <w:sz w:val="24"/>
                <w:szCs w:val="24"/>
              </w:rPr>
              <w:t>Local Presence</w:t>
            </w:r>
          </w:p>
        </w:tc>
      </w:tr>
      <w:tr w:rsidR="00F17C94" w:rsidRPr="00DE1DE5" w14:paraId="614F0F63" w14:textId="77777777" w:rsidTr="00F17C94">
        <w:tc>
          <w:tcPr>
            <w:tcW w:w="456" w:type="dxa"/>
          </w:tcPr>
          <w:p w14:paraId="41B9ADA7" w14:textId="77777777" w:rsidR="00F17C94" w:rsidRPr="00373766" w:rsidRDefault="00F17C94" w:rsidP="001F6AC0">
            <w:pPr>
              <w:rPr>
                <w:rFonts w:ascii="Arial" w:hAnsi="Arial" w:cs="Arial"/>
                <w:sz w:val="24"/>
                <w:szCs w:val="24"/>
              </w:rPr>
            </w:pPr>
          </w:p>
        </w:tc>
        <w:tc>
          <w:tcPr>
            <w:tcW w:w="2091" w:type="dxa"/>
          </w:tcPr>
          <w:p w14:paraId="7177F852" w14:textId="172E0803" w:rsidR="001F6AC0" w:rsidRPr="00373766" w:rsidRDefault="00F17C94" w:rsidP="001F6AC0">
            <w:pPr>
              <w:rPr>
                <w:rFonts w:ascii="Arial" w:hAnsi="Arial" w:cs="Arial"/>
                <w:sz w:val="24"/>
                <w:szCs w:val="24"/>
              </w:rPr>
            </w:pPr>
            <w:r w:rsidRPr="00373766">
              <w:rPr>
                <w:rFonts w:ascii="Arial" w:hAnsi="Arial" w:cs="Arial"/>
                <w:sz w:val="24"/>
                <w:szCs w:val="24"/>
              </w:rPr>
              <w:t>Level of government</w:t>
            </w:r>
          </w:p>
        </w:tc>
        <w:tc>
          <w:tcPr>
            <w:tcW w:w="6469" w:type="dxa"/>
          </w:tcPr>
          <w:p w14:paraId="227E45F8" w14:textId="632AFE9A" w:rsidR="00F17C94" w:rsidRPr="00373766" w:rsidRDefault="00F17C94" w:rsidP="001F6AC0">
            <w:pPr>
              <w:rPr>
                <w:rFonts w:ascii="Arial" w:hAnsi="Arial" w:cs="Arial"/>
                <w:sz w:val="24"/>
                <w:szCs w:val="24"/>
              </w:rPr>
            </w:pPr>
            <w:r w:rsidRPr="00373766">
              <w:rPr>
                <w:rFonts w:ascii="Arial" w:hAnsi="Arial" w:cs="Arial"/>
                <w:sz w:val="24"/>
                <w:szCs w:val="24"/>
              </w:rPr>
              <w:t>Regional</w:t>
            </w:r>
          </w:p>
        </w:tc>
      </w:tr>
      <w:tr w:rsidR="00F17C94" w:rsidRPr="00DE1DE5" w14:paraId="06012D44" w14:textId="77777777" w:rsidTr="00F17C94">
        <w:tc>
          <w:tcPr>
            <w:tcW w:w="456" w:type="dxa"/>
          </w:tcPr>
          <w:p w14:paraId="5B340FEC" w14:textId="77777777" w:rsidR="00F17C94" w:rsidRPr="00373766" w:rsidRDefault="00F17C94" w:rsidP="00D776CA">
            <w:pPr>
              <w:jc w:val="both"/>
              <w:rPr>
                <w:rFonts w:ascii="Arial" w:hAnsi="Arial" w:cs="Arial"/>
                <w:sz w:val="24"/>
                <w:szCs w:val="24"/>
              </w:rPr>
            </w:pPr>
          </w:p>
        </w:tc>
        <w:tc>
          <w:tcPr>
            <w:tcW w:w="2091" w:type="dxa"/>
          </w:tcPr>
          <w:p w14:paraId="310E3011" w14:textId="0B47C3ED" w:rsidR="00F17C94" w:rsidRPr="00373766" w:rsidRDefault="00F17C94"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1D1EAC61" w14:textId="77777777" w:rsidR="00F17C94" w:rsidRPr="00373766" w:rsidRDefault="00F17C94" w:rsidP="00D776CA">
            <w:pPr>
              <w:jc w:val="both"/>
              <w:rPr>
                <w:rFonts w:ascii="Arial" w:eastAsia="Times New Roman" w:hAnsi="Arial" w:cs="Arial"/>
                <w:sz w:val="24"/>
                <w:szCs w:val="24"/>
                <w:lang w:eastAsia="zh-CN"/>
              </w:rPr>
            </w:pPr>
            <w:r w:rsidRPr="00373766">
              <w:rPr>
                <w:rFonts w:ascii="Arial" w:eastAsia="Times New Roman" w:hAnsi="Arial" w:cs="Arial"/>
                <w:i/>
                <w:sz w:val="24"/>
                <w:szCs w:val="24"/>
                <w:lang w:eastAsia="zh-CN"/>
              </w:rPr>
              <w:t>Trustee Companies Act 1947</w:t>
            </w:r>
            <w:r w:rsidRPr="00373766">
              <w:rPr>
                <w:rFonts w:ascii="Arial" w:eastAsia="Times New Roman" w:hAnsi="Arial" w:cs="Arial"/>
                <w:sz w:val="24"/>
                <w:szCs w:val="24"/>
                <w:lang w:eastAsia="zh-CN"/>
              </w:rPr>
              <w:t xml:space="preserve"> (ACT)</w:t>
            </w:r>
          </w:p>
          <w:p w14:paraId="3CC7D962" w14:textId="77777777" w:rsidR="00F17C94" w:rsidRPr="00373766" w:rsidRDefault="00F17C94" w:rsidP="00D776CA">
            <w:pPr>
              <w:jc w:val="both"/>
              <w:rPr>
                <w:rFonts w:ascii="Arial" w:eastAsia="Times New Roman" w:hAnsi="Arial" w:cs="Arial"/>
                <w:sz w:val="24"/>
                <w:szCs w:val="24"/>
                <w:lang w:eastAsia="zh-CN"/>
              </w:rPr>
            </w:pPr>
            <w:r w:rsidRPr="00373766">
              <w:rPr>
                <w:rFonts w:ascii="Arial" w:eastAsia="Times New Roman" w:hAnsi="Arial" w:cs="Arial"/>
                <w:i/>
                <w:sz w:val="24"/>
                <w:szCs w:val="24"/>
                <w:lang w:eastAsia="zh-CN"/>
              </w:rPr>
              <w:t>Trustee Companies Act 1964</w:t>
            </w:r>
            <w:r w:rsidRPr="00373766">
              <w:rPr>
                <w:rFonts w:ascii="Arial" w:eastAsia="Times New Roman" w:hAnsi="Arial" w:cs="Arial"/>
                <w:sz w:val="24"/>
                <w:szCs w:val="24"/>
                <w:lang w:eastAsia="zh-CN"/>
              </w:rPr>
              <w:t xml:space="preserve"> (NSW)</w:t>
            </w:r>
          </w:p>
          <w:p w14:paraId="357907E3" w14:textId="7B3F2DBE" w:rsidR="00F17C94" w:rsidRPr="00373766" w:rsidRDefault="00F17C94"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Companies (Trustees and Personal Representatives) Act</w:t>
            </w:r>
            <w:r w:rsidR="00B552F4" w:rsidRPr="00373766">
              <w:rPr>
                <w:rFonts w:ascii="Arial" w:eastAsia="Times New Roman" w:hAnsi="Arial" w:cs="Arial"/>
                <w:i/>
                <w:sz w:val="24"/>
                <w:szCs w:val="24"/>
                <w:lang w:eastAsia="zh-CN"/>
              </w:rPr>
              <w:t xml:space="preserve"> </w:t>
            </w:r>
            <w:r w:rsidRPr="00373766">
              <w:rPr>
                <w:rFonts w:ascii="Arial" w:eastAsia="Times New Roman" w:hAnsi="Arial" w:cs="Arial"/>
                <w:i/>
                <w:sz w:val="24"/>
                <w:szCs w:val="24"/>
                <w:lang w:eastAsia="zh-CN"/>
              </w:rPr>
              <w:t xml:space="preserve">1981 </w:t>
            </w:r>
            <w:r w:rsidRPr="00373766">
              <w:rPr>
                <w:rFonts w:ascii="Arial" w:eastAsia="Times New Roman" w:hAnsi="Arial" w:cs="Arial"/>
                <w:sz w:val="24"/>
                <w:szCs w:val="24"/>
                <w:lang w:eastAsia="zh-CN"/>
              </w:rPr>
              <w:t>(NT)</w:t>
            </w:r>
          </w:p>
          <w:p w14:paraId="7F306794" w14:textId="77777777" w:rsidR="00F17C94" w:rsidRPr="00373766" w:rsidRDefault="00F17C94" w:rsidP="00D776CA">
            <w:pPr>
              <w:jc w:val="both"/>
              <w:rPr>
                <w:rFonts w:ascii="Arial" w:eastAsia="Times New Roman" w:hAnsi="Arial" w:cs="Arial"/>
                <w:sz w:val="24"/>
                <w:szCs w:val="24"/>
                <w:lang w:eastAsia="zh-CN"/>
              </w:rPr>
            </w:pPr>
            <w:r w:rsidRPr="00373766">
              <w:rPr>
                <w:rFonts w:ascii="Arial" w:eastAsia="Times New Roman" w:hAnsi="Arial" w:cs="Arial"/>
                <w:i/>
                <w:sz w:val="24"/>
                <w:szCs w:val="24"/>
                <w:lang w:eastAsia="zh-CN"/>
              </w:rPr>
              <w:t xml:space="preserve">Trustee Companies Act 1968 </w:t>
            </w:r>
            <w:r w:rsidRPr="00373766">
              <w:rPr>
                <w:rFonts w:ascii="Arial" w:eastAsia="Times New Roman" w:hAnsi="Arial" w:cs="Arial"/>
                <w:sz w:val="24"/>
                <w:szCs w:val="24"/>
                <w:lang w:eastAsia="zh-CN"/>
              </w:rPr>
              <w:t>(Qld)</w:t>
            </w:r>
          </w:p>
          <w:p w14:paraId="7F0289FB" w14:textId="77777777" w:rsidR="00F17C94" w:rsidRPr="00373766" w:rsidRDefault="00F17C94" w:rsidP="00D776CA">
            <w:pPr>
              <w:jc w:val="both"/>
              <w:rPr>
                <w:rFonts w:ascii="Arial" w:eastAsia="Times New Roman" w:hAnsi="Arial" w:cs="Arial"/>
                <w:sz w:val="24"/>
                <w:szCs w:val="24"/>
                <w:lang w:eastAsia="zh-CN"/>
              </w:rPr>
            </w:pPr>
            <w:r w:rsidRPr="00373766">
              <w:rPr>
                <w:rFonts w:ascii="Arial" w:eastAsia="Times New Roman" w:hAnsi="Arial" w:cs="Arial"/>
                <w:i/>
                <w:sz w:val="24"/>
                <w:szCs w:val="24"/>
                <w:lang w:eastAsia="zh-CN"/>
              </w:rPr>
              <w:t>Trustee Companies Act 1988</w:t>
            </w:r>
            <w:r w:rsidRPr="00373766">
              <w:rPr>
                <w:rFonts w:ascii="Arial" w:eastAsia="Times New Roman" w:hAnsi="Arial" w:cs="Arial"/>
                <w:sz w:val="24"/>
                <w:szCs w:val="24"/>
                <w:lang w:eastAsia="zh-CN"/>
              </w:rPr>
              <w:t xml:space="preserve"> (SA)</w:t>
            </w:r>
          </w:p>
          <w:p w14:paraId="1F744DB5" w14:textId="77777777" w:rsidR="00F17C94" w:rsidRPr="00373766" w:rsidRDefault="00F17C94" w:rsidP="00D776CA">
            <w:pPr>
              <w:jc w:val="both"/>
              <w:rPr>
                <w:rFonts w:ascii="Arial" w:eastAsia="Times New Roman" w:hAnsi="Arial" w:cs="Arial"/>
                <w:sz w:val="24"/>
                <w:szCs w:val="24"/>
                <w:lang w:eastAsia="zh-CN"/>
              </w:rPr>
            </w:pPr>
            <w:r w:rsidRPr="00373766">
              <w:rPr>
                <w:rFonts w:ascii="Arial" w:eastAsia="Times New Roman" w:hAnsi="Arial" w:cs="Arial"/>
                <w:i/>
                <w:sz w:val="24"/>
                <w:szCs w:val="24"/>
                <w:lang w:eastAsia="zh-CN"/>
              </w:rPr>
              <w:t xml:space="preserve">Trustee Companies Act 1953 </w:t>
            </w:r>
            <w:r w:rsidRPr="00373766">
              <w:rPr>
                <w:rFonts w:ascii="Arial" w:eastAsia="Times New Roman" w:hAnsi="Arial" w:cs="Arial"/>
                <w:sz w:val="24"/>
                <w:szCs w:val="24"/>
                <w:lang w:eastAsia="zh-CN"/>
              </w:rPr>
              <w:t>(Tas)</w:t>
            </w:r>
          </w:p>
          <w:p w14:paraId="4BD5E568" w14:textId="77777777" w:rsidR="00F17C94" w:rsidRPr="00373766" w:rsidRDefault="00F17C94"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 xml:space="preserve">Trustee Companies Act 1984 </w:t>
            </w:r>
            <w:r w:rsidRPr="00373766">
              <w:rPr>
                <w:rFonts w:ascii="Arial" w:eastAsia="Times New Roman" w:hAnsi="Arial" w:cs="Arial"/>
                <w:sz w:val="24"/>
                <w:szCs w:val="24"/>
                <w:lang w:eastAsia="zh-CN"/>
              </w:rPr>
              <w:t>(Vic)</w:t>
            </w:r>
          </w:p>
          <w:p w14:paraId="0856D39F" w14:textId="42B5554F" w:rsidR="001F6AC0" w:rsidRPr="00373766" w:rsidRDefault="00F17C94"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Trustee Companies Act 1987</w:t>
            </w:r>
            <w:r w:rsidRPr="00373766">
              <w:rPr>
                <w:rFonts w:ascii="Arial" w:eastAsia="Times New Roman" w:hAnsi="Arial" w:cs="Arial"/>
                <w:sz w:val="24"/>
                <w:szCs w:val="24"/>
                <w:lang w:eastAsia="zh-CN"/>
              </w:rPr>
              <w:t xml:space="preserve"> (WA) </w:t>
            </w:r>
          </w:p>
        </w:tc>
      </w:tr>
      <w:tr w:rsidR="00F17C94" w:rsidRPr="00DE1DE5" w14:paraId="48DAA9B4" w14:textId="77777777" w:rsidTr="00F17C94">
        <w:trPr>
          <w:trHeight w:val="5851"/>
        </w:trPr>
        <w:tc>
          <w:tcPr>
            <w:tcW w:w="456" w:type="dxa"/>
          </w:tcPr>
          <w:p w14:paraId="6016F752" w14:textId="77777777" w:rsidR="00F17C94" w:rsidRPr="00373766" w:rsidRDefault="00F17C94" w:rsidP="00D776CA">
            <w:pPr>
              <w:jc w:val="both"/>
              <w:rPr>
                <w:rFonts w:ascii="Arial" w:hAnsi="Arial" w:cs="Arial"/>
                <w:sz w:val="24"/>
                <w:szCs w:val="24"/>
              </w:rPr>
            </w:pPr>
          </w:p>
        </w:tc>
        <w:tc>
          <w:tcPr>
            <w:tcW w:w="2091" w:type="dxa"/>
          </w:tcPr>
          <w:p w14:paraId="76324D83" w14:textId="7753ACBE" w:rsidR="00F17C94" w:rsidRPr="00373766" w:rsidRDefault="00F17C94"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531F1CF8" w14:textId="62214B1A"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Northern Territory</w:t>
            </w:r>
          </w:p>
          <w:p w14:paraId="324B0541" w14:textId="77777777" w:rsidR="00F17C94" w:rsidRPr="00373766" w:rsidRDefault="00F17C94" w:rsidP="00D776CA">
            <w:pPr>
              <w:jc w:val="both"/>
              <w:rPr>
                <w:rFonts w:ascii="Arial" w:eastAsia="SimSun" w:hAnsi="Arial" w:cs="Arial"/>
                <w:sz w:val="24"/>
                <w:szCs w:val="24"/>
                <w:lang w:val="en-GB" w:eastAsia="zh-CN"/>
              </w:rPr>
            </w:pPr>
          </w:p>
          <w:p w14:paraId="689FA645" w14:textId="6CFE6844"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 xml:space="preserve">A body corporate may not obtain a grant of probate or act as an executor of a will, or trustee of an estate of a deceased person, unless it is a “licensed trustee company” as defined in </w:t>
            </w:r>
            <w:r w:rsidR="00575896">
              <w:rPr>
                <w:rFonts w:ascii="Arial" w:eastAsia="SimSun" w:hAnsi="Arial" w:cs="Arial"/>
                <w:sz w:val="24"/>
                <w:szCs w:val="24"/>
                <w:lang w:val="en-GB" w:eastAsia="zh-CN"/>
              </w:rPr>
              <w:t>s</w:t>
            </w:r>
            <w:r w:rsidRPr="00373766">
              <w:rPr>
                <w:rFonts w:ascii="Arial" w:eastAsia="SimSun" w:hAnsi="Arial" w:cs="Arial"/>
                <w:sz w:val="24"/>
                <w:szCs w:val="24"/>
                <w:lang w:val="en-GB" w:eastAsia="zh-CN"/>
              </w:rPr>
              <w:t xml:space="preserve">ection 601RAA of the </w:t>
            </w:r>
            <w:r w:rsidRPr="00373766">
              <w:rPr>
                <w:rFonts w:ascii="Arial" w:eastAsia="SimSun" w:hAnsi="Arial" w:cs="Arial"/>
                <w:i/>
                <w:sz w:val="24"/>
                <w:szCs w:val="24"/>
                <w:lang w:val="en-GB" w:eastAsia="zh-CN"/>
              </w:rPr>
              <w:t>Corporations Act 2001</w:t>
            </w:r>
            <w:r w:rsidRPr="00373766">
              <w:rPr>
                <w:rFonts w:ascii="Arial" w:eastAsia="SimSun" w:hAnsi="Arial" w:cs="Arial"/>
                <w:sz w:val="24"/>
                <w:szCs w:val="24"/>
                <w:lang w:val="en-GB" w:eastAsia="zh-CN"/>
              </w:rPr>
              <w:t xml:space="preserve"> (Cth), or a body corporate authorised by a law of the Northern Territory to obtain a grant of probate and so act.</w:t>
            </w:r>
          </w:p>
          <w:p w14:paraId="08FD3C78" w14:textId="77777777" w:rsidR="00F17C94" w:rsidRPr="00373766" w:rsidRDefault="00F17C94" w:rsidP="00D776CA">
            <w:pPr>
              <w:jc w:val="both"/>
              <w:rPr>
                <w:rFonts w:ascii="Arial" w:eastAsia="SimSun" w:hAnsi="Arial" w:cs="Arial"/>
                <w:sz w:val="24"/>
                <w:szCs w:val="24"/>
                <w:lang w:val="en-GB" w:eastAsia="zh-CN"/>
              </w:rPr>
            </w:pPr>
          </w:p>
          <w:p w14:paraId="4FBA8ECA" w14:textId="0E6EAAD4"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Western Australia</w:t>
            </w:r>
          </w:p>
          <w:p w14:paraId="469C44FB" w14:textId="77777777" w:rsidR="00F17C94" w:rsidRPr="00373766" w:rsidRDefault="00F17C94" w:rsidP="00D776CA">
            <w:pPr>
              <w:jc w:val="both"/>
              <w:rPr>
                <w:rFonts w:ascii="Arial" w:eastAsia="SimSun" w:hAnsi="Arial" w:cs="Arial"/>
                <w:sz w:val="24"/>
                <w:szCs w:val="24"/>
                <w:lang w:val="en-GB" w:eastAsia="zh-CN"/>
              </w:rPr>
            </w:pPr>
          </w:p>
          <w:p w14:paraId="4C61611E" w14:textId="6191760B"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A company can only act as a trustee company in Western</w:t>
            </w:r>
            <w:r w:rsidR="00B552F4" w:rsidRPr="00373766">
              <w:rPr>
                <w:rFonts w:ascii="Arial" w:eastAsia="SimSun" w:hAnsi="Arial" w:cs="Arial"/>
                <w:sz w:val="24"/>
                <w:szCs w:val="24"/>
                <w:lang w:val="en-GB" w:eastAsia="zh-CN"/>
              </w:rPr>
              <w:t xml:space="preserve"> </w:t>
            </w:r>
            <w:r w:rsidRPr="00373766">
              <w:rPr>
                <w:rFonts w:ascii="Arial" w:eastAsia="SimSun" w:hAnsi="Arial" w:cs="Arial"/>
                <w:sz w:val="24"/>
                <w:szCs w:val="24"/>
                <w:lang w:val="en-GB" w:eastAsia="zh-CN"/>
              </w:rPr>
              <w:t>Australia if it is a “licensed trustee company” as defined</w:t>
            </w:r>
            <w:r w:rsidR="00B552F4" w:rsidRPr="00373766">
              <w:rPr>
                <w:rFonts w:ascii="Arial" w:eastAsia="SimSun" w:hAnsi="Arial" w:cs="Arial"/>
                <w:sz w:val="24"/>
                <w:szCs w:val="24"/>
                <w:lang w:val="en-GB" w:eastAsia="zh-CN"/>
              </w:rPr>
              <w:t xml:space="preserve"> </w:t>
            </w:r>
            <w:r w:rsidRPr="00373766">
              <w:rPr>
                <w:rFonts w:ascii="Arial" w:eastAsia="SimSun" w:hAnsi="Arial" w:cs="Arial"/>
                <w:sz w:val="24"/>
                <w:szCs w:val="24"/>
                <w:lang w:val="en-GB" w:eastAsia="zh-CN"/>
              </w:rPr>
              <w:t xml:space="preserve">in </w:t>
            </w:r>
            <w:r w:rsidR="00575896">
              <w:rPr>
                <w:rFonts w:ascii="Arial" w:eastAsia="SimSun" w:hAnsi="Arial" w:cs="Arial"/>
                <w:sz w:val="24"/>
                <w:szCs w:val="24"/>
                <w:lang w:val="en-GB" w:eastAsia="zh-CN"/>
              </w:rPr>
              <w:t>s</w:t>
            </w:r>
            <w:r w:rsidRPr="00373766">
              <w:rPr>
                <w:rFonts w:ascii="Arial" w:eastAsia="SimSun" w:hAnsi="Arial" w:cs="Arial"/>
                <w:sz w:val="24"/>
                <w:szCs w:val="24"/>
                <w:lang w:val="en-GB" w:eastAsia="zh-CN"/>
              </w:rPr>
              <w:t xml:space="preserve">ection 601RAA of the </w:t>
            </w:r>
            <w:r w:rsidRPr="00373766">
              <w:rPr>
                <w:rFonts w:ascii="Arial" w:eastAsia="SimSun" w:hAnsi="Arial" w:cs="Arial"/>
                <w:i/>
                <w:sz w:val="24"/>
                <w:szCs w:val="24"/>
                <w:lang w:val="en-GB" w:eastAsia="zh-CN"/>
              </w:rPr>
              <w:t>Corporations Act 2001</w:t>
            </w:r>
            <w:r w:rsidRPr="00373766">
              <w:rPr>
                <w:rFonts w:ascii="Arial" w:eastAsia="SimSun" w:hAnsi="Arial" w:cs="Arial"/>
                <w:sz w:val="24"/>
                <w:szCs w:val="24"/>
                <w:lang w:val="en-GB" w:eastAsia="zh-CN"/>
              </w:rPr>
              <w:t xml:space="preserve"> (Cth).</w:t>
            </w:r>
          </w:p>
          <w:p w14:paraId="6A1D8144" w14:textId="77777777" w:rsidR="00F17C94" w:rsidRPr="00373766" w:rsidRDefault="00F17C94" w:rsidP="00D776CA">
            <w:pPr>
              <w:jc w:val="both"/>
              <w:rPr>
                <w:rFonts w:ascii="Arial" w:eastAsia="SimSun" w:hAnsi="Arial" w:cs="Arial"/>
                <w:sz w:val="24"/>
                <w:szCs w:val="24"/>
                <w:lang w:val="en-GB" w:eastAsia="zh-CN"/>
              </w:rPr>
            </w:pPr>
          </w:p>
          <w:p w14:paraId="4ED79C55" w14:textId="672DBCEC"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All other Australian states and territories</w:t>
            </w:r>
          </w:p>
          <w:p w14:paraId="7F104E2B" w14:textId="77777777" w:rsidR="00F17C94" w:rsidRPr="00373766" w:rsidRDefault="00F17C94" w:rsidP="00D776CA">
            <w:pPr>
              <w:jc w:val="both"/>
              <w:rPr>
                <w:rFonts w:ascii="Arial" w:eastAsia="SimSun" w:hAnsi="Arial" w:cs="Arial"/>
                <w:sz w:val="24"/>
                <w:szCs w:val="24"/>
                <w:lang w:val="en-GB" w:eastAsia="zh-CN"/>
              </w:rPr>
            </w:pPr>
          </w:p>
          <w:p w14:paraId="2DB9B828" w14:textId="12281810"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 xml:space="preserve">A body corporate may not obtain a grant of probate or act as an executor of a will and any codicil unless it is a “licensed trustee company” within the meaning of Chapter 5D of the </w:t>
            </w:r>
            <w:r w:rsidRPr="00373766">
              <w:rPr>
                <w:rFonts w:ascii="Arial" w:eastAsia="SimSun" w:hAnsi="Arial" w:cs="Arial"/>
                <w:i/>
                <w:sz w:val="24"/>
                <w:szCs w:val="24"/>
                <w:lang w:val="en-GB" w:eastAsia="zh-CN"/>
              </w:rPr>
              <w:t>Corporations Act 2001</w:t>
            </w:r>
            <w:r w:rsidRPr="00373766">
              <w:rPr>
                <w:rFonts w:ascii="Arial" w:eastAsia="SimSun" w:hAnsi="Arial" w:cs="Arial"/>
                <w:sz w:val="24"/>
                <w:szCs w:val="24"/>
                <w:lang w:val="en-GB" w:eastAsia="zh-CN"/>
              </w:rPr>
              <w:t xml:space="preserve"> (Cth). </w:t>
            </w:r>
          </w:p>
        </w:tc>
      </w:tr>
    </w:tbl>
    <w:p w14:paraId="07AD40B3" w14:textId="77777777" w:rsidR="004830B8" w:rsidRPr="00373766" w:rsidRDefault="004830B8" w:rsidP="00D776CA">
      <w:pPr>
        <w:spacing w:after="0" w:line="240" w:lineRule="auto"/>
        <w:jc w:val="both"/>
        <w:rPr>
          <w:rFonts w:ascii="Arial" w:hAnsi="Arial" w:cs="Arial"/>
        </w:rPr>
      </w:pPr>
    </w:p>
    <w:p w14:paraId="1C97D27E" w14:textId="77777777" w:rsidR="004830B8" w:rsidRPr="00373766" w:rsidRDefault="004830B8" w:rsidP="00D776CA">
      <w:pPr>
        <w:spacing w:after="0" w:line="240" w:lineRule="auto"/>
        <w:jc w:val="both"/>
        <w:rPr>
          <w:rFonts w:ascii="Arial" w:hAnsi="Arial" w:cs="Arial"/>
        </w:rPr>
      </w:pPr>
      <w:r w:rsidRPr="00373766">
        <w:rPr>
          <w:rFonts w:ascii="Arial" w:hAnsi="Arial" w:cs="Arial"/>
        </w:rPr>
        <w:br w:type="page"/>
      </w:r>
    </w:p>
    <w:tbl>
      <w:tblPr>
        <w:tblStyle w:val="TableGrid"/>
        <w:tblW w:w="0" w:type="auto"/>
        <w:tblLook w:val="04A0" w:firstRow="1" w:lastRow="0" w:firstColumn="1" w:lastColumn="0" w:noHBand="0" w:noVBand="1"/>
      </w:tblPr>
      <w:tblGrid>
        <w:gridCol w:w="483"/>
        <w:gridCol w:w="2005"/>
        <w:gridCol w:w="5553"/>
      </w:tblGrid>
      <w:tr w:rsidR="00F17C94" w:rsidRPr="00DE1DE5" w14:paraId="00AF18D3" w14:textId="77777777" w:rsidTr="00F17C94">
        <w:tc>
          <w:tcPr>
            <w:tcW w:w="456" w:type="dxa"/>
          </w:tcPr>
          <w:p w14:paraId="015B3DCD" w14:textId="571C3513" w:rsidR="00F17C94" w:rsidRPr="00373766" w:rsidRDefault="009462A7" w:rsidP="00D776CA">
            <w:pPr>
              <w:jc w:val="both"/>
              <w:rPr>
                <w:rFonts w:ascii="Arial" w:hAnsi="Arial" w:cs="Arial"/>
                <w:sz w:val="24"/>
                <w:szCs w:val="24"/>
              </w:rPr>
            </w:pPr>
            <w:r w:rsidRPr="00373766">
              <w:rPr>
                <w:rFonts w:ascii="Arial" w:hAnsi="Arial" w:cs="Arial"/>
                <w:sz w:val="24"/>
                <w:szCs w:val="24"/>
              </w:rPr>
              <w:lastRenderedPageBreak/>
              <w:t>2</w:t>
            </w:r>
            <w:r w:rsidR="00761E07" w:rsidRPr="00373766">
              <w:rPr>
                <w:rFonts w:ascii="Arial" w:hAnsi="Arial" w:cs="Arial"/>
                <w:sz w:val="24"/>
                <w:szCs w:val="24"/>
              </w:rPr>
              <w:t>2</w:t>
            </w:r>
          </w:p>
        </w:tc>
        <w:tc>
          <w:tcPr>
            <w:tcW w:w="2091" w:type="dxa"/>
          </w:tcPr>
          <w:p w14:paraId="6529FF57" w14:textId="42C6C5AD" w:rsidR="00F17C94" w:rsidRPr="00373766" w:rsidRDefault="00F17C94" w:rsidP="00D776CA">
            <w:pPr>
              <w:jc w:val="both"/>
              <w:rPr>
                <w:rFonts w:ascii="Arial" w:hAnsi="Arial" w:cs="Arial"/>
                <w:sz w:val="24"/>
                <w:szCs w:val="24"/>
              </w:rPr>
            </w:pPr>
            <w:r w:rsidRPr="00373766">
              <w:rPr>
                <w:rFonts w:ascii="Arial" w:hAnsi="Arial" w:cs="Arial"/>
                <w:sz w:val="24"/>
                <w:szCs w:val="24"/>
              </w:rPr>
              <w:t>Sector</w:t>
            </w:r>
          </w:p>
        </w:tc>
        <w:tc>
          <w:tcPr>
            <w:tcW w:w="6469" w:type="dxa"/>
          </w:tcPr>
          <w:p w14:paraId="1735A95D" w14:textId="6C0771CD" w:rsidR="001F6AC0" w:rsidRPr="00373766" w:rsidRDefault="00F17C94" w:rsidP="00D776CA">
            <w:pPr>
              <w:jc w:val="both"/>
              <w:rPr>
                <w:rFonts w:ascii="Arial" w:hAnsi="Arial" w:cs="Arial"/>
                <w:sz w:val="24"/>
                <w:szCs w:val="24"/>
              </w:rPr>
            </w:pPr>
            <w:r w:rsidRPr="00373766">
              <w:rPr>
                <w:rFonts w:ascii="Arial" w:hAnsi="Arial" w:cs="Arial"/>
                <w:sz w:val="24"/>
                <w:szCs w:val="24"/>
              </w:rPr>
              <w:t>Professional services</w:t>
            </w:r>
          </w:p>
        </w:tc>
      </w:tr>
      <w:tr w:rsidR="00BD4F98" w:rsidRPr="00DE1DE5" w14:paraId="1695AA59" w14:textId="77777777" w:rsidTr="00F17C94">
        <w:tc>
          <w:tcPr>
            <w:tcW w:w="456" w:type="dxa"/>
          </w:tcPr>
          <w:p w14:paraId="69DC5594" w14:textId="77777777" w:rsidR="00BD4F98" w:rsidRPr="00373766" w:rsidDel="009462A7" w:rsidRDefault="00BD4F98" w:rsidP="00D776CA">
            <w:pPr>
              <w:jc w:val="both"/>
              <w:rPr>
                <w:rFonts w:ascii="Arial" w:hAnsi="Arial" w:cs="Arial"/>
                <w:sz w:val="24"/>
                <w:szCs w:val="24"/>
              </w:rPr>
            </w:pPr>
          </w:p>
        </w:tc>
        <w:tc>
          <w:tcPr>
            <w:tcW w:w="2091" w:type="dxa"/>
          </w:tcPr>
          <w:p w14:paraId="44CBF1AC" w14:textId="5F3BBD4F" w:rsidR="00BD4F98" w:rsidRPr="00373766" w:rsidRDefault="00F24BA2" w:rsidP="00D776CA">
            <w:pPr>
              <w:jc w:val="both"/>
              <w:rPr>
                <w:rFonts w:ascii="Arial" w:hAnsi="Arial" w:cs="Arial"/>
                <w:sz w:val="24"/>
                <w:szCs w:val="24"/>
              </w:rPr>
            </w:pPr>
            <w:r w:rsidRPr="00373766">
              <w:rPr>
                <w:rFonts w:ascii="Arial" w:hAnsi="Arial" w:cs="Arial"/>
                <w:sz w:val="24"/>
                <w:szCs w:val="24"/>
              </w:rPr>
              <w:t>Sub-sector</w:t>
            </w:r>
          </w:p>
        </w:tc>
        <w:tc>
          <w:tcPr>
            <w:tcW w:w="6469" w:type="dxa"/>
          </w:tcPr>
          <w:p w14:paraId="5F032455" w14:textId="51C01635" w:rsidR="00BD4F98" w:rsidRPr="00373766" w:rsidRDefault="00F24BA2" w:rsidP="00D776CA">
            <w:pPr>
              <w:jc w:val="both"/>
              <w:rPr>
                <w:rFonts w:ascii="Arial" w:hAnsi="Arial" w:cs="Arial"/>
                <w:sz w:val="24"/>
                <w:szCs w:val="24"/>
              </w:rPr>
            </w:pPr>
            <w:r w:rsidRPr="00373766">
              <w:rPr>
                <w:rFonts w:ascii="Arial" w:hAnsi="Arial" w:cs="Arial"/>
                <w:sz w:val="24"/>
                <w:szCs w:val="24"/>
              </w:rPr>
              <w:t>Architectural services</w:t>
            </w:r>
          </w:p>
        </w:tc>
      </w:tr>
      <w:tr w:rsidR="001909E7" w:rsidRPr="00DE1DE5" w14:paraId="749A0CE8" w14:textId="77777777" w:rsidTr="00F17C94">
        <w:tc>
          <w:tcPr>
            <w:tcW w:w="456" w:type="dxa"/>
          </w:tcPr>
          <w:p w14:paraId="3A96D67E" w14:textId="77777777" w:rsidR="001909E7" w:rsidRPr="00373766" w:rsidRDefault="001909E7" w:rsidP="00D776CA">
            <w:pPr>
              <w:jc w:val="both"/>
              <w:rPr>
                <w:rFonts w:ascii="Arial" w:hAnsi="Arial" w:cs="Arial"/>
                <w:sz w:val="24"/>
                <w:szCs w:val="24"/>
              </w:rPr>
            </w:pPr>
          </w:p>
        </w:tc>
        <w:tc>
          <w:tcPr>
            <w:tcW w:w="2091" w:type="dxa"/>
          </w:tcPr>
          <w:p w14:paraId="47AF7916" w14:textId="54EE123F"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31C52E9D" w14:textId="37319C45" w:rsidR="001909E7" w:rsidRPr="00373766" w:rsidRDefault="00C34F62" w:rsidP="009D0891">
            <w:pPr>
              <w:jc w:val="both"/>
              <w:rPr>
                <w:rFonts w:ascii="Arial" w:hAnsi="Arial" w:cs="Arial"/>
                <w:sz w:val="24"/>
                <w:szCs w:val="24"/>
              </w:rPr>
            </w:pPr>
            <w:r w:rsidRPr="00373766">
              <w:rPr>
                <w:rFonts w:ascii="Arial" w:hAnsi="Arial" w:cs="Arial"/>
                <w:sz w:val="24"/>
                <w:szCs w:val="24"/>
              </w:rPr>
              <w:t>CPC 8671</w:t>
            </w:r>
          </w:p>
        </w:tc>
      </w:tr>
      <w:tr w:rsidR="00F17C94" w:rsidRPr="00DE1DE5" w14:paraId="6CC48216" w14:textId="77777777" w:rsidTr="00F17C94">
        <w:tc>
          <w:tcPr>
            <w:tcW w:w="456" w:type="dxa"/>
          </w:tcPr>
          <w:p w14:paraId="5CF20F86" w14:textId="77777777" w:rsidR="00F17C94" w:rsidRPr="00373766" w:rsidRDefault="00F17C94" w:rsidP="00D776CA">
            <w:pPr>
              <w:jc w:val="both"/>
              <w:rPr>
                <w:rFonts w:ascii="Arial" w:hAnsi="Arial" w:cs="Arial"/>
                <w:sz w:val="24"/>
                <w:szCs w:val="24"/>
              </w:rPr>
            </w:pPr>
          </w:p>
        </w:tc>
        <w:tc>
          <w:tcPr>
            <w:tcW w:w="2091" w:type="dxa"/>
          </w:tcPr>
          <w:p w14:paraId="0B01875E" w14:textId="4B8C8181" w:rsidR="001F6AC0" w:rsidRPr="00373766" w:rsidRDefault="00F17C94"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54B2DC91" w14:textId="4C2BB34E" w:rsidR="00F17C94" w:rsidRPr="00373766" w:rsidRDefault="00F17C94" w:rsidP="00D776CA">
            <w:pPr>
              <w:tabs>
                <w:tab w:val="left" w:pos="432"/>
                <w:tab w:val="left" w:pos="882"/>
              </w:tabs>
              <w:ind w:right="162"/>
              <w:jc w:val="both"/>
              <w:rPr>
                <w:rFonts w:ascii="Arial" w:hAnsi="Arial" w:cs="Arial"/>
                <w:sz w:val="24"/>
                <w:szCs w:val="24"/>
              </w:rPr>
            </w:pPr>
            <w:r w:rsidRPr="00373766">
              <w:rPr>
                <w:rFonts w:ascii="Arial" w:hAnsi="Arial" w:cs="Arial"/>
                <w:sz w:val="24"/>
                <w:szCs w:val="24"/>
              </w:rPr>
              <w:t>Local Presence</w:t>
            </w:r>
          </w:p>
        </w:tc>
      </w:tr>
      <w:tr w:rsidR="00F17C94" w:rsidRPr="00DE1DE5" w14:paraId="5C7C524E" w14:textId="77777777" w:rsidTr="00F17C94">
        <w:tc>
          <w:tcPr>
            <w:tcW w:w="456" w:type="dxa"/>
          </w:tcPr>
          <w:p w14:paraId="3D420236" w14:textId="77777777" w:rsidR="00F17C94" w:rsidRPr="00373766" w:rsidRDefault="00F17C94" w:rsidP="001F6AC0">
            <w:pPr>
              <w:rPr>
                <w:rFonts w:ascii="Arial" w:hAnsi="Arial" w:cs="Arial"/>
                <w:sz w:val="24"/>
                <w:szCs w:val="24"/>
              </w:rPr>
            </w:pPr>
          </w:p>
        </w:tc>
        <w:tc>
          <w:tcPr>
            <w:tcW w:w="2091" w:type="dxa"/>
          </w:tcPr>
          <w:p w14:paraId="49BF76E9" w14:textId="658AA6F2" w:rsidR="001F6AC0" w:rsidRPr="00373766" w:rsidRDefault="00F17C94" w:rsidP="001F6AC0">
            <w:pPr>
              <w:rPr>
                <w:rFonts w:ascii="Arial" w:hAnsi="Arial" w:cs="Arial"/>
                <w:sz w:val="24"/>
                <w:szCs w:val="24"/>
              </w:rPr>
            </w:pPr>
            <w:r w:rsidRPr="00373766">
              <w:rPr>
                <w:rFonts w:ascii="Arial" w:hAnsi="Arial" w:cs="Arial"/>
                <w:sz w:val="24"/>
                <w:szCs w:val="24"/>
              </w:rPr>
              <w:t>Level of government</w:t>
            </w:r>
          </w:p>
        </w:tc>
        <w:tc>
          <w:tcPr>
            <w:tcW w:w="6469" w:type="dxa"/>
          </w:tcPr>
          <w:p w14:paraId="5141984B" w14:textId="18F87055" w:rsidR="00F17C94" w:rsidRPr="00373766" w:rsidRDefault="00F17C94" w:rsidP="001F6AC0">
            <w:pPr>
              <w:rPr>
                <w:rFonts w:ascii="Arial" w:hAnsi="Arial" w:cs="Arial"/>
                <w:sz w:val="24"/>
                <w:szCs w:val="24"/>
              </w:rPr>
            </w:pPr>
            <w:r w:rsidRPr="00373766">
              <w:rPr>
                <w:rFonts w:ascii="Arial" w:hAnsi="Arial" w:cs="Arial"/>
                <w:sz w:val="24"/>
                <w:szCs w:val="24"/>
              </w:rPr>
              <w:t>Regional</w:t>
            </w:r>
          </w:p>
        </w:tc>
      </w:tr>
      <w:tr w:rsidR="00F17C94" w:rsidRPr="00DE1DE5" w14:paraId="07576FC1" w14:textId="77777777" w:rsidTr="00F17C94">
        <w:tc>
          <w:tcPr>
            <w:tcW w:w="456" w:type="dxa"/>
          </w:tcPr>
          <w:p w14:paraId="5C526144" w14:textId="77777777" w:rsidR="00F17C94" w:rsidRPr="00373766" w:rsidRDefault="00F17C94" w:rsidP="00D776CA">
            <w:pPr>
              <w:jc w:val="both"/>
              <w:rPr>
                <w:rFonts w:ascii="Arial" w:hAnsi="Arial" w:cs="Arial"/>
                <w:sz w:val="24"/>
                <w:szCs w:val="24"/>
              </w:rPr>
            </w:pPr>
          </w:p>
        </w:tc>
        <w:tc>
          <w:tcPr>
            <w:tcW w:w="2091" w:type="dxa"/>
          </w:tcPr>
          <w:p w14:paraId="286E6B1B" w14:textId="285B943B" w:rsidR="00F17C94" w:rsidRPr="00373766" w:rsidRDefault="00F17C94"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2F0FAC72" w14:textId="0B2B140C" w:rsidR="001F6AC0" w:rsidRPr="00373766" w:rsidRDefault="00F17C94"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Architects Act 1963</w:t>
            </w:r>
            <w:r w:rsidRPr="00373766">
              <w:rPr>
                <w:rFonts w:ascii="Arial" w:eastAsia="Times New Roman" w:hAnsi="Arial" w:cs="Arial"/>
                <w:sz w:val="24"/>
                <w:szCs w:val="24"/>
                <w:lang w:eastAsia="zh-CN"/>
              </w:rPr>
              <w:t xml:space="preserve"> (NT)</w:t>
            </w:r>
          </w:p>
        </w:tc>
      </w:tr>
      <w:tr w:rsidR="00F17C94" w:rsidRPr="00DE1DE5" w14:paraId="792C7FE7" w14:textId="77777777" w:rsidTr="00F17C94">
        <w:trPr>
          <w:trHeight w:val="1793"/>
        </w:trPr>
        <w:tc>
          <w:tcPr>
            <w:tcW w:w="456" w:type="dxa"/>
          </w:tcPr>
          <w:p w14:paraId="0CF0DE08" w14:textId="77777777" w:rsidR="00F17C94" w:rsidRPr="00373766" w:rsidRDefault="00F17C94" w:rsidP="00D776CA">
            <w:pPr>
              <w:jc w:val="both"/>
              <w:rPr>
                <w:rFonts w:ascii="Arial" w:hAnsi="Arial" w:cs="Arial"/>
                <w:sz w:val="24"/>
                <w:szCs w:val="24"/>
              </w:rPr>
            </w:pPr>
          </w:p>
        </w:tc>
        <w:tc>
          <w:tcPr>
            <w:tcW w:w="2091" w:type="dxa"/>
          </w:tcPr>
          <w:p w14:paraId="4066E687" w14:textId="5F6A52A1" w:rsidR="00F17C94" w:rsidRPr="00373766" w:rsidRDefault="00F17C94"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16C3BC77" w14:textId="77777777"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u w:val="single"/>
                <w:lang w:val="en-GB" w:eastAsia="zh-CN"/>
              </w:rPr>
              <w:t>Northern Territory</w:t>
            </w:r>
          </w:p>
          <w:p w14:paraId="5533AF45" w14:textId="77777777" w:rsidR="00F17C94" w:rsidRPr="00373766" w:rsidRDefault="00F17C94" w:rsidP="00D776CA">
            <w:pPr>
              <w:jc w:val="both"/>
              <w:rPr>
                <w:rFonts w:ascii="Arial" w:eastAsia="SimSun" w:hAnsi="Arial" w:cs="Arial"/>
                <w:sz w:val="24"/>
                <w:szCs w:val="24"/>
                <w:lang w:val="en-GB" w:eastAsia="zh-CN"/>
              </w:rPr>
            </w:pPr>
          </w:p>
          <w:p w14:paraId="7F22E808" w14:textId="364A64D7"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To qualify for registration as an architectural partnership or company, the partnership or company must have a place of business or be carrying on business within the Northern Territory.</w:t>
            </w:r>
          </w:p>
        </w:tc>
      </w:tr>
    </w:tbl>
    <w:p w14:paraId="3B33AAA4" w14:textId="77777777" w:rsidR="004830B8" w:rsidRPr="00373766" w:rsidRDefault="004830B8" w:rsidP="00D776CA">
      <w:pPr>
        <w:spacing w:after="0" w:line="240" w:lineRule="auto"/>
        <w:jc w:val="both"/>
        <w:rPr>
          <w:rFonts w:ascii="Arial" w:hAnsi="Arial" w:cs="Arial"/>
        </w:rPr>
      </w:pPr>
    </w:p>
    <w:p w14:paraId="48263ACE" w14:textId="600939A9" w:rsidR="004830B8" w:rsidRPr="00373766" w:rsidRDefault="004830B8" w:rsidP="00D776CA">
      <w:pPr>
        <w:spacing w:after="0" w:line="240" w:lineRule="auto"/>
        <w:jc w:val="both"/>
        <w:rPr>
          <w:rFonts w:ascii="Arial" w:hAnsi="Arial" w:cs="Arial"/>
        </w:rPr>
      </w:pPr>
      <w:r w:rsidRPr="00373766">
        <w:rPr>
          <w:rFonts w:ascii="Arial" w:hAnsi="Arial" w:cs="Arial"/>
        </w:rPr>
        <w:br w:type="page"/>
      </w:r>
    </w:p>
    <w:tbl>
      <w:tblPr>
        <w:tblStyle w:val="TableGrid"/>
        <w:tblW w:w="0" w:type="auto"/>
        <w:tblLook w:val="04A0" w:firstRow="1" w:lastRow="0" w:firstColumn="1" w:lastColumn="0" w:noHBand="0" w:noVBand="1"/>
      </w:tblPr>
      <w:tblGrid>
        <w:gridCol w:w="483"/>
        <w:gridCol w:w="2004"/>
        <w:gridCol w:w="5554"/>
      </w:tblGrid>
      <w:tr w:rsidR="00F17C94" w:rsidRPr="00DE1DE5" w14:paraId="7DF2B55A" w14:textId="77777777" w:rsidTr="00F17C94">
        <w:tc>
          <w:tcPr>
            <w:tcW w:w="456" w:type="dxa"/>
          </w:tcPr>
          <w:p w14:paraId="69B64277" w14:textId="702D10D0" w:rsidR="00F17C94" w:rsidRPr="00373766" w:rsidRDefault="00F17C94" w:rsidP="00D776CA">
            <w:pPr>
              <w:jc w:val="both"/>
              <w:rPr>
                <w:rFonts w:ascii="Arial" w:hAnsi="Arial" w:cs="Arial"/>
                <w:sz w:val="24"/>
                <w:szCs w:val="24"/>
              </w:rPr>
            </w:pPr>
            <w:r w:rsidRPr="00373766">
              <w:rPr>
                <w:rFonts w:ascii="Arial" w:hAnsi="Arial" w:cs="Arial"/>
                <w:sz w:val="24"/>
                <w:szCs w:val="24"/>
              </w:rPr>
              <w:lastRenderedPageBreak/>
              <w:t>2</w:t>
            </w:r>
            <w:r w:rsidR="00761E07" w:rsidRPr="00373766">
              <w:rPr>
                <w:rFonts w:ascii="Arial" w:hAnsi="Arial" w:cs="Arial"/>
                <w:sz w:val="24"/>
                <w:szCs w:val="24"/>
              </w:rPr>
              <w:t>3</w:t>
            </w:r>
          </w:p>
        </w:tc>
        <w:tc>
          <w:tcPr>
            <w:tcW w:w="2091" w:type="dxa"/>
          </w:tcPr>
          <w:p w14:paraId="29F33F75" w14:textId="1C583622" w:rsidR="00F17C94" w:rsidRPr="00373766" w:rsidRDefault="00F17C94" w:rsidP="00D776CA">
            <w:pPr>
              <w:jc w:val="both"/>
              <w:rPr>
                <w:rFonts w:ascii="Arial" w:hAnsi="Arial" w:cs="Arial"/>
                <w:sz w:val="24"/>
                <w:szCs w:val="24"/>
              </w:rPr>
            </w:pPr>
            <w:r w:rsidRPr="00373766">
              <w:rPr>
                <w:rFonts w:ascii="Arial" w:hAnsi="Arial" w:cs="Arial"/>
                <w:sz w:val="24"/>
                <w:szCs w:val="24"/>
              </w:rPr>
              <w:t>Sector</w:t>
            </w:r>
          </w:p>
        </w:tc>
        <w:tc>
          <w:tcPr>
            <w:tcW w:w="6469" w:type="dxa"/>
          </w:tcPr>
          <w:p w14:paraId="73D643C4" w14:textId="6AA88BCF" w:rsidR="002D5622" w:rsidRPr="00373766" w:rsidRDefault="00F17C94" w:rsidP="00D776CA">
            <w:pPr>
              <w:jc w:val="both"/>
              <w:rPr>
                <w:rFonts w:ascii="Arial" w:hAnsi="Arial" w:cs="Arial"/>
                <w:sz w:val="24"/>
                <w:szCs w:val="24"/>
              </w:rPr>
            </w:pPr>
            <w:r w:rsidRPr="00373766">
              <w:rPr>
                <w:rFonts w:ascii="Arial" w:hAnsi="Arial" w:cs="Arial"/>
                <w:sz w:val="24"/>
                <w:szCs w:val="24"/>
              </w:rPr>
              <w:t>Research and development services</w:t>
            </w:r>
          </w:p>
        </w:tc>
      </w:tr>
      <w:tr w:rsidR="001909E7" w:rsidRPr="00DE1DE5" w14:paraId="2CF18458" w14:textId="77777777" w:rsidTr="00F17C94">
        <w:tc>
          <w:tcPr>
            <w:tcW w:w="456" w:type="dxa"/>
          </w:tcPr>
          <w:p w14:paraId="4B3B3007" w14:textId="77777777" w:rsidR="001909E7" w:rsidRPr="00373766" w:rsidRDefault="001909E7" w:rsidP="00D776CA">
            <w:pPr>
              <w:jc w:val="both"/>
              <w:rPr>
                <w:rFonts w:ascii="Arial" w:hAnsi="Arial" w:cs="Arial"/>
                <w:sz w:val="24"/>
                <w:szCs w:val="24"/>
              </w:rPr>
            </w:pPr>
          </w:p>
        </w:tc>
        <w:tc>
          <w:tcPr>
            <w:tcW w:w="2091" w:type="dxa"/>
          </w:tcPr>
          <w:p w14:paraId="38AE46F3" w14:textId="486EF1BE"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10E499EB" w14:textId="210A0715" w:rsidR="001909E7" w:rsidRPr="00373766" w:rsidRDefault="008B2E83" w:rsidP="009D0891">
            <w:pPr>
              <w:jc w:val="both"/>
              <w:rPr>
                <w:rFonts w:ascii="Arial" w:hAnsi="Arial" w:cs="Arial"/>
                <w:sz w:val="24"/>
                <w:szCs w:val="24"/>
              </w:rPr>
            </w:pPr>
            <w:r w:rsidRPr="00373766">
              <w:rPr>
                <w:rFonts w:ascii="Arial" w:hAnsi="Arial" w:cs="Arial"/>
                <w:sz w:val="24"/>
                <w:szCs w:val="24"/>
              </w:rPr>
              <w:t>CPC 851**</w:t>
            </w:r>
            <w:r w:rsidR="00464D89" w:rsidRPr="00373766">
              <w:rPr>
                <w:rFonts w:ascii="Arial" w:hAnsi="Arial" w:cs="Arial"/>
                <w:sz w:val="24"/>
                <w:szCs w:val="24"/>
              </w:rPr>
              <w:t>,</w:t>
            </w:r>
            <w:r w:rsidRPr="00373766">
              <w:rPr>
                <w:rFonts w:ascii="Arial" w:hAnsi="Arial" w:cs="Arial"/>
                <w:sz w:val="24"/>
                <w:szCs w:val="24"/>
              </w:rPr>
              <w:t xml:space="preserve"> 853</w:t>
            </w:r>
            <w:r w:rsidR="009B352C" w:rsidRPr="00373766">
              <w:rPr>
                <w:rFonts w:ascii="Arial" w:hAnsi="Arial" w:cs="Arial"/>
                <w:sz w:val="24"/>
                <w:szCs w:val="24"/>
              </w:rPr>
              <w:t>**</w:t>
            </w:r>
          </w:p>
        </w:tc>
      </w:tr>
      <w:tr w:rsidR="00F17C94" w:rsidRPr="00DE1DE5" w14:paraId="79FD2001" w14:textId="77777777" w:rsidTr="00F17C94">
        <w:tc>
          <w:tcPr>
            <w:tcW w:w="456" w:type="dxa"/>
          </w:tcPr>
          <w:p w14:paraId="53220542" w14:textId="77777777" w:rsidR="00F17C94" w:rsidRPr="00373766" w:rsidRDefault="00F17C94" w:rsidP="00D776CA">
            <w:pPr>
              <w:jc w:val="both"/>
              <w:rPr>
                <w:rFonts w:ascii="Arial" w:hAnsi="Arial" w:cs="Arial"/>
                <w:sz w:val="24"/>
                <w:szCs w:val="24"/>
              </w:rPr>
            </w:pPr>
          </w:p>
        </w:tc>
        <w:tc>
          <w:tcPr>
            <w:tcW w:w="2091" w:type="dxa"/>
          </w:tcPr>
          <w:p w14:paraId="5836A661" w14:textId="1020BDE7" w:rsidR="00F17C94" w:rsidRPr="00373766" w:rsidRDefault="00F17C94"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4399AFE1" w14:textId="7763F6A2" w:rsidR="002D5622" w:rsidRPr="00373766" w:rsidRDefault="00F17C94" w:rsidP="00D776CA">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tc>
      </w:tr>
      <w:tr w:rsidR="00F17C94" w:rsidRPr="00DE1DE5" w14:paraId="49825611" w14:textId="77777777" w:rsidTr="00F17C94">
        <w:tc>
          <w:tcPr>
            <w:tcW w:w="456" w:type="dxa"/>
          </w:tcPr>
          <w:p w14:paraId="719BB151" w14:textId="77777777" w:rsidR="00F17C94" w:rsidRPr="00373766" w:rsidRDefault="00F17C94" w:rsidP="002D5622">
            <w:pPr>
              <w:rPr>
                <w:rFonts w:ascii="Arial" w:hAnsi="Arial" w:cs="Arial"/>
                <w:sz w:val="24"/>
                <w:szCs w:val="24"/>
              </w:rPr>
            </w:pPr>
          </w:p>
        </w:tc>
        <w:tc>
          <w:tcPr>
            <w:tcW w:w="2091" w:type="dxa"/>
          </w:tcPr>
          <w:p w14:paraId="7EC1BB53" w14:textId="06E54F24" w:rsidR="002D5622" w:rsidRPr="00373766" w:rsidRDefault="00F17C94" w:rsidP="002D5622">
            <w:pPr>
              <w:rPr>
                <w:rFonts w:ascii="Arial" w:hAnsi="Arial" w:cs="Arial"/>
                <w:sz w:val="24"/>
                <w:szCs w:val="24"/>
              </w:rPr>
            </w:pPr>
            <w:r w:rsidRPr="00373766">
              <w:rPr>
                <w:rFonts w:ascii="Arial" w:hAnsi="Arial" w:cs="Arial"/>
                <w:sz w:val="24"/>
                <w:szCs w:val="24"/>
              </w:rPr>
              <w:t>Level of government</w:t>
            </w:r>
          </w:p>
        </w:tc>
        <w:tc>
          <w:tcPr>
            <w:tcW w:w="6469" w:type="dxa"/>
          </w:tcPr>
          <w:p w14:paraId="693C4DD2" w14:textId="275F6A80" w:rsidR="00F17C94" w:rsidRPr="00373766" w:rsidRDefault="00F17C94" w:rsidP="002D5622">
            <w:pPr>
              <w:rPr>
                <w:rFonts w:ascii="Arial" w:hAnsi="Arial" w:cs="Arial"/>
                <w:sz w:val="24"/>
                <w:szCs w:val="24"/>
              </w:rPr>
            </w:pPr>
            <w:r w:rsidRPr="00373766">
              <w:rPr>
                <w:rFonts w:ascii="Arial" w:hAnsi="Arial" w:cs="Arial"/>
                <w:sz w:val="24"/>
                <w:szCs w:val="24"/>
              </w:rPr>
              <w:t>Regional</w:t>
            </w:r>
          </w:p>
        </w:tc>
      </w:tr>
      <w:tr w:rsidR="00F17C94" w:rsidRPr="00DE1DE5" w14:paraId="6A2338D9" w14:textId="77777777" w:rsidTr="00F17C94">
        <w:tc>
          <w:tcPr>
            <w:tcW w:w="456" w:type="dxa"/>
          </w:tcPr>
          <w:p w14:paraId="630A5ABB" w14:textId="77777777" w:rsidR="00F17C94" w:rsidRPr="00373766" w:rsidRDefault="00F17C94" w:rsidP="00D776CA">
            <w:pPr>
              <w:jc w:val="both"/>
              <w:rPr>
                <w:rFonts w:ascii="Arial" w:hAnsi="Arial" w:cs="Arial"/>
                <w:sz w:val="24"/>
                <w:szCs w:val="24"/>
              </w:rPr>
            </w:pPr>
          </w:p>
        </w:tc>
        <w:tc>
          <w:tcPr>
            <w:tcW w:w="2091" w:type="dxa"/>
          </w:tcPr>
          <w:p w14:paraId="282CAFC8" w14:textId="7CEE74F8" w:rsidR="00F17C94" w:rsidRPr="00373766" w:rsidRDefault="00F17C94"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55604AD2" w14:textId="01E9AE5F" w:rsidR="002D5622" w:rsidRPr="00373766" w:rsidRDefault="00F17C94"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Biodiscovery Act 2004</w:t>
            </w:r>
            <w:r w:rsidRPr="00373766">
              <w:rPr>
                <w:rFonts w:ascii="Arial" w:eastAsia="Times New Roman" w:hAnsi="Arial" w:cs="Arial"/>
                <w:sz w:val="24"/>
                <w:szCs w:val="24"/>
                <w:lang w:eastAsia="zh-CN"/>
              </w:rPr>
              <w:t xml:space="preserve"> (Qld)</w:t>
            </w:r>
          </w:p>
        </w:tc>
      </w:tr>
      <w:tr w:rsidR="00F17C94" w:rsidRPr="00DE1DE5" w14:paraId="3F4024E3" w14:textId="77777777" w:rsidTr="00F17C94">
        <w:trPr>
          <w:trHeight w:val="3919"/>
        </w:trPr>
        <w:tc>
          <w:tcPr>
            <w:tcW w:w="456" w:type="dxa"/>
          </w:tcPr>
          <w:p w14:paraId="1D19AC45" w14:textId="77777777" w:rsidR="00F17C94" w:rsidRPr="00373766" w:rsidRDefault="00F17C94" w:rsidP="00D776CA">
            <w:pPr>
              <w:jc w:val="both"/>
              <w:rPr>
                <w:rFonts w:ascii="Arial" w:hAnsi="Arial" w:cs="Arial"/>
                <w:sz w:val="24"/>
                <w:szCs w:val="24"/>
              </w:rPr>
            </w:pPr>
          </w:p>
        </w:tc>
        <w:tc>
          <w:tcPr>
            <w:tcW w:w="2091" w:type="dxa"/>
          </w:tcPr>
          <w:p w14:paraId="6448BF83" w14:textId="1F47B5E4" w:rsidR="00F17C94" w:rsidRPr="00373766" w:rsidRDefault="00F17C94"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7EBEC628" w14:textId="2808E118"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Queensland</w:t>
            </w:r>
          </w:p>
          <w:p w14:paraId="77B02849" w14:textId="3DD03211" w:rsidR="00F17C94" w:rsidRPr="00373766" w:rsidRDefault="00F17C94" w:rsidP="00D776CA">
            <w:pPr>
              <w:jc w:val="both"/>
              <w:rPr>
                <w:rFonts w:ascii="Arial" w:eastAsia="SimSun" w:hAnsi="Arial" w:cs="Arial"/>
                <w:sz w:val="24"/>
                <w:szCs w:val="24"/>
                <w:lang w:val="en-GB" w:eastAsia="zh-CN"/>
              </w:rPr>
            </w:pPr>
          </w:p>
          <w:p w14:paraId="131828B3" w14:textId="44E3E0B9" w:rsidR="00F17C94" w:rsidRPr="00373766" w:rsidRDefault="00F17C94" w:rsidP="00D776CA">
            <w:pPr>
              <w:jc w:val="both"/>
              <w:rPr>
                <w:rFonts w:ascii="Arial" w:hAnsi="Arial" w:cs="Arial"/>
                <w:sz w:val="24"/>
                <w:szCs w:val="24"/>
              </w:rPr>
            </w:pPr>
            <w:r w:rsidRPr="00373766">
              <w:rPr>
                <w:rFonts w:ascii="Arial" w:hAnsi="Arial" w:cs="Arial"/>
                <w:sz w:val="24"/>
                <w:szCs w:val="24"/>
              </w:rPr>
              <w:t>A biodiscovery entity seeking to collect or use native biological material from Queensland for biodiscovery purposes must be authorised under a collection authority, have an approved biodiscovery plan, and an individually negotiated Benefit Sharing Agreement.</w:t>
            </w:r>
          </w:p>
          <w:p w14:paraId="6AAC1AEE" w14:textId="77777777" w:rsidR="00F17C94" w:rsidRPr="00373766" w:rsidRDefault="00F17C94" w:rsidP="00D776CA">
            <w:pPr>
              <w:jc w:val="both"/>
              <w:rPr>
                <w:rFonts w:ascii="Arial" w:hAnsi="Arial" w:cs="Arial"/>
                <w:sz w:val="24"/>
                <w:szCs w:val="24"/>
              </w:rPr>
            </w:pPr>
          </w:p>
          <w:p w14:paraId="6740A705" w14:textId="77777777" w:rsidR="00F17C94" w:rsidRPr="00373766" w:rsidRDefault="00F17C94" w:rsidP="00D776CA">
            <w:pPr>
              <w:jc w:val="both"/>
              <w:rPr>
                <w:rFonts w:ascii="Arial" w:hAnsi="Arial" w:cs="Arial"/>
                <w:sz w:val="24"/>
                <w:szCs w:val="24"/>
              </w:rPr>
            </w:pPr>
            <w:r w:rsidRPr="00373766">
              <w:rPr>
                <w:rFonts w:ascii="Arial" w:hAnsi="Arial" w:cs="Arial"/>
                <w:sz w:val="24"/>
                <w:szCs w:val="24"/>
              </w:rPr>
              <w:t>An application for a collection authority, or a biodiscovery plan, may be granted with or without conditions, or refused.</w:t>
            </w:r>
          </w:p>
          <w:p w14:paraId="20DE0F7B" w14:textId="67920116" w:rsidR="00F17C94" w:rsidRPr="00373766" w:rsidRDefault="00F17C94" w:rsidP="00D776CA">
            <w:pPr>
              <w:jc w:val="both"/>
              <w:rPr>
                <w:rFonts w:ascii="Arial" w:hAnsi="Arial" w:cs="Arial"/>
                <w:sz w:val="24"/>
                <w:szCs w:val="24"/>
              </w:rPr>
            </w:pPr>
            <w:r w:rsidRPr="00373766">
              <w:rPr>
                <w:rFonts w:ascii="Arial" w:hAnsi="Arial" w:cs="Arial"/>
                <w:sz w:val="24"/>
                <w:szCs w:val="24"/>
              </w:rPr>
              <w:t xml:space="preserve"> </w:t>
            </w:r>
          </w:p>
          <w:p w14:paraId="3C91C505" w14:textId="2399E809" w:rsidR="00F17C94" w:rsidRPr="00373766" w:rsidRDefault="00F17C94" w:rsidP="00D776CA">
            <w:pPr>
              <w:jc w:val="both"/>
              <w:rPr>
                <w:rFonts w:ascii="Arial" w:hAnsi="Arial" w:cs="Arial"/>
                <w:sz w:val="24"/>
                <w:szCs w:val="24"/>
              </w:rPr>
            </w:pPr>
            <w:r w:rsidRPr="00373766">
              <w:rPr>
                <w:rFonts w:ascii="Arial" w:hAnsi="Arial" w:cs="Arial"/>
                <w:sz w:val="24"/>
                <w:szCs w:val="24"/>
              </w:rPr>
              <w:t>Under the Benefit Sharing Agreement</w:t>
            </w:r>
            <w:r w:rsidR="0060214D">
              <w:rPr>
                <w:rFonts w:ascii="Arial" w:hAnsi="Arial" w:cs="Arial"/>
                <w:sz w:val="24"/>
                <w:szCs w:val="24"/>
              </w:rPr>
              <w:t>,</w:t>
            </w:r>
            <w:r w:rsidRPr="00373766">
              <w:rPr>
                <w:rFonts w:ascii="Arial" w:hAnsi="Arial" w:cs="Arial"/>
                <w:i/>
                <w:iCs/>
                <w:sz w:val="24"/>
                <w:szCs w:val="24"/>
              </w:rPr>
              <w:t xml:space="preserve"> </w:t>
            </w:r>
            <w:r w:rsidRPr="00373766">
              <w:rPr>
                <w:rFonts w:ascii="Arial" w:hAnsi="Arial" w:cs="Arial"/>
                <w:sz w:val="24"/>
                <w:szCs w:val="24"/>
              </w:rPr>
              <w:t>a biodiscovery entity must among other conditions, provide certain benefits of biodiscovery (as defined in the Act) to Queensland.</w:t>
            </w:r>
          </w:p>
        </w:tc>
      </w:tr>
    </w:tbl>
    <w:p w14:paraId="1AD3EAAA" w14:textId="77777777" w:rsidR="004830B8" w:rsidRPr="00373766" w:rsidRDefault="004830B8" w:rsidP="00D776CA">
      <w:pPr>
        <w:spacing w:after="0" w:line="240" w:lineRule="auto"/>
        <w:jc w:val="both"/>
        <w:rPr>
          <w:rFonts w:ascii="Arial" w:hAnsi="Arial" w:cs="Arial"/>
        </w:rPr>
      </w:pPr>
    </w:p>
    <w:p w14:paraId="4EDE3933" w14:textId="77777777" w:rsidR="004830B8" w:rsidRPr="00373766" w:rsidRDefault="004830B8" w:rsidP="00D776CA">
      <w:pPr>
        <w:spacing w:after="0" w:line="240" w:lineRule="auto"/>
        <w:jc w:val="both"/>
        <w:rPr>
          <w:rFonts w:ascii="Arial" w:hAnsi="Arial" w:cs="Arial"/>
        </w:rPr>
      </w:pPr>
      <w:r w:rsidRPr="00373766">
        <w:rPr>
          <w:rFonts w:ascii="Arial" w:hAnsi="Arial" w:cs="Arial"/>
        </w:rPr>
        <w:br w:type="page"/>
      </w:r>
    </w:p>
    <w:tbl>
      <w:tblPr>
        <w:tblStyle w:val="TableGrid"/>
        <w:tblW w:w="0" w:type="auto"/>
        <w:tblLook w:val="04A0" w:firstRow="1" w:lastRow="0" w:firstColumn="1" w:lastColumn="0" w:noHBand="0" w:noVBand="1"/>
      </w:tblPr>
      <w:tblGrid>
        <w:gridCol w:w="483"/>
        <w:gridCol w:w="1987"/>
        <w:gridCol w:w="5571"/>
      </w:tblGrid>
      <w:tr w:rsidR="00F17C94" w:rsidRPr="00DE1DE5" w14:paraId="7FC9E6D4" w14:textId="77777777" w:rsidTr="00F17C94">
        <w:tc>
          <w:tcPr>
            <w:tcW w:w="456" w:type="dxa"/>
          </w:tcPr>
          <w:p w14:paraId="60A1B1FD" w14:textId="0BEADF85" w:rsidR="00F17C94" w:rsidRPr="00373766" w:rsidRDefault="00F17C94" w:rsidP="00D776CA">
            <w:pPr>
              <w:jc w:val="both"/>
              <w:rPr>
                <w:rFonts w:ascii="Arial" w:hAnsi="Arial" w:cs="Arial"/>
                <w:sz w:val="24"/>
                <w:szCs w:val="24"/>
              </w:rPr>
            </w:pPr>
            <w:r w:rsidRPr="00373766">
              <w:rPr>
                <w:rFonts w:ascii="Arial" w:hAnsi="Arial" w:cs="Arial"/>
                <w:sz w:val="24"/>
                <w:szCs w:val="24"/>
              </w:rPr>
              <w:lastRenderedPageBreak/>
              <w:t>2</w:t>
            </w:r>
            <w:r w:rsidR="00761E07" w:rsidRPr="00373766">
              <w:rPr>
                <w:rFonts w:ascii="Arial" w:hAnsi="Arial" w:cs="Arial"/>
                <w:sz w:val="24"/>
                <w:szCs w:val="24"/>
              </w:rPr>
              <w:t>4</w:t>
            </w:r>
          </w:p>
        </w:tc>
        <w:tc>
          <w:tcPr>
            <w:tcW w:w="2091" w:type="dxa"/>
          </w:tcPr>
          <w:p w14:paraId="7F7FF270" w14:textId="0CFC358D" w:rsidR="00F17C94" w:rsidRPr="00373766" w:rsidRDefault="00F17C94" w:rsidP="00D776CA">
            <w:pPr>
              <w:jc w:val="both"/>
              <w:rPr>
                <w:rFonts w:ascii="Arial" w:hAnsi="Arial" w:cs="Arial"/>
                <w:sz w:val="24"/>
                <w:szCs w:val="24"/>
              </w:rPr>
            </w:pPr>
            <w:r w:rsidRPr="00373766">
              <w:rPr>
                <w:rFonts w:ascii="Arial" w:hAnsi="Arial" w:cs="Arial"/>
                <w:sz w:val="24"/>
                <w:szCs w:val="24"/>
              </w:rPr>
              <w:t>Sector</w:t>
            </w:r>
          </w:p>
        </w:tc>
        <w:tc>
          <w:tcPr>
            <w:tcW w:w="6469" w:type="dxa"/>
          </w:tcPr>
          <w:p w14:paraId="6A84B2BD" w14:textId="0B23CB4C" w:rsidR="00C02B1B" w:rsidRPr="00373766" w:rsidRDefault="00F17C94" w:rsidP="00D776CA">
            <w:pPr>
              <w:jc w:val="both"/>
              <w:rPr>
                <w:rFonts w:ascii="Arial" w:hAnsi="Arial" w:cs="Arial"/>
                <w:sz w:val="24"/>
                <w:szCs w:val="24"/>
              </w:rPr>
            </w:pPr>
            <w:r w:rsidRPr="00373766">
              <w:rPr>
                <w:rFonts w:ascii="Arial" w:hAnsi="Arial" w:cs="Arial"/>
                <w:sz w:val="24"/>
                <w:szCs w:val="24"/>
              </w:rPr>
              <w:t>Mining and related services</w:t>
            </w:r>
          </w:p>
        </w:tc>
      </w:tr>
      <w:tr w:rsidR="001909E7" w:rsidRPr="00DE1DE5" w14:paraId="65021FC4" w14:textId="77777777" w:rsidTr="00F17C94">
        <w:tc>
          <w:tcPr>
            <w:tcW w:w="456" w:type="dxa"/>
          </w:tcPr>
          <w:p w14:paraId="49485B49" w14:textId="77777777" w:rsidR="001909E7" w:rsidRPr="00373766" w:rsidRDefault="001909E7" w:rsidP="00D776CA">
            <w:pPr>
              <w:jc w:val="both"/>
              <w:rPr>
                <w:rFonts w:ascii="Arial" w:hAnsi="Arial" w:cs="Arial"/>
                <w:sz w:val="24"/>
                <w:szCs w:val="24"/>
              </w:rPr>
            </w:pPr>
          </w:p>
        </w:tc>
        <w:tc>
          <w:tcPr>
            <w:tcW w:w="2091" w:type="dxa"/>
          </w:tcPr>
          <w:p w14:paraId="77E2DDB4" w14:textId="1D898629"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55602898" w14:textId="321CEC9D" w:rsidR="001909E7" w:rsidRPr="00373766" w:rsidRDefault="005B6630" w:rsidP="009D0891">
            <w:pPr>
              <w:jc w:val="both"/>
              <w:rPr>
                <w:rFonts w:ascii="Arial" w:hAnsi="Arial" w:cs="Arial"/>
                <w:sz w:val="24"/>
                <w:szCs w:val="24"/>
              </w:rPr>
            </w:pPr>
            <w:r w:rsidRPr="00373766">
              <w:rPr>
                <w:rFonts w:ascii="Arial" w:hAnsi="Arial" w:cs="Arial"/>
                <w:sz w:val="24"/>
                <w:szCs w:val="24"/>
              </w:rPr>
              <w:t>CPC 883</w:t>
            </w:r>
            <w:r w:rsidR="00430C50" w:rsidRPr="00373766">
              <w:rPr>
                <w:rFonts w:ascii="Arial" w:hAnsi="Arial" w:cs="Arial"/>
                <w:sz w:val="24"/>
                <w:szCs w:val="24"/>
              </w:rPr>
              <w:t>, 5115</w:t>
            </w:r>
          </w:p>
        </w:tc>
      </w:tr>
      <w:tr w:rsidR="00F17C94" w:rsidRPr="00DE1DE5" w14:paraId="06C8F0F9" w14:textId="77777777" w:rsidTr="00F17C94">
        <w:tc>
          <w:tcPr>
            <w:tcW w:w="456" w:type="dxa"/>
          </w:tcPr>
          <w:p w14:paraId="54FF1278" w14:textId="77777777" w:rsidR="00F17C94" w:rsidRPr="00373766" w:rsidRDefault="00F17C94" w:rsidP="00D776CA">
            <w:pPr>
              <w:jc w:val="both"/>
              <w:rPr>
                <w:rFonts w:ascii="Arial" w:hAnsi="Arial" w:cs="Arial"/>
                <w:sz w:val="24"/>
                <w:szCs w:val="24"/>
              </w:rPr>
            </w:pPr>
          </w:p>
        </w:tc>
        <w:tc>
          <w:tcPr>
            <w:tcW w:w="2091" w:type="dxa"/>
          </w:tcPr>
          <w:p w14:paraId="50AA5E83" w14:textId="36361CE3" w:rsidR="00F17C94" w:rsidRPr="00373766" w:rsidRDefault="00F17C94"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32F89DC2" w14:textId="5FCED268" w:rsidR="00C02B1B" w:rsidRPr="00373766" w:rsidRDefault="00F17C94">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tc>
      </w:tr>
      <w:tr w:rsidR="00F17C94" w:rsidRPr="00DE1DE5" w14:paraId="363A226C" w14:textId="77777777" w:rsidTr="00F17C94">
        <w:tc>
          <w:tcPr>
            <w:tcW w:w="456" w:type="dxa"/>
          </w:tcPr>
          <w:p w14:paraId="06DC5034" w14:textId="77777777" w:rsidR="00F17C94" w:rsidRPr="00373766" w:rsidRDefault="00F17C94" w:rsidP="00C02B1B">
            <w:pPr>
              <w:rPr>
                <w:rFonts w:ascii="Arial" w:hAnsi="Arial" w:cs="Arial"/>
                <w:sz w:val="24"/>
                <w:szCs w:val="24"/>
              </w:rPr>
            </w:pPr>
          </w:p>
        </w:tc>
        <w:tc>
          <w:tcPr>
            <w:tcW w:w="2091" w:type="dxa"/>
          </w:tcPr>
          <w:p w14:paraId="65D13D99" w14:textId="0B026DE0" w:rsidR="00C02B1B" w:rsidRPr="00373766" w:rsidRDefault="00F17C94" w:rsidP="00C02B1B">
            <w:pPr>
              <w:rPr>
                <w:rFonts w:ascii="Arial" w:hAnsi="Arial" w:cs="Arial"/>
                <w:sz w:val="24"/>
                <w:szCs w:val="24"/>
              </w:rPr>
            </w:pPr>
            <w:r w:rsidRPr="00373766">
              <w:rPr>
                <w:rFonts w:ascii="Arial" w:hAnsi="Arial" w:cs="Arial"/>
                <w:sz w:val="24"/>
                <w:szCs w:val="24"/>
              </w:rPr>
              <w:t>Level of government</w:t>
            </w:r>
          </w:p>
        </w:tc>
        <w:tc>
          <w:tcPr>
            <w:tcW w:w="6469" w:type="dxa"/>
          </w:tcPr>
          <w:p w14:paraId="2734F8D1" w14:textId="60075C8E" w:rsidR="00F17C94" w:rsidRPr="00373766" w:rsidRDefault="00F17C94" w:rsidP="00C02B1B">
            <w:pPr>
              <w:rPr>
                <w:rFonts w:ascii="Arial" w:hAnsi="Arial" w:cs="Arial"/>
                <w:sz w:val="24"/>
                <w:szCs w:val="24"/>
              </w:rPr>
            </w:pPr>
            <w:r w:rsidRPr="00373766">
              <w:rPr>
                <w:rFonts w:ascii="Arial" w:hAnsi="Arial" w:cs="Arial"/>
                <w:sz w:val="24"/>
                <w:szCs w:val="24"/>
              </w:rPr>
              <w:t>Regional</w:t>
            </w:r>
          </w:p>
        </w:tc>
      </w:tr>
      <w:tr w:rsidR="00F17C94" w:rsidRPr="00DE1DE5" w14:paraId="39264433" w14:textId="77777777" w:rsidTr="00F17C94">
        <w:tc>
          <w:tcPr>
            <w:tcW w:w="456" w:type="dxa"/>
          </w:tcPr>
          <w:p w14:paraId="34ECCD99" w14:textId="77777777" w:rsidR="00F17C94" w:rsidRPr="00373766" w:rsidRDefault="00F17C94" w:rsidP="00D776CA">
            <w:pPr>
              <w:jc w:val="both"/>
              <w:rPr>
                <w:rFonts w:ascii="Arial" w:hAnsi="Arial" w:cs="Arial"/>
                <w:sz w:val="24"/>
                <w:szCs w:val="24"/>
              </w:rPr>
            </w:pPr>
          </w:p>
        </w:tc>
        <w:tc>
          <w:tcPr>
            <w:tcW w:w="2091" w:type="dxa"/>
          </w:tcPr>
          <w:p w14:paraId="6F47616C" w14:textId="4CFD853A" w:rsidR="00F17C94" w:rsidRPr="00373766" w:rsidRDefault="00F17C94"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2071646C" w14:textId="1B74E388" w:rsidR="00C02B1B" w:rsidRPr="00373766" w:rsidRDefault="00F17C94"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Mount Isa Mines Limited Agreement Act 1985</w:t>
            </w:r>
            <w:r w:rsidRPr="00373766">
              <w:rPr>
                <w:rFonts w:ascii="Arial" w:eastAsia="Times New Roman" w:hAnsi="Arial" w:cs="Arial"/>
                <w:sz w:val="24"/>
                <w:szCs w:val="24"/>
                <w:lang w:eastAsia="zh-CN"/>
              </w:rPr>
              <w:t xml:space="preserve"> (Qld)</w:t>
            </w:r>
          </w:p>
        </w:tc>
      </w:tr>
      <w:tr w:rsidR="00F17C94" w:rsidRPr="00DE1DE5" w14:paraId="1361A1B5" w14:textId="77777777" w:rsidTr="00F17C94">
        <w:trPr>
          <w:trHeight w:val="6209"/>
        </w:trPr>
        <w:tc>
          <w:tcPr>
            <w:tcW w:w="456" w:type="dxa"/>
          </w:tcPr>
          <w:p w14:paraId="1B763AB3" w14:textId="77777777" w:rsidR="00F17C94" w:rsidRPr="00373766" w:rsidRDefault="00F17C94" w:rsidP="00D776CA">
            <w:pPr>
              <w:jc w:val="both"/>
              <w:rPr>
                <w:rFonts w:ascii="Arial" w:hAnsi="Arial" w:cs="Arial"/>
                <w:sz w:val="24"/>
                <w:szCs w:val="24"/>
              </w:rPr>
            </w:pPr>
          </w:p>
        </w:tc>
        <w:tc>
          <w:tcPr>
            <w:tcW w:w="2091" w:type="dxa"/>
          </w:tcPr>
          <w:p w14:paraId="0C131E84" w14:textId="7B984404" w:rsidR="00F17C94" w:rsidRPr="00373766" w:rsidRDefault="00F17C94"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54158D4D" w14:textId="6639134F"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Queensland</w:t>
            </w:r>
          </w:p>
          <w:p w14:paraId="61B5D9DF" w14:textId="77777777" w:rsidR="00F17C94" w:rsidRPr="00373766" w:rsidRDefault="00F17C94" w:rsidP="00D776CA">
            <w:pPr>
              <w:jc w:val="both"/>
              <w:rPr>
                <w:rFonts w:ascii="Arial" w:eastAsia="SimSun" w:hAnsi="Arial" w:cs="Arial"/>
                <w:sz w:val="24"/>
                <w:szCs w:val="24"/>
                <w:lang w:val="en-GB" w:eastAsia="zh-CN"/>
              </w:rPr>
            </w:pPr>
          </w:p>
          <w:p w14:paraId="3206B183" w14:textId="538BA927"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The operator of Mount Isa Mines shall, so far as is reasonably and economically practicable:</w:t>
            </w:r>
          </w:p>
          <w:p w14:paraId="2FE5156F" w14:textId="77777777" w:rsidR="00F17C94" w:rsidRPr="00373766" w:rsidRDefault="00F17C94" w:rsidP="00D776CA">
            <w:pPr>
              <w:jc w:val="both"/>
              <w:rPr>
                <w:rFonts w:ascii="Arial" w:eastAsia="SimSun" w:hAnsi="Arial" w:cs="Arial"/>
                <w:sz w:val="24"/>
                <w:szCs w:val="24"/>
                <w:lang w:val="en-GB" w:eastAsia="zh-CN"/>
              </w:rPr>
            </w:pPr>
          </w:p>
          <w:p w14:paraId="0E50BEB0" w14:textId="02741C1E" w:rsidR="00F17C94" w:rsidRPr="00373766" w:rsidRDefault="00F17C94" w:rsidP="00B466FE">
            <w:pPr>
              <w:pStyle w:val="ListParagraph"/>
              <w:numPr>
                <w:ilvl w:val="0"/>
                <w:numId w:val="6"/>
              </w:num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use the services of professional consultants resident and available within Queensland;</w:t>
            </w:r>
          </w:p>
          <w:p w14:paraId="3B6767BE" w14:textId="77777777" w:rsidR="00F17C94" w:rsidRPr="00373766" w:rsidRDefault="00F17C94" w:rsidP="00D776CA">
            <w:pPr>
              <w:pStyle w:val="ListParagraph"/>
              <w:jc w:val="both"/>
              <w:rPr>
                <w:rFonts w:ascii="Arial" w:eastAsia="SimSun" w:hAnsi="Arial" w:cs="Arial"/>
                <w:sz w:val="24"/>
                <w:szCs w:val="24"/>
                <w:lang w:val="en-GB" w:eastAsia="zh-CN"/>
              </w:rPr>
            </w:pPr>
          </w:p>
          <w:p w14:paraId="4AB02CE5" w14:textId="0903AA63" w:rsidR="00F17C94" w:rsidRPr="00373766" w:rsidRDefault="00F17C94" w:rsidP="00B466FE">
            <w:pPr>
              <w:pStyle w:val="ListParagraph"/>
              <w:numPr>
                <w:ilvl w:val="0"/>
                <w:numId w:val="6"/>
              </w:num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use labour available within Queensland;</w:t>
            </w:r>
          </w:p>
          <w:p w14:paraId="6CAC5195" w14:textId="77777777" w:rsidR="00F17C94" w:rsidRPr="00373766" w:rsidRDefault="00F17C94" w:rsidP="00D776CA">
            <w:pPr>
              <w:jc w:val="both"/>
              <w:rPr>
                <w:rFonts w:ascii="Arial" w:eastAsia="SimSun" w:hAnsi="Arial" w:cs="Arial"/>
                <w:sz w:val="24"/>
                <w:szCs w:val="24"/>
                <w:lang w:val="en-GB" w:eastAsia="zh-CN"/>
              </w:rPr>
            </w:pPr>
          </w:p>
          <w:p w14:paraId="38D0CBC2" w14:textId="082D02BE" w:rsidR="00F17C94" w:rsidRPr="00373766" w:rsidRDefault="00F17C94" w:rsidP="00B466FE">
            <w:pPr>
              <w:pStyle w:val="ListParagraph"/>
              <w:numPr>
                <w:ilvl w:val="0"/>
                <w:numId w:val="6"/>
              </w:num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when preparing specifications, calling for tenders and letting contracts for works, materials, plant, equipment and supplies, ensure that Queensland suppliers, manufacturers and contractors are given reasonable opportunity to tender or quote; and</w:t>
            </w:r>
          </w:p>
          <w:p w14:paraId="41CED9E9" w14:textId="77777777" w:rsidR="00F17C94" w:rsidRPr="00373766" w:rsidRDefault="00F17C94" w:rsidP="00D776CA">
            <w:pPr>
              <w:jc w:val="both"/>
              <w:rPr>
                <w:rFonts w:ascii="Arial" w:eastAsia="SimSun" w:hAnsi="Arial" w:cs="Arial"/>
                <w:sz w:val="24"/>
                <w:szCs w:val="24"/>
                <w:lang w:val="en-GB" w:eastAsia="zh-CN"/>
              </w:rPr>
            </w:pPr>
          </w:p>
          <w:p w14:paraId="4054E1A7" w14:textId="70D517BD" w:rsidR="00F17C94" w:rsidRPr="00373766" w:rsidRDefault="00F17C94" w:rsidP="00B466FE">
            <w:pPr>
              <w:pStyle w:val="ListParagraph"/>
              <w:numPr>
                <w:ilvl w:val="0"/>
                <w:numId w:val="6"/>
              </w:num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give proper consideration and where possible preference to Queensland suppliers, manufacturers and contractors when letting contracts or placing orders for works, materials, plant, equipment and supplies where price, quality, delivery and service are equal to or better than that obtainable elsewhere.</w:t>
            </w:r>
          </w:p>
        </w:tc>
      </w:tr>
    </w:tbl>
    <w:p w14:paraId="23854EA9" w14:textId="77777777" w:rsidR="004830B8" w:rsidRPr="00373766" w:rsidRDefault="004830B8" w:rsidP="00D776CA">
      <w:pPr>
        <w:spacing w:after="0" w:line="240" w:lineRule="auto"/>
        <w:jc w:val="both"/>
        <w:rPr>
          <w:rFonts w:ascii="Arial" w:hAnsi="Arial" w:cs="Arial"/>
        </w:rPr>
      </w:pPr>
    </w:p>
    <w:p w14:paraId="4C275BD2" w14:textId="77777777" w:rsidR="004830B8" w:rsidRPr="00373766" w:rsidRDefault="004830B8" w:rsidP="00D776CA">
      <w:pPr>
        <w:spacing w:after="0" w:line="240" w:lineRule="auto"/>
        <w:jc w:val="both"/>
        <w:rPr>
          <w:rFonts w:ascii="Arial" w:hAnsi="Arial" w:cs="Arial"/>
        </w:rPr>
      </w:pPr>
      <w:r w:rsidRPr="00373766">
        <w:rPr>
          <w:rFonts w:ascii="Arial" w:hAnsi="Arial" w:cs="Arial"/>
        </w:rPr>
        <w:br w:type="page"/>
      </w:r>
    </w:p>
    <w:tbl>
      <w:tblPr>
        <w:tblStyle w:val="TableGrid"/>
        <w:tblW w:w="0" w:type="auto"/>
        <w:tblLook w:val="04A0" w:firstRow="1" w:lastRow="0" w:firstColumn="1" w:lastColumn="0" w:noHBand="0" w:noVBand="1"/>
      </w:tblPr>
      <w:tblGrid>
        <w:gridCol w:w="483"/>
        <w:gridCol w:w="2005"/>
        <w:gridCol w:w="5553"/>
      </w:tblGrid>
      <w:tr w:rsidR="00F17C94" w:rsidRPr="00DE1DE5" w14:paraId="48112F92" w14:textId="77777777" w:rsidTr="00F17C94">
        <w:tc>
          <w:tcPr>
            <w:tcW w:w="456" w:type="dxa"/>
          </w:tcPr>
          <w:p w14:paraId="121931B1" w14:textId="4C8DB0C8" w:rsidR="00F17C94" w:rsidRPr="00373766" w:rsidRDefault="00F17C94" w:rsidP="00D776CA">
            <w:pPr>
              <w:jc w:val="both"/>
              <w:rPr>
                <w:rFonts w:ascii="Arial" w:hAnsi="Arial" w:cs="Arial"/>
                <w:sz w:val="24"/>
                <w:szCs w:val="24"/>
              </w:rPr>
            </w:pPr>
            <w:bookmarkStart w:id="18" w:name="_Toc72016619"/>
            <w:bookmarkStart w:id="19" w:name="_Toc72016739"/>
            <w:bookmarkStart w:id="20" w:name="_Toc72147719"/>
            <w:bookmarkStart w:id="21" w:name="_Toc72224418"/>
            <w:bookmarkStart w:id="22" w:name="_Toc72251149"/>
            <w:bookmarkEnd w:id="18"/>
            <w:bookmarkEnd w:id="19"/>
            <w:bookmarkEnd w:id="20"/>
            <w:bookmarkEnd w:id="21"/>
            <w:bookmarkEnd w:id="22"/>
            <w:r w:rsidRPr="00373766">
              <w:rPr>
                <w:rFonts w:ascii="Arial" w:hAnsi="Arial" w:cs="Arial"/>
                <w:sz w:val="24"/>
                <w:szCs w:val="24"/>
              </w:rPr>
              <w:lastRenderedPageBreak/>
              <w:t>2</w:t>
            </w:r>
            <w:r w:rsidR="00761E07" w:rsidRPr="00373766">
              <w:rPr>
                <w:rFonts w:ascii="Arial" w:hAnsi="Arial" w:cs="Arial"/>
                <w:sz w:val="24"/>
                <w:szCs w:val="24"/>
              </w:rPr>
              <w:t>5</w:t>
            </w:r>
          </w:p>
        </w:tc>
        <w:tc>
          <w:tcPr>
            <w:tcW w:w="2091" w:type="dxa"/>
          </w:tcPr>
          <w:p w14:paraId="2737D7E0" w14:textId="529D0AEE" w:rsidR="00F17C94" w:rsidRPr="00373766" w:rsidRDefault="00F17C94" w:rsidP="00D776CA">
            <w:pPr>
              <w:jc w:val="both"/>
              <w:rPr>
                <w:rFonts w:ascii="Arial" w:hAnsi="Arial" w:cs="Arial"/>
                <w:sz w:val="24"/>
                <w:szCs w:val="24"/>
              </w:rPr>
            </w:pPr>
            <w:r w:rsidRPr="00373766">
              <w:rPr>
                <w:rFonts w:ascii="Arial" w:hAnsi="Arial" w:cs="Arial"/>
                <w:sz w:val="24"/>
                <w:szCs w:val="24"/>
              </w:rPr>
              <w:t>Sector</w:t>
            </w:r>
          </w:p>
        </w:tc>
        <w:tc>
          <w:tcPr>
            <w:tcW w:w="6469" w:type="dxa"/>
          </w:tcPr>
          <w:p w14:paraId="2461694B" w14:textId="0666AA1D" w:rsidR="00C02B1B" w:rsidRPr="00373766" w:rsidRDefault="00F17C94" w:rsidP="00D776CA">
            <w:pPr>
              <w:jc w:val="both"/>
              <w:rPr>
                <w:rFonts w:ascii="Arial" w:hAnsi="Arial" w:cs="Arial"/>
                <w:sz w:val="24"/>
                <w:szCs w:val="24"/>
              </w:rPr>
            </w:pPr>
            <w:r w:rsidRPr="00373766">
              <w:rPr>
                <w:rFonts w:ascii="Arial" w:hAnsi="Arial" w:cs="Arial"/>
                <w:sz w:val="24"/>
                <w:szCs w:val="24"/>
              </w:rPr>
              <w:t>Distribution services</w:t>
            </w:r>
          </w:p>
        </w:tc>
      </w:tr>
      <w:tr w:rsidR="001909E7" w:rsidRPr="00DE1DE5" w14:paraId="148F4035" w14:textId="77777777" w:rsidTr="00F17C94">
        <w:tc>
          <w:tcPr>
            <w:tcW w:w="456" w:type="dxa"/>
          </w:tcPr>
          <w:p w14:paraId="1C2C9392" w14:textId="77777777" w:rsidR="001909E7" w:rsidRPr="00373766" w:rsidRDefault="001909E7" w:rsidP="00D776CA">
            <w:pPr>
              <w:jc w:val="both"/>
              <w:rPr>
                <w:rFonts w:ascii="Arial" w:hAnsi="Arial" w:cs="Arial"/>
                <w:sz w:val="24"/>
                <w:szCs w:val="24"/>
              </w:rPr>
            </w:pPr>
          </w:p>
        </w:tc>
        <w:tc>
          <w:tcPr>
            <w:tcW w:w="2091" w:type="dxa"/>
          </w:tcPr>
          <w:p w14:paraId="7526076D" w14:textId="569EF54A"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4EF7D410" w14:textId="69442CFF" w:rsidR="001909E7" w:rsidRPr="00373766" w:rsidRDefault="005653EA" w:rsidP="009D0891">
            <w:pPr>
              <w:jc w:val="both"/>
              <w:rPr>
                <w:rFonts w:ascii="Arial" w:hAnsi="Arial" w:cs="Arial"/>
                <w:sz w:val="24"/>
                <w:szCs w:val="24"/>
              </w:rPr>
            </w:pPr>
            <w:r w:rsidRPr="00373766">
              <w:rPr>
                <w:rFonts w:ascii="Arial" w:hAnsi="Arial" w:cs="Arial"/>
                <w:sz w:val="24"/>
                <w:szCs w:val="24"/>
              </w:rPr>
              <w:t xml:space="preserve">CPC </w:t>
            </w:r>
            <w:r w:rsidR="00AA767B" w:rsidRPr="00373766">
              <w:rPr>
                <w:rFonts w:ascii="Arial" w:hAnsi="Arial" w:cs="Arial"/>
                <w:sz w:val="24"/>
                <w:szCs w:val="24"/>
              </w:rPr>
              <w:t>62266**, 62269**</w:t>
            </w:r>
            <w:r w:rsidRPr="00373766">
              <w:rPr>
                <w:rFonts w:ascii="Arial" w:hAnsi="Arial" w:cs="Arial"/>
                <w:sz w:val="24"/>
                <w:szCs w:val="24"/>
              </w:rPr>
              <w:t>, 62289</w:t>
            </w:r>
            <w:r w:rsidR="0042473A" w:rsidRPr="00373766">
              <w:rPr>
                <w:rFonts w:ascii="Arial" w:hAnsi="Arial" w:cs="Arial"/>
                <w:sz w:val="24"/>
                <w:szCs w:val="24"/>
              </w:rPr>
              <w:t>**</w:t>
            </w:r>
            <w:r w:rsidRPr="00373766">
              <w:rPr>
                <w:rFonts w:ascii="Arial" w:hAnsi="Arial" w:cs="Arial"/>
                <w:sz w:val="24"/>
                <w:szCs w:val="24"/>
              </w:rPr>
              <w:t xml:space="preserve">, </w:t>
            </w:r>
            <w:r w:rsidR="000F2BB1" w:rsidRPr="00373766">
              <w:rPr>
                <w:rFonts w:ascii="Arial" w:hAnsi="Arial" w:cs="Arial"/>
                <w:sz w:val="24"/>
                <w:szCs w:val="24"/>
              </w:rPr>
              <w:t xml:space="preserve">63293**, 63299** </w:t>
            </w:r>
          </w:p>
        </w:tc>
      </w:tr>
      <w:tr w:rsidR="00F17C94" w:rsidRPr="00DE1DE5" w14:paraId="77F204D2" w14:textId="77777777" w:rsidTr="00F17C94">
        <w:tc>
          <w:tcPr>
            <w:tcW w:w="456" w:type="dxa"/>
          </w:tcPr>
          <w:p w14:paraId="280BB206" w14:textId="77777777" w:rsidR="00F17C94" w:rsidRPr="00373766" w:rsidRDefault="00F17C94" w:rsidP="00D776CA">
            <w:pPr>
              <w:jc w:val="both"/>
              <w:rPr>
                <w:rFonts w:ascii="Arial" w:hAnsi="Arial" w:cs="Arial"/>
                <w:sz w:val="24"/>
                <w:szCs w:val="24"/>
              </w:rPr>
            </w:pPr>
          </w:p>
        </w:tc>
        <w:tc>
          <w:tcPr>
            <w:tcW w:w="2091" w:type="dxa"/>
          </w:tcPr>
          <w:p w14:paraId="31F76755" w14:textId="6B940188" w:rsidR="00F17C94" w:rsidRPr="00373766" w:rsidRDefault="00F17C94"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418BDA91" w14:textId="1C48ACAB" w:rsidR="00930293" w:rsidRPr="00373766" w:rsidRDefault="00930293" w:rsidP="00D776CA">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p w14:paraId="7B43ED42" w14:textId="5EE991D1" w:rsidR="00C02B1B" w:rsidRPr="00373766" w:rsidRDefault="00F17C94" w:rsidP="00D776CA">
            <w:pPr>
              <w:tabs>
                <w:tab w:val="left" w:pos="432"/>
                <w:tab w:val="left" w:pos="882"/>
              </w:tabs>
              <w:ind w:right="162"/>
              <w:jc w:val="both"/>
              <w:rPr>
                <w:rFonts w:ascii="Arial" w:hAnsi="Arial" w:cs="Arial"/>
                <w:sz w:val="24"/>
                <w:szCs w:val="24"/>
              </w:rPr>
            </w:pPr>
            <w:r w:rsidRPr="00373766">
              <w:rPr>
                <w:rFonts w:ascii="Arial" w:hAnsi="Arial" w:cs="Arial"/>
                <w:sz w:val="24"/>
                <w:szCs w:val="24"/>
              </w:rPr>
              <w:t>Local Presence</w:t>
            </w:r>
          </w:p>
        </w:tc>
      </w:tr>
      <w:tr w:rsidR="00F17C94" w:rsidRPr="00DE1DE5" w14:paraId="4F4E5BF1" w14:textId="77777777" w:rsidTr="00F17C94">
        <w:tc>
          <w:tcPr>
            <w:tcW w:w="456" w:type="dxa"/>
          </w:tcPr>
          <w:p w14:paraId="56F7C399" w14:textId="77777777" w:rsidR="00F17C94" w:rsidRPr="00373766" w:rsidRDefault="00F17C94" w:rsidP="00C02B1B">
            <w:pPr>
              <w:rPr>
                <w:rFonts w:ascii="Arial" w:hAnsi="Arial" w:cs="Arial"/>
                <w:sz w:val="24"/>
                <w:szCs w:val="24"/>
              </w:rPr>
            </w:pPr>
          </w:p>
        </w:tc>
        <w:tc>
          <w:tcPr>
            <w:tcW w:w="2091" w:type="dxa"/>
          </w:tcPr>
          <w:p w14:paraId="1AAFD245" w14:textId="5E68F351" w:rsidR="00C02B1B" w:rsidRPr="00373766" w:rsidRDefault="00F17C94" w:rsidP="00C02B1B">
            <w:pPr>
              <w:rPr>
                <w:rFonts w:ascii="Arial" w:hAnsi="Arial" w:cs="Arial"/>
                <w:sz w:val="24"/>
                <w:szCs w:val="24"/>
              </w:rPr>
            </w:pPr>
            <w:r w:rsidRPr="00373766">
              <w:rPr>
                <w:rFonts w:ascii="Arial" w:hAnsi="Arial" w:cs="Arial"/>
                <w:sz w:val="24"/>
                <w:szCs w:val="24"/>
              </w:rPr>
              <w:t>Level of government</w:t>
            </w:r>
          </w:p>
        </w:tc>
        <w:tc>
          <w:tcPr>
            <w:tcW w:w="6469" w:type="dxa"/>
          </w:tcPr>
          <w:p w14:paraId="66225CC8" w14:textId="37D82E86" w:rsidR="00F17C94" w:rsidRPr="00373766" w:rsidRDefault="00F17C94" w:rsidP="00C02B1B">
            <w:pPr>
              <w:rPr>
                <w:rFonts w:ascii="Arial" w:hAnsi="Arial" w:cs="Arial"/>
                <w:sz w:val="24"/>
                <w:szCs w:val="24"/>
              </w:rPr>
            </w:pPr>
            <w:r w:rsidRPr="00373766">
              <w:rPr>
                <w:rFonts w:ascii="Arial" w:hAnsi="Arial" w:cs="Arial"/>
                <w:sz w:val="24"/>
                <w:szCs w:val="24"/>
              </w:rPr>
              <w:t>Regional</w:t>
            </w:r>
          </w:p>
        </w:tc>
      </w:tr>
      <w:tr w:rsidR="00F17C94" w:rsidRPr="00DE1DE5" w14:paraId="0A5BCBC5" w14:textId="77777777" w:rsidTr="00F17C94">
        <w:tc>
          <w:tcPr>
            <w:tcW w:w="456" w:type="dxa"/>
          </w:tcPr>
          <w:p w14:paraId="76DAAA44" w14:textId="77777777" w:rsidR="00F17C94" w:rsidRPr="00373766" w:rsidRDefault="00F17C94" w:rsidP="00D776CA">
            <w:pPr>
              <w:jc w:val="both"/>
              <w:rPr>
                <w:rFonts w:ascii="Arial" w:hAnsi="Arial" w:cs="Arial"/>
                <w:sz w:val="24"/>
                <w:szCs w:val="24"/>
              </w:rPr>
            </w:pPr>
          </w:p>
        </w:tc>
        <w:tc>
          <w:tcPr>
            <w:tcW w:w="2091" w:type="dxa"/>
          </w:tcPr>
          <w:p w14:paraId="0C2A0CFD" w14:textId="7A179C78" w:rsidR="00F17C94" w:rsidRPr="00373766" w:rsidRDefault="00F17C94"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4440F09F" w14:textId="20F8F89D" w:rsidR="00C02B1B" w:rsidRPr="00373766" w:rsidRDefault="00F17C94"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Firearms Act 2017</w:t>
            </w:r>
            <w:r w:rsidRPr="00373766">
              <w:rPr>
                <w:rFonts w:ascii="Arial" w:eastAsia="Times New Roman" w:hAnsi="Arial" w:cs="Arial"/>
                <w:sz w:val="24"/>
                <w:szCs w:val="24"/>
                <w:lang w:eastAsia="zh-CN"/>
              </w:rPr>
              <w:t xml:space="preserve"> (NT)</w:t>
            </w:r>
          </w:p>
        </w:tc>
      </w:tr>
      <w:tr w:rsidR="00F17C94" w:rsidRPr="00DE1DE5" w14:paraId="5237D579" w14:textId="77777777" w:rsidTr="003332E7">
        <w:trPr>
          <w:trHeight w:val="1279"/>
        </w:trPr>
        <w:tc>
          <w:tcPr>
            <w:tcW w:w="456" w:type="dxa"/>
          </w:tcPr>
          <w:p w14:paraId="79AB8E82" w14:textId="77777777" w:rsidR="00F17C94" w:rsidRPr="00373766" w:rsidRDefault="00F17C94" w:rsidP="00D776CA">
            <w:pPr>
              <w:jc w:val="both"/>
              <w:rPr>
                <w:rFonts w:ascii="Arial" w:hAnsi="Arial" w:cs="Arial"/>
                <w:sz w:val="24"/>
                <w:szCs w:val="24"/>
              </w:rPr>
            </w:pPr>
          </w:p>
        </w:tc>
        <w:tc>
          <w:tcPr>
            <w:tcW w:w="2091" w:type="dxa"/>
          </w:tcPr>
          <w:p w14:paraId="7EA50D65" w14:textId="3DC2EA84" w:rsidR="00F17C94" w:rsidRPr="00373766" w:rsidRDefault="00F17C94"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25553F53" w14:textId="596187B1"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Northern Territory</w:t>
            </w:r>
          </w:p>
          <w:p w14:paraId="0D9F84C5" w14:textId="77777777" w:rsidR="00F17C94" w:rsidRPr="00373766" w:rsidRDefault="00F17C94" w:rsidP="00D776CA">
            <w:pPr>
              <w:jc w:val="both"/>
              <w:rPr>
                <w:rFonts w:ascii="Arial" w:eastAsia="SimSun" w:hAnsi="Arial" w:cs="Arial"/>
                <w:sz w:val="24"/>
                <w:szCs w:val="24"/>
                <w:lang w:val="en-GB" w:eastAsia="zh-CN"/>
              </w:rPr>
            </w:pPr>
          </w:p>
          <w:p w14:paraId="1C144F6D" w14:textId="558271A9"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Grant of a firearms licence</w:t>
            </w:r>
            <w:r w:rsidRPr="00373766">
              <w:rPr>
                <w:rStyle w:val="FootnoteReference"/>
                <w:rFonts w:ascii="Arial" w:eastAsia="SimSun" w:hAnsi="Arial" w:cs="Arial"/>
                <w:sz w:val="24"/>
                <w:szCs w:val="24"/>
                <w:lang w:val="en-GB" w:eastAsia="zh-CN"/>
              </w:rPr>
              <w:footnoteReference w:id="26"/>
            </w:r>
            <w:r w:rsidRPr="00373766">
              <w:rPr>
                <w:rFonts w:ascii="Arial" w:eastAsia="SimSun" w:hAnsi="Arial" w:cs="Arial"/>
                <w:sz w:val="24"/>
                <w:szCs w:val="24"/>
                <w:lang w:val="en-GB" w:eastAsia="zh-CN"/>
              </w:rPr>
              <w:t xml:space="preserve"> requires residency in the Northern Territory.</w:t>
            </w:r>
            <w:r w:rsidR="00C02B1B" w:rsidRPr="00373766">
              <w:rPr>
                <w:rFonts w:ascii="Arial" w:eastAsia="SimSun" w:hAnsi="Arial" w:cs="Arial"/>
                <w:sz w:val="24"/>
                <w:szCs w:val="24"/>
                <w:lang w:val="en-GB" w:eastAsia="zh-CN"/>
              </w:rPr>
              <w:t xml:space="preserve"> </w:t>
            </w:r>
            <w:r w:rsidRPr="00373766">
              <w:rPr>
                <w:rFonts w:ascii="Arial" w:eastAsia="SimSun" w:hAnsi="Arial" w:cs="Arial"/>
                <w:sz w:val="24"/>
                <w:szCs w:val="24"/>
                <w:lang w:val="en-GB" w:eastAsia="zh-CN"/>
              </w:rPr>
              <w:t>Licences and permits expire three months after the holder ceases to reside permanently in the Northern Territory.</w:t>
            </w:r>
          </w:p>
        </w:tc>
      </w:tr>
    </w:tbl>
    <w:p w14:paraId="43056ABC" w14:textId="77777777" w:rsidR="004830B8" w:rsidRPr="00373766" w:rsidRDefault="004830B8" w:rsidP="00D776CA">
      <w:pPr>
        <w:spacing w:after="0" w:line="240" w:lineRule="auto"/>
        <w:jc w:val="both"/>
        <w:rPr>
          <w:rFonts w:ascii="Arial" w:hAnsi="Arial" w:cs="Arial"/>
        </w:rPr>
      </w:pPr>
    </w:p>
    <w:p w14:paraId="41DC77BA" w14:textId="77777777" w:rsidR="004830B8" w:rsidRPr="00373766" w:rsidRDefault="004830B8" w:rsidP="00D776CA">
      <w:pPr>
        <w:spacing w:after="0" w:line="240" w:lineRule="auto"/>
        <w:jc w:val="both"/>
        <w:rPr>
          <w:rFonts w:ascii="Arial" w:hAnsi="Arial" w:cs="Arial"/>
        </w:rPr>
      </w:pPr>
      <w:r w:rsidRPr="00373766">
        <w:rPr>
          <w:rFonts w:ascii="Arial" w:hAnsi="Arial" w:cs="Arial"/>
        </w:rPr>
        <w:br w:type="page"/>
      </w:r>
    </w:p>
    <w:tbl>
      <w:tblPr>
        <w:tblStyle w:val="TableGrid"/>
        <w:tblW w:w="0" w:type="auto"/>
        <w:tblLook w:val="04A0" w:firstRow="1" w:lastRow="0" w:firstColumn="1" w:lastColumn="0" w:noHBand="0" w:noVBand="1"/>
      </w:tblPr>
      <w:tblGrid>
        <w:gridCol w:w="483"/>
        <w:gridCol w:w="1993"/>
        <w:gridCol w:w="5565"/>
      </w:tblGrid>
      <w:tr w:rsidR="00F17C94" w:rsidRPr="00DE1DE5" w14:paraId="7EA0A6CB" w14:textId="77777777" w:rsidTr="00F17C94">
        <w:tc>
          <w:tcPr>
            <w:tcW w:w="456" w:type="dxa"/>
          </w:tcPr>
          <w:p w14:paraId="6FE47365" w14:textId="72C3BCB9" w:rsidR="00F17C94" w:rsidRPr="00373766" w:rsidRDefault="00F17C94" w:rsidP="00D776CA">
            <w:pPr>
              <w:jc w:val="both"/>
              <w:rPr>
                <w:rFonts w:ascii="Arial" w:hAnsi="Arial" w:cs="Arial"/>
                <w:sz w:val="24"/>
                <w:szCs w:val="24"/>
              </w:rPr>
            </w:pPr>
            <w:r w:rsidRPr="00373766">
              <w:rPr>
                <w:rFonts w:ascii="Arial" w:hAnsi="Arial" w:cs="Arial"/>
                <w:sz w:val="24"/>
                <w:szCs w:val="24"/>
              </w:rPr>
              <w:lastRenderedPageBreak/>
              <w:t>2</w:t>
            </w:r>
            <w:r w:rsidR="00761E07" w:rsidRPr="00373766">
              <w:rPr>
                <w:rFonts w:ascii="Arial" w:hAnsi="Arial" w:cs="Arial"/>
                <w:sz w:val="24"/>
                <w:szCs w:val="24"/>
              </w:rPr>
              <w:t>6</w:t>
            </w:r>
          </w:p>
        </w:tc>
        <w:tc>
          <w:tcPr>
            <w:tcW w:w="2091" w:type="dxa"/>
          </w:tcPr>
          <w:p w14:paraId="062B35DA" w14:textId="31527661" w:rsidR="00F17C94" w:rsidRPr="00373766" w:rsidRDefault="00F17C94" w:rsidP="00D776CA">
            <w:pPr>
              <w:jc w:val="both"/>
              <w:rPr>
                <w:rFonts w:ascii="Arial" w:hAnsi="Arial" w:cs="Arial"/>
                <w:sz w:val="24"/>
                <w:szCs w:val="24"/>
              </w:rPr>
            </w:pPr>
            <w:r w:rsidRPr="00373766">
              <w:rPr>
                <w:rFonts w:ascii="Arial" w:hAnsi="Arial" w:cs="Arial"/>
                <w:sz w:val="24"/>
                <w:szCs w:val="24"/>
              </w:rPr>
              <w:t>Sector</w:t>
            </w:r>
          </w:p>
        </w:tc>
        <w:tc>
          <w:tcPr>
            <w:tcW w:w="6469" w:type="dxa"/>
          </w:tcPr>
          <w:p w14:paraId="42BD98ED" w14:textId="095AC614" w:rsidR="00C02B1B" w:rsidRPr="00373766" w:rsidRDefault="00F17C94" w:rsidP="00D776CA">
            <w:pPr>
              <w:jc w:val="both"/>
              <w:rPr>
                <w:rFonts w:ascii="Arial" w:hAnsi="Arial" w:cs="Arial"/>
                <w:sz w:val="24"/>
                <w:szCs w:val="24"/>
              </w:rPr>
            </w:pPr>
            <w:r w:rsidRPr="00373766">
              <w:rPr>
                <w:rFonts w:ascii="Arial" w:hAnsi="Arial" w:cs="Arial"/>
                <w:sz w:val="24"/>
                <w:szCs w:val="24"/>
              </w:rPr>
              <w:t>Distribution services</w:t>
            </w:r>
          </w:p>
        </w:tc>
      </w:tr>
      <w:tr w:rsidR="001909E7" w:rsidRPr="00DE1DE5" w14:paraId="1A99CDA0" w14:textId="77777777" w:rsidTr="00F17C94">
        <w:tc>
          <w:tcPr>
            <w:tcW w:w="456" w:type="dxa"/>
          </w:tcPr>
          <w:p w14:paraId="7BCE34E9" w14:textId="77777777" w:rsidR="001909E7" w:rsidRPr="00373766" w:rsidRDefault="001909E7" w:rsidP="00D776CA">
            <w:pPr>
              <w:jc w:val="both"/>
              <w:rPr>
                <w:rFonts w:ascii="Arial" w:hAnsi="Arial" w:cs="Arial"/>
                <w:sz w:val="24"/>
                <w:szCs w:val="24"/>
              </w:rPr>
            </w:pPr>
          </w:p>
        </w:tc>
        <w:tc>
          <w:tcPr>
            <w:tcW w:w="2091" w:type="dxa"/>
          </w:tcPr>
          <w:p w14:paraId="30D0CC73" w14:textId="1972313E"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554030B7" w14:textId="27138F77" w:rsidR="001909E7" w:rsidRPr="00373766" w:rsidRDefault="001C54DC" w:rsidP="009D0891">
            <w:pPr>
              <w:jc w:val="both"/>
              <w:rPr>
                <w:rFonts w:ascii="Arial" w:hAnsi="Arial" w:cs="Arial"/>
                <w:sz w:val="24"/>
                <w:szCs w:val="24"/>
              </w:rPr>
            </w:pPr>
            <w:r w:rsidRPr="00373766">
              <w:rPr>
                <w:rFonts w:ascii="Arial" w:hAnsi="Arial" w:cs="Arial"/>
                <w:sz w:val="24"/>
                <w:szCs w:val="24"/>
              </w:rPr>
              <w:t>CPC 63107</w:t>
            </w:r>
            <w:r w:rsidR="00A56F37" w:rsidRPr="00373766">
              <w:rPr>
                <w:rFonts w:ascii="Arial" w:hAnsi="Arial" w:cs="Arial"/>
                <w:sz w:val="24"/>
                <w:szCs w:val="24"/>
              </w:rPr>
              <w:t>**</w:t>
            </w:r>
            <w:r w:rsidRPr="00373766">
              <w:rPr>
                <w:rFonts w:ascii="Arial" w:hAnsi="Arial" w:cs="Arial"/>
                <w:sz w:val="24"/>
                <w:szCs w:val="24"/>
              </w:rPr>
              <w:t>, 63108, 63109**, 6431**, 6432**</w:t>
            </w:r>
          </w:p>
        </w:tc>
      </w:tr>
      <w:tr w:rsidR="00F17C94" w:rsidRPr="00DE1DE5" w14:paraId="64FFB16D" w14:textId="77777777" w:rsidTr="00F17C94">
        <w:tc>
          <w:tcPr>
            <w:tcW w:w="456" w:type="dxa"/>
          </w:tcPr>
          <w:p w14:paraId="6D2F7C2F" w14:textId="77777777" w:rsidR="00F17C94" w:rsidRPr="00373766" w:rsidRDefault="00F17C94" w:rsidP="00D776CA">
            <w:pPr>
              <w:jc w:val="both"/>
              <w:rPr>
                <w:rFonts w:ascii="Arial" w:hAnsi="Arial" w:cs="Arial"/>
                <w:sz w:val="24"/>
                <w:szCs w:val="24"/>
              </w:rPr>
            </w:pPr>
          </w:p>
        </w:tc>
        <w:tc>
          <w:tcPr>
            <w:tcW w:w="2091" w:type="dxa"/>
          </w:tcPr>
          <w:p w14:paraId="57BC73FF" w14:textId="2A2BCBA0" w:rsidR="00F17C94" w:rsidRPr="00373766" w:rsidRDefault="00F17C94"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2A06F6A4" w14:textId="45099E50" w:rsidR="00F17C94" w:rsidRPr="00373766" w:rsidRDefault="00F17C94" w:rsidP="00D776CA">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p w14:paraId="73BAEC14" w14:textId="482BBB7C" w:rsidR="00C02B1B" w:rsidRPr="00373766" w:rsidRDefault="00F17C94">
            <w:pPr>
              <w:tabs>
                <w:tab w:val="left" w:pos="432"/>
                <w:tab w:val="left" w:pos="882"/>
              </w:tabs>
              <w:ind w:right="162"/>
              <w:jc w:val="both"/>
              <w:rPr>
                <w:rFonts w:ascii="Arial" w:hAnsi="Arial" w:cs="Arial"/>
                <w:sz w:val="24"/>
                <w:szCs w:val="24"/>
              </w:rPr>
            </w:pPr>
            <w:r w:rsidRPr="00373766">
              <w:rPr>
                <w:rFonts w:ascii="Arial" w:hAnsi="Arial" w:cs="Arial"/>
                <w:sz w:val="24"/>
                <w:szCs w:val="24"/>
              </w:rPr>
              <w:t>Local Presence</w:t>
            </w:r>
          </w:p>
        </w:tc>
      </w:tr>
      <w:tr w:rsidR="00F17C94" w:rsidRPr="00DE1DE5" w14:paraId="71DE13A9" w14:textId="77777777" w:rsidTr="00F17C94">
        <w:tc>
          <w:tcPr>
            <w:tcW w:w="456" w:type="dxa"/>
          </w:tcPr>
          <w:p w14:paraId="355A8D32" w14:textId="77777777" w:rsidR="00F17C94" w:rsidRPr="00373766" w:rsidRDefault="00F17C94" w:rsidP="00C02B1B">
            <w:pPr>
              <w:rPr>
                <w:rFonts w:ascii="Arial" w:hAnsi="Arial" w:cs="Arial"/>
                <w:sz w:val="24"/>
                <w:szCs w:val="24"/>
              </w:rPr>
            </w:pPr>
          </w:p>
        </w:tc>
        <w:tc>
          <w:tcPr>
            <w:tcW w:w="2091" w:type="dxa"/>
          </w:tcPr>
          <w:p w14:paraId="40468DAC" w14:textId="7D12E3FE" w:rsidR="00C02B1B" w:rsidRPr="00373766" w:rsidRDefault="00F17C94" w:rsidP="00C02B1B">
            <w:pPr>
              <w:rPr>
                <w:rFonts w:ascii="Arial" w:hAnsi="Arial" w:cs="Arial"/>
                <w:sz w:val="24"/>
                <w:szCs w:val="24"/>
              </w:rPr>
            </w:pPr>
            <w:r w:rsidRPr="00373766">
              <w:rPr>
                <w:rFonts w:ascii="Arial" w:hAnsi="Arial" w:cs="Arial"/>
                <w:sz w:val="24"/>
                <w:szCs w:val="24"/>
              </w:rPr>
              <w:t>Level of government</w:t>
            </w:r>
          </w:p>
        </w:tc>
        <w:tc>
          <w:tcPr>
            <w:tcW w:w="6469" w:type="dxa"/>
          </w:tcPr>
          <w:p w14:paraId="6DB5C89D" w14:textId="382615EF" w:rsidR="00F17C94" w:rsidRPr="00373766" w:rsidRDefault="00F17C94" w:rsidP="00C02B1B">
            <w:pPr>
              <w:rPr>
                <w:rFonts w:ascii="Arial" w:hAnsi="Arial" w:cs="Arial"/>
                <w:sz w:val="24"/>
                <w:szCs w:val="24"/>
              </w:rPr>
            </w:pPr>
            <w:r w:rsidRPr="00373766">
              <w:rPr>
                <w:rFonts w:ascii="Arial" w:hAnsi="Arial" w:cs="Arial"/>
                <w:sz w:val="24"/>
                <w:szCs w:val="24"/>
              </w:rPr>
              <w:t>Regional</w:t>
            </w:r>
          </w:p>
        </w:tc>
      </w:tr>
      <w:tr w:rsidR="00F17C94" w:rsidRPr="00DE1DE5" w14:paraId="2048CF03" w14:textId="77777777" w:rsidTr="00F17C94">
        <w:tc>
          <w:tcPr>
            <w:tcW w:w="456" w:type="dxa"/>
          </w:tcPr>
          <w:p w14:paraId="6839BEF4" w14:textId="77777777" w:rsidR="00F17C94" w:rsidRPr="00373766" w:rsidRDefault="00F17C94" w:rsidP="00D776CA">
            <w:pPr>
              <w:jc w:val="both"/>
              <w:rPr>
                <w:rFonts w:ascii="Arial" w:hAnsi="Arial" w:cs="Arial"/>
                <w:sz w:val="24"/>
                <w:szCs w:val="24"/>
              </w:rPr>
            </w:pPr>
          </w:p>
        </w:tc>
        <w:tc>
          <w:tcPr>
            <w:tcW w:w="2091" w:type="dxa"/>
          </w:tcPr>
          <w:p w14:paraId="6FA5387F" w14:textId="6DE79486" w:rsidR="00F17C94" w:rsidRPr="00373766" w:rsidRDefault="00F17C94"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3B740C8C" w14:textId="77777777" w:rsidR="00F17C94" w:rsidRPr="00373766" w:rsidRDefault="00F17C94" w:rsidP="00D776CA">
            <w:pPr>
              <w:jc w:val="both"/>
              <w:rPr>
                <w:rFonts w:ascii="Arial" w:eastAsia="Times New Roman" w:hAnsi="Arial" w:cs="Arial"/>
                <w:sz w:val="24"/>
                <w:szCs w:val="24"/>
                <w:lang w:eastAsia="zh-CN"/>
              </w:rPr>
            </w:pPr>
            <w:r w:rsidRPr="00373766">
              <w:rPr>
                <w:rFonts w:ascii="Arial" w:eastAsia="Times New Roman" w:hAnsi="Arial" w:cs="Arial"/>
                <w:i/>
                <w:sz w:val="24"/>
                <w:szCs w:val="24"/>
                <w:lang w:eastAsia="zh-CN"/>
              </w:rPr>
              <w:t>Liquor Act 2018</w:t>
            </w:r>
            <w:r w:rsidRPr="00373766">
              <w:rPr>
                <w:rFonts w:ascii="Arial" w:eastAsia="Times New Roman" w:hAnsi="Arial" w:cs="Arial"/>
                <w:sz w:val="24"/>
                <w:szCs w:val="24"/>
                <w:lang w:eastAsia="zh-CN"/>
              </w:rPr>
              <w:t xml:space="preserve"> (NT) and policy and practice</w:t>
            </w:r>
          </w:p>
          <w:p w14:paraId="6E122D79" w14:textId="77777777" w:rsidR="00F17C94" w:rsidRPr="00373766" w:rsidRDefault="00F17C94"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 xml:space="preserve">Kava Management Act 2016 </w:t>
            </w:r>
            <w:r w:rsidRPr="00373766">
              <w:rPr>
                <w:rFonts w:ascii="Arial" w:eastAsia="Times New Roman" w:hAnsi="Arial" w:cs="Arial"/>
                <w:sz w:val="24"/>
                <w:szCs w:val="24"/>
                <w:lang w:eastAsia="zh-CN"/>
              </w:rPr>
              <w:t>(NT)</w:t>
            </w:r>
          </w:p>
          <w:p w14:paraId="307554F4" w14:textId="50CE13BF" w:rsidR="00C02B1B" w:rsidRPr="00373766" w:rsidRDefault="00F17C94"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 xml:space="preserve">Tobacco Control Act 2016 </w:t>
            </w:r>
            <w:r w:rsidRPr="00373766">
              <w:rPr>
                <w:rFonts w:ascii="Arial" w:eastAsia="Times New Roman" w:hAnsi="Arial" w:cs="Arial"/>
                <w:sz w:val="24"/>
                <w:szCs w:val="24"/>
                <w:lang w:eastAsia="zh-CN"/>
              </w:rPr>
              <w:t>(NT) and policy and practice</w:t>
            </w:r>
          </w:p>
        </w:tc>
      </w:tr>
      <w:tr w:rsidR="00F17C94" w:rsidRPr="00DE1DE5" w14:paraId="08D12724" w14:textId="77777777" w:rsidTr="003332E7">
        <w:trPr>
          <w:trHeight w:val="6550"/>
        </w:trPr>
        <w:tc>
          <w:tcPr>
            <w:tcW w:w="456" w:type="dxa"/>
          </w:tcPr>
          <w:p w14:paraId="0FD47206" w14:textId="77777777" w:rsidR="00F17C94" w:rsidRPr="00373766" w:rsidRDefault="00F17C94" w:rsidP="00D776CA">
            <w:pPr>
              <w:jc w:val="both"/>
              <w:rPr>
                <w:rFonts w:ascii="Arial" w:hAnsi="Arial" w:cs="Arial"/>
                <w:sz w:val="24"/>
                <w:szCs w:val="24"/>
              </w:rPr>
            </w:pPr>
          </w:p>
        </w:tc>
        <w:tc>
          <w:tcPr>
            <w:tcW w:w="2091" w:type="dxa"/>
          </w:tcPr>
          <w:p w14:paraId="243A6CAD" w14:textId="0A5F9499" w:rsidR="00F17C94" w:rsidRPr="00373766" w:rsidRDefault="00F17C94"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733CA66C" w14:textId="77777777"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Northern Territory</w:t>
            </w:r>
          </w:p>
          <w:p w14:paraId="25ECBE31" w14:textId="77777777" w:rsidR="00F17C94" w:rsidRPr="00373766" w:rsidRDefault="00F17C94" w:rsidP="00D776CA">
            <w:pPr>
              <w:jc w:val="both"/>
              <w:rPr>
                <w:rFonts w:ascii="Arial" w:eastAsia="SimSun" w:hAnsi="Arial" w:cs="Arial"/>
                <w:sz w:val="24"/>
                <w:szCs w:val="24"/>
                <w:lang w:val="en-GB" w:eastAsia="zh-CN"/>
              </w:rPr>
            </w:pPr>
          </w:p>
          <w:p w14:paraId="14DFC256" w14:textId="4DFC537E"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The Northern Territory Licensing Commission may require:</w:t>
            </w:r>
          </w:p>
          <w:p w14:paraId="641BE947" w14:textId="77777777" w:rsidR="00F17C94" w:rsidRPr="00373766" w:rsidRDefault="00F17C94" w:rsidP="00D776CA">
            <w:pPr>
              <w:jc w:val="both"/>
              <w:rPr>
                <w:rFonts w:ascii="Arial" w:eastAsia="SimSun" w:hAnsi="Arial" w:cs="Arial"/>
                <w:sz w:val="24"/>
                <w:szCs w:val="24"/>
                <w:lang w:val="en-GB" w:eastAsia="zh-CN"/>
              </w:rPr>
            </w:pPr>
          </w:p>
          <w:p w14:paraId="2AAC18AD" w14:textId="6B428610" w:rsidR="00F17C94" w:rsidRPr="00373766" w:rsidRDefault="00F17C94" w:rsidP="00B466FE">
            <w:pPr>
              <w:pStyle w:val="ListParagraph"/>
              <w:numPr>
                <w:ilvl w:val="0"/>
                <w:numId w:val="10"/>
              </w:num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a liquor licensee, if the licensee is an individual</w:t>
            </w:r>
            <w:r w:rsidR="003B704E" w:rsidRPr="00373766">
              <w:rPr>
                <w:rFonts w:ascii="Arial" w:eastAsia="SimSun" w:hAnsi="Arial" w:cs="Arial"/>
                <w:sz w:val="24"/>
                <w:szCs w:val="24"/>
                <w:lang w:val="en-GB" w:eastAsia="zh-CN"/>
              </w:rPr>
              <w:t>;</w:t>
            </w:r>
            <w:r w:rsidRPr="00373766">
              <w:rPr>
                <w:rFonts w:ascii="Arial" w:eastAsia="SimSun" w:hAnsi="Arial" w:cs="Arial"/>
                <w:sz w:val="24"/>
                <w:szCs w:val="24"/>
                <w:lang w:val="en-GB" w:eastAsia="zh-CN"/>
              </w:rPr>
              <w:t xml:space="preserve"> or</w:t>
            </w:r>
          </w:p>
          <w:p w14:paraId="1BEA4919" w14:textId="77777777" w:rsidR="00F17C94" w:rsidRPr="00373766" w:rsidRDefault="00F17C94" w:rsidP="00D776CA">
            <w:pPr>
              <w:pStyle w:val="ListParagraph"/>
              <w:jc w:val="both"/>
              <w:rPr>
                <w:rFonts w:ascii="Arial" w:eastAsia="SimSun" w:hAnsi="Arial" w:cs="Arial"/>
                <w:sz w:val="24"/>
                <w:szCs w:val="24"/>
                <w:lang w:val="en-GB" w:eastAsia="zh-CN"/>
              </w:rPr>
            </w:pPr>
          </w:p>
          <w:p w14:paraId="60C3936B" w14:textId="721E0121" w:rsidR="00F17C94" w:rsidRPr="00373766" w:rsidRDefault="00F17C94" w:rsidP="00B466FE">
            <w:pPr>
              <w:pStyle w:val="ListParagraph"/>
              <w:numPr>
                <w:ilvl w:val="0"/>
                <w:numId w:val="10"/>
              </w:num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at least one of the licensees, if the licence is held by a partnership</w:t>
            </w:r>
            <w:r w:rsidR="003B704E" w:rsidRPr="00373766">
              <w:rPr>
                <w:rFonts w:ascii="Arial" w:eastAsia="SimSun" w:hAnsi="Arial" w:cs="Arial"/>
                <w:sz w:val="24"/>
                <w:szCs w:val="24"/>
                <w:lang w:val="en-GB" w:eastAsia="zh-CN"/>
              </w:rPr>
              <w:t>;</w:t>
            </w:r>
            <w:r w:rsidRPr="00373766">
              <w:rPr>
                <w:rFonts w:ascii="Arial" w:eastAsia="SimSun" w:hAnsi="Arial" w:cs="Arial"/>
                <w:sz w:val="24"/>
                <w:szCs w:val="24"/>
                <w:lang w:val="en-GB" w:eastAsia="zh-CN"/>
              </w:rPr>
              <w:t xml:space="preserve"> or</w:t>
            </w:r>
          </w:p>
          <w:p w14:paraId="3BF86AA7" w14:textId="77841FD6" w:rsidR="00F17C94" w:rsidRPr="00373766" w:rsidRDefault="00F17C94" w:rsidP="00D776CA">
            <w:pPr>
              <w:pStyle w:val="ListParagraph"/>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 xml:space="preserve"> </w:t>
            </w:r>
          </w:p>
          <w:p w14:paraId="1FFE42FA" w14:textId="49FB5F10" w:rsidR="00F17C94" w:rsidRPr="00373766" w:rsidRDefault="00F17C94" w:rsidP="00B466FE">
            <w:pPr>
              <w:pStyle w:val="ListParagraph"/>
              <w:numPr>
                <w:ilvl w:val="0"/>
                <w:numId w:val="10"/>
              </w:num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the licence nominee, if the licence is held by a corporation</w:t>
            </w:r>
          </w:p>
          <w:p w14:paraId="4B7AD7EE" w14:textId="77777777" w:rsidR="00F17C94" w:rsidRPr="00373766" w:rsidRDefault="00F17C94" w:rsidP="00D776CA">
            <w:pPr>
              <w:pStyle w:val="ListParagraph"/>
              <w:jc w:val="both"/>
              <w:rPr>
                <w:rFonts w:ascii="Arial" w:eastAsia="SimSun" w:hAnsi="Arial" w:cs="Arial"/>
                <w:sz w:val="24"/>
                <w:szCs w:val="24"/>
                <w:lang w:val="en-GB" w:eastAsia="zh-CN"/>
              </w:rPr>
            </w:pPr>
          </w:p>
          <w:p w14:paraId="643CDB33" w14:textId="4942BA9F"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to ordinarily reside within the general locality of the premises to which the licence relates.</w:t>
            </w:r>
          </w:p>
          <w:p w14:paraId="2E9DF45A" w14:textId="77777777" w:rsidR="00F17C94" w:rsidRPr="00373766" w:rsidRDefault="00F17C94" w:rsidP="00D776CA">
            <w:pPr>
              <w:jc w:val="both"/>
              <w:rPr>
                <w:rFonts w:ascii="Arial" w:eastAsia="SimSun" w:hAnsi="Arial" w:cs="Arial"/>
                <w:sz w:val="24"/>
                <w:szCs w:val="24"/>
                <w:lang w:val="en-GB" w:eastAsia="zh-CN"/>
              </w:rPr>
            </w:pPr>
          </w:p>
          <w:p w14:paraId="4F7408C2" w14:textId="77777777"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 xml:space="preserve">An applicant for a retail licence for kava must ordinarily reside or carry on business in the relevant licence area in the Northern Territory. </w:t>
            </w:r>
          </w:p>
          <w:p w14:paraId="7142178F" w14:textId="77777777" w:rsidR="00F17C94" w:rsidRPr="00373766" w:rsidRDefault="00F17C94" w:rsidP="00D776CA">
            <w:pPr>
              <w:jc w:val="both"/>
              <w:rPr>
                <w:rFonts w:ascii="Arial" w:eastAsia="SimSun" w:hAnsi="Arial" w:cs="Arial"/>
                <w:sz w:val="24"/>
                <w:szCs w:val="24"/>
                <w:lang w:val="en-GB" w:eastAsia="zh-CN"/>
              </w:rPr>
            </w:pPr>
          </w:p>
          <w:p w14:paraId="5F0BC47E" w14:textId="66061C73"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The holder of a tobacco retail licence may only sell tobacco products from the premises specified in the licence.</w:t>
            </w:r>
          </w:p>
          <w:p w14:paraId="137E65F6" w14:textId="77777777" w:rsidR="00F17C94" w:rsidRPr="00373766" w:rsidRDefault="00F17C94" w:rsidP="00D776CA">
            <w:pPr>
              <w:jc w:val="both"/>
              <w:rPr>
                <w:rFonts w:ascii="Arial" w:eastAsia="SimSun" w:hAnsi="Arial" w:cs="Arial"/>
                <w:sz w:val="24"/>
                <w:szCs w:val="24"/>
                <w:lang w:val="en-GB" w:eastAsia="zh-CN"/>
              </w:rPr>
            </w:pPr>
          </w:p>
          <w:p w14:paraId="5C1766D7" w14:textId="562F49F1"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A tobacco retail licence in relation to liquor licensed premises may only be granted to the liquor licensee of those premises.</w:t>
            </w:r>
          </w:p>
        </w:tc>
      </w:tr>
    </w:tbl>
    <w:p w14:paraId="5AD74C2B" w14:textId="77777777" w:rsidR="004830B8" w:rsidRPr="00373766" w:rsidRDefault="004830B8" w:rsidP="00D776CA">
      <w:pPr>
        <w:spacing w:after="0" w:line="240" w:lineRule="auto"/>
        <w:jc w:val="both"/>
        <w:rPr>
          <w:rFonts w:ascii="Arial" w:hAnsi="Arial" w:cs="Arial"/>
        </w:rPr>
      </w:pPr>
    </w:p>
    <w:p w14:paraId="10920163" w14:textId="77777777" w:rsidR="004830B8" w:rsidRPr="00373766" w:rsidRDefault="004830B8" w:rsidP="00D776CA">
      <w:pPr>
        <w:spacing w:after="0" w:line="240" w:lineRule="auto"/>
        <w:jc w:val="both"/>
        <w:rPr>
          <w:rFonts w:ascii="Arial" w:hAnsi="Arial" w:cs="Arial"/>
        </w:rPr>
      </w:pPr>
      <w:r w:rsidRPr="00373766">
        <w:rPr>
          <w:rFonts w:ascii="Arial" w:hAnsi="Arial" w:cs="Arial"/>
        </w:rPr>
        <w:br w:type="page"/>
      </w:r>
    </w:p>
    <w:tbl>
      <w:tblPr>
        <w:tblStyle w:val="TableGrid"/>
        <w:tblW w:w="0" w:type="auto"/>
        <w:tblLook w:val="04A0" w:firstRow="1" w:lastRow="0" w:firstColumn="1" w:lastColumn="0" w:noHBand="0" w:noVBand="1"/>
      </w:tblPr>
      <w:tblGrid>
        <w:gridCol w:w="483"/>
        <w:gridCol w:w="2006"/>
        <w:gridCol w:w="5552"/>
      </w:tblGrid>
      <w:tr w:rsidR="00F17C94" w:rsidRPr="00DE1DE5" w14:paraId="647EFB88" w14:textId="77777777" w:rsidTr="00F17C94">
        <w:tc>
          <w:tcPr>
            <w:tcW w:w="456" w:type="dxa"/>
          </w:tcPr>
          <w:p w14:paraId="0884B157" w14:textId="5A2BFDC4" w:rsidR="00F17C94" w:rsidRPr="00373766" w:rsidRDefault="00F17C94" w:rsidP="00D776CA">
            <w:pPr>
              <w:jc w:val="both"/>
              <w:rPr>
                <w:rFonts w:ascii="Arial" w:hAnsi="Arial" w:cs="Arial"/>
                <w:sz w:val="24"/>
                <w:szCs w:val="24"/>
              </w:rPr>
            </w:pPr>
            <w:r w:rsidRPr="00373766">
              <w:rPr>
                <w:rFonts w:ascii="Arial" w:hAnsi="Arial" w:cs="Arial"/>
                <w:sz w:val="24"/>
                <w:szCs w:val="24"/>
              </w:rPr>
              <w:lastRenderedPageBreak/>
              <w:t>2</w:t>
            </w:r>
            <w:r w:rsidR="00761E07" w:rsidRPr="00373766">
              <w:rPr>
                <w:rFonts w:ascii="Arial" w:hAnsi="Arial" w:cs="Arial"/>
                <w:sz w:val="24"/>
                <w:szCs w:val="24"/>
              </w:rPr>
              <w:t>7</w:t>
            </w:r>
          </w:p>
        </w:tc>
        <w:tc>
          <w:tcPr>
            <w:tcW w:w="2091" w:type="dxa"/>
          </w:tcPr>
          <w:p w14:paraId="527557EA" w14:textId="3C33861D" w:rsidR="00F17C94" w:rsidRPr="00373766" w:rsidRDefault="00F17C94" w:rsidP="00D776CA">
            <w:pPr>
              <w:jc w:val="both"/>
              <w:rPr>
                <w:rFonts w:ascii="Arial" w:hAnsi="Arial" w:cs="Arial"/>
                <w:sz w:val="24"/>
                <w:szCs w:val="24"/>
              </w:rPr>
            </w:pPr>
            <w:r w:rsidRPr="00373766">
              <w:rPr>
                <w:rFonts w:ascii="Arial" w:hAnsi="Arial" w:cs="Arial"/>
                <w:sz w:val="24"/>
                <w:szCs w:val="24"/>
              </w:rPr>
              <w:t>Sector</w:t>
            </w:r>
          </w:p>
        </w:tc>
        <w:tc>
          <w:tcPr>
            <w:tcW w:w="6469" w:type="dxa"/>
          </w:tcPr>
          <w:p w14:paraId="7ABA9F52" w14:textId="17043400" w:rsidR="00DE0275" w:rsidRPr="00373766" w:rsidRDefault="00F17C94" w:rsidP="00D776CA">
            <w:pPr>
              <w:jc w:val="both"/>
              <w:rPr>
                <w:rFonts w:ascii="Arial" w:hAnsi="Arial" w:cs="Arial"/>
                <w:sz w:val="24"/>
                <w:szCs w:val="24"/>
              </w:rPr>
            </w:pPr>
            <w:r w:rsidRPr="00373766">
              <w:rPr>
                <w:rFonts w:ascii="Arial" w:hAnsi="Arial" w:cs="Arial"/>
                <w:sz w:val="24"/>
                <w:szCs w:val="24"/>
              </w:rPr>
              <w:t>Distribution services</w:t>
            </w:r>
          </w:p>
        </w:tc>
      </w:tr>
      <w:tr w:rsidR="001909E7" w:rsidRPr="00DE1DE5" w14:paraId="43E8C91F" w14:textId="77777777" w:rsidTr="00F17C94">
        <w:tc>
          <w:tcPr>
            <w:tcW w:w="456" w:type="dxa"/>
          </w:tcPr>
          <w:p w14:paraId="11853ED3" w14:textId="77777777" w:rsidR="001909E7" w:rsidRPr="00373766" w:rsidRDefault="001909E7" w:rsidP="00D776CA">
            <w:pPr>
              <w:jc w:val="both"/>
              <w:rPr>
                <w:rFonts w:ascii="Arial" w:hAnsi="Arial" w:cs="Arial"/>
                <w:sz w:val="24"/>
                <w:szCs w:val="24"/>
              </w:rPr>
            </w:pPr>
          </w:p>
        </w:tc>
        <w:tc>
          <w:tcPr>
            <w:tcW w:w="2091" w:type="dxa"/>
          </w:tcPr>
          <w:p w14:paraId="3FC7E64A" w14:textId="547872B7"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72DA8337" w14:textId="06B6E4D8" w:rsidR="001909E7" w:rsidRPr="00373766" w:rsidRDefault="007116B3" w:rsidP="009D0891">
            <w:pPr>
              <w:jc w:val="both"/>
              <w:rPr>
                <w:rFonts w:ascii="Arial" w:hAnsi="Arial" w:cs="Arial"/>
                <w:sz w:val="24"/>
                <w:szCs w:val="24"/>
              </w:rPr>
            </w:pPr>
            <w:r w:rsidRPr="00373766">
              <w:rPr>
                <w:rFonts w:ascii="Arial" w:hAnsi="Arial" w:cs="Arial"/>
                <w:sz w:val="24"/>
                <w:szCs w:val="24"/>
              </w:rPr>
              <w:t>CPC 62226</w:t>
            </w:r>
            <w:r w:rsidR="00EF0D7B" w:rsidRPr="00373766">
              <w:rPr>
                <w:rFonts w:ascii="Arial" w:hAnsi="Arial" w:cs="Arial"/>
                <w:sz w:val="24"/>
                <w:szCs w:val="24"/>
              </w:rPr>
              <w:t>**</w:t>
            </w:r>
            <w:r w:rsidRPr="00373766">
              <w:rPr>
                <w:rFonts w:ascii="Arial" w:hAnsi="Arial" w:cs="Arial"/>
                <w:sz w:val="24"/>
                <w:szCs w:val="24"/>
              </w:rPr>
              <w:t>, 63107</w:t>
            </w:r>
            <w:r w:rsidR="006A23D4" w:rsidRPr="00373766">
              <w:rPr>
                <w:rFonts w:ascii="Arial" w:hAnsi="Arial" w:cs="Arial"/>
                <w:sz w:val="24"/>
                <w:szCs w:val="24"/>
              </w:rPr>
              <w:t>**</w:t>
            </w:r>
            <w:r w:rsidRPr="00373766">
              <w:rPr>
                <w:rFonts w:ascii="Arial" w:hAnsi="Arial" w:cs="Arial"/>
                <w:sz w:val="24"/>
                <w:szCs w:val="24"/>
              </w:rPr>
              <w:t>, 6431**, 6432**</w:t>
            </w:r>
          </w:p>
        </w:tc>
      </w:tr>
      <w:tr w:rsidR="00F17C94" w:rsidRPr="00DE1DE5" w14:paraId="0F218DB5" w14:textId="77777777" w:rsidTr="00F17C94">
        <w:tc>
          <w:tcPr>
            <w:tcW w:w="456" w:type="dxa"/>
          </w:tcPr>
          <w:p w14:paraId="7ADDBE9A" w14:textId="77777777" w:rsidR="00F17C94" w:rsidRPr="00373766" w:rsidRDefault="00F17C94" w:rsidP="00D776CA">
            <w:pPr>
              <w:jc w:val="both"/>
              <w:rPr>
                <w:rFonts w:ascii="Arial" w:hAnsi="Arial" w:cs="Arial"/>
                <w:sz w:val="24"/>
                <w:szCs w:val="24"/>
              </w:rPr>
            </w:pPr>
          </w:p>
        </w:tc>
        <w:tc>
          <w:tcPr>
            <w:tcW w:w="2091" w:type="dxa"/>
          </w:tcPr>
          <w:p w14:paraId="2C856C35" w14:textId="65940702" w:rsidR="00F17C94" w:rsidRPr="00373766" w:rsidRDefault="00F17C94"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1594F902" w14:textId="6F3ACB21" w:rsidR="00DE0275" w:rsidRPr="00373766" w:rsidRDefault="00F17C94">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tc>
      </w:tr>
      <w:tr w:rsidR="00F17C94" w:rsidRPr="00DE1DE5" w14:paraId="05BB97ED" w14:textId="77777777" w:rsidTr="00F17C94">
        <w:tc>
          <w:tcPr>
            <w:tcW w:w="456" w:type="dxa"/>
          </w:tcPr>
          <w:p w14:paraId="3E07FDB3" w14:textId="77777777" w:rsidR="00F17C94" w:rsidRPr="00373766" w:rsidRDefault="00F17C94" w:rsidP="00DE0275">
            <w:pPr>
              <w:rPr>
                <w:rFonts w:ascii="Arial" w:hAnsi="Arial" w:cs="Arial"/>
                <w:sz w:val="24"/>
                <w:szCs w:val="24"/>
              </w:rPr>
            </w:pPr>
          </w:p>
        </w:tc>
        <w:tc>
          <w:tcPr>
            <w:tcW w:w="2091" w:type="dxa"/>
          </w:tcPr>
          <w:p w14:paraId="15461347" w14:textId="4961FB11" w:rsidR="00DE0275" w:rsidRPr="00373766" w:rsidRDefault="00F17C94" w:rsidP="00DE0275">
            <w:pPr>
              <w:rPr>
                <w:rFonts w:ascii="Arial" w:hAnsi="Arial" w:cs="Arial"/>
                <w:sz w:val="24"/>
                <w:szCs w:val="24"/>
              </w:rPr>
            </w:pPr>
            <w:r w:rsidRPr="00373766">
              <w:rPr>
                <w:rFonts w:ascii="Arial" w:hAnsi="Arial" w:cs="Arial"/>
                <w:sz w:val="24"/>
                <w:szCs w:val="24"/>
              </w:rPr>
              <w:t>Level of government</w:t>
            </w:r>
          </w:p>
        </w:tc>
        <w:tc>
          <w:tcPr>
            <w:tcW w:w="6469" w:type="dxa"/>
          </w:tcPr>
          <w:p w14:paraId="3C5E38F3" w14:textId="7B79CF90" w:rsidR="00F17C94" w:rsidRPr="00373766" w:rsidRDefault="00F17C94" w:rsidP="00DE0275">
            <w:pPr>
              <w:rPr>
                <w:rFonts w:ascii="Arial" w:hAnsi="Arial" w:cs="Arial"/>
                <w:sz w:val="24"/>
                <w:szCs w:val="24"/>
              </w:rPr>
            </w:pPr>
            <w:r w:rsidRPr="00373766">
              <w:rPr>
                <w:rFonts w:ascii="Arial" w:hAnsi="Arial" w:cs="Arial"/>
                <w:sz w:val="24"/>
                <w:szCs w:val="24"/>
              </w:rPr>
              <w:t>Regional</w:t>
            </w:r>
          </w:p>
        </w:tc>
      </w:tr>
      <w:tr w:rsidR="00F17C94" w:rsidRPr="00DE1DE5" w14:paraId="60D72CD4" w14:textId="77777777" w:rsidTr="00F17C94">
        <w:tc>
          <w:tcPr>
            <w:tcW w:w="456" w:type="dxa"/>
          </w:tcPr>
          <w:p w14:paraId="35B5FF48" w14:textId="77777777" w:rsidR="00F17C94" w:rsidRPr="00373766" w:rsidRDefault="00F17C94" w:rsidP="00D776CA">
            <w:pPr>
              <w:jc w:val="both"/>
              <w:rPr>
                <w:rFonts w:ascii="Arial" w:hAnsi="Arial" w:cs="Arial"/>
                <w:sz w:val="24"/>
                <w:szCs w:val="24"/>
              </w:rPr>
            </w:pPr>
          </w:p>
        </w:tc>
        <w:tc>
          <w:tcPr>
            <w:tcW w:w="2091" w:type="dxa"/>
          </w:tcPr>
          <w:p w14:paraId="08C003D1" w14:textId="539C7EB6" w:rsidR="00F17C94" w:rsidRPr="00373766" w:rsidRDefault="00F17C94"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495F1C8D" w14:textId="0E264F00" w:rsidR="00DE0275" w:rsidRPr="00373766" w:rsidRDefault="00F17C94"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Wine Industry Act 1994</w:t>
            </w:r>
            <w:r w:rsidRPr="00373766">
              <w:rPr>
                <w:rFonts w:ascii="Arial" w:eastAsia="Times New Roman" w:hAnsi="Arial" w:cs="Arial"/>
                <w:sz w:val="24"/>
                <w:szCs w:val="24"/>
                <w:lang w:eastAsia="zh-CN"/>
              </w:rPr>
              <w:t xml:space="preserve"> (Qld)</w:t>
            </w:r>
          </w:p>
        </w:tc>
      </w:tr>
      <w:tr w:rsidR="00F17C94" w:rsidRPr="00DE1DE5" w14:paraId="29136A2D" w14:textId="77777777" w:rsidTr="00F17C94">
        <w:tc>
          <w:tcPr>
            <w:tcW w:w="456" w:type="dxa"/>
          </w:tcPr>
          <w:p w14:paraId="402ECA48" w14:textId="77777777" w:rsidR="00F17C94" w:rsidRPr="00373766" w:rsidRDefault="00F17C94" w:rsidP="00D776CA">
            <w:pPr>
              <w:jc w:val="both"/>
              <w:rPr>
                <w:rFonts w:ascii="Arial" w:hAnsi="Arial" w:cs="Arial"/>
                <w:sz w:val="24"/>
                <w:szCs w:val="24"/>
              </w:rPr>
            </w:pPr>
          </w:p>
        </w:tc>
        <w:tc>
          <w:tcPr>
            <w:tcW w:w="2091" w:type="dxa"/>
          </w:tcPr>
          <w:p w14:paraId="39DFB887" w14:textId="220F4DF7" w:rsidR="00F17C94" w:rsidRPr="00373766" w:rsidRDefault="00F17C94"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01117392" w14:textId="77777777" w:rsidR="00F17C94" w:rsidRPr="00373766" w:rsidRDefault="00F17C94"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Queensland</w:t>
            </w:r>
          </w:p>
          <w:p w14:paraId="099054CA" w14:textId="77777777" w:rsidR="00F17C94" w:rsidRPr="00373766" w:rsidRDefault="00F17C94" w:rsidP="00D776CA">
            <w:pPr>
              <w:jc w:val="both"/>
              <w:rPr>
                <w:rFonts w:ascii="Arial" w:eastAsia="SimSun" w:hAnsi="Arial" w:cs="Arial"/>
                <w:sz w:val="24"/>
                <w:szCs w:val="24"/>
                <w:lang w:val="en-GB" w:eastAsia="zh-CN"/>
              </w:rPr>
            </w:pPr>
          </w:p>
          <w:p w14:paraId="41099E87" w14:textId="084F312C" w:rsidR="00F17C94" w:rsidRPr="00373766" w:rsidRDefault="00F17C94"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In order to obtain a wine merchant’s licence to sell wine, the business conducted by a person under the licence must contribute to the Queensland wine industry in a substantial way.</w:t>
            </w:r>
            <w:r w:rsidR="00DE0275" w:rsidRPr="00373766">
              <w:rPr>
                <w:rFonts w:ascii="Arial" w:eastAsia="SimSun" w:hAnsi="Arial" w:cs="Arial"/>
                <w:sz w:val="24"/>
                <w:szCs w:val="24"/>
                <w:lang w:val="en-GB" w:eastAsia="zh-CN"/>
              </w:rPr>
              <w:t xml:space="preserve"> </w:t>
            </w:r>
            <w:r w:rsidRPr="00373766">
              <w:rPr>
                <w:rFonts w:ascii="Arial" w:eastAsia="SimSun" w:hAnsi="Arial" w:cs="Arial"/>
                <w:sz w:val="24"/>
                <w:szCs w:val="24"/>
                <w:lang w:val="en-GB" w:eastAsia="zh-CN"/>
              </w:rPr>
              <w:t>In order to obtain a wine producer’s licence to sell wine, a person must be selling wine made from fruit grown by the person on the premises to which the licence relates, or selling wine made by the person on the premises to which the licence relates.</w:t>
            </w:r>
          </w:p>
        </w:tc>
      </w:tr>
    </w:tbl>
    <w:p w14:paraId="68DCFE9C" w14:textId="77777777" w:rsidR="004830B8" w:rsidRPr="00373766" w:rsidRDefault="004830B8" w:rsidP="00D776CA">
      <w:pPr>
        <w:spacing w:after="0" w:line="240" w:lineRule="auto"/>
        <w:jc w:val="both"/>
        <w:rPr>
          <w:rFonts w:ascii="Arial" w:hAnsi="Arial" w:cs="Arial"/>
        </w:rPr>
      </w:pPr>
    </w:p>
    <w:p w14:paraId="0120A4B5" w14:textId="77777777" w:rsidR="004830B8" w:rsidRPr="00373766" w:rsidRDefault="004830B8" w:rsidP="00D776CA">
      <w:pPr>
        <w:spacing w:after="0" w:line="240" w:lineRule="auto"/>
        <w:jc w:val="both"/>
        <w:rPr>
          <w:rFonts w:ascii="Arial" w:hAnsi="Arial" w:cs="Arial"/>
        </w:rPr>
      </w:pPr>
      <w:r w:rsidRPr="00373766">
        <w:rPr>
          <w:rFonts w:ascii="Arial" w:hAnsi="Arial" w:cs="Arial"/>
        </w:rPr>
        <w:br w:type="page"/>
      </w:r>
    </w:p>
    <w:tbl>
      <w:tblPr>
        <w:tblStyle w:val="TableGrid"/>
        <w:tblW w:w="0" w:type="auto"/>
        <w:tblLook w:val="04A0" w:firstRow="1" w:lastRow="0" w:firstColumn="1" w:lastColumn="0" w:noHBand="0" w:noVBand="1"/>
      </w:tblPr>
      <w:tblGrid>
        <w:gridCol w:w="483"/>
        <w:gridCol w:w="2004"/>
        <w:gridCol w:w="5554"/>
      </w:tblGrid>
      <w:tr w:rsidR="00F02988" w:rsidRPr="00DE1DE5" w14:paraId="3CA01216" w14:textId="77777777" w:rsidTr="00F02988">
        <w:tc>
          <w:tcPr>
            <w:tcW w:w="456" w:type="dxa"/>
          </w:tcPr>
          <w:p w14:paraId="5A4BE507" w14:textId="64B32C15" w:rsidR="00F02988" w:rsidRPr="00373766" w:rsidRDefault="00F02988" w:rsidP="00D776CA">
            <w:pPr>
              <w:jc w:val="both"/>
              <w:rPr>
                <w:rFonts w:ascii="Arial" w:hAnsi="Arial" w:cs="Arial"/>
                <w:sz w:val="24"/>
                <w:szCs w:val="24"/>
              </w:rPr>
            </w:pPr>
            <w:r w:rsidRPr="00373766">
              <w:rPr>
                <w:rFonts w:ascii="Arial" w:hAnsi="Arial" w:cs="Arial"/>
                <w:sz w:val="24"/>
                <w:szCs w:val="24"/>
              </w:rPr>
              <w:lastRenderedPageBreak/>
              <w:t>2</w:t>
            </w:r>
            <w:r w:rsidR="00761E07" w:rsidRPr="00373766">
              <w:rPr>
                <w:rFonts w:ascii="Arial" w:hAnsi="Arial" w:cs="Arial"/>
                <w:sz w:val="24"/>
                <w:szCs w:val="24"/>
              </w:rPr>
              <w:t>8</w:t>
            </w:r>
          </w:p>
        </w:tc>
        <w:tc>
          <w:tcPr>
            <w:tcW w:w="2091" w:type="dxa"/>
          </w:tcPr>
          <w:p w14:paraId="36D0F3EC" w14:textId="41D2233A" w:rsidR="00F02988" w:rsidRPr="00373766" w:rsidRDefault="00F02988" w:rsidP="00D776CA">
            <w:pPr>
              <w:jc w:val="both"/>
              <w:rPr>
                <w:rFonts w:ascii="Arial" w:hAnsi="Arial" w:cs="Arial"/>
                <w:sz w:val="24"/>
                <w:szCs w:val="24"/>
              </w:rPr>
            </w:pPr>
            <w:r w:rsidRPr="00373766">
              <w:rPr>
                <w:rFonts w:ascii="Arial" w:hAnsi="Arial" w:cs="Arial"/>
                <w:sz w:val="24"/>
                <w:szCs w:val="24"/>
              </w:rPr>
              <w:t>Sector</w:t>
            </w:r>
          </w:p>
        </w:tc>
        <w:tc>
          <w:tcPr>
            <w:tcW w:w="6469" w:type="dxa"/>
          </w:tcPr>
          <w:p w14:paraId="092A7390" w14:textId="2BE4CA1B" w:rsidR="00DE0275" w:rsidRPr="00373766" w:rsidRDefault="00F02988" w:rsidP="00D776CA">
            <w:pPr>
              <w:jc w:val="both"/>
              <w:rPr>
                <w:rFonts w:ascii="Arial" w:hAnsi="Arial" w:cs="Arial"/>
                <w:sz w:val="24"/>
                <w:szCs w:val="24"/>
              </w:rPr>
            </w:pPr>
            <w:r w:rsidRPr="00373766">
              <w:rPr>
                <w:rFonts w:ascii="Arial" w:hAnsi="Arial" w:cs="Arial"/>
                <w:sz w:val="24"/>
                <w:szCs w:val="24"/>
              </w:rPr>
              <w:t>Recreational, cultural and sporting services</w:t>
            </w:r>
          </w:p>
        </w:tc>
      </w:tr>
      <w:tr w:rsidR="001909E7" w:rsidRPr="00DE1DE5" w14:paraId="29625361" w14:textId="77777777" w:rsidTr="00F02988">
        <w:tc>
          <w:tcPr>
            <w:tcW w:w="456" w:type="dxa"/>
          </w:tcPr>
          <w:p w14:paraId="125B7052" w14:textId="77777777" w:rsidR="001909E7" w:rsidRPr="00373766" w:rsidRDefault="001909E7" w:rsidP="00D776CA">
            <w:pPr>
              <w:jc w:val="both"/>
              <w:rPr>
                <w:rFonts w:ascii="Arial" w:hAnsi="Arial" w:cs="Arial"/>
                <w:sz w:val="24"/>
                <w:szCs w:val="24"/>
              </w:rPr>
            </w:pPr>
          </w:p>
        </w:tc>
        <w:tc>
          <w:tcPr>
            <w:tcW w:w="2091" w:type="dxa"/>
          </w:tcPr>
          <w:p w14:paraId="58F0B6C8" w14:textId="3C2587AE"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25A0EAF4" w14:textId="48AF0057" w:rsidR="001909E7" w:rsidRPr="00373766" w:rsidRDefault="00203252" w:rsidP="009D0891">
            <w:pPr>
              <w:jc w:val="both"/>
              <w:rPr>
                <w:rFonts w:ascii="Arial" w:hAnsi="Arial" w:cs="Arial"/>
                <w:sz w:val="24"/>
                <w:szCs w:val="24"/>
              </w:rPr>
            </w:pPr>
            <w:r w:rsidRPr="00373766">
              <w:rPr>
                <w:rFonts w:ascii="Arial" w:hAnsi="Arial" w:cs="Arial"/>
                <w:sz w:val="24"/>
                <w:szCs w:val="24"/>
              </w:rPr>
              <w:t>CPC 6221**, 6329**, 881</w:t>
            </w:r>
            <w:r w:rsidR="00A56F37" w:rsidRPr="00373766">
              <w:rPr>
                <w:rFonts w:ascii="Arial" w:hAnsi="Arial" w:cs="Arial"/>
                <w:sz w:val="24"/>
                <w:szCs w:val="24"/>
              </w:rPr>
              <w:t>,</w:t>
            </w:r>
            <w:r w:rsidRPr="00373766">
              <w:rPr>
                <w:rFonts w:ascii="Arial" w:hAnsi="Arial" w:cs="Arial"/>
                <w:sz w:val="24"/>
                <w:szCs w:val="24"/>
              </w:rPr>
              <w:t xml:space="preserve"> 9633</w:t>
            </w:r>
          </w:p>
        </w:tc>
      </w:tr>
      <w:tr w:rsidR="00F02988" w:rsidRPr="00DE1DE5" w14:paraId="2F02A23A" w14:textId="77777777" w:rsidTr="00F02988">
        <w:tc>
          <w:tcPr>
            <w:tcW w:w="456" w:type="dxa"/>
          </w:tcPr>
          <w:p w14:paraId="4C43AA9D" w14:textId="77777777" w:rsidR="00F02988" w:rsidRPr="00373766" w:rsidRDefault="00F02988" w:rsidP="00D776CA">
            <w:pPr>
              <w:jc w:val="both"/>
              <w:rPr>
                <w:rFonts w:ascii="Arial" w:hAnsi="Arial" w:cs="Arial"/>
                <w:sz w:val="24"/>
                <w:szCs w:val="24"/>
              </w:rPr>
            </w:pPr>
          </w:p>
        </w:tc>
        <w:tc>
          <w:tcPr>
            <w:tcW w:w="2091" w:type="dxa"/>
          </w:tcPr>
          <w:p w14:paraId="5D537297" w14:textId="2C9E3428" w:rsidR="00F02988" w:rsidRPr="00373766" w:rsidRDefault="00F02988"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4224855B" w14:textId="1DA92B9E" w:rsidR="008F1314" w:rsidRPr="00373766" w:rsidRDefault="008F1314">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p w14:paraId="65600091" w14:textId="248CA1B6" w:rsidR="00DE0275" w:rsidRPr="00373766" w:rsidRDefault="00F02988">
            <w:pPr>
              <w:tabs>
                <w:tab w:val="left" w:pos="432"/>
                <w:tab w:val="left" w:pos="882"/>
              </w:tabs>
              <w:ind w:right="162"/>
              <w:jc w:val="both"/>
              <w:rPr>
                <w:rFonts w:ascii="Arial" w:hAnsi="Arial" w:cs="Arial"/>
                <w:sz w:val="24"/>
                <w:szCs w:val="24"/>
              </w:rPr>
            </w:pPr>
            <w:r w:rsidRPr="00373766">
              <w:rPr>
                <w:rFonts w:ascii="Arial" w:hAnsi="Arial" w:cs="Arial"/>
                <w:sz w:val="24"/>
                <w:szCs w:val="24"/>
              </w:rPr>
              <w:t xml:space="preserve">Local </w:t>
            </w:r>
            <w:r w:rsidR="00996C40" w:rsidRPr="00373766">
              <w:rPr>
                <w:rFonts w:ascii="Arial" w:hAnsi="Arial" w:cs="Arial"/>
                <w:sz w:val="24"/>
                <w:szCs w:val="24"/>
              </w:rPr>
              <w:t>P</w:t>
            </w:r>
            <w:r w:rsidRPr="00373766">
              <w:rPr>
                <w:rFonts w:ascii="Arial" w:hAnsi="Arial" w:cs="Arial"/>
                <w:sz w:val="24"/>
                <w:szCs w:val="24"/>
              </w:rPr>
              <w:t>resence</w:t>
            </w:r>
          </w:p>
        </w:tc>
      </w:tr>
      <w:tr w:rsidR="00F02988" w:rsidRPr="00DE1DE5" w14:paraId="399A9749" w14:textId="77777777" w:rsidTr="00F02988">
        <w:tc>
          <w:tcPr>
            <w:tcW w:w="456" w:type="dxa"/>
          </w:tcPr>
          <w:p w14:paraId="07C68E61" w14:textId="77777777" w:rsidR="00F02988" w:rsidRPr="00373766" w:rsidRDefault="00F02988" w:rsidP="00DE0275">
            <w:pPr>
              <w:rPr>
                <w:rFonts w:ascii="Arial" w:hAnsi="Arial" w:cs="Arial"/>
                <w:sz w:val="24"/>
                <w:szCs w:val="24"/>
              </w:rPr>
            </w:pPr>
          </w:p>
        </w:tc>
        <w:tc>
          <w:tcPr>
            <w:tcW w:w="2091" w:type="dxa"/>
          </w:tcPr>
          <w:p w14:paraId="131665F6" w14:textId="24DD59CE" w:rsidR="00DE0275" w:rsidRPr="00373766" w:rsidRDefault="00F02988" w:rsidP="00DE0275">
            <w:pPr>
              <w:rPr>
                <w:rFonts w:ascii="Arial" w:hAnsi="Arial" w:cs="Arial"/>
                <w:sz w:val="24"/>
                <w:szCs w:val="24"/>
              </w:rPr>
            </w:pPr>
            <w:r w:rsidRPr="00373766">
              <w:rPr>
                <w:rFonts w:ascii="Arial" w:hAnsi="Arial" w:cs="Arial"/>
                <w:sz w:val="24"/>
                <w:szCs w:val="24"/>
              </w:rPr>
              <w:t>Level of government</w:t>
            </w:r>
          </w:p>
        </w:tc>
        <w:tc>
          <w:tcPr>
            <w:tcW w:w="6469" w:type="dxa"/>
          </w:tcPr>
          <w:p w14:paraId="5D524E81" w14:textId="5C54533E" w:rsidR="00F02988" w:rsidRPr="00373766" w:rsidRDefault="00F02988" w:rsidP="00DE0275">
            <w:pPr>
              <w:rPr>
                <w:rFonts w:ascii="Arial" w:hAnsi="Arial" w:cs="Arial"/>
                <w:sz w:val="24"/>
                <w:szCs w:val="24"/>
              </w:rPr>
            </w:pPr>
            <w:r w:rsidRPr="00373766">
              <w:rPr>
                <w:rFonts w:ascii="Arial" w:hAnsi="Arial" w:cs="Arial"/>
                <w:sz w:val="24"/>
                <w:szCs w:val="24"/>
              </w:rPr>
              <w:t>Regional</w:t>
            </w:r>
          </w:p>
        </w:tc>
      </w:tr>
      <w:tr w:rsidR="00F02988" w:rsidRPr="00DE1DE5" w14:paraId="3028257A" w14:textId="77777777" w:rsidTr="00F02988">
        <w:tc>
          <w:tcPr>
            <w:tcW w:w="456" w:type="dxa"/>
          </w:tcPr>
          <w:p w14:paraId="24E3EECE" w14:textId="77777777" w:rsidR="00F02988" w:rsidRPr="00373766" w:rsidRDefault="00F02988" w:rsidP="00D776CA">
            <w:pPr>
              <w:jc w:val="both"/>
              <w:rPr>
                <w:rFonts w:ascii="Arial" w:hAnsi="Arial" w:cs="Arial"/>
                <w:sz w:val="24"/>
                <w:szCs w:val="24"/>
              </w:rPr>
            </w:pPr>
          </w:p>
        </w:tc>
        <w:tc>
          <w:tcPr>
            <w:tcW w:w="2091" w:type="dxa"/>
          </w:tcPr>
          <w:p w14:paraId="7AAA9EFD" w14:textId="6750E166" w:rsidR="00F02988" w:rsidRPr="00373766" w:rsidRDefault="00F02988"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743D5B91" w14:textId="77777777" w:rsidR="00F02988" w:rsidRPr="00373766" w:rsidRDefault="00F02988" w:rsidP="00A01F6F">
            <w:pPr>
              <w:rPr>
                <w:rFonts w:ascii="Arial" w:eastAsia="Times New Roman" w:hAnsi="Arial" w:cs="Arial"/>
                <w:i/>
                <w:sz w:val="24"/>
                <w:szCs w:val="24"/>
                <w:lang w:eastAsia="zh-CN"/>
              </w:rPr>
            </w:pPr>
            <w:r w:rsidRPr="00373766">
              <w:rPr>
                <w:rFonts w:ascii="Arial" w:eastAsia="Times New Roman" w:hAnsi="Arial" w:cs="Arial"/>
                <w:i/>
                <w:sz w:val="24"/>
                <w:szCs w:val="24"/>
                <w:lang w:eastAsia="zh-CN"/>
              </w:rPr>
              <w:t xml:space="preserve">Nature Conservation Act 1992 </w:t>
            </w:r>
            <w:r w:rsidRPr="00373766">
              <w:rPr>
                <w:rFonts w:ascii="Arial" w:eastAsia="Times New Roman" w:hAnsi="Arial" w:cs="Arial"/>
                <w:sz w:val="24"/>
                <w:szCs w:val="24"/>
                <w:lang w:eastAsia="zh-CN"/>
              </w:rPr>
              <w:t>(Qld)</w:t>
            </w:r>
          </w:p>
          <w:p w14:paraId="11680093" w14:textId="432AC979" w:rsidR="00F02988" w:rsidRPr="00373766" w:rsidRDefault="00F02988" w:rsidP="00A01F6F">
            <w:pPr>
              <w:rPr>
                <w:rFonts w:ascii="Arial" w:eastAsia="Times New Roman" w:hAnsi="Arial" w:cs="Arial"/>
                <w:sz w:val="24"/>
                <w:szCs w:val="24"/>
                <w:lang w:eastAsia="zh-CN"/>
              </w:rPr>
            </w:pPr>
            <w:r w:rsidRPr="00373766">
              <w:rPr>
                <w:rFonts w:ascii="Arial" w:eastAsia="Times New Roman" w:hAnsi="Arial" w:cs="Arial"/>
                <w:i/>
                <w:sz w:val="24"/>
                <w:szCs w:val="24"/>
                <w:lang w:eastAsia="zh-CN"/>
              </w:rPr>
              <w:t>Nature Conservation (</w:t>
            </w:r>
            <w:r w:rsidR="00CA32CD" w:rsidRPr="00373766">
              <w:rPr>
                <w:rFonts w:ascii="Arial" w:eastAsia="Times New Roman" w:hAnsi="Arial" w:cs="Arial"/>
                <w:i/>
                <w:sz w:val="24"/>
                <w:szCs w:val="24"/>
                <w:lang w:eastAsia="zh-CN"/>
              </w:rPr>
              <w:t>Animals</w:t>
            </w:r>
            <w:r w:rsidRPr="00373766">
              <w:rPr>
                <w:rFonts w:ascii="Arial" w:eastAsia="Times New Roman" w:hAnsi="Arial" w:cs="Arial"/>
                <w:i/>
                <w:sz w:val="24"/>
                <w:szCs w:val="24"/>
                <w:lang w:eastAsia="zh-CN"/>
              </w:rPr>
              <w:t>) Regulation</w:t>
            </w:r>
            <w:r w:rsidR="00996C40" w:rsidRPr="00373766">
              <w:rPr>
                <w:rFonts w:ascii="Arial" w:eastAsia="Times New Roman" w:hAnsi="Arial" w:cs="Arial"/>
                <w:i/>
                <w:sz w:val="24"/>
                <w:szCs w:val="24"/>
                <w:lang w:eastAsia="zh-CN"/>
              </w:rPr>
              <w:t xml:space="preserve"> </w:t>
            </w:r>
            <w:r w:rsidRPr="00373766">
              <w:rPr>
                <w:rFonts w:ascii="Arial" w:eastAsia="Times New Roman" w:hAnsi="Arial" w:cs="Arial"/>
                <w:i/>
                <w:sz w:val="24"/>
                <w:szCs w:val="24"/>
                <w:lang w:eastAsia="zh-CN"/>
              </w:rPr>
              <w:t>20</w:t>
            </w:r>
            <w:r w:rsidR="00CA32CD" w:rsidRPr="00373766">
              <w:rPr>
                <w:rFonts w:ascii="Arial" w:eastAsia="Times New Roman" w:hAnsi="Arial" w:cs="Arial"/>
                <w:i/>
                <w:sz w:val="24"/>
                <w:szCs w:val="24"/>
                <w:lang w:eastAsia="zh-CN"/>
              </w:rPr>
              <w:t>2</w:t>
            </w:r>
            <w:r w:rsidRPr="00373766">
              <w:rPr>
                <w:rFonts w:ascii="Arial" w:eastAsia="Times New Roman" w:hAnsi="Arial" w:cs="Arial"/>
                <w:i/>
                <w:sz w:val="24"/>
                <w:szCs w:val="24"/>
                <w:lang w:eastAsia="zh-CN"/>
              </w:rPr>
              <w:t xml:space="preserve">0 </w:t>
            </w:r>
            <w:r w:rsidRPr="00373766">
              <w:rPr>
                <w:rFonts w:ascii="Arial" w:eastAsia="Times New Roman" w:hAnsi="Arial" w:cs="Arial"/>
                <w:sz w:val="24"/>
                <w:szCs w:val="24"/>
                <w:lang w:eastAsia="zh-CN"/>
              </w:rPr>
              <w:t>(Qld)</w:t>
            </w:r>
          </w:p>
          <w:p w14:paraId="7EA23715" w14:textId="57D98D39" w:rsidR="00DE0275" w:rsidRPr="00373766" w:rsidRDefault="00F02988" w:rsidP="00A01F6F">
            <w:pPr>
              <w:rPr>
                <w:rFonts w:ascii="Arial" w:eastAsia="Times New Roman" w:hAnsi="Arial" w:cs="Arial"/>
                <w:sz w:val="24"/>
                <w:szCs w:val="24"/>
                <w:lang w:eastAsia="zh-CN"/>
              </w:rPr>
            </w:pPr>
            <w:r w:rsidRPr="00373766">
              <w:rPr>
                <w:rFonts w:ascii="Arial" w:eastAsia="Times New Roman" w:hAnsi="Arial" w:cs="Arial"/>
                <w:i/>
                <w:sz w:val="24"/>
                <w:szCs w:val="24"/>
                <w:lang w:eastAsia="zh-CN"/>
              </w:rPr>
              <w:t>Nature Conservation (</w:t>
            </w:r>
            <w:r w:rsidR="00CA32CD" w:rsidRPr="00373766">
              <w:rPr>
                <w:rFonts w:ascii="Arial" w:eastAsia="Times New Roman" w:hAnsi="Arial" w:cs="Arial"/>
                <w:i/>
                <w:sz w:val="24"/>
                <w:szCs w:val="24"/>
                <w:lang w:eastAsia="zh-CN"/>
              </w:rPr>
              <w:t>Plants</w:t>
            </w:r>
            <w:r w:rsidRPr="00373766">
              <w:rPr>
                <w:rFonts w:ascii="Arial" w:eastAsia="Times New Roman" w:hAnsi="Arial" w:cs="Arial"/>
                <w:i/>
                <w:sz w:val="24"/>
                <w:szCs w:val="24"/>
                <w:lang w:eastAsia="zh-CN"/>
              </w:rPr>
              <w:t>) Regulation 20</w:t>
            </w:r>
            <w:r w:rsidR="00CA32CD" w:rsidRPr="00373766">
              <w:rPr>
                <w:rFonts w:ascii="Arial" w:eastAsia="Times New Roman" w:hAnsi="Arial" w:cs="Arial"/>
                <w:i/>
                <w:sz w:val="24"/>
                <w:szCs w:val="24"/>
                <w:lang w:eastAsia="zh-CN"/>
              </w:rPr>
              <w:t>2</w:t>
            </w:r>
            <w:r w:rsidRPr="00373766">
              <w:rPr>
                <w:rFonts w:ascii="Arial" w:eastAsia="Times New Roman" w:hAnsi="Arial" w:cs="Arial"/>
                <w:i/>
                <w:sz w:val="24"/>
                <w:szCs w:val="24"/>
                <w:lang w:eastAsia="zh-CN"/>
              </w:rPr>
              <w:t>0</w:t>
            </w:r>
            <w:r w:rsidR="00996C40" w:rsidRPr="00373766">
              <w:rPr>
                <w:rFonts w:ascii="Arial" w:eastAsia="Times New Roman" w:hAnsi="Arial" w:cs="Arial"/>
                <w:sz w:val="24"/>
                <w:szCs w:val="24"/>
                <w:lang w:eastAsia="zh-CN"/>
              </w:rPr>
              <w:t xml:space="preserve"> </w:t>
            </w:r>
            <w:r w:rsidRPr="00373766">
              <w:rPr>
                <w:rFonts w:ascii="Arial" w:eastAsia="Times New Roman" w:hAnsi="Arial" w:cs="Arial"/>
                <w:sz w:val="24"/>
                <w:szCs w:val="24"/>
                <w:lang w:eastAsia="zh-CN"/>
              </w:rPr>
              <w:t>(Qld)</w:t>
            </w:r>
          </w:p>
        </w:tc>
      </w:tr>
      <w:tr w:rsidR="00F02988" w:rsidRPr="00DE1DE5" w14:paraId="31AD48AD" w14:textId="77777777" w:rsidTr="00F02988">
        <w:tc>
          <w:tcPr>
            <w:tcW w:w="456" w:type="dxa"/>
          </w:tcPr>
          <w:p w14:paraId="46A2B8EB" w14:textId="77777777" w:rsidR="00F02988" w:rsidRPr="00373766" w:rsidRDefault="00F02988" w:rsidP="00D776CA">
            <w:pPr>
              <w:jc w:val="both"/>
              <w:rPr>
                <w:rFonts w:ascii="Arial" w:hAnsi="Arial" w:cs="Arial"/>
                <w:sz w:val="24"/>
                <w:szCs w:val="24"/>
              </w:rPr>
            </w:pPr>
          </w:p>
        </w:tc>
        <w:tc>
          <w:tcPr>
            <w:tcW w:w="2091" w:type="dxa"/>
          </w:tcPr>
          <w:p w14:paraId="0F32951C" w14:textId="574D2C20" w:rsidR="00F02988" w:rsidRPr="00373766" w:rsidRDefault="00F02988"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17942FEC" w14:textId="77777777" w:rsidR="00F02988" w:rsidRPr="00373766" w:rsidRDefault="00F02988" w:rsidP="00D776CA">
            <w:pPr>
              <w:jc w:val="both"/>
              <w:rPr>
                <w:rFonts w:ascii="Arial" w:eastAsia="SimSun" w:hAnsi="Arial" w:cs="Arial"/>
                <w:sz w:val="24"/>
                <w:szCs w:val="24"/>
                <w:lang w:val="en-GB" w:eastAsia="zh-CN"/>
              </w:rPr>
            </w:pPr>
            <w:r w:rsidRPr="00373766">
              <w:rPr>
                <w:rFonts w:ascii="Arial" w:eastAsia="SimSun" w:hAnsi="Arial" w:cs="Arial"/>
                <w:sz w:val="24"/>
                <w:szCs w:val="24"/>
                <w:u w:val="single"/>
                <w:lang w:val="en-GB" w:eastAsia="zh-CN"/>
              </w:rPr>
              <w:t>Queensland</w:t>
            </w:r>
          </w:p>
          <w:p w14:paraId="56074E8D" w14:textId="77777777" w:rsidR="00F02988" w:rsidRPr="00373766" w:rsidRDefault="00F02988" w:rsidP="00D776CA">
            <w:pPr>
              <w:jc w:val="both"/>
              <w:rPr>
                <w:rFonts w:ascii="Arial" w:eastAsia="SimSun" w:hAnsi="Arial" w:cs="Arial"/>
                <w:sz w:val="24"/>
                <w:szCs w:val="24"/>
                <w:lang w:val="en-GB" w:eastAsia="zh-CN"/>
              </w:rPr>
            </w:pPr>
          </w:p>
          <w:p w14:paraId="4ABA83A0" w14:textId="55EB4EDF" w:rsidR="00F02988" w:rsidRPr="00373766" w:rsidRDefault="00F02988"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 xml:space="preserve">The Chief Executive of the Queensland Department of Environment and </w:t>
            </w:r>
            <w:r w:rsidR="003B3B25" w:rsidRPr="00373766">
              <w:rPr>
                <w:rFonts w:ascii="Arial" w:eastAsia="SimSun" w:hAnsi="Arial" w:cs="Arial"/>
                <w:sz w:val="24"/>
                <w:szCs w:val="24"/>
                <w:lang w:val="en-GB" w:eastAsia="zh-CN"/>
              </w:rPr>
              <w:t xml:space="preserve">Science </w:t>
            </w:r>
            <w:r w:rsidRPr="00373766">
              <w:rPr>
                <w:rFonts w:ascii="Arial" w:eastAsia="SimSun" w:hAnsi="Arial" w:cs="Arial"/>
                <w:sz w:val="24"/>
                <w:szCs w:val="24"/>
                <w:lang w:val="en-GB" w:eastAsia="zh-CN"/>
              </w:rPr>
              <w:t>may grant a</w:t>
            </w:r>
            <w:r w:rsidR="003B3B25" w:rsidRPr="00373766">
              <w:rPr>
                <w:rFonts w:ascii="Arial" w:eastAsia="SimSun" w:hAnsi="Arial" w:cs="Arial"/>
                <w:sz w:val="24"/>
                <w:szCs w:val="24"/>
                <w:lang w:val="en-GB" w:eastAsia="zh-CN"/>
              </w:rPr>
              <w:t>n</w:t>
            </w:r>
            <w:r w:rsidRPr="00373766">
              <w:rPr>
                <w:rFonts w:ascii="Arial" w:eastAsia="SimSun" w:hAnsi="Arial" w:cs="Arial"/>
                <w:sz w:val="24"/>
                <w:szCs w:val="24"/>
                <w:lang w:val="en-GB" w:eastAsia="zh-CN"/>
              </w:rPr>
              <w:t xml:space="preserve"> </w:t>
            </w:r>
            <w:r w:rsidR="003B3B25" w:rsidRPr="00373766">
              <w:rPr>
                <w:rFonts w:ascii="Arial" w:eastAsia="SimSun" w:hAnsi="Arial" w:cs="Arial"/>
                <w:sz w:val="24"/>
                <w:szCs w:val="24"/>
                <w:lang w:val="en-GB" w:eastAsia="zh-CN"/>
              </w:rPr>
              <w:t xml:space="preserve">animal </w:t>
            </w:r>
            <w:r w:rsidRPr="00373766">
              <w:rPr>
                <w:rFonts w:ascii="Arial" w:eastAsia="SimSun" w:hAnsi="Arial" w:cs="Arial"/>
                <w:sz w:val="24"/>
                <w:szCs w:val="24"/>
                <w:lang w:val="en-GB" w:eastAsia="zh-CN"/>
              </w:rPr>
              <w:t>authority</w:t>
            </w:r>
            <w:r w:rsidRPr="00373766">
              <w:rPr>
                <w:rStyle w:val="FootnoteReference"/>
                <w:rFonts w:ascii="Arial" w:eastAsia="SimSun" w:hAnsi="Arial" w:cs="Arial"/>
                <w:sz w:val="24"/>
                <w:szCs w:val="24"/>
                <w:lang w:val="en-GB" w:eastAsia="zh-CN"/>
              </w:rPr>
              <w:footnoteReference w:id="27"/>
            </w:r>
            <w:r w:rsidRPr="00373766">
              <w:rPr>
                <w:rFonts w:ascii="Arial" w:eastAsia="SimSun" w:hAnsi="Arial" w:cs="Arial"/>
                <w:sz w:val="24"/>
                <w:szCs w:val="24"/>
                <w:lang w:val="en-GB" w:eastAsia="zh-CN"/>
              </w:rPr>
              <w:t xml:space="preserve"> to a corporation only if the corporation has an office in Queensland.</w:t>
            </w:r>
          </w:p>
          <w:p w14:paraId="224D3DF2" w14:textId="77777777" w:rsidR="00F02988" w:rsidRPr="00373766" w:rsidRDefault="00F02988" w:rsidP="00D776CA">
            <w:pPr>
              <w:jc w:val="both"/>
              <w:rPr>
                <w:rFonts w:ascii="Arial" w:eastAsia="SimSun" w:hAnsi="Arial" w:cs="Arial"/>
                <w:sz w:val="24"/>
                <w:szCs w:val="24"/>
                <w:lang w:val="en-GB" w:eastAsia="zh-CN"/>
              </w:rPr>
            </w:pPr>
          </w:p>
          <w:p w14:paraId="4484E3B6" w14:textId="5DA74720" w:rsidR="00F02988" w:rsidRPr="00373766" w:rsidRDefault="00F02988" w:rsidP="00373766">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 xml:space="preserve">The Chief Executive may </w:t>
            </w:r>
            <w:r w:rsidR="00CE4929" w:rsidRPr="00373766">
              <w:rPr>
                <w:rFonts w:ascii="Arial" w:eastAsia="SimSun" w:hAnsi="Arial" w:cs="Arial"/>
                <w:sz w:val="24"/>
                <w:szCs w:val="24"/>
                <w:lang w:val="en-GB" w:eastAsia="zh-CN"/>
              </w:rPr>
              <w:t>grant a plant authority</w:t>
            </w:r>
            <w:r w:rsidR="00261606" w:rsidRPr="00373766">
              <w:rPr>
                <w:rStyle w:val="FootnoteReference"/>
                <w:rFonts w:ascii="Arial" w:eastAsia="SimSun" w:hAnsi="Arial" w:cs="Arial"/>
                <w:sz w:val="24"/>
                <w:szCs w:val="24"/>
                <w:lang w:val="en-GB" w:eastAsia="zh-CN"/>
              </w:rPr>
              <w:footnoteReference w:id="28"/>
            </w:r>
            <w:r w:rsidR="00CE4929" w:rsidRPr="00373766">
              <w:rPr>
                <w:rFonts w:ascii="Arial" w:eastAsia="SimSun" w:hAnsi="Arial" w:cs="Arial"/>
                <w:sz w:val="24"/>
                <w:szCs w:val="24"/>
                <w:lang w:val="en-GB" w:eastAsia="zh-CN"/>
              </w:rPr>
              <w:t xml:space="preserve"> </w:t>
            </w:r>
            <w:r w:rsidR="00DB1070" w:rsidRPr="00373766">
              <w:rPr>
                <w:rFonts w:ascii="Arial" w:eastAsia="SimSun" w:hAnsi="Arial" w:cs="Arial"/>
                <w:sz w:val="24"/>
                <w:szCs w:val="24"/>
                <w:lang w:val="en-GB" w:eastAsia="zh-CN"/>
              </w:rPr>
              <w:t xml:space="preserve">to a corporation only if the corporation has an office in Queensland. </w:t>
            </w:r>
          </w:p>
          <w:p w14:paraId="52E146BD" w14:textId="77777777" w:rsidR="00F02988" w:rsidRPr="00373766" w:rsidRDefault="00F02988" w:rsidP="00D776CA">
            <w:pPr>
              <w:jc w:val="both"/>
              <w:rPr>
                <w:rFonts w:ascii="Arial" w:eastAsia="SimSun" w:hAnsi="Arial" w:cs="Arial"/>
                <w:sz w:val="24"/>
                <w:szCs w:val="24"/>
                <w:lang w:val="en-GB" w:eastAsia="zh-CN"/>
              </w:rPr>
            </w:pPr>
          </w:p>
          <w:p w14:paraId="66ED1E38" w14:textId="493B7CC2" w:rsidR="00F02988" w:rsidRPr="00373766" w:rsidRDefault="00F02988"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An individual or corporation is only taken to be a “person aggrieved” by a decision, failure to make a decision</w:t>
            </w:r>
            <w:r w:rsidR="00DE0275" w:rsidRPr="00373766">
              <w:rPr>
                <w:rFonts w:ascii="Arial" w:eastAsia="SimSun" w:hAnsi="Arial" w:cs="Arial"/>
                <w:sz w:val="24"/>
                <w:szCs w:val="24"/>
                <w:lang w:val="en-GB" w:eastAsia="zh-CN"/>
              </w:rPr>
              <w:t>,</w:t>
            </w:r>
            <w:r w:rsidRPr="00373766">
              <w:rPr>
                <w:rFonts w:ascii="Arial" w:eastAsia="SimSun" w:hAnsi="Arial" w:cs="Arial"/>
                <w:sz w:val="24"/>
                <w:szCs w:val="24"/>
                <w:lang w:val="en-GB" w:eastAsia="zh-CN"/>
              </w:rPr>
              <w:t xml:space="preserve"> or conduct under the Act if the individual is an Australian citizen or ordinarily resident in Australia or, if a corporation, established in Australia.</w:t>
            </w:r>
          </w:p>
        </w:tc>
      </w:tr>
    </w:tbl>
    <w:p w14:paraId="5FC9D1C3" w14:textId="77777777" w:rsidR="004830B8" w:rsidRPr="00373766" w:rsidRDefault="004830B8" w:rsidP="00D776CA">
      <w:pPr>
        <w:spacing w:after="0" w:line="240" w:lineRule="auto"/>
        <w:jc w:val="both"/>
        <w:rPr>
          <w:rFonts w:ascii="Arial" w:hAnsi="Arial" w:cs="Arial"/>
        </w:rPr>
      </w:pPr>
    </w:p>
    <w:p w14:paraId="5C811987" w14:textId="13E04837" w:rsidR="004830B8" w:rsidRPr="00373766" w:rsidRDefault="004830B8" w:rsidP="00D776CA">
      <w:pPr>
        <w:spacing w:after="0" w:line="240" w:lineRule="auto"/>
        <w:jc w:val="both"/>
        <w:rPr>
          <w:rFonts w:ascii="Arial" w:hAnsi="Arial" w:cs="Arial"/>
        </w:rPr>
      </w:pPr>
      <w:r w:rsidRPr="00373766">
        <w:rPr>
          <w:rFonts w:ascii="Arial" w:hAnsi="Arial" w:cs="Arial"/>
        </w:rPr>
        <w:br w:type="page"/>
      </w:r>
    </w:p>
    <w:tbl>
      <w:tblPr>
        <w:tblStyle w:val="TableGrid"/>
        <w:tblW w:w="0" w:type="auto"/>
        <w:tblLook w:val="04A0" w:firstRow="1" w:lastRow="0" w:firstColumn="1" w:lastColumn="0" w:noHBand="0" w:noVBand="1"/>
      </w:tblPr>
      <w:tblGrid>
        <w:gridCol w:w="483"/>
        <w:gridCol w:w="2004"/>
        <w:gridCol w:w="5554"/>
      </w:tblGrid>
      <w:tr w:rsidR="00464767" w:rsidRPr="00DE1DE5" w14:paraId="027AD34F" w14:textId="77777777" w:rsidTr="00464767">
        <w:tc>
          <w:tcPr>
            <w:tcW w:w="456" w:type="dxa"/>
          </w:tcPr>
          <w:p w14:paraId="7A2A9100" w14:textId="500B9707" w:rsidR="00464767" w:rsidRPr="00373766" w:rsidRDefault="00464767" w:rsidP="00D776CA">
            <w:pPr>
              <w:jc w:val="both"/>
              <w:rPr>
                <w:rFonts w:ascii="Arial" w:hAnsi="Arial" w:cs="Arial"/>
                <w:sz w:val="24"/>
                <w:szCs w:val="24"/>
              </w:rPr>
            </w:pPr>
            <w:r w:rsidRPr="00373766">
              <w:rPr>
                <w:rFonts w:ascii="Arial" w:hAnsi="Arial" w:cs="Arial"/>
                <w:sz w:val="24"/>
                <w:szCs w:val="24"/>
              </w:rPr>
              <w:lastRenderedPageBreak/>
              <w:t>2</w:t>
            </w:r>
            <w:r w:rsidR="00761E07" w:rsidRPr="00373766">
              <w:rPr>
                <w:rFonts w:ascii="Arial" w:hAnsi="Arial" w:cs="Arial"/>
                <w:sz w:val="24"/>
                <w:szCs w:val="24"/>
              </w:rPr>
              <w:t>9</w:t>
            </w:r>
          </w:p>
        </w:tc>
        <w:tc>
          <w:tcPr>
            <w:tcW w:w="2091" w:type="dxa"/>
          </w:tcPr>
          <w:p w14:paraId="1AF70677" w14:textId="60C4AB72" w:rsidR="00464767" w:rsidRPr="00373766" w:rsidRDefault="00464767" w:rsidP="00D776CA">
            <w:pPr>
              <w:jc w:val="both"/>
              <w:rPr>
                <w:rFonts w:ascii="Arial" w:hAnsi="Arial" w:cs="Arial"/>
                <w:sz w:val="24"/>
                <w:szCs w:val="24"/>
              </w:rPr>
            </w:pPr>
            <w:r w:rsidRPr="00373766">
              <w:rPr>
                <w:rFonts w:ascii="Arial" w:hAnsi="Arial" w:cs="Arial"/>
                <w:sz w:val="24"/>
                <w:szCs w:val="24"/>
              </w:rPr>
              <w:t>Sector</w:t>
            </w:r>
          </w:p>
        </w:tc>
        <w:tc>
          <w:tcPr>
            <w:tcW w:w="6469" w:type="dxa"/>
          </w:tcPr>
          <w:p w14:paraId="11BFB476" w14:textId="6496A2A5" w:rsidR="00DE0275" w:rsidRPr="00373766" w:rsidRDefault="00464767" w:rsidP="00D776CA">
            <w:pPr>
              <w:jc w:val="both"/>
              <w:rPr>
                <w:rFonts w:ascii="Arial" w:hAnsi="Arial" w:cs="Arial"/>
                <w:sz w:val="24"/>
                <w:szCs w:val="24"/>
              </w:rPr>
            </w:pPr>
            <w:r w:rsidRPr="00373766">
              <w:rPr>
                <w:rFonts w:ascii="Arial" w:hAnsi="Arial" w:cs="Arial"/>
                <w:sz w:val="24"/>
                <w:szCs w:val="24"/>
              </w:rPr>
              <w:t>Transport services</w:t>
            </w:r>
          </w:p>
        </w:tc>
      </w:tr>
      <w:tr w:rsidR="001909E7" w:rsidRPr="00DE1DE5" w14:paraId="3AAB0F95" w14:textId="77777777" w:rsidTr="00464767">
        <w:tc>
          <w:tcPr>
            <w:tcW w:w="456" w:type="dxa"/>
          </w:tcPr>
          <w:p w14:paraId="2DED2938" w14:textId="77777777" w:rsidR="001909E7" w:rsidRPr="00373766" w:rsidRDefault="001909E7" w:rsidP="00D776CA">
            <w:pPr>
              <w:jc w:val="both"/>
              <w:rPr>
                <w:rFonts w:ascii="Arial" w:hAnsi="Arial" w:cs="Arial"/>
                <w:sz w:val="24"/>
                <w:szCs w:val="24"/>
              </w:rPr>
            </w:pPr>
          </w:p>
        </w:tc>
        <w:tc>
          <w:tcPr>
            <w:tcW w:w="2091" w:type="dxa"/>
          </w:tcPr>
          <w:p w14:paraId="7E531C83" w14:textId="4F81A158"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5579BF41" w14:textId="3E938D0F" w:rsidR="001909E7" w:rsidRPr="00373766" w:rsidRDefault="00545FDF" w:rsidP="009D0891">
            <w:pPr>
              <w:jc w:val="both"/>
              <w:rPr>
                <w:rFonts w:ascii="Arial" w:hAnsi="Arial" w:cs="Arial"/>
                <w:sz w:val="24"/>
                <w:szCs w:val="24"/>
              </w:rPr>
            </w:pPr>
            <w:r w:rsidRPr="00373766">
              <w:rPr>
                <w:rFonts w:ascii="Arial" w:hAnsi="Arial" w:cs="Arial"/>
                <w:sz w:val="24"/>
                <w:szCs w:val="24"/>
              </w:rPr>
              <w:t>CPC 7121**, 7122**</w:t>
            </w:r>
          </w:p>
        </w:tc>
      </w:tr>
      <w:tr w:rsidR="00464767" w:rsidRPr="00DE1DE5" w14:paraId="7F090B4E" w14:textId="77777777" w:rsidTr="00464767">
        <w:tc>
          <w:tcPr>
            <w:tcW w:w="456" w:type="dxa"/>
          </w:tcPr>
          <w:p w14:paraId="64913246" w14:textId="77777777" w:rsidR="00464767" w:rsidRPr="00373766" w:rsidRDefault="00464767" w:rsidP="00D776CA">
            <w:pPr>
              <w:jc w:val="both"/>
              <w:rPr>
                <w:rFonts w:ascii="Arial" w:hAnsi="Arial" w:cs="Arial"/>
                <w:sz w:val="24"/>
                <w:szCs w:val="24"/>
              </w:rPr>
            </w:pPr>
          </w:p>
        </w:tc>
        <w:tc>
          <w:tcPr>
            <w:tcW w:w="2091" w:type="dxa"/>
          </w:tcPr>
          <w:p w14:paraId="61B1BC9A" w14:textId="4E09AF26" w:rsidR="00464767" w:rsidRPr="00373766" w:rsidRDefault="00464767"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3D99E879" w14:textId="62D3BE88" w:rsidR="00464767" w:rsidRPr="00373766" w:rsidRDefault="00DE0275" w:rsidP="00403A01">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p w14:paraId="704148F6" w14:textId="1265C95F" w:rsidR="00275A24" w:rsidRPr="00373766" w:rsidRDefault="00275A24" w:rsidP="00403A01">
            <w:pPr>
              <w:tabs>
                <w:tab w:val="left" w:pos="432"/>
                <w:tab w:val="left" w:pos="882"/>
              </w:tabs>
              <w:ind w:right="162"/>
              <w:jc w:val="both"/>
              <w:rPr>
                <w:rFonts w:ascii="Arial" w:hAnsi="Arial" w:cs="Arial"/>
                <w:sz w:val="24"/>
                <w:szCs w:val="24"/>
              </w:rPr>
            </w:pPr>
            <w:r w:rsidRPr="00373766">
              <w:rPr>
                <w:rFonts w:ascii="Arial" w:hAnsi="Arial" w:cs="Arial"/>
                <w:sz w:val="24"/>
                <w:szCs w:val="24"/>
              </w:rPr>
              <w:t>Market Access</w:t>
            </w:r>
          </w:p>
          <w:p w14:paraId="7A9D4911" w14:textId="13E967F6" w:rsidR="00DE0275" w:rsidRPr="00373766" w:rsidRDefault="00464767">
            <w:pPr>
              <w:tabs>
                <w:tab w:val="left" w:pos="432"/>
                <w:tab w:val="left" w:pos="882"/>
              </w:tabs>
              <w:ind w:right="162"/>
              <w:jc w:val="both"/>
              <w:rPr>
                <w:rFonts w:ascii="Arial" w:hAnsi="Arial" w:cs="Arial"/>
                <w:sz w:val="24"/>
                <w:szCs w:val="24"/>
              </w:rPr>
            </w:pPr>
            <w:r w:rsidRPr="00373766">
              <w:rPr>
                <w:rFonts w:ascii="Arial" w:hAnsi="Arial" w:cs="Arial"/>
                <w:sz w:val="24"/>
                <w:szCs w:val="24"/>
              </w:rPr>
              <w:t>Local Presence</w:t>
            </w:r>
          </w:p>
        </w:tc>
      </w:tr>
      <w:tr w:rsidR="00464767" w:rsidRPr="00DE1DE5" w14:paraId="174BADBA" w14:textId="77777777" w:rsidTr="00464767">
        <w:tc>
          <w:tcPr>
            <w:tcW w:w="456" w:type="dxa"/>
          </w:tcPr>
          <w:p w14:paraId="6190CCC7" w14:textId="77777777" w:rsidR="00464767" w:rsidRPr="00373766" w:rsidRDefault="00464767" w:rsidP="00DE0275">
            <w:pPr>
              <w:rPr>
                <w:rFonts w:ascii="Arial" w:hAnsi="Arial" w:cs="Arial"/>
                <w:sz w:val="24"/>
                <w:szCs w:val="24"/>
              </w:rPr>
            </w:pPr>
          </w:p>
        </w:tc>
        <w:tc>
          <w:tcPr>
            <w:tcW w:w="2091" w:type="dxa"/>
          </w:tcPr>
          <w:p w14:paraId="1903B28A" w14:textId="5F645A15" w:rsidR="00DE0275" w:rsidRPr="00373766" w:rsidRDefault="00464767" w:rsidP="00DE0275">
            <w:pPr>
              <w:rPr>
                <w:rFonts w:ascii="Arial" w:hAnsi="Arial" w:cs="Arial"/>
                <w:sz w:val="24"/>
                <w:szCs w:val="24"/>
              </w:rPr>
            </w:pPr>
            <w:r w:rsidRPr="00373766">
              <w:rPr>
                <w:rFonts w:ascii="Arial" w:hAnsi="Arial" w:cs="Arial"/>
                <w:sz w:val="24"/>
                <w:szCs w:val="24"/>
              </w:rPr>
              <w:t>Level of government</w:t>
            </w:r>
          </w:p>
        </w:tc>
        <w:tc>
          <w:tcPr>
            <w:tcW w:w="6469" w:type="dxa"/>
          </w:tcPr>
          <w:p w14:paraId="3DE50DB5" w14:textId="5AE536C6" w:rsidR="00464767" w:rsidRPr="00373766" w:rsidRDefault="00464767" w:rsidP="00DE0275">
            <w:pPr>
              <w:rPr>
                <w:rFonts w:ascii="Arial" w:hAnsi="Arial" w:cs="Arial"/>
                <w:sz w:val="24"/>
                <w:szCs w:val="24"/>
              </w:rPr>
            </w:pPr>
            <w:r w:rsidRPr="00373766">
              <w:rPr>
                <w:rFonts w:ascii="Arial" w:hAnsi="Arial" w:cs="Arial"/>
                <w:sz w:val="24"/>
                <w:szCs w:val="24"/>
              </w:rPr>
              <w:t>Regional</w:t>
            </w:r>
          </w:p>
        </w:tc>
      </w:tr>
      <w:tr w:rsidR="00464767" w:rsidRPr="00DE1DE5" w14:paraId="6B161B63" w14:textId="77777777" w:rsidTr="00464767">
        <w:tc>
          <w:tcPr>
            <w:tcW w:w="456" w:type="dxa"/>
          </w:tcPr>
          <w:p w14:paraId="05DF2116" w14:textId="77777777" w:rsidR="00464767" w:rsidRPr="00373766" w:rsidRDefault="00464767" w:rsidP="00D776CA">
            <w:pPr>
              <w:jc w:val="both"/>
              <w:rPr>
                <w:rFonts w:ascii="Arial" w:hAnsi="Arial" w:cs="Arial"/>
                <w:sz w:val="24"/>
                <w:szCs w:val="24"/>
              </w:rPr>
            </w:pPr>
          </w:p>
        </w:tc>
        <w:tc>
          <w:tcPr>
            <w:tcW w:w="2091" w:type="dxa"/>
          </w:tcPr>
          <w:p w14:paraId="4D546B4C" w14:textId="0B0CD1F3" w:rsidR="00464767" w:rsidRPr="00373766" w:rsidRDefault="00464767"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502B5B14" w14:textId="2567C240" w:rsidR="00464767" w:rsidRPr="00373766" w:rsidRDefault="00464767" w:rsidP="00D776CA">
            <w:pPr>
              <w:jc w:val="both"/>
              <w:rPr>
                <w:rFonts w:ascii="Arial" w:eastAsia="Times New Roman" w:hAnsi="Arial" w:cs="Arial"/>
                <w:i/>
                <w:sz w:val="24"/>
                <w:szCs w:val="24"/>
                <w:lang w:eastAsia="zh-CN"/>
              </w:rPr>
            </w:pPr>
            <w:r w:rsidRPr="00373766">
              <w:rPr>
                <w:rFonts w:ascii="Arial" w:hAnsi="Arial" w:cs="Arial"/>
                <w:bCs/>
                <w:i/>
                <w:iCs/>
                <w:sz w:val="24"/>
                <w:szCs w:val="24"/>
              </w:rPr>
              <w:t xml:space="preserve">Road Transport (Public Passenger Services) Act 2001 </w:t>
            </w:r>
            <w:r w:rsidRPr="00373766">
              <w:rPr>
                <w:rFonts w:ascii="Arial" w:hAnsi="Arial" w:cs="Arial"/>
                <w:bCs/>
                <w:sz w:val="24"/>
                <w:szCs w:val="24"/>
              </w:rPr>
              <w:t>(ACT)</w:t>
            </w:r>
          </w:p>
          <w:p w14:paraId="72EFE4CA" w14:textId="6FEF5354" w:rsidR="00464767" w:rsidRPr="00373766" w:rsidRDefault="00464767">
            <w:pPr>
              <w:jc w:val="both"/>
              <w:rPr>
                <w:rFonts w:ascii="Arial" w:eastAsia="Times New Roman" w:hAnsi="Arial" w:cs="Arial"/>
                <w:sz w:val="24"/>
                <w:szCs w:val="24"/>
                <w:lang w:eastAsia="zh-CN"/>
              </w:rPr>
            </w:pPr>
            <w:r w:rsidRPr="00373766">
              <w:rPr>
                <w:rFonts w:ascii="Arial" w:eastAsia="Times New Roman" w:hAnsi="Arial" w:cs="Arial"/>
                <w:i/>
                <w:sz w:val="24"/>
                <w:szCs w:val="24"/>
                <w:lang w:eastAsia="zh-CN"/>
              </w:rPr>
              <w:t>Road Transport (Public Passenger Services) Regulation</w:t>
            </w:r>
            <w:r w:rsidR="00E01AA0" w:rsidRPr="00373766">
              <w:rPr>
                <w:rFonts w:ascii="Arial" w:eastAsia="Times New Roman" w:hAnsi="Arial" w:cs="Arial"/>
                <w:i/>
                <w:sz w:val="24"/>
                <w:szCs w:val="24"/>
                <w:lang w:eastAsia="zh-CN"/>
              </w:rPr>
              <w:t xml:space="preserve"> </w:t>
            </w:r>
            <w:r w:rsidRPr="00373766">
              <w:rPr>
                <w:rFonts w:ascii="Arial" w:eastAsia="Times New Roman" w:hAnsi="Arial" w:cs="Arial"/>
                <w:i/>
                <w:sz w:val="24"/>
                <w:szCs w:val="24"/>
                <w:lang w:eastAsia="zh-CN"/>
              </w:rPr>
              <w:t>2002</w:t>
            </w:r>
            <w:r w:rsidRPr="00373766">
              <w:rPr>
                <w:rFonts w:ascii="Arial" w:eastAsia="Times New Roman" w:hAnsi="Arial" w:cs="Arial"/>
                <w:sz w:val="24"/>
                <w:szCs w:val="24"/>
                <w:lang w:eastAsia="zh-CN"/>
              </w:rPr>
              <w:t xml:space="preserve"> (ACT)</w:t>
            </w:r>
          </w:p>
          <w:p w14:paraId="5B914890" w14:textId="0C52E939" w:rsidR="00464767" w:rsidRPr="00373766" w:rsidRDefault="00464767" w:rsidP="00D776CA">
            <w:pPr>
              <w:jc w:val="both"/>
              <w:rPr>
                <w:rFonts w:ascii="Arial" w:eastAsia="Times New Roman" w:hAnsi="Arial" w:cs="Arial"/>
                <w:i/>
                <w:sz w:val="24"/>
                <w:szCs w:val="24"/>
                <w:lang w:eastAsia="zh-CN"/>
              </w:rPr>
            </w:pPr>
            <w:r w:rsidRPr="00373766">
              <w:rPr>
                <w:rFonts w:ascii="Arial" w:hAnsi="Arial" w:cs="Arial"/>
                <w:bCs/>
                <w:i/>
                <w:iCs/>
                <w:sz w:val="24"/>
                <w:szCs w:val="24"/>
              </w:rPr>
              <w:t>Point to Point Transport (Taxis and Hire Vehicles) Act 2016</w:t>
            </w:r>
            <w:r w:rsidRPr="00373766">
              <w:rPr>
                <w:rFonts w:ascii="Arial" w:hAnsi="Arial" w:cs="Arial"/>
                <w:bCs/>
                <w:sz w:val="24"/>
                <w:szCs w:val="24"/>
              </w:rPr>
              <w:t xml:space="preserve"> (NSW)</w:t>
            </w:r>
          </w:p>
          <w:p w14:paraId="2134BC87" w14:textId="7A16CC69" w:rsidR="00464767" w:rsidRPr="00373766" w:rsidRDefault="00464767" w:rsidP="00D776CA">
            <w:pPr>
              <w:jc w:val="both"/>
              <w:rPr>
                <w:rFonts w:ascii="Arial" w:eastAsia="Times New Roman" w:hAnsi="Arial" w:cs="Arial"/>
                <w:sz w:val="24"/>
                <w:szCs w:val="24"/>
                <w:lang w:eastAsia="zh-CN"/>
              </w:rPr>
            </w:pPr>
            <w:r w:rsidRPr="00373766">
              <w:rPr>
                <w:rFonts w:ascii="Arial" w:eastAsia="Times New Roman" w:hAnsi="Arial" w:cs="Arial"/>
                <w:i/>
                <w:sz w:val="24"/>
                <w:szCs w:val="24"/>
                <w:lang w:eastAsia="zh-CN"/>
              </w:rPr>
              <w:t xml:space="preserve">Commercial Passenger (Road Transport) Act 2014 </w:t>
            </w:r>
            <w:r w:rsidRPr="00373766">
              <w:rPr>
                <w:rFonts w:ascii="Arial" w:eastAsia="Times New Roman" w:hAnsi="Arial" w:cs="Arial"/>
                <w:sz w:val="24"/>
                <w:szCs w:val="24"/>
                <w:lang w:eastAsia="zh-CN"/>
              </w:rPr>
              <w:t>(NT)</w:t>
            </w:r>
          </w:p>
          <w:p w14:paraId="57ACBFEB" w14:textId="6196CC45" w:rsidR="00464767" w:rsidRPr="00373766" w:rsidRDefault="00464767" w:rsidP="00D776CA">
            <w:pPr>
              <w:jc w:val="both"/>
              <w:rPr>
                <w:rFonts w:ascii="Arial" w:hAnsi="Arial" w:cs="Arial"/>
                <w:sz w:val="24"/>
                <w:szCs w:val="24"/>
              </w:rPr>
            </w:pPr>
            <w:r w:rsidRPr="00373766">
              <w:rPr>
                <w:rFonts w:ascii="Arial" w:hAnsi="Arial" w:cs="Arial"/>
                <w:i/>
                <w:sz w:val="24"/>
                <w:szCs w:val="24"/>
              </w:rPr>
              <w:t xml:space="preserve">Passenger Transport Act </w:t>
            </w:r>
            <w:r w:rsidRPr="00373766">
              <w:rPr>
                <w:rFonts w:ascii="Arial" w:hAnsi="Arial" w:cs="Arial"/>
                <w:i/>
                <w:iCs/>
                <w:sz w:val="24"/>
                <w:szCs w:val="24"/>
              </w:rPr>
              <w:t>1994</w:t>
            </w:r>
            <w:r w:rsidRPr="00373766">
              <w:rPr>
                <w:rFonts w:ascii="Arial" w:hAnsi="Arial" w:cs="Arial"/>
                <w:i/>
                <w:sz w:val="24"/>
                <w:szCs w:val="24"/>
              </w:rPr>
              <w:t xml:space="preserve"> </w:t>
            </w:r>
            <w:r w:rsidRPr="00373766">
              <w:rPr>
                <w:rFonts w:ascii="Arial" w:hAnsi="Arial" w:cs="Arial"/>
                <w:sz w:val="24"/>
                <w:szCs w:val="24"/>
              </w:rPr>
              <w:t>(SA)</w:t>
            </w:r>
          </w:p>
          <w:p w14:paraId="55480657" w14:textId="27C2982F" w:rsidR="00464767" w:rsidRPr="00373766" w:rsidRDefault="00464767"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 xml:space="preserve">Transport (Road Passenger Services) Act 2018 </w:t>
            </w:r>
            <w:r w:rsidRPr="00373766">
              <w:rPr>
                <w:rFonts w:ascii="Arial" w:eastAsia="Times New Roman" w:hAnsi="Arial" w:cs="Arial"/>
                <w:iCs/>
                <w:sz w:val="24"/>
                <w:szCs w:val="24"/>
                <w:lang w:eastAsia="zh-CN"/>
              </w:rPr>
              <w:t>(WA)</w:t>
            </w:r>
          </w:p>
          <w:p w14:paraId="3AA51B53" w14:textId="10348958" w:rsidR="00DE0275" w:rsidRPr="00373766" w:rsidRDefault="00464767"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 xml:space="preserve">Transport Coordination Act 1996 </w:t>
            </w:r>
            <w:r w:rsidRPr="00373766">
              <w:rPr>
                <w:rFonts w:ascii="Arial" w:eastAsia="Times New Roman" w:hAnsi="Arial" w:cs="Arial"/>
                <w:sz w:val="24"/>
                <w:szCs w:val="24"/>
                <w:lang w:eastAsia="zh-CN"/>
              </w:rPr>
              <w:t>(WA)</w:t>
            </w:r>
          </w:p>
        </w:tc>
      </w:tr>
      <w:tr w:rsidR="00464767" w:rsidRPr="00DE1DE5" w14:paraId="10D4A7A8" w14:textId="77777777" w:rsidTr="00EE7B00">
        <w:trPr>
          <w:trHeight w:val="3393"/>
        </w:trPr>
        <w:tc>
          <w:tcPr>
            <w:tcW w:w="456" w:type="dxa"/>
          </w:tcPr>
          <w:p w14:paraId="45DABED4" w14:textId="77777777" w:rsidR="00464767" w:rsidRPr="00373766" w:rsidRDefault="00464767" w:rsidP="00D776CA">
            <w:pPr>
              <w:jc w:val="both"/>
              <w:rPr>
                <w:rFonts w:ascii="Arial" w:hAnsi="Arial" w:cs="Arial"/>
                <w:sz w:val="24"/>
                <w:szCs w:val="24"/>
              </w:rPr>
            </w:pPr>
          </w:p>
        </w:tc>
        <w:tc>
          <w:tcPr>
            <w:tcW w:w="2091" w:type="dxa"/>
          </w:tcPr>
          <w:p w14:paraId="4A2595CE" w14:textId="5C04F93F" w:rsidR="00464767" w:rsidRPr="00373766" w:rsidRDefault="00464767"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39A5744E" w14:textId="77777777" w:rsidR="00464767" w:rsidRPr="00373766" w:rsidRDefault="00464767"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Australian Capital Territory</w:t>
            </w:r>
          </w:p>
          <w:p w14:paraId="1B6BADE1" w14:textId="77777777" w:rsidR="00464767" w:rsidRPr="00373766" w:rsidRDefault="00464767" w:rsidP="00D776CA">
            <w:pPr>
              <w:jc w:val="both"/>
              <w:rPr>
                <w:rFonts w:ascii="Arial" w:eastAsia="SimSun" w:hAnsi="Arial" w:cs="Arial"/>
                <w:sz w:val="24"/>
                <w:szCs w:val="24"/>
                <w:lang w:val="en-GB" w:eastAsia="zh-CN"/>
              </w:rPr>
            </w:pPr>
          </w:p>
          <w:p w14:paraId="4B8ADADD" w14:textId="4FEE3EF6" w:rsidR="00464767" w:rsidRPr="00373766" w:rsidRDefault="00464767"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An application for accreditation to run a public transport service must be made by an Australian citizen or permanent resident of Australia.</w:t>
            </w:r>
          </w:p>
          <w:p w14:paraId="01F2350B" w14:textId="43E99A06" w:rsidR="00464767" w:rsidRPr="00373766" w:rsidRDefault="00464767" w:rsidP="00D776CA">
            <w:pPr>
              <w:jc w:val="both"/>
              <w:rPr>
                <w:rFonts w:ascii="Arial" w:eastAsia="SimSun" w:hAnsi="Arial" w:cs="Arial"/>
                <w:sz w:val="24"/>
                <w:szCs w:val="24"/>
                <w:lang w:val="en-GB" w:eastAsia="zh-CN"/>
              </w:rPr>
            </w:pPr>
          </w:p>
          <w:p w14:paraId="73C6A668" w14:textId="1E3F1A6F" w:rsidR="00464767" w:rsidRPr="00373766" w:rsidRDefault="00464767" w:rsidP="00D776CA">
            <w:pPr>
              <w:jc w:val="both"/>
              <w:rPr>
                <w:rFonts w:ascii="Arial" w:hAnsi="Arial" w:cs="Arial"/>
                <w:bCs/>
                <w:sz w:val="24"/>
                <w:szCs w:val="24"/>
              </w:rPr>
            </w:pPr>
            <w:r w:rsidRPr="00373766">
              <w:rPr>
                <w:rFonts w:ascii="Arial" w:hAnsi="Arial" w:cs="Arial"/>
                <w:bCs/>
                <w:sz w:val="24"/>
                <w:szCs w:val="24"/>
              </w:rPr>
              <w:t>The Minister may determine the number of taxi licences or restricted taxi licences. The Road Transport Authority must not issue a taxi licence or a restricted taxi licence if the number of taxi licences or restricted taxi licences (as appropriate) would exceed the relevant number determined by the Minister.</w:t>
            </w:r>
          </w:p>
          <w:p w14:paraId="0E3F5936" w14:textId="2F4E2B7C" w:rsidR="00464767" w:rsidRPr="00373766" w:rsidRDefault="00464767" w:rsidP="00D776CA">
            <w:pPr>
              <w:jc w:val="both"/>
              <w:rPr>
                <w:rFonts w:ascii="Arial" w:hAnsi="Arial" w:cs="Arial"/>
                <w:bCs/>
                <w:sz w:val="24"/>
                <w:szCs w:val="24"/>
              </w:rPr>
            </w:pPr>
          </w:p>
          <w:p w14:paraId="0B94571A" w14:textId="77777777" w:rsidR="00464767" w:rsidRPr="00373766" w:rsidRDefault="00464767" w:rsidP="00D776CA">
            <w:pPr>
              <w:jc w:val="both"/>
              <w:rPr>
                <w:rFonts w:ascii="Arial" w:hAnsi="Arial" w:cs="Arial"/>
                <w:bCs/>
                <w:sz w:val="24"/>
                <w:szCs w:val="24"/>
                <w:u w:val="single"/>
              </w:rPr>
            </w:pPr>
            <w:bookmarkStart w:id="23" w:name="_Hlk83985277"/>
            <w:r w:rsidRPr="00373766">
              <w:rPr>
                <w:rFonts w:ascii="Arial" w:hAnsi="Arial" w:cs="Arial"/>
                <w:bCs/>
                <w:sz w:val="24"/>
                <w:szCs w:val="24"/>
                <w:u w:val="single"/>
              </w:rPr>
              <w:t>New South Wales</w:t>
            </w:r>
          </w:p>
          <w:p w14:paraId="54DE3AE3" w14:textId="77777777" w:rsidR="00464767" w:rsidRPr="00373766" w:rsidRDefault="00464767" w:rsidP="00D776CA">
            <w:pPr>
              <w:jc w:val="both"/>
              <w:rPr>
                <w:rFonts w:ascii="Arial" w:hAnsi="Arial" w:cs="Arial"/>
                <w:bCs/>
                <w:sz w:val="24"/>
                <w:szCs w:val="24"/>
                <w:u w:val="single"/>
              </w:rPr>
            </w:pPr>
          </w:p>
          <w:p w14:paraId="64E6F6BB" w14:textId="75E5CD7E" w:rsidR="00464767" w:rsidRPr="00373766" w:rsidRDefault="00464767" w:rsidP="00D776CA">
            <w:pPr>
              <w:jc w:val="both"/>
              <w:rPr>
                <w:rFonts w:ascii="Arial" w:hAnsi="Arial" w:cs="Arial"/>
                <w:bCs/>
                <w:sz w:val="24"/>
                <w:szCs w:val="24"/>
              </w:rPr>
            </w:pPr>
            <w:r w:rsidRPr="00373766">
              <w:rPr>
                <w:rFonts w:ascii="Arial" w:hAnsi="Arial" w:cs="Arial"/>
                <w:bCs/>
                <w:sz w:val="24"/>
                <w:szCs w:val="24"/>
              </w:rPr>
              <w:t>The number of taxi licences is limited.</w:t>
            </w:r>
            <w:r w:rsidR="00DE0275" w:rsidRPr="00373766">
              <w:rPr>
                <w:rFonts w:ascii="Arial" w:hAnsi="Arial" w:cs="Arial"/>
                <w:bCs/>
                <w:sz w:val="24"/>
                <w:szCs w:val="24"/>
              </w:rPr>
              <w:t xml:space="preserve"> </w:t>
            </w:r>
            <w:r w:rsidRPr="00373766">
              <w:rPr>
                <w:rFonts w:ascii="Arial" w:hAnsi="Arial" w:cs="Arial"/>
                <w:bCs/>
                <w:sz w:val="24"/>
                <w:szCs w:val="24"/>
              </w:rPr>
              <w:t xml:space="preserve">Transport for NSW will determine, before 31 March each year, the number of taxi licences to be issued during the year commencing on </w:t>
            </w:r>
            <w:r w:rsidR="00D70CC9" w:rsidRPr="00373766">
              <w:rPr>
                <w:rFonts w:ascii="Arial" w:hAnsi="Arial" w:cs="Arial"/>
                <w:bCs/>
                <w:sz w:val="24"/>
                <w:szCs w:val="24"/>
              </w:rPr>
              <w:t xml:space="preserve">the following </w:t>
            </w:r>
            <w:r w:rsidRPr="00373766">
              <w:rPr>
                <w:rFonts w:ascii="Arial" w:hAnsi="Arial" w:cs="Arial"/>
                <w:bCs/>
                <w:sz w:val="24"/>
                <w:szCs w:val="24"/>
              </w:rPr>
              <w:t>1 July.</w:t>
            </w:r>
          </w:p>
          <w:bookmarkEnd w:id="23"/>
          <w:p w14:paraId="72621FB3" w14:textId="77777777" w:rsidR="00D8585A" w:rsidRPr="00373766" w:rsidRDefault="00D8585A" w:rsidP="00D776CA">
            <w:pPr>
              <w:jc w:val="both"/>
              <w:rPr>
                <w:rFonts w:ascii="Arial" w:eastAsia="SimSun" w:hAnsi="Arial" w:cs="Arial"/>
                <w:sz w:val="24"/>
                <w:szCs w:val="24"/>
                <w:u w:val="single"/>
                <w:lang w:val="en-GB" w:eastAsia="zh-CN"/>
              </w:rPr>
            </w:pPr>
          </w:p>
          <w:p w14:paraId="57E3AEA9" w14:textId="77777777" w:rsidR="00464767" w:rsidRPr="00373766" w:rsidRDefault="00464767"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Northern Territory</w:t>
            </w:r>
          </w:p>
          <w:p w14:paraId="23143C32" w14:textId="77777777" w:rsidR="00464767" w:rsidRPr="00373766" w:rsidRDefault="00464767" w:rsidP="00D776CA">
            <w:pPr>
              <w:jc w:val="both"/>
              <w:rPr>
                <w:rFonts w:ascii="Arial" w:eastAsia="SimSun" w:hAnsi="Arial" w:cs="Arial"/>
                <w:sz w:val="24"/>
                <w:szCs w:val="24"/>
                <w:lang w:val="en-GB" w:eastAsia="zh-CN"/>
              </w:rPr>
            </w:pPr>
          </w:p>
          <w:p w14:paraId="262C5B68" w14:textId="4EF155EC" w:rsidR="00464767" w:rsidRPr="00373766" w:rsidRDefault="00464767"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A taxi licence will be cancelled if the holder, being an individual, has not been ordinarily resident in the Northern Territory for more than six months or, being a body corporate, has ceased for more than six months to have its principal place of business in the Northern Territory.</w:t>
            </w:r>
          </w:p>
          <w:p w14:paraId="7945443A" w14:textId="71575A68" w:rsidR="00464767" w:rsidRPr="00373766" w:rsidRDefault="00464767" w:rsidP="00D776CA">
            <w:pPr>
              <w:jc w:val="both"/>
              <w:rPr>
                <w:rFonts w:ascii="Arial" w:eastAsia="SimSun" w:hAnsi="Arial" w:cs="Arial"/>
                <w:sz w:val="24"/>
                <w:szCs w:val="24"/>
                <w:lang w:val="en-GB" w:eastAsia="zh-CN"/>
              </w:rPr>
            </w:pPr>
          </w:p>
          <w:p w14:paraId="50958481" w14:textId="77777777" w:rsidR="00464767" w:rsidRPr="00373766" w:rsidRDefault="00464767" w:rsidP="00D776CA">
            <w:pPr>
              <w:jc w:val="both"/>
              <w:rPr>
                <w:rFonts w:ascii="Arial" w:hAnsi="Arial" w:cs="Arial"/>
                <w:sz w:val="24"/>
                <w:u w:val="single"/>
              </w:rPr>
            </w:pPr>
            <w:r w:rsidRPr="00373766">
              <w:rPr>
                <w:rFonts w:ascii="Arial" w:hAnsi="Arial" w:cs="Arial"/>
                <w:sz w:val="24"/>
                <w:u w:val="single"/>
              </w:rPr>
              <w:t>South Australia</w:t>
            </w:r>
          </w:p>
          <w:p w14:paraId="13092C39" w14:textId="77777777" w:rsidR="00464767" w:rsidRPr="00373766" w:rsidRDefault="00464767" w:rsidP="00D776CA">
            <w:pPr>
              <w:jc w:val="both"/>
              <w:rPr>
                <w:rFonts w:ascii="Arial" w:hAnsi="Arial" w:cs="Arial"/>
                <w:bCs/>
                <w:sz w:val="24"/>
                <w:szCs w:val="24"/>
                <w:u w:val="single"/>
              </w:rPr>
            </w:pPr>
          </w:p>
          <w:p w14:paraId="21BD247F" w14:textId="003AF9C9" w:rsidR="00464767" w:rsidRPr="00373766" w:rsidRDefault="00464767" w:rsidP="00D776CA">
            <w:pPr>
              <w:jc w:val="both"/>
              <w:rPr>
                <w:rFonts w:ascii="Arial" w:hAnsi="Arial" w:cs="Arial"/>
                <w:bCs/>
                <w:sz w:val="24"/>
                <w:szCs w:val="24"/>
              </w:rPr>
            </w:pPr>
            <w:r w:rsidRPr="00373766">
              <w:rPr>
                <w:rFonts w:ascii="Arial" w:hAnsi="Arial" w:cs="Arial"/>
                <w:bCs/>
                <w:sz w:val="24"/>
                <w:szCs w:val="24"/>
              </w:rPr>
              <w:t>The number of taxi licences is limited.</w:t>
            </w:r>
            <w:r w:rsidR="00DE0275" w:rsidRPr="00373766">
              <w:rPr>
                <w:rFonts w:ascii="Arial" w:hAnsi="Arial" w:cs="Arial"/>
                <w:bCs/>
                <w:sz w:val="24"/>
                <w:szCs w:val="24"/>
              </w:rPr>
              <w:t xml:space="preserve"> </w:t>
            </w:r>
            <w:r w:rsidRPr="00373766">
              <w:rPr>
                <w:rFonts w:ascii="Arial" w:hAnsi="Arial" w:cs="Arial"/>
                <w:bCs/>
                <w:sz w:val="24"/>
                <w:szCs w:val="24"/>
              </w:rPr>
              <w:t>The number of general taxi licences to operate in metropolitan Adelaide is limited to 50.</w:t>
            </w:r>
          </w:p>
          <w:p w14:paraId="34E1096A" w14:textId="77777777" w:rsidR="00464767" w:rsidRPr="00373766" w:rsidRDefault="00464767" w:rsidP="00D776CA">
            <w:pPr>
              <w:jc w:val="both"/>
              <w:rPr>
                <w:rFonts w:ascii="Arial" w:eastAsia="SimSun" w:hAnsi="Arial" w:cs="Arial"/>
                <w:sz w:val="24"/>
                <w:szCs w:val="24"/>
                <w:lang w:val="en-GB" w:eastAsia="zh-CN"/>
              </w:rPr>
            </w:pPr>
          </w:p>
          <w:p w14:paraId="66029D02" w14:textId="6452389D" w:rsidR="00464767" w:rsidRPr="00373766" w:rsidRDefault="00464767" w:rsidP="00D776CA">
            <w:pPr>
              <w:jc w:val="both"/>
              <w:rPr>
                <w:rFonts w:ascii="Arial" w:eastAsia="SimSun" w:hAnsi="Arial" w:cs="Arial"/>
                <w:sz w:val="24"/>
                <w:szCs w:val="24"/>
                <w:u w:val="single"/>
                <w:lang w:val="en-GB" w:eastAsia="zh-CN"/>
              </w:rPr>
            </w:pPr>
            <w:r w:rsidRPr="00373766">
              <w:rPr>
                <w:rFonts w:ascii="Arial" w:eastAsia="SimSun" w:hAnsi="Arial" w:cs="Arial"/>
                <w:sz w:val="24"/>
                <w:szCs w:val="24"/>
                <w:u w:val="single"/>
                <w:lang w:val="en-GB" w:eastAsia="zh-CN"/>
              </w:rPr>
              <w:t>Western Australia</w:t>
            </w:r>
          </w:p>
          <w:p w14:paraId="4152C35D" w14:textId="77777777" w:rsidR="00464767" w:rsidRPr="00373766" w:rsidRDefault="00464767" w:rsidP="00D776CA">
            <w:pPr>
              <w:jc w:val="both"/>
              <w:rPr>
                <w:rFonts w:ascii="Arial" w:eastAsia="SimSun" w:hAnsi="Arial" w:cs="Arial"/>
                <w:sz w:val="24"/>
                <w:szCs w:val="24"/>
                <w:lang w:val="en-GB" w:eastAsia="zh-CN"/>
              </w:rPr>
            </w:pPr>
          </w:p>
          <w:p w14:paraId="49945ADD" w14:textId="77777777" w:rsidR="00464767" w:rsidRPr="00373766" w:rsidRDefault="00464767" w:rsidP="00D776CA">
            <w:pPr>
              <w:jc w:val="both"/>
              <w:rPr>
                <w:rFonts w:ascii="Arial" w:eastAsia="SimSun" w:hAnsi="Arial" w:cs="Arial"/>
                <w:sz w:val="24"/>
                <w:szCs w:val="24"/>
                <w:lang w:val="en-GB" w:eastAsia="zh-CN"/>
              </w:rPr>
            </w:pPr>
            <w:r w:rsidRPr="00373766">
              <w:rPr>
                <w:rFonts w:ascii="Arial" w:eastAsia="SimSun" w:hAnsi="Arial" w:cs="Arial"/>
                <w:sz w:val="24"/>
                <w:szCs w:val="24"/>
                <w:lang w:val="en-GB" w:eastAsia="zh-CN"/>
              </w:rPr>
              <w:t>An application for authorisation to provide an on-demand booking service must nominate at least one person to be a responsible officer that represents the applicant in providing the on-demand booking service who is: (a) a resident of Western Australia and (b) ordinarily resident in Australia.</w:t>
            </w:r>
          </w:p>
          <w:p w14:paraId="3DD7F270" w14:textId="77777777" w:rsidR="00464767" w:rsidRPr="00373766" w:rsidRDefault="00464767" w:rsidP="00D776CA">
            <w:pPr>
              <w:jc w:val="both"/>
              <w:rPr>
                <w:rFonts w:ascii="Arial" w:eastAsia="SimSun" w:hAnsi="Arial" w:cs="Arial"/>
                <w:sz w:val="24"/>
                <w:szCs w:val="24"/>
                <w:lang w:val="en-GB" w:eastAsia="zh-CN"/>
              </w:rPr>
            </w:pPr>
          </w:p>
          <w:p w14:paraId="1C0BEECB" w14:textId="207C882F" w:rsidR="00464767" w:rsidRPr="00373766" w:rsidRDefault="00464767" w:rsidP="00D776CA">
            <w:pPr>
              <w:jc w:val="both"/>
              <w:rPr>
                <w:rFonts w:ascii="Arial" w:eastAsia="SimSun" w:hAnsi="Arial" w:cs="Arial"/>
                <w:sz w:val="24"/>
                <w:szCs w:val="24"/>
                <w:lang w:val="en-GB" w:eastAsia="zh-CN"/>
              </w:rPr>
            </w:pPr>
            <w:r w:rsidRPr="00373766">
              <w:rPr>
                <w:rFonts w:ascii="Arial" w:hAnsi="Arial" w:cs="Arial"/>
                <w:sz w:val="24"/>
                <w:szCs w:val="24"/>
              </w:rPr>
              <w:t>When determining whether to grant or refuse a licence for a commercial goods vehicle, the Minister may consider the factors identified in the legislation, including the effect of the proposed service on existing services.</w:t>
            </w:r>
          </w:p>
        </w:tc>
      </w:tr>
    </w:tbl>
    <w:p w14:paraId="49309D91" w14:textId="77777777" w:rsidR="004830B8" w:rsidRPr="00373766" w:rsidRDefault="004830B8" w:rsidP="00D776CA">
      <w:pPr>
        <w:spacing w:after="0" w:line="240" w:lineRule="auto"/>
        <w:jc w:val="both"/>
        <w:rPr>
          <w:rFonts w:ascii="Arial" w:hAnsi="Arial" w:cs="Arial"/>
        </w:rPr>
      </w:pPr>
    </w:p>
    <w:p w14:paraId="69198CBB" w14:textId="77777777" w:rsidR="004830B8" w:rsidRPr="00373766" w:rsidRDefault="004830B8" w:rsidP="00D776CA">
      <w:pPr>
        <w:spacing w:after="0" w:line="240" w:lineRule="auto"/>
        <w:jc w:val="both"/>
        <w:rPr>
          <w:rFonts w:ascii="Arial" w:hAnsi="Arial" w:cs="Arial"/>
        </w:rPr>
      </w:pPr>
      <w:r w:rsidRPr="00373766">
        <w:rPr>
          <w:rFonts w:ascii="Arial" w:hAnsi="Arial" w:cs="Arial"/>
        </w:rPr>
        <w:br w:type="page"/>
      </w:r>
    </w:p>
    <w:tbl>
      <w:tblPr>
        <w:tblStyle w:val="TableGrid"/>
        <w:tblW w:w="0" w:type="auto"/>
        <w:tblLook w:val="04A0" w:firstRow="1" w:lastRow="0" w:firstColumn="1" w:lastColumn="0" w:noHBand="0" w:noVBand="1"/>
      </w:tblPr>
      <w:tblGrid>
        <w:gridCol w:w="483"/>
        <w:gridCol w:w="2006"/>
        <w:gridCol w:w="5552"/>
      </w:tblGrid>
      <w:tr w:rsidR="00AE3C01" w:rsidRPr="00DE1DE5" w14:paraId="426190CF" w14:textId="77777777" w:rsidTr="00AE3C01">
        <w:tc>
          <w:tcPr>
            <w:tcW w:w="456" w:type="dxa"/>
          </w:tcPr>
          <w:p w14:paraId="7E58121C" w14:textId="0FC99F50" w:rsidR="00AE3C01" w:rsidRPr="00373766" w:rsidRDefault="00761E07" w:rsidP="00D776CA">
            <w:pPr>
              <w:jc w:val="both"/>
              <w:rPr>
                <w:rFonts w:ascii="Arial" w:hAnsi="Arial" w:cs="Arial"/>
                <w:sz w:val="24"/>
                <w:szCs w:val="24"/>
              </w:rPr>
            </w:pPr>
            <w:r w:rsidRPr="00373766">
              <w:rPr>
                <w:rFonts w:ascii="Arial" w:hAnsi="Arial" w:cs="Arial"/>
                <w:sz w:val="24"/>
                <w:szCs w:val="24"/>
              </w:rPr>
              <w:lastRenderedPageBreak/>
              <w:t>30</w:t>
            </w:r>
          </w:p>
        </w:tc>
        <w:tc>
          <w:tcPr>
            <w:tcW w:w="2091" w:type="dxa"/>
          </w:tcPr>
          <w:p w14:paraId="601B0601" w14:textId="446BDC8E" w:rsidR="00AE3C01" w:rsidRPr="00373766" w:rsidRDefault="00AE3C01" w:rsidP="00D776CA">
            <w:pPr>
              <w:jc w:val="both"/>
              <w:rPr>
                <w:rFonts w:ascii="Arial" w:hAnsi="Arial" w:cs="Arial"/>
                <w:sz w:val="24"/>
                <w:szCs w:val="24"/>
              </w:rPr>
            </w:pPr>
            <w:r w:rsidRPr="00373766">
              <w:rPr>
                <w:rFonts w:ascii="Arial" w:hAnsi="Arial" w:cs="Arial"/>
                <w:sz w:val="24"/>
                <w:szCs w:val="24"/>
              </w:rPr>
              <w:t>Sector</w:t>
            </w:r>
          </w:p>
        </w:tc>
        <w:tc>
          <w:tcPr>
            <w:tcW w:w="6469" w:type="dxa"/>
          </w:tcPr>
          <w:p w14:paraId="07C241C3" w14:textId="33AB535C" w:rsidR="00DE0275" w:rsidRPr="00373766" w:rsidRDefault="00AE3C01" w:rsidP="00D776CA">
            <w:pPr>
              <w:jc w:val="both"/>
              <w:rPr>
                <w:rFonts w:ascii="Arial" w:hAnsi="Arial" w:cs="Arial"/>
                <w:sz w:val="24"/>
                <w:szCs w:val="24"/>
              </w:rPr>
            </w:pPr>
            <w:r w:rsidRPr="00373766">
              <w:rPr>
                <w:rFonts w:ascii="Arial" w:hAnsi="Arial" w:cs="Arial"/>
                <w:sz w:val="24"/>
                <w:szCs w:val="24"/>
              </w:rPr>
              <w:t>Security services</w:t>
            </w:r>
          </w:p>
        </w:tc>
      </w:tr>
      <w:tr w:rsidR="001909E7" w:rsidRPr="00DE1DE5" w14:paraId="0B8D4A85" w14:textId="77777777" w:rsidTr="00AE3C01">
        <w:tc>
          <w:tcPr>
            <w:tcW w:w="456" w:type="dxa"/>
          </w:tcPr>
          <w:p w14:paraId="2D10B603" w14:textId="77777777" w:rsidR="001909E7" w:rsidRPr="00373766" w:rsidRDefault="001909E7" w:rsidP="00D776CA">
            <w:pPr>
              <w:jc w:val="both"/>
              <w:rPr>
                <w:rFonts w:ascii="Arial" w:hAnsi="Arial" w:cs="Arial"/>
                <w:sz w:val="24"/>
                <w:szCs w:val="24"/>
              </w:rPr>
            </w:pPr>
          </w:p>
        </w:tc>
        <w:tc>
          <w:tcPr>
            <w:tcW w:w="2091" w:type="dxa"/>
          </w:tcPr>
          <w:p w14:paraId="75236921" w14:textId="46707D20"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6A85013C" w14:textId="73BB68D9" w:rsidR="001909E7" w:rsidRPr="00373766" w:rsidRDefault="0006322B" w:rsidP="00A01F6F">
            <w:pPr>
              <w:rPr>
                <w:rFonts w:ascii="Arial" w:hAnsi="Arial" w:cs="Arial"/>
                <w:sz w:val="24"/>
                <w:szCs w:val="24"/>
              </w:rPr>
            </w:pPr>
            <w:r w:rsidRPr="00373766">
              <w:rPr>
                <w:rFonts w:ascii="Arial" w:hAnsi="Arial" w:cs="Arial"/>
                <w:sz w:val="24"/>
                <w:szCs w:val="24"/>
              </w:rPr>
              <w:t>CPC 873</w:t>
            </w:r>
            <w:r w:rsidR="00881D70" w:rsidRPr="00373766">
              <w:rPr>
                <w:rFonts w:ascii="Arial" w:hAnsi="Arial" w:cs="Arial"/>
                <w:sz w:val="24"/>
                <w:szCs w:val="24"/>
              </w:rPr>
              <w:t>, 6325**</w:t>
            </w:r>
            <w:r w:rsidR="00E72694" w:rsidRPr="00373766">
              <w:rPr>
                <w:rFonts w:ascii="Arial" w:hAnsi="Arial" w:cs="Arial"/>
                <w:sz w:val="24"/>
                <w:szCs w:val="24"/>
              </w:rPr>
              <w:t xml:space="preserve">, </w:t>
            </w:r>
            <w:r w:rsidR="000932A0" w:rsidRPr="00373766">
              <w:rPr>
                <w:rFonts w:ascii="Arial" w:hAnsi="Arial" w:cs="Arial"/>
                <w:sz w:val="24"/>
                <w:szCs w:val="24"/>
              </w:rPr>
              <w:t xml:space="preserve">6228**, </w:t>
            </w:r>
            <w:r w:rsidR="00E72694" w:rsidRPr="00373766">
              <w:rPr>
                <w:rFonts w:ascii="Arial" w:hAnsi="Arial" w:cs="Arial"/>
                <w:sz w:val="24"/>
                <w:szCs w:val="24"/>
              </w:rPr>
              <w:t>63299**</w:t>
            </w:r>
            <w:r w:rsidR="00F93435" w:rsidRPr="00373766">
              <w:rPr>
                <w:rFonts w:ascii="Arial" w:hAnsi="Arial" w:cs="Arial"/>
                <w:sz w:val="24"/>
                <w:szCs w:val="24"/>
              </w:rPr>
              <w:t>, 885</w:t>
            </w:r>
            <w:r w:rsidR="003D231F" w:rsidRPr="00373766">
              <w:rPr>
                <w:rFonts w:ascii="Arial" w:hAnsi="Arial" w:cs="Arial"/>
                <w:sz w:val="24"/>
                <w:szCs w:val="24"/>
              </w:rPr>
              <w:t>**</w:t>
            </w:r>
            <w:r w:rsidR="00F93435" w:rsidRPr="00373766">
              <w:rPr>
                <w:rFonts w:ascii="Arial" w:hAnsi="Arial" w:cs="Arial"/>
                <w:sz w:val="24"/>
                <w:szCs w:val="24"/>
              </w:rPr>
              <w:t>, 886**</w:t>
            </w:r>
          </w:p>
        </w:tc>
      </w:tr>
      <w:tr w:rsidR="00AE3C01" w:rsidRPr="00DE1DE5" w14:paraId="6F5D58C4" w14:textId="77777777" w:rsidTr="00AE3C01">
        <w:tc>
          <w:tcPr>
            <w:tcW w:w="456" w:type="dxa"/>
          </w:tcPr>
          <w:p w14:paraId="2192FEF1" w14:textId="77777777" w:rsidR="00AE3C01" w:rsidRPr="00373766" w:rsidRDefault="00AE3C01" w:rsidP="00D776CA">
            <w:pPr>
              <w:jc w:val="both"/>
              <w:rPr>
                <w:rFonts w:ascii="Arial" w:hAnsi="Arial" w:cs="Arial"/>
                <w:sz w:val="24"/>
                <w:szCs w:val="24"/>
              </w:rPr>
            </w:pPr>
          </w:p>
        </w:tc>
        <w:tc>
          <w:tcPr>
            <w:tcW w:w="2091" w:type="dxa"/>
          </w:tcPr>
          <w:p w14:paraId="58EFFC5C" w14:textId="13BBAAC5" w:rsidR="00AE3C01" w:rsidRPr="00373766" w:rsidRDefault="00AE3C01"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09B13C27" w14:textId="7BD07317" w:rsidR="00DE0275" w:rsidRPr="00373766" w:rsidRDefault="00AE3C01">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tc>
      </w:tr>
      <w:tr w:rsidR="00AE3C01" w:rsidRPr="00DE1DE5" w14:paraId="19F36CD0" w14:textId="77777777" w:rsidTr="00AE3C01">
        <w:tc>
          <w:tcPr>
            <w:tcW w:w="456" w:type="dxa"/>
          </w:tcPr>
          <w:p w14:paraId="201549D4" w14:textId="77777777" w:rsidR="00AE3C01" w:rsidRPr="00373766" w:rsidRDefault="00AE3C01" w:rsidP="00DE0275">
            <w:pPr>
              <w:rPr>
                <w:rFonts w:ascii="Arial" w:hAnsi="Arial" w:cs="Arial"/>
                <w:sz w:val="24"/>
                <w:szCs w:val="24"/>
              </w:rPr>
            </w:pPr>
          </w:p>
        </w:tc>
        <w:tc>
          <w:tcPr>
            <w:tcW w:w="2091" w:type="dxa"/>
          </w:tcPr>
          <w:p w14:paraId="6B2344AC" w14:textId="69A07D8D" w:rsidR="00DE0275" w:rsidRPr="00373766" w:rsidRDefault="00AE3C01" w:rsidP="00DE0275">
            <w:pPr>
              <w:rPr>
                <w:rFonts w:ascii="Arial" w:hAnsi="Arial" w:cs="Arial"/>
                <w:sz w:val="24"/>
                <w:szCs w:val="24"/>
              </w:rPr>
            </w:pPr>
            <w:r w:rsidRPr="00373766">
              <w:rPr>
                <w:rFonts w:ascii="Arial" w:hAnsi="Arial" w:cs="Arial"/>
                <w:sz w:val="24"/>
                <w:szCs w:val="24"/>
              </w:rPr>
              <w:t>Level of government</w:t>
            </w:r>
          </w:p>
        </w:tc>
        <w:tc>
          <w:tcPr>
            <w:tcW w:w="6469" w:type="dxa"/>
          </w:tcPr>
          <w:p w14:paraId="430E62DC" w14:textId="4FF1382B" w:rsidR="00AE3C01" w:rsidRPr="00373766" w:rsidRDefault="00AE3C01" w:rsidP="00DE0275">
            <w:pPr>
              <w:rPr>
                <w:rFonts w:ascii="Arial" w:hAnsi="Arial" w:cs="Arial"/>
                <w:sz w:val="24"/>
                <w:szCs w:val="24"/>
              </w:rPr>
            </w:pPr>
            <w:r w:rsidRPr="00373766">
              <w:rPr>
                <w:rFonts w:ascii="Arial" w:hAnsi="Arial" w:cs="Arial"/>
                <w:sz w:val="24"/>
                <w:szCs w:val="24"/>
              </w:rPr>
              <w:t>Regional</w:t>
            </w:r>
          </w:p>
        </w:tc>
      </w:tr>
      <w:tr w:rsidR="00AE3C01" w:rsidRPr="00DE1DE5" w14:paraId="28041140" w14:textId="77777777" w:rsidTr="00AE3C01">
        <w:tc>
          <w:tcPr>
            <w:tcW w:w="456" w:type="dxa"/>
          </w:tcPr>
          <w:p w14:paraId="73E06EDD" w14:textId="77777777" w:rsidR="00AE3C01" w:rsidRPr="00373766" w:rsidRDefault="00AE3C01" w:rsidP="00D776CA">
            <w:pPr>
              <w:jc w:val="both"/>
              <w:rPr>
                <w:rFonts w:ascii="Arial" w:hAnsi="Arial" w:cs="Arial"/>
                <w:sz w:val="24"/>
                <w:szCs w:val="24"/>
              </w:rPr>
            </w:pPr>
          </w:p>
        </w:tc>
        <w:tc>
          <w:tcPr>
            <w:tcW w:w="2091" w:type="dxa"/>
          </w:tcPr>
          <w:p w14:paraId="2AA227B4" w14:textId="6BBE055B" w:rsidR="00AE3C01" w:rsidRPr="00373766" w:rsidRDefault="00AE3C01"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29D9EA73" w14:textId="6477B7CC" w:rsidR="00DE0275" w:rsidRPr="00373766" w:rsidRDefault="00AE3C01" w:rsidP="00D776CA">
            <w:pPr>
              <w:jc w:val="both"/>
              <w:rPr>
                <w:rFonts w:ascii="Arial" w:eastAsia="Times New Roman" w:hAnsi="Arial" w:cs="Arial"/>
                <w:i/>
                <w:sz w:val="24"/>
                <w:szCs w:val="24"/>
                <w:lang w:eastAsia="zh-CN"/>
              </w:rPr>
            </w:pPr>
            <w:r w:rsidRPr="00373766">
              <w:rPr>
                <w:rFonts w:ascii="Arial" w:eastAsia="Times New Roman" w:hAnsi="Arial" w:cs="Arial"/>
                <w:i/>
                <w:sz w:val="24"/>
                <w:szCs w:val="24"/>
                <w:lang w:eastAsia="zh-CN"/>
              </w:rPr>
              <w:t xml:space="preserve">Security Industry Act 1997 </w:t>
            </w:r>
            <w:r w:rsidRPr="00373766">
              <w:rPr>
                <w:rFonts w:ascii="Arial" w:eastAsia="Times New Roman" w:hAnsi="Arial" w:cs="Arial"/>
                <w:iCs/>
                <w:sz w:val="24"/>
                <w:szCs w:val="24"/>
                <w:lang w:eastAsia="zh-CN"/>
              </w:rPr>
              <w:t>(NSW)</w:t>
            </w:r>
          </w:p>
        </w:tc>
      </w:tr>
      <w:tr w:rsidR="00AE3C01" w:rsidRPr="00DE1DE5" w14:paraId="5084A653" w14:textId="77777777" w:rsidTr="003332E7">
        <w:trPr>
          <w:trHeight w:val="1421"/>
        </w:trPr>
        <w:tc>
          <w:tcPr>
            <w:tcW w:w="456" w:type="dxa"/>
          </w:tcPr>
          <w:p w14:paraId="1017644D" w14:textId="77777777" w:rsidR="00AE3C01" w:rsidRPr="00373766" w:rsidRDefault="00AE3C01" w:rsidP="00D776CA">
            <w:pPr>
              <w:jc w:val="both"/>
              <w:rPr>
                <w:rFonts w:ascii="Arial" w:hAnsi="Arial" w:cs="Arial"/>
                <w:sz w:val="24"/>
                <w:szCs w:val="24"/>
              </w:rPr>
            </w:pPr>
          </w:p>
        </w:tc>
        <w:tc>
          <w:tcPr>
            <w:tcW w:w="2091" w:type="dxa"/>
          </w:tcPr>
          <w:p w14:paraId="3F168510" w14:textId="040A0967" w:rsidR="00AE3C01" w:rsidRPr="00373766" w:rsidRDefault="00AE3C01"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3954EB07" w14:textId="3B3E5CEA" w:rsidR="00AE3C01" w:rsidRPr="00373766" w:rsidRDefault="00AE3C01" w:rsidP="00D776CA">
            <w:pPr>
              <w:ind w:left="38" w:right="-58"/>
              <w:jc w:val="both"/>
              <w:rPr>
                <w:rFonts w:ascii="Arial" w:eastAsia="SimSun" w:hAnsi="Arial" w:cs="Arial"/>
                <w:sz w:val="24"/>
                <w:szCs w:val="24"/>
                <w:u w:val="single"/>
                <w:lang w:eastAsia="zh-CN"/>
              </w:rPr>
            </w:pPr>
            <w:r w:rsidRPr="00373766">
              <w:rPr>
                <w:rFonts w:ascii="Arial" w:eastAsia="SimSun" w:hAnsi="Arial" w:cs="Arial"/>
                <w:sz w:val="24"/>
                <w:szCs w:val="24"/>
                <w:u w:val="single"/>
                <w:lang w:eastAsia="zh-CN"/>
              </w:rPr>
              <w:t>New South Wales</w:t>
            </w:r>
          </w:p>
          <w:p w14:paraId="627F5FB0" w14:textId="77777777" w:rsidR="00AE3C01" w:rsidRPr="00373766" w:rsidRDefault="00AE3C01" w:rsidP="00D776CA">
            <w:pPr>
              <w:ind w:left="-45" w:right="-58"/>
              <w:jc w:val="both"/>
              <w:rPr>
                <w:rFonts w:ascii="Arial" w:eastAsia="SimSun" w:hAnsi="Arial" w:cs="Arial"/>
                <w:sz w:val="24"/>
                <w:szCs w:val="24"/>
                <w:u w:val="single"/>
                <w:lang w:eastAsia="zh-CN"/>
              </w:rPr>
            </w:pPr>
          </w:p>
          <w:p w14:paraId="17988074" w14:textId="09C935BA" w:rsidR="00AE3C01" w:rsidRPr="00373766" w:rsidRDefault="00AE3C01" w:rsidP="00D776CA">
            <w:pPr>
              <w:ind w:left="38"/>
              <w:jc w:val="both"/>
              <w:rPr>
                <w:rFonts w:ascii="Arial" w:eastAsia="SimSun" w:hAnsi="Arial" w:cs="Arial"/>
                <w:sz w:val="24"/>
                <w:szCs w:val="24"/>
                <w:lang w:val="en-GB" w:eastAsia="zh-CN"/>
              </w:rPr>
            </w:pPr>
            <w:r w:rsidRPr="00373766">
              <w:rPr>
                <w:rFonts w:ascii="Arial" w:eastAsia="SimSun" w:hAnsi="Arial" w:cs="Arial"/>
                <w:sz w:val="24"/>
                <w:szCs w:val="24"/>
                <w:lang w:eastAsia="zh-CN"/>
              </w:rPr>
              <w:t>A person must be an Australian citizen or an Australian permanent resident to obtain a licence to carry on a security activity in New South Wales.</w:t>
            </w:r>
          </w:p>
        </w:tc>
      </w:tr>
    </w:tbl>
    <w:p w14:paraId="0BEDA33C" w14:textId="77777777" w:rsidR="004830B8" w:rsidRPr="00373766" w:rsidRDefault="004830B8" w:rsidP="00D776CA">
      <w:pPr>
        <w:spacing w:after="0" w:line="240" w:lineRule="auto"/>
        <w:jc w:val="both"/>
        <w:rPr>
          <w:rFonts w:ascii="Arial" w:hAnsi="Arial" w:cs="Arial"/>
        </w:rPr>
      </w:pPr>
    </w:p>
    <w:p w14:paraId="369BE98C" w14:textId="77777777" w:rsidR="004830B8" w:rsidRPr="00373766" w:rsidRDefault="004830B8" w:rsidP="00D776CA">
      <w:pPr>
        <w:spacing w:after="0" w:line="240" w:lineRule="auto"/>
        <w:jc w:val="both"/>
        <w:rPr>
          <w:rFonts w:ascii="Arial" w:hAnsi="Arial" w:cs="Arial"/>
        </w:rPr>
      </w:pPr>
      <w:r w:rsidRPr="00373766">
        <w:rPr>
          <w:rFonts w:ascii="Arial" w:hAnsi="Arial" w:cs="Arial"/>
        </w:rPr>
        <w:br w:type="page"/>
      </w:r>
    </w:p>
    <w:tbl>
      <w:tblPr>
        <w:tblStyle w:val="TableGrid"/>
        <w:tblW w:w="0" w:type="auto"/>
        <w:tblLook w:val="04A0" w:firstRow="1" w:lastRow="0" w:firstColumn="1" w:lastColumn="0" w:noHBand="0" w:noVBand="1"/>
      </w:tblPr>
      <w:tblGrid>
        <w:gridCol w:w="483"/>
        <w:gridCol w:w="2003"/>
        <w:gridCol w:w="5555"/>
      </w:tblGrid>
      <w:tr w:rsidR="00AE3C01" w:rsidRPr="00DE1DE5" w14:paraId="059BD5DB" w14:textId="77777777" w:rsidTr="00AE3C01">
        <w:tc>
          <w:tcPr>
            <w:tcW w:w="456" w:type="dxa"/>
          </w:tcPr>
          <w:p w14:paraId="4B653181" w14:textId="44F16DB2" w:rsidR="00AE3C01" w:rsidRPr="00373766" w:rsidRDefault="009462A7" w:rsidP="00D776CA">
            <w:pPr>
              <w:jc w:val="both"/>
              <w:rPr>
                <w:rFonts w:ascii="Arial" w:hAnsi="Arial" w:cs="Arial"/>
                <w:sz w:val="24"/>
                <w:szCs w:val="24"/>
              </w:rPr>
            </w:pPr>
            <w:r w:rsidRPr="00373766">
              <w:rPr>
                <w:rFonts w:ascii="Arial" w:hAnsi="Arial" w:cs="Arial"/>
                <w:sz w:val="24"/>
                <w:szCs w:val="24"/>
              </w:rPr>
              <w:lastRenderedPageBreak/>
              <w:t>3</w:t>
            </w:r>
            <w:r w:rsidR="00761E07" w:rsidRPr="00373766">
              <w:rPr>
                <w:rFonts w:ascii="Arial" w:hAnsi="Arial" w:cs="Arial"/>
                <w:sz w:val="24"/>
                <w:szCs w:val="24"/>
              </w:rPr>
              <w:t>1</w:t>
            </w:r>
          </w:p>
        </w:tc>
        <w:tc>
          <w:tcPr>
            <w:tcW w:w="2091" w:type="dxa"/>
          </w:tcPr>
          <w:p w14:paraId="7D327167" w14:textId="11D7E88E" w:rsidR="00AE3C01" w:rsidRPr="00373766" w:rsidRDefault="00AE3C01" w:rsidP="00D776CA">
            <w:pPr>
              <w:jc w:val="both"/>
              <w:rPr>
                <w:rFonts w:ascii="Arial" w:hAnsi="Arial" w:cs="Arial"/>
                <w:sz w:val="24"/>
                <w:szCs w:val="24"/>
              </w:rPr>
            </w:pPr>
            <w:r w:rsidRPr="00373766">
              <w:rPr>
                <w:rFonts w:ascii="Arial" w:hAnsi="Arial" w:cs="Arial"/>
                <w:sz w:val="24"/>
                <w:szCs w:val="24"/>
              </w:rPr>
              <w:t>Sector</w:t>
            </w:r>
          </w:p>
        </w:tc>
        <w:tc>
          <w:tcPr>
            <w:tcW w:w="6469" w:type="dxa"/>
          </w:tcPr>
          <w:p w14:paraId="13357A27" w14:textId="1266FDCF" w:rsidR="00DE0275" w:rsidRPr="00373766" w:rsidRDefault="00AE3C01" w:rsidP="00D776CA">
            <w:pPr>
              <w:jc w:val="both"/>
              <w:rPr>
                <w:rFonts w:ascii="Arial" w:hAnsi="Arial" w:cs="Arial"/>
                <w:sz w:val="24"/>
                <w:szCs w:val="24"/>
              </w:rPr>
            </w:pPr>
            <w:r w:rsidRPr="00373766">
              <w:rPr>
                <w:rFonts w:ascii="Arial" w:hAnsi="Arial" w:cs="Arial"/>
                <w:sz w:val="24"/>
                <w:szCs w:val="24"/>
              </w:rPr>
              <w:t>Distribution services</w:t>
            </w:r>
          </w:p>
        </w:tc>
      </w:tr>
      <w:tr w:rsidR="001909E7" w:rsidRPr="00DE1DE5" w14:paraId="29E3924A" w14:textId="77777777" w:rsidTr="00AE3C01">
        <w:tc>
          <w:tcPr>
            <w:tcW w:w="456" w:type="dxa"/>
          </w:tcPr>
          <w:p w14:paraId="002BB498" w14:textId="77777777" w:rsidR="001909E7" w:rsidRPr="00373766" w:rsidRDefault="001909E7" w:rsidP="00D776CA">
            <w:pPr>
              <w:jc w:val="both"/>
              <w:rPr>
                <w:rFonts w:ascii="Arial" w:hAnsi="Arial" w:cs="Arial"/>
                <w:sz w:val="24"/>
                <w:szCs w:val="24"/>
              </w:rPr>
            </w:pPr>
          </w:p>
        </w:tc>
        <w:tc>
          <w:tcPr>
            <w:tcW w:w="2091" w:type="dxa"/>
          </w:tcPr>
          <w:p w14:paraId="27BBC944" w14:textId="1A6FF242" w:rsidR="001909E7" w:rsidRPr="00373766" w:rsidRDefault="001909E7" w:rsidP="00D776CA">
            <w:pPr>
              <w:jc w:val="both"/>
              <w:rPr>
                <w:rFonts w:ascii="Arial" w:hAnsi="Arial" w:cs="Arial"/>
                <w:sz w:val="24"/>
                <w:szCs w:val="24"/>
              </w:rPr>
            </w:pPr>
            <w:r w:rsidRPr="00373766">
              <w:rPr>
                <w:rFonts w:ascii="Arial" w:hAnsi="Arial" w:cs="Arial"/>
                <w:sz w:val="24"/>
                <w:szCs w:val="24"/>
              </w:rPr>
              <w:t>Classification</w:t>
            </w:r>
          </w:p>
        </w:tc>
        <w:tc>
          <w:tcPr>
            <w:tcW w:w="6469" w:type="dxa"/>
          </w:tcPr>
          <w:p w14:paraId="6A250953" w14:textId="49EA97D1" w:rsidR="001909E7" w:rsidRPr="00373766" w:rsidRDefault="005E1178" w:rsidP="009D0891">
            <w:pPr>
              <w:jc w:val="both"/>
              <w:rPr>
                <w:rFonts w:ascii="Arial" w:hAnsi="Arial" w:cs="Arial"/>
                <w:sz w:val="24"/>
                <w:szCs w:val="24"/>
              </w:rPr>
            </w:pPr>
            <w:r w:rsidRPr="00373766">
              <w:rPr>
                <w:rFonts w:ascii="Arial" w:hAnsi="Arial" w:cs="Arial"/>
                <w:sz w:val="24"/>
                <w:szCs w:val="24"/>
              </w:rPr>
              <w:t>CPC 62211</w:t>
            </w:r>
          </w:p>
        </w:tc>
      </w:tr>
      <w:tr w:rsidR="00AE3C01" w:rsidRPr="00DE1DE5" w14:paraId="3D10A9E0" w14:textId="77777777" w:rsidTr="00AE3C01">
        <w:tc>
          <w:tcPr>
            <w:tcW w:w="456" w:type="dxa"/>
          </w:tcPr>
          <w:p w14:paraId="346F4D00" w14:textId="77777777" w:rsidR="00AE3C01" w:rsidRPr="00373766" w:rsidRDefault="00AE3C01" w:rsidP="00D776CA">
            <w:pPr>
              <w:jc w:val="both"/>
              <w:rPr>
                <w:rFonts w:ascii="Arial" w:hAnsi="Arial" w:cs="Arial"/>
                <w:sz w:val="24"/>
                <w:szCs w:val="24"/>
              </w:rPr>
            </w:pPr>
          </w:p>
        </w:tc>
        <w:tc>
          <w:tcPr>
            <w:tcW w:w="2091" w:type="dxa"/>
          </w:tcPr>
          <w:p w14:paraId="2A4106F1" w14:textId="04290346" w:rsidR="00AE3C01" w:rsidRPr="00373766" w:rsidRDefault="00AE3C01" w:rsidP="00D776CA">
            <w:pPr>
              <w:jc w:val="both"/>
              <w:rPr>
                <w:rFonts w:ascii="Arial" w:hAnsi="Arial" w:cs="Arial"/>
                <w:sz w:val="24"/>
                <w:szCs w:val="24"/>
              </w:rPr>
            </w:pPr>
            <w:r w:rsidRPr="00373766">
              <w:rPr>
                <w:rFonts w:ascii="Arial" w:hAnsi="Arial" w:cs="Arial"/>
                <w:sz w:val="24"/>
                <w:szCs w:val="24"/>
              </w:rPr>
              <w:t>Obligations concerned</w:t>
            </w:r>
          </w:p>
        </w:tc>
        <w:tc>
          <w:tcPr>
            <w:tcW w:w="6469" w:type="dxa"/>
          </w:tcPr>
          <w:p w14:paraId="02A2A97E" w14:textId="77777777" w:rsidR="00DE0275" w:rsidRPr="00373766" w:rsidRDefault="00DE0275">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p w14:paraId="645F74CC" w14:textId="54CF5851" w:rsidR="00F17F93" w:rsidRPr="00373766" w:rsidRDefault="00F17F93">
            <w:pPr>
              <w:tabs>
                <w:tab w:val="left" w:pos="432"/>
                <w:tab w:val="left" w:pos="882"/>
              </w:tabs>
              <w:ind w:right="162"/>
              <w:jc w:val="both"/>
              <w:rPr>
                <w:rFonts w:ascii="Arial" w:hAnsi="Arial" w:cs="Arial"/>
                <w:sz w:val="24"/>
                <w:szCs w:val="24"/>
              </w:rPr>
            </w:pPr>
            <w:r w:rsidRPr="00373766">
              <w:rPr>
                <w:rFonts w:ascii="Arial" w:hAnsi="Arial" w:cs="Arial"/>
                <w:sz w:val="24"/>
                <w:szCs w:val="24"/>
              </w:rPr>
              <w:t>Market Access</w:t>
            </w:r>
          </w:p>
        </w:tc>
      </w:tr>
      <w:tr w:rsidR="00AE3C01" w:rsidRPr="00DE1DE5" w14:paraId="76634980" w14:textId="77777777" w:rsidTr="00AE3C01">
        <w:tc>
          <w:tcPr>
            <w:tcW w:w="456" w:type="dxa"/>
          </w:tcPr>
          <w:p w14:paraId="22166A99" w14:textId="77777777" w:rsidR="00AE3C01" w:rsidRPr="00373766" w:rsidRDefault="00AE3C01" w:rsidP="00DE0275">
            <w:pPr>
              <w:rPr>
                <w:rFonts w:ascii="Arial" w:hAnsi="Arial" w:cs="Arial"/>
                <w:sz w:val="24"/>
                <w:szCs w:val="24"/>
              </w:rPr>
            </w:pPr>
          </w:p>
        </w:tc>
        <w:tc>
          <w:tcPr>
            <w:tcW w:w="2091" w:type="dxa"/>
          </w:tcPr>
          <w:p w14:paraId="4351C234" w14:textId="551C5E30" w:rsidR="00DE0275" w:rsidRPr="00373766" w:rsidRDefault="00AE3C01" w:rsidP="00DE0275">
            <w:pPr>
              <w:rPr>
                <w:rFonts w:ascii="Arial" w:hAnsi="Arial" w:cs="Arial"/>
                <w:sz w:val="24"/>
                <w:szCs w:val="24"/>
              </w:rPr>
            </w:pPr>
            <w:r w:rsidRPr="00373766">
              <w:rPr>
                <w:rFonts w:ascii="Arial" w:hAnsi="Arial" w:cs="Arial"/>
                <w:sz w:val="24"/>
                <w:szCs w:val="24"/>
              </w:rPr>
              <w:t>Level of government</w:t>
            </w:r>
          </w:p>
        </w:tc>
        <w:tc>
          <w:tcPr>
            <w:tcW w:w="6469" w:type="dxa"/>
          </w:tcPr>
          <w:p w14:paraId="329417D6" w14:textId="77777777" w:rsidR="00AE3C01" w:rsidRPr="00373766" w:rsidRDefault="00AE3C01" w:rsidP="00DE0275">
            <w:pPr>
              <w:rPr>
                <w:rFonts w:ascii="Arial" w:hAnsi="Arial" w:cs="Arial"/>
                <w:sz w:val="24"/>
                <w:szCs w:val="24"/>
              </w:rPr>
            </w:pPr>
            <w:r w:rsidRPr="00373766">
              <w:rPr>
                <w:rFonts w:ascii="Arial" w:hAnsi="Arial" w:cs="Arial"/>
                <w:sz w:val="24"/>
                <w:szCs w:val="24"/>
              </w:rPr>
              <w:t>Regional</w:t>
            </w:r>
          </w:p>
        </w:tc>
      </w:tr>
      <w:tr w:rsidR="00AE3C01" w:rsidRPr="00DE1DE5" w14:paraId="12268D8A" w14:textId="77777777" w:rsidTr="00AE3C01">
        <w:tc>
          <w:tcPr>
            <w:tcW w:w="456" w:type="dxa"/>
          </w:tcPr>
          <w:p w14:paraId="28D59033" w14:textId="77777777" w:rsidR="00AE3C01" w:rsidRPr="00373766" w:rsidRDefault="00AE3C01" w:rsidP="00D776CA">
            <w:pPr>
              <w:jc w:val="both"/>
              <w:rPr>
                <w:rFonts w:ascii="Arial" w:hAnsi="Arial" w:cs="Arial"/>
                <w:sz w:val="24"/>
                <w:szCs w:val="24"/>
              </w:rPr>
            </w:pPr>
          </w:p>
        </w:tc>
        <w:tc>
          <w:tcPr>
            <w:tcW w:w="2091" w:type="dxa"/>
          </w:tcPr>
          <w:p w14:paraId="5A07AEC1" w14:textId="510430EB" w:rsidR="00AE3C01" w:rsidRPr="00373766" w:rsidRDefault="00AE3C01" w:rsidP="00D776CA">
            <w:pPr>
              <w:jc w:val="both"/>
              <w:rPr>
                <w:rFonts w:ascii="Arial" w:hAnsi="Arial" w:cs="Arial"/>
                <w:sz w:val="24"/>
                <w:szCs w:val="24"/>
              </w:rPr>
            </w:pPr>
            <w:r w:rsidRPr="00373766">
              <w:rPr>
                <w:rFonts w:ascii="Arial" w:hAnsi="Arial" w:cs="Arial"/>
                <w:sz w:val="24"/>
                <w:szCs w:val="24"/>
              </w:rPr>
              <w:t>Measures</w:t>
            </w:r>
          </w:p>
        </w:tc>
        <w:tc>
          <w:tcPr>
            <w:tcW w:w="6469" w:type="dxa"/>
          </w:tcPr>
          <w:p w14:paraId="13111A31" w14:textId="7314F8EA" w:rsidR="00DE0275" w:rsidRPr="00373766" w:rsidRDefault="00AE3C01" w:rsidP="00D776CA">
            <w:pPr>
              <w:jc w:val="both"/>
              <w:rPr>
                <w:rFonts w:ascii="Arial" w:eastAsia="Times New Roman" w:hAnsi="Arial" w:cs="Arial"/>
                <w:i/>
                <w:sz w:val="24"/>
                <w:szCs w:val="24"/>
                <w:lang w:eastAsia="zh-CN"/>
              </w:rPr>
            </w:pPr>
            <w:r w:rsidRPr="00373766">
              <w:rPr>
                <w:rFonts w:ascii="Arial" w:hAnsi="Arial" w:cs="Arial"/>
                <w:i/>
                <w:sz w:val="24"/>
                <w:szCs w:val="24"/>
              </w:rPr>
              <w:t xml:space="preserve">Rice Marketing Act 1983 </w:t>
            </w:r>
            <w:r w:rsidRPr="00373766">
              <w:rPr>
                <w:rFonts w:ascii="Arial" w:hAnsi="Arial" w:cs="Arial"/>
                <w:iCs/>
                <w:sz w:val="24"/>
                <w:szCs w:val="24"/>
              </w:rPr>
              <w:t>(NSW)</w:t>
            </w:r>
          </w:p>
        </w:tc>
      </w:tr>
      <w:tr w:rsidR="00AE3C01" w:rsidRPr="00DE1DE5" w14:paraId="3F019E88" w14:textId="77777777" w:rsidTr="00AE3C01">
        <w:tc>
          <w:tcPr>
            <w:tcW w:w="456" w:type="dxa"/>
          </w:tcPr>
          <w:p w14:paraId="22289868" w14:textId="77777777" w:rsidR="00AE3C01" w:rsidRPr="00373766" w:rsidRDefault="00AE3C01" w:rsidP="00D776CA">
            <w:pPr>
              <w:jc w:val="both"/>
              <w:rPr>
                <w:rFonts w:ascii="Arial" w:hAnsi="Arial" w:cs="Arial"/>
                <w:sz w:val="24"/>
                <w:szCs w:val="24"/>
              </w:rPr>
            </w:pPr>
          </w:p>
        </w:tc>
        <w:tc>
          <w:tcPr>
            <w:tcW w:w="2091" w:type="dxa"/>
          </w:tcPr>
          <w:p w14:paraId="6C10A266" w14:textId="2409AC6D" w:rsidR="00AE3C01" w:rsidRPr="00373766" w:rsidRDefault="00AE3C01" w:rsidP="00D776CA">
            <w:pPr>
              <w:jc w:val="both"/>
              <w:rPr>
                <w:rFonts w:ascii="Arial" w:hAnsi="Arial" w:cs="Arial"/>
                <w:sz w:val="24"/>
                <w:szCs w:val="24"/>
              </w:rPr>
            </w:pPr>
            <w:r w:rsidRPr="00373766">
              <w:rPr>
                <w:rFonts w:ascii="Arial" w:hAnsi="Arial" w:cs="Arial"/>
                <w:sz w:val="24"/>
                <w:szCs w:val="24"/>
              </w:rPr>
              <w:t>Description</w:t>
            </w:r>
          </w:p>
        </w:tc>
        <w:tc>
          <w:tcPr>
            <w:tcW w:w="6469" w:type="dxa"/>
          </w:tcPr>
          <w:p w14:paraId="0C3545BA" w14:textId="661AB463" w:rsidR="00AE3C01" w:rsidRPr="00373766" w:rsidRDefault="00AE3C01" w:rsidP="00D776CA">
            <w:pPr>
              <w:jc w:val="both"/>
              <w:rPr>
                <w:rFonts w:ascii="Arial" w:hAnsi="Arial" w:cs="Arial"/>
                <w:sz w:val="24"/>
                <w:szCs w:val="24"/>
                <w:u w:val="single"/>
              </w:rPr>
            </w:pPr>
            <w:r w:rsidRPr="00373766">
              <w:rPr>
                <w:rFonts w:ascii="Arial" w:hAnsi="Arial" w:cs="Arial"/>
                <w:sz w:val="24"/>
                <w:szCs w:val="24"/>
                <w:u w:val="single"/>
              </w:rPr>
              <w:t>New South Wales</w:t>
            </w:r>
          </w:p>
          <w:p w14:paraId="31BAE77A" w14:textId="77777777" w:rsidR="00AE3C01" w:rsidRPr="00373766" w:rsidRDefault="00AE3C01" w:rsidP="00D776CA">
            <w:pPr>
              <w:jc w:val="both"/>
              <w:rPr>
                <w:rFonts w:ascii="Arial" w:hAnsi="Arial" w:cs="Arial"/>
                <w:sz w:val="24"/>
                <w:szCs w:val="24"/>
              </w:rPr>
            </w:pPr>
          </w:p>
          <w:p w14:paraId="568B7483" w14:textId="14F1CD7B" w:rsidR="00AE3C01" w:rsidRPr="00373766" w:rsidRDefault="00AE3C01" w:rsidP="00D776CA">
            <w:pPr>
              <w:jc w:val="both"/>
              <w:rPr>
                <w:rFonts w:ascii="Arial" w:hAnsi="Arial" w:cs="Arial"/>
                <w:sz w:val="24"/>
                <w:szCs w:val="24"/>
              </w:rPr>
            </w:pPr>
            <w:r w:rsidRPr="00373766">
              <w:rPr>
                <w:rFonts w:ascii="Arial" w:hAnsi="Arial" w:cs="Arial"/>
                <w:sz w:val="24"/>
                <w:szCs w:val="24"/>
              </w:rPr>
              <w:t>New South Wales retains marketing board arrangements for rice.</w:t>
            </w:r>
          </w:p>
        </w:tc>
      </w:tr>
    </w:tbl>
    <w:p w14:paraId="45DB6EDE" w14:textId="3FC1D9E5" w:rsidR="004830B8" w:rsidRPr="00373766" w:rsidRDefault="004830B8" w:rsidP="00D776CA">
      <w:pPr>
        <w:spacing w:after="0" w:line="240" w:lineRule="auto"/>
        <w:jc w:val="both"/>
        <w:rPr>
          <w:rFonts w:ascii="Arial" w:hAnsi="Arial" w:cs="Arial"/>
        </w:rPr>
      </w:pPr>
    </w:p>
    <w:p w14:paraId="18CB4FF9" w14:textId="77777777" w:rsidR="0055081F" w:rsidRPr="00373766" w:rsidRDefault="00862C04">
      <w:pPr>
        <w:rPr>
          <w:rFonts w:ascii="Arial" w:hAnsi="Arial" w:cs="Arial"/>
        </w:rPr>
      </w:pPr>
      <w:r w:rsidRPr="0037376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039"/>
        <w:gridCol w:w="5519"/>
      </w:tblGrid>
      <w:tr w:rsidR="0055081F" w:rsidRPr="00DE1DE5" w14:paraId="15BEFA4F" w14:textId="77777777" w:rsidTr="002D6397">
        <w:trPr>
          <w:trHeight w:val="210"/>
        </w:trPr>
        <w:tc>
          <w:tcPr>
            <w:tcW w:w="456" w:type="dxa"/>
          </w:tcPr>
          <w:p w14:paraId="4AC7C432" w14:textId="7D0A10E3" w:rsidR="0055081F" w:rsidRPr="00373766" w:rsidRDefault="0057639B" w:rsidP="002D6397">
            <w:pPr>
              <w:spacing w:after="0" w:line="240" w:lineRule="auto"/>
              <w:jc w:val="both"/>
              <w:rPr>
                <w:rFonts w:ascii="Arial" w:hAnsi="Arial" w:cs="Arial"/>
                <w:sz w:val="24"/>
                <w:szCs w:val="24"/>
              </w:rPr>
            </w:pPr>
            <w:r w:rsidRPr="00373766">
              <w:rPr>
                <w:rFonts w:ascii="Arial" w:hAnsi="Arial" w:cs="Arial"/>
                <w:sz w:val="24"/>
                <w:szCs w:val="24"/>
              </w:rPr>
              <w:lastRenderedPageBreak/>
              <w:t>3</w:t>
            </w:r>
            <w:r w:rsidR="00761E07" w:rsidRPr="00373766">
              <w:rPr>
                <w:rFonts w:ascii="Arial" w:hAnsi="Arial" w:cs="Arial"/>
                <w:sz w:val="24"/>
                <w:szCs w:val="24"/>
              </w:rPr>
              <w:t>2</w:t>
            </w:r>
          </w:p>
        </w:tc>
        <w:tc>
          <w:tcPr>
            <w:tcW w:w="2091" w:type="dxa"/>
            <w:shd w:val="clear" w:color="auto" w:fill="auto"/>
          </w:tcPr>
          <w:p w14:paraId="6CBE899A" w14:textId="77777777" w:rsidR="0055081F" w:rsidRPr="00373766" w:rsidRDefault="0055081F" w:rsidP="002D6397">
            <w:pPr>
              <w:spacing w:after="0" w:line="240" w:lineRule="auto"/>
              <w:ind w:right="162"/>
              <w:jc w:val="both"/>
              <w:rPr>
                <w:rFonts w:ascii="Arial" w:hAnsi="Arial" w:cs="Arial"/>
                <w:sz w:val="24"/>
                <w:szCs w:val="24"/>
              </w:rPr>
            </w:pPr>
            <w:r w:rsidRPr="00373766">
              <w:rPr>
                <w:rFonts w:ascii="Arial" w:hAnsi="Arial" w:cs="Arial"/>
                <w:sz w:val="24"/>
                <w:szCs w:val="24"/>
              </w:rPr>
              <w:t>Sector</w:t>
            </w:r>
          </w:p>
        </w:tc>
        <w:tc>
          <w:tcPr>
            <w:tcW w:w="6306" w:type="dxa"/>
            <w:shd w:val="clear" w:color="auto" w:fill="auto"/>
          </w:tcPr>
          <w:p w14:paraId="64B1D82C"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Recreational, cultural and sporting services</w:t>
            </w:r>
          </w:p>
        </w:tc>
      </w:tr>
      <w:tr w:rsidR="0055081F" w:rsidRPr="00DE1DE5" w14:paraId="4F5E2E23" w14:textId="77777777" w:rsidTr="002D6397">
        <w:trPr>
          <w:trHeight w:val="210"/>
        </w:trPr>
        <w:tc>
          <w:tcPr>
            <w:tcW w:w="456" w:type="dxa"/>
          </w:tcPr>
          <w:p w14:paraId="5A9578DF" w14:textId="77777777" w:rsidR="0055081F" w:rsidRPr="00373766" w:rsidRDefault="0055081F" w:rsidP="002D6397">
            <w:pPr>
              <w:spacing w:after="0" w:line="240" w:lineRule="auto"/>
              <w:jc w:val="both"/>
              <w:rPr>
                <w:rFonts w:ascii="Arial" w:hAnsi="Arial" w:cs="Arial"/>
                <w:sz w:val="24"/>
                <w:szCs w:val="24"/>
              </w:rPr>
            </w:pPr>
          </w:p>
        </w:tc>
        <w:tc>
          <w:tcPr>
            <w:tcW w:w="2091" w:type="dxa"/>
            <w:shd w:val="clear" w:color="auto" w:fill="auto"/>
          </w:tcPr>
          <w:p w14:paraId="334AEA7D" w14:textId="77777777" w:rsidR="0055081F" w:rsidRPr="00373766" w:rsidRDefault="0055081F" w:rsidP="002D6397">
            <w:pPr>
              <w:spacing w:after="0" w:line="240" w:lineRule="auto"/>
              <w:ind w:right="162"/>
              <w:jc w:val="both"/>
              <w:rPr>
                <w:rFonts w:ascii="Arial" w:hAnsi="Arial" w:cs="Arial"/>
                <w:sz w:val="24"/>
                <w:szCs w:val="24"/>
              </w:rPr>
            </w:pPr>
            <w:r w:rsidRPr="00373766">
              <w:rPr>
                <w:rFonts w:ascii="Arial" w:hAnsi="Arial" w:cs="Arial"/>
                <w:sz w:val="24"/>
                <w:szCs w:val="24"/>
              </w:rPr>
              <w:t>Classification</w:t>
            </w:r>
          </w:p>
        </w:tc>
        <w:tc>
          <w:tcPr>
            <w:tcW w:w="6306" w:type="dxa"/>
            <w:shd w:val="clear" w:color="auto" w:fill="auto"/>
          </w:tcPr>
          <w:p w14:paraId="5C129154"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CPC 6221**, 63295**, 881**, 9633**</w:t>
            </w:r>
          </w:p>
        </w:tc>
      </w:tr>
      <w:tr w:rsidR="0055081F" w:rsidRPr="00DE1DE5" w14:paraId="4BA6EB2F" w14:textId="77777777" w:rsidTr="002D6397">
        <w:tc>
          <w:tcPr>
            <w:tcW w:w="456" w:type="dxa"/>
          </w:tcPr>
          <w:p w14:paraId="6B1CE0C2"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91" w:type="dxa"/>
            <w:shd w:val="clear" w:color="auto" w:fill="auto"/>
          </w:tcPr>
          <w:p w14:paraId="4DE76FD5"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Obligations concerned</w:t>
            </w:r>
          </w:p>
          <w:p w14:paraId="42BA13DF"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6306" w:type="dxa"/>
            <w:shd w:val="clear" w:color="auto" w:fill="auto"/>
          </w:tcPr>
          <w:p w14:paraId="77993583"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Market Access</w:t>
            </w:r>
          </w:p>
        </w:tc>
      </w:tr>
      <w:tr w:rsidR="0055081F" w:rsidRPr="00DE1DE5" w14:paraId="59C11BD4" w14:textId="77777777" w:rsidTr="002D6397">
        <w:tc>
          <w:tcPr>
            <w:tcW w:w="456" w:type="dxa"/>
          </w:tcPr>
          <w:p w14:paraId="5D994902" w14:textId="77777777" w:rsidR="0055081F" w:rsidRPr="00373766" w:rsidRDefault="0055081F" w:rsidP="002D6397">
            <w:pPr>
              <w:spacing w:after="0" w:line="240" w:lineRule="auto"/>
              <w:ind w:right="162"/>
              <w:rPr>
                <w:rFonts w:ascii="Arial" w:hAnsi="Arial" w:cs="Arial"/>
                <w:sz w:val="24"/>
                <w:szCs w:val="24"/>
              </w:rPr>
            </w:pPr>
          </w:p>
        </w:tc>
        <w:tc>
          <w:tcPr>
            <w:tcW w:w="2091" w:type="dxa"/>
            <w:shd w:val="clear" w:color="auto" w:fill="auto"/>
          </w:tcPr>
          <w:p w14:paraId="5C92B0E2" w14:textId="77777777" w:rsidR="0055081F" w:rsidRPr="00373766" w:rsidRDefault="0055081F" w:rsidP="002D6397">
            <w:pPr>
              <w:spacing w:after="0" w:line="240" w:lineRule="auto"/>
              <w:ind w:right="162"/>
              <w:rPr>
                <w:rFonts w:ascii="Arial" w:hAnsi="Arial" w:cs="Arial"/>
                <w:sz w:val="24"/>
                <w:szCs w:val="24"/>
              </w:rPr>
            </w:pPr>
            <w:r w:rsidRPr="00373766">
              <w:rPr>
                <w:rFonts w:ascii="Arial" w:hAnsi="Arial" w:cs="Arial"/>
                <w:sz w:val="24"/>
                <w:szCs w:val="24"/>
              </w:rPr>
              <w:t>Level of government</w:t>
            </w:r>
          </w:p>
          <w:p w14:paraId="0298C22B" w14:textId="77777777" w:rsidR="0055081F" w:rsidRPr="00373766" w:rsidRDefault="0055081F" w:rsidP="002D6397">
            <w:pPr>
              <w:spacing w:after="0" w:line="240" w:lineRule="auto"/>
              <w:ind w:right="162"/>
              <w:rPr>
                <w:rFonts w:ascii="Arial" w:hAnsi="Arial" w:cs="Arial"/>
                <w:sz w:val="24"/>
                <w:szCs w:val="24"/>
              </w:rPr>
            </w:pPr>
          </w:p>
        </w:tc>
        <w:tc>
          <w:tcPr>
            <w:tcW w:w="6306" w:type="dxa"/>
            <w:shd w:val="clear" w:color="auto" w:fill="auto"/>
          </w:tcPr>
          <w:p w14:paraId="395DACF6" w14:textId="77777777" w:rsidR="0055081F" w:rsidRPr="00373766" w:rsidRDefault="0055081F" w:rsidP="002D6397">
            <w:pPr>
              <w:tabs>
                <w:tab w:val="left" w:pos="432"/>
                <w:tab w:val="left" w:pos="882"/>
              </w:tabs>
              <w:spacing w:after="0" w:line="240" w:lineRule="auto"/>
              <w:ind w:right="162"/>
              <w:rPr>
                <w:rFonts w:ascii="Arial" w:hAnsi="Arial" w:cs="Arial"/>
                <w:sz w:val="24"/>
                <w:szCs w:val="24"/>
              </w:rPr>
            </w:pPr>
            <w:r w:rsidRPr="00373766">
              <w:rPr>
                <w:rFonts w:ascii="Arial" w:hAnsi="Arial" w:cs="Arial"/>
                <w:sz w:val="24"/>
                <w:szCs w:val="24"/>
              </w:rPr>
              <w:t>Regional</w:t>
            </w:r>
          </w:p>
        </w:tc>
      </w:tr>
      <w:tr w:rsidR="0055081F" w:rsidRPr="00DE1DE5" w14:paraId="501A04B1" w14:textId="77777777" w:rsidTr="002D6397">
        <w:trPr>
          <w:trHeight w:val="268"/>
        </w:trPr>
        <w:tc>
          <w:tcPr>
            <w:tcW w:w="456" w:type="dxa"/>
          </w:tcPr>
          <w:p w14:paraId="60558947"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91" w:type="dxa"/>
            <w:shd w:val="clear" w:color="auto" w:fill="auto"/>
          </w:tcPr>
          <w:p w14:paraId="4C804CE6"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Measures</w:t>
            </w:r>
          </w:p>
        </w:tc>
        <w:tc>
          <w:tcPr>
            <w:tcW w:w="6306" w:type="dxa"/>
            <w:shd w:val="clear" w:color="auto" w:fill="auto"/>
          </w:tcPr>
          <w:p w14:paraId="7112E0CE"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i/>
                <w:iCs/>
                <w:sz w:val="24"/>
                <w:szCs w:val="24"/>
              </w:rPr>
              <w:t>Nature Conservation Act 2014</w:t>
            </w:r>
            <w:r w:rsidRPr="00373766">
              <w:rPr>
                <w:rFonts w:ascii="Arial" w:hAnsi="Arial" w:cs="Arial"/>
                <w:sz w:val="24"/>
                <w:szCs w:val="24"/>
              </w:rPr>
              <w:t xml:space="preserve"> (ACT)</w:t>
            </w:r>
          </w:p>
          <w:p w14:paraId="7C472316"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r>
      <w:tr w:rsidR="0055081F" w:rsidRPr="00DE1DE5" w14:paraId="07F53E21" w14:textId="77777777" w:rsidTr="002D6397">
        <w:trPr>
          <w:trHeight w:val="1133"/>
        </w:trPr>
        <w:tc>
          <w:tcPr>
            <w:tcW w:w="456" w:type="dxa"/>
          </w:tcPr>
          <w:p w14:paraId="1132E454"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91" w:type="dxa"/>
            <w:shd w:val="clear" w:color="auto" w:fill="auto"/>
          </w:tcPr>
          <w:p w14:paraId="686E1ED0"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 xml:space="preserve">Description </w:t>
            </w:r>
          </w:p>
        </w:tc>
        <w:tc>
          <w:tcPr>
            <w:tcW w:w="6306" w:type="dxa"/>
            <w:shd w:val="clear" w:color="auto" w:fill="auto"/>
          </w:tcPr>
          <w:p w14:paraId="63A10985"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r w:rsidRPr="00373766">
              <w:rPr>
                <w:rFonts w:ascii="Arial" w:hAnsi="Arial" w:cs="Arial"/>
                <w:sz w:val="24"/>
                <w:szCs w:val="24"/>
                <w:u w:val="single"/>
              </w:rPr>
              <w:t>Australian Capital Territory</w:t>
            </w:r>
          </w:p>
          <w:p w14:paraId="33F72C1A"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2C63B3CB"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 xml:space="preserve">The keeping of a non-exempt animal under the </w:t>
            </w:r>
            <w:r w:rsidRPr="00373766">
              <w:rPr>
                <w:rFonts w:ascii="Arial" w:hAnsi="Arial" w:cs="Arial"/>
                <w:i/>
                <w:iCs/>
                <w:sz w:val="24"/>
                <w:szCs w:val="24"/>
              </w:rPr>
              <w:t>Nature Conservation Act 2014</w:t>
            </w:r>
            <w:r w:rsidRPr="00373766">
              <w:rPr>
                <w:rFonts w:ascii="Arial" w:hAnsi="Arial" w:cs="Arial"/>
                <w:sz w:val="24"/>
                <w:szCs w:val="24"/>
              </w:rPr>
              <w:t xml:space="preserve"> (ACT) is prohibited. </w:t>
            </w:r>
          </w:p>
        </w:tc>
      </w:tr>
    </w:tbl>
    <w:p w14:paraId="665D211F" w14:textId="68000F05" w:rsidR="0055081F" w:rsidRPr="00373766" w:rsidRDefault="0055081F" w:rsidP="0055081F">
      <w:pPr>
        <w:rPr>
          <w:rFonts w:ascii="Arial" w:hAnsi="Arial" w:cs="Arial"/>
        </w:rPr>
      </w:pPr>
    </w:p>
    <w:p w14:paraId="654D24EE" w14:textId="77777777" w:rsidR="0055081F" w:rsidRPr="00373766" w:rsidRDefault="0055081F">
      <w:pPr>
        <w:rPr>
          <w:rFonts w:ascii="Arial" w:hAnsi="Arial" w:cs="Arial"/>
        </w:rPr>
      </w:pPr>
      <w:r w:rsidRPr="0037376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006"/>
        <w:gridCol w:w="5552"/>
      </w:tblGrid>
      <w:tr w:rsidR="0055081F" w:rsidRPr="00DE1DE5" w14:paraId="6E8D92ED" w14:textId="77777777" w:rsidTr="00AC2CDF">
        <w:trPr>
          <w:trHeight w:val="264"/>
        </w:trPr>
        <w:tc>
          <w:tcPr>
            <w:tcW w:w="442" w:type="dxa"/>
          </w:tcPr>
          <w:p w14:paraId="1DCC97C0" w14:textId="0636E2C2" w:rsidR="0055081F" w:rsidRPr="00373766" w:rsidRDefault="0057639B" w:rsidP="002D6397">
            <w:pPr>
              <w:spacing w:after="0" w:line="240" w:lineRule="auto"/>
              <w:jc w:val="both"/>
              <w:rPr>
                <w:rFonts w:ascii="Arial" w:hAnsi="Arial" w:cs="Arial"/>
                <w:sz w:val="24"/>
                <w:szCs w:val="24"/>
              </w:rPr>
            </w:pPr>
            <w:r w:rsidRPr="00373766">
              <w:rPr>
                <w:rFonts w:ascii="Arial" w:hAnsi="Arial" w:cs="Arial"/>
                <w:sz w:val="24"/>
                <w:szCs w:val="24"/>
              </w:rPr>
              <w:lastRenderedPageBreak/>
              <w:t>3</w:t>
            </w:r>
            <w:r w:rsidR="00761E07" w:rsidRPr="00373766">
              <w:rPr>
                <w:rFonts w:ascii="Arial" w:hAnsi="Arial" w:cs="Arial"/>
                <w:sz w:val="24"/>
                <w:szCs w:val="24"/>
              </w:rPr>
              <w:t>3</w:t>
            </w:r>
          </w:p>
        </w:tc>
        <w:tc>
          <w:tcPr>
            <w:tcW w:w="2008" w:type="dxa"/>
            <w:shd w:val="clear" w:color="auto" w:fill="auto"/>
          </w:tcPr>
          <w:p w14:paraId="4CE67365"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Sector</w:t>
            </w:r>
          </w:p>
        </w:tc>
        <w:tc>
          <w:tcPr>
            <w:tcW w:w="5591" w:type="dxa"/>
            <w:shd w:val="clear" w:color="auto" w:fill="auto"/>
          </w:tcPr>
          <w:p w14:paraId="3FE5D0F1"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Education</w:t>
            </w:r>
          </w:p>
        </w:tc>
      </w:tr>
      <w:tr w:rsidR="0055081F" w:rsidRPr="00DE1DE5" w14:paraId="4E9AA250" w14:textId="77777777" w:rsidTr="00AC2CDF">
        <w:trPr>
          <w:trHeight w:val="288"/>
        </w:trPr>
        <w:tc>
          <w:tcPr>
            <w:tcW w:w="442" w:type="dxa"/>
          </w:tcPr>
          <w:p w14:paraId="484A8515"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08" w:type="dxa"/>
            <w:shd w:val="clear" w:color="auto" w:fill="auto"/>
          </w:tcPr>
          <w:p w14:paraId="6DE0618D"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Classification</w:t>
            </w:r>
          </w:p>
        </w:tc>
        <w:tc>
          <w:tcPr>
            <w:tcW w:w="5591" w:type="dxa"/>
            <w:shd w:val="clear" w:color="auto" w:fill="auto"/>
          </w:tcPr>
          <w:p w14:paraId="540B3FC7"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CPC 921, 922**</w:t>
            </w:r>
          </w:p>
        </w:tc>
      </w:tr>
      <w:tr w:rsidR="0055081F" w:rsidRPr="00DE1DE5" w14:paraId="423135EB" w14:textId="77777777" w:rsidTr="00AC2CDF">
        <w:tc>
          <w:tcPr>
            <w:tcW w:w="442" w:type="dxa"/>
          </w:tcPr>
          <w:p w14:paraId="1D51BBEB"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08" w:type="dxa"/>
            <w:shd w:val="clear" w:color="auto" w:fill="auto"/>
          </w:tcPr>
          <w:p w14:paraId="63A2EC94"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Obligations concerned</w:t>
            </w:r>
          </w:p>
        </w:tc>
        <w:tc>
          <w:tcPr>
            <w:tcW w:w="5591" w:type="dxa"/>
            <w:shd w:val="clear" w:color="auto" w:fill="auto"/>
          </w:tcPr>
          <w:p w14:paraId="7C5ACB2B"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Market Access</w:t>
            </w:r>
          </w:p>
        </w:tc>
      </w:tr>
      <w:tr w:rsidR="0055081F" w:rsidRPr="00DE1DE5" w14:paraId="070D5513" w14:textId="77777777" w:rsidTr="00AC2CDF">
        <w:tc>
          <w:tcPr>
            <w:tcW w:w="442" w:type="dxa"/>
          </w:tcPr>
          <w:p w14:paraId="74EE579A" w14:textId="77777777" w:rsidR="0055081F" w:rsidRPr="00373766" w:rsidRDefault="0055081F" w:rsidP="002D6397">
            <w:pPr>
              <w:tabs>
                <w:tab w:val="left" w:pos="432"/>
                <w:tab w:val="left" w:pos="882"/>
              </w:tabs>
              <w:spacing w:after="0" w:line="240" w:lineRule="auto"/>
              <w:ind w:right="162"/>
              <w:rPr>
                <w:rFonts w:ascii="Arial" w:hAnsi="Arial" w:cs="Arial"/>
                <w:sz w:val="24"/>
                <w:szCs w:val="24"/>
              </w:rPr>
            </w:pPr>
          </w:p>
        </w:tc>
        <w:tc>
          <w:tcPr>
            <w:tcW w:w="2008" w:type="dxa"/>
            <w:shd w:val="clear" w:color="auto" w:fill="auto"/>
          </w:tcPr>
          <w:p w14:paraId="76A3A9F9" w14:textId="77777777" w:rsidR="0055081F" w:rsidRPr="00373766" w:rsidRDefault="0055081F" w:rsidP="002D6397">
            <w:pPr>
              <w:tabs>
                <w:tab w:val="left" w:pos="432"/>
                <w:tab w:val="left" w:pos="882"/>
              </w:tabs>
              <w:spacing w:after="0" w:line="240" w:lineRule="auto"/>
              <w:ind w:right="162"/>
              <w:rPr>
                <w:rFonts w:ascii="Arial" w:hAnsi="Arial" w:cs="Arial"/>
                <w:sz w:val="24"/>
                <w:szCs w:val="24"/>
              </w:rPr>
            </w:pPr>
            <w:r w:rsidRPr="00373766">
              <w:rPr>
                <w:rFonts w:ascii="Arial" w:hAnsi="Arial" w:cs="Arial"/>
                <w:sz w:val="24"/>
                <w:szCs w:val="24"/>
              </w:rPr>
              <w:t>Level of government</w:t>
            </w:r>
          </w:p>
        </w:tc>
        <w:tc>
          <w:tcPr>
            <w:tcW w:w="5591" w:type="dxa"/>
            <w:shd w:val="clear" w:color="auto" w:fill="auto"/>
          </w:tcPr>
          <w:p w14:paraId="7FBCBF8C" w14:textId="77777777" w:rsidR="0055081F" w:rsidRPr="00373766" w:rsidRDefault="0055081F" w:rsidP="002D6397">
            <w:pPr>
              <w:tabs>
                <w:tab w:val="left" w:pos="432"/>
                <w:tab w:val="left" w:pos="882"/>
              </w:tabs>
              <w:spacing w:after="0" w:line="240" w:lineRule="auto"/>
              <w:ind w:right="162"/>
              <w:rPr>
                <w:rFonts w:ascii="Arial" w:hAnsi="Arial" w:cs="Arial"/>
                <w:sz w:val="24"/>
                <w:szCs w:val="24"/>
              </w:rPr>
            </w:pPr>
            <w:r w:rsidRPr="00373766">
              <w:rPr>
                <w:rFonts w:ascii="Arial" w:hAnsi="Arial" w:cs="Arial"/>
                <w:sz w:val="24"/>
                <w:szCs w:val="24"/>
              </w:rPr>
              <w:t>Regional</w:t>
            </w:r>
          </w:p>
        </w:tc>
      </w:tr>
      <w:tr w:rsidR="0055081F" w:rsidRPr="00DE1DE5" w14:paraId="71CE65F8" w14:textId="77777777" w:rsidTr="00AC2CDF">
        <w:trPr>
          <w:trHeight w:val="157"/>
        </w:trPr>
        <w:tc>
          <w:tcPr>
            <w:tcW w:w="442" w:type="dxa"/>
          </w:tcPr>
          <w:p w14:paraId="25856D15"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08" w:type="dxa"/>
            <w:shd w:val="clear" w:color="auto" w:fill="auto"/>
          </w:tcPr>
          <w:p w14:paraId="0AB6746E"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Measures</w:t>
            </w:r>
          </w:p>
        </w:tc>
        <w:tc>
          <w:tcPr>
            <w:tcW w:w="5591" w:type="dxa"/>
            <w:shd w:val="clear" w:color="auto" w:fill="auto"/>
          </w:tcPr>
          <w:p w14:paraId="149D6379"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i/>
                <w:iCs/>
                <w:sz w:val="24"/>
                <w:szCs w:val="24"/>
              </w:rPr>
              <w:t>Education Act 2016</w:t>
            </w:r>
            <w:r w:rsidRPr="00373766">
              <w:rPr>
                <w:rFonts w:ascii="Arial" w:hAnsi="Arial" w:cs="Arial"/>
                <w:sz w:val="24"/>
                <w:szCs w:val="24"/>
              </w:rPr>
              <w:t xml:space="preserve"> (Tas)</w:t>
            </w:r>
          </w:p>
          <w:p w14:paraId="74FDE5AE"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i/>
                <w:iCs/>
                <w:sz w:val="24"/>
                <w:szCs w:val="24"/>
              </w:rPr>
              <w:t>Education Regulations 2017</w:t>
            </w:r>
            <w:r w:rsidRPr="00373766">
              <w:rPr>
                <w:rFonts w:ascii="Arial" w:hAnsi="Arial" w:cs="Arial"/>
                <w:sz w:val="24"/>
                <w:szCs w:val="24"/>
              </w:rPr>
              <w:t xml:space="preserve"> (Tas)</w:t>
            </w:r>
          </w:p>
          <w:p w14:paraId="4B61446A" w14:textId="77777777" w:rsidR="0055081F" w:rsidRPr="00373766" w:rsidRDefault="0055081F" w:rsidP="002D6397">
            <w:pPr>
              <w:spacing w:after="0" w:line="240" w:lineRule="auto"/>
              <w:jc w:val="both"/>
              <w:rPr>
                <w:rFonts w:ascii="Arial" w:hAnsi="Arial" w:cs="Arial"/>
                <w:sz w:val="24"/>
                <w:szCs w:val="24"/>
              </w:rPr>
            </w:pPr>
            <w:r w:rsidRPr="00373766">
              <w:rPr>
                <w:rFonts w:ascii="Arial" w:hAnsi="Arial" w:cs="Arial"/>
                <w:i/>
                <w:iCs/>
                <w:sz w:val="24"/>
                <w:szCs w:val="24"/>
              </w:rPr>
              <w:t xml:space="preserve">School Education Act 1999 </w:t>
            </w:r>
            <w:r w:rsidRPr="00373766">
              <w:rPr>
                <w:rFonts w:ascii="Arial" w:hAnsi="Arial" w:cs="Arial"/>
                <w:sz w:val="24"/>
                <w:szCs w:val="24"/>
              </w:rPr>
              <w:t>(WA)</w:t>
            </w:r>
          </w:p>
          <w:p w14:paraId="6D8A6841"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Advance Determination Policy Direction 2019</w:t>
            </w:r>
          </w:p>
        </w:tc>
      </w:tr>
      <w:tr w:rsidR="0055081F" w:rsidRPr="00DE1DE5" w14:paraId="7B33F1DD" w14:textId="77777777" w:rsidTr="00AC2CDF">
        <w:trPr>
          <w:trHeight w:val="4963"/>
        </w:trPr>
        <w:tc>
          <w:tcPr>
            <w:tcW w:w="442" w:type="dxa"/>
          </w:tcPr>
          <w:p w14:paraId="162ACBB7"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08" w:type="dxa"/>
            <w:shd w:val="clear" w:color="auto" w:fill="auto"/>
          </w:tcPr>
          <w:p w14:paraId="02D5DF43"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 xml:space="preserve">Description </w:t>
            </w:r>
          </w:p>
        </w:tc>
        <w:tc>
          <w:tcPr>
            <w:tcW w:w="5591" w:type="dxa"/>
            <w:shd w:val="clear" w:color="auto" w:fill="auto"/>
          </w:tcPr>
          <w:p w14:paraId="61E2AE28"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r w:rsidRPr="00373766">
              <w:rPr>
                <w:rFonts w:ascii="Arial" w:hAnsi="Arial" w:cs="Arial"/>
                <w:sz w:val="24"/>
                <w:szCs w:val="24"/>
                <w:u w:val="single"/>
              </w:rPr>
              <w:t>Tasmania</w:t>
            </w:r>
          </w:p>
          <w:p w14:paraId="504023CD"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47AA5633" w14:textId="718D5415"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A person or body must not operate a non-government school, or a campus of a non-government school, unless that school is registered under the Act. In deciding whether to grant an application for registration of an individual non-government school, the Minister must consider the likely impact that the registration of the new school will have on existing schools.</w:t>
            </w:r>
          </w:p>
          <w:p w14:paraId="6CB9BD7D"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2CA751E2"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r w:rsidRPr="00373766">
              <w:rPr>
                <w:rFonts w:ascii="Arial" w:hAnsi="Arial" w:cs="Arial"/>
                <w:sz w:val="24"/>
                <w:szCs w:val="24"/>
                <w:u w:val="single"/>
              </w:rPr>
              <w:t>Western Australia</w:t>
            </w:r>
          </w:p>
          <w:p w14:paraId="29FD0D1D"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p>
          <w:p w14:paraId="6BECEC59" w14:textId="55DF8F15"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r w:rsidRPr="00373766">
              <w:rPr>
                <w:rFonts w:ascii="Arial" w:hAnsi="Arial" w:cs="Arial"/>
                <w:sz w:val="24"/>
                <w:szCs w:val="24"/>
              </w:rPr>
              <w:t>A person may not establish or conduct a non-government school in Western Australia unless it is registered under the Act. In order to be eligible for registration</w:t>
            </w:r>
            <w:r w:rsidR="0060214D">
              <w:rPr>
                <w:rFonts w:ascii="Arial" w:hAnsi="Arial" w:cs="Arial"/>
                <w:sz w:val="24"/>
                <w:szCs w:val="24"/>
              </w:rPr>
              <w:t>,</w:t>
            </w:r>
            <w:r w:rsidRPr="00373766">
              <w:rPr>
                <w:rFonts w:ascii="Arial" w:hAnsi="Arial" w:cs="Arial"/>
                <w:sz w:val="24"/>
                <w:szCs w:val="24"/>
              </w:rPr>
              <w:t xml:space="preserve"> there must be an advance determination in force for the proposed school.  In deciding whether to make an advance determination, the Minister will consider the potential for adverse effects on existing schools.</w:t>
            </w:r>
          </w:p>
        </w:tc>
      </w:tr>
    </w:tbl>
    <w:p w14:paraId="12D29BE8" w14:textId="1E98BA4D" w:rsidR="0055081F" w:rsidRPr="00373766" w:rsidRDefault="0055081F" w:rsidP="0055081F">
      <w:pPr>
        <w:rPr>
          <w:rFonts w:ascii="Arial" w:hAnsi="Arial" w:cs="Arial"/>
        </w:rPr>
      </w:pPr>
    </w:p>
    <w:p w14:paraId="642FD691" w14:textId="77777777" w:rsidR="0055081F" w:rsidRPr="00373766" w:rsidRDefault="0055081F">
      <w:pPr>
        <w:rPr>
          <w:rFonts w:ascii="Arial" w:hAnsi="Arial" w:cs="Arial"/>
        </w:rPr>
      </w:pPr>
      <w:r w:rsidRPr="0037376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017"/>
        <w:gridCol w:w="5541"/>
      </w:tblGrid>
      <w:tr w:rsidR="0055081F" w:rsidRPr="00DE1DE5" w14:paraId="480EEE46" w14:textId="77777777" w:rsidTr="00AC2CDF">
        <w:trPr>
          <w:trHeight w:val="264"/>
        </w:trPr>
        <w:tc>
          <w:tcPr>
            <w:tcW w:w="444" w:type="dxa"/>
          </w:tcPr>
          <w:p w14:paraId="34B3C70F" w14:textId="02A5DD8F" w:rsidR="0055081F" w:rsidRPr="00373766" w:rsidRDefault="0057639B" w:rsidP="002D6397">
            <w:pPr>
              <w:spacing w:after="0" w:line="240" w:lineRule="auto"/>
              <w:jc w:val="both"/>
              <w:rPr>
                <w:rFonts w:ascii="Arial" w:hAnsi="Arial" w:cs="Arial"/>
                <w:sz w:val="24"/>
                <w:szCs w:val="24"/>
              </w:rPr>
            </w:pPr>
            <w:r w:rsidRPr="00373766">
              <w:rPr>
                <w:rFonts w:ascii="Arial" w:hAnsi="Arial" w:cs="Arial"/>
                <w:sz w:val="24"/>
                <w:szCs w:val="24"/>
              </w:rPr>
              <w:lastRenderedPageBreak/>
              <w:t>3</w:t>
            </w:r>
            <w:r w:rsidR="00761E07" w:rsidRPr="00373766">
              <w:rPr>
                <w:rFonts w:ascii="Arial" w:hAnsi="Arial" w:cs="Arial"/>
                <w:sz w:val="24"/>
                <w:szCs w:val="24"/>
              </w:rPr>
              <w:t>4</w:t>
            </w:r>
          </w:p>
        </w:tc>
        <w:tc>
          <w:tcPr>
            <w:tcW w:w="2019" w:type="dxa"/>
            <w:shd w:val="clear" w:color="auto" w:fill="auto"/>
          </w:tcPr>
          <w:p w14:paraId="6FE851A1"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Sector</w:t>
            </w:r>
          </w:p>
        </w:tc>
        <w:tc>
          <w:tcPr>
            <w:tcW w:w="5578" w:type="dxa"/>
            <w:shd w:val="clear" w:color="auto" w:fill="auto"/>
          </w:tcPr>
          <w:p w14:paraId="3E907CC2"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Transport</w:t>
            </w:r>
          </w:p>
        </w:tc>
      </w:tr>
      <w:tr w:rsidR="0055081F" w:rsidRPr="00DE1DE5" w14:paraId="4CE7C440" w14:textId="77777777" w:rsidTr="00AC2CDF">
        <w:trPr>
          <w:trHeight w:val="288"/>
        </w:trPr>
        <w:tc>
          <w:tcPr>
            <w:tcW w:w="444" w:type="dxa"/>
          </w:tcPr>
          <w:p w14:paraId="7FD7DE6C"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19" w:type="dxa"/>
            <w:shd w:val="clear" w:color="auto" w:fill="auto"/>
          </w:tcPr>
          <w:p w14:paraId="177CE420"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Sub-sector</w:t>
            </w:r>
          </w:p>
        </w:tc>
        <w:tc>
          <w:tcPr>
            <w:tcW w:w="5578" w:type="dxa"/>
            <w:shd w:val="clear" w:color="auto" w:fill="auto"/>
          </w:tcPr>
          <w:p w14:paraId="2D486216"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Pilotage</w:t>
            </w:r>
          </w:p>
        </w:tc>
      </w:tr>
      <w:tr w:rsidR="0055081F" w:rsidRPr="00DE1DE5" w14:paraId="0BE8415E" w14:textId="77777777" w:rsidTr="00AC2CDF">
        <w:trPr>
          <w:trHeight w:val="288"/>
        </w:trPr>
        <w:tc>
          <w:tcPr>
            <w:tcW w:w="444" w:type="dxa"/>
          </w:tcPr>
          <w:p w14:paraId="7260B86B"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19" w:type="dxa"/>
            <w:shd w:val="clear" w:color="auto" w:fill="auto"/>
          </w:tcPr>
          <w:p w14:paraId="038FD3AA"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Classification</w:t>
            </w:r>
          </w:p>
        </w:tc>
        <w:tc>
          <w:tcPr>
            <w:tcW w:w="5578" w:type="dxa"/>
            <w:shd w:val="clear" w:color="auto" w:fill="auto"/>
          </w:tcPr>
          <w:p w14:paraId="3FB7DEB9"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CPC 7452</w:t>
            </w:r>
          </w:p>
        </w:tc>
      </w:tr>
      <w:tr w:rsidR="0055081F" w:rsidRPr="00DE1DE5" w14:paraId="6F1C1773" w14:textId="77777777" w:rsidTr="00AC2CDF">
        <w:tc>
          <w:tcPr>
            <w:tcW w:w="444" w:type="dxa"/>
          </w:tcPr>
          <w:p w14:paraId="682064AD"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19" w:type="dxa"/>
            <w:shd w:val="clear" w:color="auto" w:fill="auto"/>
          </w:tcPr>
          <w:p w14:paraId="3DC31D29"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Obligations concerned</w:t>
            </w:r>
          </w:p>
        </w:tc>
        <w:tc>
          <w:tcPr>
            <w:tcW w:w="5578" w:type="dxa"/>
            <w:shd w:val="clear" w:color="auto" w:fill="auto"/>
          </w:tcPr>
          <w:p w14:paraId="01427F59"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Market Access</w:t>
            </w:r>
          </w:p>
        </w:tc>
      </w:tr>
      <w:tr w:rsidR="0055081F" w:rsidRPr="00DE1DE5" w14:paraId="794E8594" w14:textId="77777777" w:rsidTr="00AC2CDF">
        <w:tc>
          <w:tcPr>
            <w:tcW w:w="444" w:type="dxa"/>
          </w:tcPr>
          <w:p w14:paraId="23BC97BB" w14:textId="77777777" w:rsidR="0055081F" w:rsidRPr="00373766" w:rsidRDefault="0055081F" w:rsidP="002D6397">
            <w:pPr>
              <w:tabs>
                <w:tab w:val="left" w:pos="432"/>
                <w:tab w:val="left" w:pos="882"/>
              </w:tabs>
              <w:spacing w:after="0" w:line="240" w:lineRule="auto"/>
              <w:ind w:right="162"/>
              <w:rPr>
                <w:rFonts w:ascii="Arial" w:hAnsi="Arial" w:cs="Arial"/>
                <w:sz w:val="24"/>
                <w:szCs w:val="24"/>
              </w:rPr>
            </w:pPr>
          </w:p>
        </w:tc>
        <w:tc>
          <w:tcPr>
            <w:tcW w:w="2019" w:type="dxa"/>
            <w:shd w:val="clear" w:color="auto" w:fill="auto"/>
          </w:tcPr>
          <w:p w14:paraId="1515B72E" w14:textId="77777777" w:rsidR="0055081F" w:rsidRPr="00373766" w:rsidRDefault="0055081F" w:rsidP="002D6397">
            <w:pPr>
              <w:tabs>
                <w:tab w:val="left" w:pos="432"/>
                <w:tab w:val="left" w:pos="882"/>
              </w:tabs>
              <w:spacing w:after="0" w:line="240" w:lineRule="auto"/>
              <w:ind w:right="162"/>
              <w:rPr>
                <w:rFonts w:ascii="Arial" w:hAnsi="Arial" w:cs="Arial"/>
                <w:sz w:val="24"/>
                <w:szCs w:val="24"/>
              </w:rPr>
            </w:pPr>
            <w:r w:rsidRPr="00373766">
              <w:rPr>
                <w:rFonts w:ascii="Arial" w:hAnsi="Arial" w:cs="Arial"/>
                <w:sz w:val="24"/>
                <w:szCs w:val="24"/>
              </w:rPr>
              <w:t>Level of government</w:t>
            </w:r>
          </w:p>
        </w:tc>
        <w:tc>
          <w:tcPr>
            <w:tcW w:w="5578" w:type="dxa"/>
            <w:shd w:val="clear" w:color="auto" w:fill="auto"/>
          </w:tcPr>
          <w:p w14:paraId="7D2115CE" w14:textId="77777777" w:rsidR="0055081F" w:rsidRPr="00373766" w:rsidRDefault="0055081F" w:rsidP="002D6397">
            <w:pPr>
              <w:tabs>
                <w:tab w:val="left" w:pos="432"/>
                <w:tab w:val="left" w:pos="882"/>
              </w:tabs>
              <w:spacing w:after="0" w:line="240" w:lineRule="auto"/>
              <w:ind w:right="162"/>
              <w:rPr>
                <w:rFonts w:ascii="Arial" w:hAnsi="Arial" w:cs="Arial"/>
                <w:sz w:val="24"/>
                <w:szCs w:val="24"/>
              </w:rPr>
            </w:pPr>
            <w:r w:rsidRPr="00373766">
              <w:rPr>
                <w:rFonts w:ascii="Arial" w:hAnsi="Arial" w:cs="Arial"/>
                <w:sz w:val="24"/>
                <w:szCs w:val="24"/>
              </w:rPr>
              <w:t>Regional</w:t>
            </w:r>
          </w:p>
        </w:tc>
      </w:tr>
      <w:tr w:rsidR="0055081F" w:rsidRPr="00DE1DE5" w14:paraId="113FD844" w14:textId="77777777" w:rsidTr="00AC2CDF">
        <w:trPr>
          <w:trHeight w:val="241"/>
        </w:trPr>
        <w:tc>
          <w:tcPr>
            <w:tcW w:w="444" w:type="dxa"/>
          </w:tcPr>
          <w:p w14:paraId="546787CF"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19" w:type="dxa"/>
            <w:shd w:val="clear" w:color="auto" w:fill="auto"/>
          </w:tcPr>
          <w:p w14:paraId="22D1F295"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Measures</w:t>
            </w:r>
          </w:p>
        </w:tc>
        <w:tc>
          <w:tcPr>
            <w:tcW w:w="5578" w:type="dxa"/>
            <w:shd w:val="clear" w:color="auto" w:fill="auto"/>
          </w:tcPr>
          <w:p w14:paraId="6B54048F"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i/>
                <w:iCs/>
                <w:sz w:val="24"/>
                <w:szCs w:val="24"/>
              </w:rPr>
              <w:t>Ports Management Act 2015</w:t>
            </w:r>
            <w:r w:rsidRPr="00373766">
              <w:rPr>
                <w:rFonts w:ascii="Arial" w:hAnsi="Arial" w:cs="Arial"/>
                <w:sz w:val="24"/>
                <w:szCs w:val="24"/>
              </w:rPr>
              <w:t xml:space="preserve"> (NT)</w:t>
            </w:r>
          </w:p>
        </w:tc>
      </w:tr>
      <w:tr w:rsidR="0055081F" w:rsidRPr="00DE1DE5" w14:paraId="147770EA" w14:textId="77777777" w:rsidTr="00AC2CDF">
        <w:trPr>
          <w:trHeight w:val="1393"/>
        </w:trPr>
        <w:tc>
          <w:tcPr>
            <w:tcW w:w="444" w:type="dxa"/>
          </w:tcPr>
          <w:p w14:paraId="595854FC"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19" w:type="dxa"/>
            <w:shd w:val="clear" w:color="auto" w:fill="auto"/>
          </w:tcPr>
          <w:p w14:paraId="2CC12ECD"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 xml:space="preserve">Description </w:t>
            </w:r>
          </w:p>
          <w:p w14:paraId="0A2D2D7E"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5578" w:type="dxa"/>
            <w:shd w:val="clear" w:color="auto" w:fill="auto"/>
          </w:tcPr>
          <w:p w14:paraId="0236E509"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r w:rsidRPr="00373766">
              <w:rPr>
                <w:rFonts w:ascii="Arial" w:hAnsi="Arial" w:cs="Arial"/>
                <w:sz w:val="24"/>
                <w:szCs w:val="24"/>
                <w:u w:val="single"/>
              </w:rPr>
              <w:t>Northern Territory</w:t>
            </w:r>
          </w:p>
          <w:p w14:paraId="0EFD4ED5"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p>
          <w:p w14:paraId="26C5FC94"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 xml:space="preserve">The Minister may appoint a pilotage services provider to provide pilotage services on an exclusive basis within a relevant pilotage area. </w:t>
            </w:r>
          </w:p>
        </w:tc>
      </w:tr>
    </w:tbl>
    <w:p w14:paraId="45338EDC" w14:textId="4B144A95" w:rsidR="0055081F" w:rsidRPr="00373766" w:rsidRDefault="0055081F" w:rsidP="0055081F">
      <w:pPr>
        <w:rPr>
          <w:rFonts w:ascii="Arial" w:hAnsi="Arial" w:cs="Arial"/>
        </w:rPr>
      </w:pPr>
    </w:p>
    <w:p w14:paraId="647E0926" w14:textId="77777777" w:rsidR="0055081F" w:rsidRPr="00373766" w:rsidRDefault="0055081F">
      <w:pPr>
        <w:rPr>
          <w:rFonts w:ascii="Arial" w:hAnsi="Arial" w:cs="Arial"/>
        </w:rPr>
      </w:pPr>
      <w:r w:rsidRPr="0037376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99"/>
        <w:gridCol w:w="5559"/>
      </w:tblGrid>
      <w:tr w:rsidR="0055081F" w:rsidRPr="00DE1DE5" w14:paraId="5DDC6DD1" w14:textId="77777777" w:rsidTr="00AC2CDF">
        <w:trPr>
          <w:trHeight w:val="264"/>
        </w:trPr>
        <w:tc>
          <w:tcPr>
            <w:tcW w:w="441" w:type="dxa"/>
          </w:tcPr>
          <w:p w14:paraId="65FC5D32" w14:textId="30316974" w:rsidR="0055081F" w:rsidRPr="00373766" w:rsidRDefault="0057639B" w:rsidP="002D6397">
            <w:pPr>
              <w:spacing w:after="0" w:line="240" w:lineRule="auto"/>
              <w:jc w:val="both"/>
              <w:rPr>
                <w:rFonts w:ascii="Arial" w:hAnsi="Arial" w:cs="Arial"/>
                <w:sz w:val="24"/>
                <w:szCs w:val="24"/>
              </w:rPr>
            </w:pPr>
            <w:r w:rsidRPr="00373766">
              <w:rPr>
                <w:rFonts w:ascii="Arial" w:hAnsi="Arial" w:cs="Arial"/>
                <w:sz w:val="24"/>
                <w:szCs w:val="24"/>
              </w:rPr>
              <w:lastRenderedPageBreak/>
              <w:t>3</w:t>
            </w:r>
            <w:r w:rsidR="00761E07" w:rsidRPr="00373766">
              <w:rPr>
                <w:rFonts w:ascii="Arial" w:hAnsi="Arial" w:cs="Arial"/>
                <w:sz w:val="24"/>
                <w:szCs w:val="24"/>
              </w:rPr>
              <w:t>5</w:t>
            </w:r>
          </w:p>
        </w:tc>
        <w:tc>
          <w:tcPr>
            <w:tcW w:w="2002" w:type="dxa"/>
            <w:shd w:val="clear" w:color="auto" w:fill="auto"/>
          </w:tcPr>
          <w:p w14:paraId="1D9027C0"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Sector</w:t>
            </w:r>
          </w:p>
        </w:tc>
        <w:tc>
          <w:tcPr>
            <w:tcW w:w="5598" w:type="dxa"/>
            <w:shd w:val="clear" w:color="auto" w:fill="auto"/>
          </w:tcPr>
          <w:p w14:paraId="3E51A965"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Pharmacies</w:t>
            </w:r>
          </w:p>
        </w:tc>
      </w:tr>
      <w:tr w:rsidR="0055081F" w:rsidRPr="00DE1DE5" w14:paraId="608A7F1D" w14:textId="77777777" w:rsidTr="00AC2CDF">
        <w:trPr>
          <w:trHeight w:val="264"/>
        </w:trPr>
        <w:tc>
          <w:tcPr>
            <w:tcW w:w="441" w:type="dxa"/>
          </w:tcPr>
          <w:p w14:paraId="6C6DDADE" w14:textId="77777777" w:rsidR="0055081F" w:rsidRPr="00373766" w:rsidRDefault="0055081F" w:rsidP="002D6397">
            <w:pPr>
              <w:spacing w:after="0" w:line="240" w:lineRule="auto"/>
              <w:jc w:val="both"/>
              <w:rPr>
                <w:rFonts w:ascii="Arial" w:hAnsi="Arial" w:cs="Arial"/>
                <w:sz w:val="24"/>
                <w:szCs w:val="24"/>
              </w:rPr>
            </w:pPr>
          </w:p>
        </w:tc>
        <w:tc>
          <w:tcPr>
            <w:tcW w:w="2002" w:type="dxa"/>
            <w:shd w:val="clear" w:color="auto" w:fill="auto"/>
          </w:tcPr>
          <w:p w14:paraId="4D725EB9"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Classification</w:t>
            </w:r>
          </w:p>
        </w:tc>
        <w:tc>
          <w:tcPr>
            <w:tcW w:w="5598" w:type="dxa"/>
            <w:shd w:val="clear" w:color="auto" w:fill="auto"/>
          </w:tcPr>
          <w:p w14:paraId="37A8C496"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CPC 6321</w:t>
            </w:r>
          </w:p>
        </w:tc>
      </w:tr>
      <w:tr w:rsidR="0055081F" w:rsidRPr="00DE1DE5" w14:paraId="2C2054B5" w14:textId="77777777" w:rsidTr="00AC2CDF">
        <w:tc>
          <w:tcPr>
            <w:tcW w:w="441" w:type="dxa"/>
          </w:tcPr>
          <w:p w14:paraId="3C3B6675"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02" w:type="dxa"/>
            <w:shd w:val="clear" w:color="auto" w:fill="auto"/>
          </w:tcPr>
          <w:p w14:paraId="4DD6780F"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Obligations concerned</w:t>
            </w:r>
          </w:p>
        </w:tc>
        <w:tc>
          <w:tcPr>
            <w:tcW w:w="5598" w:type="dxa"/>
            <w:shd w:val="clear" w:color="auto" w:fill="auto"/>
          </w:tcPr>
          <w:p w14:paraId="37C8C452"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Market Access</w:t>
            </w:r>
          </w:p>
        </w:tc>
      </w:tr>
      <w:tr w:rsidR="0055081F" w:rsidRPr="00DE1DE5" w14:paraId="0422907E" w14:textId="77777777" w:rsidTr="00AC2CDF">
        <w:trPr>
          <w:trHeight w:val="233"/>
        </w:trPr>
        <w:tc>
          <w:tcPr>
            <w:tcW w:w="441" w:type="dxa"/>
          </w:tcPr>
          <w:p w14:paraId="6F5E7234" w14:textId="77777777" w:rsidR="0055081F" w:rsidRPr="00373766" w:rsidRDefault="0055081F" w:rsidP="002D6397">
            <w:pPr>
              <w:tabs>
                <w:tab w:val="left" w:pos="432"/>
                <w:tab w:val="left" w:pos="882"/>
              </w:tabs>
              <w:spacing w:after="0" w:line="240" w:lineRule="auto"/>
              <w:ind w:right="162"/>
              <w:rPr>
                <w:rFonts w:ascii="Arial" w:hAnsi="Arial" w:cs="Arial"/>
                <w:sz w:val="24"/>
                <w:szCs w:val="24"/>
              </w:rPr>
            </w:pPr>
          </w:p>
        </w:tc>
        <w:tc>
          <w:tcPr>
            <w:tcW w:w="2002" w:type="dxa"/>
            <w:shd w:val="clear" w:color="auto" w:fill="auto"/>
          </w:tcPr>
          <w:p w14:paraId="1550158D" w14:textId="77777777" w:rsidR="0055081F" w:rsidRPr="00373766" w:rsidRDefault="0055081F" w:rsidP="002D6397">
            <w:pPr>
              <w:tabs>
                <w:tab w:val="left" w:pos="432"/>
                <w:tab w:val="left" w:pos="882"/>
              </w:tabs>
              <w:spacing w:after="0" w:line="240" w:lineRule="auto"/>
              <w:ind w:right="162"/>
              <w:rPr>
                <w:rFonts w:ascii="Arial" w:hAnsi="Arial" w:cs="Arial"/>
                <w:sz w:val="24"/>
                <w:szCs w:val="24"/>
              </w:rPr>
            </w:pPr>
            <w:r w:rsidRPr="00373766">
              <w:rPr>
                <w:rFonts w:ascii="Arial" w:hAnsi="Arial" w:cs="Arial"/>
                <w:sz w:val="24"/>
                <w:szCs w:val="24"/>
              </w:rPr>
              <w:t>Level of government</w:t>
            </w:r>
          </w:p>
        </w:tc>
        <w:tc>
          <w:tcPr>
            <w:tcW w:w="5598" w:type="dxa"/>
            <w:shd w:val="clear" w:color="auto" w:fill="auto"/>
          </w:tcPr>
          <w:p w14:paraId="3C5781FD" w14:textId="77777777" w:rsidR="0055081F" w:rsidRPr="00373766" w:rsidRDefault="0055081F" w:rsidP="002D6397">
            <w:pPr>
              <w:tabs>
                <w:tab w:val="left" w:pos="432"/>
                <w:tab w:val="left" w:pos="882"/>
              </w:tabs>
              <w:spacing w:after="0" w:line="240" w:lineRule="auto"/>
              <w:ind w:right="162"/>
              <w:rPr>
                <w:rFonts w:ascii="Arial" w:hAnsi="Arial" w:cs="Arial"/>
                <w:sz w:val="24"/>
                <w:szCs w:val="24"/>
              </w:rPr>
            </w:pPr>
            <w:r w:rsidRPr="00373766">
              <w:rPr>
                <w:rFonts w:ascii="Arial" w:hAnsi="Arial" w:cs="Arial"/>
                <w:sz w:val="24"/>
                <w:szCs w:val="24"/>
              </w:rPr>
              <w:t>Regional</w:t>
            </w:r>
          </w:p>
        </w:tc>
      </w:tr>
      <w:tr w:rsidR="0055081F" w:rsidRPr="00DE1DE5" w14:paraId="601908D7" w14:textId="77777777" w:rsidTr="00AC2CDF">
        <w:trPr>
          <w:trHeight w:val="237"/>
        </w:trPr>
        <w:tc>
          <w:tcPr>
            <w:tcW w:w="441" w:type="dxa"/>
          </w:tcPr>
          <w:p w14:paraId="3D0DF37C"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02" w:type="dxa"/>
            <w:shd w:val="clear" w:color="auto" w:fill="auto"/>
          </w:tcPr>
          <w:p w14:paraId="5B42C159"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Measures</w:t>
            </w:r>
          </w:p>
        </w:tc>
        <w:tc>
          <w:tcPr>
            <w:tcW w:w="5598" w:type="dxa"/>
            <w:shd w:val="clear" w:color="auto" w:fill="auto"/>
          </w:tcPr>
          <w:p w14:paraId="2B00635A" w14:textId="77777777" w:rsidR="0055081F" w:rsidRPr="00373766" w:rsidRDefault="0055081F" w:rsidP="002D6397">
            <w:pPr>
              <w:tabs>
                <w:tab w:val="left" w:pos="432"/>
                <w:tab w:val="left" w:pos="882"/>
              </w:tabs>
              <w:spacing w:after="0" w:line="240" w:lineRule="auto"/>
              <w:ind w:right="162"/>
              <w:jc w:val="both"/>
              <w:rPr>
                <w:rFonts w:ascii="Arial" w:hAnsi="Arial" w:cs="Arial"/>
                <w:bCs/>
                <w:sz w:val="24"/>
                <w:szCs w:val="24"/>
              </w:rPr>
            </w:pPr>
            <w:r w:rsidRPr="00373766">
              <w:rPr>
                <w:rFonts w:ascii="Arial" w:hAnsi="Arial" w:cs="Arial"/>
                <w:bCs/>
                <w:i/>
                <w:iCs/>
                <w:sz w:val="24"/>
                <w:szCs w:val="24"/>
              </w:rPr>
              <w:t>Health Practitioner Regulation National Law</w:t>
            </w:r>
            <w:r w:rsidRPr="00373766">
              <w:rPr>
                <w:rFonts w:ascii="Arial" w:hAnsi="Arial" w:cs="Arial"/>
                <w:bCs/>
                <w:sz w:val="24"/>
                <w:szCs w:val="24"/>
              </w:rPr>
              <w:t xml:space="preserve"> (NSW)</w:t>
            </w:r>
          </w:p>
          <w:p w14:paraId="48F03C60"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i/>
                <w:iCs/>
                <w:sz w:val="24"/>
                <w:szCs w:val="24"/>
              </w:rPr>
              <w:t>Pharmacy Business Ownership Act 2001</w:t>
            </w:r>
            <w:r w:rsidRPr="00373766">
              <w:rPr>
                <w:rFonts w:ascii="Arial" w:hAnsi="Arial" w:cs="Arial"/>
                <w:sz w:val="24"/>
                <w:szCs w:val="24"/>
              </w:rPr>
              <w:t xml:space="preserve"> (Qld)</w:t>
            </w:r>
          </w:p>
          <w:p w14:paraId="4349100F"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i/>
                <w:sz w:val="24"/>
                <w:szCs w:val="24"/>
              </w:rPr>
              <w:t>Pharmacy Regulation Act 2010</w:t>
            </w:r>
            <w:r w:rsidRPr="00373766">
              <w:rPr>
                <w:rFonts w:ascii="Arial" w:hAnsi="Arial" w:cs="Arial"/>
                <w:sz w:val="24"/>
                <w:szCs w:val="24"/>
              </w:rPr>
              <w:t xml:space="preserve"> (Vic)</w:t>
            </w:r>
          </w:p>
          <w:p w14:paraId="64F9D97A" w14:textId="77777777" w:rsidR="0055081F" w:rsidRPr="00373766" w:rsidRDefault="0055081F" w:rsidP="002D6397">
            <w:pPr>
              <w:tabs>
                <w:tab w:val="left" w:pos="432"/>
                <w:tab w:val="left" w:pos="882"/>
              </w:tabs>
              <w:spacing w:after="0" w:line="240" w:lineRule="auto"/>
              <w:ind w:right="162"/>
              <w:jc w:val="both"/>
              <w:rPr>
                <w:rFonts w:ascii="Arial" w:hAnsi="Arial" w:cs="Arial"/>
                <w:bCs/>
                <w:sz w:val="24"/>
                <w:szCs w:val="24"/>
              </w:rPr>
            </w:pPr>
            <w:r w:rsidRPr="00373766">
              <w:rPr>
                <w:rFonts w:ascii="Arial" w:hAnsi="Arial" w:cs="Arial"/>
                <w:bCs/>
                <w:i/>
                <w:iCs/>
                <w:sz w:val="24"/>
                <w:szCs w:val="24"/>
              </w:rPr>
              <w:t xml:space="preserve">Pharmacy Act 2010 </w:t>
            </w:r>
            <w:r w:rsidRPr="00373766">
              <w:rPr>
                <w:rFonts w:ascii="Arial" w:hAnsi="Arial" w:cs="Arial"/>
                <w:bCs/>
                <w:sz w:val="24"/>
                <w:szCs w:val="24"/>
              </w:rPr>
              <w:t>(WA)</w:t>
            </w:r>
          </w:p>
        </w:tc>
      </w:tr>
      <w:tr w:rsidR="0055081F" w:rsidRPr="00DE1DE5" w14:paraId="47CB8949" w14:textId="77777777" w:rsidTr="00AC2CDF">
        <w:trPr>
          <w:trHeight w:val="3676"/>
        </w:trPr>
        <w:tc>
          <w:tcPr>
            <w:tcW w:w="441" w:type="dxa"/>
          </w:tcPr>
          <w:p w14:paraId="3B75130C"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02" w:type="dxa"/>
            <w:shd w:val="clear" w:color="auto" w:fill="auto"/>
          </w:tcPr>
          <w:p w14:paraId="15687F44"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 xml:space="preserve">Description </w:t>
            </w:r>
          </w:p>
        </w:tc>
        <w:tc>
          <w:tcPr>
            <w:tcW w:w="5598" w:type="dxa"/>
            <w:shd w:val="clear" w:color="auto" w:fill="auto"/>
          </w:tcPr>
          <w:p w14:paraId="64E70740"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r w:rsidRPr="00373766">
              <w:rPr>
                <w:rFonts w:ascii="Arial" w:hAnsi="Arial" w:cs="Arial"/>
                <w:sz w:val="24"/>
                <w:szCs w:val="24"/>
                <w:u w:val="single"/>
              </w:rPr>
              <w:t>New South Wales</w:t>
            </w:r>
          </w:p>
          <w:p w14:paraId="0E0E2142"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p>
          <w:p w14:paraId="4F1E8FE2" w14:textId="77777777" w:rsidR="0055081F" w:rsidRPr="00373766" w:rsidRDefault="0055081F" w:rsidP="002D6397">
            <w:pPr>
              <w:tabs>
                <w:tab w:val="left" w:pos="432"/>
                <w:tab w:val="left" w:pos="882"/>
              </w:tabs>
              <w:spacing w:after="0" w:line="240" w:lineRule="auto"/>
              <w:ind w:right="162"/>
              <w:jc w:val="both"/>
              <w:rPr>
                <w:rFonts w:ascii="Arial" w:hAnsi="Arial" w:cs="Arial"/>
                <w:bCs/>
                <w:sz w:val="24"/>
                <w:szCs w:val="24"/>
              </w:rPr>
            </w:pPr>
            <w:r w:rsidRPr="00373766">
              <w:rPr>
                <w:rFonts w:ascii="Arial" w:hAnsi="Arial" w:cs="Arial"/>
                <w:bCs/>
                <w:sz w:val="24"/>
                <w:szCs w:val="24"/>
              </w:rPr>
              <w:t>In New South Wales, a pharmacist must not (whether as an individual or as a partner in a pharmacists’ partnership or a member of a body corporate) own or otherwise have a financial interest in more than five pharmacy businesses.</w:t>
            </w:r>
          </w:p>
          <w:p w14:paraId="62829FB3"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p>
          <w:p w14:paraId="4835849F"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r w:rsidRPr="00373766">
              <w:rPr>
                <w:rFonts w:ascii="Arial" w:hAnsi="Arial" w:cs="Arial"/>
                <w:sz w:val="24"/>
                <w:szCs w:val="24"/>
                <w:u w:val="single"/>
              </w:rPr>
              <w:t>Queensland</w:t>
            </w:r>
          </w:p>
          <w:p w14:paraId="482DA57F"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1A32DBE5"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In Queensland, a person must not own a pharmacy business unless the person is:</w:t>
            </w:r>
          </w:p>
          <w:p w14:paraId="2C2AA31B"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7ABFFE26" w14:textId="77777777" w:rsidR="0055081F" w:rsidRPr="00373766" w:rsidRDefault="0055081F" w:rsidP="00B466FE">
            <w:pPr>
              <w:numPr>
                <w:ilvl w:val="0"/>
                <w:numId w:val="17"/>
              </w:numPr>
              <w:spacing w:after="0" w:line="240" w:lineRule="auto"/>
              <w:ind w:left="1180" w:hanging="425"/>
              <w:jc w:val="both"/>
              <w:rPr>
                <w:rFonts w:ascii="Arial" w:hAnsi="Arial" w:cs="Arial"/>
                <w:sz w:val="24"/>
                <w:szCs w:val="24"/>
              </w:rPr>
            </w:pPr>
            <w:r w:rsidRPr="00373766">
              <w:rPr>
                <w:rFonts w:ascii="Arial" w:hAnsi="Arial" w:cs="Arial"/>
                <w:sz w:val="24"/>
                <w:szCs w:val="24"/>
              </w:rPr>
              <w:t>a pharmacist; or</w:t>
            </w:r>
          </w:p>
          <w:p w14:paraId="3285F29D"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57B93FC9" w14:textId="77777777" w:rsidR="0055081F" w:rsidRPr="00373766" w:rsidRDefault="0055081F" w:rsidP="00B466FE">
            <w:pPr>
              <w:numPr>
                <w:ilvl w:val="0"/>
                <w:numId w:val="17"/>
              </w:numPr>
              <w:spacing w:after="0" w:line="240" w:lineRule="auto"/>
              <w:ind w:left="1180" w:hanging="425"/>
              <w:jc w:val="both"/>
              <w:rPr>
                <w:rFonts w:ascii="Arial" w:hAnsi="Arial" w:cs="Arial"/>
                <w:sz w:val="24"/>
                <w:szCs w:val="24"/>
              </w:rPr>
            </w:pPr>
            <w:r w:rsidRPr="00373766">
              <w:rPr>
                <w:rFonts w:ascii="Arial" w:hAnsi="Arial" w:cs="Arial"/>
                <w:sz w:val="24"/>
                <w:szCs w:val="24"/>
              </w:rPr>
              <w:t>a corporation whose directors and shareholders are all pharmacists; or</w:t>
            </w:r>
          </w:p>
          <w:p w14:paraId="78D0D82F"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7F027EED" w14:textId="36904591" w:rsidR="0055081F" w:rsidRPr="00373766" w:rsidRDefault="0055081F" w:rsidP="00B466FE">
            <w:pPr>
              <w:numPr>
                <w:ilvl w:val="0"/>
                <w:numId w:val="17"/>
              </w:numPr>
              <w:spacing w:after="0" w:line="240" w:lineRule="auto"/>
              <w:ind w:left="1180" w:hanging="425"/>
              <w:jc w:val="both"/>
              <w:rPr>
                <w:rFonts w:ascii="Arial" w:hAnsi="Arial" w:cs="Arial"/>
                <w:sz w:val="24"/>
                <w:szCs w:val="24"/>
              </w:rPr>
            </w:pPr>
            <w:r w:rsidRPr="00373766">
              <w:rPr>
                <w:rFonts w:ascii="Arial" w:hAnsi="Arial" w:cs="Arial"/>
                <w:sz w:val="24"/>
                <w:szCs w:val="24"/>
              </w:rPr>
              <w:t>a corporation as described in s</w:t>
            </w:r>
            <w:r w:rsidR="00324197">
              <w:rPr>
                <w:rFonts w:ascii="Arial" w:hAnsi="Arial" w:cs="Arial"/>
                <w:sz w:val="24"/>
                <w:szCs w:val="24"/>
              </w:rPr>
              <w:t>ection</w:t>
            </w:r>
            <w:r w:rsidRPr="00373766">
              <w:rPr>
                <w:rFonts w:ascii="Arial" w:hAnsi="Arial" w:cs="Arial"/>
                <w:sz w:val="24"/>
                <w:szCs w:val="24"/>
              </w:rPr>
              <w:t xml:space="preserve"> 139B(ba) of the Act; or</w:t>
            </w:r>
          </w:p>
          <w:p w14:paraId="1DCC540B"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42C0ECE8" w14:textId="24315B99" w:rsidR="0055081F" w:rsidRPr="00373766" w:rsidRDefault="0055081F" w:rsidP="00B466FE">
            <w:pPr>
              <w:numPr>
                <w:ilvl w:val="0"/>
                <w:numId w:val="17"/>
              </w:numPr>
              <w:spacing w:after="0" w:line="240" w:lineRule="auto"/>
              <w:ind w:left="1180" w:hanging="425"/>
              <w:jc w:val="both"/>
              <w:rPr>
                <w:rFonts w:ascii="Arial" w:hAnsi="Arial" w:cs="Arial"/>
                <w:sz w:val="24"/>
                <w:szCs w:val="24"/>
              </w:rPr>
            </w:pPr>
            <w:r w:rsidRPr="00373766">
              <w:rPr>
                <w:rFonts w:ascii="Arial" w:hAnsi="Arial" w:cs="Arial"/>
                <w:sz w:val="24"/>
                <w:szCs w:val="24"/>
              </w:rPr>
              <w:t>a friendly society as described in s</w:t>
            </w:r>
            <w:r w:rsidR="00324197">
              <w:rPr>
                <w:rFonts w:ascii="Arial" w:hAnsi="Arial" w:cs="Arial"/>
                <w:sz w:val="24"/>
                <w:szCs w:val="24"/>
              </w:rPr>
              <w:t>ection</w:t>
            </w:r>
            <w:r w:rsidRPr="00373766">
              <w:rPr>
                <w:rFonts w:ascii="Arial" w:hAnsi="Arial" w:cs="Arial"/>
                <w:sz w:val="24"/>
                <w:szCs w:val="24"/>
              </w:rPr>
              <w:t>s 139B(c)-(d) of the Act; or</w:t>
            </w:r>
          </w:p>
          <w:p w14:paraId="7E4D61FC"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79B4FB5A" w14:textId="77777777" w:rsidR="0055081F" w:rsidRPr="00373766" w:rsidRDefault="0055081F" w:rsidP="00B466FE">
            <w:pPr>
              <w:numPr>
                <w:ilvl w:val="0"/>
                <w:numId w:val="17"/>
              </w:numPr>
              <w:spacing w:after="0" w:line="240" w:lineRule="auto"/>
              <w:ind w:left="1180" w:hanging="425"/>
              <w:jc w:val="both"/>
              <w:rPr>
                <w:rFonts w:ascii="Arial" w:hAnsi="Arial" w:cs="Arial"/>
                <w:sz w:val="24"/>
                <w:szCs w:val="24"/>
              </w:rPr>
            </w:pPr>
            <w:r w:rsidRPr="00373766">
              <w:rPr>
                <w:rFonts w:ascii="Arial" w:hAnsi="Arial" w:cs="Arial"/>
                <w:sz w:val="24"/>
                <w:szCs w:val="24"/>
              </w:rPr>
              <w:t xml:space="preserve">any other entity as described in the Act. </w:t>
            </w:r>
          </w:p>
          <w:p w14:paraId="2F1BA0CF"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51F4FB71"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In Queensland, there are limits on the number of pharmacies which a person or entity may own or have a beneficial interest in:</w:t>
            </w:r>
          </w:p>
          <w:p w14:paraId="3E5EFA83"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5CBD52F9" w14:textId="77777777" w:rsidR="0055081F" w:rsidRPr="00373766" w:rsidRDefault="0055081F" w:rsidP="00B466FE">
            <w:pPr>
              <w:numPr>
                <w:ilvl w:val="0"/>
                <w:numId w:val="18"/>
              </w:numPr>
              <w:spacing w:after="0" w:line="240" w:lineRule="auto"/>
              <w:ind w:left="1180" w:hanging="425"/>
              <w:jc w:val="both"/>
              <w:rPr>
                <w:rFonts w:ascii="Arial" w:hAnsi="Arial" w:cs="Arial"/>
                <w:sz w:val="24"/>
                <w:szCs w:val="24"/>
              </w:rPr>
            </w:pPr>
            <w:r w:rsidRPr="00373766">
              <w:rPr>
                <w:rFonts w:ascii="Arial" w:hAnsi="Arial" w:cs="Arial"/>
                <w:sz w:val="24"/>
                <w:szCs w:val="24"/>
              </w:rPr>
              <w:t>a pharmacist must not have a beneficial interest in more than five pharmacy businesses at the same time;</w:t>
            </w:r>
          </w:p>
          <w:p w14:paraId="6624FD10"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340D2A27" w14:textId="77777777" w:rsidR="0055081F" w:rsidRPr="00373766" w:rsidRDefault="0055081F" w:rsidP="00B466FE">
            <w:pPr>
              <w:numPr>
                <w:ilvl w:val="0"/>
                <w:numId w:val="18"/>
              </w:numPr>
              <w:spacing w:after="0" w:line="240" w:lineRule="auto"/>
              <w:ind w:left="1180" w:hanging="425"/>
              <w:jc w:val="both"/>
              <w:rPr>
                <w:rFonts w:ascii="Arial" w:hAnsi="Arial" w:cs="Arial"/>
                <w:sz w:val="24"/>
                <w:szCs w:val="24"/>
              </w:rPr>
            </w:pPr>
            <w:r w:rsidRPr="00373766">
              <w:rPr>
                <w:rFonts w:ascii="Arial" w:hAnsi="Arial" w:cs="Arial"/>
                <w:sz w:val="24"/>
                <w:szCs w:val="24"/>
              </w:rPr>
              <w:t xml:space="preserve">a corporation must not own more than five pharmacy businesses at the same time; </w:t>
            </w:r>
          </w:p>
          <w:p w14:paraId="7816DDC0"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204608CF" w14:textId="77777777" w:rsidR="0055081F" w:rsidRPr="00373766" w:rsidRDefault="0055081F" w:rsidP="00B466FE">
            <w:pPr>
              <w:numPr>
                <w:ilvl w:val="0"/>
                <w:numId w:val="18"/>
              </w:numPr>
              <w:spacing w:after="0" w:line="240" w:lineRule="auto"/>
              <w:ind w:left="1180" w:hanging="455"/>
              <w:jc w:val="both"/>
              <w:rPr>
                <w:rFonts w:ascii="Arial" w:hAnsi="Arial" w:cs="Arial"/>
                <w:sz w:val="24"/>
                <w:szCs w:val="24"/>
              </w:rPr>
            </w:pPr>
            <w:r w:rsidRPr="00373766">
              <w:rPr>
                <w:rFonts w:ascii="Arial" w:hAnsi="Arial" w:cs="Arial"/>
                <w:sz w:val="24"/>
                <w:szCs w:val="24"/>
              </w:rPr>
              <w:t>a friendly society must not own more than six pharmacy businesses at the same time.</w:t>
            </w:r>
          </w:p>
          <w:p w14:paraId="39CCC2FE"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7F616349"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r w:rsidRPr="00373766">
              <w:rPr>
                <w:rFonts w:ascii="Arial" w:hAnsi="Arial" w:cs="Arial"/>
                <w:sz w:val="24"/>
                <w:szCs w:val="24"/>
                <w:u w:val="single"/>
              </w:rPr>
              <w:t>Victoria</w:t>
            </w:r>
          </w:p>
          <w:p w14:paraId="562ADFA1"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p>
          <w:p w14:paraId="45D203EC" w14:textId="77777777" w:rsidR="0055081F" w:rsidRPr="00373766" w:rsidRDefault="0055081F" w:rsidP="002D6397">
            <w:pPr>
              <w:tabs>
                <w:tab w:val="left" w:pos="432"/>
                <w:tab w:val="left" w:pos="882"/>
              </w:tabs>
              <w:spacing w:after="0" w:line="240" w:lineRule="auto"/>
              <w:ind w:right="162"/>
              <w:jc w:val="both"/>
              <w:rPr>
                <w:rFonts w:ascii="Arial" w:hAnsi="Arial" w:cs="Arial"/>
                <w:bCs/>
                <w:sz w:val="24"/>
                <w:szCs w:val="24"/>
              </w:rPr>
            </w:pPr>
            <w:r w:rsidRPr="00373766">
              <w:rPr>
                <w:rFonts w:ascii="Arial" w:hAnsi="Arial" w:cs="Arial"/>
                <w:bCs/>
                <w:sz w:val="24"/>
                <w:szCs w:val="24"/>
              </w:rPr>
              <w:t>In Victoria, a person must not own or have a proprietary interest in a pharmacy business unless the person is:</w:t>
            </w:r>
          </w:p>
          <w:p w14:paraId="24ED45CF" w14:textId="77777777" w:rsidR="0055081F" w:rsidRPr="00373766" w:rsidRDefault="0055081F" w:rsidP="002D6397">
            <w:pPr>
              <w:tabs>
                <w:tab w:val="left" w:pos="432"/>
                <w:tab w:val="left" w:pos="882"/>
              </w:tabs>
              <w:spacing w:after="0" w:line="240" w:lineRule="auto"/>
              <w:ind w:right="162"/>
              <w:jc w:val="both"/>
              <w:rPr>
                <w:rFonts w:ascii="Arial" w:hAnsi="Arial" w:cs="Arial"/>
                <w:bCs/>
                <w:sz w:val="24"/>
                <w:szCs w:val="24"/>
              </w:rPr>
            </w:pPr>
          </w:p>
          <w:p w14:paraId="3D9BDE35" w14:textId="77777777" w:rsidR="0055081F" w:rsidRPr="00373766" w:rsidRDefault="0055081F" w:rsidP="00B466FE">
            <w:pPr>
              <w:numPr>
                <w:ilvl w:val="0"/>
                <w:numId w:val="19"/>
              </w:numPr>
              <w:spacing w:after="0" w:line="240" w:lineRule="auto"/>
              <w:ind w:left="1180" w:hanging="425"/>
              <w:jc w:val="both"/>
              <w:rPr>
                <w:rFonts w:ascii="Arial" w:hAnsi="Arial" w:cs="Arial"/>
                <w:bCs/>
                <w:sz w:val="24"/>
                <w:szCs w:val="24"/>
              </w:rPr>
            </w:pPr>
            <w:r w:rsidRPr="00373766">
              <w:rPr>
                <w:rFonts w:ascii="Arial" w:hAnsi="Arial" w:cs="Arial"/>
                <w:bCs/>
                <w:sz w:val="24"/>
                <w:szCs w:val="24"/>
              </w:rPr>
              <w:t>a registered pharmacist; or</w:t>
            </w:r>
          </w:p>
          <w:p w14:paraId="1FA86016" w14:textId="77777777" w:rsidR="0055081F" w:rsidRPr="00373766" w:rsidRDefault="0055081F" w:rsidP="002D6397">
            <w:pPr>
              <w:tabs>
                <w:tab w:val="left" w:pos="432"/>
                <w:tab w:val="left" w:pos="882"/>
              </w:tabs>
              <w:spacing w:after="0" w:line="240" w:lineRule="auto"/>
              <w:ind w:right="162"/>
              <w:jc w:val="both"/>
              <w:rPr>
                <w:rFonts w:ascii="Arial" w:hAnsi="Arial" w:cs="Arial"/>
                <w:bCs/>
                <w:sz w:val="24"/>
                <w:szCs w:val="24"/>
              </w:rPr>
            </w:pPr>
          </w:p>
          <w:p w14:paraId="197AF4C0" w14:textId="3F854DD0" w:rsidR="0055081F" w:rsidRPr="00373766" w:rsidRDefault="0055081F" w:rsidP="00B466FE">
            <w:pPr>
              <w:numPr>
                <w:ilvl w:val="0"/>
                <w:numId w:val="19"/>
              </w:numPr>
              <w:spacing w:after="0" w:line="240" w:lineRule="auto"/>
              <w:ind w:left="1180" w:hanging="425"/>
              <w:jc w:val="both"/>
              <w:rPr>
                <w:rFonts w:ascii="Arial" w:hAnsi="Arial" w:cs="Arial"/>
                <w:bCs/>
                <w:sz w:val="24"/>
                <w:szCs w:val="24"/>
              </w:rPr>
            </w:pPr>
            <w:r w:rsidRPr="00373766">
              <w:rPr>
                <w:rFonts w:ascii="Arial" w:hAnsi="Arial" w:cs="Arial"/>
                <w:bCs/>
                <w:sz w:val="24"/>
                <w:szCs w:val="24"/>
              </w:rPr>
              <w:t>a company as described in s</w:t>
            </w:r>
            <w:r w:rsidR="00F25C41">
              <w:rPr>
                <w:rFonts w:ascii="Arial" w:hAnsi="Arial" w:cs="Arial"/>
                <w:bCs/>
                <w:sz w:val="24"/>
                <w:szCs w:val="24"/>
              </w:rPr>
              <w:t>ection</w:t>
            </w:r>
            <w:r w:rsidRPr="00373766">
              <w:rPr>
                <w:rFonts w:ascii="Arial" w:hAnsi="Arial" w:cs="Arial"/>
                <w:bCs/>
                <w:sz w:val="24"/>
                <w:szCs w:val="24"/>
              </w:rPr>
              <w:t>s 5(b)-(e) of the Act; or</w:t>
            </w:r>
          </w:p>
          <w:p w14:paraId="1D0C2B8A" w14:textId="77777777" w:rsidR="0055081F" w:rsidRPr="00373766" w:rsidRDefault="0055081F" w:rsidP="002D6397">
            <w:pPr>
              <w:tabs>
                <w:tab w:val="left" w:pos="432"/>
                <w:tab w:val="left" w:pos="882"/>
              </w:tabs>
              <w:spacing w:after="0" w:line="240" w:lineRule="auto"/>
              <w:ind w:right="162"/>
              <w:jc w:val="both"/>
              <w:rPr>
                <w:rFonts w:ascii="Arial" w:hAnsi="Arial" w:cs="Arial"/>
                <w:bCs/>
                <w:sz w:val="24"/>
                <w:szCs w:val="24"/>
              </w:rPr>
            </w:pPr>
          </w:p>
          <w:p w14:paraId="76EF130A" w14:textId="77777777" w:rsidR="0055081F" w:rsidRPr="00373766" w:rsidRDefault="0055081F" w:rsidP="00B466FE">
            <w:pPr>
              <w:numPr>
                <w:ilvl w:val="0"/>
                <w:numId w:val="19"/>
              </w:numPr>
              <w:spacing w:after="0" w:line="240" w:lineRule="auto"/>
              <w:ind w:left="1180" w:hanging="425"/>
              <w:jc w:val="both"/>
              <w:rPr>
                <w:rFonts w:ascii="Arial" w:hAnsi="Arial" w:cs="Arial"/>
                <w:bCs/>
                <w:sz w:val="24"/>
                <w:szCs w:val="24"/>
              </w:rPr>
            </w:pPr>
            <w:r w:rsidRPr="00373766">
              <w:rPr>
                <w:rFonts w:ascii="Arial" w:hAnsi="Arial" w:cs="Arial"/>
                <w:bCs/>
                <w:sz w:val="24"/>
                <w:szCs w:val="24"/>
              </w:rPr>
              <w:t xml:space="preserve">any other person as described in the Act. </w:t>
            </w:r>
          </w:p>
          <w:p w14:paraId="4CBA5287" w14:textId="77777777" w:rsidR="0055081F" w:rsidRPr="00373766" w:rsidRDefault="0055081F" w:rsidP="002D6397">
            <w:pPr>
              <w:tabs>
                <w:tab w:val="left" w:pos="432"/>
                <w:tab w:val="left" w:pos="882"/>
              </w:tabs>
              <w:spacing w:after="0" w:line="240" w:lineRule="auto"/>
              <w:ind w:right="162"/>
              <w:jc w:val="both"/>
              <w:rPr>
                <w:rFonts w:ascii="Arial" w:hAnsi="Arial" w:cs="Arial"/>
                <w:bCs/>
                <w:sz w:val="24"/>
                <w:szCs w:val="24"/>
              </w:rPr>
            </w:pPr>
          </w:p>
          <w:p w14:paraId="22FCF477" w14:textId="77777777" w:rsidR="0055081F" w:rsidRPr="00373766" w:rsidRDefault="0055081F" w:rsidP="002D6397">
            <w:pPr>
              <w:tabs>
                <w:tab w:val="left" w:pos="432"/>
                <w:tab w:val="left" w:pos="882"/>
              </w:tabs>
              <w:spacing w:after="0" w:line="240" w:lineRule="auto"/>
              <w:ind w:right="162"/>
              <w:jc w:val="both"/>
              <w:rPr>
                <w:rFonts w:ascii="Arial" w:hAnsi="Arial" w:cs="Arial"/>
                <w:bCs/>
                <w:sz w:val="24"/>
                <w:szCs w:val="24"/>
              </w:rPr>
            </w:pPr>
            <w:r w:rsidRPr="00373766">
              <w:rPr>
                <w:rFonts w:ascii="Arial" w:hAnsi="Arial" w:cs="Arial"/>
                <w:bCs/>
                <w:sz w:val="24"/>
                <w:szCs w:val="24"/>
              </w:rPr>
              <w:t>In Victoria, there are limits on the number of pharmacy businesses which a person or company may own or have a proprietary interest in.</w:t>
            </w:r>
          </w:p>
          <w:p w14:paraId="5D3B3087"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p>
          <w:p w14:paraId="42C186D5"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r w:rsidRPr="00373766">
              <w:rPr>
                <w:rFonts w:ascii="Arial" w:hAnsi="Arial" w:cs="Arial"/>
                <w:sz w:val="24"/>
                <w:szCs w:val="24"/>
                <w:u w:val="single"/>
              </w:rPr>
              <w:t>Western Australia</w:t>
            </w:r>
          </w:p>
          <w:p w14:paraId="155E606A"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p>
          <w:p w14:paraId="60A57D7A"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r w:rsidRPr="00373766">
              <w:rPr>
                <w:rFonts w:ascii="Arial" w:hAnsi="Arial" w:cs="Arial"/>
                <w:bCs/>
                <w:sz w:val="24"/>
                <w:szCs w:val="24"/>
              </w:rPr>
              <w:t>In Western Australia, a pharmacist, or a friendly society, must not own, or hold a proprietary interest in, more than four pharmacy businesses at any one time.  A new friendly society must not acquire, or acquire a proprietary interest in, a pharmacy business, if the total number of pharmacy businesses which are owned by a new friendly society, or in which a new friendly society holds a proprietary interest, is nine or more than nine.</w:t>
            </w:r>
          </w:p>
        </w:tc>
      </w:tr>
    </w:tbl>
    <w:p w14:paraId="665E98CC" w14:textId="1001151E" w:rsidR="0055081F" w:rsidRPr="00373766" w:rsidRDefault="0055081F" w:rsidP="0055081F">
      <w:pPr>
        <w:rPr>
          <w:rFonts w:ascii="Arial" w:hAnsi="Arial" w:cs="Arial"/>
        </w:rPr>
      </w:pPr>
    </w:p>
    <w:p w14:paraId="1493C969" w14:textId="77777777" w:rsidR="0055081F" w:rsidRPr="00373766" w:rsidRDefault="0055081F">
      <w:pPr>
        <w:rPr>
          <w:rFonts w:ascii="Arial" w:hAnsi="Arial" w:cs="Arial"/>
        </w:rPr>
      </w:pPr>
      <w:r w:rsidRPr="0037376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54"/>
        <w:gridCol w:w="5604"/>
      </w:tblGrid>
      <w:tr w:rsidR="0055081F" w:rsidRPr="00DE1DE5" w14:paraId="3BDF5D4D" w14:textId="77777777" w:rsidTr="00AC2CDF">
        <w:trPr>
          <w:trHeight w:val="164"/>
        </w:trPr>
        <w:tc>
          <w:tcPr>
            <w:tcW w:w="440" w:type="dxa"/>
          </w:tcPr>
          <w:p w14:paraId="5618BDCC" w14:textId="72A74AF3" w:rsidR="0055081F" w:rsidRPr="00373766" w:rsidRDefault="0057639B" w:rsidP="002D6397">
            <w:pPr>
              <w:spacing w:after="0" w:line="240" w:lineRule="auto"/>
              <w:jc w:val="both"/>
              <w:rPr>
                <w:rFonts w:ascii="Arial" w:hAnsi="Arial" w:cs="Arial"/>
                <w:iCs/>
                <w:sz w:val="24"/>
                <w:szCs w:val="24"/>
              </w:rPr>
            </w:pPr>
            <w:r w:rsidRPr="00373766">
              <w:rPr>
                <w:rFonts w:ascii="Arial" w:hAnsi="Arial" w:cs="Arial"/>
                <w:iCs/>
                <w:sz w:val="24"/>
                <w:szCs w:val="24"/>
              </w:rPr>
              <w:lastRenderedPageBreak/>
              <w:t>3</w:t>
            </w:r>
            <w:r w:rsidR="00761E07" w:rsidRPr="00373766">
              <w:rPr>
                <w:rFonts w:ascii="Arial" w:hAnsi="Arial" w:cs="Arial"/>
                <w:iCs/>
                <w:sz w:val="24"/>
                <w:szCs w:val="24"/>
              </w:rPr>
              <w:t>6</w:t>
            </w:r>
          </w:p>
        </w:tc>
        <w:tc>
          <w:tcPr>
            <w:tcW w:w="1959" w:type="dxa"/>
            <w:shd w:val="clear" w:color="auto" w:fill="auto"/>
          </w:tcPr>
          <w:p w14:paraId="0E362656"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Sector</w:t>
            </w:r>
          </w:p>
        </w:tc>
        <w:tc>
          <w:tcPr>
            <w:tcW w:w="5642" w:type="dxa"/>
            <w:shd w:val="clear" w:color="auto" w:fill="auto"/>
          </w:tcPr>
          <w:p w14:paraId="4E6961F2"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Pipeline transport</w:t>
            </w:r>
          </w:p>
        </w:tc>
      </w:tr>
      <w:tr w:rsidR="0055081F" w:rsidRPr="00DE1DE5" w14:paraId="112DBED1" w14:textId="77777777" w:rsidTr="00AC2CDF">
        <w:trPr>
          <w:trHeight w:val="164"/>
        </w:trPr>
        <w:tc>
          <w:tcPr>
            <w:tcW w:w="440" w:type="dxa"/>
          </w:tcPr>
          <w:p w14:paraId="030B2B64" w14:textId="77777777" w:rsidR="0055081F" w:rsidRPr="00373766" w:rsidRDefault="0055081F" w:rsidP="002D6397">
            <w:pPr>
              <w:spacing w:after="0" w:line="240" w:lineRule="auto"/>
              <w:jc w:val="both"/>
              <w:rPr>
                <w:rFonts w:ascii="Arial" w:hAnsi="Arial" w:cs="Arial"/>
                <w:iCs/>
                <w:sz w:val="24"/>
                <w:szCs w:val="24"/>
              </w:rPr>
            </w:pPr>
          </w:p>
        </w:tc>
        <w:tc>
          <w:tcPr>
            <w:tcW w:w="1959" w:type="dxa"/>
            <w:shd w:val="clear" w:color="auto" w:fill="auto"/>
          </w:tcPr>
          <w:p w14:paraId="5E8C5BB1"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Classification</w:t>
            </w:r>
          </w:p>
        </w:tc>
        <w:tc>
          <w:tcPr>
            <w:tcW w:w="5642" w:type="dxa"/>
            <w:shd w:val="clear" w:color="auto" w:fill="auto"/>
          </w:tcPr>
          <w:p w14:paraId="49A67044"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CPC 7131, 887**</w:t>
            </w:r>
          </w:p>
        </w:tc>
      </w:tr>
      <w:tr w:rsidR="0055081F" w:rsidRPr="00DE1DE5" w14:paraId="25677B37" w14:textId="77777777" w:rsidTr="00AC2CDF">
        <w:tc>
          <w:tcPr>
            <w:tcW w:w="440" w:type="dxa"/>
          </w:tcPr>
          <w:p w14:paraId="22FE10CC" w14:textId="77777777" w:rsidR="0055081F" w:rsidRPr="00373766" w:rsidRDefault="0055081F" w:rsidP="002D6397">
            <w:pPr>
              <w:spacing w:after="0" w:line="240" w:lineRule="auto"/>
              <w:jc w:val="both"/>
              <w:rPr>
                <w:rFonts w:ascii="Arial" w:hAnsi="Arial" w:cs="Arial"/>
                <w:iCs/>
                <w:sz w:val="24"/>
                <w:szCs w:val="24"/>
              </w:rPr>
            </w:pPr>
          </w:p>
        </w:tc>
        <w:tc>
          <w:tcPr>
            <w:tcW w:w="1959" w:type="dxa"/>
            <w:shd w:val="clear" w:color="auto" w:fill="auto"/>
          </w:tcPr>
          <w:p w14:paraId="07D736C8"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Obligations concerned</w:t>
            </w:r>
          </w:p>
        </w:tc>
        <w:tc>
          <w:tcPr>
            <w:tcW w:w="5642" w:type="dxa"/>
            <w:shd w:val="clear" w:color="auto" w:fill="auto"/>
          </w:tcPr>
          <w:p w14:paraId="665D53DF"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Market Access</w:t>
            </w:r>
          </w:p>
        </w:tc>
      </w:tr>
      <w:tr w:rsidR="0055081F" w:rsidRPr="00DE1DE5" w14:paraId="6D348851" w14:textId="77777777" w:rsidTr="00AC2CDF">
        <w:tc>
          <w:tcPr>
            <w:tcW w:w="440" w:type="dxa"/>
          </w:tcPr>
          <w:p w14:paraId="0DEEA15C" w14:textId="77777777" w:rsidR="0055081F" w:rsidRPr="00373766" w:rsidRDefault="0055081F" w:rsidP="002D6397">
            <w:pPr>
              <w:spacing w:after="0" w:line="240" w:lineRule="auto"/>
              <w:rPr>
                <w:rFonts w:ascii="Arial" w:hAnsi="Arial" w:cs="Arial"/>
                <w:iCs/>
                <w:sz w:val="24"/>
                <w:szCs w:val="24"/>
              </w:rPr>
            </w:pPr>
          </w:p>
        </w:tc>
        <w:tc>
          <w:tcPr>
            <w:tcW w:w="1959" w:type="dxa"/>
            <w:shd w:val="clear" w:color="auto" w:fill="auto"/>
          </w:tcPr>
          <w:p w14:paraId="16B0F8A0"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Level of government</w:t>
            </w:r>
          </w:p>
        </w:tc>
        <w:tc>
          <w:tcPr>
            <w:tcW w:w="5642" w:type="dxa"/>
            <w:shd w:val="clear" w:color="auto" w:fill="auto"/>
          </w:tcPr>
          <w:p w14:paraId="1E3EE06D"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Central and Regional</w:t>
            </w:r>
          </w:p>
        </w:tc>
      </w:tr>
      <w:tr w:rsidR="0055081F" w:rsidRPr="00DE1DE5" w14:paraId="0C89F6FA" w14:textId="77777777" w:rsidTr="00AC2CDF">
        <w:trPr>
          <w:trHeight w:val="255"/>
        </w:trPr>
        <w:tc>
          <w:tcPr>
            <w:tcW w:w="440" w:type="dxa"/>
          </w:tcPr>
          <w:p w14:paraId="135E79A6" w14:textId="77777777" w:rsidR="0055081F" w:rsidRPr="00373766" w:rsidRDefault="0055081F" w:rsidP="002D6397">
            <w:pPr>
              <w:spacing w:after="0" w:line="240" w:lineRule="auto"/>
              <w:jc w:val="both"/>
              <w:rPr>
                <w:rFonts w:ascii="Arial" w:hAnsi="Arial" w:cs="Arial"/>
                <w:iCs/>
                <w:sz w:val="24"/>
                <w:szCs w:val="24"/>
              </w:rPr>
            </w:pPr>
          </w:p>
        </w:tc>
        <w:tc>
          <w:tcPr>
            <w:tcW w:w="1959" w:type="dxa"/>
            <w:shd w:val="clear" w:color="auto" w:fill="auto"/>
          </w:tcPr>
          <w:p w14:paraId="2A6D9046"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Measures</w:t>
            </w:r>
          </w:p>
        </w:tc>
        <w:tc>
          <w:tcPr>
            <w:tcW w:w="5642" w:type="dxa"/>
            <w:shd w:val="clear" w:color="auto" w:fill="auto"/>
          </w:tcPr>
          <w:p w14:paraId="4844A565"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
                <w:sz w:val="24"/>
                <w:szCs w:val="24"/>
              </w:rPr>
              <w:t>National Gas (South Australia) Act 2008</w:t>
            </w:r>
            <w:r w:rsidRPr="00373766">
              <w:rPr>
                <w:rFonts w:ascii="Arial" w:hAnsi="Arial" w:cs="Arial"/>
                <w:iCs/>
                <w:sz w:val="24"/>
                <w:szCs w:val="24"/>
              </w:rPr>
              <w:t xml:space="preserve"> (SA)</w:t>
            </w:r>
          </w:p>
        </w:tc>
      </w:tr>
      <w:tr w:rsidR="0055081F" w:rsidRPr="00DE1DE5" w14:paraId="321A0080" w14:textId="77777777" w:rsidTr="00AC2CDF">
        <w:trPr>
          <w:trHeight w:val="4767"/>
        </w:trPr>
        <w:tc>
          <w:tcPr>
            <w:tcW w:w="440" w:type="dxa"/>
          </w:tcPr>
          <w:p w14:paraId="23D47BC9" w14:textId="77777777" w:rsidR="0055081F" w:rsidRPr="00373766" w:rsidRDefault="0055081F" w:rsidP="002D6397">
            <w:pPr>
              <w:spacing w:after="0" w:line="240" w:lineRule="auto"/>
              <w:jc w:val="both"/>
              <w:rPr>
                <w:rFonts w:ascii="Arial" w:hAnsi="Arial" w:cs="Arial"/>
                <w:iCs/>
                <w:sz w:val="24"/>
                <w:szCs w:val="24"/>
              </w:rPr>
            </w:pPr>
          </w:p>
        </w:tc>
        <w:tc>
          <w:tcPr>
            <w:tcW w:w="1959" w:type="dxa"/>
            <w:shd w:val="clear" w:color="auto" w:fill="auto"/>
          </w:tcPr>
          <w:p w14:paraId="299D92E1"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Description </w:t>
            </w:r>
          </w:p>
          <w:p w14:paraId="1D1898CF" w14:textId="77777777" w:rsidR="0055081F" w:rsidRPr="00373766" w:rsidRDefault="0055081F" w:rsidP="002D6397">
            <w:pPr>
              <w:spacing w:after="0" w:line="240" w:lineRule="auto"/>
              <w:jc w:val="both"/>
              <w:rPr>
                <w:rFonts w:ascii="Arial" w:hAnsi="Arial" w:cs="Arial"/>
                <w:iCs/>
                <w:sz w:val="24"/>
                <w:szCs w:val="24"/>
              </w:rPr>
            </w:pPr>
          </w:p>
        </w:tc>
        <w:tc>
          <w:tcPr>
            <w:tcW w:w="5642" w:type="dxa"/>
            <w:shd w:val="clear" w:color="auto" w:fill="auto"/>
          </w:tcPr>
          <w:p w14:paraId="53AAF339" w14:textId="77777777"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iCs/>
                <w:sz w:val="24"/>
                <w:szCs w:val="24"/>
                <w:u w:val="single"/>
              </w:rPr>
              <w:t>South Australia</w:t>
            </w:r>
          </w:p>
          <w:p w14:paraId="6041AA1F" w14:textId="77777777" w:rsidR="0055081F" w:rsidRPr="00373766" w:rsidRDefault="0055081F" w:rsidP="002D6397">
            <w:pPr>
              <w:spacing w:after="0" w:line="240" w:lineRule="auto"/>
              <w:jc w:val="both"/>
              <w:rPr>
                <w:rFonts w:ascii="Arial" w:hAnsi="Arial" w:cs="Arial"/>
                <w:iCs/>
                <w:sz w:val="24"/>
                <w:szCs w:val="24"/>
              </w:rPr>
            </w:pPr>
          </w:p>
          <w:p w14:paraId="52284DFD"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A regulated pipeline service (“covered pipeline”) may only be provided by certain kinds of legal entities which include:</w:t>
            </w:r>
          </w:p>
          <w:p w14:paraId="6F44BDDF" w14:textId="77777777" w:rsidR="0055081F" w:rsidRPr="00373766" w:rsidRDefault="0055081F" w:rsidP="002D6397">
            <w:pPr>
              <w:spacing w:after="0" w:line="240" w:lineRule="auto"/>
              <w:jc w:val="both"/>
              <w:rPr>
                <w:rFonts w:ascii="Arial" w:hAnsi="Arial" w:cs="Arial"/>
                <w:iCs/>
                <w:sz w:val="24"/>
                <w:szCs w:val="24"/>
              </w:rPr>
            </w:pPr>
          </w:p>
          <w:p w14:paraId="3B35017C" w14:textId="77777777" w:rsidR="0055081F" w:rsidRPr="00373766" w:rsidRDefault="0055081F" w:rsidP="00B466FE">
            <w:pPr>
              <w:numPr>
                <w:ilvl w:val="0"/>
                <w:numId w:val="12"/>
              </w:numPr>
              <w:spacing w:after="0" w:line="240" w:lineRule="auto"/>
              <w:ind w:left="1180" w:hanging="425"/>
              <w:jc w:val="both"/>
              <w:rPr>
                <w:rFonts w:ascii="Arial" w:hAnsi="Arial" w:cs="Arial"/>
                <w:iCs/>
                <w:sz w:val="24"/>
                <w:szCs w:val="24"/>
              </w:rPr>
            </w:pPr>
            <w:r w:rsidRPr="00373766">
              <w:rPr>
                <w:rFonts w:ascii="Arial" w:hAnsi="Arial" w:cs="Arial"/>
                <w:iCs/>
                <w:sz w:val="24"/>
                <w:szCs w:val="24"/>
              </w:rPr>
              <w:t xml:space="preserve">a legal entity registered under the </w:t>
            </w:r>
            <w:r w:rsidRPr="00373766">
              <w:rPr>
                <w:rFonts w:ascii="Arial" w:hAnsi="Arial" w:cs="Arial"/>
                <w:i/>
                <w:sz w:val="24"/>
                <w:szCs w:val="24"/>
              </w:rPr>
              <w:t>Corporations Act 2001</w:t>
            </w:r>
            <w:r w:rsidRPr="00373766">
              <w:rPr>
                <w:rFonts w:ascii="Arial" w:hAnsi="Arial" w:cs="Arial"/>
                <w:iCs/>
                <w:sz w:val="24"/>
                <w:szCs w:val="24"/>
              </w:rPr>
              <w:t xml:space="preserve"> (Cth); or</w:t>
            </w:r>
          </w:p>
          <w:p w14:paraId="7B86B40E" w14:textId="77777777" w:rsidR="0055081F" w:rsidRPr="00373766" w:rsidRDefault="0055081F" w:rsidP="002D6397">
            <w:pPr>
              <w:spacing w:after="0" w:line="240" w:lineRule="auto"/>
              <w:jc w:val="both"/>
              <w:rPr>
                <w:rFonts w:ascii="Arial" w:hAnsi="Arial" w:cs="Arial"/>
                <w:iCs/>
                <w:sz w:val="24"/>
                <w:szCs w:val="24"/>
              </w:rPr>
            </w:pPr>
          </w:p>
          <w:p w14:paraId="79B67E42" w14:textId="77777777" w:rsidR="0055081F" w:rsidRPr="00373766" w:rsidRDefault="0055081F" w:rsidP="00B466FE">
            <w:pPr>
              <w:numPr>
                <w:ilvl w:val="0"/>
                <w:numId w:val="12"/>
              </w:numPr>
              <w:spacing w:after="0" w:line="240" w:lineRule="auto"/>
              <w:ind w:left="1180" w:hanging="425"/>
              <w:jc w:val="both"/>
              <w:rPr>
                <w:rFonts w:ascii="Arial" w:hAnsi="Arial" w:cs="Arial"/>
                <w:iCs/>
                <w:sz w:val="24"/>
                <w:szCs w:val="24"/>
              </w:rPr>
            </w:pPr>
            <w:r w:rsidRPr="00373766">
              <w:rPr>
                <w:rFonts w:ascii="Arial" w:hAnsi="Arial" w:cs="Arial"/>
                <w:iCs/>
                <w:sz w:val="24"/>
                <w:szCs w:val="24"/>
              </w:rPr>
              <w:t>a foreign company; or</w:t>
            </w:r>
          </w:p>
          <w:p w14:paraId="6916AFDF" w14:textId="77777777" w:rsidR="0055081F" w:rsidRPr="00373766" w:rsidRDefault="0055081F" w:rsidP="002D6397">
            <w:pPr>
              <w:spacing w:after="0" w:line="240" w:lineRule="auto"/>
              <w:jc w:val="both"/>
              <w:rPr>
                <w:rFonts w:ascii="Arial" w:hAnsi="Arial" w:cs="Arial"/>
                <w:iCs/>
                <w:sz w:val="24"/>
                <w:szCs w:val="24"/>
              </w:rPr>
            </w:pPr>
          </w:p>
          <w:p w14:paraId="2665EEA1" w14:textId="77777777" w:rsidR="0055081F" w:rsidRPr="00373766" w:rsidRDefault="0055081F" w:rsidP="00B466FE">
            <w:pPr>
              <w:numPr>
                <w:ilvl w:val="0"/>
                <w:numId w:val="12"/>
              </w:numPr>
              <w:spacing w:after="0" w:line="240" w:lineRule="auto"/>
              <w:ind w:left="1180" w:hanging="425"/>
              <w:jc w:val="both"/>
              <w:rPr>
                <w:rFonts w:ascii="Arial" w:hAnsi="Arial" w:cs="Arial"/>
                <w:iCs/>
                <w:sz w:val="24"/>
                <w:szCs w:val="24"/>
              </w:rPr>
            </w:pPr>
            <w:r w:rsidRPr="00373766">
              <w:rPr>
                <w:rFonts w:ascii="Arial" w:hAnsi="Arial" w:cs="Arial"/>
                <w:iCs/>
                <w:sz w:val="24"/>
                <w:szCs w:val="24"/>
              </w:rPr>
              <w:t>a corporation established by or under a law of the Commonwealth, or a state or territory, of Australia which is a “participating jurisdiction” for the purposes of the Act.</w:t>
            </w:r>
          </w:p>
          <w:p w14:paraId="2F80708E" w14:textId="77777777" w:rsidR="0055081F" w:rsidRPr="00373766" w:rsidRDefault="0055081F" w:rsidP="002D6397">
            <w:pPr>
              <w:spacing w:after="0" w:line="240" w:lineRule="auto"/>
              <w:jc w:val="both"/>
              <w:rPr>
                <w:rFonts w:ascii="Arial" w:hAnsi="Arial" w:cs="Arial"/>
                <w:iCs/>
                <w:sz w:val="24"/>
                <w:szCs w:val="24"/>
              </w:rPr>
            </w:pPr>
          </w:p>
          <w:p w14:paraId="6D6AB7CC"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The terms used in this entry must be interpreted by reference to the </w:t>
            </w:r>
            <w:r w:rsidRPr="00373766">
              <w:rPr>
                <w:rFonts w:ascii="Arial" w:hAnsi="Arial" w:cs="Arial"/>
                <w:i/>
                <w:sz w:val="24"/>
                <w:szCs w:val="24"/>
              </w:rPr>
              <w:t>National Gas (South Australia) Act 2008</w:t>
            </w:r>
            <w:r w:rsidRPr="00373766">
              <w:rPr>
                <w:rFonts w:ascii="Arial" w:hAnsi="Arial" w:cs="Arial"/>
                <w:iCs/>
                <w:sz w:val="24"/>
                <w:szCs w:val="24"/>
              </w:rPr>
              <w:t xml:space="preserve"> (SA).</w:t>
            </w:r>
          </w:p>
        </w:tc>
      </w:tr>
    </w:tbl>
    <w:p w14:paraId="2A91FDDA" w14:textId="67934231" w:rsidR="0055081F" w:rsidRPr="00373766" w:rsidRDefault="0055081F" w:rsidP="0055081F">
      <w:pPr>
        <w:rPr>
          <w:rFonts w:ascii="Arial" w:hAnsi="Arial" w:cs="Arial"/>
        </w:rPr>
      </w:pPr>
    </w:p>
    <w:p w14:paraId="175F41F9" w14:textId="77777777" w:rsidR="0055081F" w:rsidRPr="00373766" w:rsidRDefault="0055081F">
      <w:pPr>
        <w:rPr>
          <w:rFonts w:ascii="Arial" w:hAnsi="Arial" w:cs="Arial"/>
        </w:rPr>
      </w:pPr>
      <w:r w:rsidRPr="0037376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58"/>
        <w:gridCol w:w="5600"/>
      </w:tblGrid>
      <w:tr w:rsidR="0055081F" w:rsidRPr="00DE1DE5" w14:paraId="61525710" w14:textId="77777777" w:rsidTr="00AC2CDF">
        <w:trPr>
          <w:trHeight w:val="263"/>
        </w:trPr>
        <w:tc>
          <w:tcPr>
            <w:tcW w:w="440" w:type="dxa"/>
          </w:tcPr>
          <w:p w14:paraId="3DC45562" w14:textId="16F34BE2" w:rsidR="0055081F" w:rsidRPr="00373766" w:rsidRDefault="0057639B" w:rsidP="002D6397">
            <w:pPr>
              <w:spacing w:after="0" w:line="240" w:lineRule="auto"/>
              <w:jc w:val="both"/>
              <w:rPr>
                <w:rFonts w:ascii="Arial" w:hAnsi="Arial" w:cs="Arial"/>
                <w:iCs/>
                <w:sz w:val="24"/>
                <w:szCs w:val="24"/>
              </w:rPr>
            </w:pPr>
            <w:r w:rsidRPr="00373766">
              <w:rPr>
                <w:rFonts w:ascii="Arial" w:hAnsi="Arial" w:cs="Arial"/>
                <w:iCs/>
                <w:sz w:val="24"/>
                <w:szCs w:val="24"/>
              </w:rPr>
              <w:lastRenderedPageBreak/>
              <w:t>3</w:t>
            </w:r>
            <w:r w:rsidR="00761E07" w:rsidRPr="00373766">
              <w:rPr>
                <w:rFonts w:ascii="Arial" w:hAnsi="Arial" w:cs="Arial"/>
                <w:iCs/>
                <w:sz w:val="24"/>
                <w:szCs w:val="24"/>
              </w:rPr>
              <w:t>7</w:t>
            </w:r>
          </w:p>
        </w:tc>
        <w:tc>
          <w:tcPr>
            <w:tcW w:w="1962" w:type="dxa"/>
            <w:shd w:val="clear" w:color="auto" w:fill="auto"/>
          </w:tcPr>
          <w:p w14:paraId="300C6B7E"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Sector</w:t>
            </w:r>
          </w:p>
        </w:tc>
        <w:tc>
          <w:tcPr>
            <w:tcW w:w="5639" w:type="dxa"/>
            <w:shd w:val="clear" w:color="auto" w:fill="auto"/>
          </w:tcPr>
          <w:p w14:paraId="678480E9"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Mining</w:t>
            </w:r>
          </w:p>
        </w:tc>
      </w:tr>
      <w:tr w:rsidR="0055081F" w:rsidRPr="00DE1DE5" w14:paraId="075CBF72" w14:textId="77777777" w:rsidTr="00AC2CDF">
        <w:trPr>
          <w:trHeight w:val="263"/>
        </w:trPr>
        <w:tc>
          <w:tcPr>
            <w:tcW w:w="440" w:type="dxa"/>
          </w:tcPr>
          <w:p w14:paraId="2EE2FAA6" w14:textId="77777777" w:rsidR="0055081F" w:rsidRPr="00373766" w:rsidRDefault="0055081F" w:rsidP="002D6397">
            <w:pPr>
              <w:spacing w:after="0" w:line="240" w:lineRule="auto"/>
              <w:jc w:val="both"/>
              <w:rPr>
                <w:rFonts w:ascii="Arial" w:hAnsi="Arial" w:cs="Arial"/>
                <w:iCs/>
                <w:sz w:val="24"/>
                <w:szCs w:val="24"/>
              </w:rPr>
            </w:pPr>
          </w:p>
        </w:tc>
        <w:tc>
          <w:tcPr>
            <w:tcW w:w="1962" w:type="dxa"/>
            <w:shd w:val="clear" w:color="auto" w:fill="auto"/>
          </w:tcPr>
          <w:p w14:paraId="54B6731E"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Classification</w:t>
            </w:r>
          </w:p>
        </w:tc>
        <w:tc>
          <w:tcPr>
            <w:tcW w:w="5639" w:type="dxa"/>
            <w:shd w:val="clear" w:color="auto" w:fill="auto"/>
          </w:tcPr>
          <w:p w14:paraId="766B244E"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sz w:val="24"/>
                <w:szCs w:val="24"/>
              </w:rPr>
              <w:t>CPC 883**</w:t>
            </w:r>
          </w:p>
        </w:tc>
      </w:tr>
      <w:tr w:rsidR="0055081F" w:rsidRPr="00DE1DE5" w14:paraId="7CF76478" w14:textId="77777777" w:rsidTr="00AC2CDF">
        <w:tc>
          <w:tcPr>
            <w:tcW w:w="440" w:type="dxa"/>
          </w:tcPr>
          <w:p w14:paraId="0C293CAD" w14:textId="77777777" w:rsidR="0055081F" w:rsidRPr="00373766" w:rsidRDefault="0055081F" w:rsidP="002D6397">
            <w:pPr>
              <w:spacing w:after="0" w:line="240" w:lineRule="auto"/>
              <w:jc w:val="both"/>
              <w:rPr>
                <w:rFonts w:ascii="Arial" w:hAnsi="Arial" w:cs="Arial"/>
                <w:iCs/>
                <w:sz w:val="24"/>
                <w:szCs w:val="24"/>
              </w:rPr>
            </w:pPr>
          </w:p>
        </w:tc>
        <w:tc>
          <w:tcPr>
            <w:tcW w:w="1962" w:type="dxa"/>
            <w:shd w:val="clear" w:color="auto" w:fill="auto"/>
          </w:tcPr>
          <w:p w14:paraId="25097E88"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Obligations concerned</w:t>
            </w:r>
          </w:p>
        </w:tc>
        <w:tc>
          <w:tcPr>
            <w:tcW w:w="5639" w:type="dxa"/>
            <w:shd w:val="clear" w:color="auto" w:fill="auto"/>
          </w:tcPr>
          <w:p w14:paraId="7847FE65"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Market Access</w:t>
            </w:r>
          </w:p>
        </w:tc>
      </w:tr>
      <w:tr w:rsidR="0055081F" w:rsidRPr="00DE1DE5" w14:paraId="1FD9DBED" w14:textId="77777777" w:rsidTr="00AC2CDF">
        <w:tc>
          <w:tcPr>
            <w:tcW w:w="440" w:type="dxa"/>
          </w:tcPr>
          <w:p w14:paraId="39D6527F" w14:textId="77777777" w:rsidR="0055081F" w:rsidRPr="00373766" w:rsidRDefault="0055081F" w:rsidP="002D6397">
            <w:pPr>
              <w:spacing w:after="0" w:line="240" w:lineRule="auto"/>
              <w:rPr>
                <w:rFonts w:ascii="Arial" w:hAnsi="Arial" w:cs="Arial"/>
                <w:iCs/>
                <w:sz w:val="24"/>
                <w:szCs w:val="24"/>
              </w:rPr>
            </w:pPr>
          </w:p>
        </w:tc>
        <w:tc>
          <w:tcPr>
            <w:tcW w:w="1962" w:type="dxa"/>
            <w:shd w:val="clear" w:color="auto" w:fill="auto"/>
          </w:tcPr>
          <w:p w14:paraId="6E279233"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Level of government</w:t>
            </w:r>
          </w:p>
        </w:tc>
        <w:tc>
          <w:tcPr>
            <w:tcW w:w="5639" w:type="dxa"/>
            <w:shd w:val="clear" w:color="auto" w:fill="auto"/>
          </w:tcPr>
          <w:p w14:paraId="7F2093FA"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Regional</w:t>
            </w:r>
          </w:p>
        </w:tc>
      </w:tr>
      <w:tr w:rsidR="0055081F" w:rsidRPr="00DE1DE5" w14:paraId="66FBBD77" w14:textId="77777777" w:rsidTr="00AC2CDF">
        <w:trPr>
          <w:trHeight w:val="255"/>
        </w:trPr>
        <w:tc>
          <w:tcPr>
            <w:tcW w:w="440" w:type="dxa"/>
          </w:tcPr>
          <w:p w14:paraId="03D6E18D" w14:textId="77777777" w:rsidR="0055081F" w:rsidRPr="00373766" w:rsidRDefault="0055081F" w:rsidP="002D6397">
            <w:pPr>
              <w:spacing w:after="0" w:line="240" w:lineRule="auto"/>
              <w:jc w:val="both"/>
              <w:rPr>
                <w:rFonts w:ascii="Arial" w:hAnsi="Arial" w:cs="Arial"/>
                <w:iCs/>
                <w:sz w:val="24"/>
                <w:szCs w:val="24"/>
              </w:rPr>
            </w:pPr>
          </w:p>
        </w:tc>
        <w:tc>
          <w:tcPr>
            <w:tcW w:w="1962" w:type="dxa"/>
            <w:shd w:val="clear" w:color="auto" w:fill="auto"/>
          </w:tcPr>
          <w:p w14:paraId="65979884"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Measures</w:t>
            </w:r>
          </w:p>
        </w:tc>
        <w:tc>
          <w:tcPr>
            <w:tcW w:w="5639" w:type="dxa"/>
            <w:shd w:val="clear" w:color="auto" w:fill="auto"/>
          </w:tcPr>
          <w:p w14:paraId="03C2E5EF"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
                <w:sz w:val="24"/>
                <w:szCs w:val="24"/>
              </w:rPr>
              <w:t>Opal Mining Act 1995</w:t>
            </w:r>
            <w:r w:rsidRPr="00373766">
              <w:rPr>
                <w:rFonts w:ascii="Arial" w:hAnsi="Arial" w:cs="Arial"/>
                <w:iCs/>
                <w:sz w:val="24"/>
                <w:szCs w:val="24"/>
              </w:rPr>
              <w:t xml:space="preserve"> (SA)</w:t>
            </w:r>
          </w:p>
        </w:tc>
      </w:tr>
      <w:tr w:rsidR="0055081F" w:rsidRPr="00DE1DE5" w14:paraId="6DCCFC02" w14:textId="77777777" w:rsidTr="00AC2CDF">
        <w:trPr>
          <w:trHeight w:val="5244"/>
        </w:trPr>
        <w:tc>
          <w:tcPr>
            <w:tcW w:w="440" w:type="dxa"/>
          </w:tcPr>
          <w:p w14:paraId="62A06E8C" w14:textId="77777777" w:rsidR="0055081F" w:rsidRPr="00373766" w:rsidRDefault="0055081F" w:rsidP="002D6397">
            <w:pPr>
              <w:spacing w:after="0" w:line="240" w:lineRule="auto"/>
              <w:jc w:val="both"/>
              <w:rPr>
                <w:rFonts w:ascii="Arial" w:hAnsi="Arial" w:cs="Arial"/>
                <w:iCs/>
                <w:sz w:val="24"/>
                <w:szCs w:val="24"/>
              </w:rPr>
            </w:pPr>
          </w:p>
        </w:tc>
        <w:tc>
          <w:tcPr>
            <w:tcW w:w="1962" w:type="dxa"/>
            <w:shd w:val="clear" w:color="auto" w:fill="auto"/>
          </w:tcPr>
          <w:p w14:paraId="3FBDD56A"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Description </w:t>
            </w:r>
          </w:p>
        </w:tc>
        <w:tc>
          <w:tcPr>
            <w:tcW w:w="5639" w:type="dxa"/>
            <w:shd w:val="clear" w:color="auto" w:fill="auto"/>
          </w:tcPr>
          <w:p w14:paraId="70B11434" w14:textId="77777777"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iCs/>
                <w:sz w:val="24"/>
                <w:szCs w:val="24"/>
                <w:u w:val="single"/>
              </w:rPr>
              <w:t>South Australia</w:t>
            </w:r>
          </w:p>
          <w:p w14:paraId="546100C8" w14:textId="77777777" w:rsidR="0055081F" w:rsidRPr="00373766" w:rsidRDefault="0055081F" w:rsidP="002D6397">
            <w:pPr>
              <w:spacing w:after="0" w:line="240" w:lineRule="auto"/>
              <w:jc w:val="both"/>
              <w:rPr>
                <w:rFonts w:ascii="Arial" w:hAnsi="Arial" w:cs="Arial"/>
                <w:iCs/>
                <w:sz w:val="24"/>
                <w:szCs w:val="24"/>
                <w:u w:val="single"/>
              </w:rPr>
            </w:pPr>
          </w:p>
          <w:p w14:paraId="2867D618"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In South Australia there are limits on the maximum number of tenements for opals or other precious stones.  </w:t>
            </w:r>
          </w:p>
          <w:p w14:paraId="328D1D9A" w14:textId="77777777" w:rsidR="0055081F" w:rsidRPr="00373766" w:rsidRDefault="0055081F" w:rsidP="002D6397">
            <w:pPr>
              <w:spacing w:after="0" w:line="240" w:lineRule="auto"/>
              <w:jc w:val="both"/>
              <w:rPr>
                <w:rFonts w:ascii="Arial" w:hAnsi="Arial" w:cs="Arial"/>
                <w:iCs/>
                <w:sz w:val="24"/>
                <w:szCs w:val="24"/>
              </w:rPr>
            </w:pPr>
          </w:p>
          <w:p w14:paraId="6AB57057"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A person must not hold at the same time: </w:t>
            </w:r>
          </w:p>
          <w:p w14:paraId="4DA399D0" w14:textId="77777777" w:rsidR="0055081F" w:rsidRPr="00373766" w:rsidRDefault="0055081F" w:rsidP="002D6397">
            <w:pPr>
              <w:spacing w:after="0" w:line="240" w:lineRule="auto"/>
              <w:jc w:val="both"/>
              <w:rPr>
                <w:rFonts w:ascii="Arial" w:hAnsi="Arial" w:cs="Arial"/>
                <w:iCs/>
                <w:sz w:val="24"/>
                <w:szCs w:val="24"/>
              </w:rPr>
            </w:pPr>
          </w:p>
          <w:p w14:paraId="1850A319" w14:textId="77777777" w:rsidR="0055081F" w:rsidRPr="00373766" w:rsidRDefault="0055081F" w:rsidP="00B466FE">
            <w:pPr>
              <w:numPr>
                <w:ilvl w:val="0"/>
                <w:numId w:val="13"/>
              </w:numPr>
              <w:spacing w:after="0" w:line="240" w:lineRule="auto"/>
              <w:ind w:left="1180" w:hanging="425"/>
              <w:jc w:val="both"/>
              <w:rPr>
                <w:rFonts w:ascii="Arial" w:hAnsi="Arial" w:cs="Arial"/>
                <w:iCs/>
                <w:sz w:val="24"/>
                <w:szCs w:val="24"/>
              </w:rPr>
            </w:pPr>
            <w:r w:rsidRPr="00373766">
              <w:rPr>
                <w:rFonts w:ascii="Arial" w:hAnsi="Arial" w:cs="Arial"/>
                <w:iCs/>
                <w:sz w:val="24"/>
                <w:szCs w:val="24"/>
              </w:rPr>
              <w:t>more than one opal development lease;</w:t>
            </w:r>
          </w:p>
          <w:p w14:paraId="688DA416" w14:textId="77777777" w:rsidR="0055081F" w:rsidRPr="00373766" w:rsidRDefault="0055081F" w:rsidP="002D6397">
            <w:pPr>
              <w:spacing w:after="0" w:line="240" w:lineRule="auto"/>
              <w:jc w:val="both"/>
              <w:rPr>
                <w:rFonts w:ascii="Arial" w:hAnsi="Arial" w:cs="Arial"/>
                <w:iCs/>
                <w:sz w:val="24"/>
                <w:szCs w:val="24"/>
              </w:rPr>
            </w:pPr>
          </w:p>
          <w:p w14:paraId="1CDCCE10" w14:textId="3495A164" w:rsidR="0055081F" w:rsidRPr="00373766" w:rsidRDefault="0055081F" w:rsidP="00B466FE">
            <w:pPr>
              <w:numPr>
                <w:ilvl w:val="0"/>
                <w:numId w:val="13"/>
              </w:numPr>
              <w:spacing w:after="0" w:line="240" w:lineRule="auto"/>
              <w:ind w:left="1180" w:hanging="425"/>
              <w:jc w:val="both"/>
              <w:rPr>
                <w:rFonts w:ascii="Arial" w:hAnsi="Arial" w:cs="Arial"/>
                <w:iCs/>
                <w:sz w:val="24"/>
                <w:szCs w:val="24"/>
              </w:rPr>
            </w:pPr>
            <w:r w:rsidRPr="00373766">
              <w:rPr>
                <w:rFonts w:ascii="Arial" w:hAnsi="Arial" w:cs="Arial"/>
                <w:iCs/>
                <w:sz w:val="24"/>
                <w:szCs w:val="24"/>
              </w:rPr>
              <w:t>more than one precious stones claim that is in a precious stones field, subject to the qualification that a person may hold two precious stones claims if one or both of the claims arise from an opal development lease;</w:t>
            </w:r>
            <w:r w:rsidR="00F25C41">
              <w:rPr>
                <w:rFonts w:ascii="Arial" w:hAnsi="Arial" w:cs="Arial"/>
                <w:iCs/>
                <w:sz w:val="24"/>
                <w:szCs w:val="24"/>
              </w:rPr>
              <w:t xml:space="preserve"> or</w:t>
            </w:r>
          </w:p>
          <w:p w14:paraId="5DDA0F22" w14:textId="77777777" w:rsidR="0055081F" w:rsidRPr="00373766" w:rsidRDefault="0055081F" w:rsidP="002D6397">
            <w:pPr>
              <w:spacing w:after="0" w:line="240" w:lineRule="auto"/>
              <w:jc w:val="both"/>
              <w:rPr>
                <w:rFonts w:ascii="Arial" w:hAnsi="Arial" w:cs="Arial"/>
                <w:iCs/>
                <w:sz w:val="24"/>
                <w:szCs w:val="24"/>
              </w:rPr>
            </w:pPr>
          </w:p>
          <w:p w14:paraId="11836498" w14:textId="77777777" w:rsidR="0055081F" w:rsidRPr="00373766" w:rsidRDefault="0055081F" w:rsidP="00B466FE">
            <w:pPr>
              <w:numPr>
                <w:ilvl w:val="0"/>
                <w:numId w:val="13"/>
              </w:numPr>
              <w:spacing w:after="0" w:line="240" w:lineRule="auto"/>
              <w:ind w:left="1180" w:hanging="425"/>
              <w:jc w:val="both"/>
              <w:rPr>
                <w:rFonts w:ascii="Arial" w:hAnsi="Arial" w:cs="Arial"/>
                <w:iCs/>
                <w:sz w:val="24"/>
                <w:szCs w:val="24"/>
              </w:rPr>
            </w:pPr>
            <w:r w:rsidRPr="00373766">
              <w:rPr>
                <w:rFonts w:ascii="Arial" w:hAnsi="Arial" w:cs="Arial"/>
                <w:iCs/>
                <w:sz w:val="24"/>
                <w:szCs w:val="24"/>
              </w:rPr>
              <w:t xml:space="preserve">more than two precious stones claims. </w:t>
            </w:r>
          </w:p>
          <w:p w14:paraId="78B6DB81" w14:textId="77777777" w:rsidR="0055081F" w:rsidRPr="00373766" w:rsidRDefault="0055081F" w:rsidP="002D6397">
            <w:pPr>
              <w:spacing w:after="0" w:line="240" w:lineRule="auto"/>
              <w:jc w:val="both"/>
              <w:rPr>
                <w:rFonts w:ascii="Arial" w:hAnsi="Arial" w:cs="Arial"/>
                <w:iCs/>
                <w:sz w:val="24"/>
                <w:szCs w:val="24"/>
              </w:rPr>
            </w:pPr>
          </w:p>
          <w:p w14:paraId="1A0FDE39"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The terms used in this entry must be interpreted by reference to the Act.</w:t>
            </w:r>
          </w:p>
        </w:tc>
      </w:tr>
    </w:tbl>
    <w:p w14:paraId="6BECC79E" w14:textId="7905ADF3" w:rsidR="0055081F" w:rsidRPr="00373766" w:rsidRDefault="0055081F" w:rsidP="0055081F">
      <w:pPr>
        <w:rPr>
          <w:rFonts w:ascii="Arial" w:hAnsi="Arial" w:cs="Arial"/>
        </w:rPr>
      </w:pPr>
    </w:p>
    <w:p w14:paraId="69EF394A" w14:textId="77777777" w:rsidR="0055081F" w:rsidRPr="00373766" w:rsidRDefault="0055081F">
      <w:pPr>
        <w:rPr>
          <w:rFonts w:ascii="Arial" w:hAnsi="Arial" w:cs="Arial"/>
        </w:rPr>
      </w:pPr>
      <w:r w:rsidRPr="0037376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55"/>
        <w:gridCol w:w="5603"/>
      </w:tblGrid>
      <w:tr w:rsidR="0055081F" w:rsidRPr="00DE1DE5" w14:paraId="5FE01E99" w14:textId="77777777" w:rsidTr="00AC2CDF">
        <w:trPr>
          <w:trHeight w:val="198"/>
        </w:trPr>
        <w:tc>
          <w:tcPr>
            <w:tcW w:w="440" w:type="dxa"/>
          </w:tcPr>
          <w:p w14:paraId="75B2F201" w14:textId="0EB2DD78" w:rsidR="0055081F" w:rsidRPr="00373766" w:rsidRDefault="0057639B" w:rsidP="002D6397">
            <w:pPr>
              <w:spacing w:after="0" w:line="240" w:lineRule="auto"/>
              <w:jc w:val="both"/>
              <w:rPr>
                <w:rFonts w:ascii="Arial" w:hAnsi="Arial" w:cs="Arial"/>
                <w:iCs/>
                <w:sz w:val="24"/>
                <w:szCs w:val="24"/>
              </w:rPr>
            </w:pPr>
            <w:r w:rsidRPr="00373766">
              <w:rPr>
                <w:rFonts w:ascii="Arial" w:hAnsi="Arial" w:cs="Arial"/>
                <w:iCs/>
                <w:sz w:val="24"/>
                <w:szCs w:val="24"/>
              </w:rPr>
              <w:lastRenderedPageBreak/>
              <w:t>3</w:t>
            </w:r>
            <w:r w:rsidR="00761E07" w:rsidRPr="00373766">
              <w:rPr>
                <w:rFonts w:ascii="Arial" w:hAnsi="Arial" w:cs="Arial"/>
                <w:iCs/>
                <w:sz w:val="24"/>
                <w:szCs w:val="24"/>
              </w:rPr>
              <w:t>8</w:t>
            </w:r>
          </w:p>
        </w:tc>
        <w:tc>
          <w:tcPr>
            <w:tcW w:w="1958" w:type="dxa"/>
            <w:shd w:val="clear" w:color="auto" w:fill="auto"/>
          </w:tcPr>
          <w:p w14:paraId="6CFB0912"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Sector</w:t>
            </w:r>
          </w:p>
        </w:tc>
        <w:tc>
          <w:tcPr>
            <w:tcW w:w="5643" w:type="dxa"/>
            <w:shd w:val="clear" w:color="auto" w:fill="auto"/>
          </w:tcPr>
          <w:p w14:paraId="7597E95A"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Mining</w:t>
            </w:r>
          </w:p>
        </w:tc>
      </w:tr>
      <w:tr w:rsidR="0055081F" w:rsidRPr="00DE1DE5" w14:paraId="335AD170" w14:textId="77777777" w:rsidTr="00AC2CDF">
        <w:trPr>
          <w:trHeight w:val="288"/>
        </w:trPr>
        <w:tc>
          <w:tcPr>
            <w:tcW w:w="440" w:type="dxa"/>
          </w:tcPr>
          <w:p w14:paraId="3402CBFE" w14:textId="77777777" w:rsidR="0055081F" w:rsidRPr="00373766" w:rsidRDefault="0055081F" w:rsidP="002D6397">
            <w:pPr>
              <w:spacing w:after="0" w:line="240" w:lineRule="auto"/>
              <w:jc w:val="both"/>
              <w:rPr>
                <w:rFonts w:ascii="Arial" w:hAnsi="Arial" w:cs="Arial"/>
                <w:iCs/>
                <w:sz w:val="24"/>
                <w:szCs w:val="24"/>
              </w:rPr>
            </w:pPr>
          </w:p>
        </w:tc>
        <w:tc>
          <w:tcPr>
            <w:tcW w:w="1958" w:type="dxa"/>
            <w:shd w:val="clear" w:color="auto" w:fill="auto"/>
          </w:tcPr>
          <w:p w14:paraId="6A58A524"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Sub-sector</w:t>
            </w:r>
          </w:p>
        </w:tc>
        <w:tc>
          <w:tcPr>
            <w:tcW w:w="5643" w:type="dxa"/>
            <w:shd w:val="clear" w:color="auto" w:fill="auto"/>
          </w:tcPr>
          <w:p w14:paraId="65C4360F"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Petroleum</w:t>
            </w:r>
          </w:p>
        </w:tc>
      </w:tr>
      <w:tr w:rsidR="0055081F" w:rsidRPr="00DE1DE5" w14:paraId="14A853E5" w14:textId="77777777" w:rsidTr="00AC2CDF">
        <w:trPr>
          <w:trHeight w:val="288"/>
        </w:trPr>
        <w:tc>
          <w:tcPr>
            <w:tcW w:w="440" w:type="dxa"/>
          </w:tcPr>
          <w:p w14:paraId="3E21966C" w14:textId="77777777" w:rsidR="0055081F" w:rsidRPr="00373766" w:rsidRDefault="0055081F" w:rsidP="002D6397">
            <w:pPr>
              <w:spacing w:after="0" w:line="240" w:lineRule="auto"/>
              <w:jc w:val="both"/>
              <w:rPr>
                <w:rFonts w:ascii="Arial" w:hAnsi="Arial" w:cs="Arial"/>
                <w:iCs/>
                <w:sz w:val="24"/>
                <w:szCs w:val="24"/>
              </w:rPr>
            </w:pPr>
          </w:p>
        </w:tc>
        <w:tc>
          <w:tcPr>
            <w:tcW w:w="1958" w:type="dxa"/>
            <w:shd w:val="clear" w:color="auto" w:fill="auto"/>
          </w:tcPr>
          <w:p w14:paraId="299473D2"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Classification</w:t>
            </w:r>
          </w:p>
        </w:tc>
        <w:tc>
          <w:tcPr>
            <w:tcW w:w="5643" w:type="dxa"/>
            <w:shd w:val="clear" w:color="auto" w:fill="auto"/>
          </w:tcPr>
          <w:p w14:paraId="3F2BF6D0"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sz w:val="24"/>
                <w:szCs w:val="24"/>
              </w:rPr>
              <w:t>CPC 883**, 8675**</w:t>
            </w:r>
          </w:p>
        </w:tc>
      </w:tr>
      <w:tr w:rsidR="0055081F" w:rsidRPr="00DE1DE5" w14:paraId="2A1DC168" w14:textId="77777777" w:rsidTr="00AC2CDF">
        <w:tc>
          <w:tcPr>
            <w:tcW w:w="440" w:type="dxa"/>
          </w:tcPr>
          <w:p w14:paraId="18A732DD" w14:textId="77777777" w:rsidR="0055081F" w:rsidRPr="00373766" w:rsidRDefault="0055081F" w:rsidP="002D6397">
            <w:pPr>
              <w:spacing w:after="0" w:line="240" w:lineRule="auto"/>
              <w:jc w:val="both"/>
              <w:rPr>
                <w:rFonts w:ascii="Arial" w:hAnsi="Arial" w:cs="Arial"/>
                <w:iCs/>
                <w:sz w:val="24"/>
                <w:szCs w:val="24"/>
              </w:rPr>
            </w:pPr>
          </w:p>
        </w:tc>
        <w:tc>
          <w:tcPr>
            <w:tcW w:w="1958" w:type="dxa"/>
            <w:shd w:val="clear" w:color="auto" w:fill="auto"/>
          </w:tcPr>
          <w:p w14:paraId="61570460"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Obligations concerned</w:t>
            </w:r>
          </w:p>
        </w:tc>
        <w:tc>
          <w:tcPr>
            <w:tcW w:w="5643" w:type="dxa"/>
            <w:shd w:val="clear" w:color="auto" w:fill="auto"/>
          </w:tcPr>
          <w:p w14:paraId="624FCAA3"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Market Access</w:t>
            </w:r>
          </w:p>
        </w:tc>
      </w:tr>
      <w:tr w:rsidR="0055081F" w:rsidRPr="00DE1DE5" w14:paraId="5481600D" w14:textId="77777777" w:rsidTr="00AC2CDF">
        <w:tc>
          <w:tcPr>
            <w:tcW w:w="440" w:type="dxa"/>
          </w:tcPr>
          <w:p w14:paraId="529185BA" w14:textId="77777777" w:rsidR="0055081F" w:rsidRPr="00373766" w:rsidRDefault="0055081F" w:rsidP="002D6397">
            <w:pPr>
              <w:spacing w:after="0" w:line="240" w:lineRule="auto"/>
              <w:rPr>
                <w:rFonts w:ascii="Arial" w:hAnsi="Arial" w:cs="Arial"/>
                <w:iCs/>
                <w:sz w:val="24"/>
                <w:szCs w:val="24"/>
              </w:rPr>
            </w:pPr>
          </w:p>
        </w:tc>
        <w:tc>
          <w:tcPr>
            <w:tcW w:w="1958" w:type="dxa"/>
            <w:shd w:val="clear" w:color="auto" w:fill="auto"/>
          </w:tcPr>
          <w:p w14:paraId="33C40D55"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Level of government</w:t>
            </w:r>
          </w:p>
        </w:tc>
        <w:tc>
          <w:tcPr>
            <w:tcW w:w="5643" w:type="dxa"/>
            <w:shd w:val="clear" w:color="auto" w:fill="auto"/>
          </w:tcPr>
          <w:p w14:paraId="03404AC7"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Regional</w:t>
            </w:r>
          </w:p>
        </w:tc>
      </w:tr>
      <w:tr w:rsidR="0055081F" w:rsidRPr="00DE1DE5" w14:paraId="05156D92" w14:textId="77777777" w:rsidTr="00AC2CDF">
        <w:trPr>
          <w:trHeight w:val="261"/>
        </w:trPr>
        <w:tc>
          <w:tcPr>
            <w:tcW w:w="440" w:type="dxa"/>
          </w:tcPr>
          <w:p w14:paraId="024EAF91" w14:textId="77777777" w:rsidR="0055081F" w:rsidRPr="00373766" w:rsidRDefault="0055081F" w:rsidP="002D6397">
            <w:pPr>
              <w:spacing w:after="0" w:line="240" w:lineRule="auto"/>
              <w:jc w:val="both"/>
              <w:rPr>
                <w:rFonts w:ascii="Arial" w:hAnsi="Arial" w:cs="Arial"/>
                <w:iCs/>
                <w:sz w:val="24"/>
                <w:szCs w:val="24"/>
              </w:rPr>
            </w:pPr>
          </w:p>
        </w:tc>
        <w:tc>
          <w:tcPr>
            <w:tcW w:w="1958" w:type="dxa"/>
            <w:shd w:val="clear" w:color="auto" w:fill="auto"/>
          </w:tcPr>
          <w:p w14:paraId="1FB1F3D1"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Measures</w:t>
            </w:r>
          </w:p>
        </w:tc>
        <w:tc>
          <w:tcPr>
            <w:tcW w:w="5643" w:type="dxa"/>
            <w:shd w:val="clear" w:color="auto" w:fill="auto"/>
          </w:tcPr>
          <w:p w14:paraId="08E35DDE"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
                <w:sz w:val="24"/>
                <w:szCs w:val="24"/>
              </w:rPr>
              <w:t>Petroleum (Submerged Lands) Act 1982</w:t>
            </w:r>
            <w:r w:rsidRPr="00373766">
              <w:rPr>
                <w:rFonts w:ascii="Arial" w:hAnsi="Arial" w:cs="Arial"/>
                <w:iCs/>
                <w:sz w:val="24"/>
                <w:szCs w:val="24"/>
              </w:rPr>
              <w:t xml:space="preserve"> (SA)</w:t>
            </w:r>
          </w:p>
          <w:p w14:paraId="1594B5F6" w14:textId="77777777" w:rsidR="0055081F" w:rsidRPr="00373766" w:rsidRDefault="0055081F" w:rsidP="002D6397">
            <w:pPr>
              <w:spacing w:after="0" w:line="240" w:lineRule="auto"/>
              <w:jc w:val="both"/>
              <w:rPr>
                <w:rFonts w:ascii="Arial" w:hAnsi="Arial" w:cs="Arial"/>
                <w:bCs/>
                <w:sz w:val="24"/>
                <w:szCs w:val="24"/>
              </w:rPr>
            </w:pPr>
            <w:r w:rsidRPr="00373766">
              <w:rPr>
                <w:rFonts w:ascii="Arial" w:hAnsi="Arial" w:cs="Arial"/>
                <w:bCs/>
                <w:i/>
                <w:iCs/>
                <w:sz w:val="24"/>
                <w:szCs w:val="24"/>
              </w:rPr>
              <w:t xml:space="preserve">Petroleum Act 1998 </w:t>
            </w:r>
            <w:r w:rsidRPr="00373766">
              <w:rPr>
                <w:rFonts w:ascii="Arial" w:hAnsi="Arial" w:cs="Arial"/>
                <w:bCs/>
                <w:sz w:val="24"/>
                <w:szCs w:val="24"/>
              </w:rPr>
              <w:t>(Vic)</w:t>
            </w:r>
          </w:p>
        </w:tc>
      </w:tr>
      <w:tr w:rsidR="0055081F" w:rsidRPr="00DE1DE5" w14:paraId="2708D6FC" w14:textId="77777777" w:rsidTr="00AC2CDF">
        <w:trPr>
          <w:trHeight w:val="3523"/>
        </w:trPr>
        <w:tc>
          <w:tcPr>
            <w:tcW w:w="440" w:type="dxa"/>
          </w:tcPr>
          <w:p w14:paraId="22192D4B" w14:textId="77777777" w:rsidR="0055081F" w:rsidRPr="00373766" w:rsidRDefault="0055081F" w:rsidP="002D6397">
            <w:pPr>
              <w:spacing w:after="0" w:line="240" w:lineRule="auto"/>
              <w:jc w:val="both"/>
              <w:rPr>
                <w:rFonts w:ascii="Arial" w:hAnsi="Arial" w:cs="Arial"/>
                <w:iCs/>
                <w:sz w:val="24"/>
                <w:szCs w:val="24"/>
              </w:rPr>
            </w:pPr>
          </w:p>
        </w:tc>
        <w:tc>
          <w:tcPr>
            <w:tcW w:w="1958" w:type="dxa"/>
            <w:shd w:val="clear" w:color="auto" w:fill="auto"/>
          </w:tcPr>
          <w:p w14:paraId="3AEB5303"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Description </w:t>
            </w:r>
          </w:p>
          <w:p w14:paraId="70DC7FD7" w14:textId="77777777" w:rsidR="0055081F" w:rsidRPr="00373766" w:rsidRDefault="0055081F" w:rsidP="002D6397">
            <w:pPr>
              <w:spacing w:after="0" w:line="240" w:lineRule="auto"/>
              <w:jc w:val="both"/>
              <w:rPr>
                <w:rFonts w:ascii="Arial" w:hAnsi="Arial" w:cs="Arial"/>
                <w:iCs/>
                <w:sz w:val="24"/>
                <w:szCs w:val="24"/>
              </w:rPr>
            </w:pPr>
          </w:p>
        </w:tc>
        <w:tc>
          <w:tcPr>
            <w:tcW w:w="5643" w:type="dxa"/>
            <w:shd w:val="clear" w:color="auto" w:fill="auto"/>
          </w:tcPr>
          <w:p w14:paraId="56214E92" w14:textId="77777777"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iCs/>
                <w:sz w:val="24"/>
                <w:szCs w:val="24"/>
                <w:u w:val="single"/>
              </w:rPr>
              <w:t>South Australia</w:t>
            </w:r>
          </w:p>
          <w:p w14:paraId="56D00D6E" w14:textId="77777777" w:rsidR="0055081F" w:rsidRPr="00373766" w:rsidRDefault="0055081F" w:rsidP="002D6397">
            <w:pPr>
              <w:spacing w:after="0" w:line="240" w:lineRule="auto"/>
              <w:jc w:val="both"/>
              <w:rPr>
                <w:rFonts w:ascii="Arial" w:hAnsi="Arial" w:cs="Arial"/>
                <w:iCs/>
                <w:sz w:val="24"/>
                <w:szCs w:val="24"/>
              </w:rPr>
            </w:pPr>
          </w:p>
          <w:p w14:paraId="06A01F5D"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Under certain circumstances, the Minister may direct the holder of a licence to increase or reduce the rate at which petroleum is being extracted or recovered in the licence area to a specified rate.</w:t>
            </w:r>
          </w:p>
          <w:p w14:paraId="47DFE390" w14:textId="77777777" w:rsidR="0055081F" w:rsidRPr="00373766" w:rsidRDefault="0055081F" w:rsidP="002D6397">
            <w:pPr>
              <w:spacing w:after="0" w:line="240" w:lineRule="auto"/>
              <w:jc w:val="both"/>
              <w:rPr>
                <w:rFonts w:ascii="Arial" w:hAnsi="Arial" w:cs="Arial"/>
                <w:iCs/>
                <w:sz w:val="24"/>
                <w:szCs w:val="24"/>
              </w:rPr>
            </w:pPr>
          </w:p>
          <w:p w14:paraId="7329EEAA" w14:textId="77777777"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iCs/>
                <w:sz w:val="24"/>
                <w:szCs w:val="24"/>
                <w:u w:val="single"/>
              </w:rPr>
              <w:t>Victoria</w:t>
            </w:r>
          </w:p>
          <w:p w14:paraId="2AB5EA6B" w14:textId="77777777" w:rsidR="0055081F" w:rsidRPr="00373766" w:rsidRDefault="0055081F" w:rsidP="002D6397">
            <w:pPr>
              <w:spacing w:after="0" w:line="240" w:lineRule="auto"/>
              <w:jc w:val="both"/>
              <w:rPr>
                <w:rFonts w:ascii="Arial" w:hAnsi="Arial" w:cs="Arial"/>
                <w:iCs/>
                <w:sz w:val="24"/>
                <w:szCs w:val="24"/>
                <w:u w:val="single"/>
              </w:rPr>
            </w:pPr>
          </w:p>
          <w:p w14:paraId="1FEECBB0" w14:textId="7C80FE9A"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bCs/>
                <w:sz w:val="24"/>
                <w:szCs w:val="24"/>
              </w:rPr>
              <w:t>Pursuant to s</w:t>
            </w:r>
            <w:r w:rsidR="0060214D">
              <w:rPr>
                <w:rFonts w:ascii="Arial" w:hAnsi="Arial" w:cs="Arial"/>
                <w:bCs/>
                <w:sz w:val="24"/>
                <w:szCs w:val="24"/>
              </w:rPr>
              <w:t xml:space="preserve">ection </w:t>
            </w:r>
            <w:r w:rsidRPr="00373766">
              <w:rPr>
                <w:rFonts w:ascii="Arial" w:hAnsi="Arial" w:cs="Arial"/>
                <w:bCs/>
                <w:sz w:val="24"/>
                <w:szCs w:val="24"/>
              </w:rPr>
              <w:t xml:space="preserve">60 of the </w:t>
            </w:r>
            <w:r w:rsidRPr="00373766">
              <w:rPr>
                <w:rFonts w:ascii="Arial" w:hAnsi="Arial" w:cs="Arial"/>
                <w:bCs/>
                <w:i/>
                <w:iCs/>
                <w:sz w:val="24"/>
                <w:szCs w:val="24"/>
              </w:rPr>
              <w:t xml:space="preserve">Petroleum Act 1998 </w:t>
            </w:r>
            <w:r w:rsidRPr="00373766">
              <w:rPr>
                <w:rFonts w:ascii="Arial" w:hAnsi="Arial" w:cs="Arial"/>
                <w:bCs/>
                <w:sz w:val="24"/>
                <w:szCs w:val="24"/>
              </w:rPr>
              <w:t>(Vic), under certain circumstances, the Minister may direct the holder of a licence to reduce the rate at which petroleum is being extracted or recovered in the licence area to a specified rate.</w:t>
            </w:r>
          </w:p>
        </w:tc>
      </w:tr>
    </w:tbl>
    <w:p w14:paraId="192C564B" w14:textId="4E530DF8" w:rsidR="0055081F" w:rsidRPr="00373766" w:rsidRDefault="0055081F" w:rsidP="0055081F">
      <w:pPr>
        <w:rPr>
          <w:rFonts w:ascii="Arial" w:hAnsi="Arial" w:cs="Arial"/>
        </w:rPr>
      </w:pPr>
    </w:p>
    <w:p w14:paraId="634BBD28" w14:textId="77777777" w:rsidR="0055081F" w:rsidRPr="00373766" w:rsidRDefault="0055081F">
      <w:pPr>
        <w:rPr>
          <w:rFonts w:ascii="Arial" w:hAnsi="Arial" w:cs="Arial"/>
        </w:rPr>
      </w:pPr>
      <w:r w:rsidRPr="0037376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69"/>
        <w:gridCol w:w="5589"/>
      </w:tblGrid>
      <w:tr w:rsidR="0055081F" w:rsidRPr="00DE1DE5" w14:paraId="29768A6F" w14:textId="77777777" w:rsidTr="00AC2CDF">
        <w:trPr>
          <w:trHeight w:val="290"/>
        </w:trPr>
        <w:tc>
          <w:tcPr>
            <w:tcW w:w="442" w:type="dxa"/>
          </w:tcPr>
          <w:p w14:paraId="54F73F6E" w14:textId="7EE6F931" w:rsidR="0055081F" w:rsidRPr="00373766" w:rsidRDefault="0057639B" w:rsidP="002D6397">
            <w:pPr>
              <w:spacing w:after="0" w:line="240" w:lineRule="auto"/>
              <w:jc w:val="both"/>
              <w:rPr>
                <w:rFonts w:ascii="Arial" w:hAnsi="Arial" w:cs="Arial"/>
                <w:iCs/>
                <w:sz w:val="24"/>
                <w:szCs w:val="24"/>
              </w:rPr>
            </w:pPr>
            <w:r w:rsidRPr="00373766">
              <w:rPr>
                <w:rFonts w:ascii="Arial" w:hAnsi="Arial" w:cs="Arial"/>
                <w:iCs/>
                <w:sz w:val="24"/>
                <w:szCs w:val="24"/>
              </w:rPr>
              <w:lastRenderedPageBreak/>
              <w:t>3</w:t>
            </w:r>
            <w:r w:rsidR="00761E07" w:rsidRPr="00373766">
              <w:rPr>
                <w:rFonts w:ascii="Arial" w:hAnsi="Arial" w:cs="Arial"/>
                <w:iCs/>
                <w:sz w:val="24"/>
                <w:szCs w:val="24"/>
              </w:rPr>
              <w:t>9</w:t>
            </w:r>
          </w:p>
        </w:tc>
        <w:tc>
          <w:tcPr>
            <w:tcW w:w="1973" w:type="dxa"/>
            <w:shd w:val="clear" w:color="auto" w:fill="auto"/>
          </w:tcPr>
          <w:p w14:paraId="2C49440A"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Sector</w:t>
            </w:r>
          </w:p>
        </w:tc>
        <w:tc>
          <w:tcPr>
            <w:tcW w:w="5626" w:type="dxa"/>
            <w:shd w:val="clear" w:color="auto" w:fill="auto"/>
          </w:tcPr>
          <w:p w14:paraId="11C40EC0"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Agriculture</w:t>
            </w:r>
          </w:p>
        </w:tc>
      </w:tr>
      <w:tr w:rsidR="0055081F" w:rsidRPr="00DE1DE5" w14:paraId="79C9BB6E" w14:textId="77777777" w:rsidTr="00AC2CDF">
        <w:trPr>
          <w:trHeight w:val="290"/>
        </w:trPr>
        <w:tc>
          <w:tcPr>
            <w:tcW w:w="442" w:type="dxa"/>
          </w:tcPr>
          <w:p w14:paraId="43A97E05" w14:textId="77777777" w:rsidR="0055081F" w:rsidRPr="00373766" w:rsidRDefault="0055081F" w:rsidP="002D6397">
            <w:pPr>
              <w:spacing w:after="0" w:line="240" w:lineRule="auto"/>
              <w:jc w:val="both"/>
              <w:rPr>
                <w:rFonts w:ascii="Arial" w:hAnsi="Arial" w:cs="Arial"/>
                <w:iCs/>
                <w:sz w:val="24"/>
                <w:szCs w:val="24"/>
              </w:rPr>
            </w:pPr>
          </w:p>
        </w:tc>
        <w:tc>
          <w:tcPr>
            <w:tcW w:w="1973" w:type="dxa"/>
            <w:shd w:val="clear" w:color="auto" w:fill="auto"/>
          </w:tcPr>
          <w:p w14:paraId="58545A69"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Classification</w:t>
            </w:r>
          </w:p>
        </w:tc>
        <w:tc>
          <w:tcPr>
            <w:tcW w:w="5626" w:type="dxa"/>
            <w:shd w:val="clear" w:color="auto" w:fill="auto"/>
          </w:tcPr>
          <w:p w14:paraId="371D4AC2"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CPC 8811**, 8812**</w:t>
            </w:r>
          </w:p>
        </w:tc>
      </w:tr>
      <w:tr w:rsidR="0055081F" w:rsidRPr="00DE1DE5" w14:paraId="20F128A0" w14:textId="77777777" w:rsidTr="00AC2CDF">
        <w:tc>
          <w:tcPr>
            <w:tcW w:w="442" w:type="dxa"/>
          </w:tcPr>
          <w:p w14:paraId="4B286BB0" w14:textId="77777777" w:rsidR="0055081F" w:rsidRPr="00373766" w:rsidRDefault="0055081F" w:rsidP="002D6397">
            <w:pPr>
              <w:spacing w:after="0" w:line="240" w:lineRule="auto"/>
              <w:jc w:val="both"/>
              <w:rPr>
                <w:rFonts w:ascii="Arial" w:hAnsi="Arial" w:cs="Arial"/>
                <w:iCs/>
                <w:sz w:val="24"/>
                <w:szCs w:val="24"/>
              </w:rPr>
            </w:pPr>
          </w:p>
        </w:tc>
        <w:tc>
          <w:tcPr>
            <w:tcW w:w="1973" w:type="dxa"/>
            <w:shd w:val="clear" w:color="auto" w:fill="auto"/>
          </w:tcPr>
          <w:p w14:paraId="68B81B2C"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Obligations concerned</w:t>
            </w:r>
          </w:p>
        </w:tc>
        <w:tc>
          <w:tcPr>
            <w:tcW w:w="5626" w:type="dxa"/>
            <w:shd w:val="clear" w:color="auto" w:fill="auto"/>
          </w:tcPr>
          <w:p w14:paraId="79F757D3"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Market Access</w:t>
            </w:r>
          </w:p>
        </w:tc>
      </w:tr>
      <w:tr w:rsidR="0055081F" w:rsidRPr="00DE1DE5" w14:paraId="6BC613A3" w14:textId="77777777" w:rsidTr="00AC2CDF">
        <w:tc>
          <w:tcPr>
            <w:tcW w:w="442" w:type="dxa"/>
          </w:tcPr>
          <w:p w14:paraId="5EB0360C" w14:textId="77777777" w:rsidR="0055081F" w:rsidRPr="00373766" w:rsidRDefault="0055081F" w:rsidP="002D6397">
            <w:pPr>
              <w:spacing w:after="0" w:line="240" w:lineRule="auto"/>
              <w:rPr>
                <w:rFonts w:ascii="Arial" w:hAnsi="Arial" w:cs="Arial"/>
                <w:iCs/>
                <w:sz w:val="24"/>
                <w:szCs w:val="24"/>
              </w:rPr>
            </w:pPr>
          </w:p>
        </w:tc>
        <w:tc>
          <w:tcPr>
            <w:tcW w:w="1973" w:type="dxa"/>
            <w:shd w:val="clear" w:color="auto" w:fill="auto"/>
          </w:tcPr>
          <w:p w14:paraId="291665D8"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Level of government</w:t>
            </w:r>
          </w:p>
          <w:p w14:paraId="5B4DD021" w14:textId="77777777" w:rsidR="0055081F" w:rsidRPr="00373766" w:rsidRDefault="0055081F" w:rsidP="002D6397">
            <w:pPr>
              <w:spacing w:after="0" w:line="240" w:lineRule="auto"/>
              <w:rPr>
                <w:rFonts w:ascii="Arial" w:hAnsi="Arial" w:cs="Arial"/>
                <w:iCs/>
                <w:sz w:val="24"/>
                <w:szCs w:val="24"/>
              </w:rPr>
            </w:pPr>
          </w:p>
        </w:tc>
        <w:tc>
          <w:tcPr>
            <w:tcW w:w="5626" w:type="dxa"/>
            <w:shd w:val="clear" w:color="auto" w:fill="auto"/>
          </w:tcPr>
          <w:p w14:paraId="533678D3"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Regional</w:t>
            </w:r>
          </w:p>
        </w:tc>
      </w:tr>
      <w:tr w:rsidR="0055081F" w:rsidRPr="00DE1DE5" w14:paraId="2C40BBBA" w14:textId="77777777" w:rsidTr="00AC2CDF">
        <w:trPr>
          <w:trHeight w:val="322"/>
        </w:trPr>
        <w:tc>
          <w:tcPr>
            <w:tcW w:w="442" w:type="dxa"/>
          </w:tcPr>
          <w:p w14:paraId="28EC3E04" w14:textId="77777777" w:rsidR="0055081F" w:rsidRPr="00373766" w:rsidRDefault="0055081F" w:rsidP="002D6397">
            <w:pPr>
              <w:spacing w:after="0" w:line="240" w:lineRule="auto"/>
              <w:jc w:val="both"/>
              <w:rPr>
                <w:rFonts w:ascii="Arial" w:hAnsi="Arial" w:cs="Arial"/>
                <w:iCs/>
                <w:sz w:val="24"/>
                <w:szCs w:val="24"/>
              </w:rPr>
            </w:pPr>
          </w:p>
        </w:tc>
        <w:tc>
          <w:tcPr>
            <w:tcW w:w="1973" w:type="dxa"/>
            <w:shd w:val="clear" w:color="auto" w:fill="auto"/>
          </w:tcPr>
          <w:p w14:paraId="0A13E537"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Measures</w:t>
            </w:r>
          </w:p>
        </w:tc>
        <w:tc>
          <w:tcPr>
            <w:tcW w:w="5626" w:type="dxa"/>
            <w:shd w:val="clear" w:color="auto" w:fill="auto"/>
          </w:tcPr>
          <w:p w14:paraId="384D2694"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
                <w:sz w:val="24"/>
                <w:szCs w:val="24"/>
              </w:rPr>
              <w:t>Land Administration Act 1997</w:t>
            </w:r>
            <w:r w:rsidRPr="00373766">
              <w:rPr>
                <w:rFonts w:ascii="Arial" w:hAnsi="Arial" w:cs="Arial"/>
                <w:iCs/>
                <w:sz w:val="24"/>
                <w:szCs w:val="24"/>
              </w:rPr>
              <w:t xml:space="preserve"> (WA)</w:t>
            </w:r>
          </w:p>
          <w:p w14:paraId="02CDCD11" w14:textId="77777777" w:rsidR="0055081F" w:rsidRPr="00373766" w:rsidRDefault="0055081F" w:rsidP="002D6397">
            <w:pPr>
              <w:spacing w:after="0" w:line="240" w:lineRule="auto"/>
              <w:jc w:val="both"/>
              <w:rPr>
                <w:rFonts w:ascii="Arial" w:hAnsi="Arial" w:cs="Arial"/>
                <w:iCs/>
                <w:sz w:val="24"/>
                <w:szCs w:val="24"/>
              </w:rPr>
            </w:pPr>
          </w:p>
        </w:tc>
      </w:tr>
      <w:tr w:rsidR="0055081F" w:rsidRPr="00DE1DE5" w14:paraId="3FC66AF6" w14:textId="77777777" w:rsidTr="00AC2CDF">
        <w:trPr>
          <w:trHeight w:val="5174"/>
        </w:trPr>
        <w:tc>
          <w:tcPr>
            <w:tcW w:w="442" w:type="dxa"/>
          </w:tcPr>
          <w:p w14:paraId="4A6E8B0A" w14:textId="77777777" w:rsidR="0055081F" w:rsidRPr="00373766" w:rsidRDefault="0055081F" w:rsidP="002D6397">
            <w:pPr>
              <w:spacing w:after="0" w:line="240" w:lineRule="auto"/>
              <w:jc w:val="both"/>
              <w:rPr>
                <w:rFonts w:ascii="Arial" w:hAnsi="Arial" w:cs="Arial"/>
                <w:iCs/>
                <w:sz w:val="24"/>
                <w:szCs w:val="24"/>
              </w:rPr>
            </w:pPr>
          </w:p>
        </w:tc>
        <w:tc>
          <w:tcPr>
            <w:tcW w:w="1973" w:type="dxa"/>
            <w:shd w:val="clear" w:color="auto" w:fill="auto"/>
          </w:tcPr>
          <w:p w14:paraId="0DD8DF85"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Description </w:t>
            </w:r>
          </w:p>
          <w:p w14:paraId="54039F79" w14:textId="77777777" w:rsidR="0055081F" w:rsidRPr="00373766" w:rsidRDefault="0055081F" w:rsidP="002D6397">
            <w:pPr>
              <w:spacing w:after="0" w:line="240" w:lineRule="auto"/>
              <w:jc w:val="both"/>
              <w:rPr>
                <w:rFonts w:ascii="Arial" w:hAnsi="Arial" w:cs="Arial"/>
                <w:iCs/>
                <w:sz w:val="24"/>
                <w:szCs w:val="24"/>
              </w:rPr>
            </w:pPr>
          </w:p>
        </w:tc>
        <w:tc>
          <w:tcPr>
            <w:tcW w:w="5626" w:type="dxa"/>
            <w:shd w:val="clear" w:color="auto" w:fill="auto"/>
          </w:tcPr>
          <w:p w14:paraId="2A09BA9A" w14:textId="77777777"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iCs/>
                <w:sz w:val="24"/>
                <w:szCs w:val="24"/>
                <w:u w:val="single"/>
              </w:rPr>
              <w:t>Western Australia</w:t>
            </w:r>
          </w:p>
          <w:p w14:paraId="52487106" w14:textId="77777777" w:rsidR="0055081F" w:rsidRPr="00373766" w:rsidRDefault="0055081F" w:rsidP="002D6397">
            <w:pPr>
              <w:spacing w:after="0" w:line="240" w:lineRule="auto"/>
              <w:jc w:val="both"/>
              <w:rPr>
                <w:rFonts w:ascii="Arial" w:hAnsi="Arial" w:cs="Arial"/>
                <w:iCs/>
                <w:sz w:val="24"/>
                <w:szCs w:val="24"/>
              </w:rPr>
            </w:pPr>
          </w:p>
          <w:p w14:paraId="4024CD2B" w14:textId="7BB46250"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The Pastoral Lands Board may from time to time determine the minimum and maximum numbers and the distribution of stock to be carried on land under a pastoral lease. The pastoral lessee must comply with such a determination.</w:t>
            </w:r>
          </w:p>
          <w:p w14:paraId="5EDFCA3A" w14:textId="77777777" w:rsidR="0055081F" w:rsidRPr="00373766" w:rsidRDefault="0055081F" w:rsidP="002D6397">
            <w:pPr>
              <w:spacing w:after="0" w:line="240" w:lineRule="auto"/>
              <w:jc w:val="both"/>
              <w:rPr>
                <w:rFonts w:ascii="Arial" w:hAnsi="Arial" w:cs="Arial"/>
                <w:iCs/>
                <w:sz w:val="24"/>
                <w:szCs w:val="24"/>
              </w:rPr>
            </w:pPr>
          </w:p>
          <w:p w14:paraId="4A5E0A95"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The Minister must not: </w:t>
            </w:r>
          </w:p>
          <w:p w14:paraId="14C8C51B" w14:textId="77777777" w:rsidR="0055081F" w:rsidRPr="00373766" w:rsidRDefault="0055081F" w:rsidP="002D6397">
            <w:pPr>
              <w:spacing w:after="0" w:line="240" w:lineRule="auto"/>
              <w:jc w:val="both"/>
              <w:rPr>
                <w:rFonts w:ascii="Arial" w:hAnsi="Arial" w:cs="Arial"/>
                <w:iCs/>
                <w:sz w:val="24"/>
                <w:szCs w:val="24"/>
              </w:rPr>
            </w:pPr>
          </w:p>
          <w:p w14:paraId="753E6184" w14:textId="77777777" w:rsidR="0055081F" w:rsidRPr="00373766" w:rsidRDefault="0055081F" w:rsidP="00B466FE">
            <w:pPr>
              <w:numPr>
                <w:ilvl w:val="0"/>
                <w:numId w:val="14"/>
              </w:numPr>
              <w:spacing w:after="0" w:line="240" w:lineRule="auto"/>
              <w:ind w:left="1180" w:hanging="425"/>
              <w:jc w:val="both"/>
              <w:rPr>
                <w:rFonts w:ascii="Arial" w:hAnsi="Arial" w:cs="Arial"/>
                <w:iCs/>
                <w:sz w:val="24"/>
                <w:szCs w:val="24"/>
              </w:rPr>
            </w:pPr>
            <w:r w:rsidRPr="00373766">
              <w:rPr>
                <w:rFonts w:ascii="Arial" w:hAnsi="Arial" w:cs="Arial"/>
                <w:iCs/>
                <w:sz w:val="24"/>
                <w:szCs w:val="24"/>
              </w:rPr>
              <w:t>approve the grant of a pastoral lease to a person; or</w:t>
            </w:r>
          </w:p>
          <w:p w14:paraId="752FF472" w14:textId="77777777" w:rsidR="0055081F" w:rsidRPr="00373766" w:rsidRDefault="0055081F" w:rsidP="002D6397">
            <w:pPr>
              <w:spacing w:after="0" w:line="240" w:lineRule="auto"/>
              <w:jc w:val="both"/>
              <w:rPr>
                <w:rFonts w:ascii="Arial" w:hAnsi="Arial" w:cs="Arial"/>
                <w:iCs/>
                <w:sz w:val="24"/>
                <w:szCs w:val="24"/>
              </w:rPr>
            </w:pPr>
          </w:p>
          <w:p w14:paraId="4BC19E0B" w14:textId="77777777" w:rsidR="0055081F" w:rsidRPr="00373766" w:rsidRDefault="0055081F" w:rsidP="00B466FE">
            <w:pPr>
              <w:numPr>
                <w:ilvl w:val="0"/>
                <w:numId w:val="14"/>
              </w:numPr>
              <w:spacing w:after="0" w:line="240" w:lineRule="auto"/>
              <w:ind w:left="1180" w:hanging="425"/>
              <w:jc w:val="both"/>
              <w:rPr>
                <w:rFonts w:ascii="Arial" w:hAnsi="Arial" w:cs="Arial"/>
                <w:iCs/>
                <w:sz w:val="24"/>
                <w:szCs w:val="24"/>
              </w:rPr>
            </w:pPr>
            <w:r w:rsidRPr="00373766">
              <w:rPr>
                <w:rFonts w:ascii="Arial" w:hAnsi="Arial" w:cs="Arial"/>
                <w:iCs/>
                <w:sz w:val="24"/>
                <w:szCs w:val="24"/>
              </w:rPr>
              <w:t>approve the transfer to the person of any interest in a pastoral lease</w:t>
            </w:r>
          </w:p>
          <w:p w14:paraId="5DD8E3BC" w14:textId="77777777" w:rsidR="0055081F" w:rsidRPr="00373766" w:rsidRDefault="0055081F" w:rsidP="002D6397">
            <w:pPr>
              <w:spacing w:after="0" w:line="240" w:lineRule="auto"/>
              <w:jc w:val="both"/>
              <w:rPr>
                <w:rFonts w:ascii="Arial" w:hAnsi="Arial" w:cs="Arial"/>
                <w:iCs/>
                <w:sz w:val="24"/>
                <w:szCs w:val="24"/>
              </w:rPr>
            </w:pPr>
          </w:p>
          <w:p w14:paraId="64A59809"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if the result of the grant or transfer would be that the pastoral land imputed to the person would exceed 500,000 hectares, unless the Minister is satisfied that the transfer would not result in so great a concentration of control of pastoral land as to be against the public interest.  </w:t>
            </w:r>
          </w:p>
        </w:tc>
      </w:tr>
    </w:tbl>
    <w:p w14:paraId="3A02231A" w14:textId="5BDE2AFC" w:rsidR="0055081F" w:rsidRPr="00373766" w:rsidRDefault="0055081F" w:rsidP="0055081F">
      <w:pPr>
        <w:rPr>
          <w:rFonts w:ascii="Arial" w:hAnsi="Arial" w:cs="Arial"/>
        </w:rPr>
      </w:pPr>
    </w:p>
    <w:p w14:paraId="7523EC0C" w14:textId="77777777" w:rsidR="0055081F" w:rsidRPr="00373766" w:rsidRDefault="0055081F">
      <w:pPr>
        <w:rPr>
          <w:rFonts w:ascii="Arial" w:hAnsi="Arial" w:cs="Arial"/>
        </w:rPr>
      </w:pPr>
      <w:r w:rsidRPr="0037376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51"/>
        <w:gridCol w:w="5607"/>
      </w:tblGrid>
      <w:tr w:rsidR="0055081F" w:rsidRPr="00DE1DE5" w14:paraId="76F6E7DA" w14:textId="77777777" w:rsidTr="00AC2CDF">
        <w:trPr>
          <w:trHeight w:val="271"/>
        </w:trPr>
        <w:tc>
          <w:tcPr>
            <w:tcW w:w="440" w:type="dxa"/>
          </w:tcPr>
          <w:p w14:paraId="7F097E13" w14:textId="7DF2BA44" w:rsidR="0055081F" w:rsidRPr="00373766" w:rsidRDefault="00761E07" w:rsidP="002D6397">
            <w:pPr>
              <w:spacing w:after="0" w:line="240" w:lineRule="auto"/>
              <w:jc w:val="both"/>
              <w:rPr>
                <w:rFonts w:ascii="Arial" w:hAnsi="Arial" w:cs="Arial"/>
                <w:iCs/>
                <w:sz w:val="24"/>
                <w:szCs w:val="24"/>
              </w:rPr>
            </w:pPr>
            <w:r w:rsidRPr="00373766">
              <w:rPr>
                <w:rFonts w:ascii="Arial" w:hAnsi="Arial" w:cs="Arial"/>
                <w:iCs/>
                <w:sz w:val="24"/>
                <w:szCs w:val="24"/>
              </w:rPr>
              <w:lastRenderedPageBreak/>
              <w:t>40</w:t>
            </w:r>
          </w:p>
        </w:tc>
        <w:tc>
          <w:tcPr>
            <w:tcW w:w="1954" w:type="dxa"/>
            <w:shd w:val="clear" w:color="auto" w:fill="auto"/>
          </w:tcPr>
          <w:p w14:paraId="2A3692BE"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Sector</w:t>
            </w:r>
          </w:p>
        </w:tc>
        <w:tc>
          <w:tcPr>
            <w:tcW w:w="5647" w:type="dxa"/>
            <w:shd w:val="clear" w:color="auto" w:fill="auto"/>
          </w:tcPr>
          <w:p w14:paraId="0AA855F9"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Cat breeding</w:t>
            </w:r>
          </w:p>
        </w:tc>
      </w:tr>
      <w:tr w:rsidR="0055081F" w:rsidRPr="00DE1DE5" w14:paraId="042B77FA" w14:textId="77777777" w:rsidTr="00AC2CDF">
        <w:trPr>
          <w:trHeight w:val="271"/>
        </w:trPr>
        <w:tc>
          <w:tcPr>
            <w:tcW w:w="440" w:type="dxa"/>
          </w:tcPr>
          <w:p w14:paraId="79299173" w14:textId="77777777" w:rsidR="0055081F" w:rsidRPr="00373766" w:rsidRDefault="0055081F" w:rsidP="002D6397">
            <w:pPr>
              <w:spacing w:after="0" w:line="240" w:lineRule="auto"/>
              <w:jc w:val="both"/>
              <w:rPr>
                <w:rFonts w:ascii="Arial" w:hAnsi="Arial" w:cs="Arial"/>
                <w:iCs/>
                <w:sz w:val="24"/>
                <w:szCs w:val="24"/>
              </w:rPr>
            </w:pPr>
          </w:p>
        </w:tc>
        <w:tc>
          <w:tcPr>
            <w:tcW w:w="1954" w:type="dxa"/>
            <w:shd w:val="clear" w:color="auto" w:fill="auto"/>
          </w:tcPr>
          <w:p w14:paraId="4ABDE156"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Classification</w:t>
            </w:r>
          </w:p>
        </w:tc>
        <w:tc>
          <w:tcPr>
            <w:tcW w:w="5647" w:type="dxa"/>
            <w:shd w:val="clear" w:color="auto" w:fill="auto"/>
          </w:tcPr>
          <w:p w14:paraId="717A841E"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CPC 9709**, 62214**, 63295**</w:t>
            </w:r>
          </w:p>
        </w:tc>
      </w:tr>
      <w:tr w:rsidR="0055081F" w:rsidRPr="00DE1DE5" w14:paraId="12336BEA" w14:textId="77777777" w:rsidTr="00AC2CDF">
        <w:tc>
          <w:tcPr>
            <w:tcW w:w="440" w:type="dxa"/>
          </w:tcPr>
          <w:p w14:paraId="12A655B7" w14:textId="77777777" w:rsidR="0055081F" w:rsidRPr="00373766" w:rsidRDefault="0055081F" w:rsidP="002D6397">
            <w:pPr>
              <w:spacing w:after="0" w:line="240" w:lineRule="auto"/>
              <w:jc w:val="both"/>
              <w:rPr>
                <w:rFonts w:ascii="Arial" w:hAnsi="Arial" w:cs="Arial"/>
                <w:iCs/>
                <w:sz w:val="24"/>
                <w:szCs w:val="24"/>
              </w:rPr>
            </w:pPr>
          </w:p>
        </w:tc>
        <w:tc>
          <w:tcPr>
            <w:tcW w:w="1954" w:type="dxa"/>
            <w:shd w:val="clear" w:color="auto" w:fill="auto"/>
          </w:tcPr>
          <w:p w14:paraId="1233012F"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Obligations concerned</w:t>
            </w:r>
          </w:p>
        </w:tc>
        <w:tc>
          <w:tcPr>
            <w:tcW w:w="5647" w:type="dxa"/>
            <w:shd w:val="clear" w:color="auto" w:fill="auto"/>
          </w:tcPr>
          <w:p w14:paraId="49C1284A"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Market Access</w:t>
            </w:r>
          </w:p>
        </w:tc>
      </w:tr>
      <w:tr w:rsidR="0055081F" w:rsidRPr="00DE1DE5" w14:paraId="101C70A3" w14:textId="77777777" w:rsidTr="00AC2CDF">
        <w:tc>
          <w:tcPr>
            <w:tcW w:w="440" w:type="dxa"/>
          </w:tcPr>
          <w:p w14:paraId="59BF98FE" w14:textId="77777777" w:rsidR="0055081F" w:rsidRPr="00373766" w:rsidRDefault="0055081F" w:rsidP="002D6397">
            <w:pPr>
              <w:spacing w:after="0" w:line="240" w:lineRule="auto"/>
              <w:rPr>
                <w:rFonts w:ascii="Arial" w:hAnsi="Arial" w:cs="Arial"/>
                <w:iCs/>
                <w:sz w:val="24"/>
                <w:szCs w:val="24"/>
              </w:rPr>
            </w:pPr>
          </w:p>
        </w:tc>
        <w:tc>
          <w:tcPr>
            <w:tcW w:w="1954" w:type="dxa"/>
            <w:shd w:val="clear" w:color="auto" w:fill="auto"/>
          </w:tcPr>
          <w:p w14:paraId="265D2FD4"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Level of government</w:t>
            </w:r>
          </w:p>
        </w:tc>
        <w:tc>
          <w:tcPr>
            <w:tcW w:w="5647" w:type="dxa"/>
            <w:shd w:val="clear" w:color="auto" w:fill="auto"/>
          </w:tcPr>
          <w:p w14:paraId="60008C8A"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Regional</w:t>
            </w:r>
          </w:p>
        </w:tc>
      </w:tr>
      <w:tr w:rsidR="0055081F" w:rsidRPr="00DE1DE5" w14:paraId="18CF89B7" w14:textId="77777777" w:rsidTr="00AC2CDF">
        <w:trPr>
          <w:trHeight w:val="259"/>
        </w:trPr>
        <w:tc>
          <w:tcPr>
            <w:tcW w:w="440" w:type="dxa"/>
          </w:tcPr>
          <w:p w14:paraId="2E19E346" w14:textId="77777777" w:rsidR="0055081F" w:rsidRPr="00373766" w:rsidRDefault="0055081F" w:rsidP="002D6397">
            <w:pPr>
              <w:spacing w:after="0" w:line="240" w:lineRule="auto"/>
              <w:jc w:val="both"/>
              <w:rPr>
                <w:rFonts w:ascii="Arial" w:hAnsi="Arial" w:cs="Arial"/>
                <w:iCs/>
                <w:sz w:val="24"/>
                <w:szCs w:val="24"/>
              </w:rPr>
            </w:pPr>
          </w:p>
        </w:tc>
        <w:tc>
          <w:tcPr>
            <w:tcW w:w="1954" w:type="dxa"/>
            <w:shd w:val="clear" w:color="auto" w:fill="auto"/>
          </w:tcPr>
          <w:p w14:paraId="3230C7E7"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Measures</w:t>
            </w:r>
          </w:p>
        </w:tc>
        <w:tc>
          <w:tcPr>
            <w:tcW w:w="5647" w:type="dxa"/>
            <w:shd w:val="clear" w:color="auto" w:fill="auto"/>
          </w:tcPr>
          <w:p w14:paraId="1471A9BC"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
                <w:sz w:val="24"/>
                <w:szCs w:val="24"/>
              </w:rPr>
              <w:t>Cat Act 2011</w:t>
            </w:r>
            <w:r w:rsidRPr="00373766">
              <w:rPr>
                <w:rFonts w:ascii="Arial" w:hAnsi="Arial" w:cs="Arial"/>
                <w:iCs/>
                <w:sz w:val="24"/>
                <w:szCs w:val="24"/>
              </w:rPr>
              <w:t xml:space="preserve"> (WA)</w:t>
            </w:r>
          </w:p>
          <w:p w14:paraId="67894957"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
                <w:sz w:val="24"/>
                <w:szCs w:val="24"/>
              </w:rPr>
              <w:t>Cat (Uniform Local Provisions) Regulations 2013</w:t>
            </w:r>
            <w:r w:rsidRPr="00373766">
              <w:rPr>
                <w:rFonts w:ascii="Arial" w:hAnsi="Arial" w:cs="Arial"/>
                <w:iCs/>
                <w:sz w:val="24"/>
                <w:szCs w:val="24"/>
              </w:rPr>
              <w:t xml:space="preserve"> (WA)</w:t>
            </w:r>
          </w:p>
        </w:tc>
      </w:tr>
      <w:tr w:rsidR="0055081F" w:rsidRPr="00DE1DE5" w14:paraId="18722649" w14:textId="77777777" w:rsidTr="00AC2CDF">
        <w:trPr>
          <w:trHeight w:val="1421"/>
        </w:trPr>
        <w:tc>
          <w:tcPr>
            <w:tcW w:w="440" w:type="dxa"/>
          </w:tcPr>
          <w:p w14:paraId="6CE2F5AA" w14:textId="77777777" w:rsidR="0055081F" w:rsidRPr="00373766" w:rsidRDefault="0055081F" w:rsidP="002D6397">
            <w:pPr>
              <w:spacing w:after="0" w:line="240" w:lineRule="auto"/>
              <w:jc w:val="both"/>
              <w:rPr>
                <w:rFonts w:ascii="Arial" w:hAnsi="Arial" w:cs="Arial"/>
                <w:iCs/>
                <w:sz w:val="24"/>
                <w:szCs w:val="24"/>
              </w:rPr>
            </w:pPr>
          </w:p>
        </w:tc>
        <w:tc>
          <w:tcPr>
            <w:tcW w:w="1954" w:type="dxa"/>
            <w:shd w:val="clear" w:color="auto" w:fill="auto"/>
          </w:tcPr>
          <w:p w14:paraId="59F75FD6"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Description </w:t>
            </w:r>
          </w:p>
          <w:p w14:paraId="02246FEF" w14:textId="77777777" w:rsidR="0055081F" w:rsidRPr="00373766" w:rsidRDefault="0055081F" w:rsidP="002D6397">
            <w:pPr>
              <w:spacing w:after="0" w:line="240" w:lineRule="auto"/>
              <w:jc w:val="both"/>
              <w:rPr>
                <w:rFonts w:ascii="Arial" w:hAnsi="Arial" w:cs="Arial"/>
                <w:iCs/>
                <w:sz w:val="24"/>
                <w:szCs w:val="24"/>
              </w:rPr>
            </w:pPr>
          </w:p>
        </w:tc>
        <w:tc>
          <w:tcPr>
            <w:tcW w:w="5647" w:type="dxa"/>
            <w:shd w:val="clear" w:color="auto" w:fill="auto"/>
          </w:tcPr>
          <w:p w14:paraId="4AE6D979" w14:textId="77777777"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iCs/>
                <w:sz w:val="24"/>
                <w:szCs w:val="24"/>
                <w:u w:val="single"/>
              </w:rPr>
              <w:t>Western Australia</w:t>
            </w:r>
          </w:p>
          <w:p w14:paraId="1531D2E6" w14:textId="77777777" w:rsidR="0055081F" w:rsidRPr="00373766" w:rsidRDefault="0055081F" w:rsidP="002D6397">
            <w:pPr>
              <w:spacing w:after="0" w:line="240" w:lineRule="auto"/>
              <w:jc w:val="both"/>
              <w:rPr>
                <w:rFonts w:ascii="Arial" w:hAnsi="Arial" w:cs="Arial"/>
                <w:iCs/>
                <w:sz w:val="24"/>
                <w:szCs w:val="24"/>
                <w:u w:val="single"/>
              </w:rPr>
            </w:pPr>
          </w:p>
          <w:p w14:paraId="3374872A" w14:textId="522C8761"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There are limits on the number of cats which may be kept at a premises in Western Australia. The numbers are set under local laws and may differ between local government areas.</w:t>
            </w:r>
          </w:p>
        </w:tc>
      </w:tr>
    </w:tbl>
    <w:p w14:paraId="6E3371B1" w14:textId="5CFD5CF0" w:rsidR="0055081F" w:rsidRPr="00373766" w:rsidRDefault="0055081F" w:rsidP="0055081F">
      <w:pPr>
        <w:rPr>
          <w:rFonts w:ascii="Arial" w:hAnsi="Arial" w:cs="Arial"/>
        </w:rPr>
      </w:pPr>
    </w:p>
    <w:p w14:paraId="7EE34A96" w14:textId="77777777" w:rsidR="0055081F" w:rsidRPr="00373766" w:rsidRDefault="0055081F">
      <w:pPr>
        <w:rPr>
          <w:rFonts w:ascii="Arial" w:hAnsi="Arial" w:cs="Arial"/>
        </w:rPr>
      </w:pPr>
      <w:r w:rsidRPr="0037376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65"/>
        <w:gridCol w:w="5593"/>
      </w:tblGrid>
      <w:tr w:rsidR="0055081F" w:rsidRPr="00DE1DE5" w14:paraId="349B6F30" w14:textId="77777777" w:rsidTr="00AC2CDF">
        <w:trPr>
          <w:trHeight w:val="173"/>
        </w:trPr>
        <w:tc>
          <w:tcPr>
            <w:tcW w:w="441" w:type="dxa"/>
          </w:tcPr>
          <w:p w14:paraId="469D95D3" w14:textId="63E0D171" w:rsidR="0055081F" w:rsidRPr="00373766" w:rsidRDefault="0057639B" w:rsidP="002D6397">
            <w:pPr>
              <w:spacing w:after="0" w:line="240" w:lineRule="auto"/>
              <w:jc w:val="both"/>
              <w:rPr>
                <w:rFonts w:ascii="Arial" w:hAnsi="Arial" w:cs="Arial"/>
                <w:iCs/>
                <w:sz w:val="24"/>
                <w:szCs w:val="24"/>
              </w:rPr>
            </w:pPr>
            <w:r w:rsidRPr="00373766">
              <w:rPr>
                <w:rFonts w:ascii="Arial" w:hAnsi="Arial" w:cs="Arial"/>
                <w:iCs/>
                <w:sz w:val="24"/>
                <w:szCs w:val="24"/>
              </w:rPr>
              <w:lastRenderedPageBreak/>
              <w:t>4</w:t>
            </w:r>
            <w:r w:rsidR="00761E07" w:rsidRPr="00373766">
              <w:rPr>
                <w:rFonts w:ascii="Arial" w:hAnsi="Arial" w:cs="Arial"/>
                <w:iCs/>
                <w:sz w:val="24"/>
                <w:szCs w:val="24"/>
              </w:rPr>
              <w:t>1</w:t>
            </w:r>
          </w:p>
        </w:tc>
        <w:tc>
          <w:tcPr>
            <w:tcW w:w="1970" w:type="dxa"/>
            <w:shd w:val="clear" w:color="auto" w:fill="auto"/>
          </w:tcPr>
          <w:p w14:paraId="2689A9AE"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Sector</w:t>
            </w:r>
          </w:p>
        </w:tc>
        <w:tc>
          <w:tcPr>
            <w:tcW w:w="5630" w:type="dxa"/>
            <w:shd w:val="clear" w:color="auto" w:fill="auto"/>
          </w:tcPr>
          <w:p w14:paraId="0A3F2C84"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Forestry</w:t>
            </w:r>
          </w:p>
        </w:tc>
      </w:tr>
      <w:tr w:rsidR="0055081F" w:rsidRPr="00DE1DE5" w14:paraId="3BF186EA" w14:textId="77777777" w:rsidTr="00AC2CDF">
        <w:trPr>
          <w:trHeight w:val="173"/>
        </w:trPr>
        <w:tc>
          <w:tcPr>
            <w:tcW w:w="441" w:type="dxa"/>
          </w:tcPr>
          <w:p w14:paraId="4A0556DC" w14:textId="77777777" w:rsidR="0055081F" w:rsidRPr="00373766" w:rsidRDefault="0055081F" w:rsidP="002D6397">
            <w:pPr>
              <w:spacing w:after="0" w:line="240" w:lineRule="auto"/>
              <w:jc w:val="both"/>
              <w:rPr>
                <w:rFonts w:ascii="Arial" w:hAnsi="Arial" w:cs="Arial"/>
                <w:iCs/>
                <w:sz w:val="24"/>
                <w:szCs w:val="24"/>
              </w:rPr>
            </w:pPr>
          </w:p>
        </w:tc>
        <w:tc>
          <w:tcPr>
            <w:tcW w:w="1970" w:type="dxa"/>
            <w:shd w:val="clear" w:color="auto" w:fill="auto"/>
          </w:tcPr>
          <w:p w14:paraId="49E20845"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Classification</w:t>
            </w:r>
          </w:p>
        </w:tc>
        <w:tc>
          <w:tcPr>
            <w:tcW w:w="5630" w:type="dxa"/>
            <w:shd w:val="clear" w:color="auto" w:fill="auto"/>
          </w:tcPr>
          <w:p w14:paraId="7F640A71"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CPC 8814**</w:t>
            </w:r>
          </w:p>
        </w:tc>
      </w:tr>
      <w:tr w:rsidR="0055081F" w:rsidRPr="00DE1DE5" w14:paraId="7D5CD054" w14:textId="77777777" w:rsidTr="00AC2CDF">
        <w:tc>
          <w:tcPr>
            <w:tcW w:w="441" w:type="dxa"/>
          </w:tcPr>
          <w:p w14:paraId="3BD18E35" w14:textId="77777777" w:rsidR="0055081F" w:rsidRPr="00373766" w:rsidRDefault="0055081F" w:rsidP="002D6397">
            <w:pPr>
              <w:spacing w:after="0" w:line="240" w:lineRule="auto"/>
              <w:jc w:val="both"/>
              <w:rPr>
                <w:rFonts w:ascii="Arial" w:hAnsi="Arial" w:cs="Arial"/>
                <w:iCs/>
                <w:sz w:val="24"/>
                <w:szCs w:val="24"/>
              </w:rPr>
            </w:pPr>
          </w:p>
        </w:tc>
        <w:tc>
          <w:tcPr>
            <w:tcW w:w="1970" w:type="dxa"/>
            <w:shd w:val="clear" w:color="auto" w:fill="auto"/>
          </w:tcPr>
          <w:p w14:paraId="714960DE"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Obligations concerned</w:t>
            </w:r>
          </w:p>
          <w:p w14:paraId="271607C8" w14:textId="77777777" w:rsidR="0055081F" w:rsidRPr="00373766" w:rsidRDefault="0055081F" w:rsidP="002D6397">
            <w:pPr>
              <w:spacing w:after="0" w:line="240" w:lineRule="auto"/>
              <w:jc w:val="both"/>
              <w:rPr>
                <w:rFonts w:ascii="Arial" w:hAnsi="Arial" w:cs="Arial"/>
                <w:iCs/>
                <w:sz w:val="24"/>
                <w:szCs w:val="24"/>
              </w:rPr>
            </w:pPr>
          </w:p>
        </w:tc>
        <w:tc>
          <w:tcPr>
            <w:tcW w:w="5630" w:type="dxa"/>
            <w:shd w:val="clear" w:color="auto" w:fill="auto"/>
          </w:tcPr>
          <w:p w14:paraId="13354320"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Market Access</w:t>
            </w:r>
          </w:p>
        </w:tc>
      </w:tr>
      <w:tr w:rsidR="0055081F" w:rsidRPr="00DE1DE5" w14:paraId="6405DD5F" w14:textId="77777777" w:rsidTr="00AC2CDF">
        <w:tc>
          <w:tcPr>
            <w:tcW w:w="441" w:type="dxa"/>
          </w:tcPr>
          <w:p w14:paraId="6CB11F13" w14:textId="77777777" w:rsidR="0055081F" w:rsidRPr="00373766" w:rsidRDefault="0055081F" w:rsidP="002D6397">
            <w:pPr>
              <w:spacing w:after="0" w:line="240" w:lineRule="auto"/>
              <w:rPr>
                <w:rFonts w:ascii="Arial" w:hAnsi="Arial" w:cs="Arial"/>
                <w:iCs/>
                <w:sz w:val="24"/>
                <w:szCs w:val="24"/>
              </w:rPr>
            </w:pPr>
          </w:p>
        </w:tc>
        <w:tc>
          <w:tcPr>
            <w:tcW w:w="1970" w:type="dxa"/>
            <w:shd w:val="clear" w:color="auto" w:fill="auto"/>
          </w:tcPr>
          <w:p w14:paraId="6201FFC8"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Level of government</w:t>
            </w:r>
          </w:p>
          <w:p w14:paraId="01BE7A72" w14:textId="77777777" w:rsidR="0055081F" w:rsidRPr="00373766" w:rsidRDefault="0055081F" w:rsidP="002D6397">
            <w:pPr>
              <w:spacing w:after="0" w:line="240" w:lineRule="auto"/>
              <w:rPr>
                <w:rFonts w:ascii="Arial" w:hAnsi="Arial" w:cs="Arial"/>
                <w:iCs/>
                <w:sz w:val="24"/>
                <w:szCs w:val="24"/>
              </w:rPr>
            </w:pPr>
          </w:p>
        </w:tc>
        <w:tc>
          <w:tcPr>
            <w:tcW w:w="5630" w:type="dxa"/>
            <w:shd w:val="clear" w:color="auto" w:fill="auto"/>
          </w:tcPr>
          <w:p w14:paraId="036C1247"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Regional</w:t>
            </w:r>
          </w:p>
        </w:tc>
      </w:tr>
      <w:tr w:rsidR="0055081F" w:rsidRPr="00DE1DE5" w14:paraId="1E9A5160" w14:textId="77777777" w:rsidTr="00AC2CDF">
        <w:trPr>
          <w:trHeight w:val="237"/>
        </w:trPr>
        <w:tc>
          <w:tcPr>
            <w:tcW w:w="441" w:type="dxa"/>
          </w:tcPr>
          <w:p w14:paraId="500A8375" w14:textId="77777777" w:rsidR="0055081F" w:rsidRPr="00373766" w:rsidRDefault="0055081F" w:rsidP="002D6397">
            <w:pPr>
              <w:spacing w:after="0" w:line="240" w:lineRule="auto"/>
              <w:jc w:val="both"/>
              <w:rPr>
                <w:rFonts w:ascii="Arial" w:hAnsi="Arial" w:cs="Arial"/>
                <w:iCs/>
                <w:sz w:val="24"/>
                <w:szCs w:val="24"/>
              </w:rPr>
            </w:pPr>
          </w:p>
        </w:tc>
        <w:tc>
          <w:tcPr>
            <w:tcW w:w="1970" w:type="dxa"/>
            <w:shd w:val="clear" w:color="auto" w:fill="auto"/>
          </w:tcPr>
          <w:p w14:paraId="3E61F705"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Measures</w:t>
            </w:r>
          </w:p>
        </w:tc>
        <w:tc>
          <w:tcPr>
            <w:tcW w:w="5630" w:type="dxa"/>
            <w:shd w:val="clear" w:color="auto" w:fill="auto"/>
          </w:tcPr>
          <w:p w14:paraId="4F4E5AA6" w14:textId="77777777" w:rsidR="0055081F" w:rsidRPr="00373766" w:rsidRDefault="0055081F" w:rsidP="002D6397">
            <w:pPr>
              <w:spacing w:after="0" w:line="240" w:lineRule="auto"/>
              <w:jc w:val="both"/>
              <w:rPr>
                <w:rFonts w:ascii="Arial" w:hAnsi="Arial" w:cs="Arial"/>
                <w:sz w:val="24"/>
                <w:szCs w:val="24"/>
              </w:rPr>
            </w:pPr>
            <w:r w:rsidRPr="00373766">
              <w:rPr>
                <w:rFonts w:ascii="Arial" w:hAnsi="Arial" w:cs="Arial"/>
                <w:i/>
                <w:iCs/>
                <w:sz w:val="24"/>
                <w:szCs w:val="24"/>
              </w:rPr>
              <w:t>Forestry Act 2012</w:t>
            </w:r>
            <w:r w:rsidRPr="00373766">
              <w:rPr>
                <w:rFonts w:ascii="Arial" w:hAnsi="Arial" w:cs="Arial"/>
                <w:sz w:val="24"/>
                <w:szCs w:val="24"/>
              </w:rPr>
              <w:t xml:space="preserve"> (NSW)</w:t>
            </w:r>
          </w:p>
          <w:p w14:paraId="0BF8785C"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
                <w:sz w:val="24"/>
                <w:szCs w:val="24"/>
              </w:rPr>
              <w:t>Sustainable Forests (Timber) Act 2004</w:t>
            </w:r>
            <w:r w:rsidRPr="00373766">
              <w:rPr>
                <w:rFonts w:ascii="Arial" w:hAnsi="Arial" w:cs="Arial"/>
                <w:iCs/>
                <w:sz w:val="24"/>
                <w:szCs w:val="24"/>
              </w:rPr>
              <w:t xml:space="preserve"> (Vic)</w:t>
            </w:r>
          </w:p>
          <w:p w14:paraId="562E2408"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
                <w:sz w:val="24"/>
                <w:szCs w:val="24"/>
              </w:rPr>
              <w:t>Forests Act 1958</w:t>
            </w:r>
            <w:r w:rsidRPr="00373766">
              <w:rPr>
                <w:rFonts w:ascii="Arial" w:hAnsi="Arial" w:cs="Arial"/>
                <w:iCs/>
                <w:sz w:val="24"/>
                <w:szCs w:val="24"/>
              </w:rPr>
              <w:t xml:space="preserve"> (Vic)</w:t>
            </w:r>
          </w:p>
          <w:p w14:paraId="4329331A" w14:textId="77777777" w:rsidR="0055081F" w:rsidRPr="00373766" w:rsidRDefault="0055081F" w:rsidP="002D6397">
            <w:pPr>
              <w:spacing w:after="0" w:line="240" w:lineRule="auto"/>
              <w:jc w:val="both"/>
              <w:rPr>
                <w:rFonts w:ascii="Arial" w:hAnsi="Arial" w:cs="Arial"/>
                <w:iCs/>
                <w:sz w:val="24"/>
                <w:szCs w:val="24"/>
              </w:rPr>
            </w:pPr>
          </w:p>
        </w:tc>
      </w:tr>
      <w:tr w:rsidR="0055081F" w:rsidRPr="00DE1DE5" w14:paraId="42720948" w14:textId="77777777" w:rsidTr="00AC2CDF">
        <w:trPr>
          <w:trHeight w:val="6103"/>
        </w:trPr>
        <w:tc>
          <w:tcPr>
            <w:tcW w:w="441" w:type="dxa"/>
          </w:tcPr>
          <w:p w14:paraId="21309D0E" w14:textId="77777777" w:rsidR="0055081F" w:rsidRPr="00373766" w:rsidRDefault="0055081F" w:rsidP="002D6397">
            <w:pPr>
              <w:spacing w:after="0" w:line="240" w:lineRule="auto"/>
              <w:jc w:val="both"/>
              <w:rPr>
                <w:rFonts w:ascii="Arial" w:hAnsi="Arial" w:cs="Arial"/>
                <w:iCs/>
                <w:sz w:val="24"/>
                <w:szCs w:val="24"/>
              </w:rPr>
            </w:pPr>
          </w:p>
        </w:tc>
        <w:tc>
          <w:tcPr>
            <w:tcW w:w="1970" w:type="dxa"/>
            <w:shd w:val="clear" w:color="auto" w:fill="auto"/>
          </w:tcPr>
          <w:p w14:paraId="6105D902"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Description </w:t>
            </w:r>
          </w:p>
          <w:p w14:paraId="38630109" w14:textId="77777777" w:rsidR="0055081F" w:rsidRPr="00373766" w:rsidRDefault="0055081F" w:rsidP="002D6397">
            <w:pPr>
              <w:spacing w:after="0" w:line="240" w:lineRule="auto"/>
              <w:jc w:val="both"/>
              <w:rPr>
                <w:rFonts w:ascii="Arial" w:hAnsi="Arial" w:cs="Arial"/>
                <w:iCs/>
                <w:sz w:val="24"/>
                <w:szCs w:val="24"/>
              </w:rPr>
            </w:pPr>
          </w:p>
        </w:tc>
        <w:tc>
          <w:tcPr>
            <w:tcW w:w="5630" w:type="dxa"/>
            <w:shd w:val="clear" w:color="auto" w:fill="auto"/>
          </w:tcPr>
          <w:p w14:paraId="492B91E8" w14:textId="77777777"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iCs/>
                <w:sz w:val="24"/>
                <w:szCs w:val="24"/>
                <w:u w:val="single"/>
              </w:rPr>
              <w:t>New South Wales</w:t>
            </w:r>
          </w:p>
          <w:p w14:paraId="278950BE" w14:textId="77777777" w:rsidR="0055081F" w:rsidRPr="00373766" w:rsidRDefault="0055081F" w:rsidP="002D6397">
            <w:pPr>
              <w:spacing w:after="0" w:line="240" w:lineRule="auto"/>
              <w:jc w:val="both"/>
              <w:rPr>
                <w:rFonts w:ascii="Arial" w:hAnsi="Arial" w:cs="Arial"/>
                <w:iCs/>
                <w:sz w:val="24"/>
                <w:szCs w:val="24"/>
                <w:u w:val="single"/>
              </w:rPr>
            </w:pPr>
          </w:p>
          <w:p w14:paraId="59EB4C3C"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The Minister may, by notice in writing to the Forestry Corporation of New South Wales:</w:t>
            </w:r>
          </w:p>
          <w:p w14:paraId="32D87104"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34746A6A" w14:textId="77777777" w:rsidR="0055081F" w:rsidRPr="00373766" w:rsidRDefault="0055081F" w:rsidP="00B466FE">
            <w:pPr>
              <w:numPr>
                <w:ilvl w:val="0"/>
                <w:numId w:val="15"/>
              </w:numPr>
              <w:spacing w:after="0" w:line="240" w:lineRule="auto"/>
              <w:ind w:left="1180" w:hanging="425"/>
              <w:jc w:val="both"/>
              <w:rPr>
                <w:rFonts w:ascii="Arial" w:hAnsi="Arial" w:cs="Arial"/>
                <w:iCs/>
                <w:sz w:val="24"/>
                <w:szCs w:val="24"/>
              </w:rPr>
            </w:pPr>
            <w:r w:rsidRPr="00373766">
              <w:rPr>
                <w:rFonts w:ascii="Arial" w:hAnsi="Arial" w:cs="Arial"/>
                <w:iCs/>
                <w:sz w:val="24"/>
                <w:szCs w:val="24"/>
              </w:rPr>
              <w:t>prohibit particular kinds of forestry operations in a special management zone; or</w:t>
            </w:r>
          </w:p>
          <w:p w14:paraId="712334AE" w14:textId="77777777" w:rsidR="0055081F" w:rsidRPr="00373766" w:rsidRDefault="0055081F" w:rsidP="002D6397">
            <w:pPr>
              <w:spacing w:after="0" w:line="240" w:lineRule="auto"/>
              <w:jc w:val="both"/>
              <w:rPr>
                <w:rFonts w:ascii="Arial" w:hAnsi="Arial" w:cs="Arial"/>
                <w:iCs/>
                <w:sz w:val="24"/>
                <w:szCs w:val="24"/>
              </w:rPr>
            </w:pPr>
          </w:p>
          <w:p w14:paraId="6EA8DEAF" w14:textId="77777777" w:rsidR="0055081F" w:rsidRPr="00373766" w:rsidRDefault="0055081F" w:rsidP="00B466FE">
            <w:pPr>
              <w:numPr>
                <w:ilvl w:val="0"/>
                <w:numId w:val="15"/>
              </w:numPr>
              <w:spacing w:after="0" w:line="240" w:lineRule="auto"/>
              <w:ind w:left="1180" w:hanging="425"/>
              <w:jc w:val="both"/>
              <w:rPr>
                <w:rFonts w:ascii="Arial" w:hAnsi="Arial" w:cs="Arial"/>
                <w:iCs/>
                <w:sz w:val="24"/>
                <w:szCs w:val="24"/>
              </w:rPr>
            </w:pPr>
            <w:r w:rsidRPr="00373766">
              <w:rPr>
                <w:rFonts w:ascii="Arial" w:hAnsi="Arial" w:cs="Arial"/>
                <w:iCs/>
                <w:sz w:val="24"/>
                <w:szCs w:val="24"/>
              </w:rPr>
              <w:t xml:space="preserve">prohibit forestry operations in the zone unless particular conditions are complied with. </w:t>
            </w:r>
          </w:p>
          <w:p w14:paraId="5F73D9EE"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7A7C7120" w14:textId="77777777"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sz w:val="24"/>
                <w:szCs w:val="24"/>
              </w:rPr>
              <w:t>The carrying out of general purpose logging is prohibited in a special management zone.</w:t>
            </w:r>
          </w:p>
          <w:p w14:paraId="130CC786" w14:textId="77777777" w:rsidR="0055081F" w:rsidRPr="00373766" w:rsidRDefault="0055081F" w:rsidP="002D6397">
            <w:pPr>
              <w:spacing w:after="0" w:line="240" w:lineRule="auto"/>
              <w:jc w:val="both"/>
              <w:rPr>
                <w:rFonts w:ascii="Arial" w:hAnsi="Arial" w:cs="Arial"/>
                <w:iCs/>
                <w:sz w:val="24"/>
                <w:szCs w:val="24"/>
                <w:u w:val="single"/>
              </w:rPr>
            </w:pPr>
          </w:p>
          <w:p w14:paraId="6C4F0C8F" w14:textId="77777777"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iCs/>
                <w:sz w:val="24"/>
                <w:szCs w:val="24"/>
                <w:u w:val="single"/>
              </w:rPr>
              <w:t>Victoria</w:t>
            </w:r>
          </w:p>
          <w:p w14:paraId="2FA1C296" w14:textId="77777777" w:rsidR="0055081F" w:rsidRPr="00373766" w:rsidRDefault="0055081F" w:rsidP="002D6397">
            <w:pPr>
              <w:spacing w:after="0" w:line="240" w:lineRule="auto"/>
              <w:jc w:val="both"/>
              <w:rPr>
                <w:rFonts w:ascii="Arial" w:hAnsi="Arial" w:cs="Arial"/>
                <w:iCs/>
                <w:sz w:val="24"/>
                <w:szCs w:val="24"/>
                <w:u w:val="single"/>
              </w:rPr>
            </w:pPr>
          </w:p>
          <w:p w14:paraId="6BB2B90D" w14:textId="77777777"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iCs/>
                <w:sz w:val="24"/>
                <w:szCs w:val="24"/>
              </w:rPr>
              <w:t>VicForests has a monopoly over certain timber harvesting operations in state forests and has discretion to authorise persons to perform timber harvesting operations under contract or licence.  The number of contracts or licences may be limited and there may be a limit on the total amount of resources which may be harvested.</w:t>
            </w:r>
          </w:p>
        </w:tc>
      </w:tr>
    </w:tbl>
    <w:p w14:paraId="2BDAD5D1" w14:textId="1A2EA0A6" w:rsidR="0055081F" w:rsidRPr="00373766" w:rsidRDefault="0055081F" w:rsidP="0055081F">
      <w:pPr>
        <w:rPr>
          <w:rFonts w:ascii="Arial" w:hAnsi="Arial" w:cs="Arial"/>
        </w:rPr>
      </w:pPr>
    </w:p>
    <w:p w14:paraId="09D5B176" w14:textId="77777777" w:rsidR="0055081F" w:rsidRPr="00373766" w:rsidRDefault="0055081F">
      <w:pPr>
        <w:rPr>
          <w:rFonts w:ascii="Arial" w:hAnsi="Arial" w:cs="Arial"/>
        </w:rPr>
      </w:pPr>
      <w:r w:rsidRPr="0037376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55"/>
        <w:gridCol w:w="5603"/>
      </w:tblGrid>
      <w:tr w:rsidR="0055081F" w:rsidRPr="00DE1DE5" w14:paraId="6853C16B" w14:textId="77777777" w:rsidTr="00AC2CDF">
        <w:trPr>
          <w:trHeight w:val="173"/>
        </w:trPr>
        <w:tc>
          <w:tcPr>
            <w:tcW w:w="440" w:type="dxa"/>
          </w:tcPr>
          <w:p w14:paraId="0549716B" w14:textId="42CFB6F0" w:rsidR="0055081F" w:rsidRPr="00373766" w:rsidRDefault="0057639B" w:rsidP="002D6397">
            <w:pPr>
              <w:spacing w:after="0" w:line="240" w:lineRule="auto"/>
              <w:jc w:val="both"/>
              <w:rPr>
                <w:rFonts w:ascii="Arial" w:hAnsi="Arial" w:cs="Arial"/>
                <w:iCs/>
                <w:sz w:val="24"/>
                <w:szCs w:val="24"/>
              </w:rPr>
            </w:pPr>
            <w:r w:rsidRPr="00373766">
              <w:rPr>
                <w:rFonts w:ascii="Arial" w:hAnsi="Arial" w:cs="Arial"/>
                <w:iCs/>
                <w:sz w:val="24"/>
                <w:szCs w:val="24"/>
              </w:rPr>
              <w:lastRenderedPageBreak/>
              <w:t>4</w:t>
            </w:r>
            <w:r w:rsidR="00761E07" w:rsidRPr="00373766">
              <w:rPr>
                <w:rFonts w:ascii="Arial" w:hAnsi="Arial" w:cs="Arial"/>
                <w:iCs/>
                <w:sz w:val="24"/>
                <w:szCs w:val="24"/>
              </w:rPr>
              <w:t>2</w:t>
            </w:r>
          </w:p>
        </w:tc>
        <w:tc>
          <w:tcPr>
            <w:tcW w:w="1958" w:type="dxa"/>
            <w:shd w:val="clear" w:color="auto" w:fill="auto"/>
          </w:tcPr>
          <w:p w14:paraId="6D90DC14"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Sector</w:t>
            </w:r>
          </w:p>
        </w:tc>
        <w:tc>
          <w:tcPr>
            <w:tcW w:w="5643" w:type="dxa"/>
            <w:shd w:val="clear" w:color="auto" w:fill="auto"/>
          </w:tcPr>
          <w:p w14:paraId="6957CCAC"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Rain-making</w:t>
            </w:r>
          </w:p>
        </w:tc>
      </w:tr>
      <w:tr w:rsidR="0055081F" w:rsidRPr="00DE1DE5" w14:paraId="3C12887F" w14:textId="77777777" w:rsidTr="00AC2CDF">
        <w:trPr>
          <w:trHeight w:val="173"/>
        </w:trPr>
        <w:tc>
          <w:tcPr>
            <w:tcW w:w="440" w:type="dxa"/>
          </w:tcPr>
          <w:p w14:paraId="70300507" w14:textId="77777777" w:rsidR="0055081F" w:rsidRPr="00373766" w:rsidRDefault="0055081F" w:rsidP="002D6397">
            <w:pPr>
              <w:spacing w:after="0" w:line="240" w:lineRule="auto"/>
              <w:jc w:val="both"/>
              <w:rPr>
                <w:rFonts w:ascii="Arial" w:hAnsi="Arial" w:cs="Arial"/>
                <w:iCs/>
                <w:sz w:val="24"/>
                <w:szCs w:val="24"/>
              </w:rPr>
            </w:pPr>
          </w:p>
        </w:tc>
        <w:tc>
          <w:tcPr>
            <w:tcW w:w="1958" w:type="dxa"/>
            <w:shd w:val="clear" w:color="auto" w:fill="auto"/>
          </w:tcPr>
          <w:p w14:paraId="7D3DD19A"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Classification</w:t>
            </w:r>
          </w:p>
        </w:tc>
        <w:tc>
          <w:tcPr>
            <w:tcW w:w="5643" w:type="dxa"/>
            <w:shd w:val="clear" w:color="auto" w:fill="auto"/>
          </w:tcPr>
          <w:p w14:paraId="479F0F16"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CPC 8811**, 9709**</w:t>
            </w:r>
          </w:p>
        </w:tc>
      </w:tr>
      <w:tr w:rsidR="0055081F" w:rsidRPr="00DE1DE5" w14:paraId="7180FB98" w14:textId="77777777" w:rsidTr="00AC2CDF">
        <w:tc>
          <w:tcPr>
            <w:tcW w:w="440" w:type="dxa"/>
          </w:tcPr>
          <w:p w14:paraId="2E0B513F" w14:textId="77777777" w:rsidR="0055081F" w:rsidRPr="00373766" w:rsidRDefault="0055081F" w:rsidP="002D6397">
            <w:pPr>
              <w:spacing w:after="0" w:line="240" w:lineRule="auto"/>
              <w:jc w:val="both"/>
              <w:rPr>
                <w:rFonts w:ascii="Arial" w:hAnsi="Arial" w:cs="Arial"/>
                <w:bCs/>
                <w:sz w:val="24"/>
                <w:szCs w:val="24"/>
              </w:rPr>
            </w:pPr>
          </w:p>
        </w:tc>
        <w:tc>
          <w:tcPr>
            <w:tcW w:w="1958" w:type="dxa"/>
            <w:shd w:val="clear" w:color="auto" w:fill="auto"/>
          </w:tcPr>
          <w:p w14:paraId="0338A0F4"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bCs/>
                <w:sz w:val="24"/>
                <w:szCs w:val="24"/>
              </w:rPr>
              <w:t>Obligations concerned</w:t>
            </w:r>
          </w:p>
        </w:tc>
        <w:tc>
          <w:tcPr>
            <w:tcW w:w="5643" w:type="dxa"/>
            <w:shd w:val="clear" w:color="auto" w:fill="auto"/>
          </w:tcPr>
          <w:p w14:paraId="2E83538F" w14:textId="77777777" w:rsidR="0055081F" w:rsidRPr="00373766" w:rsidRDefault="0055081F" w:rsidP="002D6397">
            <w:pPr>
              <w:spacing w:after="0" w:line="240" w:lineRule="auto"/>
              <w:jc w:val="both"/>
              <w:rPr>
                <w:rFonts w:ascii="Arial" w:hAnsi="Arial" w:cs="Arial"/>
                <w:bCs/>
                <w:sz w:val="24"/>
                <w:szCs w:val="24"/>
              </w:rPr>
            </w:pPr>
            <w:r w:rsidRPr="00373766">
              <w:rPr>
                <w:rFonts w:ascii="Arial" w:hAnsi="Arial" w:cs="Arial"/>
                <w:bCs/>
                <w:sz w:val="24"/>
                <w:szCs w:val="24"/>
              </w:rPr>
              <w:t>Market Access</w:t>
            </w:r>
          </w:p>
          <w:p w14:paraId="7F296126" w14:textId="77777777" w:rsidR="0055081F" w:rsidRPr="00373766" w:rsidRDefault="0055081F" w:rsidP="002D6397">
            <w:pPr>
              <w:spacing w:after="0" w:line="240" w:lineRule="auto"/>
              <w:jc w:val="both"/>
              <w:rPr>
                <w:rFonts w:ascii="Arial" w:hAnsi="Arial" w:cs="Arial"/>
                <w:iCs/>
                <w:sz w:val="24"/>
                <w:szCs w:val="24"/>
              </w:rPr>
            </w:pPr>
          </w:p>
        </w:tc>
      </w:tr>
      <w:tr w:rsidR="0055081F" w:rsidRPr="00DE1DE5" w14:paraId="11EA2BC1" w14:textId="77777777" w:rsidTr="00AC2CDF">
        <w:tc>
          <w:tcPr>
            <w:tcW w:w="440" w:type="dxa"/>
          </w:tcPr>
          <w:p w14:paraId="7C40DBBE" w14:textId="77777777" w:rsidR="0055081F" w:rsidRPr="00373766" w:rsidRDefault="0055081F" w:rsidP="002D6397">
            <w:pPr>
              <w:spacing w:after="0" w:line="240" w:lineRule="auto"/>
              <w:rPr>
                <w:rFonts w:ascii="Arial" w:hAnsi="Arial" w:cs="Arial"/>
                <w:bCs/>
                <w:sz w:val="24"/>
                <w:szCs w:val="24"/>
              </w:rPr>
            </w:pPr>
          </w:p>
        </w:tc>
        <w:tc>
          <w:tcPr>
            <w:tcW w:w="1958" w:type="dxa"/>
            <w:shd w:val="clear" w:color="auto" w:fill="auto"/>
          </w:tcPr>
          <w:p w14:paraId="5F3B0D05" w14:textId="77777777" w:rsidR="0055081F" w:rsidRPr="00373766" w:rsidRDefault="0055081F" w:rsidP="002D6397">
            <w:pPr>
              <w:spacing w:after="0" w:line="240" w:lineRule="auto"/>
              <w:rPr>
                <w:rFonts w:ascii="Arial" w:hAnsi="Arial" w:cs="Arial"/>
                <w:bCs/>
                <w:sz w:val="24"/>
                <w:szCs w:val="24"/>
              </w:rPr>
            </w:pPr>
            <w:r w:rsidRPr="00373766">
              <w:rPr>
                <w:rFonts w:ascii="Arial" w:hAnsi="Arial" w:cs="Arial"/>
                <w:bCs/>
                <w:sz w:val="24"/>
                <w:szCs w:val="24"/>
              </w:rPr>
              <w:t>Level of government</w:t>
            </w:r>
          </w:p>
          <w:p w14:paraId="776F628A" w14:textId="77777777" w:rsidR="0055081F" w:rsidRPr="00373766" w:rsidRDefault="0055081F" w:rsidP="002D6397">
            <w:pPr>
              <w:spacing w:after="0" w:line="240" w:lineRule="auto"/>
              <w:rPr>
                <w:rFonts w:ascii="Arial" w:hAnsi="Arial" w:cs="Arial"/>
                <w:iCs/>
                <w:sz w:val="24"/>
                <w:szCs w:val="24"/>
              </w:rPr>
            </w:pPr>
          </w:p>
        </w:tc>
        <w:tc>
          <w:tcPr>
            <w:tcW w:w="5643" w:type="dxa"/>
            <w:shd w:val="clear" w:color="auto" w:fill="auto"/>
          </w:tcPr>
          <w:p w14:paraId="07242D4A"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bCs/>
                <w:sz w:val="24"/>
                <w:szCs w:val="24"/>
              </w:rPr>
              <w:t>Regional</w:t>
            </w:r>
          </w:p>
        </w:tc>
      </w:tr>
      <w:tr w:rsidR="0055081F" w:rsidRPr="00DE1DE5" w14:paraId="765B86B2" w14:textId="77777777" w:rsidTr="00AC2CDF">
        <w:trPr>
          <w:trHeight w:val="237"/>
        </w:trPr>
        <w:tc>
          <w:tcPr>
            <w:tcW w:w="440" w:type="dxa"/>
          </w:tcPr>
          <w:p w14:paraId="5F9D439C" w14:textId="77777777" w:rsidR="0055081F" w:rsidRPr="00373766" w:rsidRDefault="0055081F" w:rsidP="002D6397">
            <w:pPr>
              <w:spacing w:after="0" w:line="240" w:lineRule="auto"/>
              <w:jc w:val="both"/>
              <w:rPr>
                <w:rFonts w:ascii="Arial" w:hAnsi="Arial" w:cs="Arial"/>
                <w:bCs/>
                <w:sz w:val="24"/>
                <w:szCs w:val="24"/>
              </w:rPr>
            </w:pPr>
          </w:p>
        </w:tc>
        <w:tc>
          <w:tcPr>
            <w:tcW w:w="1958" w:type="dxa"/>
            <w:shd w:val="clear" w:color="auto" w:fill="auto"/>
          </w:tcPr>
          <w:p w14:paraId="2F378FDD"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bCs/>
                <w:sz w:val="24"/>
                <w:szCs w:val="24"/>
              </w:rPr>
              <w:t>Measures</w:t>
            </w:r>
          </w:p>
        </w:tc>
        <w:tc>
          <w:tcPr>
            <w:tcW w:w="5643" w:type="dxa"/>
            <w:shd w:val="clear" w:color="auto" w:fill="auto"/>
          </w:tcPr>
          <w:p w14:paraId="0196E31C" w14:textId="77777777" w:rsidR="0055081F" w:rsidRPr="00373766" w:rsidRDefault="0055081F" w:rsidP="002D6397">
            <w:pPr>
              <w:spacing w:after="0" w:line="240" w:lineRule="auto"/>
              <w:jc w:val="both"/>
              <w:rPr>
                <w:rFonts w:ascii="Arial" w:hAnsi="Arial" w:cs="Arial"/>
                <w:sz w:val="24"/>
                <w:szCs w:val="24"/>
              </w:rPr>
            </w:pPr>
            <w:r w:rsidRPr="00373766">
              <w:rPr>
                <w:rFonts w:ascii="Arial" w:hAnsi="Arial" w:cs="Arial"/>
                <w:i/>
                <w:sz w:val="24"/>
                <w:szCs w:val="24"/>
              </w:rPr>
              <w:t xml:space="preserve">Rain-Making Control Act </w:t>
            </w:r>
            <w:r w:rsidRPr="00373766">
              <w:rPr>
                <w:rFonts w:ascii="Arial" w:hAnsi="Arial" w:cs="Arial"/>
                <w:i/>
                <w:iCs/>
                <w:sz w:val="24"/>
                <w:szCs w:val="24"/>
              </w:rPr>
              <w:t>1967</w:t>
            </w:r>
            <w:r w:rsidRPr="00373766">
              <w:rPr>
                <w:rFonts w:ascii="Arial" w:hAnsi="Arial" w:cs="Arial"/>
                <w:i/>
                <w:sz w:val="24"/>
                <w:szCs w:val="24"/>
              </w:rPr>
              <w:t xml:space="preserve"> </w:t>
            </w:r>
            <w:r w:rsidRPr="00373766">
              <w:rPr>
                <w:rFonts w:ascii="Arial" w:hAnsi="Arial" w:cs="Arial"/>
                <w:sz w:val="24"/>
                <w:szCs w:val="24"/>
              </w:rPr>
              <w:t>(Vic)</w:t>
            </w:r>
          </w:p>
          <w:p w14:paraId="14936A23" w14:textId="77777777" w:rsidR="0055081F" w:rsidRPr="00373766" w:rsidRDefault="0055081F" w:rsidP="002D6397">
            <w:pPr>
              <w:spacing w:after="0" w:line="240" w:lineRule="auto"/>
              <w:jc w:val="both"/>
              <w:rPr>
                <w:rFonts w:ascii="Arial" w:hAnsi="Arial" w:cs="Arial"/>
                <w:iCs/>
                <w:sz w:val="24"/>
                <w:szCs w:val="24"/>
              </w:rPr>
            </w:pPr>
          </w:p>
        </w:tc>
      </w:tr>
      <w:tr w:rsidR="0055081F" w:rsidRPr="00DE1DE5" w14:paraId="4DBCB264" w14:textId="77777777" w:rsidTr="00AC2CDF">
        <w:trPr>
          <w:trHeight w:val="992"/>
        </w:trPr>
        <w:tc>
          <w:tcPr>
            <w:tcW w:w="440" w:type="dxa"/>
          </w:tcPr>
          <w:p w14:paraId="304B5908" w14:textId="77777777" w:rsidR="0055081F" w:rsidRPr="00373766" w:rsidRDefault="0055081F" w:rsidP="002D6397">
            <w:pPr>
              <w:spacing w:after="0" w:line="240" w:lineRule="auto"/>
              <w:jc w:val="both"/>
              <w:rPr>
                <w:rFonts w:ascii="Arial" w:hAnsi="Arial" w:cs="Arial"/>
                <w:bCs/>
                <w:sz w:val="24"/>
                <w:szCs w:val="24"/>
              </w:rPr>
            </w:pPr>
          </w:p>
        </w:tc>
        <w:tc>
          <w:tcPr>
            <w:tcW w:w="1958" w:type="dxa"/>
            <w:shd w:val="clear" w:color="auto" w:fill="auto"/>
          </w:tcPr>
          <w:p w14:paraId="55A35B9A" w14:textId="77777777" w:rsidR="0055081F" w:rsidRPr="00373766" w:rsidRDefault="0055081F" w:rsidP="002D6397">
            <w:pPr>
              <w:spacing w:after="0" w:line="240" w:lineRule="auto"/>
              <w:jc w:val="both"/>
              <w:rPr>
                <w:rFonts w:ascii="Arial" w:hAnsi="Arial" w:cs="Arial"/>
                <w:bCs/>
                <w:sz w:val="24"/>
                <w:szCs w:val="24"/>
              </w:rPr>
            </w:pPr>
            <w:r w:rsidRPr="00373766">
              <w:rPr>
                <w:rFonts w:ascii="Arial" w:hAnsi="Arial" w:cs="Arial"/>
                <w:bCs/>
                <w:sz w:val="24"/>
                <w:szCs w:val="24"/>
              </w:rPr>
              <w:t xml:space="preserve">Description </w:t>
            </w:r>
          </w:p>
          <w:p w14:paraId="76FDF8A9" w14:textId="77777777" w:rsidR="0055081F" w:rsidRPr="00373766" w:rsidRDefault="0055081F" w:rsidP="002D6397">
            <w:pPr>
              <w:spacing w:after="0" w:line="240" w:lineRule="auto"/>
              <w:jc w:val="both"/>
              <w:rPr>
                <w:rFonts w:ascii="Arial" w:hAnsi="Arial" w:cs="Arial"/>
                <w:iCs/>
                <w:sz w:val="24"/>
                <w:szCs w:val="24"/>
              </w:rPr>
            </w:pPr>
          </w:p>
        </w:tc>
        <w:tc>
          <w:tcPr>
            <w:tcW w:w="5643" w:type="dxa"/>
            <w:shd w:val="clear" w:color="auto" w:fill="auto"/>
          </w:tcPr>
          <w:p w14:paraId="083963CF" w14:textId="77777777" w:rsidR="0055081F" w:rsidRPr="00373766" w:rsidRDefault="0055081F" w:rsidP="002D6397">
            <w:pPr>
              <w:spacing w:after="0" w:line="240" w:lineRule="auto"/>
              <w:jc w:val="both"/>
              <w:rPr>
                <w:rFonts w:ascii="Arial" w:hAnsi="Arial" w:cs="Arial"/>
                <w:bCs/>
                <w:sz w:val="24"/>
                <w:szCs w:val="24"/>
                <w:u w:val="single"/>
              </w:rPr>
            </w:pPr>
            <w:r w:rsidRPr="00373766">
              <w:rPr>
                <w:rFonts w:ascii="Arial" w:hAnsi="Arial" w:cs="Arial"/>
                <w:bCs/>
                <w:sz w:val="24"/>
                <w:szCs w:val="24"/>
                <w:u w:val="single"/>
              </w:rPr>
              <w:t>Victoria</w:t>
            </w:r>
          </w:p>
          <w:p w14:paraId="1CB6ABC8" w14:textId="77777777" w:rsidR="0055081F" w:rsidRPr="00373766" w:rsidRDefault="0055081F" w:rsidP="002D6397">
            <w:pPr>
              <w:spacing w:after="0" w:line="240" w:lineRule="auto"/>
              <w:jc w:val="both"/>
              <w:rPr>
                <w:rFonts w:ascii="Arial" w:hAnsi="Arial" w:cs="Arial"/>
                <w:bCs/>
                <w:sz w:val="24"/>
                <w:szCs w:val="24"/>
                <w:u w:val="single"/>
              </w:rPr>
            </w:pPr>
          </w:p>
          <w:p w14:paraId="26E8D83F"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bCs/>
                <w:sz w:val="24"/>
                <w:szCs w:val="24"/>
              </w:rPr>
              <w:t xml:space="preserve">Rain-making operations in Victoria are prohibited unless they are authorised under the Act. </w:t>
            </w:r>
          </w:p>
        </w:tc>
      </w:tr>
    </w:tbl>
    <w:p w14:paraId="5B14876F" w14:textId="1DC82B10" w:rsidR="0055081F" w:rsidRPr="00373766" w:rsidRDefault="0055081F" w:rsidP="0055081F">
      <w:pPr>
        <w:rPr>
          <w:rFonts w:ascii="Arial" w:hAnsi="Arial" w:cs="Arial"/>
        </w:rPr>
      </w:pPr>
    </w:p>
    <w:p w14:paraId="2328D211" w14:textId="77777777" w:rsidR="0055081F" w:rsidRPr="00373766" w:rsidRDefault="0055081F">
      <w:pPr>
        <w:rPr>
          <w:rFonts w:ascii="Arial" w:hAnsi="Arial" w:cs="Arial"/>
        </w:rPr>
      </w:pPr>
      <w:r w:rsidRPr="0037376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67"/>
        <w:gridCol w:w="5591"/>
      </w:tblGrid>
      <w:tr w:rsidR="0055081F" w:rsidRPr="00DE1DE5" w14:paraId="6173D998" w14:textId="77777777" w:rsidTr="00AC2CDF">
        <w:trPr>
          <w:trHeight w:val="271"/>
        </w:trPr>
        <w:tc>
          <w:tcPr>
            <w:tcW w:w="441" w:type="dxa"/>
            <w:tcBorders>
              <w:top w:val="single" w:sz="4" w:space="0" w:color="auto"/>
              <w:left w:val="single" w:sz="4" w:space="0" w:color="auto"/>
              <w:bottom w:val="single" w:sz="4" w:space="0" w:color="auto"/>
              <w:right w:val="single" w:sz="4" w:space="0" w:color="auto"/>
            </w:tcBorders>
          </w:tcPr>
          <w:p w14:paraId="3D9C96C0" w14:textId="35A9FBB1" w:rsidR="0055081F" w:rsidRPr="00373766" w:rsidRDefault="0057639B" w:rsidP="002D6397">
            <w:pPr>
              <w:spacing w:after="0" w:line="240" w:lineRule="auto"/>
              <w:jc w:val="both"/>
              <w:rPr>
                <w:rFonts w:ascii="Arial" w:hAnsi="Arial" w:cs="Arial"/>
                <w:iCs/>
                <w:sz w:val="24"/>
                <w:szCs w:val="24"/>
              </w:rPr>
            </w:pPr>
            <w:r w:rsidRPr="00373766">
              <w:rPr>
                <w:rFonts w:ascii="Arial" w:hAnsi="Arial" w:cs="Arial"/>
                <w:iCs/>
                <w:sz w:val="24"/>
                <w:szCs w:val="24"/>
              </w:rPr>
              <w:lastRenderedPageBreak/>
              <w:t>4</w:t>
            </w:r>
            <w:r w:rsidR="00761E07" w:rsidRPr="00373766">
              <w:rPr>
                <w:rFonts w:ascii="Arial" w:hAnsi="Arial" w:cs="Arial"/>
                <w:iCs/>
                <w:sz w:val="24"/>
                <w:szCs w:val="24"/>
              </w:rPr>
              <w:t>3</w:t>
            </w:r>
          </w:p>
        </w:tc>
        <w:tc>
          <w:tcPr>
            <w:tcW w:w="1970" w:type="dxa"/>
            <w:tcBorders>
              <w:top w:val="single" w:sz="4" w:space="0" w:color="auto"/>
              <w:left w:val="single" w:sz="4" w:space="0" w:color="auto"/>
              <w:bottom w:val="single" w:sz="4" w:space="0" w:color="auto"/>
              <w:right w:val="single" w:sz="4" w:space="0" w:color="auto"/>
            </w:tcBorders>
            <w:hideMark/>
          </w:tcPr>
          <w:p w14:paraId="3B500D08"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Sector</w:t>
            </w:r>
          </w:p>
        </w:tc>
        <w:tc>
          <w:tcPr>
            <w:tcW w:w="5630" w:type="dxa"/>
            <w:tcBorders>
              <w:top w:val="single" w:sz="4" w:space="0" w:color="auto"/>
              <w:left w:val="single" w:sz="4" w:space="0" w:color="auto"/>
              <w:bottom w:val="single" w:sz="4" w:space="0" w:color="auto"/>
              <w:right w:val="single" w:sz="4" w:space="0" w:color="auto"/>
            </w:tcBorders>
            <w:hideMark/>
          </w:tcPr>
          <w:p w14:paraId="0910B81D"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Dog breeding</w:t>
            </w:r>
          </w:p>
        </w:tc>
      </w:tr>
      <w:tr w:rsidR="0055081F" w:rsidRPr="00DE1DE5" w14:paraId="0139B9DC" w14:textId="77777777" w:rsidTr="00AC2CDF">
        <w:trPr>
          <w:trHeight w:val="271"/>
        </w:trPr>
        <w:tc>
          <w:tcPr>
            <w:tcW w:w="441" w:type="dxa"/>
            <w:tcBorders>
              <w:top w:val="single" w:sz="4" w:space="0" w:color="auto"/>
              <w:left w:val="single" w:sz="4" w:space="0" w:color="auto"/>
              <w:bottom w:val="single" w:sz="4" w:space="0" w:color="auto"/>
              <w:right w:val="single" w:sz="4" w:space="0" w:color="auto"/>
            </w:tcBorders>
          </w:tcPr>
          <w:p w14:paraId="346F8ABD" w14:textId="77777777" w:rsidR="0055081F" w:rsidRPr="00373766" w:rsidRDefault="0055081F" w:rsidP="002D6397">
            <w:pPr>
              <w:spacing w:after="0" w:line="240" w:lineRule="auto"/>
              <w:jc w:val="both"/>
              <w:rPr>
                <w:rFonts w:ascii="Arial" w:hAnsi="Arial" w:cs="Arial"/>
                <w:iCs/>
                <w:sz w:val="24"/>
                <w:szCs w:val="24"/>
              </w:rPr>
            </w:pPr>
          </w:p>
        </w:tc>
        <w:tc>
          <w:tcPr>
            <w:tcW w:w="1970" w:type="dxa"/>
            <w:tcBorders>
              <w:top w:val="single" w:sz="4" w:space="0" w:color="auto"/>
              <w:left w:val="single" w:sz="4" w:space="0" w:color="auto"/>
              <w:bottom w:val="single" w:sz="4" w:space="0" w:color="auto"/>
              <w:right w:val="single" w:sz="4" w:space="0" w:color="auto"/>
            </w:tcBorders>
          </w:tcPr>
          <w:p w14:paraId="362A4B6E"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Classification</w:t>
            </w:r>
          </w:p>
        </w:tc>
        <w:tc>
          <w:tcPr>
            <w:tcW w:w="5630" w:type="dxa"/>
            <w:tcBorders>
              <w:top w:val="single" w:sz="4" w:space="0" w:color="auto"/>
              <w:left w:val="single" w:sz="4" w:space="0" w:color="auto"/>
              <w:bottom w:val="single" w:sz="4" w:space="0" w:color="auto"/>
              <w:right w:val="single" w:sz="4" w:space="0" w:color="auto"/>
            </w:tcBorders>
          </w:tcPr>
          <w:p w14:paraId="0F9C7B7A"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CPC 9709**, 62214**, 63295**</w:t>
            </w:r>
          </w:p>
        </w:tc>
      </w:tr>
      <w:tr w:rsidR="0055081F" w:rsidRPr="00DE1DE5" w14:paraId="33595A36" w14:textId="77777777" w:rsidTr="00AC2CDF">
        <w:tc>
          <w:tcPr>
            <w:tcW w:w="441" w:type="dxa"/>
            <w:tcBorders>
              <w:top w:val="single" w:sz="4" w:space="0" w:color="auto"/>
              <w:left w:val="single" w:sz="4" w:space="0" w:color="auto"/>
              <w:bottom w:val="single" w:sz="4" w:space="0" w:color="auto"/>
              <w:right w:val="single" w:sz="4" w:space="0" w:color="auto"/>
            </w:tcBorders>
          </w:tcPr>
          <w:p w14:paraId="1E9BEBCA" w14:textId="77777777" w:rsidR="0055081F" w:rsidRPr="00373766" w:rsidRDefault="0055081F" w:rsidP="002D6397">
            <w:pPr>
              <w:spacing w:after="0" w:line="240" w:lineRule="auto"/>
              <w:jc w:val="both"/>
              <w:rPr>
                <w:rFonts w:ascii="Arial" w:hAnsi="Arial" w:cs="Arial"/>
                <w:iCs/>
                <w:sz w:val="24"/>
                <w:szCs w:val="24"/>
              </w:rPr>
            </w:pPr>
          </w:p>
        </w:tc>
        <w:tc>
          <w:tcPr>
            <w:tcW w:w="1970" w:type="dxa"/>
            <w:tcBorders>
              <w:top w:val="single" w:sz="4" w:space="0" w:color="auto"/>
              <w:left w:val="single" w:sz="4" w:space="0" w:color="auto"/>
              <w:bottom w:val="single" w:sz="4" w:space="0" w:color="auto"/>
              <w:right w:val="single" w:sz="4" w:space="0" w:color="auto"/>
            </w:tcBorders>
            <w:hideMark/>
          </w:tcPr>
          <w:p w14:paraId="5EB16712"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Obligations concerned</w:t>
            </w:r>
          </w:p>
          <w:p w14:paraId="56CBF5D7" w14:textId="77777777" w:rsidR="0055081F" w:rsidRPr="00373766" w:rsidRDefault="0055081F" w:rsidP="002D6397">
            <w:pPr>
              <w:spacing w:after="0" w:line="240" w:lineRule="auto"/>
              <w:jc w:val="both"/>
              <w:rPr>
                <w:rFonts w:ascii="Arial" w:hAnsi="Arial" w:cs="Arial"/>
                <w:iCs/>
                <w:sz w:val="24"/>
                <w:szCs w:val="24"/>
              </w:rPr>
            </w:pPr>
          </w:p>
        </w:tc>
        <w:tc>
          <w:tcPr>
            <w:tcW w:w="5630" w:type="dxa"/>
            <w:tcBorders>
              <w:top w:val="single" w:sz="4" w:space="0" w:color="auto"/>
              <w:left w:val="single" w:sz="4" w:space="0" w:color="auto"/>
              <w:bottom w:val="single" w:sz="4" w:space="0" w:color="auto"/>
              <w:right w:val="single" w:sz="4" w:space="0" w:color="auto"/>
            </w:tcBorders>
            <w:hideMark/>
          </w:tcPr>
          <w:p w14:paraId="69A32899"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Market Access</w:t>
            </w:r>
          </w:p>
        </w:tc>
      </w:tr>
      <w:tr w:rsidR="0055081F" w:rsidRPr="00DE1DE5" w14:paraId="1E4B6E98" w14:textId="77777777" w:rsidTr="00AC2CDF">
        <w:tc>
          <w:tcPr>
            <w:tcW w:w="441" w:type="dxa"/>
            <w:tcBorders>
              <w:top w:val="single" w:sz="4" w:space="0" w:color="auto"/>
              <w:left w:val="single" w:sz="4" w:space="0" w:color="auto"/>
              <w:bottom w:val="single" w:sz="4" w:space="0" w:color="auto"/>
              <w:right w:val="single" w:sz="4" w:space="0" w:color="auto"/>
            </w:tcBorders>
          </w:tcPr>
          <w:p w14:paraId="05E6A14A" w14:textId="77777777" w:rsidR="0055081F" w:rsidRPr="00373766" w:rsidRDefault="0055081F" w:rsidP="002D6397">
            <w:pPr>
              <w:spacing w:after="0" w:line="240" w:lineRule="auto"/>
              <w:rPr>
                <w:rFonts w:ascii="Arial" w:hAnsi="Arial" w:cs="Arial"/>
                <w:iCs/>
                <w:sz w:val="24"/>
                <w:szCs w:val="24"/>
              </w:rPr>
            </w:pPr>
          </w:p>
        </w:tc>
        <w:tc>
          <w:tcPr>
            <w:tcW w:w="1970" w:type="dxa"/>
            <w:tcBorders>
              <w:top w:val="single" w:sz="4" w:space="0" w:color="auto"/>
              <w:left w:val="single" w:sz="4" w:space="0" w:color="auto"/>
              <w:bottom w:val="single" w:sz="4" w:space="0" w:color="auto"/>
              <w:right w:val="single" w:sz="4" w:space="0" w:color="auto"/>
            </w:tcBorders>
            <w:hideMark/>
          </w:tcPr>
          <w:p w14:paraId="7BC634EC"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Level of government</w:t>
            </w:r>
          </w:p>
          <w:p w14:paraId="7DE945E8" w14:textId="77777777" w:rsidR="0055081F" w:rsidRPr="00373766" w:rsidRDefault="0055081F" w:rsidP="002D6397">
            <w:pPr>
              <w:spacing w:after="0" w:line="240" w:lineRule="auto"/>
              <w:rPr>
                <w:rFonts w:ascii="Arial" w:hAnsi="Arial" w:cs="Arial"/>
                <w:iCs/>
                <w:sz w:val="24"/>
                <w:szCs w:val="24"/>
              </w:rPr>
            </w:pPr>
          </w:p>
        </w:tc>
        <w:tc>
          <w:tcPr>
            <w:tcW w:w="5630" w:type="dxa"/>
            <w:tcBorders>
              <w:top w:val="single" w:sz="4" w:space="0" w:color="auto"/>
              <w:left w:val="single" w:sz="4" w:space="0" w:color="auto"/>
              <w:bottom w:val="single" w:sz="4" w:space="0" w:color="auto"/>
              <w:right w:val="single" w:sz="4" w:space="0" w:color="auto"/>
            </w:tcBorders>
            <w:hideMark/>
          </w:tcPr>
          <w:p w14:paraId="792BBF00"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Regional</w:t>
            </w:r>
          </w:p>
        </w:tc>
      </w:tr>
      <w:tr w:rsidR="0055081F" w:rsidRPr="00DE1DE5" w14:paraId="141FC924" w14:textId="77777777" w:rsidTr="00AC2CDF">
        <w:trPr>
          <w:trHeight w:val="259"/>
        </w:trPr>
        <w:tc>
          <w:tcPr>
            <w:tcW w:w="441" w:type="dxa"/>
            <w:tcBorders>
              <w:top w:val="single" w:sz="4" w:space="0" w:color="auto"/>
              <w:left w:val="single" w:sz="4" w:space="0" w:color="auto"/>
              <w:bottom w:val="single" w:sz="4" w:space="0" w:color="auto"/>
              <w:right w:val="single" w:sz="4" w:space="0" w:color="auto"/>
            </w:tcBorders>
          </w:tcPr>
          <w:p w14:paraId="4EDE7FFB" w14:textId="77777777" w:rsidR="0055081F" w:rsidRPr="00373766" w:rsidRDefault="0055081F" w:rsidP="002D6397">
            <w:pPr>
              <w:spacing w:after="0" w:line="240" w:lineRule="auto"/>
              <w:jc w:val="both"/>
              <w:rPr>
                <w:rFonts w:ascii="Arial" w:hAnsi="Arial" w:cs="Arial"/>
                <w:iCs/>
                <w:sz w:val="24"/>
                <w:szCs w:val="24"/>
              </w:rPr>
            </w:pPr>
          </w:p>
        </w:tc>
        <w:tc>
          <w:tcPr>
            <w:tcW w:w="1970" w:type="dxa"/>
            <w:tcBorders>
              <w:top w:val="single" w:sz="4" w:space="0" w:color="auto"/>
              <w:left w:val="single" w:sz="4" w:space="0" w:color="auto"/>
              <w:bottom w:val="single" w:sz="4" w:space="0" w:color="auto"/>
              <w:right w:val="single" w:sz="4" w:space="0" w:color="auto"/>
            </w:tcBorders>
            <w:hideMark/>
          </w:tcPr>
          <w:p w14:paraId="48E093F4"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Measures</w:t>
            </w:r>
          </w:p>
        </w:tc>
        <w:tc>
          <w:tcPr>
            <w:tcW w:w="5630" w:type="dxa"/>
            <w:tcBorders>
              <w:top w:val="single" w:sz="4" w:space="0" w:color="auto"/>
              <w:left w:val="single" w:sz="4" w:space="0" w:color="auto"/>
              <w:bottom w:val="single" w:sz="4" w:space="0" w:color="auto"/>
              <w:right w:val="single" w:sz="4" w:space="0" w:color="auto"/>
            </w:tcBorders>
            <w:hideMark/>
          </w:tcPr>
          <w:p w14:paraId="6A98D453" w14:textId="77777777" w:rsidR="0055081F" w:rsidRPr="00373766" w:rsidRDefault="0055081F" w:rsidP="002D6397">
            <w:pPr>
              <w:spacing w:after="0" w:line="240" w:lineRule="auto"/>
              <w:jc w:val="both"/>
              <w:rPr>
                <w:rFonts w:ascii="Arial" w:hAnsi="Arial" w:cs="Arial"/>
                <w:i/>
                <w:sz w:val="24"/>
                <w:szCs w:val="24"/>
              </w:rPr>
            </w:pPr>
            <w:r w:rsidRPr="00373766">
              <w:rPr>
                <w:rFonts w:ascii="Arial" w:hAnsi="Arial" w:cs="Arial"/>
                <w:i/>
                <w:sz w:val="24"/>
                <w:szCs w:val="24"/>
              </w:rPr>
              <w:t xml:space="preserve">Domestic Animals Act </w:t>
            </w:r>
            <w:r w:rsidRPr="00373766">
              <w:rPr>
                <w:rFonts w:ascii="Arial" w:hAnsi="Arial" w:cs="Arial"/>
                <w:i/>
                <w:iCs/>
                <w:sz w:val="24"/>
                <w:szCs w:val="24"/>
              </w:rPr>
              <w:t>1994</w:t>
            </w:r>
            <w:r w:rsidRPr="00373766">
              <w:rPr>
                <w:rFonts w:ascii="Arial" w:hAnsi="Arial" w:cs="Arial"/>
                <w:sz w:val="24"/>
                <w:szCs w:val="24"/>
              </w:rPr>
              <w:t xml:space="preserve"> (Vic)</w:t>
            </w:r>
          </w:p>
          <w:p w14:paraId="04166872"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
                <w:sz w:val="24"/>
                <w:szCs w:val="24"/>
              </w:rPr>
              <w:t>Dog Act 1976</w:t>
            </w:r>
            <w:r w:rsidRPr="00373766">
              <w:rPr>
                <w:rFonts w:ascii="Arial" w:hAnsi="Arial" w:cs="Arial"/>
                <w:iCs/>
                <w:sz w:val="24"/>
                <w:szCs w:val="24"/>
              </w:rPr>
              <w:t xml:space="preserve"> (WA)</w:t>
            </w:r>
          </w:p>
          <w:p w14:paraId="6AB18D4A"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
                <w:sz w:val="24"/>
                <w:szCs w:val="24"/>
              </w:rPr>
              <w:t>Dog Regulations 1976</w:t>
            </w:r>
            <w:r w:rsidRPr="00373766">
              <w:rPr>
                <w:rFonts w:ascii="Arial" w:hAnsi="Arial" w:cs="Arial"/>
                <w:iCs/>
                <w:sz w:val="24"/>
                <w:szCs w:val="24"/>
              </w:rPr>
              <w:t xml:space="preserve"> (WA)</w:t>
            </w:r>
          </w:p>
          <w:p w14:paraId="388652B5" w14:textId="77777777" w:rsidR="0055081F" w:rsidRPr="00373766" w:rsidRDefault="0055081F" w:rsidP="002D6397">
            <w:pPr>
              <w:spacing w:after="0" w:line="240" w:lineRule="auto"/>
              <w:jc w:val="both"/>
              <w:rPr>
                <w:rFonts w:ascii="Arial" w:hAnsi="Arial" w:cs="Arial"/>
                <w:iCs/>
                <w:sz w:val="24"/>
                <w:szCs w:val="24"/>
              </w:rPr>
            </w:pPr>
          </w:p>
        </w:tc>
      </w:tr>
      <w:tr w:rsidR="0055081F" w:rsidRPr="00DE1DE5" w14:paraId="2F18E1CC" w14:textId="77777777" w:rsidTr="00AC2CDF">
        <w:trPr>
          <w:trHeight w:val="2701"/>
        </w:trPr>
        <w:tc>
          <w:tcPr>
            <w:tcW w:w="441" w:type="dxa"/>
            <w:tcBorders>
              <w:top w:val="single" w:sz="4" w:space="0" w:color="auto"/>
              <w:left w:val="single" w:sz="4" w:space="0" w:color="auto"/>
              <w:bottom w:val="single" w:sz="4" w:space="0" w:color="auto"/>
              <w:right w:val="single" w:sz="4" w:space="0" w:color="auto"/>
            </w:tcBorders>
          </w:tcPr>
          <w:p w14:paraId="22742653" w14:textId="77777777" w:rsidR="0055081F" w:rsidRPr="00373766" w:rsidRDefault="0055081F" w:rsidP="002D6397">
            <w:pPr>
              <w:spacing w:after="0" w:line="240" w:lineRule="auto"/>
              <w:jc w:val="both"/>
              <w:rPr>
                <w:rFonts w:ascii="Arial" w:hAnsi="Arial" w:cs="Arial"/>
                <w:iCs/>
                <w:sz w:val="24"/>
                <w:szCs w:val="24"/>
              </w:rPr>
            </w:pPr>
          </w:p>
        </w:tc>
        <w:tc>
          <w:tcPr>
            <w:tcW w:w="1970" w:type="dxa"/>
            <w:tcBorders>
              <w:top w:val="single" w:sz="4" w:space="0" w:color="auto"/>
              <w:left w:val="single" w:sz="4" w:space="0" w:color="auto"/>
              <w:bottom w:val="single" w:sz="4" w:space="0" w:color="auto"/>
              <w:right w:val="single" w:sz="4" w:space="0" w:color="auto"/>
            </w:tcBorders>
          </w:tcPr>
          <w:p w14:paraId="5CEEF320"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Description </w:t>
            </w:r>
          </w:p>
          <w:p w14:paraId="55F1FC93" w14:textId="77777777" w:rsidR="0055081F" w:rsidRPr="00373766" w:rsidRDefault="0055081F" w:rsidP="002D6397">
            <w:pPr>
              <w:spacing w:after="0" w:line="240" w:lineRule="auto"/>
              <w:jc w:val="both"/>
              <w:rPr>
                <w:rFonts w:ascii="Arial" w:hAnsi="Arial" w:cs="Arial"/>
                <w:iCs/>
                <w:sz w:val="24"/>
                <w:szCs w:val="24"/>
              </w:rPr>
            </w:pPr>
          </w:p>
        </w:tc>
        <w:tc>
          <w:tcPr>
            <w:tcW w:w="5630" w:type="dxa"/>
            <w:tcBorders>
              <w:top w:val="single" w:sz="4" w:space="0" w:color="auto"/>
              <w:left w:val="single" w:sz="4" w:space="0" w:color="auto"/>
              <w:bottom w:val="single" w:sz="4" w:space="0" w:color="auto"/>
              <w:right w:val="single" w:sz="4" w:space="0" w:color="auto"/>
            </w:tcBorders>
            <w:hideMark/>
          </w:tcPr>
          <w:p w14:paraId="3F736719" w14:textId="77777777"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iCs/>
                <w:sz w:val="24"/>
                <w:szCs w:val="24"/>
                <w:u w:val="single"/>
              </w:rPr>
              <w:t>Victoria</w:t>
            </w:r>
          </w:p>
          <w:p w14:paraId="4946FFCD" w14:textId="77777777" w:rsidR="0055081F" w:rsidRPr="00373766" w:rsidRDefault="0055081F" w:rsidP="002D6397">
            <w:pPr>
              <w:spacing w:after="0" w:line="240" w:lineRule="auto"/>
              <w:jc w:val="both"/>
              <w:rPr>
                <w:rFonts w:ascii="Arial" w:hAnsi="Arial" w:cs="Arial"/>
                <w:iCs/>
                <w:sz w:val="24"/>
                <w:szCs w:val="24"/>
                <w:u w:val="single"/>
              </w:rPr>
            </w:pPr>
          </w:p>
          <w:p w14:paraId="43D02D85" w14:textId="77777777" w:rsidR="0055081F" w:rsidRPr="00373766" w:rsidRDefault="0055081F" w:rsidP="002D6397">
            <w:pPr>
              <w:spacing w:after="0" w:line="240" w:lineRule="auto"/>
              <w:jc w:val="both"/>
              <w:rPr>
                <w:rFonts w:ascii="Arial" w:hAnsi="Arial" w:cs="Arial"/>
                <w:bCs/>
                <w:sz w:val="24"/>
                <w:szCs w:val="24"/>
              </w:rPr>
            </w:pPr>
            <w:r w:rsidRPr="00373766">
              <w:rPr>
                <w:rFonts w:ascii="Arial" w:hAnsi="Arial" w:cs="Arial"/>
                <w:bCs/>
                <w:sz w:val="24"/>
                <w:szCs w:val="24"/>
              </w:rPr>
              <w:t>A commercial dog breeder in Victoria must not keep more than 50 relevant fertile female dogs.</w:t>
            </w:r>
          </w:p>
          <w:p w14:paraId="246F1D30" w14:textId="77777777" w:rsidR="0055081F" w:rsidRPr="00373766" w:rsidRDefault="0055081F" w:rsidP="002D6397">
            <w:pPr>
              <w:spacing w:after="0" w:line="240" w:lineRule="auto"/>
              <w:jc w:val="both"/>
              <w:rPr>
                <w:rFonts w:ascii="Arial" w:hAnsi="Arial" w:cs="Arial"/>
                <w:iCs/>
                <w:sz w:val="24"/>
                <w:szCs w:val="24"/>
                <w:u w:val="single"/>
              </w:rPr>
            </w:pPr>
          </w:p>
          <w:p w14:paraId="55BF740E" w14:textId="77777777"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iCs/>
                <w:sz w:val="24"/>
                <w:szCs w:val="24"/>
                <w:u w:val="single"/>
              </w:rPr>
              <w:t>Western Australia</w:t>
            </w:r>
          </w:p>
          <w:p w14:paraId="2CD43114" w14:textId="77777777" w:rsidR="0055081F" w:rsidRPr="00373766" w:rsidRDefault="0055081F" w:rsidP="002D6397">
            <w:pPr>
              <w:spacing w:after="0" w:line="240" w:lineRule="auto"/>
              <w:jc w:val="both"/>
              <w:rPr>
                <w:rFonts w:ascii="Arial" w:hAnsi="Arial" w:cs="Arial"/>
                <w:iCs/>
                <w:sz w:val="24"/>
                <w:szCs w:val="24"/>
              </w:rPr>
            </w:pPr>
          </w:p>
          <w:p w14:paraId="636B86A2" w14:textId="115278DF"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iCs/>
                <w:sz w:val="24"/>
                <w:szCs w:val="24"/>
              </w:rPr>
              <w:t>There are limits on the number of dogs which may be kept at a premises in Western Australia. The numbers are set under local laws and may differ between local government areas.</w:t>
            </w:r>
          </w:p>
        </w:tc>
      </w:tr>
    </w:tbl>
    <w:p w14:paraId="689B2CFE" w14:textId="15613B39" w:rsidR="0055081F" w:rsidRPr="00373766" w:rsidRDefault="0055081F" w:rsidP="0055081F">
      <w:pPr>
        <w:rPr>
          <w:rFonts w:ascii="Arial" w:hAnsi="Arial" w:cs="Arial"/>
        </w:rPr>
      </w:pPr>
    </w:p>
    <w:p w14:paraId="4E29ACCF" w14:textId="77777777" w:rsidR="0055081F" w:rsidRPr="00373766" w:rsidRDefault="0055081F">
      <w:pPr>
        <w:rPr>
          <w:rFonts w:ascii="Arial" w:hAnsi="Arial" w:cs="Arial"/>
        </w:rPr>
      </w:pPr>
      <w:r w:rsidRPr="0037376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67"/>
        <w:gridCol w:w="5591"/>
      </w:tblGrid>
      <w:tr w:rsidR="0055081F" w:rsidRPr="00DE1DE5" w14:paraId="3A47F003" w14:textId="77777777" w:rsidTr="00AC2CDF">
        <w:trPr>
          <w:cantSplit/>
          <w:trHeight w:val="293"/>
        </w:trPr>
        <w:tc>
          <w:tcPr>
            <w:tcW w:w="441" w:type="dxa"/>
          </w:tcPr>
          <w:p w14:paraId="2419FCF8" w14:textId="55297B5C" w:rsidR="0055081F" w:rsidRPr="00373766" w:rsidRDefault="0057639B" w:rsidP="002D6397">
            <w:pPr>
              <w:spacing w:after="0" w:line="240" w:lineRule="auto"/>
              <w:jc w:val="both"/>
              <w:rPr>
                <w:rFonts w:ascii="Arial" w:hAnsi="Arial" w:cs="Arial"/>
                <w:iCs/>
                <w:sz w:val="24"/>
                <w:szCs w:val="24"/>
              </w:rPr>
            </w:pPr>
            <w:r w:rsidRPr="00373766">
              <w:rPr>
                <w:rFonts w:ascii="Arial" w:hAnsi="Arial" w:cs="Arial"/>
                <w:iCs/>
                <w:sz w:val="24"/>
                <w:szCs w:val="24"/>
              </w:rPr>
              <w:lastRenderedPageBreak/>
              <w:t>4</w:t>
            </w:r>
            <w:r w:rsidR="00761E07" w:rsidRPr="00373766">
              <w:rPr>
                <w:rFonts w:ascii="Arial" w:hAnsi="Arial" w:cs="Arial"/>
                <w:iCs/>
                <w:sz w:val="24"/>
                <w:szCs w:val="24"/>
              </w:rPr>
              <w:t>4</w:t>
            </w:r>
          </w:p>
        </w:tc>
        <w:tc>
          <w:tcPr>
            <w:tcW w:w="1971" w:type="dxa"/>
            <w:shd w:val="clear" w:color="auto" w:fill="auto"/>
          </w:tcPr>
          <w:p w14:paraId="140A70C4"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Sector</w:t>
            </w:r>
          </w:p>
        </w:tc>
        <w:tc>
          <w:tcPr>
            <w:tcW w:w="5629" w:type="dxa"/>
            <w:shd w:val="clear" w:color="auto" w:fill="auto"/>
          </w:tcPr>
          <w:p w14:paraId="6F94CB4B"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Agriculture and manufacturing</w:t>
            </w:r>
          </w:p>
        </w:tc>
      </w:tr>
      <w:tr w:rsidR="0055081F" w:rsidRPr="00DE1DE5" w14:paraId="728C5688" w14:textId="77777777" w:rsidTr="00AC2CDF">
        <w:trPr>
          <w:cantSplit/>
          <w:trHeight w:val="293"/>
        </w:trPr>
        <w:tc>
          <w:tcPr>
            <w:tcW w:w="441" w:type="dxa"/>
          </w:tcPr>
          <w:p w14:paraId="74CF6EFD" w14:textId="77777777" w:rsidR="0055081F" w:rsidRPr="00373766" w:rsidRDefault="0055081F" w:rsidP="002D6397">
            <w:pPr>
              <w:spacing w:after="0" w:line="240" w:lineRule="auto"/>
              <w:jc w:val="both"/>
              <w:rPr>
                <w:rFonts w:ascii="Arial" w:hAnsi="Arial" w:cs="Arial"/>
                <w:iCs/>
                <w:sz w:val="24"/>
                <w:szCs w:val="24"/>
              </w:rPr>
            </w:pPr>
          </w:p>
        </w:tc>
        <w:tc>
          <w:tcPr>
            <w:tcW w:w="1971" w:type="dxa"/>
            <w:shd w:val="clear" w:color="auto" w:fill="auto"/>
          </w:tcPr>
          <w:p w14:paraId="54E1E030"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Classification</w:t>
            </w:r>
          </w:p>
        </w:tc>
        <w:tc>
          <w:tcPr>
            <w:tcW w:w="5629" w:type="dxa"/>
            <w:shd w:val="clear" w:color="auto" w:fill="auto"/>
          </w:tcPr>
          <w:p w14:paraId="78626A13"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CPC 8811**</w:t>
            </w:r>
          </w:p>
        </w:tc>
      </w:tr>
      <w:tr w:rsidR="0055081F" w:rsidRPr="00DE1DE5" w14:paraId="76FE4586" w14:textId="77777777" w:rsidTr="00AC2CDF">
        <w:trPr>
          <w:cantSplit/>
        </w:trPr>
        <w:tc>
          <w:tcPr>
            <w:tcW w:w="441" w:type="dxa"/>
          </w:tcPr>
          <w:p w14:paraId="0CE09486" w14:textId="77777777" w:rsidR="0055081F" w:rsidRPr="00373766" w:rsidRDefault="0055081F" w:rsidP="002D6397">
            <w:pPr>
              <w:spacing w:after="0" w:line="240" w:lineRule="auto"/>
              <w:jc w:val="both"/>
              <w:rPr>
                <w:rFonts w:ascii="Arial" w:hAnsi="Arial" w:cs="Arial"/>
                <w:iCs/>
                <w:sz w:val="24"/>
                <w:szCs w:val="24"/>
              </w:rPr>
            </w:pPr>
          </w:p>
        </w:tc>
        <w:tc>
          <w:tcPr>
            <w:tcW w:w="1971" w:type="dxa"/>
            <w:shd w:val="clear" w:color="auto" w:fill="auto"/>
          </w:tcPr>
          <w:p w14:paraId="1EAE8890"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Obligations concerned</w:t>
            </w:r>
          </w:p>
        </w:tc>
        <w:tc>
          <w:tcPr>
            <w:tcW w:w="5629" w:type="dxa"/>
            <w:shd w:val="clear" w:color="auto" w:fill="auto"/>
          </w:tcPr>
          <w:p w14:paraId="28B9B26A"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Market Access</w:t>
            </w:r>
          </w:p>
        </w:tc>
      </w:tr>
      <w:tr w:rsidR="0055081F" w:rsidRPr="00DE1DE5" w14:paraId="19A330BE" w14:textId="77777777" w:rsidTr="00AC2CDF">
        <w:trPr>
          <w:cantSplit/>
        </w:trPr>
        <w:tc>
          <w:tcPr>
            <w:tcW w:w="441" w:type="dxa"/>
          </w:tcPr>
          <w:p w14:paraId="13BE2EA7" w14:textId="77777777" w:rsidR="0055081F" w:rsidRPr="00373766" w:rsidRDefault="0055081F" w:rsidP="002D6397">
            <w:pPr>
              <w:spacing w:after="0" w:line="240" w:lineRule="auto"/>
              <w:rPr>
                <w:rFonts w:ascii="Arial" w:hAnsi="Arial" w:cs="Arial"/>
                <w:iCs/>
                <w:sz w:val="24"/>
                <w:szCs w:val="24"/>
              </w:rPr>
            </w:pPr>
          </w:p>
        </w:tc>
        <w:tc>
          <w:tcPr>
            <w:tcW w:w="1971" w:type="dxa"/>
            <w:shd w:val="clear" w:color="auto" w:fill="auto"/>
          </w:tcPr>
          <w:p w14:paraId="021071A5"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Level of government</w:t>
            </w:r>
          </w:p>
        </w:tc>
        <w:tc>
          <w:tcPr>
            <w:tcW w:w="5629" w:type="dxa"/>
            <w:shd w:val="clear" w:color="auto" w:fill="auto"/>
          </w:tcPr>
          <w:p w14:paraId="4BE48A87"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Regional</w:t>
            </w:r>
          </w:p>
        </w:tc>
      </w:tr>
      <w:tr w:rsidR="0055081F" w:rsidRPr="00DE1DE5" w14:paraId="4AC1B3ED" w14:textId="77777777" w:rsidTr="00AC2CDF">
        <w:trPr>
          <w:cantSplit/>
          <w:trHeight w:val="261"/>
        </w:trPr>
        <w:tc>
          <w:tcPr>
            <w:tcW w:w="441" w:type="dxa"/>
          </w:tcPr>
          <w:p w14:paraId="2491AF62" w14:textId="77777777" w:rsidR="0055081F" w:rsidRPr="00373766" w:rsidRDefault="0055081F" w:rsidP="002D6397">
            <w:pPr>
              <w:spacing w:after="0" w:line="240" w:lineRule="auto"/>
              <w:jc w:val="both"/>
              <w:rPr>
                <w:rFonts w:ascii="Arial" w:hAnsi="Arial" w:cs="Arial"/>
                <w:iCs/>
                <w:sz w:val="24"/>
                <w:szCs w:val="24"/>
              </w:rPr>
            </w:pPr>
          </w:p>
        </w:tc>
        <w:tc>
          <w:tcPr>
            <w:tcW w:w="1971" w:type="dxa"/>
            <w:shd w:val="clear" w:color="auto" w:fill="auto"/>
          </w:tcPr>
          <w:p w14:paraId="04020B96"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Measures</w:t>
            </w:r>
          </w:p>
        </w:tc>
        <w:tc>
          <w:tcPr>
            <w:tcW w:w="5629" w:type="dxa"/>
            <w:shd w:val="clear" w:color="auto" w:fill="auto"/>
          </w:tcPr>
          <w:p w14:paraId="5D8329D2"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
                <w:sz w:val="24"/>
                <w:szCs w:val="24"/>
              </w:rPr>
              <w:t>Controlled Substances Act 1984</w:t>
            </w:r>
            <w:r w:rsidRPr="00373766">
              <w:rPr>
                <w:rFonts w:ascii="Arial" w:hAnsi="Arial" w:cs="Arial"/>
                <w:iCs/>
                <w:sz w:val="24"/>
                <w:szCs w:val="24"/>
              </w:rPr>
              <w:t xml:space="preserve"> (SA)</w:t>
            </w:r>
          </w:p>
          <w:p w14:paraId="0BE83D33" w14:textId="77777777" w:rsidR="0055081F" w:rsidRPr="00373766" w:rsidRDefault="0055081F" w:rsidP="002D6397">
            <w:pPr>
              <w:spacing w:after="0" w:line="240" w:lineRule="auto"/>
              <w:jc w:val="both"/>
              <w:rPr>
                <w:rFonts w:ascii="Arial" w:hAnsi="Arial" w:cs="Arial"/>
                <w:i/>
                <w:sz w:val="24"/>
                <w:szCs w:val="24"/>
              </w:rPr>
            </w:pPr>
            <w:r w:rsidRPr="00373766">
              <w:rPr>
                <w:rFonts w:ascii="Arial" w:hAnsi="Arial" w:cs="Arial"/>
                <w:i/>
                <w:sz w:val="24"/>
                <w:szCs w:val="24"/>
              </w:rPr>
              <w:t xml:space="preserve">Drugs, Poisons and Controlled Substances Act 1981 </w:t>
            </w:r>
            <w:r w:rsidRPr="00373766">
              <w:rPr>
                <w:rFonts w:ascii="Arial" w:hAnsi="Arial" w:cs="Arial"/>
                <w:iCs/>
                <w:sz w:val="24"/>
                <w:szCs w:val="24"/>
              </w:rPr>
              <w:t>(Vic)</w:t>
            </w:r>
          </w:p>
          <w:p w14:paraId="6780942F"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
                <w:sz w:val="24"/>
                <w:szCs w:val="24"/>
              </w:rPr>
              <w:t xml:space="preserve">Drugs, Poisons and Controlled Substances Regulations 2017 </w:t>
            </w:r>
            <w:r w:rsidRPr="00373766">
              <w:rPr>
                <w:rFonts w:ascii="Arial" w:hAnsi="Arial" w:cs="Arial"/>
                <w:iCs/>
                <w:sz w:val="24"/>
                <w:szCs w:val="24"/>
              </w:rPr>
              <w:t>(Vic)</w:t>
            </w:r>
          </w:p>
        </w:tc>
      </w:tr>
      <w:tr w:rsidR="0055081F" w:rsidRPr="00DE1DE5" w14:paraId="6955CD60" w14:textId="77777777" w:rsidTr="00AC2CDF">
        <w:trPr>
          <w:cantSplit/>
          <w:trHeight w:val="7500"/>
        </w:trPr>
        <w:tc>
          <w:tcPr>
            <w:tcW w:w="441" w:type="dxa"/>
          </w:tcPr>
          <w:p w14:paraId="042077AC" w14:textId="77777777" w:rsidR="0055081F" w:rsidRPr="00373766" w:rsidRDefault="0055081F" w:rsidP="002D6397">
            <w:pPr>
              <w:spacing w:after="0" w:line="240" w:lineRule="auto"/>
              <w:jc w:val="both"/>
              <w:rPr>
                <w:rFonts w:ascii="Arial" w:hAnsi="Arial" w:cs="Arial"/>
                <w:iCs/>
                <w:sz w:val="24"/>
                <w:szCs w:val="24"/>
              </w:rPr>
            </w:pPr>
          </w:p>
        </w:tc>
        <w:tc>
          <w:tcPr>
            <w:tcW w:w="1971" w:type="dxa"/>
            <w:shd w:val="clear" w:color="auto" w:fill="auto"/>
          </w:tcPr>
          <w:p w14:paraId="6C9BBC87"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Description  </w:t>
            </w:r>
          </w:p>
          <w:p w14:paraId="2D9C65FB" w14:textId="77777777" w:rsidR="0055081F" w:rsidRPr="00373766" w:rsidRDefault="0055081F" w:rsidP="002D6397">
            <w:pPr>
              <w:spacing w:after="0" w:line="240" w:lineRule="auto"/>
              <w:jc w:val="both"/>
              <w:rPr>
                <w:rFonts w:ascii="Arial" w:hAnsi="Arial" w:cs="Arial"/>
                <w:iCs/>
                <w:sz w:val="24"/>
                <w:szCs w:val="24"/>
              </w:rPr>
            </w:pPr>
          </w:p>
        </w:tc>
        <w:tc>
          <w:tcPr>
            <w:tcW w:w="5629" w:type="dxa"/>
            <w:shd w:val="clear" w:color="auto" w:fill="auto"/>
          </w:tcPr>
          <w:p w14:paraId="6401070D" w14:textId="77777777"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iCs/>
                <w:sz w:val="24"/>
                <w:szCs w:val="24"/>
                <w:u w:val="single"/>
              </w:rPr>
              <w:t>South Australia</w:t>
            </w:r>
          </w:p>
          <w:p w14:paraId="167878C2" w14:textId="77777777" w:rsidR="0055081F" w:rsidRPr="00373766" w:rsidRDefault="0055081F" w:rsidP="002D6397">
            <w:pPr>
              <w:spacing w:after="0" w:line="240" w:lineRule="auto"/>
              <w:jc w:val="both"/>
              <w:rPr>
                <w:rFonts w:ascii="Arial" w:hAnsi="Arial" w:cs="Arial"/>
                <w:iCs/>
                <w:sz w:val="24"/>
                <w:szCs w:val="24"/>
              </w:rPr>
            </w:pPr>
          </w:p>
          <w:p w14:paraId="26BD67B2"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In South Australia a person may only: </w:t>
            </w:r>
          </w:p>
          <w:p w14:paraId="4B3FDA80" w14:textId="77777777" w:rsidR="0055081F" w:rsidRPr="00373766" w:rsidRDefault="0055081F" w:rsidP="002D6397">
            <w:pPr>
              <w:spacing w:after="0" w:line="240" w:lineRule="auto"/>
              <w:jc w:val="both"/>
              <w:rPr>
                <w:rFonts w:ascii="Arial" w:hAnsi="Arial" w:cs="Arial"/>
                <w:iCs/>
                <w:sz w:val="24"/>
                <w:szCs w:val="24"/>
              </w:rPr>
            </w:pPr>
          </w:p>
          <w:p w14:paraId="6BAE3B3C" w14:textId="77777777" w:rsidR="0055081F" w:rsidRPr="00373766" w:rsidRDefault="0055081F" w:rsidP="00B466FE">
            <w:pPr>
              <w:numPr>
                <w:ilvl w:val="0"/>
                <w:numId w:val="16"/>
              </w:numPr>
              <w:spacing w:after="0" w:line="240" w:lineRule="auto"/>
              <w:ind w:left="1180" w:hanging="425"/>
              <w:jc w:val="both"/>
              <w:rPr>
                <w:rFonts w:ascii="Arial" w:hAnsi="Arial" w:cs="Arial"/>
                <w:iCs/>
                <w:sz w:val="24"/>
                <w:szCs w:val="24"/>
              </w:rPr>
            </w:pPr>
            <w:r w:rsidRPr="00373766">
              <w:rPr>
                <w:rFonts w:ascii="Arial" w:hAnsi="Arial" w:cs="Arial"/>
                <w:iCs/>
                <w:sz w:val="24"/>
                <w:szCs w:val="24"/>
              </w:rPr>
              <w:t>cultivate or process alkaloid poppies; or</w:t>
            </w:r>
          </w:p>
          <w:p w14:paraId="16236BBA" w14:textId="77777777" w:rsidR="0055081F" w:rsidRPr="00373766" w:rsidRDefault="0055081F" w:rsidP="002D6397">
            <w:pPr>
              <w:spacing w:after="0" w:line="240" w:lineRule="auto"/>
              <w:jc w:val="both"/>
              <w:rPr>
                <w:rFonts w:ascii="Arial" w:hAnsi="Arial" w:cs="Arial"/>
                <w:iCs/>
                <w:sz w:val="24"/>
                <w:szCs w:val="24"/>
              </w:rPr>
            </w:pPr>
          </w:p>
          <w:p w14:paraId="67E88D05" w14:textId="35F5F243" w:rsidR="0055081F" w:rsidRPr="00373766" w:rsidRDefault="0055081F" w:rsidP="00B466FE">
            <w:pPr>
              <w:numPr>
                <w:ilvl w:val="0"/>
                <w:numId w:val="16"/>
              </w:numPr>
              <w:spacing w:after="0" w:line="240" w:lineRule="auto"/>
              <w:ind w:left="1180" w:hanging="425"/>
              <w:jc w:val="both"/>
              <w:rPr>
                <w:rFonts w:ascii="Arial" w:hAnsi="Arial" w:cs="Arial"/>
                <w:iCs/>
                <w:sz w:val="24"/>
                <w:szCs w:val="24"/>
              </w:rPr>
            </w:pPr>
            <w:r w:rsidRPr="00373766">
              <w:rPr>
                <w:rFonts w:ascii="Arial" w:hAnsi="Arial" w:cs="Arial"/>
                <w:iCs/>
                <w:sz w:val="24"/>
                <w:szCs w:val="24"/>
              </w:rPr>
              <w:t>manufacture any other drug, poison or controlled substance which is regulated by the Act</w:t>
            </w:r>
            <w:r w:rsidR="004021ED">
              <w:rPr>
                <w:rFonts w:ascii="Arial" w:hAnsi="Arial" w:cs="Arial"/>
                <w:iCs/>
                <w:sz w:val="24"/>
                <w:szCs w:val="24"/>
              </w:rPr>
              <w:t>,</w:t>
            </w:r>
          </w:p>
          <w:p w14:paraId="5F76D979" w14:textId="77777777" w:rsidR="0055081F" w:rsidRPr="00373766" w:rsidRDefault="0055081F" w:rsidP="002D6397">
            <w:pPr>
              <w:spacing w:after="0" w:line="240" w:lineRule="auto"/>
              <w:jc w:val="both"/>
              <w:rPr>
                <w:rFonts w:ascii="Arial" w:hAnsi="Arial" w:cs="Arial"/>
                <w:iCs/>
                <w:sz w:val="24"/>
                <w:szCs w:val="24"/>
              </w:rPr>
            </w:pPr>
          </w:p>
          <w:p w14:paraId="6D81DCEF" w14:textId="23F3B451"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if they hold an approved licence and subject to the terms and conditions of the licence. Licences are granted on a discretionary basis, and the number of licences may be limited.</w:t>
            </w:r>
          </w:p>
          <w:p w14:paraId="2A059ED5" w14:textId="77777777" w:rsidR="0055081F" w:rsidRPr="00373766" w:rsidRDefault="0055081F" w:rsidP="002D6397">
            <w:pPr>
              <w:spacing w:after="0" w:line="240" w:lineRule="auto"/>
              <w:jc w:val="both"/>
              <w:rPr>
                <w:rFonts w:ascii="Arial" w:hAnsi="Arial" w:cs="Arial"/>
                <w:iCs/>
                <w:sz w:val="24"/>
                <w:szCs w:val="24"/>
              </w:rPr>
            </w:pPr>
          </w:p>
          <w:p w14:paraId="34AB1B56"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Unless otherwise approved, a poppy cultivation licence is subject to the condition that the licensed grower must have a contract with a licensed processor for the processing of alkaloid poppies cultivated under the licence.</w:t>
            </w:r>
          </w:p>
          <w:p w14:paraId="2344706F" w14:textId="77777777" w:rsidR="0055081F" w:rsidRPr="00373766" w:rsidRDefault="0055081F" w:rsidP="002D6397">
            <w:pPr>
              <w:spacing w:after="0" w:line="240" w:lineRule="auto"/>
              <w:jc w:val="both"/>
              <w:rPr>
                <w:rFonts w:ascii="Arial" w:hAnsi="Arial" w:cs="Arial"/>
                <w:iCs/>
                <w:sz w:val="24"/>
                <w:szCs w:val="24"/>
              </w:rPr>
            </w:pPr>
          </w:p>
          <w:p w14:paraId="139A2306"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Licences granted in South Australia to process alkaloid poppies are subject to limits on the maximum quantities which may be processed.  </w:t>
            </w:r>
          </w:p>
          <w:p w14:paraId="1B3E68B6" w14:textId="77777777" w:rsidR="0055081F" w:rsidRPr="00373766" w:rsidRDefault="0055081F" w:rsidP="002D6397">
            <w:pPr>
              <w:spacing w:after="0" w:line="240" w:lineRule="auto"/>
              <w:jc w:val="both"/>
              <w:rPr>
                <w:rFonts w:ascii="Arial" w:hAnsi="Arial" w:cs="Arial"/>
                <w:iCs/>
                <w:sz w:val="24"/>
                <w:szCs w:val="24"/>
              </w:rPr>
            </w:pPr>
          </w:p>
          <w:p w14:paraId="4443C531" w14:textId="77777777"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iCs/>
                <w:sz w:val="24"/>
                <w:szCs w:val="24"/>
                <w:u w:val="single"/>
              </w:rPr>
              <w:t>Victoria</w:t>
            </w:r>
          </w:p>
          <w:p w14:paraId="76F0AFAE" w14:textId="77777777" w:rsidR="0055081F" w:rsidRPr="00373766" w:rsidRDefault="0055081F" w:rsidP="002D6397">
            <w:pPr>
              <w:spacing w:after="0" w:line="240" w:lineRule="auto"/>
              <w:jc w:val="both"/>
              <w:rPr>
                <w:rFonts w:ascii="Arial" w:hAnsi="Arial" w:cs="Arial"/>
                <w:iCs/>
                <w:sz w:val="24"/>
                <w:szCs w:val="24"/>
                <w:u w:val="single"/>
              </w:rPr>
            </w:pPr>
          </w:p>
          <w:p w14:paraId="0A909FF9" w14:textId="77777777"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iCs/>
                <w:sz w:val="24"/>
                <w:szCs w:val="24"/>
              </w:rPr>
              <w:t>Licences granted in Victoria to manufacture or formulate heroin are subject to limits on the maximum quantities which may be processed, manufactured or formulated (as appropriate).</w:t>
            </w:r>
          </w:p>
        </w:tc>
      </w:tr>
    </w:tbl>
    <w:p w14:paraId="1BB4C560" w14:textId="10155EDC" w:rsidR="0055081F" w:rsidRPr="00373766" w:rsidRDefault="0055081F" w:rsidP="0055081F">
      <w:pPr>
        <w:rPr>
          <w:rFonts w:ascii="Arial" w:hAnsi="Arial" w:cs="Arial"/>
        </w:rPr>
      </w:pPr>
    </w:p>
    <w:p w14:paraId="1EE4CAF5" w14:textId="77777777" w:rsidR="0055081F" w:rsidRPr="00373766" w:rsidRDefault="0055081F">
      <w:pPr>
        <w:rPr>
          <w:rFonts w:ascii="Arial" w:hAnsi="Arial" w:cs="Arial"/>
        </w:rPr>
      </w:pPr>
      <w:r w:rsidRPr="0037376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67"/>
        <w:gridCol w:w="5591"/>
      </w:tblGrid>
      <w:tr w:rsidR="0055081F" w:rsidRPr="00DE1DE5" w14:paraId="17A929B9" w14:textId="77777777" w:rsidTr="00AC2CDF">
        <w:trPr>
          <w:trHeight w:val="122"/>
        </w:trPr>
        <w:tc>
          <w:tcPr>
            <w:tcW w:w="441" w:type="dxa"/>
          </w:tcPr>
          <w:p w14:paraId="0104C421" w14:textId="604FC7CF" w:rsidR="0055081F" w:rsidRPr="00373766" w:rsidRDefault="0057639B" w:rsidP="002D6397">
            <w:pPr>
              <w:spacing w:after="0" w:line="240" w:lineRule="auto"/>
              <w:jc w:val="both"/>
              <w:rPr>
                <w:rFonts w:ascii="Arial" w:hAnsi="Arial" w:cs="Arial"/>
                <w:iCs/>
                <w:sz w:val="24"/>
                <w:szCs w:val="24"/>
              </w:rPr>
            </w:pPr>
            <w:r w:rsidRPr="00373766">
              <w:rPr>
                <w:rFonts w:ascii="Arial" w:hAnsi="Arial" w:cs="Arial"/>
                <w:iCs/>
                <w:sz w:val="24"/>
                <w:szCs w:val="24"/>
              </w:rPr>
              <w:lastRenderedPageBreak/>
              <w:t>4</w:t>
            </w:r>
            <w:r w:rsidR="00761E07" w:rsidRPr="00373766">
              <w:rPr>
                <w:rFonts w:ascii="Arial" w:hAnsi="Arial" w:cs="Arial"/>
                <w:iCs/>
                <w:sz w:val="24"/>
                <w:szCs w:val="24"/>
              </w:rPr>
              <w:t>5</w:t>
            </w:r>
          </w:p>
        </w:tc>
        <w:tc>
          <w:tcPr>
            <w:tcW w:w="1970" w:type="dxa"/>
            <w:shd w:val="clear" w:color="auto" w:fill="auto"/>
          </w:tcPr>
          <w:p w14:paraId="2EE4C7B5"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Sector</w:t>
            </w:r>
          </w:p>
        </w:tc>
        <w:tc>
          <w:tcPr>
            <w:tcW w:w="5630" w:type="dxa"/>
            <w:shd w:val="clear" w:color="auto" w:fill="auto"/>
          </w:tcPr>
          <w:p w14:paraId="19CE3A8E"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Hunting</w:t>
            </w:r>
          </w:p>
        </w:tc>
      </w:tr>
      <w:tr w:rsidR="0055081F" w:rsidRPr="00DE1DE5" w14:paraId="06E9C378" w14:textId="77777777" w:rsidTr="00AC2CDF">
        <w:trPr>
          <w:trHeight w:val="122"/>
        </w:trPr>
        <w:tc>
          <w:tcPr>
            <w:tcW w:w="441" w:type="dxa"/>
          </w:tcPr>
          <w:p w14:paraId="4FB26F04" w14:textId="77777777" w:rsidR="0055081F" w:rsidRPr="00373766" w:rsidRDefault="0055081F" w:rsidP="002D6397">
            <w:pPr>
              <w:spacing w:after="0" w:line="240" w:lineRule="auto"/>
              <w:jc w:val="both"/>
              <w:rPr>
                <w:rFonts w:ascii="Arial" w:hAnsi="Arial" w:cs="Arial"/>
                <w:iCs/>
                <w:sz w:val="24"/>
                <w:szCs w:val="24"/>
              </w:rPr>
            </w:pPr>
          </w:p>
        </w:tc>
        <w:tc>
          <w:tcPr>
            <w:tcW w:w="1970" w:type="dxa"/>
            <w:shd w:val="clear" w:color="auto" w:fill="auto"/>
          </w:tcPr>
          <w:p w14:paraId="0B59D59E"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Classification</w:t>
            </w:r>
          </w:p>
        </w:tc>
        <w:tc>
          <w:tcPr>
            <w:tcW w:w="5630" w:type="dxa"/>
            <w:shd w:val="clear" w:color="auto" w:fill="auto"/>
          </w:tcPr>
          <w:p w14:paraId="1064D270"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CPC 8813, 9641**, 96499**</w:t>
            </w:r>
          </w:p>
        </w:tc>
      </w:tr>
      <w:tr w:rsidR="0055081F" w:rsidRPr="00DE1DE5" w14:paraId="2F8BB3B4" w14:textId="77777777" w:rsidTr="00AC2CDF">
        <w:tc>
          <w:tcPr>
            <w:tcW w:w="441" w:type="dxa"/>
          </w:tcPr>
          <w:p w14:paraId="50FC8F96" w14:textId="77777777" w:rsidR="0055081F" w:rsidRPr="00373766" w:rsidRDefault="0055081F" w:rsidP="002D6397">
            <w:pPr>
              <w:spacing w:after="0" w:line="240" w:lineRule="auto"/>
              <w:jc w:val="both"/>
              <w:rPr>
                <w:rFonts w:ascii="Arial" w:hAnsi="Arial" w:cs="Arial"/>
                <w:iCs/>
                <w:sz w:val="24"/>
                <w:szCs w:val="24"/>
              </w:rPr>
            </w:pPr>
          </w:p>
        </w:tc>
        <w:tc>
          <w:tcPr>
            <w:tcW w:w="1970" w:type="dxa"/>
            <w:shd w:val="clear" w:color="auto" w:fill="auto"/>
          </w:tcPr>
          <w:p w14:paraId="041D41CA"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Obligations concerned</w:t>
            </w:r>
          </w:p>
        </w:tc>
        <w:tc>
          <w:tcPr>
            <w:tcW w:w="5630" w:type="dxa"/>
            <w:shd w:val="clear" w:color="auto" w:fill="auto"/>
          </w:tcPr>
          <w:p w14:paraId="7171A31E"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Market Access</w:t>
            </w:r>
          </w:p>
        </w:tc>
      </w:tr>
      <w:tr w:rsidR="0055081F" w:rsidRPr="00DE1DE5" w14:paraId="1719D452" w14:textId="77777777" w:rsidTr="00AC2CDF">
        <w:tc>
          <w:tcPr>
            <w:tcW w:w="441" w:type="dxa"/>
          </w:tcPr>
          <w:p w14:paraId="1D79D955" w14:textId="77777777" w:rsidR="0055081F" w:rsidRPr="00373766" w:rsidRDefault="0055081F" w:rsidP="002D6397">
            <w:pPr>
              <w:spacing w:after="0" w:line="240" w:lineRule="auto"/>
              <w:rPr>
                <w:rFonts w:ascii="Arial" w:hAnsi="Arial" w:cs="Arial"/>
                <w:iCs/>
                <w:sz w:val="24"/>
                <w:szCs w:val="24"/>
              </w:rPr>
            </w:pPr>
          </w:p>
        </w:tc>
        <w:tc>
          <w:tcPr>
            <w:tcW w:w="1970" w:type="dxa"/>
            <w:shd w:val="clear" w:color="auto" w:fill="auto"/>
          </w:tcPr>
          <w:p w14:paraId="66935CA8"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Level of government</w:t>
            </w:r>
          </w:p>
        </w:tc>
        <w:tc>
          <w:tcPr>
            <w:tcW w:w="5630" w:type="dxa"/>
            <w:shd w:val="clear" w:color="auto" w:fill="auto"/>
          </w:tcPr>
          <w:p w14:paraId="3E567D83" w14:textId="77777777" w:rsidR="0055081F" w:rsidRPr="00373766" w:rsidRDefault="0055081F" w:rsidP="002D6397">
            <w:pPr>
              <w:spacing w:after="0" w:line="240" w:lineRule="auto"/>
              <w:rPr>
                <w:rFonts w:ascii="Arial" w:hAnsi="Arial" w:cs="Arial"/>
                <w:iCs/>
                <w:sz w:val="24"/>
                <w:szCs w:val="24"/>
              </w:rPr>
            </w:pPr>
            <w:r w:rsidRPr="00373766">
              <w:rPr>
                <w:rFonts w:ascii="Arial" w:hAnsi="Arial" w:cs="Arial"/>
                <w:iCs/>
                <w:sz w:val="24"/>
                <w:szCs w:val="24"/>
              </w:rPr>
              <w:t>Regional</w:t>
            </w:r>
          </w:p>
        </w:tc>
      </w:tr>
      <w:tr w:rsidR="0055081F" w:rsidRPr="00DE1DE5" w14:paraId="26F705F5" w14:textId="77777777" w:rsidTr="00AC2CDF">
        <w:trPr>
          <w:trHeight w:val="271"/>
        </w:trPr>
        <w:tc>
          <w:tcPr>
            <w:tcW w:w="441" w:type="dxa"/>
          </w:tcPr>
          <w:p w14:paraId="54F31D70" w14:textId="77777777" w:rsidR="0055081F" w:rsidRPr="00373766" w:rsidRDefault="0055081F" w:rsidP="002D6397">
            <w:pPr>
              <w:spacing w:after="0" w:line="240" w:lineRule="auto"/>
              <w:jc w:val="both"/>
              <w:rPr>
                <w:rFonts w:ascii="Arial" w:hAnsi="Arial" w:cs="Arial"/>
                <w:iCs/>
                <w:sz w:val="24"/>
                <w:szCs w:val="24"/>
              </w:rPr>
            </w:pPr>
          </w:p>
        </w:tc>
        <w:tc>
          <w:tcPr>
            <w:tcW w:w="1970" w:type="dxa"/>
            <w:shd w:val="clear" w:color="auto" w:fill="auto"/>
          </w:tcPr>
          <w:p w14:paraId="0DBD2EC0"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Measures</w:t>
            </w:r>
          </w:p>
        </w:tc>
        <w:tc>
          <w:tcPr>
            <w:tcW w:w="5630" w:type="dxa"/>
            <w:shd w:val="clear" w:color="auto" w:fill="auto"/>
          </w:tcPr>
          <w:p w14:paraId="2DB74628"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
                <w:sz w:val="24"/>
                <w:szCs w:val="24"/>
              </w:rPr>
              <w:t>Wildlife Act 1975</w:t>
            </w:r>
            <w:r w:rsidRPr="00373766">
              <w:rPr>
                <w:rFonts w:ascii="Arial" w:hAnsi="Arial" w:cs="Arial"/>
                <w:iCs/>
                <w:sz w:val="24"/>
                <w:szCs w:val="24"/>
              </w:rPr>
              <w:t xml:space="preserve"> (Vic)</w:t>
            </w:r>
          </w:p>
          <w:p w14:paraId="6B0B2E2B"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
                <w:sz w:val="24"/>
                <w:szCs w:val="24"/>
              </w:rPr>
              <w:t>Wildlife (Game) Regulations 2012</w:t>
            </w:r>
            <w:r w:rsidRPr="00373766">
              <w:rPr>
                <w:rFonts w:ascii="Arial" w:hAnsi="Arial" w:cs="Arial"/>
                <w:iCs/>
                <w:sz w:val="24"/>
                <w:szCs w:val="24"/>
              </w:rPr>
              <w:t xml:space="preserve"> (Vic)</w:t>
            </w:r>
          </w:p>
        </w:tc>
      </w:tr>
      <w:tr w:rsidR="0055081F" w:rsidRPr="00DE1DE5" w14:paraId="0A1C24AA" w14:textId="77777777" w:rsidTr="00AC2CDF">
        <w:trPr>
          <w:trHeight w:val="1704"/>
        </w:trPr>
        <w:tc>
          <w:tcPr>
            <w:tcW w:w="441" w:type="dxa"/>
          </w:tcPr>
          <w:p w14:paraId="6DAC55DA" w14:textId="77777777" w:rsidR="0055081F" w:rsidRPr="00373766" w:rsidRDefault="0055081F" w:rsidP="002D6397">
            <w:pPr>
              <w:spacing w:after="0" w:line="240" w:lineRule="auto"/>
              <w:jc w:val="both"/>
              <w:rPr>
                <w:rFonts w:ascii="Arial" w:hAnsi="Arial" w:cs="Arial"/>
                <w:iCs/>
                <w:sz w:val="24"/>
                <w:szCs w:val="24"/>
              </w:rPr>
            </w:pPr>
          </w:p>
        </w:tc>
        <w:tc>
          <w:tcPr>
            <w:tcW w:w="1970" w:type="dxa"/>
            <w:shd w:val="clear" w:color="auto" w:fill="auto"/>
          </w:tcPr>
          <w:p w14:paraId="076681D6" w14:textId="77777777"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Description </w:t>
            </w:r>
          </w:p>
          <w:p w14:paraId="028FA91E" w14:textId="77777777" w:rsidR="0055081F" w:rsidRPr="00373766" w:rsidRDefault="0055081F" w:rsidP="002D6397">
            <w:pPr>
              <w:spacing w:after="0" w:line="240" w:lineRule="auto"/>
              <w:jc w:val="both"/>
              <w:rPr>
                <w:rFonts w:ascii="Arial" w:hAnsi="Arial" w:cs="Arial"/>
                <w:iCs/>
                <w:sz w:val="24"/>
                <w:szCs w:val="24"/>
              </w:rPr>
            </w:pPr>
          </w:p>
        </w:tc>
        <w:tc>
          <w:tcPr>
            <w:tcW w:w="5630" w:type="dxa"/>
            <w:shd w:val="clear" w:color="auto" w:fill="auto"/>
          </w:tcPr>
          <w:p w14:paraId="5C57841E" w14:textId="77777777" w:rsidR="0055081F" w:rsidRPr="00373766" w:rsidRDefault="0055081F" w:rsidP="002D6397">
            <w:pPr>
              <w:spacing w:after="0" w:line="240" w:lineRule="auto"/>
              <w:jc w:val="both"/>
              <w:rPr>
                <w:rFonts w:ascii="Arial" w:hAnsi="Arial" w:cs="Arial"/>
                <w:iCs/>
                <w:sz w:val="24"/>
                <w:szCs w:val="24"/>
                <w:u w:val="single"/>
              </w:rPr>
            </w:pPr>
            <w:r w:rsidRPr="00373766">
              <w:rPr>
                <w:rFonts w:ascii="Arial" w:hAnsi="Arial" w:cs="Arial"/>
                <w:iCs/>
                <w:sz w:val="24"/>
                <w:szCs w:val="24"/>
                <w:u w:val="single"/>
              </w:rPr>
              <w:t>Victoria</w:t>
            </w:r>
          </w:p>
          <w:p w14:paraId="247450CA" w14:textId="77777777" w:rsidR="0055081F" w:rsidRPr="00373766" w:rsidRDefault="0055081F" w:rsidP="002D6397">
            <w:pPr>
              <w:spacing w:after="0" w:line="240" w:lineRule="auto"/>
              <w:jc w:val="both"/>
              <w:rPr>
                <w:rFonts w:ascii="Arial" w:hAnsi="Arial" w:cs="Arial"/>
                <w:iCs/>
                <w:sz w:val="24"/>
                <w:szCs w:val="24"/>
                <w:u w:val="single"/>
              </w:rPr>
            </w:pPr>
          </w:p>
          <w:p w14:paraId="1D4C105B" w14:textId="57594ED5" w:rsidR="0055081F" w:rsidRPr="00373766" w:rsidRDefault="0055081F" w:rsidP="002D6397">
            <w:pPr>
              <w:spacing w:after="0" w:line="240" w:lineRule="auto"/>
              <w:jc w:val="both"/>
              <w:rPr>
                <w:rFonts w:ascii="Arial" w:hAnsi="Arial" w:cs="Arial"/>
                <w:iCs/>
                <w:sz w:val="24"/>
                <w:szCs w:val="24"/>
              </w:rPr>
            </w:pPr>
            <w:r w:rsidRPr="00373766">
              <w:rPr>
                <w:rFonts w:ascii="Arial" w:hAnsi="Arial" w:cs="Arial"/>
                <w:iCs/>
                <w:sz w:val="24"/>
                <w:szCs w:val="24"/>
              </w:rPr>
              <w:t xml:space="preserve">A licence is required to hunt wildlife or game in Victoria and the number of licences granted may be limited. Hunting of game is subject to licence conditions including bag limits, which vary for different taxon of game.  </w:t>
            </w:r>
          </w:p>
        </w:tc>
      </w:tr>
    </w:tbl>
    <w:p w14:paraId="74B74AAC" w14:textId="67F23E8E" w:rsidR="0055081F" w:rsidRPr="00373766" w:rsidRDefault="0055081F" w:rsidP="0055081F">
      <w:pPr>
        <w:rPr>
          <w:rFonts w:ascii="Arial" w:hAnsi="Arial" w:cs="Arial"/>
        </w:rPr>
      </w:pPr>
    </w:p>
    <w:p w14:paraId="5356ADCB" w14:textId="77777777" w:rsidR="0055081F" w:rsidRPr="00373766" w:rsidRDefault="0055081F">
      <w:pPr>
        <w:rPr>
          <w:rFonts w:ascii="Arial" w:hAnsi="Arial" w:cs="Arial"/>
        </w:rPr>
      </w:pPr>
      <w:r w:rsidRPr="0037376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036"/>
        <w:gridCol w:w="5522"/>
      </w:tblGrid>
      <w:tr w:rsidR="0055081F" w:rsidRPr="00DE1DE5" w14:paraId="4DD9B52D" w14:textId="77777777" w:rsidTr="00AC2CDF">
        <w:trPr>
          <w:trHeight w:val="309"/>
        </w:trPr>
        <w:tc>
          <w:tcPr>
            <w:tcW w:w="443" w:type="dxa"/>
          </w:tcPr>
          <w:p w14:paraId="36B89C2D" w14:textId="15ED341B" w:rsidR="0055081F" w:rsidRPr="00373766" w:rsidRDefault="0057639B" w:rsidP="002D6397">
            <w:pPr>
              <w:spacing w:after="0" w:line="240" w:lineRule="auto"/>
              <w:jc w:val="both"/>
              <w:rPr>
                <w:rFonts w:ascii="Arial" w:hAnsi="Arial" w:cs="Arial"/>
                <w:sz w:val="24"/>
                <w:szCs w:val="24"/>
              </w:rPr>
            </w:pPr>
            <w:r w:rsidRPr="00373766">
              <w:rPr>
                <w:rFonts w:ascii="Arial" w:hAnsi="Arial" w:cs="Arial"/>
                <w:iCs/>
                <w:sz w:val="24"/>
                <w:szCs w:val="24"/>
              </w:rPr>
              <w:lastRenderedPageBreak/>
              <w:t>4</w:t>
            </w:r>
            <w:r w:rsidR="00761E07" w:rsidRPr="00373766">
              <w:rPr>
                <w:rFonts w:ascii="Arial" w:hAnsi="Arial" w:cs="Arial"/>
                <w:iCs/>
                <w:sz w:val="24"/>
                <w:szCs w:val="24"/>
              </w:rPr>
              <w:t>6</w:t>
            </w:r>
          </w:p>
        </w:tc>
        <w:tc>
          <w:tcPr>
            <w:tcW w:w="2038" w:type="dxa"/>
            <w:shd w:val="clear" w:color="auto" w:fill="auto"/>
          </w:tcPr>
          <w:p w14:paraId="634C2F34"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Sector</w:t>
            </w:r>
          </w:p>
        </w:tc>
        <w:tc>
          <w:tcPr>
            <w:tcW w:w="5560" w:type="dxa"/>
            <w:shd w:val="clear" w:color="auto" w:fill="auto"/>
          </w:tcPr>
          <w:p w14:paraId="7CBBDB51"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Human and social services</w:t>
            </w:r>
          </w:p>
        </w:tc>
      </w:tr>
      <w:tr w:rsidR="0055081F" w:rsidRPr="00DE1DE5" w14:paraId="6736D5E3" w14:textId="77777777" w:rsidTr="00AC2CDF">
        <w:trPr>
          <w:trHeight w:val="288"/>
        </w:trPr>
        <w:tc>
          <w:tcPr>
            <w:tcW w:w="443" w:type="dxa"/>
          </w:tcPr>
          <w:p w14:paraId="340857D7"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38" w:type="dxa"/>
            <w:shd w:val="clear" w:color="auto" w:fill="auto"/>
          </w:tcPr>
          <w:p w14:paraId="3F1E9A70"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Sub-sector</w:t>
            </w:r>
          </w:p>
        </w:tc>
        <w:tc>
          <w:tcPr>
            <w:tcW w:w="5560" w:type="dxa"/>
            <w:shd w:val="clear" w:color="auto" w:fill="auto"/>
          </w:tcPr>
          <w:p w14:paraId="14179188"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Human health services</w:t>
            </w:r>
          </w:p>
        </w:tc>
      </w:tr>
      <w:tr w:rsidR="0055081F" w:rsidRPr="00DE1DE5" w14:paraId="330B25BB" w14:textId="77777777" w:rsidTr="00AC2CDF">
        <w:trPr>
          <w:trHeight w:val="288"/>
        </w:trPr>
        <w:tc>
          <w:tcPr>
            <w:tcW w:w="443" w:type="dxa"/>
          </w:tcPr>
          <w:p w14:paraId="3DB84A3E"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38" w:type="dxa"/>
            <w:shd w:val="clear" w:color="auto" w:fill="auto"/>
          </w:tcPr>
          <w:p w14:paraId="62051220"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Classification</w:t>
            </w:r>
          </w:p>
        </w:tc>
        <w:tc>
          <w:tcPr>
            <w:tcW w:w="5560" w:type="dxa"/>
            <w:shd w:val="clear" w:color="auto" w:fill="auto"/>
          </w:tcPr>
          <w:p w14:paraId="77953B26"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CPC 851**, 853**</w:t>
            </w:r>
          </w:p>
        </w:tc>
      </w:tr>
      <w:tr w:rsidR="0055081F" w:rsidRPr="00DE1DE5" w14:paraId="401FB00F" w14:textId="77777777" w:rsidTr="00AC2CDF">
        <w:trPr>
          <w:trHeight w:val="277"/>
        </w:trPr>
        <w:tc>
          <w:tcPr>
            <w:tcW w:w="443" w:type="dxa"/>
          </w:tcPr>
          <w:p w14:paraId="4DB33366"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38" w:type="dxa"/>
            <w:shd w:val="clear" w:color="auto" w:fill="auto"/>
          </w:tcPr>
          <w:p w14:paraId="6EC7C04B"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Obligations concerned</w:t>
            </w:r>
          </w:p>
        </w:tc>
        <w:tc>
          <w:tcPr>
            <w:tcW w:w="5560" w:type="dxa"/>
            <w:shd w:val="clear" w:color="auto" w:fill="auto"/>
          </w:tcPr>
          <w:p w14:paraId="00290133"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Market Access</w:t>
            </w:r>
          </w:p>
        </w:tc>
      </w:tr>
      <w:tr w:rsidR="0055081F" w:rsidRPr="00DE1DE5" w14:paraId="7402602A" w14:textId="77777777" w:rsidTr="00AC2CDF">
        <w:tc>
          <w:tcPr>
            <w:tcW w:w="443" w:type="dxa"/>
          </w:tcPr>
          <w:p w14:paraId="1AB20193" w14:textId="77777777" w:rsidR="0055081F" w:rsidRPr="00373766" w:rsidRDefault="0055081F" w:rsidP="002D6397">
            <w:pPr>
              <w:tabs>
                <w:tab w:val="left" w:pos="432"/>
                <w:tab w:val="left" w:pos="882"/>
              </w:tabs>
              <w:spacing w:after="0" w:line="240" w:lineRule="auto"/>
              <w:ind w:right="162"/>
              <w:rPr>
                <w:rFonts w:ascii="Arial" w:hAnsi="Arial" w:cs="Arial"/>
                <w:sz w:val="24"/>
                <w:szCs w:val="24"/>
              </w:rPr>
            </w:pPr>
          </w:p>
        </w:tc>
        <w:tc>
          <w:tcPr>
            <w:tcW w:w="2038" w:type="dxa"/>
            <w:shd w:val="clear" w:color="auto" w:fill="auto"/>
          </w:tcPr>
          <w:p w14:paraId="39F32943" w14:textId="77777777" w:rsidR="0055081F" w:rsidRPr="00373766" w:rsidRDefault="0055081F" w:rsidP="002D6397">
            <w:pPr>
              <w:tabs>
                <w:tab w:val="left" w:pos="432"/>
                <w:tab w:val="left" w:pos="882"/>
              </w:tabs>
              <w:spacing w:after="0" w:line="240" w:lineRule="auto"/>
              <w:ind w:right="162"/>
              <w:rPr>
                <w:rFonts w:ascii="Arial" w:hAnsi="Arial" w:cs="Arial"/>
                <w:sz w:val="24"/>
                <w:szCs w:val="24"/>
              </w:rPr>
            </w:pPr>
            <w:r w:rsidRPr="00373766">
              <w:rPr>
                <w:rFonts w:ascii="Arial" w:hAnsi="Arial" w:cs="Arial"/>
                <w:sz w:val="24"/>
                <w:szCs w:val="24"/>
              </w:rPr>
              <w:t>Level of government</w:t>
            </w:r>
          </w:p>
        </w:tc>
        <w:tc>
          <w:tcPr>
            <w:tcW w:w="5560" w:type="dxa"/>
            <w:shd w:val="clear" w:color="auto" w:fill="auto"/>
          </w:tcPr>
          <w:p w14:paraId="4082C668" w14:textId="77777777" w:rsidR="0055081F" w:rsidRPr="00373766" w:rsidRDefault="0055081F" w:rsidP="002D6397">
            <w:pPr>
              <w:tabs>
                <w:tab w:val="left" w:pos="432"/>
                <w:tab w:val="left" w:pos="882"/>
              </w:tabs>
              <w:spacing w:after="0" w:line="240" w:lineRule="auto"/>
              <w:ind w:right="162"/>
              <w:rPr>
                <w:rFonts w:ascii="Arial" w:hAnsi="Arial" w:cs="Arial"/>
                <w:sz w:val="24"/>
                <w:szCs w:val="24"/>
              </w:rPr>
            </w:pPr>
            <w:r w:rsidRPr="00373766">
              <w:rPr>
                <w:rFonts w:ascii="Arial" w:hAnsi="Arial" w:cs="Arial"/>
                <w:sz w:val="24"/>
                <w:szCs w:val="24"/>
              </w:rPr>
              <w:t>Regional</w:t>
            </w:r>
          </w:p>
        </w:tc>
      </w:tr>
      <w:tr w:rsidR="0055081F" w:rsidRPr="00DE1DE5" w14:paraId="16AA510E" w14:textId="77777777" w:rsidTr="00AC2CDF">
        <w:tc>
          <w:tcPr>
            <w:tcW w:w="443" w:type="dxa"/>
          </w:tcPr>
          <w:p w14:paraId="1A302A0A"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38" w:type="dxa"/>
            <w:shd w:val="clear" w:color="auto" w:fill="auto"/>
          </w:tcPr>
          <w:p w14:paraId="44C981FF"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Measures</w:t>
            </w:r>
          </w:p>
        </w:tc>
        <w:tc>
          <w:tcPr>
            <w:tcW w:w="5560" w:type="dxa"/>
            <w:shd w:val="clear" w:color="auto" w:fill="auto"/>
          </w:tcPr>
          <w:p w14:paraId="018CEE9B"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i/>
                <w:iCs/>
                <w:sz w:val="24"/>
                <w:szCs w:val="24"/>
              </w:rPr>
              <w:t>Animal Research Act 1985</w:t>
            </w:r>
            <w:r w:rsidRPr="00373766">
              <w:rPr>
                <w:rFonts w:ascii="Arial" w:hAnsi="Arial" w:cs="Arial"/>
                <w:sz w:val="24"/>
                <w:szCs w:val="24"/>
              </w:rPr>
              <w:t xml:space="preserve"> (NSW)</w:t>
            </w:r>
          </w:p>
        </w:tc>
      </w:tr>
      <w:tr w:rsidR="0055081F" w:rsidRPr="00DE1DE5" w14:paraId="335AD834" w14:textId="77777777" w:rsidTr="00AC2CDF">
        <w:trPr>
          <w:trHeight w:val="686"/>
        </w:trPr>
        <w:tc>
          <w:tcPr>
            <w:tcW w:w="443" w:type="dxa"/>
          </w:tcPr>
          <w:p w14:paraId="1EF44807"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2038" w:type="dxa"/>
            <w:shd w:val="clear" w:color="auto" w:fill="auto"/>
          </w:tcPr>
          <w:p w14:paraId="1C7BED87"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Description</w:t>
            </w:r>
          </w:p>
          <w:p w14:paraId="59541FFB"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tc>
        <w:tc>
          <w:tcPr>
            <w:tcW w:w="5560" w:type="dxa"/>
            <w:shd w:val="clear" w:color="auto" w:fill="auto"/>
          </w:tcPr>
          <w:p w14:paraId="0B5BD0C4"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u w:val="single"/>
              </w:rPr>
            </w:pPr>
            <w:r w:rsidRPr="00373766">
              <w:rPr>
                <w:rFonts w:ascii="Arial" w:hAnsi="Arial" w:cs="Arial"/>
                <w:sz w:val="24"/>
                <w:szCs w:val="24"/>
                <w:u w:val="single"/>
              </w:rPr>
              <w:t>New South Wales</w:t>
            </w:r>
          </w:p>
          <w:p w14:paraId="5C64B2A3"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p>
          <w:p w14:paraId="1E260357" w14:textId="77777777" w:rsidR="0055081F" w:rsidRPr="00373766" w:rsidRDefault="0055081F" w:rsidP="002D6397">
            <w:pPr>
              <w:tabs>
                <w:tab w:val="left" w:pos="432"/>
                <w:tab w:val="left" w:pos="882"/>
              </w:tabs>
              <w:spacing w:after="0" w:line="240" w:lineRule="auto"/>
              <w:ind w:right="162"/>
              <w:jc w:val="both"/>
              <w:rPr>
                <w:rFonts w:ascii="Arial" w:hAnsi="Arial" w:cs="Arial"/>
                <w:sz w:val="24"/>
                <w:szCs w:val="24"/>
              </w:rPr>
            </w:pPr>
            <w:r w:rsidRPr="00373766">
              <w:rPr>
                <w:rFonts w:ascii="Arial" w:hAnsi="Arial" w:cs="Arial"/>
                <w:sz w:val="24"/>
                <w:szCs w:val="24"/>
              </w:rPr>
              <w:t xml:space="preserve">Only a corporation may apply for accreditation as a research establishment under the </w:t>
            </w:r>
            <w:r w:rsidRPr="00373766">
              <w:rPr>
                <w:rFonts w:ascii="Arial" w:hAnsi="Arial" w:cs="Arial"/>
                <w:i/>
                <w:iCs/>
                <w:sz w:val="24"/>
                <w:szCs w:val="24"/>
              </w:rPr>
              <w:t>Animal Research Act 1985</w:t>
            </w:r>
            <w:r w:rsidRPr="00373766">
              <w:rPr>
                <w:rFonts w:ascii="Arial" w:hAnsi="Arial" w:cs="Arial"/>
                <w:sz w:val="24"/>
                <w:szCs w:val="24"/>
              </w:rPr>
              <w:t xml:space="preserve"> (NSW).</w:t>
            </w:r>
          </w:p>
        </w:tc>
      </w:tr>
    </w:tbl>
    <w:p w14:paraId="635EEB0B" w14:textId="121DB592" w:rsidR="0055081F" w:rsidRPr="00373766" w:rsidRDefault="0055081F">
      <w:pPr>
        <w:rPr>
          <w:rFonts w:ascii="Arial" w:hAnsi="Arial" w:cs="Arial"/>
        </w:rPr>
      </w:pPr>
      <w:r w:rsidRPr="00373766">
        <w:rPr>
          <w:rFonts w:ascii="Arial" w:hAnsi="Arial" w:cs="Arial"/>
        </w:rPr>
        <w:br w:type="page"/>
      </w:r>
    </w:p>
    <w:p w14:paraId="3C07CBAE" w14:textId="77777777" w:rsidR="00291E72" w:rsidRPr="00373766" w:rsidRDefault="00291E72" w:rsidP="007C4ADC">
      <w:pPr>
        <w:spacing w:after="0" w:line="240" w:lineRule="auto"/>
        <w:jc w:val="both"/>
        <w:rPr>
          <w:rFonts w:ascii="Arial" w:hAnsi="Arial" w:cs="Arial"/>
        </w:rPr>
      </w:pPr>
    </w:p>
    <w:tbl>
      <w:tblPr>
        <w:tblStyle w:val="TableGrid"/>
        <w:tblpPr w:leftFromText="180" w:rightFromText="180" w:vertAnchor="text" w:tblpY="131"/>
        <w:tblW w:w="0" w:type="auto"/>
        <w:tblLook w:val="04A0" w:firstRow="1" w:lastRow="0" w:firstColumn="1" w:lastColumn="0" w:noHBand="0" w:noVBand="1"/>
      </w:tblPr>
      <w:tblGrid>
        <w:gridCol w:w="483"/>
        <w:gridCol w:w="1982"/>
        <w:gridCol w:w="5576"/>
      </w:tblGrid>
      <w:tr w:rsidR="00291E72" w:rsidRPr="00DE1DE5" w14:paraId="09463AB9" w14:textId="77777777" w:rsidTr="00A01F6F">
        <w:tc>
          <w:tcPr>
            <w:tcW w:w="456" w:type="dxa"/>
          </w:tcPr>
          <w:p w14:paraId="4B6C0067" w14:textId="47F4A6BB" w:rsidR="00291E72" w:rsidRPr="00373766" w:rsidRDefault="0057639B" w:rsidP="00291E72">
            <w:pPr>
              <w:jc w:val="both"/>
              <w:rPr>
                <w:rFonts w:ascii="Arial" w:hAnsi="Arial" w:cs="Arial"/>
                <w:sz w:val="24"/>
                <w:szCs w:val="24"/>
              </w:rPr>
            </w:pPr>
            <w:r w:rsidRPr="00373766">
              <w:rPr>
                <w:rFonts w:ascii="Arial" w:hAnsi="Arial" w:cs="Arial"/>
                <w:sz w:val="24"/>
                <w:szCs w:val="24"/>
              </w:rPr>
              <w:t>4</w:t>
            </w:r>
            <w:r w:rsidR="00761E07" w:rsidRPr="00373766">
              <w:rPr>
                <w:rFonts w:ascii="Arial" w:hAnsi="Arial" w:cs="Arial"/>
                <w:sz w:val="24"/>
                <w:szCs w:val="24"/>
              </w:rPr>
              <w:t>7</w:t>
            </w:r>
          </w:p>
        </w:tc>
        <w:tc>
          <w:tcPr>
            <w:tcW w:w="1985" w:type="dxa"/>
          </w:tcPr>
          <w:p w14:paraId="09584F7B" w14:textId="4EF9DF71" w:rsidR="00291E72" w:rsidRPr="00373766" w:rsidRDefault="00291E72" w:rsidP="00291E72">
            <w:pPr>
              <w:jc w:val="both"/>
              <w:rPr>
                <w:rFonts w:ascii="Arial" w:hAnsi="Arial" w:cs="Arial"/>
                <w:sz w:val="24"/>
                <w:szCs w:val="24"/>
              </w:rPr>
            </w:pPr>
            <w:r w:rsidRPr="00373766">
              <w:rPr>
                <w:rFonts w:ascii="Arial" w:hAnsi="Arial" w:cs="Arial"/>
                <w:sz w:val="24"/>
                <w:szCs w:val="24"/>
              </w:rPr>
              <w:t>Sector</w:t>
            </w:r>
          </w:p>
        </w:tc>
        <w:tc>
          <w:tcPr>
            <w:tcW w:w="5600" w:type="dxa"/>
          </w:tcPr>
          <w:p w14:paraId="0D4E209F" w14:textId="1A391A93" w:rsidR="00291E72" w:rsidRPr="00373766" w:rsidRDefault="00291E72" w:rsidP="00291E72">
            <w:pPr>
              <w:jc w:val="both"/>
              <w:rPr>
                <w:rFonts w:ascii="Arial" w:hAnsi="Arial" w:cs="Arial"/>
                <w:sz w:val="24"/>
                <w:szCs w:val="24"/>
              </w:rPr>
            </w:pPr>
            <w:r w:rsidRPr="00373766">
              <w:rPr>
                <w:rFonts w:ascii="Arial" w:hAnsi="Arial" w:cs="Arial"/>
                <w:sz w:val="24"/>
                <w:szCs w:val="24"/>
              </w:rPr>
              <w:t>Financial Services</w:t>
            </w:r>
          </w:p>
        </w:tc>
      </w:tr>
      <w:tr w:rsidR="00291E72" w:rsidRPr="00DE1DE5" w14:paraId="1352955D" w14:textId="77777777" w:rsidTr="00A01F6F">
        <w:tc>
          <w:tcPr>
            <w:tcW w:w="456" w:type="dxa"/>
          </w:tcPr>
          <w:p w14:paraId="66477F35" w14:textId="77777777" w:rsidR="00291E72" w:rsidRPr="00373766" w:rsidRDefault="00291E72" w:rsidP="00291E72">
            <w:pPr>
              <w:jc w:val="both"/>
              <w:rPr>
                <w:rFonts w:ascii="Arial" w:hAnsi="Arial" w:cs="Arial"/>
                <w:sz w:val="24"/>
                <w:szCs w:val="24"/>
              </w:rPr>
            </w:pPr>
          </w:p>
        </w:tc>
        <w:tc>
          <w:tcPr>
            <w:tcW w:w="1985" w:type="dxa"/>
          </w:tcPr>
          <w:p w14:paraId="5FE7F057" w14:textId="179FF3F8" w:rsidR="00291E72" w:rsidRPr="00373766" w:rsidRDefault="00291E72" w:rsidP="00291E72">
            <w:pPr>
              <w:jc w:val="both"/>
              <w:rPr>
                <w:rFonts w:ascii="Arial" w:hAnsi="Arial" w:cs="Arial"/>
                <w:sz w:val="24"/>
                <w:szCs w:val="24"/>
              </w:rPr>
            </w:pPr>
            <w:r w:rsidRPr="00373766">
              <w:rPr>
                <w:rFonts w:ascii="Arial" w:hAnsi="Arial" w:cs="Arial"/>
                <w:sz w:val="24"/>
                <w:szCs w:val="24"/>
              </w:rPr>
              <w:t>Obligations Concerned</w:t>
            </w:r>
          </w:p>
        </w:tc>
        <w:tc>
          <w:tcPr>
            <w:tcW w:w="5600" w:type="dxa"/>
          </w:tcPr>
          <w:p w14:paraId="27F66A58" w14:textId="77777777" w:rsidR="00FC78CE" w:rsidRPr="00373766" w:rsidRDefault="00FC78CE" w:rsidP="00FC78CE">
            <w:pPr>
              <w:rPr>
                <w:rFonts w:ascii="Arial" w:hAnsi="Arial" w:cs="Arial"/>
                <w:sz w:val="24"/>
                <w:szCs w:val="24"/>
              </w:rPr>
            </w:pPr>
            <w:r w:rsidRPr="00373766">
              <w:rPr>
                <w:rFonts w:ascii="Arial" w:hAnsi="Arial" w:cs="Arial"/>
                <w:sz w:val="24"/>
                <w:szCs w:val="24"/>
              </w:rPr>
              <w:t>National Treatment</w:t>
            </w:r>
          </w:p>
          <w:p w14:paraId="28710827" w14:textId="3C06E341" w:rsidR="00291E72" w:rsidRPr="00373766" w:rsidRDefault="00FC78CE" w:rsidP="00291E72">
            <w:pPr>
              <w:tabs>
                <w:tab w:val="left" w:pos="432"/>
                <w:tab w:val="left" w:pos="882"/>
              </w:tabs>
              <w:ind w:right="162"/>
              <w:jc w:val="both"/>
              <w:rPr>
                <w:rFonts w:ascii="Arial" w:hAnsi="Arial" w:cs="Arial"/>
                <w:sz w:val="24"/>
                <w:szCs w:val="24"/>
              </w:rPr>
            </w:pPr>
            <w:r w:rsidRPr="00373766">
              <w:rPr>
                <w:rFonts w:ascii="Arial" w:hAnsi="Arial" w:cs="Arial"/>
                <w:sz w:val="24"/>
                <w:szCs w:val="24"/>
              </w:rPr>
              <w:t>Market Access</w:t>
            </w:r>
          </w:p>
        </w:tc>
      </w:tr>
      <w:tr w:rsidR="00291E72" w:rsidRPr="00DE1DE5" w14:paraId="1085CCBC" w14:textId="77777777" w:rsidTr="00A01F6F">
        <w:tc>
          <w:tcPr>
            <w:tcW w:w="456" w:type="dxa"/>
          </w:tcPr>
          <w:p w14:paraId="6238D86A" w14:textId="77777777" w:rsidR="00291E72" w:rsidRPr="00373766" w:rsidRDefault="00291E72" w:rsidP="00291E72">
            <w:pPr>
              <w:rPr>
                <w:rFonts w:ascii="Arial" w:hAnsi="Arial" w:cs="Arial"/>
                <w:sz w:val="24"/>
                <w:szCs w:val="24"/>
              </w:rPr>
            </w:pPr>
          </w:p>
        </w:tc>
        <w:tc>
          <w:tcPr>
            <w:tcW w:w="1985" w:type="dxa"/>
          </w:tcPr>
          <w:p w14:paraId="7A466110" w14:textId="1EF2A77E" w:rsidR="00291E72" w:rsidRPr="00373766" w:rsidRDefault="00291E72" w:rsidP="00291E72">
            <w:pPr>
              <w:rPr>
                <w:rFonts w:ascii="Arial" w:hAnsi="Arial" w:cs="Arial"/>
                <w:sz w:val="24"/>
                <w:szCs w:val="24"/>
              </w:rPr>
            </w:pPr>
            <w:r w:rsidRPr="00373766">
              <w:rPr>
                <w:rFonts w:ascii="Arial" w:hAnsi="Arial" w:cs="Arial"/>
                <w:sz w:val="24"/>
                <w:szCs w:val="24"/>
              </w:rPr>
              <w:t>Level of Government</w:t>
            </w:r>
          </w:p>
        </w:tc>
        <w:tc>
          <w:tcPr>
            <w:tcW w:w="5600" w:type="dxa"/>
          </w:tcPr>
          <w:p w14:paraId="7906AF73" w14:textId="18F4DA52" w:rsidR="00291E72" w:rsidRPr="00373766" w:rsidRDefault="00FC78CE" w:rsidP="00BD4F98">
            <w:pPr>
              <w:rPr>
                <w:rFonts w:ascii="Arial" w:hAnsi="Arial" w:cs="Arial"/>
                <w:sz w:val="24"/>
                <w:szCs w:val="24"/>
              </w:rPr>
            </w:pPr>
            <w:r w:rsidRPr="00373766">
              <w:rPr>
                <w:rFonts w:ascii="Arial" w:hAnsi="Arial" w:cs="Arial"/>
                <w:sz w:val="24"/>
                <w:szCs w:val="24"/>
              </w:rPr>
              <w:t>Central</w:t>
            </w:r>
          </w:p>
        </w:tc>
      </w:tr>
      <w:tr w:rsidR="00291E72" w:rsidRPr="00DE1DE5" w14:paraId="7EC097A2" w14:textId="77777777" w:rsidTr="00A01F6F">
        <w:tc>
          <w:tcPr>
            <w:tcW w:w="456" w:type="dxa"/>
          </w:tcPr>
          <w:p w14:paraId="780C08CF" w14:textId="77777777" w:rsidR="00291E72" w:rsidRPr="00373766" w:rsidRDefault="00291E72" w:rsidP="00291E72">
            <w:pPr>
              <w:jc w:val="both"/>
              <w:rPr>
                <w:rFonts w:ascii="Arial" w:hAnsi="Arial" w:cs="Arial"/>
                <w:sz w:val="24"/>
                <w:szCs w:val="24"/>
              </w:rPr>
            </w:pPr>
          </w:p>
        </w:tc>
        <w:tc>
          <w:tcPr>
            <w:tcW w:w="1985" w:type="dxa"/>
          </w:tcPr>
          <w:p w14:paraId="00BAD61A" w14:textId="1648AD29" w:rsidR="00291E72" w:rsidRPr="00373766" w:rsidRDefault="00291E72" w:rsidP="00291E72">
            <w:pPr>
              <w:jc w:val="both"/>
              <w:rPr>
                <w:rFonts w:ascii="Arial" w:hAnsi="Arial" w:cs="Arial"/>
                <w:sz w:val="24"/>
                <w:szCs w:val="24"/>
              </w:rPr>
            </w:pPr>
            <w:r w:rsidRPr="00373766">
              <w:rPr>
                <w:rFonts w:ascii="Arial" w:hAnsi="Arial" w:cs="Arial"/>
                <w:sz w:val="24"/>
                <w:szCs w:val="24"/>
              </w:rPr>
              <w:t>Measures</w:t>
            </w:r>
          </w:p>
        </w:tc>
        <w:tc>
          <w:tcPr>
            <w:tcW w:w="5600" w:type="dxa"/>
          </w:tcPr>
          <w:p w14:paraId="05AFE1E3" w14:textId="1AEEE150" w:rsidR="00291E72" w:rsidRPr="00373766" w:rsidRDefault="00291E72" w:rsidP="00403A01">
            <w:pPr>
              <w:rPr>
                <w:rFonts w:ascii="Arial" w:eastAsia="Times New Roman" w:hAnsi="Arial" w:cs="Arial"/>
                <w:i/>
                <w:sz w:val="24"/>
                <w:szCs w:val="24"/>
                <w:lang w:val="en-US" w:eastAsia="zh-CN"/>
              </w:rPr>
            </w:pPr>
            <w:r w:rsidRPr="00373766">
              <w:rPr>
                <w:rFonts w:ascii="Arial" w:eastAsia="Times New Roman" w:hAnsi="Arial" w:cs="Arial"/>
                <w:i/>
                <w:sz w:val="24"/>
                <w:szCs w:val="24"/>
                <w:lang w:val="en-US" w:eastAsia="zh-CN"/>
              </w:rPr>
              <w:t xml:space="preserve">Banking Act 1959 </w:t>
            </w:r>
            <w:r w:rsidRPr="00373766">
              <w:rPr>
                <w:rFonts w:ascii="Arial" w:eastAsia="Times New Roman" w:hAnsi="Arial" w:cs="Arial"/>
                <w:iCs/>
                <w:sz w:val="24"/>
                <w:szCs w:val="24"/>
                <w:lang w:val="en-US" w:eastAsia="zh-CN"/>
              </w:rPr>
              <w:t>(Cth)</w:t>
            </w:r>
          </w:p>
          <w:p w14:paraId="6B28292D" w14:textId="59468451" w:rsidR="00291E72" w:rsidRPr="00373766" w:rsidRDefault="00291E72" w:rsidP="00403A01">
            <w:pPr>
              <w:rPr>
                <w:rFonts w:ascii="Arial" w:eastAsia="Times New Roman" w:hAnsi="Arial" w:cs="Arial"/>
                <w:i/>
                <w:sz w:val="24"/>
                <w:szCs w:val="24"/>
                <w:lang w:eastAsia="zh-CN"/>
              </w:rPr>
            </w:pPr>
            <w:r w:rsidRPr="00373766">
              <w:rPr>
                <w:rFonts w:ascii="Arial" w:eastAsia="Times New Roman" w:hAnsi="Arial" w:cs="Arial"/>
                <w:i/>
                <w:sz w:val="24"/>
                <w:szCs w:val="24"/>
                <w:lang w:val="en-US" w:eastAsia="zh-CN"/>
              </w:rPr>
              <w:t xml:space="preserve">Payment Systems (Regulation) Act 1998 </w:t>
            </w:r>
            <w:r w:rsidRPr="00373766">
              <w:rPr>
                <w:rFonts w:ascii="Arial" w:eastAsia="Times New Roman" w:hAnsi="Arial" w:cs="Arial"/>
                <w:iCs/>
                <w:sz w:val="24"/>
                <w:szCs w:val="24"/>
                <w:lang w:val="en-US" w:eastAsia="zh-CN"/>
              </w:rPr>
              <w:t>(Cth)</w:t>
            </w:r>
          </w:p>
        </w:tc>
      </w:tr>
      <w:tr w:rsidR="00291E72" w:rsidRPr="00DE1DE5" w14:paraId="5DE83608" w14:textId="77777777" w:rsidTr="00A01F6F">
        <w:trPr>
          <w:trHeight w:val="1448"/>
        </w:trPr>
        <w:tc>
          <w:tcPr>
            <w:tcW w:w="456" w:type="dxa"/>
          </w:tcPr>
          <w:p w14:paraId="3D861E75" w14:textId="77777777" w:rsidR="00291E72" w:rsidRPr="00373766" w:rsidRDefault="00291E72" w:rsidP="00291E72">
            <w:pPr>
              <w:jc w:val="both"/>
              <w:rPr>
                <w:rFonts w:ascii="Arial" w:hAnsi="Arial" w:cs="Arial"/>
                <w:sz w:val="24"/>
                <w:szCs w:val="24"/>
              </w:rPr>
            </w:pPr>
          </w:p>
        </w:tc>
        <w:tc>
          <w:tcPr>
            <w:tcW w:w="1985" w:type="dxa"/>
          </w:tcPr>
          <w:p w14:paraId="5D4B4B0A" w14:textId="21EEF3E1" w:rsidR="00291E72" w:rsidRPr="00373766" w:rsidRDefault="00291E72" w:rsidP="00291E72">
            <w:pPr>
              <w:jc w:val="both"/>
              <w:rPr>
                <w:rFonts w:ascii="Arial" w:hAnsi="Arial" w:cs="Arial"/>
                <w:sz w:val="24"/>
                <w:szCs w:val="24"/>
              </w:rPr>
            </w:pPr>
            <w:r w:rsidRPr="00373766">
              <w:rPr>
                <w:rFonts w:ascii="Arial" w:hAnsi="Arial" w:cs="Arial"/>
                <w:sz w:val="24"/>
                <w:szCs w:val="24"/>
              </w:rPr>
              <w:t>Description</w:t>
            </w:r>
          </w:p>
        </w:tc>
        <w:tc>
          <w:tcPr>
            <w:tcW w:w="5600" w:type="dxa"/>
          </w:tcPr>
          <w:p w14:paraId="09ED070B" w14:textId="77777777" w:rsidR="00291E72" w:rsidRPr="00373766" w:rsidRDefault="00291E72" w:rsidP="00291E72">
            <w:pPr>
              <w:jc w:val="both"/>
              <w:rPr>
                <w:rFonts w:ascii="Arial" w:eastAsia="Times New Roman" w:hAnsi="Arial" w:cs="Arial"/>
                <w:iCs/>
                <w:sz w:val="24"/>
                <w:szCs w:val="24"/>
                <w:lang w:eastAsia="zh-CN"/>
              </w:rPr>
            </w:pPr>
            <w:r w:rsidRPr="00373766">
              <w:rPr>
                <w:rFonts w:ascii="Arial" w:eastAsia="Times New Roman" w:hAnsi="Arial" w:cs="Arial"/>
                <w:iCs/>
                <w:sz w:val="24"/>
                <w:szCs w:val="24"/>
                <w:lang w:eastAsia="zh-CN"/>
              </w:rPr>
              <w:t>A foreign bank located overseas is able to offer its services to Australian enterprises, but is not allowed to raise deposit funds in Australia or undertake business within Australia unless it is an authorised bank (or establishes a money market corporation, subsidiary, etc.).</w:t>
            </w:r>
          </w:p>
          <w:p w14:paraId="6533DBDA" w14:textId="77777777" w:rsidR="00291E72" w:rsidRPr="00373766" w:rsidRDefault="00291E72" w:rsidP="00291E72">
            <w:pPr>
              <w:jc w:val="both"/>
              <w:rPr>
                <w:rFonts w:ascii="Arial" w:eastAsia="Times New Roman" w:hAnsi="Arial" w:cs="Arial"/>
                <w:iCs/>
                <w:sz w:val="24"/>
                <w:szCs w:val="24"/>
                <w:lang w:eastAsia="zh-CN"/>
              </w:rPr>
            </w:pPr>
          </w:p>
          <w:p w14:paraId="11863681" w14:textId="17978B9E" w:rsidR="00291E72" w:rsidRPr="00373766" w:rsidRDefault="00291E72" w:rsidP="00291E72">
            <w:pPr>
              <w:jc w:val="both"/>
              <w:rPr>
                <w:rFonts w:ascii="Arial" w:eastAsia="Times New Roman" w:hAnsi="Arial" w:cs="Arial"/>
                <w:iCs/>
                <w:sz w:val="24"/>
                <w:szCs w:val="24"/>
                <w:lang w:eastAsia="zh-CN"/>
              </w:rPr>
            </w:pPr>
            <w:r w:rsidRPr="00373766">
              <w:rPr>
                <w:rFonts w:ascii="Arial" w:eastAsia="Times New Roman" w:hAnsi="Arial" w:cs="Arial"/>
                <w:iCs/>
                <w:sz w:val="24"/>
                <w:szCs w:val="24"/>
                <w:lang w:eastAsia="zh-CN"/>
              </w:rPr>
              <w:t>Foreign banks located overseas may only raise funds in Australia through the issue of debt securities</w:t>
            </w:r>
            <w:r w:rsidR="0060214D">
              <w:rPr>
                <w:rFonts w:ascii="Arial" w:eastAsia="Times New Roman" w:hAnsi="Arial" w:cs="Arial"/>
                <w:iCs/>
                <w:sz w:val="24"/>
                <w:szCs w:val="24"/>
                <w:lang w:eastAsia="zh-CN"/>
              </w:rPr>
              <w:t>,</w:t>
            </w:r>
            <w:r w:rsidRPr="00373766">
              <w:rPr>
                <w:rFonts w:ascii="Arial" w:eastAsia="Times New Roman" w:hAnsi="Arial" w:cs="Arial"/>
                <w:iCs/>
                <w:sz w:val="24"/>
                <w:szCs w:val="24"/>
                <w:lang w:eastAsia="zh-CN"/>
              </w:rPr>
              <w:t xml:space="preserve"> provided those securities are offered or traded in parcels of not less than $500,000 and the securities and any associated information memoranda clearly state the issuing bank is not authorised under the </w:t>
            </w:r>
            <w:r w:rsidRPr="00373766">
              <w:rPr>
                <w:rFonts w:ascii="Arial" w:eastAsia="Times New Roman" w:hAnsi="Arial" w:cs="Arial"/>
                <w:i/>
                <w:iCs/>
                <w:sz w:val="24"/>
                <w:szCs w:val="24"/>
                <w:lang w:eastAsia="zh-CN"/>
              </w:rPr>
              <w:t>Banking Act 1959</w:t>
            </w:r>
            <w:r w:rsidRPr="00373766">
              <w:rPr>
                <w:rFonts w:ascii="Arial" w:eastAsia="Times New Roman" w:hAnsi="Arial" w:cs="Arial"/>
                <w:iCs/>
                <w:sz w:val="24"/>
                <w:szCs w:val="24"/>
                <w:lang w:eastAsia="zh-CN"/>
              </w:rPr>
              <w:t xml:space="preserve"> (Cth) in Australia.</w:t>
            </w:r>
          </w:p>
          <w:p w14:paraId="64E5B373" w14:textId="77777777" w:rsidR="00291E72" w:rsidRPr="00373766" w:rsidRDefault="00291E72" w:rsidP="00291E72">
            <w:pPr>
              <w:jc w:val="both"/>
              <w:rPr>
                <w:rFonts w:ascii="Arial" w:eastAsia="Times New Roman" w:hAnsi="Arial" w:cs="Arial"/>
                <w:iCs/>
                <w:sz w:val="24"/>
                <w:szCs w:val="24"/>
                <w:lang w:eastAsia="zh-CN"/>
              </w:rPr>
            </w:pPr>
          </w:p>
          <w:p w14:paraId="5B2232A5" w14:textId="58824D46" w:rsidR="00291E72" w:rsidRPr="00373766" w:rsidRDefault="00291E72" w:rsidP="00291E72">
            <w:pPr>
              <w:jc w:val="both"/>
              <w:rPr>
                <w:rFonts w:ascii="Arial" w:eastAsia="Times New Roman" w:hAnsi="Arial" w:cs="Arial"/>
                <w:iCs/>
                <w:sz w:val="24"/>
                <w:szCs w:val="24"/>
                <w:lang w:eastAsia="zh-CN"/>
              </w:rPr>
            </w:pPr>
            <w:r w:rsidRPr="00373766">
              <w:rPr>
                <w:rFonts w:ascii="Arial" w:eastAsia="Times New Roman" w:hAnsi="Arial" w:cs="Arial"/>
                <w:iCs/>
                <w:sz w:val="24"/>
                <w:szCs w:val="24"/>
                <w:lang w:eastAsia="zh-CN"/>
              </w:rPr>
              <w:t>To undertake banking business in Australia</w:t>
            </w:r>
            <w:r w:rsidR="0060214D">
              <w:rPr>
                <w:rFonts w:ascii="Arial" w:eastAsia="Times New Roman" w:hAnsi="Arial" w:cs="Arial"/>
                <w:iCs/>
                <w:sz w:val="24"/>
                <w:szCs w:val="24"/>
                <w:lang w:eastAsia="zh-CN"/>
              </w:rPr>
              <w:t>,</w:t>
            </w:r>
            <w:r w:rsidRPr="00373766">
              <w:rPr>
                <w:rFonts w:ascii="Arial" w:eastAsia="Times New Roman" w:hAnsi="Arial" w:cs="Arial"/>
                <w:iCs/>
                <w:sz w:val="24"/>
                <w:szCs w:val="24"/>
                <w:lang w:eastAsia="zh-CN"/>
              </w:rPr>
              <w:t xml:space="preserve"> an entity must be a body corporate and authorised as an authorised deposit-taking institution (ADI).</w:t>
            </w:r>
          </w:p>
          <w:p w14:paraId="49FDC50C" w14:textId="77777777" w:rsidR="00291E72" w:rsidRPr="00373766" w:rsidRDefault="00291E72" w:rsidP="00291E72">
            <w:pPr>
              <w:jc w:val="both"/>
              <w:rPr>
                <w:rFonts w:ascii="Arial" w:eastAsia="Times New Roman" w:hAnsi="Arial" w:cs="Arial"/>
                <w:iCs/>
                <w:sz w:val="24"/>
                <w:szCs w:val="24"/>
                <w:lang w:eastAsia="zh-CN"/>
              </w:rPr>
            </w:pPr>
          </w:p>
          <w:p w14:paraId="277D46C9" w14:textId="77777777" w:rsidR="00291E72" w:rsidRPr="00373766" w:rsidRDefault="00291E72" w:rsidP="00291E72">
            <w:pPr>
              <w:jc w:val="both"/>
              <w:rPr>
                <w:rFonts w:ascii="Arial" w:eastAsia="Times New Roman" w:hAnsi="Arial" w:cs="Arial"/>
                <w:iCs/>
                <w:sz w:val="24"/>
                <w:szCs w:val="24"/>
                <w:lang w:eastAsia="zh-CN"/>
              </w:rPr>
            </w:pPr>
            <w:r w:rsidRPr="00373766">
              <w:rPr>
                <w:rFonts w:ascii="Arial" w:eastAsia="Times New Roman" w:hAnsi="Arial" w:cs="Arial"/>
                <w:iCs/>
                <w:sz w:val="24"/>
                <w:szCs w:val="24"/>
                <w:lang w:eastAsia="zh-CN"/>
              </w:rPr>
              <w:t>Foreign deposit-taking institutions (including foreign banks) may only operate a banking business in Australia through locally incorporated deposit-taking subsidiaries or authorised branches (foreign ADIs), or through both structures.</w:t>
            </w:r>
          </w:p>
          <w:p w14:paraId="0C11564E" w14:textId="77777777" w:rsidR="00291E72" w:rsidRPr="00373766" w:rsidRDefault="00291E72" w:rsidP="00291E72">
            <w:pPr>
              <w:jc w:val="both"/>
              <w:rPr>
                <w:rFonts w:ascii="Arial" w:eastAsia="Times New Roman" w:hAnsi="Arial" w:cs="Arial"/>
                <w:iCs/>
                <w:sz w:val="24"/>
                <w:szCs w:val="24"/>
                <w:lang w:eastAsia="zh-CN"/>
              </w:rPr>
            </w:pPr>
          </w:p>
          <w:p w14:paraId="1028942E" w14:textId="77777777" w:rsidR="00291E72" w:rsidRPr="00373766" w:rsidRDefault="00291E72" w:rsidP="00291E72">
            <w:pPr>
              <w:jc w:val="both"/>
              <w:rPr>
                <w:rFonts w:ascii="Arial" w:eastAsia="Times New Roman" w:hAnsi="Arial" w:cs="Arial"/>
                <w:iCs/>
                <w:sz w:val="24"/>
                <w:szCs w:val="24"/>
                <w:lang w:eastAsia="zh-CN"/>
              </w:rPr>
            </w:pPr>
            <w:r w:rsidRPr="00373766">
              <w:rPr>
                <w:rFonts w:ascii="Arial" w:eastAsia="Times New Roman" w:hAnsi="Arial" w:cs="Arial"/>
                <w:iCs/>
                <w:sz w:val="24"/>
                <w:szCs w:val="24"/>
                <w:lang w:eastAsia="zh-CN"/>
              </w:rPr>
              <w:t>A branch of a foreign bank that is authorised as a deposit-taking institution in Australia (foreign ADI) is not permitted to accept initial deposits (and other funds) from individuals and non-corporate institutions of less than $250,000.</w:t>
            </w:r>
          </w:p>
          <w:p w14:paraId="7FC951C5" w14:textId="77777777" w:rsidR="00291E72" w:rsidRPr="00373766" w:rsidRDefault="00291E72" w:rsidP="00291E72">
            <w:pPr>
              <w:jc w:val="both"/>
              <w:rPr>
                <w:rFonts w:ascii="Arial" w:eastAsia="Times New Roman" w:hAnsi="Arial" w:cs="Arial"/>
                <w:iCs/>
                <w:sz w:val="24"/>
                <w:szCs w:val="24"/>
                <w:lang w:eastAsia="zh-CN"/>
              </w:rPr>
            </w:pPr>
          </w:p>
          <w:p w14:paraId="2C8AA4FD" w14:textId="6952E115" w:rsidR="00291E72" w:rsidRPr="00373766" w:rsidRDefault="00291E72" w:rsidP="00291E72">
            <w:pPr>
              <w:jc w:val="both"/>
              <w:rPr>
                <w:rFonts w:ascii="Arial" w:hAnsi="Arial" w:cs="Arial"/>
                <w:sz w:val="24"/>
                <w:szCs w:val="24"/>
              </w:rPr>
            </w:pPr>
            <w:r w:rsidRPr="00373766">
              <w:rPr>
                <w:rFonts w:ascii="Arial" w:eastAsia="Times New Roman" w:hAnsi="Arial" w:cs="Arial"/>
                <w:iCs/>
                <w:sz w:val="24"/>
                <w:szCs w:val="24"/>
                <w:lang w:eastAsia="zh-CN"/>
              </w:rPr>
              <w:t>A representative office of a foreign bank is not permitted to undertake any banking business, including advertising for deposits, in Australia.  Such a representative office is only permitted to act as a liaison point.</w:t>
            </w:r>
          </w:p>
        </w:tc>
      </w:tr>
    </w:tbl>
    <w:p w14:paraId="30E0C1AA" w14:textId="77777777" w:rsidR="00291E72" w:rsidRPr="00373766" w:rsidRDefault="00291E72">
      <w:pPr>
        <w:rPr>
          <w:rFonts w:ascii="Arial" w:eastAsiaTheme="majorEastAsia" w:hAnsi="Arial" w:cs="Arial"/>
          <w:sz w:val="32"/>
          <w:szCs w:val="32"/>
        </w:rPr>
      </w:pPr>
      <w:r w:rsidRPr="00373766">
        <w:rPr>
          <w:rFonts w:ascii="Arial" w:eastAsiaTheme="majorEastAsia" w:hAnsi="Arial" w:cs="Arial"/>
          <w:sz w:val="32"/>
          <w:szCs w:val="32"/>
        </w:rPr>
        <w:br w:type="page"/>
      </w:r>
    </w:p>
    <w:tbl>
      <w:tblPr>
        <w:tblStyle w:val="TableGrid"/>
        <w:tblpPr w:leftFromText="180" w:rightFromText="180" w:vertAnchor="text" w:tblpY="131"/>
        <w:tblW w:w="0" w:type="auto"/>
        <w:tblLook w:val="04A0" w:firstRow="1" w:lastRow="0" w:firstColumn="1" w:lastColumn="0" w:noHBand="0" w:noVBand="1"/>
      </w:tblPr>
      <w:tblGrid>
        <w:gridCol w:w="483"/>
        <w:gridCol w:w="1962"/>
        <w:gridCol w:w="5596"/>
      </w:tblGrid>
      <w:tr w:rsidR="00291E72" w:rsidRPr="00DE1DE5" w14:paraId="239DB9FE" w14:textId="77777777" w:rsidTr="00403A01">
        <w:tc>
          <w:tcPr>
            <w:tcW w:w="456" w:type="dxa"/>
          </w:tcPr>
          <w:p w14:paraId="33A37A02" w14:textId="0FAD333F" w:rsidR="00291E72" w:rsidRPr="00373766" w:rsidRDefault="0057639B" w:rsidP="00291E72">
            <w:pPr>
              <w:jc w:val="both"/>
              <w:rPr>
                <w:rFonts w:ascii="Arial" w:hAnsi="Arial" w:cs="Arial"/>
                <w:sz w:val="24"/>
                <w:szCs w:val="24"/>
              </w:rPr>
            </w:pPr>
            <w:r w:rsidRPr="00373766">
              <w:rPr>
                <w:rFonts w:ascii="Arial" w:hAnsi="Arial" w:cs="Arial"/>
                <w:sz w:val="24"/>
                <w:szCs w:val="24"/>
              </w:rPr>
              <w:lastRenderedPageBreak/>
              <w:t>4</w:t>
            </w:r>
            <w:r w:rsidR="00761E07" w:rsidRPr="00373766">
              <w:rPr>
                <w:rFonts w:ascii="Arial" w:hAnsi="Arial" w:cs="Arial"/>
                <w:sz w:val="24"/>
                <w:szCs w:val="24"/>
              </w:rPr>
              <w:t>8</w:t>
            </w:r>
          </w:p>
        </w:tc>
        <w:tc>
          <w:tcPr>
            <w:tcW w:w="1965" w:type="dxa"/>
          </w:tcPr>
          <w:p w14:paraId="218C7CD7" w14:textId="77777777" w:rsidR="00291E72" w:rsidRPr="00373766" w:rsidRDefault="00291E72" w:rsidP="00291E72">
            <w:pPr>
              <w:jc w:val="both"/>
              <w:rPr>
                <w:rFonts w:ascii="Arial" w:hAnsi="Arial" w:cs="Arial"/>
                <w:sz w:val="24"/>
                <w:szCs w:val="24"/>
              </w:rPr>
            </w:pPr>
            <w:r w:rsidRPr="00373766">
              <w:rPr>
                <w:rFonts w:ascii="Arial" w:hAnsi="Arial" w:cs="Arial"/>
                <w:sz w:val="24"/>
                <w:szCs w:val="24"/>
              </w:rPr>
              <w:t>Sector</w:t>
            </w:r>
          </w:p>
        </w:tc>
        <w:tc>
          <w:tcPr>
            <w:tcW w:w="5620" w:type="dxa"/>
          </w:tcPr>
          <w:p w14:paraId="38FED77D" w14:textId="34F3F589" w:rsidR="00291E72" w:rsidRPr="00373766" w:rsidRDefault="00291E72" w:rsidP="00291E72">
            <w:pPr>
              <w:jc w:val="both"/>
              <w:rPr>
                <w:rFonts w:ascii="Arial" w:hAnsi="Arial" w:cs="Arial"/>
                <w:sz w:val="24"/>
                <w:szCs w:val="24"/>
              </w:rPr>
            </w:pPr>
            <w:r w:rsidRPr="00373766">
              <w:rPr>
                <w:rFonts w:ascii="Arial" w:hAnsi="Arial" w:cs="Arial"/>
                <w:sz w:val="24"/>
                <w:szCs w:val="24"/>
              </w:rPr>
              <w:t>Financial Services</w:t>
            </w:r>
          </w:p>
        </w:tc>
      </w:tr>
      <w:tr w:rsidR="00291E72" w:rsidRPr="00DE1DE5" w14:paraId="617E63DA" w14:textId="77777777" w:rsidTr="00403A01">
        <w:tc>
          <w:tcPr>
            <w:tcW w:w="456" w:type="dxa"/>
          </w:tcPr>
          <w:p w14:paraId="74F5081B" w14:textId="77777777" w:rsidR="00291E72" w:rsidRPr="00373766" w:rsidRDefault="00291E72" w:rsidP="00291E72">
            <w:pPr>
              <w:jc w:val="both"/>
              <w:rPr>
                <w:rFonts w:ascii="Arial" w:hAnsi="Arial" w:cs="Arial"/>
                <w:sz w:val="24"/>
                <w:szCs w:val="24"/>
              </w:rPr>
            </w:pPr>
          </w:p>
        </w:tc>
        <w:tc>
          <w:tcPr>
            <w:tcW w:w="1965" w:type="dxa"/>
          </w:tcPr>
          <w:p w14:paraId="7744F4E8" w14:textId="77777777" w:rsidR="00291E72" w:rsidRPr="00373766" w:rsidRDefault="00291E72" w:rsidP="00291E72">
            <w:pPr>
              <w:jc w:val="both"/>
              <w:rPr>
                <w:rFonts w:ascii="Arial" w:hAnsi="Arial" w:cs="Arial"/>
                <w:sz w:val="24"/>
                <w:szCs w:val="24"/>
              </w:rPr>
            </w:pPr>
            <w:r w:rsidRPr="00373766">
              <w:rPr>
                <w:rFonts w:ascii="Arial" w:hAnsi="Arial" w:cs="Arial"/>
                <w:sz w:val="24"/>
                <w:szCs w:val="24"/>
              </w:rPr>
              <w:t>Obligations Concerned</w:t>
            </w:r>
          </w:p>
        </w:tc>
        <w:tc>
          <w:tcPr>
            <w:tcW w:w="5620" w:type="dxa"/>
          </w:tcPr>
          <w:p w14:paraId="2BAB30DD" w14:textId="6E9C552E" w:rsidR="00291E72" w:rsidRPr="00373766" w:rsidRDefault="00FC78CE" w:rsidP="00291E72">
            <w:pPr>
              <w:tabs>
                <w:tab w:val="left" w:pos="432"/>
                <w:tab w:val="left" w:pos="882"/>
              </w:tabs>
              <w:ind w:right="162"/>
              <w:jc w:val="both"/>
              <w:rPr>
                <w:rFonts w:ascii="Arial" w:hAnsi="Arial" w:cs="Arial"/>
                <w:sz w:val="24"/>
                <w:szCs w:val="24"/>
              </w:rPr>
            </w:pPr>
            <w:r w:rsidRPr="00373766">
              <w:rPr>
                <w:rFonts w:ascii="Arial" w:hAnsi="Arial" w:cs="Arial"/>
                <w:sz w:val="24"/>
                <w:szCs w:val="24"/>
              </w:rPr>
              <w:t>National Treatment</w:t>
            </w:r>
          </w:p>
        </w:tc>
      </w:tr>
      <w:tr w:rsidR="00291E72" w:rsidRPr="00DE1DE5" w14:paraId="050CD476" w14:textId="77777777" w:rsidTr="00403A01">
        <w:tc>
          <w:tcPr>
            <w:tcW w:w="456" w:type="dxa"/>
          </w:tcPr>
          <w:p w14:paraId="48C98CAB" w14:textId="77777777" w:rsidR="00291E72" w:rsidRPr="00373766" w:rsidRDefault="00291E72" w:rsidP="00291E72">
            <w:pPr>
              <w:rPr>
                <w:rFonts w:ascii="Arial" w:hAnsi="Arial" w:cs="Arial"/>
                <w:sz w:val="24"/>
                <w:szCs w:val="24"/>
              </w:rPr>
            </w:pPr>
          </w:p>
        </w:tc>
        <w:tc>
          <w:tcPr>
            <w:tcW w:w="1965" w:type="dxa"/>
          </w:tcPr>
          <w:p w14:paraId="77265A3A" w14:textId="77777777" w:rsidR="00291E72" w:rsidRPr="00373766" w:rsidRDefault="00291E72" w:rsidP="00291E72">
            <w:pPr>
              <w:rPr>
                <w:rFonts w:ascii="Arial" w:hAnsi="Arial" w:cs="Arial"/>
                <w:sz w:val="24"/>
                <w:szCs w:val="24"/>
              </w:rPr>
            </w:pPr>
            <w:r w:rsidRPr="00373766">
              <w:rPr>
                <w:rFonts w:ascii="Arial" w:hAnsi="Arial" w:cs="Arial"/>
                <w:sz w:val="24"/>
                <w:szCs w:val="24"/>
              </w:rPr>
              <w:t>Level of Government</w:t>
            </w:r>
          </w:p>
        </w:tc>
        <w:tc>
          <w:tcPr>
            <w:tcW w:w="5620" w:type="dxa"/>
          </w:tcPr>
          <w:p w14:paraId="3AD7D4D5" w14:textId="33D86321" w:rsidR="00291E72" w:rsidRPr="00373766" w:rsidRDefault="00FC78CE" w:rsidP="00BD4F98">
            <w:pPr>
              <w:rPr>
                <w:rFonts w:ascii="Arial" w:hAnsi="Arial" w:cs="Arial"/>
                <w:sz w:val="24"/>
                <w:szCs w:val="24"/>
              </w:rPr>
            </w:pPr>
            <w:r w:rsidRPr="00373766">
              <w:rPr>
                <w:rFonts w:ascii="Arial" w:hAnsi="Arial" w:cs="Arial"/>
                <w:sz w:val="24"/>
                <w:szCs w:val="24"/>
              </w:rPr>
              <w:t>Central</w:t>
            </w:r>
          </w:p>
        </w:tc>
      </w:tr>
      <w:tr w:rsidR="00291E72" w:rsidRPr="00DE1DE5" w14:paraId="55F291D0" w14:textId="77777777" w:rsidTr="00403A01">
        <w:tc>
          <w:tcPr>
            <w:tcW w:w="456" w:type="dxa"/>
          </w:tcPr>
          <w:p w14:paraId="583F679E" w14:textId="77777777" w:rsidR="00291E72" w:rsidRPr="00373766" w:rsidRDefault="00291E72" w:rsidP="00291E72">
            <w:pPr>
              <w:jc w:val="both"/>
              <w:rPr>
                <w:rFonts w:ascii="Arial" w:hAnsi="Arial" w:cs="Arial"/>
                <w:sz w:val="24"/>
                <w:szCs w:val="24"/>
              </w:rPr>
            </w:pPr>
          </w:p>
        </w:tc>
        <w:tc>
          <w:tcPr>
            <w:tcW w:w="1965" w:type="dxa"/>
          </w:tcPr>
          <w:p w14:paraId="1376ED72" w14:textId="77777777" w:rsidR="00291E72" w:rsidRPr="00373766" w:rsidRDefault="00291E72" w:rsidP="00291E72">
            <w:pPr>
              <w:jc w:val="both"/>
              <w:rPr>
                <w:rFonts w:ascii="Arial" w:hAnsi="Arial" w:cs="Arial"/>
                <w:sz w:val="24"/>
                <w:szCs w:val="24"/>
              </w:rPr>
            </w:pPr>
            <w:r w:rsidRPr="00373766">
              <w:rPr>
                <w:rFonts w:ascii="Arial" w:hAnsi="Arial" w:cs="Arial"/>
                <w:sz w:val="24"/>
                <w:szCs w:val="24"/>
              </w:rPr>
              <w:t>Measures</w:t>
            </w:r>
          </w:p>
        </w:tc>
        <w:tc>
          <w:tcPr>
            <w:tcW w:w="5620" w:type="dxa"/>
          </w:tcPr>
          <w:p w14:paraId="49F84EC4" w14:textId="39E6E016" w:rsidR="00291E72" w:rsidRPr="00373766" w:rsidRDefault="00291E72" w:rsidP="00291E72">
            <w:pPr>
              <w:rPr>
                <w:rFonts w:ascii="Arial" w:eastAsia="Times New Roman" w:hAnsi="Arial" w:cs="Arial"/>
                <w:i/>
                <w:sz w:val="24"/>
                <w:szCs w:val="24"/>
                <w:lang w:eastAsia="zh-CN"/>
              </w:rPr>
            </w:pPr>
            <w:r w:rsidRPr="00373766">
              <w:rPr>
                <w:rFonts w:ascii="Arial" w:eastAsia="Times New Roman" w:hAnsi="Arial" w:cs="Arial"/>
                <w:i/>
                <w:sz w:val="24"/>
                <w:szCs w:val="24"/>
                <w:lang w:val="en-US" w:eastAsia="zh-CN"/>
              </w:rPr>
              <w:t xml:space="preserve">Commonwealth Banks Act 1959 </w:t>
            </w:r>
            <w:r w:rsidRPr="00373766">
              <w:rPr>
                <w:rFonts w:ascii="Arial" w:eastAsia="Times New Roman" w:hAnsi="Arial" w:cs="Arial"/>
                <w:iCs/>
                <w:sz w:val="24"/>
                <w:szCs w:val="24"/>
                <w:lang w:val="en-US" w:eastAsia="zh-CN"/>
              </w:rPr>
              <w:t>(Cth)</w:t>
            </w:r>
          </w:p>
        </w:tc>
      </w:tr>
      <w:tr w:rsidR="00291E72" w:rsidRPr="00DE1DE5" w14:paraId="06E2A1AF" w14:textId="77777777" w:rsidTr="00A01F6F">
        <w:trPr>
          <w:trHeight w:val="841"/>
        </w:trPr>
        <w:tc>
          <w:tcPr>
            <w:tcW w:w="456" w:type="dxa"/>
          </w:tcPr>
          <w:p w14:paraId="55D0C5E2" w14:textId="77777777" w:rsidR="00291E72" w:rsidRPr="00373766" w:rsidRDefault="00291E72" w:rsidP="00291E72">
            <w:pPr>
              <w:jc w:val="both"/>
              <w:rPr>
                <w:rFonts w:ascii="Arial" w:hAnsi="Arial" w:cs="Arial"/>
                <w:sz w:val="24"/>
                <w:szCs w:val="24"/>
              </w:rPr>
            </w:pPr>
          </w:p>
        </w:tc>
        <w:tc>
          <w:tcPr>
            <w:tcW w:w="1965" w:type="dxa"/>
          </w:tcPr>
          <w:p w14:paraId="45444977" w14:textId="77777777" w:rsidR="00291E72" w:rsidRPr="00373766" w:rsidRDefault="00291E72" w:rsidP="00291E72">
            <w:pPr>
              <w:jc w:val="both"/>
              <w:rPr>
                <w:rFonts w:ascii="Arial" w:hAnsi="Arial" w:cs="Arial"/>
                <w:sz w:val="24"/>
                <w:szCs w:val="24"/>
              </w:rPr>
            </w:pPr>
            <w:r w:rsidRPr="00373766">
              <w:rPr>
                <w:rFonts w:ascii="Arial" w:hAnsi="Arial" w:cs="Arial"/>
                <w:sz w:val="24"/>
                <w:szCs w:val="24"/>
              </w:rPr>
              <w:t>Description</w:t>
            </w:r>
          </w:p>
        </w:tc>
        <w:tc>
          <w:tcPr>
            <w:tcW w:w="5620" w:type="dxa"/>
          </w:tcPr>
          <w:p w14:paraId="50DB4493" w14:textId="65B4F272" w:rsidR="00291E72" w:rsidRPr="00373766" w:rsidRDefault="00291E72" w:rsidP="00291E72">
            <w:pPr>
              <w:jc w:val="both"/>
              <w:rPr>
                <w:rFonts w:ascii="Arial" w:hAnsi="Arial" w:cs="Arial"/>
                <w:sz w:val="24"/>
                <w:szCs w:val="24"/>
              </w:rPr>
            </w:pPr>
            <w:r w:rsidRPr="00373766">
              <w:rPr>
                <w:rFonts w:ascii="Arial" w:eastAsia="Times New Roman" w:hAnsi="Arial" w:cs="Arial"/>
                <w:iCs/>
                <w:sz w:val="24"/>
                <w:szCs w:val="24"/>
                <w:lang w:val="en-US" w:eastAsia="zh-CN"/>
              </w:rPr>
              <w:t>Liabilities of the Commonwealth Bank, previously Commonwealth Government-owned, are covered by transitional guarantee arrangements.</w:t>
            </w:r>
          </w:p>
        </w:tc>
      </w:tr>
    </w:tbl>
    <w:p w14:paraId="4401838A" w14:textId="7AF094B4" w:rsidR="00291E72" w:rsidRPr="00373766" w:rsidRDefault="00291E72" w:rsidP="00D776CA">
      <w:pPr>
        <w:spacing w:after="0" w:line="240" w:lineRule="auto"/>
        <w:jc w:val="both"/>
        <w:rPr>
          <w:rFonts w:ascii="Arial" w:eastAsiaTheme="majorEastAsia" w:hAnsi="Arial" w:cs="Arial"/>
          <w:sz w:val="32"/>
          <w:szCs w:val="32"/>
        </w:rPr>
      </w:pPr>
    </w:p>
    <w:p w14:paraId="1013C4AE" w14:textId="77777777" w:rsidR="00321876" w:rsidRPr="00373766" w:rsidRDefault="00321876">
      <w:pPr>
        <w:rPr>
          <w:rFonts w:ascii="Arial" w:eastAsiaTheme="majorEastAsia" w:hAnsi="Arial" w:cs="Arial"/>
          <w:sz w:val="32"/>
          <w:szCs w:val="32"/>
        </w:rPr>
      </w:pPr>
      <w:r w:rsidRPr="00373766">
        <w:rPr>
          <w:rFonts w:ascii="Arial" w:eastAsiaTheme="majorEastAsia" w:hAnsi="Arial" w:cs="Arial"/>
          <w:sz w:val="32"/>
          <w:szCs w:val="32"/>
        </w:rPr>
        <w:br w:type="page"/>
      </w:r>
    </w:p>
    <w:tbl>
      <w:tblPr>
        <w:tblStyle w:val="TableGrid"/>
        <w:tblpPr w:leftFromText="180" w:rightFromText="180" w:vertAnchor="text" w:tblpY="131"/>
        <w:tblW w:w="0" w:type="auto"/>
        <w:tblLook w:val="04A0" w:firstRow="1" w:lastRow="0" w:firstColumn="1" w:lastColumn="0" w:noHBand="0" w:noVBand="1"/>
      </w:tblPr>
      <w:tblGrid>
        <w:gridCol w:w="483"/>
        <w:gridCol w:w="1962"/>
        <w:gridCol w:w="5596"/>
      </w:tblGrid>
      <w:tr w:rsidR="00321876" w:rsidRPr="00DE1DE5" w14:paraId="05B57F99" w14:textId="77777777" w:rsidTr="00E97290">
        <w:tc>
          <w:tcPr>
            <w:tcW w:w="456" w:type="dxa"/>
          </w:tcPr>
          <w:p w14:paraId="616D016E" w14:textId="0293AD2A" w:rsidR="00321876" w:rsidRPr="00373766" w:rsidRDefault="0057639B" w:rsidP="00E97290">
            <w:pPr>
              <w:jc w:val="both"/>
              <w:rPr>
                <w:rFonts w:ascii="Arial" w:hAnsi="Arial" w:cs="Arial"/>
                <w:sz w:val="24"/>
                <w:szCs w:val="24"/>
              </w:rPr>
            </w:pPr>
            <w:r w:rsidRPr="00373766">
              <w:rPr>
                <w:rFonts w:ascii="Arial" w:hAnsi="Arial" w:cs="Arial"/>
                <w:sz w:val="24"/>
                <w:szCs w:val="24"/>
              </w:rPr>
              <w:lastRenderedPageBreak/>
              <w:t>4</w:t>
            </w:r>
            <w:r w:rsidR="00761E07" w:rsidRPr="00373766">
              <w:rPr>
                <w:rFonts w:ascii="Arial" w:hAnsi="Arial" w:cs="Arial"/>
                <w:sz w:val="24"/>
                <w:szCs w:val="24"/>
              </w:rPr>
              <w:t>9</w:t>
            </w:r>
          </w:p>
        </w:tc>
        <w:tc>
          <w:tcPr>
            <w:tcW w:w="1965" w:type="dxa"/>
          </w:tcPr>
          <w:p w14:paraId="2DDCB7F9" w14:textId="77777777" w:rsidR="00321876" w:rsidRPr="00373766" w:rsidRDefault="00321876" w:rsidP="00E97290">
            <w:pPr>
              <w:jc w:val="both"/>
              <w:rPr>
                <w:rFonts w:ascii="Arial" w:hAnsi="Arial" w:cs="Arial"/>
                <w:sz w:val="24"/>
                <w:szCs w:val="24"/>
              </w:rPr>
            </w:pPr>
            <w:r w:rsidRPr="00373766">
              <w:rPr>
                <w:rFonts w:ascii="Arial" w:hAnsi="Arial" w:cs="Arial"/>
                <w:sz w:val="24"/>
                <w:szCs w:val="24"/>
              </w:rPr>
              <w:t>Sector</w:t>
            </w:r>
          </w:p>
        </w:tc>
        <w:tc>
          <w:tcPr>
            <w:tcW w:w="5620" w:type="dxa"/>
          </w:tcPr>
          <w:p w14:paraId="690BD349" w14:textId="161CAA9A" w:rsidR="00321876" w:rsidRPr="00373766" w:rsidRDefault="00321876" w:rsidP="00E97290">
            <w:pPr>
              <w:jc w:val="both"/>
              <w:rPr>
                <w:rFonts w:ascii="Arial" w:hAnsi="Arial" w:cs="Arial"/>
                <w:sz w:val="24"/>
                <w:szCs w:val="24"/>
              </w:rPr>
            </w:pPr>
            <w:r w:rsidRPr="00373766">
              <w:rPr>
                <w:rFonts w:ascii="Arial" w:hAnsi="Arial" w:cs="Arial"/>
                <w:sz w:val="24"/>
                <w:szCs w:val="24"/>
              </w:rPr>
              <w:t>Financial Services</w:t>
            </w:r>
          </w:p>
        </w:tc>
      </w:tr>
      <w:tr w:rsidR="001909E7" w:rsidRPr="00DE1DE5" w14:paraId="0E68FF96" w14:textId="77777777" w:rsidTr="00E97290">
        <w:tc>
          <w:tcPr>
            <w:tcW w:w="456" w:type="dxa"/>
          </w:tcPr>
          <w:p w14:paraId="07C4785F" w14:textId="77777777" w:rsidR="001909E7" w:rsidRPr="00373766" w:rsidRDefault="001909E7" w:rsidP="00E97290">
            <w:pPr>
              <w:jc w:val="both"/>
              <w:rPr>
                <w:rFonts w:ascii="Arial" w:hAnsi="Arial" w:cs="Arial"/>
                <w:sz w:val="24"/>
                <w:szCs w:val="24"/>
              </w:rPr>
            </w:pPr>
          </w:p>
        </w:tc>
        <w:tc>
          <w:tcPr>
            <w:tcW w:w="1965" w:type="dxa"/>
          </w:tcPr>
          <w:p w14:paraId="174A8AB0" w14:textId="64C98D51" w:rsidR="001909E7" w:rsidRPr="00373766" w:rsidRDefault="002F653A" w:rsidP="00E97290">
            <w:pPr>
              <w:jc w:val="both"/>
              <w:rPr>
                <w:rFonts w:ascii="Arial" w:hAnsi="Arial" w:cs="Arial"/>
                <w:sz w:val="24"/>
                <w:szCs w:val="24"/>
              </w:rPr>
            </w:pPr>
            <w:r w:rsidRPr="00373766">
              <w:rPr>
                <w:rFonts w:ascii="Arial" w:hAnsi="Arial" w:cs="Arial"/>
                <w:sz w:val="24"/>
                <w:szCs w:val="24"/>
              </w:rPr>
              <w:t xml:space="preserve">Sub-Sector </w:t>
            </w:r>
          </w:p>
        </w:tc>
        <w:tc>
          <w:tcPr>
            <w:tcW w:w="5620" w:type="dxa"/>
          </w:tcPr>
          <w:p w14:paraId="21B741EE" w14:textId="28E9222A" w:rsidR="001909E7" w:rsidRPr="00373766" w:rsidRDefault="002F653A" w:rsidP="00E97290">
            <w:pPr>
              <w:jc w:val="both"/>
              <w:rPr>
                <w:rFonts w:ascii="Arial" w:hAnsi="Arial" w:cs="Arial"/>
                <w:sz w:val="24"/>
                <w:szCs w:val="24"/>
              </w:rPr>
            </w:pPr>
            <w:r w:rsidRPr="00373766">
              <w:rPr>
                <w:rFonts w:ascii="Arial" w:hAnsi="Arial" w:cs="Arial"/>
                <w:sz w:val="24"/>
                <w:szCs w:val="24"/>
              </w:rPr>
              <w:t>Life Insurance Services</w:t>
            </w:r>
          </w:p>
        </w:tc>
      </w:tr>
      <w:tr w:rsidR="00321876" w:rsidRPr="00DE1DE5" w14:paraId="0F918CEC" w14:textId="77777777" w:rsidTr="00E97290">
        <w:tc>
          <w:tcPr>
            <w:tcW w:w="456" w:type="dxa"/>
          </w:tcPr>
          <w:p w14:paraId="11654B5C" w14:textId="77777777" w:rsidR="00321876" w:rsidRPr="00373766" w:rsidRDefault="00321876" w:rsidP="00E97290">
            <w:pPr>
              <w:jc w:val="both"/>
              <w:rPr>
                <w:rFonts w:ascii="Arial" w:hAnsi="Arial" w:cs="Arial"/>
                <w:sz w:val="24"/>
                <w:szCs w:val="24"/>
              </w:rPr>
            </w:pPr>
          </w:p>
        </w:tc>
        <w:tc>
          <w:tcPr>
            <w:tcW w:w="1965" w:type="dxa"/>
          </w:tcPr>
          <w:p w14:paraId="7608D5BF" w14:textId="77777777" w:rsidR="00321876" w:rsidRPr="00373766" w:rsidRDefault="00321876" w:rsidP="00E97290">
            <w:pPr>
              <w:jc w:val="both"/>
              <w:rPr>
                <w:rFonts w:ascii="Arial" w:hAnsi="Arial" w:cs="Arial"/>
                <w:sz w:val="24"/>
                <w:szCs w:val="24"/>
              </w:rPr>
            </w:pPr>
            <w:r w:rsidRPr="00373766">
              <w:rPr>
                <w:rFonts w:ascii="Arial" w:hAnsi="Arial" w:cs="Arial"/>
                <w:sz w:val="24"/>
                <w:szCs w:val="24"/>
              </w:rPr>
              <w:t>Obligations Concerned</w:t>
            </w:r>
          </w:p>
        </w:tc>
        <w:tc>
          <w:tcPr>
            <w:tcW w:w="5620" w:type="dxa"/>
          </w:tcPr>
          <w:p w14:paraId="129A9F50" w14:textId="77777777" w:rsidR="002F653A" w:rsidRPr="00373766" w:rsidRDefault="002F653A" w:rsidP="002F653A">
            <w:pPr>
              <w:rPr>
                <w:rFonts w:ascii="Arial" w:hAnsi="Arial" w:cs="Arial"/>
                <w:sz w:val="24"/>
                <w:szCs w:val="24"/>
              </w:rPr>
            </w:pPr>
            <w:r w:rsidRPr="00373766">
              <w:rPr>
                <w:rFonts w:ascii="Arial" w:hAnsi="Arial" w:cs="Arial"/>
                <w:sz w:val="24"/>
                <w:szCs w:val="24"/>
              </w:rPr>
              <w:t>National Treatment</w:t>
            </w:r>
          </w:p>
          <w:p w14:paraId="50DE69B9" w14:textId="77777777" w:rsidR="002F653A" w:rsidRPr="00373766" w:rsidRDefault="002F653A" w:rsidP="002F653A">
            <w:pPr>
              <w:rPr>
                <w:rFonts w:ascii="Arial" w:hAnsi="Arial" w:cs="Arial"/>
                <w:sz w:val="24"/>
                <w:szCs w:val="24"/>
              </w:rPr>
            </w:pPr>
            <w:r w:rsidRPr="00373766">
              <w:rPr>
                <w:rFonts w:ascii="Arial" w:hAnsi="Arial" w:cs="Arial"/>
                <w:sz w:val="24"/>
                <w:szCs w:val="24"/>
              </w:rPr>
              <w:t>Most-Favoured-Nation Treatment</w:t>
            </w:r>
          </w:p>
          <w:p w14:paraId="40E796D0" w14:textId="7F8AB7BE" w:rsidR="00321876" w:rsidRPr="00373766" w:rsidRDefault="002F653A" w:rsidP="00BD4F98">
            <w:pPr>
              <w:tabs>
                <w:tab w:val="left" w:pos="432"/>
                <w:tab w:val="left" w:pos="882"/>
              </w:tabs>
              <w:ind w:right="162"/>
              <w:jc w:val="both"/>
              <w:rPr>
                <w:rFonts w:ascii="Arial" w:hAnsi="Arial" w:cs="Arial"/>
                <w:sz w:val="24"/>
                <w:szCs w:val="24"/>
              </w:rPr>
            </w:pPr>
            <w:r w:rsidRPr="00373766">
              <w:rPr>
                <w:rFonts w:ascii="Arial" w:hAnsi="Arial" w:cs="Arial"/>
                <w:sz w:val="24"/>
                <w:szCs w:val="24"/>
              </w:rPr>
              <w:t>Market access</w:t>
            </w:r>
          </w:p>
        </w:tc>
      </w:tr>
      <w:tr w:rsidR="00321876" w:rsidRPr="00DE1DE5" w14:paraId="77B666F5" w14:textId="77777777" w:rsidTr="00E97290">
        <w:tc>
          <w:tcPr>
            <w:tcW w:w="456" w:type="dxa"/>
          </w:tcPr>
          <w:p w14:paraId="5DD7E7AA" w14:textId="77777777" w:rsidR="00321876" w:rsidRPr="00373766" w:rsidRDefault="00321876" w:rsidP="00E97290">
            <w:pPr>
              <w:rPr>
                <w:rFonts w:ascii="Arial" w:hAnsi="Arial" w:cs="Arial"/>
                <w:sz w:val="24"/>
                <w:szCs w:val="24"/>
              </w:rPr>
            </w:pPr>
          </w:p>
        </w:tc>
        <w:tc>
          <w:tcPr>
            <w:tcW w:w="1965" w:type="dxa"/>
          </w:tcPr>
          <w:p w14:paraId="3EDF4BDC" w14:textId="77777777" w:rsidR="00321876" w:rsidRPr="00373766" w:rsidRDefault="00321876" w:rsidP="00E97290">
            <w:pPr>
              <w:rPr>
                <w:rFonts w:ascii="Arial" w:hAnsi="Arial" w:cs="Arial"/>
                <w:sz w:val="24"/>
                <w:szCs w:val="24"/>
              </w:rPr>
            </w:pPr>
            <w:r w:rsidRPr="00373766">
              <w:rPr>
                <w:rFonts w:ascii="Arial" w:hAnsi="Arial" w:cs="Arial"/>
                <w:sz w:val="24"/>
                <w:szCs w:val="24"/>
              </w:rPr>
              <w:t>Level of Government</w:t>
            </w:r>
          </w:p>
        </w:tc>
        <w:tc>
          <w:tcPr>
            <w:tcW w:w="5620" w:type="dxa"/>
          </w:tcPr>
          <w:p w14:paraId="539AE0FF" w14:textId="35FAC7A5" w:rsidR="00321876" w:rsidRPr="00373766" w:rsidRDefault="002F653A" w:rsidP="00451832">
            <w:pPr>
              <w:rPr>
                <w:rFonts w:ascii="Arial" w:hAnsi="Arial" w:cs="Arial"/>
                <w:sz w:val="24"/>
                <w:szCs w:val="24"/>
              </w:rPr>
            </w:pPr>
            <w:r w:rsidRPr="00373766">
              <w:rPr>
                <w:rFonts w:ascii="Arial" w:hAnsi="Arial" w:cs="Arial"/>
                <w:sz w:val="24"/>
                <w:szCs w:val="24"/>
              </w:rPr>
              <w:t>Central</w:t>
            </w:r>
          </w:p>
        </w:tc>
      </w:tr>
      <w:tr w:rsidR="00321876" w:rsidRPr="00DE1DE5" w14:paraId="3158CD1C" w14:textId="77777777" w:rsidTr="00E97290">
        <w:tc>
          <w:tcPr>
            <w:tcW w:w="456" w:type="dxa"/>
          </w:tcPr>
          <w:p w14:paraId="2B98BA6B" w14:textId="77777777" w:rsidR="00321876" w:rsidRPr="00373766" w:rsidRDefault="00321876" w:rsidP="00E97290">
            <w:pPr>
              <w:jc w:val="both"/>
              <w:rPr>
                <w:rFonts w:ascii="Arial" w:hAnsi="Arial" w:cs="Arial"/>
                <w:sz w:val="24"/>
                <w:szCs w:val="24"/>
              </w:rPr>
            </w:pPr>
          </w:p>
        </w:tc>
        <w:tc>
          <w:tcPr>
            <w:tcW w:w="1965" w:type="dxa"/>
          </w:tcPr>
          <w:p w14:paraId="1D3466A0" w14:textId="77777777" w:rsidR="00321876" w:rsidRPr="00373766" w:rsidRDefault="00321876" w:rsidP="00E97290">
            <w:pPr>
              <w:jc w:val="both"/>
              <w:rPr>
                <w:rFonts w:ascii="Arial" w:hAnsi="Arial" w:cs="Arial"/>
                <w:sz w:val="24"/>
                <w:szCs w:val="24"/>
              </w:rPr>
            </w:pPr>
            <w:r w:rsidRPr="00373766">
              <w:rPr>
                <w:rFonts w:ascii="Arial" w:hAnsi="Arial" w:cs="Arial"/>
                <w:sz w:val="24"/>
                <w:szCs w:val="24"/>
              </w:rPr>
              <w:t>Measures</w:t>
            </w:r>
          </w:p>
        </w:tc>
        <w:tc>
          <w:tcPr>
            <w:tcW w:w="5620" w:type="dxa"/>
          </w:tcPr>
          <w:p w14:paraId="2442CA54" w14:textId="4E4B4CC0" w:rsidR="00321876" w:rsidRPr="00373766" w:rsidRDefault="00321876" w:rsidP="00E97290">
            <w:pPr>
              <w:rPr>
                <w:rFonts w:ascii="Arial" w:eastAsia="Times New Roman" w:hAnsi="Arial" w:cs="Arial"/>
                <w:i/>
                <w:sz w:val="24"/>
                <w:szCs w:val="24"/>
                <w:lang w:eastAsia="zh-CN"/>
              </w:rPr>
            </w:pPr>
            <w:r w:rsidRPr="00373766">
              <w:rPr>
                <w:rFonts w:ascii="Arial" w:eastAsia="Times New Roman" w:hAnsi="Arial" w:cs="Arial"/>
                <w:i/>
                <w:sz w:val="24"/>
                <w:szCs w:val="24"/>
                <w:lang w:val="en-US" w:eastAsia="zh-CN"/>
              </w:rPr>
              <w:t xml:space="preserve">Life Insurance Act 1995 </w:t>
            </w:r>
            <w:r w:rsidRPr="00373766">
              <w:rPr>
                <w:rFonts w:ascii="Arial" w:eastAsia="Times New Roman" w:hAnsi="Arial" w:cs="Arial"/>
                <w:iCs/>
                <w:sz w:val="24"/>
                <w:szCs w:val="24"/>
                <w:lang w:val="en-US" w:eastAsia="zh-CN"/>
              </w:rPr>
              <w:t>(</w:t>
            </w:r>
            <w:r w:rsidR="00A6751A" w:rsidRPr="00373766">
              <w:rPr>
                <w:rFonts w:ascii="Arial" w:eastAsia="Times New Roman" w:hAnsi="Arial" w:cs="Arial"/>
                <w:iCs/>
                <w:sz w:val="24"/>
                <w:szCs w:val="24"/>
                <w:lang w:val="en-US" w:eastAsia="zh-CN"/>
              </w:rPr>
              <w:t>Cth</w:t>
            </w:r>
            <w:r w:rsidRPr="00373766">
              <w:rPr>
                <w:rFonts w:ascii="Arial" w:eastAsia="Times New Roman" w:hAnsi="Arial" w:cs="Arial"/>
                <w:iCs/>
                <w:sz w:val="24"/>
                <w:szCs w:val="24"/>
                <w:lang w:val="en-US" w:eastAsia="zh-CN"/>
              </w:rPr>
              <w:t>)</w:t>
            </w:r>
          </w:p>
        </w:tc>
      </w:tr>
      <w:tr w:rsidR="00321876" w:rsidRPr="00DE1DE5" w14:paraId="575FC429" w14:textId="77777777" w:rsidTr="00403A01">
        <w:trPr>
          <w:trHeight w:val="596"/>
        </w:trPr>
        <w:tc>
          <w:tcPr>
            <w:tcW w:w="456" w:type="dxa"/>
          </w:tcPr>
          <w:p w14:paraId="36C187C9" w14:textId="77777777" w:rsidR="00321876" w:rsidRPr="00373766" w:rsidRDefault="00321876" w:rsidP="00E97290">
            <w:pPr>
              <w:jc w:val="both"/>
              <w:rPr>
                <w:rFonts w:ascii="Arial" w:hAnsi="Arial" w:cs="Arial"/>
                <w:sz w:val="24"/>
                <w:szCs w:val="24"/>
              </w:rPr>
            </w:pPr>
          </w:p>
        </w:tc>
        <w:tc>
          <w:tcPr>
            <w:tcW w:w="1965" w:type="dxa"/>
          </w:tcPr>
          <w:p w14:paraId="3982F0FA" w14:textId="77777777" w:rsidR="00321876" w:rsidRPr="00373766" w:rsidRDefault="00321876" w:rsidP="00E97290">
            <w:pPr>
              <w:jc w:val="both"/>
              <w:rPr>
                <w:rFonts w:ascii="Arial" w:hAnsi="Arial" w:cs="Arial"/>
                <w:sz w:val="24"/>
                <w:szCs w:val="24"/>
              </w:rPr>
            </w:pPr>
            <w:r w:rsidRPr="00373766">
              <w:rPr>
                <w:rFonts w:ascii="Arial" w:hAnsi="Arial" w:cs="Arial"/>
                <w:sz w:val="24"/>
                <w:szCs w:val="24"/>
              </w:rPr>
              <w:t>Description</w:t>
            </w:r>
          </w:p>
        </w:tc>
        <w:tc>
          <w:tcPr>
            <w:tcW w:w="5620" w:type="dxa"/>
          </w:tcPr>
          <w:p w14:paraId="6F63812E" w14:textId="598C619B" w:rsidR="00321876" w:rsidRPr="00373766" w:rsidRDefault="00321876" w:rsidP="00E97290">
            <w:pPr>
              <w:jc w:val="both"/>
              <w:rPr>
                <w:rFonts w:ascii="Arial" w:hAnsi="Arial" w:cs="Arial"/>
                <w:sz w:val="24"/>
                <w:szCs w:val="24"/>
              </w:rPr>
            </w:pPr>
            <w:r w:rsidRPr="00373766">
              <w:rPr>
                <w:rFonts w:ascii="Arial" w:eastAsia="Times New Roman" w:hAnsi="Arial" w:cs="Arial"/>
                <w:iCs/>
                <w:sz w:val="24"/>
                <w:szCs w:val="24"/>
                <w:lang w:val="en-US" w:eastAsia="zh-CN"/>
              </w:rPr>
              <w:t>Approval of non-resident life insurers is restricted to subsidiaries incorporated under Australian law.</w:t>
            </w:r>
          </w:p>
        </w:tc>
      </w:tr>
    </w:tbl>
    <w:p w14:paraId="00F24629" w14:textId="77777777" w:rsidR="00D34C67" w:rsidRPr="00373766" w:rsidRDefault="00291E72">
      <w:pPr>
        <w:rPr>
          <w:rFonts w:ascii="Arial" w:eastAsiaTheme="majorEastAsia" w:hAnsi="Arial" w:cs="Arial"/>
          <w:sz w:val="32"/>
          <w:szCs w:val="32"/>
        </w:rPr>
      </w:pPr>
      <w:r w:rsidRPr="00373766">
        <w:rPr>
          <w:rFonts w:ascii="Arial" w:eastAsiaTheme="majorEastAsia" w:hAnsi="Arial" w:cs="Arial"/>
          <w:sz w:val="32"/>
          <w:szCs w:val="32"/>
        </w:rPr>
        <w:br w:type="page"/>
      </w:r>
    </w:p>
    <w:tbl>
      <w:tblPr>
        <w:tblStyle w:val="TableGrid"/>
        <w:tblpPr w:leftFromText="180" w:rightFromText="180" w:vertAnchor="text" w:tblpY="131"/>
        <w:tblW w:w="0" w:type="auto"/>
        <w:tblLook w:val="04A0" w:firstRow="1" w:lastRow="0" w:firstColumn="1" w:lastColumn="0" w:noHBand="0" w:noVBand="1"/>
      </w:tblPr>
      <w:tblGrid>
        <w:gridCol w:w="483"/>
        <w:gridCol w:w="1962"/>
        <w:gridCol w:w="5596"/>
      </w:tblGrid>
      <w:tr w:rsidR="00D34C67" w:rsidRPr="00DE1DE5" w14:paraId="7ED2C903" w14:textId="77777777" w:rsidTr="00DE4899">
        <w:tc>
          <w:tcPr>
            <w:tcW w:w="456" w:type="dxa"/>
          </w:tcPr>
          <w:p w14:paraId="697A4FBC" w14:textId="7666DD5A" w:rsidR="00D34C67" w:rsidRPr="00373766" w:rsidRDefault="00761E07" w:rsidP="00DE4899">
            <w:pPr>
              <w:jc w:val="both"/>
              <w:rPr>
                <w:rFonts w:ascii="Arial" w:hAnsi="Arial" w:cs="Arial"/>
                <w:sz w:val="24"/>
                <w:szCs w:val="24"/>
              </w:rPr>
            </w:pPr>
            <w:r w:rsidRPr="00373766">
              <w:rPr>
                <w:rFonts w:ascii="Arial" w:hAnsi="Arial" w:cs="Arial"/>
                <w:sz w:val="24"/>
                <w:szCs w:val="24"/>
              </w:rPr>
              <w:lastRenderedPageBreak/>
              <w:t>50</w:t>
            </w:r>
          </w:p>
        </w:tc>
        <w:tc>
          <w:tcPr>
            <w:tcW w:w="1965" w:type="dxa"/>
          </w:tcPr>
          <w:p w14:paraId="1451CC06" w14:textId="77777777" w:rsidR="00D34C67" w:rsidRPr="00373766" w:rsidRDefault="00D34C67" w:rsidP="00DE4899">
            <w:pPr>
              <w:jc w:val="both"/>
              <w:rPr>
                <w:rFonts w:ascii="Arial" w:hAnsi="Arial" w:cs="Arial"/>
                <w:sz w:val="24"/>
                <w:szCs w:val="24"/>
              </w:rPr>
            </w:pPr>
            <w:r w:rsidRPr="00373766">
              <w:rPr>
                <w:rFonts w:ascii="Arial" w:hAnsi="Arial" w:cs="Arial"/>
                <w:sz w:val="24"/>
                <w:szCs w:val="24"/>
              </w:rPr>
              <w:t>Sector</w:t>
            </w:r>
          </w:p>
        </w:tc>
        <w:tc>
          <w:tcPr>
            <w:tcW w:w="5620" w:type="dxa"/>
          </w:tcPr>
          <w:p w14:paraId="210CB043" w14:textId="77777777" w:rsidR="00D34C67" w:rsidRPr="00373766" w:rsidRDefault="00D34C67" w:rsidP="00DE4899">
            <w:pPr>
              <w:jc w:val="both"/>
              <w:rPr>
                <w:rFonts w:ascii="Arial" w:hAnsi="Arial" w:cs="Arial"/>
                <w:sz w:val="24"/>
                <w:szCs w:val="24"/>
              </w:rPr>
            </w:pPr>
            <w:r w:rsidRPr="00373766">
              <w:rPr>
                <w:rFonts w:ascii="Arial" w:hAnsi="Arial" w:cs="Arial"/>
                <w:sz w:val="24"/>
                <w:szCs w:val="24"/>
              </w:rPr>
              <w:t>Financial Services</w:t>
            </w:r>
          </w:p>
        </w:tc>
      </w:tr>
      <w:tr w:rsidR="00D34C67" w:rsidRPr="00DE1DE5" w14:paraId="6D56B26D" w14:textId="77777777" w:rsidTr="00DE4899">
        <w:tc>
          <w:tcPr>
            <w:tcW w:w="456" w:type="dxa"/>
          </w:tcPr>
          <w:p w14:paraId="4DADF4A0" w14:textId="77777777" w:rsidR="00D34C67" w:rsidRPr="00373766" w:rsidRDefault="00D34C67" w:rsidP="00DE4899">
            <w:pPr>
              <w:jc w:val="both"/>
              <w:rPr>
                <w:rFonts w:ascii="Arial" w:hAnsi="Arial" w:cs="Arial"/>
                <w:sz w:val="24"/>
                <w:szCs w:val="24"/>
              </w:rPr>
            </w:pPr>
          </w:p>
        </w:tc>
        <w:tc>
          <w:tcPr>
            <w:tcW w:w="1965" w:type="dxa"/>
          </w:tcPr>
          <w:p w14:paraId="258E715F" w14:textId="77777777" w:rsidR="00D34C67" w:rsidRPr="00373766" w:rsidRDefault="00D34C67" w:rsidP="00DE4899">
            <w:pPr>
              <w:jc w:val="both"/>
              <w:rPr>
                <w:rFonts w:ascii="Arial" w:hAnsi="Arial" w:cs="Arial"/>
                <w:sz w:val="24"/>
                <w:szCs w:val="24"/>
              </w:rPr>
            </w:pPr>
            <w:r w:rsidRPr="00373766">
              <w:rPr>
                <w:rFonts w:ascii="Arial" w:hAnsi="Arial" w:cs="Arial"/>
                <w:sz w:val="24"/>
                <w:szCs w:val="24"/>
              </w:rPr>
              <w:t>Obligations Concerned</w:t>
            </w:r>
          </w:p>
        </w:tc>
        <w:tc>
          <w:tcPr>
            <w:tcW w:w="5620" w:type="dxa"/>
          </w:tcPr>
          <w:p w14:paraId="64A01BC8" w14:textId="546A8A1E" w:rsidR="00D34C67" w:rsidRPr="00373766" w:rsidRDefault="002F653A" w:rsidP="00DE4899">
            <w:pPr>
              <w:tabs>
                <w:tab w:val="left" w:pos="432"/>
                <w:tab w:val="left" w:pos="882"/>
              </w:tabs>
              <w:ind w:right="162"/>
              <w:jc w:val="both"/>
              <w:rPr>
                <w:rFonts w:ascii="Arial" w:hAnsi="Arial" w:cs="Arial"/>
                <w:sz w:val="24"/>
                <w:szCs w:val="24"/>
              </w:rPr>
            </w:pPr>
            <w:r w:rsidRPr="00373766">
              <w:rPr>
                <w:rFonts w:ascii="Arial" w:hAnsi="Arial" w:cs="Arial"/>
                <w:sz w:val="24"/>
                <w:szCs w:val="24"/>
              </w:rPr>
              <w:t>Market Access</w:t>
            </w:r>
          </w:p>
        </w:tc>
      </w:tr>
      <w:tr w:rsidR="00D34C67" w:rsidRPr="00DE1DE5" w14:paraId="706661EC" w14:textId="77777777" w:rsidTr="00DE4899">
        <w:tc>
          <w:tcPr>
            <w:tcW w:w="456" w:type="dxa"/>
          </w:tcPr>
          <w:p w14:paraId="3207F995" w14:textId="77777777" w:rsidR="00D34C67" w:rsidRPr="00373766" w:rsidRDefault="00D34C67" w:rsidP="00DE4899">
            <w:pPr>
              <w:rPr>
                <w:rFonts w:ascii="Arial" w:hAnsi="Arial" w:cs="Arial"/>
                <w:sz w:val="24"/>
                <w:szCs w:val="24"/>
              </w:rPr>
            </w:pPr>
          </w:p>
        </w:tc>
        <w:tc>
          <w:tcPr>
            <w:tcW w:w="1965" w:type="dxa"/>
          </w:tcPr>
          <w:p w14:paraId="76FE97E0" w14:textId="77777777" w:rsidR="00D34C67" w:rsidRPr="00373766" w:rsidRDefault="00D34C67" w:rsidP="00DE4899">
            <w:pPr>
              <w:rPr>
                <w:rFonts w:ascii="Arial" w:hAnsi="Arial" w:cs="Arial"/>
                <w:sz w:val="24"/>
                <w:szCs w:val="24"/>
              </w:rPr>
            </w:pPr>
            <w:r w:rsidRPr="00373766">
              <w:rPr>
                <w:rFonts w:ascii="Arial" w:hAnsi="Arial" w:cs="Arial"/>
                <w:sz w:val="24"/>
                <w:szCs w:val="24"/>
              </w:rPr>
              <w:t>Level of Government</w:t>
            </w:r>
          </w:p>
        </w:tc>
        <w:tc>
          <w:tcPr>
            <w:tcW w:w="5620" w:type="dxa"/>
          </w:tcPr>
          <w:p w14:paraId="201568E8" w14:textId="1DF45B23" w:rsidR="00D34C67" w:rsidRPr="00373766" w:rsidRDefault="002F653A" w:rsidP="00DE4899">
            <w:pPr>
              <w:rPr>
                <w:rFonts w:ascii="Arial" w:hAnsi="Arial" w:cs="Arial"/>
                <w:sz w:val="24"/>
                <w:szCs w:val="24"/>
              </w:rPr>
            </w:pPr>
            <w:r w:rsidRPr="00373766">
              <w:rPr>
                <w:rFonts w:ascii="Arial" w:hAnsi="Arial" w:cs="Arial"/>
                <w:sz w:val="24"/>
                <w:szCs w:val="24"/>
              </w:rPr>
              <w:t>Central</w:t>
            </w:r>
          </w:p>
        </w:tc>
      </w:tr>
      <w:tr w:rsidR="00D34C67" w:rsidRPr="00DE1DE5" w14:paraId="3BC1DE20" w14:textId="77777777" w:rsidTr="00DE4899">
        <w:tc>
          <w:tcPr>
            <w:tcW w:w="456" w:type="dxa"/>
          </w:tcPr>
          <w:p w14:paraId="22C78C2E" w14:textId="77777777" w:rsidR="00D34C67" w:rsidRPr="00373766" w:rsidRDefault="00D34C67" w:rsidP="00DE4899">
            <w:pPr>
              <w:jc w:val="both"/>
              <w:rPr>
                <w:rFonts w:ascii="Arial" w:hAnsi="Arial" w:cs="Arial"/>
                <w:sz w:val="24"/>
                <w:szCs w:val="24"/>
              </w:rPr>
            </w:pPr>
          </w:p>
        </w:tc>
        <w:tc>
          <w:tcPr>
            <w:tcW w:w="1965" w:type="dxa"/>
          </w:tcPr>
          <w:p w14:paraId="5C59747C" w14:textId="77777777" w:rsidR="00D34C67" w:rsidRPr="00373766" w:rsidRDefault="00D34C67" w:rsidP="00DE4899">
            <w:pPr>
              <w:jc w:val="both"/>
              <w:rPr>
                <w:rFonts w:ascii="Arial" w:hAnsi="Arial" w:cs="Arial"/>
                <w:sz w:val="24"/>
                <w:szCs w:val="24"/>
              </w:rPr>
            </w:pPr>
            <w:r w:rsidRPr="00373766">
              <w:rPr>
                <w:rFonts w:ascii="Arial" w:hAnsi="Arial" w:cs="Arial"/>
                <w:sz w:val="24"/>
                <w:szCs w:val="24"/>
              </w:rPr>
              <w:t>Measures</w:t>
            </w:r>
          </w:p>
        </w:tc>
        <w:tc>
          <w:tcPr>
            <w:tcW w:w="5620" w:type="dxa"/>
          </w:tcPr>
          <w:p w14:paraId="6ED6A697" w14:textId="55ED96AF" w:rsidR="00D34C67" w:rsidRPr="00373766" w:rsidRDefault="00D459BB" w:rsidP="00DE4899">
            <w:pPr>
              <w:rPr>
                <w:rFonts w:ascii="Arial" w:eastAsia="Times New Roman" w:hAnsi="Arial" w:cs="Arial"/>
                <w:i/>
                <w:sz w:val="24"/>
                <w:szCs w:val="24"/>
                <w:lang w:eastAsia="zh-CN"/>
              </w:rPr>
            </w:pPr>
            <w:r w:rsidRPr="00373766">
              <w:rPr>
                <w:rFonts w:ascii="Arial" w:eastAsia="Times New Roman" w:hAnsi="Arial" w:cs="Arial"/>
                <w:i/>
                <w:sz w:val="24"/>
                <w:szCs w:val="24"/>
                <w:lang w:eastAsia="zh-CN"/>
              </w:rPr>
              <w:t xml:space="preserve">Safety, Rehabilitation and Compensation Act 1988 </w:t>
            </w:r>
            <w:r w:rsidRPr="00373766">
              <w:rPr>
                <w:rFonts w:ascii="Arial" w:eastAsia="Times New Roman" w:hAnsi="Arial" w:cs="Arial"/>
                <w:iCs/>
                <w:sz w:val="24"/>
                <w:szCs w:val="24"/>
                <w:lang w:eastAsia="zh-CN"/>
              </w:rPr>
              <w:t>(Cth)</w:t>
            </w:r>
          </w:p>
        </w:tc>
      </w:tr>
      <w:tr w:rsidR="00D34C67" w:rsidRPr="00DE1DE5" w14:paraId="6B85B1C0" w14:textId="77777777" w:rsidTr="00DE4899">
        <w:trPr>
          <w:trHeight w:val="841"/>
        </w:trPr>
        <w:tc>
          <w:tcPr>
            <w:tcW w:w="456" w:type="dxa"/>
          </w:tcPr>
          <w:p w14:paraId="1773416D" w14:textId="77777777" w:rsidR="00D34C67" w:rsidRPr="00373766" w:rsidRDefault="00D34C67" w:rsidP="00DE4899">
            <w:pPr>
              <w:jc w:val="both"/>
              <w:rPr>
                <w:rFonts w:ascii="Arial" w:hAnsi="Arial" w:cs="Arial"/>
                <w:sz w:val="24"/>
                <w:szCs w:val="24"/>
              </w:rPr>
            </w:pPr>
          </w:p>
        </w:tc>
        <w:tc>
          <w:tcPr>
            <w:tcW w:w="1965" w:type="dxa"/>
          </w:tcPr>
          <w:p w14:paraId="3BA1B73C" w14:textId="77777777" w:rsidR="00D34C67" w:rsidRPr="00373766" w:rsidRDefault="00D34C67" w:rsidP="00DE4899">
            <w:pPr>
              <w:jc w:val="both"/>
              <w:rPr>
                <w:rFonts w:ascii="Arial" w:hAnsi="Arial" w:cs="Arial"/>
                <w:sz w:val="24"/>
                <w:szCs w:val="24"/>
              </w:rPr>
            </w:pPr>
            <w:r w:rsidRPr="00373766">
              <w:rPr>
                <w:rFonts w:ascii="Arial" w:hAnsi="Arial" w:cs="Arial"/>
                <w:sz w:val="24"/>
                <w:szCs w:val="24"/>
              </w:rPr>
              <w:t>Description</w:t>
            </w:r>
          </w:p>
        </w:tc>
        <w:tc>
          <w:tcPr>
            <w:tcW w:w="5620" w:type="dxa"/>
          </w:tcPr>
          <w:p w14:paraId="45FF3AF5" w14:textId="2EB77087" w:rsidR="00D34C67" w:rsidRPr="00373766" w:rsidRDefault="000F4DAD" w:rsidP="00DE4899">
            <w:pPr>
              <w:jc w:val="both"/>
              <w:rPr>
                <w:rFonts w:ascii="Arial" w:hAnsi="Arial" w:cs="Arial"/>
                <w:sz w:val="24"/>
                <w:szCs w:val="24"/>
              </w:rPr>
            </w:pPr>
            <w:r w:rsidRPr="00373766">
              <w:rPr>
                <w:rFonts w:ascii="Arial" w:eastAsia="SimSun" w:hAnsi="Arial" w:cs="Arial"/>
                <w:sz w:val="24"/>
                <w:szCs w:val="24"/>
                <w:lang w:val="en-GB" w:eastAsia="zh-CN"/>
              </w:rPr>
              <w:t>Comcare, a Commonwealth Government agency, is the monopoly provider of workers’ compensation insurance for Commonwealth Government employees.</w:t>
            </w:r>
          </w:p>
        </w:tc>
      </w:tr>
    </w:tbl>
    <w:p w14:paraId="0F9A055E" w14:textId="2D99D0F6" w:rsidR="00D34C67" w:rsidRPr="00373766" w:rsidRDefault="00D34C67">
      <w:pPr>
        <w:rPr>
          <w:rFonts w:ascii="Arial" w:eastAsiaTheme="majorEastAsia" w:hAnsi="Arial" w:cs="Arial"/>
          <w:sz w:val="32"/>
          <w:szCs w:val="32"/>
        </w:rPr>
      </w:pPr>
      <w:r w:rsidRPr="00373766">
        <w:rPr>
          <w:rFonts w:ascii="Arial" w:eastAsiaTheme="majorEastAsia" w:hAnsi="Arial" w:cs="Arial"/>
          <w:sz w:val="32"/>
          <w:szCs w:val="32"/>
        </w:rPr>
        <w:br w:type="page"/>
      </w:r>
    </w:p>
    <w:tbl>
      <w:tblPr>
        <w:tblStyle w:val="TableGrid"/>
        <w:tblW w:w="0" w:type="auto"/>
        <w:tblLook w:val="04A0" w:firstRow="1" w:lastRow="0" w:firstColumn="1" w:lastColumn="0" w:noHBand="0" w:noVBand="1"/>
      </w:tblPr>
      <w:tblGrid>
        <w:gridCol w:w="576"/>
        <w:gridCol w:w="1984"/>
        <w:gridCol w:w="5069"/>
      </w:tblGrid>
      <w:tr w:rsidR="00291E72" w:rsidRPr="00DE1DE5" w14:paraId="20528BE7" w14:textId="77777777" w:rsidTr="00A01F6F">
        <w:tc>
          <w:tcPr>
            <w:tcW w:w="576" w:type="dxa"/>
          </w:tcPr>
          <w:p w14:paraId="19A24E90" w14:textId="6346AF45" w:rsidR="00291E72" w:rsidRPr="00373766" w:rsidRDefault="0057639B"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lastRenderedPageBreak/>
              <w:t>5</w:t>
            </w:r>
            <w:r w:rsidR="00761E07" w:rsidRPr="00373766">
              <w:rPr>
                <w:rFonts w:ascii="Arial" w:eastAsiaTheme="majorEastAsia" w:hAnsi="Arial" w:cs="Arial"/>
                <w:sz w:val="24"/>
                <w:szCs w:val="24"/>
              </w:rPr>
              <w:t>1</w:t>
            </w:r>
          </w:p>
        </w:tc>
        <w:tc>
          <w:tcPr>
            <w:tcW w:w="1984" w:type="dxa"/>
          </w:tcPr>
          <w:p w14:paraId="02ACBCF6" w14:textId="77777777" w:rsidR="00291E72" w:rsidRPr="00373766" w:rsidRDefault="00291E72"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t>Sector</w:t>
            </w:r>
          </w:p>
        </w:tc>
        <w:tc>
          <w:tcPr>
            <w:tcW w:w="5069" w:type="dxa"/>
          </w:tcPr>
          <w:p w14:paraId="3DFCA4FE" w14:textId="0CB33779" w:rsidR="00291E72" w:rsidRPr="00373766" w:rsidRDefault="00291E72"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t>Financial Services</w:t>
            </w:r>
          </w:p>
        </w:tc>
      </w:tr>
      <w:tr w:rsidR="00291E72" w:rsidRPr="00DE1DE5" w14:paraId="7254057F" w14:textId="77777777" w:rsidTr="00A01F6F">
        <w:tc>
          <w:tcPr>
            <w:tcW w:w="576" w:type="dxa"/>
          </w:tcPr>
          <w:p w14:paraId="19CDD86A" w14:textId="77777777" w:rsidR="00291E72" w:rsidRPr="00373766" w:rsidRDefault="00291E72" w:rsidP="00403A01">
            <w:pPr>
              <w:spacing w:line="259" w:lineRule="auto"/>
              <w:rPr>
                <w:rFonts w:ascii="Arial" w:eastAsiaTheme="majorEastAsia" w:hAnsi="Arial" w:cs="Arial"/>
                <w:sz w:val="24"/>
                <w:szCs w:val="24"/>
              </w:rPr>
            </w:pPr>
          </w:p>
        </w:tc>
        <w:tc>
          <w:tcPr>
            <w:tcW w:w="1984" w:type="dxa"/>
          </w:tcPr>
          <w:p w14:paraId="08F41687" w14:textId="77777777" w:rsidR="00291E72" w:rsidRPr="00373766" w:rsidRDefault="00291E72"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t>Obligations concerned</w:t>
            </w:r>
          </w:p>
        </w:tc>
        <w:tc>
          <w:tcPr>
            <w:tcW w:w="5069" w:type="dxa"/>
          </w:tcPr>
          <w:p w14:paraId="5CE86849" w14:textId="77777777" w:rsidR="00291E72" w:rsidRPr="00373766" w:rsidRDefault="00291E72" w:rsidP="00A01F6F">
            <w:pPr>
              <w:spacing w:line="259" w:lineRule="auto"/>
              <w:rPr>
                <w:rFonts w:ascii="Arial" w:eastAsiaTheme="majorEastAsia" w:hAnsi="Arial" w:cs="Arial"/>
                <w:sz w:val="24"/>
                <w:szCs w:val="24"/>
              </w:rPr>
            </w:pPr>
            <w:r w:rsidRPr="00373766">
              <w:rPr>
                <w:rFonts w:ascii="Arial" w:eastAsiaTheme="majorEastAsia" w:hAnsi="Arial" w:cs="Arial"/>
                <w:sz w:val="24"/>
                <w:szCs w:val="24"/>
              </w:rPr>
              <w:t xml:space="preserve">National Treatment </w:t>
            </w:r>
          </w:p>
          <w:p w14:paraId="7C8E18A2" w14:textId="427AB344" w:rsidR="00F16DF9" w:rsidRPr="00373766" w:rsidRDefault="00F16DF9" w:rsidP="00A01F6F">
            <w:pPr>
              <w:spacing w:line="259" w:lineRule="auto"/>
              <w:rPr>
                <w:rFonts w:ascii="Arial" w:eastAsiaTheme="majorEastAsia" w:hAnsi="Arial" w:cs="Arial"/>
                <w:sz w:val="24"/>
                <w:szCs w:val="24"/>
              </w:rPr>
            </w:pPr>
            <w:r w:rsidRPr="00373766">
              <w:rPr>
                <w:rFonts w:ascii="Arial" w:eastAsiaTheme="majorEastAsia" w:hAnsi="Arial" w:cs="Arial"/>
                <w:sz w:val="24"/>
                <w:szCs w:val="24"/>
              </w:rPr>
              <w:t>Local Presence</w:t>
            </w:r>
          </w:p>
        </w:tc>
      </w:tr>
      <w:tr w:rsidR="00291E72" w:rsidRPr="00DE1DE5" w14:paraId="167A6D7B" w14:textId="77777777" w:rsidTr="00A01F6F">
        <w:tc>
          <w:tcPr>
            <w:tcW w:w="576" w:type="dxa"/>
          </w:tcPr>
          <w:p w14:paraId="1C63D9A4" w14:textId="77777777" w:rsidR="00291E72" w:rsidRPr="00373766" w:rsidRDefault="00291E72" w:rsidP="00403A01">
            <w:pPr>
              <w:spacing w:line="259" w:lineRule="auto"/>
              <w:rPr>
                <w:rFonts w:ascii="Arial" w:eastAsiaTheme="majorEastAsia" w:hAnsi="Arial" w:cs="Arial"/>
                <w:sz w:val="24"/>
                <w:szCs w:val="24"/>
              </w:rPr>
            </w:pPr>
          </w:p>
        </w:tc>
        <w:tc>
          <w:tcPr>
            <w:tcW w:w="1984" w:type="dxa"/>
          </w:tcPr>
          <w:p w14:paraId="6BB4F49D" w14:textId="1A17BDFA" w:rsidR="00291E72" w:rsidRPr="00373766" w:rsidRDefault="00291E72"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t>Level of government</w:t>
            </w:r>
          </w:p>
        </w:tc>
        <w:tc>
          <w:tcPr>
            <w:tcW w:w="5069" w:type="dxa"/>
          </w:tcPr>
          <w:p w14:paraId="18191D01" w14:textId="77777777" w:rsidR="00291E72" w:rsidRPr="00373766" w:rsidRDefault="00291E72"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t>Regional</w:t>
            </w:r>
          </w:p>
        </w:tc>
      </w:tr>
      <w:tr w:rsidR="00291E72" w:rsidRPr="00DE1DE5" w14:paraId="25F295D8" w14:textId="77777777" w:rsidTr="00A01F6F">
        <w:tc>
          <w:tcPr>
            <w:tcW w:w="576" w:type="dxa"/>
          </w:tcPr>
          <w:p w14:paraId="71C6D169" w14:textId="77777777" w:rsidR="00291E72" w:rsidRPr="00373766" w:rsidRDefault="00291E72" w:rsidP="00403A01">
            <w:pPr>
              <w:spacing w:line="259" w:lineRule="auto"/>
              <w:rPr>
                <w:rFonts w:ascii="Arial" w:eastAsiaTheme="majorEastAsia" w:hAnsi="Arial" w:cs="Arial"/>
                <w:sz w:val="24"/>
                <w:szCs w:val="24"/>
              </w:rPr>
            </w:pPr>
          </w:p>
        </w:tc>
        <w:tc>
          <w:tcPr>
            <w:tcW w:w="1984" w:type="dxa"/>
          </w:tcPr>
          <w:p w14:paraId="735C9F27" w14:textId="77777777" w:rsidR="00291E72" w:rsidRPr="00373766" w:rsidRDefault="00291E72"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t>Measures</w:t>
            </w:r>
          </w:p>
        </w:tc>
        <w:tc>
          <w:tcPr>
            <w:tcW w:w="5069" w:type="dxa"/>
          </w:tcPr>
          <w:p w14:paraId="43529EAB" w14:textId="77777777" w:rsidR="00291E72" w:rsidRPr="00373766" w:rsidRDefault="00291E72" w:rsidP="00373766">
            <w:pPr>
              <w:spacing w:line="259" w:lineRule="auto"/>
              <w:jc w:val="both"/>
              <w:rPr>
                <w:rFonts w:ascii="Arial" w:eastAsiaTheme="majorEastAsia" w:hAnsi="Arial" w:cs="Arial"/>
                <w:sz w:val="24"/>
                <w:szCs w:val="24"/>
              </w:rPr>
            </w:pPr>
            <w:r w:rsidRPr="00373766">
              <w:rPr>
                <w:rFonts w:ascii="Arial" w:eastAsiaTheme="majorEastAsia" w:hAnsi="Arial" w:cs="Arial"/>
                <w:i/>
                <w:iCs/>
                <w:sz w:val="24"/>
                <w:szCs w:val="24"/>
              </w:rPr>
              <w:t>Credit (Administration) Act 1984</w:t>
            </w:r>
            <w:r w:rsidRPr="00373766">
              <w:rPr>
                <w:rFonts w:ascii="Arial" w:eastAsiaTheme="majorEastAsia" w:hAnsi="Arial" w:cs="Arial"/>
                <w:sz w:val="24"/>
                <w:szCs w:val="24"/>
              </w:rPr>
              <w:t xml:space="preserve"> (WA) </w:t>
            </w:r>
          </w:p>
          <w:p w14:paraId="539DD791" w14:textId="77777777" w:rsidR="00291E72" w:rsidRPr="00373766" w:rsidRDefault="00291E72" w:rsidP="00373766">
            <w:pPr>
              <w:spacing w:line="259" w:lineRule="auto"/>
              <w:jc w:val="both"/>
              <w:rPr>
                <w:rFonts w:ascii="Arial" w:eastAsiaTheme="majorEastAsia" w:hAnsi="Arial" w:cs="Arial"/>
                <w:sz w:val="24"/>
                <w:szCs w:val="24"/>
              </w:rPr>
            </w:pPr>
            <w:r w:rsidRPr="00373766">
              <w:rPr>
                <w:rFonts w:ascii="Arial" w:eastAsiaTheme="majorEastAsia" w:hAnsi="Arial" w:cs="Arial"/>
                <w:i/>
                <w:iCs/>
                <w:sz w:val="24"/>
                <w:szCs w:val="24"/>
              </w:rPr>
              <w:t>Credit (Administration) Regulations 1985</w:t>
            </w:r>
            <w:r w:rsidRPr="00373766">
              <w:rPr>
                <w:rFonts w:ascii="Arial" w:eastAsiaTheme="majorEastAsia" w:hAnsi="Arial" w:cs="Arial"/>
                <w:sz w:val="24"/>
                <w:szCs w:val="24"/>
              </w:rPr>
              <w:t xml:space="preserve"> (WA)</w:t>
            </w:r>
          </w:p>
          <w:p w14:paraId="6963C085" w14:textId="77777777" w:rsidR="00291E72" w:rsidRPr="00373766" w:rsidRDefault="00291E72" w:rsidP="00373766">
            <w:pPr>
              <w:spacing w:line="259" w:lineRule="auto"/>
              <w:jc w:val="both"/>
              <w:rPr>
                <w:rFonts w:ascii="Arial" w:eastAsiaTheme="majorEastAsia" w:hAnsi="Arial" w:cs="Arial"/>
                <w:sz w:val="24"/>
                <w:szCs w:val="24"/>
              </w:rPr>
            </w:pPr>
            <w:r w:rsidRPr="00373766">
              <w:rPr>
                <w:rFonts w:ascii="Arial" w:eastAsiaTheme="majorEastAsia" w:hAnsi="Arial" w:cs="Arial"/>
                <w:i/>
                <w:iCs/>
                <w:sz w:val="24"/>
                <w:szCs w:val="24"/>
              </w:rPr>
              <w:t>Debt Collectors Licensing Act 1964</w:t>
            </w:r>
            <w:r w:rsidRPr="00373766">
              <w:rPr>
                <w:rFonts w:ascii="Arial" w:eastAsiaTheme="majorEastAsia" w:hAnsi="Arial" w:cs="Arial"/>
                <w:sz w:val="24"/>
                <w:szCs w:val="24"/>
              </w:rPr>
              <w:t xml:space="preserve"> (WA) </w:t>
            </w:r>
          </w:p>
          <w:p w14:paraId="32DDAF45" w14:textId="77777777" w:rsidR="00291E72" w:rsidRPr="00373766" w:rsidRDefault="00291E72" w:rsidP="00373766">
            <w:pPr>
              <w:spacing w:line="259" w:lineRule="auto"/>
              <w:jc w:val="both"/>
              <w:rPr>
                <w:rFonts w:ascii="Arial" w:eastAsiaTheme="majorEastAsia" w:hAnsi="Arial" w:cs="Arial"/>
                <w:sz w:val="24"/>
                <w:szCs w:val="24"/>
              </w:rPr>
            </w:pPr>
            <w:r w:rsidRPr="00373766">
              <w:rPr>
                <w:rFonts w:ascii="Arial" w:eastAsiaTheme="majorEastAsia" w:hAnsi="Arial" w:cs="Arial"/>
                <w:i/>
                <w:iCs/>
                <w:sz w:val="24"/>
                <w:szCs w:val="24"/>
              </w:rPr>
              <w:t>Debt Collectors Licensing Regulations 1964</w:t>
            </w:r>
            <w:r w:rsidRPr="00373766">
              <w:rPr>
                <w:rFonts w:ascii="Arial" w:eastAsiaTheme="majorEastAsia" w:hAnsi="Arial" w:cs="Arial"/>
                <w:sz w:val="24"/>
                <w:szCs w:val="24"/>
              </w:rPr>
              <w:t xml:space="preserve"> (WA)</w:t>
            </w:r>
          </w:p>
          <w:p w14:paraId="7D99B4B1" w14:textId="77777777" w:rsidR="00291E72" w:rsidRPr="00373766" w:rsidRDefault="00291E72" w:rsidP="00373766">
            <w:pPr>
              <w:spacing w:line="259" w:lineRule="auto"/>
              <w:jc w:val="both"/>
              <w:rPr>
                <w:rFonts w:ascii="Arial" w:eastAsiaTheme="majorEastAsia" w:hAnsi="Arial" w:cs="Arial"/>
                <w:sz w:val="24"/>
                <w:szCs w:val="24"/>
              </w:rPr>
            </w:pPr>
            <w:r w:rsidRPr="00373766">
              <w:rPr>
                <w:rFonts w:ascii="Arial" w:eastAsiaTheme="majorEastAsia" w:hAnsi="Arial" w:cs="Arial"/>
                <w:i/>
                <w:iCs/>
                <w:sz w:val="24"/>
                <w:szCs w:val="24"/>
              </w:rPr>
              <w:t>Finance Brokers Control Act 1975</w:t>
            </w:r>
            <w:r w:rsidRPr="00373766">
              <w:rPr>
                <w:rFonts w:ascii="Arial" w:eastAsiaTheme="majorEastAsia" w:hAnsi="Arial" w:cs="Arial"/>
                <w:sz w:val="24"/>
                <w:szCs w:val="24"/>
              </w:rPr>
              <w:t xml:space="preserve"> (WA) </w:t>
            </w:r>
          </w:p>
          <w:p w14:paraId="3973AE4D" w14:textId="04CA49A1" w:rsidR="00291E72" w:rsidRPr="00373766" w:rsidRDefault="00291E72" w:rsidP="00373766">
            <w:pPr>
              <w:spacing w:line="259" w:lineRule="auto"/>
              <w:jc w:val="both"/>
              <w:rPr>
                <w:rFonts w:ascii="Arial" w:eastAsiaTheme="majorEastAsia" w:hAnsi="Arial" w:cs="Arial"/>
                <w:sz w:val="24"/>
                <w:szCs w:val="24"/>
              </w:rPr>
            </w:pPr>
            <w:r w:rsidRPr="00373766">
              <w:rPr>
                <w:rFonts w:ascii="Arial" w:eastAsiaTheme="majorEastAsia" w:hAnsi="Arial" w:cs="Arial"/>
                <w:i/>
                <w:iCs/>
                <w:sz w:val="24"/>
                <w:szCs w:val="24"/>
              </w:rPr>
              <w:t>Finance Brokers Control (General) Regulations 2005</w:t>
            </w:r>
            <w:r w:rsidRPr="00373766">
              <w:rPr>
                <w:rFonts w:ascii="Arial" w:eastAsiaTheme="majorEastAsia" w:hAnsi="Arial" w:cs="Arial"/>
                <w:sz w:val="24"/>
                <w:szCs w:val="24"/>
              </w:rPr>
              <w:t xml:space="preserve"> (WA)</w:t>
            </w:r>
          </w:p>
        </w:tc>
      </w:tr>
      <w:tr w:rsidR="00291E72" w:rsidRPr="00DE1DE5" w14:paraId="3270C102" w14:textId="77777777" w:rsidTr="00A01F6F">
        <w:tc>
          <w:tcPr>
            <w:tcW w:w="576" w:type="dxa"/>
          </w:tcPr>
          <w:p w14:paraId="666B3916" w14:textId="77777777" w:rsidR="00291E72" w:rsidRPr="00373766" w:rsidRDefault="00291E72" w:rsidP="00403A01">
            <w:pPr>
              <w:spacing w:line="259" w:lineRule="auto"/>
              <w:rPr>
                <w:rFonts w:ascii="Arial" w:eastAsiaTheme="majorEastAsia" w:hAnsi="Arial" w:cs="Arial"/>
                <w:sz w:val="24"/>
                <w:szCs w:val="24"/>
              </w:rPr>
            </w:pPr>
          </w:p>
        </w:tc>
        <w:tc>
          <w:tcPr>
            <w:tcW w:w="1984" w:type="dxa"/>
          </w:tcPr>
          <w:p w14:paraId="3A79F4FB" w14:textId="77777777" w:rsidR="00291E72" w:rsidRPr="00373766" w:rsidRDefault="00291E72"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t>Description</w:t>
            </w:r>
          </w:p>
        </w:tc>
        <w:tc>
          <w:tcPr>
            <w:tcW w:w="5069" w:type="dxa"/>
          </w:tcPr>
          <w:p w14:paraId="73B821EA" w14:textId="648EF525" w:rsidR="00291E72" w:rsidRPr="00373766" w:rsidRDefault="00291E72" w:rsidP="00373766">
            <w:pPr>
              <w:jc w:val="both"/>
              <w:rPr>
                <w:rFonts w:ascii="Arial" w:eastAsiaTheme="majorEastAsia" w:hAnsi="Arial" w:cs="Arial"/>
                <w:sz w:val="24"/>
                <w:szCs w:val="24"/>
                <w:u w:val="single"/>
              </w:rPr>
            </w:pPr>
            <w:r w:rsidRPr="00373766">
              <w:rPr>
                <w:rFonts w:ascii="Arial" w:eastAsiaTheme="majorEastAsia" w:hAnsi="Arial" w:cs="Arial"/>
                <w:sz w:val="24"/>
                <w:szCs w:val="24"/>
                <w:u w:val="single"/>
              </w:rPr>
              <w:t>Western Australia</w:t>
            </w:r>
          </w:p>
          <w:p w14:paraId="5B5F6B99" w14:textId="77777777" w:rsidR="00291E72" w:rsidRPr="00373766" w:rsidRDefault="00291E72" w:rsidP="00373766">
            <w:pPr>
              <w:jc w:val="both"/>
              <w:rPr>
                <w:rFonts w:ascii="Arial" w:eastAsiaTheme="majorEastAsia" w:hAnsi="Arial" w:cs="Arial"/>
                <w:sz w:val="24"/>
                <w:szCs w:val="24"/>
                <w:u w:val="single"/>
              </w:rPr>
            </w:pPr>
          </w:p>
          <w:p w14:paraId="061D40AE" w14:textId="76AFC0A5" w:rsidR="00291E72" w:rsidRPr="00373766" w:rsidRDefault="00291E72" w:rsidP="00373766">
            <w:pPr>
              <w:jc w:val="both"/>
              <w:rPr>
                <w:rFonts w:ascii="Arial" w:eastAsiaTheme="majorEastAsia" w:hAnsi="Arial" w:cs="Arial"/>
                <w:sz w:val="24"/>
                <w:szCs w:val="24"/>
              </w:rPr>
            </w:pPr>
            <w:r w:rsidRPr="00373766">
              <w:rPr>
                <w:rFonts w:ascii="Arial" w:eastAsiaTheme="majorEastAsia" w:hAnsi="Arial" w:cs="Arial"/>
                <w:sz w:val="24"/>
                <w:szCs w:val="24"/>
              </w:rPr>
              <w:t>A natural person (whether alone or in partnership with other persons) or an incorporated body seeking to carry on a business of providing credit in Western Australia (including where the provision of the credit is connected with the carrying on of another business), must have a principal office in Australia and a principal place of business in Western Australia.</w:t>
            </w:r>
          </w:p>
          <w:p w14:paraId="4F7E61A4" w14:textId="77777777" w:rsidR="00291E72" w:rsidRPr="00373766" w:rsidRDefault="00291E72" w:rsidP="00373766">
            <w:pPr>
              <w:jc w:val="both"/>
              <w:rPr>
                <w:rFonts w:ascii="Arial" w:eastAsiaTheme="majorEastAsia" w:hAnsi="Arial" w:cs="Arial"/>
                <w:sz w:val="24"/>
                <w:szCs w:val="24"/>
              </w:rPr>
            </w:pPr>
          </w:p>
          <w:p w14:paraId="5E9EE232" w14:textId="3E74B967" w:rsidR="00291E72" w:rsidRPr="00373766" w:rsidRDefault="00291E72" w:rsidP="00373766">
            <w:pPr>
              <w:jc w:val="both"/>
              <w:rPr>
                <w:rFonts w:ascii="Arial" w:eastAsiaTheme="majorEastAsia" w:hAnsi="Arial" w:cs="Arial"/>
                <w:sz w:val="24"/>
                <w:szCs w:val="24"/>
              </w:rPr>
            </w:pPr>
            <w:r w:rsidRPr="00373766">
              <w:rPr>
                <w:rFonts w:ascii="Arial" w:eastAsiaTheme="majorEastAsia" w:hAnsi="Arial" w:cs="Arial"/>
                <w:sz w:val="24"/>
                <w:szCs w:val="24"/>
              </w:rPr>
              <w:t>Any person, including an incorporated body, seeking to exercise or carry on the business or any functions of a debt collector in Western Australia must have a principal place of business in Western Australia.</w:t>
            </w:r>
          </w:p>
          <w:p w14:paraId="1EF982AE" w14:textId="77777777" w:rsidR="00291E72" w:rsidRPr="00373766" w:rsidRDefault="00291E72" w:rsidP="00373766">
            <w:pPr>
              <w:jc w:val="both"/>
              <w:rPr>
                <w:rFonts w:ascii="Arial" w:eastAsiaTheme="majorEastAsia" w:hAnsi="Arial" w:cs="Arial"/>
                <w:sz w:val="24"/>
                <w:szCs w:val="24"/>
              </w:rPr>
            </w:pPr>
          </w:p>
          <w:p w14:paraId="2CE398FC" w14:textId="77777777" w:rsidR="00291E72" w:rsidRPr="00373766" w:rsidRDefault="00291E72" w:rsidP="00373766">
            <w:pPr>
              <w:jc w:val="both"/>
              <w:rPr>
                <w:rFonts w:ascii="Arial" w:eastAsiaTheme="majorEastAsia" w:hAnsi="Arial" w:cs="Arial"/>
                <w:sz w:val="24"/>
                <w:szCs w:val="24"/>
              </w:rPr>
            </w:pPr>
            <w:r w:rsidRPr="00373766">
              <w:rPr>
                <w:rFonts w:ascii="Arial" w:eastAsiaTheme="majorEastAsia" w:hAnsi="Arial" w:cs="Arial"/>
                <w:sz w:val="24"/>
                <w:szCs w:val="24"/>
              </w:rPr>
              <w:t>A natural person seeking to carry on business as a finance broker in Western Australia must ordinarily be resident in Western Australia.  A finance broker must have a registered office in Western Australia while carrying on business as a broker.</w:t>
            </w:r>
          </w:p>
        </w:tc>
      </w:tr>
    </w:tbl>
    <w:p w14:paraId="2AA92BD1" w14:textId="77777777" w:rsidR="00291E72" w:rsidRPr="00373766" w:rsidRDefault="00291E72" w:rsidP="00291E72">
      <w:pPr>
        <w:rPr>
          <w:rFonts w:ascii="Arial" w:eastAsiaTheme="majorEastAsia" w:hAnsi="Arial" w:cs="Arial"/>
          <w:sz w:val="24"/>
          <w:szCs w:val="24"/>
        </w:rPr>
      </w:pPr>
    </w:p>
    <w:p w14:paraId="3702AC58" w14:textId="77777777" w:rsidR="00291E72" w:rsidRPr="00373766" w:rsidRDefault="00291E72" w:rsidP="00291E72">
      <w:pPr>
        <w:rPr>
          <w:rFonts w:ascii="Arial" w:eastAsiaTheme="majorEastAsia" w:hAnsi="Arial" w:cs="Arial"/>
          <w:sz w:val="24"/>
          <w:szCs w:val="24"/>
        </w:rPr>
      </w:pPr>
      <w:r w:rsidRPr="00373766">
        <w:rPr>
          <w:rFonts w:ascii="Arial" w:eastAsiaTheme="majorEastAsia" w:hAnsi="Arial" w:cs="Arial"/>
          <w:sz w:val="24"/>
          <w:szCs w:val="24"/>
        </w:rPr>
        <w:br w:type="page"/>
      </w:r>
    </w:p>
    <w:tbl>
      <w:tblPr>
        <w:tblStyle w:val="TableGrid"/>
        <w:tblW w:w="0" w:type="auto"/>
        <w:tblLook w:val="04A0" w:firstRow="1" w:lastRow="0" w:firstColumn="1" w:lastColumn="0" w:noHBand="0" w:noVBand="1"/>
      </w:tblPr>
      <w:tblGrid>
        <w:gridCol w:w="576"/>
        <w:gridCol w:w="1984"/>
        <w:gridCol w:w="5069"/>
      </w:tblGrid>
      <w:tr w:rsidR="00291E72" w:rsidRPr="00DE1DE5" w14:paraId="0929EA56" w14:textId="77777777" w:rsidTr="00A01F6F">
        <w:tc>
          <w:tcPr>
            <w:tcW w:w="576" w:type="dxa"/>
          </w:tcPr>
          <w:p w14:paraId="7C9A8761" w14:textId="29BED84A" w:rsidR="00291E72" w:rsidRPr="00373766" w:rsidRDefault="0057639B"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lastRenderedPageBreak/>
              <w:t>5</w:t>
            </w:r>
            <w:r w:rsidR="00761E07" w:rsidRPr="00373766">
              <w:rPr>
                <w:rFonts w:ascii="Arial" w:eastAsiaTheme="majorEastAsia" w:hAnsi="Arial" w:cs="Arial"/>
                <w:sz w:val="24"/>
                <w:szCs w:val="24"/>
              </w:rPr>
              <w:t>2</w:t>
            </w:r>
          </w:p>
        </w:tc>
        <w:tc>
          <w:tcPr>
            <w:tcW w:w="1984" w:type="dxa"/>
          </w:tcPr>
          <w:p w14:paraId="4F488528" w14:textId="77777777" w:rsidR="00291E72" w:rsidRPr="00373766" w:rsidRDefault="00291E72"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t>Sector</w:t>
            </w:r>
          </w:p>
        </w:tc>
        <w:tc>
          <w:tcPr>
            <w:tcW w:w="5069" w:type="dxa"/>
          </w:tcPr>
          <w:p w14:paraId="409E04C6" w14:textId="082FFBD2" w:rsidR="00291E72" w:rsidRPr="00373766" w:rsidRDefault="00291E72"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t>Financial services</w:t>
            </w:r>
          </w:p>
        </w:tc>
      </w:tr>
      <w:tr w:rsidR="00291E72" w:rsidRPr="00DE1DE5" w14:paraId="3D0FB073" w14:textId="77777777" w:rsidTr="00A01F6F">
        <w:tc>
          <w:tcPr>
            <w:tcW w:w="576" w:type="dxa"/>
          </w:tcPr>
          <w:p w14:paraId="280FA6E2" w14:textId="77777777" w:rsidR="00291E72" w:rsidRPr="00373766" w:rsidRDefault="00291E72" w:rsidP="00403A01">
            <w:pPr>
              <w:spacing w:line="259" w:lineRule="auto"/>
              <w:rPr>
                <w:rFonts w:ascii="Arial" w:eastAsiaTheme="majorEastAsia" w:hAnsi="Arial" w:cs="Arial"/>
                <w:sz w:val="24"/>
                <w:szCs w:val="24"/>
              </w:rPr>
            </w:pPr>
          </w:p>
        </w:tc>
        <w:tc>
          <w:tcPr>
            <w:tcW w:w="1984" w:type="dxa"/>
          </w:tcPr>
          <w:p w14:paraId="7B81E412" w14:textId="77777777" w:rsidR="00291E72" w:rsidRPr="00373766" w:rsidRDefault="00291E72"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t>Obligations concerned</w:t>
            </w:r>
          </w:p>
        </w:tc>
        <w:tc>
          <w:tcPr>
            <w:tcW w:w="5069" w:type="dxa"/>
          </w:tcPr>
          <w:p w14:paraId="754884C6" w14:textId="77777777" w:rsidR="00291E72" w:rsidRPr="00373766" w:rsidRDefault="00291E72"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t xml:space="preserve">National Treatment </w:t>
            </w:r>
          </w:p>
          <w:p w14:paraId="3346C566" w14:textId="6110D305" w:rsidR="00A41779" w:rsidRPr="00373766" w:rsidRDefault="00A41779"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t>Local Presence</w:t>
            </w:r>
          </w:p>
        </w:tc>
      </w:tr>
      <w:tr w:rsidR="00291E72" w:rsidRPr="00DE1DE5" w14:paraId="5547A650" w14:textId="77777777" w:rsidTr="00A01F6F">
        <w:tc>
          <w:tcPr>
            <w:tcW w:w="576" w:type="dxa"/>
          </w:tcPr>
          <w:p w14:paraId="1DF0EFD1" w14:textId="77777777" w:rsidR="00291E72" w:rsidRPr="00373766" w:rsidRDefault="00291E72" w:rsidP="00403A01">
            <w:pPr>
              <w:spacing w:line="259" w:lineRule="auto"/>
              <w:rPr>
                <w:rFonts w:ascii="Arial" w:eastAsiaTheme="majorEastAsia" w:hAnsi="Arial" w:cs="Arial"/>
                <w:sz w:val="24"/>
                <w:szCs w:val="24"/>
              </w:rPr>
            </w:pPr>
          </w:p>
        </w:tc>
        <w:tc>
          <w:tcPr>
            <w:tcW w:w="1984" w:type="dxa"/>
          </w:tcPr>
          <w:p w14:paraId="360F3DBF" w14:textId="36E1F517" w:rsidR="00291E72" w:rsidRPr="00373766" w:rsidRDefault="00291E72"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t>Level of government</w:t>
            </w:r>
          </w:p>
        </w:tc>
        <w:tc>
          <w:tcPr>
            <w:tcW w:w="5069" w:type="dxa"/>
          </w:tcPr>
          <w:p w14:paraId="01C09CAF" w14:textId="77777777" w:rsidR="00291E72" w:rsidRPr="00373766" w:rsidRDefault="00291E72"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t>Regional</w:t>
            </w:r>
          </w:p>
        </w:tc>
      </w:tr>
      <w:tr w:rsidR="00291E72" w:rsidRPr="00DE1DE5" w14:paraId="3C18A2CE" w14:textId="77777777" w:rsidTr="00A01F6F">
        <w:tc>
          <w:tcPr>
            <w:tcW w:w="576" w:type="dxa"/>
          </w:tcPr>
          <w:p w14:paraId="38C42282" w14:textId="77777777" w:rsidR="00291E72" w:rsidRPr="00373766" w:rsidRDefault="00291E72" w:rsidP="00403A01">
            <w:pPr>
              <w:spacing w:line="259" w:lineRule="auto"/>
              <w:rPr>
                <w:rFonts w:ascii="Arial" w:eastAsiaTheme="majorEastAsia" w:hAnsi="Arial" w:cs="Arial"/>
                <w:sz w:val="24"/>
                <w:szCs w:val="24"/>
              </w:rPr>
            </w:pPr>
          </w:p>
        </w:tc>
        <w:tc>
          <w:tcPr>
            <w:tcW w:w="1984" w:type="dxa"/>
          </w:tcPr>
          <w:p w14:paraId="576C9EBB" w14:textId="77777777" w:rsidR="00291E72" w:rsidRPr="00373766" w:rsidRDefault="00291E72"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t>Measures</w:t>
            </w:r>
          </w:p>
        </w:tc>
        <w:tc>
          <w:tcPr>
            <w:tcW w:w="5069" w:type="dxa"/>
          </w:tcPr>
          <w:p w14:paraId="4222620F" w14:textId="44B533B2" w:rsidR="00291E72" w:rsidRPr="00373766" w:rsidRDefault="00291E72" w:rsidP="00403A01">
            <w:pPr>
              <w:spacing w:line="259" w:lineRule="auto"/>
              <w:rPr>
                <w:rFonts w:ascii="Arial" w:eastAsiaTheme="majorEastAsia" w:hAnsi="Arial" w:cs="Arial"/>
                <w:sz w:val="24"/>
                <w:szCs w:val="24"/>
              </w:rPr>
            </w:pPr>
            <w:r w:rsidRPr="00373766">
              <w:rPr>
                <w:rFonts w:ascii="Arial" w:eastAsiaTheme="majorEastAsia" w:hAnsi="Arial" w:cs="Arial"/>
                <w:i/>
                <w:iCs/>
                <w:sz w:val="24"/>
                <w:szCs w:val="24"/>
              </w:rPr>
              <w:t>Second-hand Dealers and Pawnbrokers Act 2003</w:t>
            </w:r>
            <w:r w:rsidRPr="00373766">
              <w:rPr>
                <w:rFonts w:ascii="Arial" w:eastAsiaTheme="majorEastAsia" w:hAnsi="Arial" w:cs="Arial"/>
                <w:sz w:val="24"/>
                <w:szCs w:val="24"/>
              </w:rPr>
              <w:t xml:space="preserve"> (Qld)</w:t>
            </w:r>
          </w:p>
        </w:tc>
      </w:tr>
      <w:tr w:rsidR="00291E72" w:rsidRPr="00DE1DE5" w14:paraId="738588A3" w14:textId="77777777" w:rsidTr="00A01F6F">
        <w:tc>
          <w:tcPr>
            <w:tcW w:w="576" w:type="dxa"/>
          </w:tcPr>
          <w:p w14:paraId="182A8C02" w14:textId="77777777" w:rsidR="00291E72" w:rsidRPr="00373766" w:rsidRDefault="00291E72" w:rsidP="00403A01">
            <w:pPr>
              <w:spacing w:line="259" w:lineRule="auto"/>
              <w:rPr>
                <w:rFonts w:ascii="Arial" w:eastAsiaTheme="majorEastAsia" w:hAnsi="Arial" w:cs="Arial"/>
                <w:sz w:val="24"/>
                <w:szCs w:val="24"/>
              </w:rPr>
            </w:pPr>
          </w:p>
        </w:tc>
        <w:tc>
          <w:tcPr>
            <w:tcW w:w="1984" w:type="dxa"/>
          </w:tcPr>
          <w:p w14:paraId="3349F408" w14:textId="77777777" w:rsidR="00291E72" w:rsidRPr="00373766" w:rsidRDefault="00291E72" w:rsidP="00403A01">
            <w:pPr>
              <w:spacing w:line="259" w:lineRule="auto"/>
              <w:rPr>
                <w:rFonts w:ascii="Arial" w:eastAsiaTheme="majorEastAsia" w:hAnsi="Arial" w:cs="Arial"/>
                <w:sz w:val="24"/>
                <w:szCs w:val="24"/>
              </w:rPr>
            </w:pPr>
            <w:r w:rsidRPr="00373766">
              <w:rPr>
                <w:rFonts w:ascii="Arial" w:eastAsiaTheme="majorEastAsia" w:hAnsi="Arial" w:cs="Arial"/>
                <w:sz w:val="24"/>
                <w:szCs w:val="24"/>
              </w:rPr>
              <w:t>Description</w:t>
            </w:r>
          </w:p>
        </w:tc>
        <w:tc>
          <w:tcPr>
            <w:tcW w:w="5069" w:type="dxa"/>
          </w:tcPr>
          <w:p w14:paraId="37239F70" w14:textId="7D6685E7" w:rsidR="00291E72" w:rsidRPr="00373766" w:rsidRDefault="00291E72" w:rsidP="00373766">
            <w:pPr>
              <w:spacing w:line="259" w:lineRule="auto"/>
              <w:jc w:val="both"/>
              <w:rPr>
                <w:rFonts w:ascii="Arial" w:eastAsiaTheme="majorEastAsia" w:hAnsi="Arial" w:cs="Arial"/>
                <w:sz w:val="24"/>
                <w:szCs w:val="24"/>
                <w:u w:val="single"/>
              </w:rPr>
            </w:pPr>
            <w:r w:rsidRPr="00373766">
              <w:rPr>
                <w:rFonts w:ascii="Arial" w:eastAsiaTheme="majorEastAsia" w:hAnsi="Arial" w:cs="Arial"/>
                <w:sz w:val="24"/>
                <w:szCs w:val="24"/>
                <w:u w:val="single"/>
              </w:rPr>
              <w:t>Queensland</w:t>
            </w:r>
          </w:p>
          <w:p w14:paraId="612BE5E7" w14:textId="77777777" w:rsidR="00291E72" w:rsidRPr="00373766" w:rsidRDefault="00291E72" w:rsidP="00373766">
            <w:pPr>
              <w:spacing w:line="259" w:lineRule="auto"/>
              <w:jc w:val="both"/>
              <w:rPr>
                <w:rFonts w:ascii="Arial" w:eastAsiaTheme="majorEastAsia" w:hAnsi="Arial" w:cs="Arial"/>
                <w:sz w:val="24"/>
                <w:szCs w:val="24"/>
                <w:u w:val="single"/>
              </w:rPr>
            </w:pPr>
          </w:p>
          <w:p w14:paraId="124EC919" w14:textId="77777777" w:rsidR="00291E72" w:rsidRPr="00373766" w:rsidRDefault="00291E72" w:rsidP="00373766">
            <w:pPr>
              <w:spacing w:line="259" w:lineRule="auto"/>
              <w:jc w:val="both"/>
              <w:rPr>
                <w:rFonts w:ascii="Arial" w:eastAsiaTheme="majorEastAsia" w:hAnsi="Arial" w:cs="Arial"/>
                <w:sz w:val="24"/>
                <w:szCs w:val="24"/>
              </w:rPr>
            </w:pPr>
            <w:r w:rsidRPr="00373766">
              <w:rPr>
                <w:rFonts w:ascii="Arial" w:eastAsiaTheme="majorEastAsia" w:hAnsi="Arial" w:cs="Arial"/>
                <w:sz w:val="24"/>
                <w:szCs w:val="24"/>
              </w:rPr>
              <w:t>A person operating as a second-hand dealer or as a pawnbroker must have a principal place of business in Queensland where a document can be served personally.  A post office box does not suffice.</w:t>
            </w:r>
          </w:p>
        </w:tc>
      </w:tr>
    </w:tbl>
    <w:p w14:paraId="23BF3F6A" w14:textId="2A9337F7" w:rsidR="0055081F" w:rsidRPr="00373766" w:rsidRDefault="0055081F" w:rsidP="00403A01">
      <w:pPr>
        <w:spacing w:after="0" w:line="240" w:lineRule="auto"/>
        <w:jc w:val="both"/>
        <w:rPr>
          <w:rFonts w:ascii="Arial" w:eastAsiaTheme="majorEastAsia" w:hAnsi="Arial" w:cs="Arial"/>
          <w:sz w:val="24"/>
          <w:szCs w:val="24"/>
        </w:rPr>
      </w:pPr>
    </w:p>
    <w:p w14:paraId="5BD47441" w14:textId="087C55E5" w:rsidR="00D8213C" w:rsidRPr="00373766" w:rsidRDefault="00D8213C" w:rsidP="00D8213C">
      <w:pPr>
        <w:rPr>
          <w:rFonts w:ascii="Arial" w:eastAsiaTheme="majorEastAsia" w:hAnsi="Arial" w:cs="Arial"/>
          <w:sz w:val="24"/>
          <w:szCs w:val="24"/>
        </w:rPr>
      </w:pPr>
    </w:p>
    <w:p w14:paraId="5F9D1E91" w14:textId="77777777" w:rsidR="00C4728C" w:rsidRDefault="00B41241" w:rsidP="00C4728C">
      <w:pPr>
        <w:spacing w:after="0" w:line="240" w:lineRule="auto"/>
        <w:jc w:val="center"/>
        <w:rPr>
          <w:rFonts w:ascii="Arial" w:hAnsi="Arial" w:cs="Arial"/>
          <w:b/>
          <w:bCs/>
          <w:sz w:val="24"/>
          <w:szCs w:val="24"/>
        </w:rPr>
      </w:pPr>
      <w:r>
        <w:rPr>
          <w:rFonts w:ascii="Arial" w:eastAsiaTheme="majorEastAsia" w:hAnsi="Arial" w:cs="Arial"/>
          <w:sz w:val="24"/>
          <w:szCs w:val="24"/>
        </w:rPr>
        <w:br w:type="column"/>
      </w:r>
      <w:r w:rsidR="00C4728C">
        <w:rPr>
          <w:rFonts w:ascii="Arial" w:hAnsi="Arial" w:cs="Arial"/>
          <w:b/>
          <w:bCs/>
          <w:sz w:val="24"/>
          <w:szCs w:val="24"/>
        </w:rPr>
        <w:lastRenderedPageBreak/>
        <w:t>PART B</w:t>
      </w:r>
    </w:p>
    <w:p w14:paraId="29AA8CF3" w14:textId="77777777" w:rsidR="00C4728C" w:rsidRDefault="00C4728C" w:rsidP="00C4728C">
      <w:pPr>
        <w:spacing w:after="0" w:line="240" w:lineRule="auto"/>
        <w:jc w:val="center"/>
        <w:rPr>
          <w:rFonts w:ascii="Arial" w:hAnsi="Arial" w:cs="Arial"/>
          <w:b/>
          <w:bCs/>
          <w:sz w:val="24"/>
          <w:szCs w:val="24"/>
        </w:rPr>
      </w:pPr>
    </w:p>
    <w:p w14:paraId="0EEE0BD0" w14:textId="77777777" w:rsidR="00C4728C" w:rsidRDefault="00C4728C" w:rsidP="00C4728C">
      <w:pPr>
        <w:spacing w:after="0" w:line="240" w:lineRule="auto"/>
        <w:jc w:val="center"/>
        <w:rPr>
          <w:rFonts w:ascii="Arial" w:hAnsi="Arial" w:cs="Arial"/>
          <w:b/>
          <w:bCs/>
          <w:sz w:val="24"/>
          <w:szCs w:val="24"/>
        </w:rPr>
      </w:pPr>
      <w:bookmarkStart w:id="24" w:name="_Hlk93589883"/>
      <w:r>
        <w:rPr>
          <w:rFonts w:ascii="Arial" w:hAnsi="Arial" w:cs="Arial"/>
          <w:b/>
          <w:bCs/>
          <w:sz w:val="24"/>
          <w:szCs w:val="24"/>
        </w:rPr>
        <w:t>EXPLANATORY NOTES</w:t>
      </w:r>
    </w:p>
    <w:bookmarkEnd w:id="24"/>
    <w:p w14:paraId="5D47F39E" w14:textId="77777777" w:rsidR="00C4728C" w:rsidRDefault="00C4728C" w:rsidP="00C4728C">
      <w:pPr>
        <w:spacing w:after="0" w:line="240" w:lineRule="auto"/>
        <w:jc w:val="center"/>
        <w:rPr>
          <w:rFonts w:ascii="Arial" w:hAnsi="Arial" w:cs="Arial"/>
          <w:b/>
          <w:bCs/>
          <w:sz w:val="24"/>
          <w:szCs w:val="24"/>
        </w:rPr>
      </w:pPr>
    </w:p>
    <w:p w14:paraId="2C59D20F" w14:textId="77777777" w:rsidR="00C4728C" w:rsidRDefault="00C4728C" w:rsidP="00C4728C">
      <w:pPr>
        <w:spacing w:after="0" w:line="240" w:lineRule="auto"/>
        <w:ind w:left="720" w:hanging="720"/>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t xml:space="preserve">This Part B sets out, pursuant to Article 8.9 (Schedules of Non-Conforming Measures – Trade in Services), the specific sectors, sub-sectors, or activities for which Australia may maintain existing, or adopt new or more restrictive, measures that do not conform with obligations imposed by: </w:t>
      </w:r>
    </w:p>
    <w:p w14:paraId="0CDC653D" w14:textId="77777777" w:rsidR="00C4728C" w:rsidRDefault="00C4728C" w:rsidP="00C4728C">
      <w:pPr>
        <w:spacing w:after="0" w:line="240" w:lineRule="auto"/>
        <w:jc w:val="both"/>
        <w:rPr>
          <w:rFonts w:ascii="Arial" w:hAnsi="Arial" w:cs="Arial"/>
          <w:sz w:val="24"/>
          <w:szCs w:val="24"/>
        </w:rPr>
      </w:pPr>
    </w:p>
    <w:p w14:paraId="7E249C30" w14:textId="77777777" w:rsidR="00C4728C" w:rsidRDefault="00C4728C" w:rsidP="00C4728C">
      <w:pPr>
        <w:spacing w:after="0" w:line="240" w:lineRule="auto"/>
        <w:ind w:left="144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Article 8.4 (National Treatment – Trade in Services); </w:t>
      </w:r>
    </w:p>
    <w:p w14:paraId="5D88E522" w14:textId="77777777" w:rsidR="00C4728C" w:rsidRDefault="00C4728C" w:rsidP="00C4728C">
      <w:pPr>
        <w:spacing w:after="0" w:line="240" w:lineRule="auto"/>
        <w:ind w:left="720"/>
        <w:jc w:val="both"/>
        <w:rPr>
          <w:rFonts w:ascii="Arial" w:hAnsi="Arial" w:cs="Arial"/>
          <w:sz w:val="24"/>
          <w:szCs w:val="24"/>
        </w:rPr>
      </w:pPr>
    </w:p>
    <w:p w14:paraId="67CB2164" w14:textId="77777777" w:rsidR="00C4728C" w:rsidRDefault="00C4728C" w:rsidP="00C4728C">
      <w:pPr>
        <w:spacing w:after="0" w:line="240" w:lineRule="auto"/>
        <w:ind w:left="1440" w:hanging="720"/>
        <w:jc w:val="both"/>
        <w:rPr>
          <w:rFonts w:ascii="Arial" w:hAnsi="Arial" w:cs="Arial"/>
          <w:sz w:val="24"/>
          <w:szCs w:val="24"/>
        </w:rPr>
      </w:pPr>
      <w:r>
        <w:rPr>
          <w:rFonts w:ascii="Arial" w:hAnsi="Arial" w:cs="Arial"/>
          <w:sz w:val="24"/>
          <w:szCs w:val="24"/>
        </w:rPr>
        <w:t xml:space="preserve">(b) </w:t>
      </w:r>
      <w:r>
        <w:rPr>
          <w:rFonts w:ascii="Arial" w:hAnsi="Arial" w:cs="Arial"/>
          <w:sz w:val="24"/>
          <w:szCs w:val="24"/>
        </w:rPr>
        <w:tab/>
        <w:t xml:space="preserve">Article 8.5 (Most-Favoured-Nation Treatment – Trade in Services); </w:t>
      </w:r>
    </w:p>
    <w:p w14:paraId="76CCE393" w14:textId="77777777" w:rsidR="00C4728C" w:rsidRDefault="00C4728C" w:rsidP="00C4728C">
      <w:pPr>
        <w:spacing w:after="0" w:line="240" w:lineRule="auto"/>
        <w:ind w:left="720"/>
        <w:jc w:val="both"/>
        <w:rPr>
          <w:rFonts w:ascii="Arial" w:hAnsi="Arial" w:cs="Arial"/>
          <w:sz w:val="24"/>
          <w:szCs w:val="24"/>
        </w:rPr>
      </w:pPr>
    </w:p>
    <w:p w14:paraId="2D436DF9" w14:textId="77777777" w:rsidR="00C4728C" w:rsidRDefault="00C4728C" w:rsidP="00C4728C">
      <w:pPr>
        <w:spacing w:after="0" w:line="240" w:lineRule="auto"/>
        <w:ind w:left="1418" w:hanging="698"/>
        <w:jc w:val="both"/>
        <w:rPr>
          <w:rFonts w:ascii="Arial" w:hAnsi="Arial" w:cs="Arial"/>
          <w:sz w:val="24"/>
          <w:szCs w:val="24"/>
        </w:rPr>
      </w:pPr>
      <w:r>
        <w:rPr>
          <w:rFonts w:ascii="Arial" w:hAnsi="Arial" w:cs="Arial"/>
          <w:sz w:val="24"/>
          <w:szCs w:val="24"/>
        </w:rPr>
        <w:t xml:space="preserve">(c) </w:t>
      </w:r>
      <w:r>
        <w:rPr>
          <w:rFonts w:ascii="Arial" w:hAnsi="Arial" w:cs="Arial"/>
          <w:sz w:val="24"/>
          <w:szCs w:val="24"/>
        </w:rPr>
        <w:tab/>
        <w:t>Article 8.6 (Market Access – Trade in Services); or</w:t>
      </w:r>
    </w:p>
    <w:p w14:paraId="0EDEAEC5" w14:textId="77777777" w:rsidR="00C4728C" w:rsidRDefault="00C4728C" w:rsidP="00C4728C">
      <w:pPr>
        <w:spacing w:after="0" w:line="240" w:lineRule="auto"/>
        <w:ind w:left="720"/>
        <w:jc w:val="both"/>
        <w:rPr>
          <w:rFonts w:ascii="Arial" w:hAnsi="Arial" w:cs="Arial"/>
          <w:sz w:val="24"/>
          <w:szCs w:val="24"/>
        </w:rPr>
      </w:pPr>
    </w:p>
    <w:p w14:paraId="0FE36FB8" w14:textId="77777777" w:rsidR="00C4728C" w:rsidRDefault="00C4728C" w:rsidP="00C4728C">
      <w:pPr>
        <w:spacing w:after="0" w:line="240" w:lineRule="auto"/>
        <w:ind w:left="720"/>
        <w:jc w:val="both"/>
        <w:rPr>
          <w:rFonts w:ascii="Arial" w:hAnsi="Arial" w:cs="Arial"/>
          <w:sz w:val="24"/>
          <w:szCs w:val="24"/>
        </w:rPr>
      </w:pPr>
      <w:r>
        <w:rPr>
          <w:rFonts w:ascii="Arial" w:hAnsi="Arial" w:cs="Arial"/>
          <w:sz w:val="24"/>
          <w:szCs w:val="24"/>
        </w:rPr>
        <w:t xml:space="preserve">(d) </w:t>
      </w:r>
      <w:r>
        <w:rPr>
          <w:rFonts w:ascii="Arial" w:hAnsi="Arial" w:cs="Arial"/>
          <w:sz w:val="24"/>
          <w:szCs w:val="24"/>
        </w:rPr>
        <w:tab/>
        <w:t>Article 8.7 (Local Presence – Trade in Services).</w:t>
      </w:r>
    </w:p>
    <w:p w14:paraId="2341A982" w14:textId="77777777" w:rsidR="00C4728C" w:rsidRDefault="00C4728C" w:rsidP="00C4728C">
      <w:pPr>
        <w:spacing w:after="0" w:line="240" w:lineRule="auto"/>
        <w:jc w:val="both"/>
        <w:rPr>
          <w:rFonts w:ascii="Arial" w:hAnsi="Arial" w:cs="Arial"/>
          <w:sz w:val="24"/>
          <w:szCs w:val="24"/>
        </w:rPr>
      </w:pPr>
    </w:p>
    <w:p w14:paraId="29109487" w14:textId="77777777" w:rsidR="00C4728C" w:rsidRDefault="00C4728C" w:rsidP="00C4728C">
      <w:pPr>
        <w:spacing w:after="0" w:line="240" w:lineRule="auto"/>
        <w:jc w:val="both"/>
        <w:rPr>
          <w:rFonts w:ascii="Arial" w:hAnsi="Arial" w:cs="Arial"/>
          <w:sz w:val="24"/>
          <w:szCs w:val="24"/>
        </w:rPr>
      </w:pPr>
      <w:r>
        <w:rPr>
          <w:rFonts w:ascii="Arial" w:hAnsi="Arial" w:cs="Arial"/>
          <w:sz w:val="24"/>
          <w:szCs w:val="24"/>
        </w:rPr>
        <w:t xml:space="preserve">2. </w:t>
      </w:r>
      <w:r>
        <w:rPr>
          <w:rFonts w:ascii="Arial" w:hAnsi="Arial" w:cs="Arial"/>
          <w:sz w:val="24"/>
          <w:szCs w:val="24"/>
        </w:rPr>
        <w:tab/>
        <w:t xml:space="preserve">Each entry in this Part B sets out the following elements: </w:t>
      </w:r>
    </w:p>
    <w:p w14:paraId="7C1ED0A3" w14:textId="77777777" w:rsidR="00C4728C" w:rsidRDefault="00C4728C" w:rsidP="00C4728C">
      <w:pPr>
        <w:spacing w:after="0" w:line="240" w:lineRule="auto"/>
        <w:jc w:val="both"/>
        <w:rPr>
          <w:rFonts w:ascii="Arial" w:hAnsi="Arial" w:cs="Arial"/>
          <w:sz w:val="24"/>
          <w:szCs w:val="24"/>
        </w:rPr>
      </w:pPr>
    </w:p>
    <w:p w14:paraId="4536F600" w14:textId="77777777" w:rsidR="00C4728C" w:rsidRDefault="00C4728C" w:rsidP="00C4728C">
      <w:pPr>
        <w:spacing w:after="0" w:line="240" w:lineRule="auto"/>
        <w:ind w:left="720"/>
        <w:jc w:val="both"/>
        <w:rPr>
          <w:rFonts w:ascii="Arial" w:hAnsi="Arial" w:cs="Arial"/>
          <w:sz w:val="24"/>
          <w:szCs w:val="24"/>
        </w:rPr>
      </w:pPr>
      <w:r>
        <w:rPr>
          <w:rFonts w:ascii="Arial" w:hAnsi="Arial" w:cs="Arial"/>
          <w:sz w:val="24"/>
          <w:szCs w:val="24"/>
        </w:rPr>
        <w:t xml:space="preserve">(a) </w:t>
      </w:r>
      <w:r>
        <w:tab/>
      </w:r>
      <w:r>
        <w:rPr>
          <w:rFonts w:ascii="Arial" w:hAnsi="Arial" w:cs="Arial"/>
          <w:b/>
          <w:bCs/>
          <w:sz w:val="24"/>
          <w:szCs w:val="24"/>
        </w:rPr>
        <w:t>Sector</w:t>
      </w:r>
      <w:r>
        <w:rPr>
          <w:rFonts w:ascii="Arial" w:hAnsi="Arial" w:cs="Arial"/>
          <w:sz w:val="24"/>
          <w:szCs w:val="24"/>
        </w:rPr>
        <w:t xml:space="preserve"> refers to the sector for which the entry is made; </w:t>
      </w:r>
    </w:p>
    <w:p w14:paraId="68883058" w14:textId="77777777" w:rsidR="00C4728C" w:rsidRDefault="00C4728C" w:rsidP="00C4728C">
      <w:pPr>
        <w:spacing w:after="0" w:line="240" w:lineRule="auto"/>
        <w:ind w:left="720"/>
        <w:jc w:val="both"/>
        <w:rPr>
          <w:rFonts w:ascii="Arial" w:hAnsi="Arial" w:cs="Arial"/>
          <w:sz w:val="24"/>
          <w:szCs w:val="24"/>
        </w:rPr>
      </w:pPr>
    </w:p>
    <w:p w14:paraId="4BB391B6" w14:textId="77777777" w:rsidR="00C4728C" w:rsidRDefault="00C4728C" w:rsidP="00C4728C">
      <w:pPr>
        <w:spacing w:after="0" w:line="240" w:lineRule="auto"/>
        <w:ind w:left="1440" w:hanging="720"/>
        <w:jc w:val="both"/>
        <w:rPr>
          <w:rFonts w:ascii="Arial" w:hAnsi="Arial" w:cs="Arial"/>
          <w:sz w:val="24"/>
          <w:szCs w:val="24"/>
        </w:rPr>
      </w:pPr>
      <w:r>
        <w:rPr>
          <w:rFonts w:ascii="Arial" w:hAnsi="Arial" w:cs="Arial"/>
          <w:sz w:val="24"/>
          <w:szCs w:val="24"/>
        </w:rPr>
        <w:t xml:space="preserve">(b) </w:t>
      </w:r>
      <w:r>
        <w:tab/>
      </w:r>
      <w:r>
        <w:rPr>
          <w:rFonts w:ascii="Arial" w:hAnsi="Arial" w:cs="Arial"/>
          <w:b/>
          <w:bCs/>
          <w:sz w:val="24"/>
          <w:szCs w:val="24"/>
        </w:rPr>
        <w:t>Sub-Sector</w:t>
      </w:r>
      <w:r>
        <w:rPr>
          <w:rFonts w:ascii="Arial" w:hAnsi="Arial" w:cs="Arial"/>
          <w:sz w:val="24"/>
          <w:szCs w:val="24"/>
        </w:rPr>
        <w:t xml:space="preserve">, where referenced, refers to the specific sub-sector for which the entry is made; </w:t>
      </w:r>
    </w:p>
    <w:p w14:paraId="42E9C29E" w14:textId="77777777" w:rsidR="00C4728C" w:rsidRDefault="00C4728C" w:rsidP="00C4728C">
      <w:pPr>
        <w:spacing w:after="0" w:line="240" w:lineRule="auto"/>
        <w:ind w:left="1440" w:hanging="720"/>
        <w:jc w:val="both"/>
        <w:rPr>
          <w:rFonts w:ascii="Arial" w:hAnsi="Arial" w:cs="Arial"/>
          <w:sz w:val="24"/>
          <w:szCs w:val="24"/>
        </w:rPr>
      </w:pPr>
    </w:p>
    <w:p w14:paraId="1CDBF686" w14:textId="77777777" w:rsidR="00C4728C" w:rsidRDefault="00C4728C" w:rsidP="00C4728C">
      <w:pPr>
        <w:spacing w:after="0" w:line="240" w:lineRule="auto"/>
        <w:ind w:left="1440" w:hanging="720"/>
        <w:jc w:val="both"/>
        <w:rPr>
          <w:rFonts w:ascii="Arial" w:hAnsi="Arial" w:cs="Arial"/>
          <w:sz w:val="24"/>
          <w:szCs w:val="24"/>
        </w:rPr>
      </w:pPr>
      <w:r>
        <w:rPr>
          <w:rFonts w:ascii="Arial" w:hAnsi="Arial" w:cs="Arial"/>
          <w:sz w:val="24"/>
          <w:szCs w:val="24"/>
        </w:rPr>
        <w:t>(c)</w:t>
      </w:r>
      <w:r>
        <w:rPr>
          <w:rFonts w:ascii="Arial" w:hAnsi="Arial" w:cs="Arial"/>
          <w:sz w:val="24"/>
          <w:szCs w:val="24"/>
        </w:rPr>
        <w:tab/>
      </w:r>
      <w:r>
        <w:rPr>
          <w:rFonts w:ascii="Arial" w:hAnsi="Arial" w:cs="Arial"/>
          <w:b/>
          <w:bCs/>
          <w:sz w:val="24"/>
          <w:szCs w:val="24"/>
        </w:rPr>
        <w:t>Classification</w:t>
      </w:r>
      <w:r>
        <w:rPr>
          <w:rFonts w:ascii="Arial" w:hAnsi="Arial" w:cs="Arial"/>
          <w:sz w:val="24"/>
          <w:szCs w:val="24"/>
        </w:rPr>
        <w:t>, where referenced, provides an indicative and non-binding reference, for illustrative purposes only, to the activity covered by the entry, according to the CPC,</w:t>
      </w:r>
      <w:r>
        <w:rPr>
          <w:rStyle w:val="FootnoteReference"/>
          <w:rFonts w:ascii="Arial" w:hAnsi="Arial" w:cs="Arial"/>
          <w:sz w:val="24"/>
          <w:szCs w:val="24"/>
        </w:rPr>
        <w:footnoteReference w:id="29"/>
      </w:r>
      <w:r>
        <w:rPr>
          <w:rFonts w:ascii="Arial" w:hAnsi="Arial" w:cs="Arial"/>
          <w:sz w:val="24"/>
          <w:szCs w:val="24"/>
        </w:rPr>
        <w:t xml:space="preserve"> or as expressly otherwise described in that entry;</w:t>
      </w:r>
    </w:p>
    <w:p w14:paraId="3D8D4553" w14:textId="77777777" w:rsidR="00C4728C" w:rsidRDefault="00C4728C" w:rsidP="00C4728C">
      <w:pPr>
        <w:spacing w:after="0" w:line="240" w:lineRule="auto"/>
        <w:ind w:left="1440" w:hanging="720"/>
        <w:jc w:val="both"/>
        <w:rPr>
          <w:rFonts w:ascii="Arial" w:hAnsi="Arial" w:cs="Arial"/>
          <w:sz w:val="24"/>
          <w:szCs w:val="24"/>
        </w:rPr>
      </w:pPr>
    </w:p>
    <w:p w14:paraId="6FA96867" w14:textId="77777777" w:rsidR="00C4728C" w:rsidRDefault="00C4728C" w:rsidP="00C4728C">
      <w:pPr>
        <w:spacing w:after="0" w:line="240" w:lineRule="auto"/>
        <w:ind w:left="2160" w:hanging="720"/>
        <w:jc w:val="both"/>
        <w:rPr>
          <w:rFonts w:ascii="Arial" w:hAnsi="Arial" w:cs="Arial"/>
          <w:sz w:val="24"/>
          <w:szCs w:val="24"/>
        </w:rPr>
      </w:pPr>
      <w:r>
        <w:rPr>
          <w:rFonts w:ascii="Arial" w:hAnsi="Arial" w:cs="Arial"/>
          <w:sz w:val="24"/>
          <w:szCs w:val="24"/>
        </w:rPr>
        <w:t>(i)</w:t>
      </w:r>
      <w:r>
        <w:tab/>
      </w:r>
      <w:r>
        <w:rPr>
          <w:rFonts w:ascii="Arial" w:hAnsi="Arial" w:cs="Arial"/>
          <w:b/>
          <w:bCs/>
          <w:sz w:val="24"/>
          <w:szCs w:val="24"/>
        </w:rPr>
        <w:t>CPC</w:t>
      </w:r>
      <w:r>
        <w:rPr>
          <w:rFonts w:ascii="Arial" w:hAnsi="Arial" w:cs="Arial"/>
          <w:sz w:val="24"/>
          <w:szCs w:val="24"/>
        </w:rPr>
        <w:t xml:space="preserve"> means the Provisional Central Product Classification (Statistical Papers, Series M No. 77, Department of International Economic and Social Affairs, Statistical Office of the United Nations, New York, 1991);</w:t>
      </w:r>
    </w:p>
    <w:p w14:paraId="51171CCC" w14:textId="77777777" w:rsidR="00C4728C" w:rsidRDefault="00C4728C" w:rsidP="00C4728C">
      <w:pPr>
        <w:spacing w:after="0" w:line="240" w:lineRule="auto"/>
        <w:ind w:left="720"/>
        <w:jc w:val="both"/>
        <w:rPr>
          <w:rFonts w:ascii="Arial" w:hAnsi="Arial" w:cs="Arial"/>
          <w:sz w:val="24"/>
          <w:szCs w:val="24"/>
        </w:rPr>
      </w:pPr>
    </w:p>
    <w:p w14:paraId="7EB88ECE" w14:textId="77777777" w:rsidR="00C4728C" w:rsidRDefault="00C4728C" w:rsidP="00C4728C">
      <w:pPr>
        <w:spacing w:after="0" w:line="240" w:lineRule="auto"/>
        <w:ind w:left="1440" w:hanging="720"/>
        <w:jc w:val="both"/>
        <w:rPr>
          <w:rFonts w:ascii="Arial" w:hAnsi="Arial" w:cs="Arial"/>
          <w:sz w:val="24"/>
          <w:szCs w:val="24"/>
        </w:rPr>
      </w:pPr>
      <w:r>
        <w:rPr>
          <w:rFonts w:ascii="Arial" w:hAnsi="Arial" w:cs="Arial"/>
          <w:sz w:val="24"/>
          <w:szCs w:val="24"/>
        </w:rPr>
        <w:t xml:space="preserve">(d) </w:t>
      </w:r>
      <w:r>
        <w:tab/>
      </w:r>
      <w:r>
        <w:rPr>
          <w:rFonts w:ascii="Arial" w:hAnsi="Arial" w:cs="Arial"/>
          <w:b/>
          <w:bCs/>
          <w:sz w:val="24"/>
          <w:szCs w:val="24"/>
        </w:rPr>
        <w:t>Obligations concerned</w:t>
      </w:r>
      <w:r>
        <w:rPr>
          <w:rFonts w:ascii="Arial" w:hAnsi="Arial" w:cs="Arial"/>
          <w:sz w:val="24"/>
          <w:szCs w:val="24"/>
        </w:rPr>
        <w:t xml:space="preserve"> specifies the obligations referred to in paragraph 1 that, pursuant to Article 8.9 (Schedules of Non-Conforming Measures – Trade in Services), </w:t>
      </w:r>
      <w:bookmarkStart w:id="25" w:name="_Hlk95999411"/>
      <w:r>
        <w:rPr>
          <w:rFonts w:ascii="Arial" w:hAnsi="Arial" w:cs="Arial"/>
          <w:sz w:val="24"/>
          <w:szCs w:val="24"/>
        </w:rPr>
        <w:t>do not apply to the sectors, sub-sectors, or activities listed in the entry</w:t>
      </w:r>
      <w:bookmarkEnd w:id="25"/>
      <w:r>
        <w:rPr>
          <w:rFonts w:ascii="Arial" w:hAnsi="Arial" w:cs="Arial"/>
          <w:sz w:val="24"/>
          <w:szCs w:val="24"/>
        </w:rPr>
        <w:t xml:space="preserve">; </w:t>
      </w:r>
    </w:p>
    <w:p w14:paraId="094B66BB" w14:textId="77777777" w:rsidR="00C4728C" w:rsidRDefault="00C4728C" w:rsidP="00C4728C">
      <w:pPr>
        <w:spacing w:after="0" w:line="240" w:lineRule="auto"/>
        <w:ind w:left="720"/>
        <w:jc w:val="both"/>
        <w:rPr>
          <w:rFonts w:ascii="Arial" w:hAnsi="Arial" w:cs="Arial"/>
          <w:sz w:val="24"/>
          <w:szCs w:val="24"/>
        </w:rPr>
      </w:pPr>
    </w:p>
    <w:p w14:paraId="2CB0CB02" w14:textId="77777777" w:rsidR="00C4728C" w:rsidRDefault="00C4728C" w:rsidP="00C4728C">
      <w:pPr>
        <w:spacing w:after="0" w:line="240" w:lineRule="auto"/>
        <w:ind w:left="1440" w:hanging="720"/>
        <w:jc w:val="both"/>
        <w:rPr>
          <w:rFonts w:ascii="Arial" w:hAnsi="Arial" w:cs="Arial"/>
          <w:sz w:val="24"/>
          <w:szCs w:val="24"/>
        </w:rPr>
      </w:pPr>
      <w:r>
        <w:rPr>
          <w:rFonts w:ascii="Arial" w:hAnsi="Arial" w:cs="Arial"/>
          <w:sz w:val="24"/>
          <w:szCs w:val="24"/>
        </w:rPr>
        <w:t xml:space="preserve">(e) </w:t>
      </w:r>
      <w:r>
        <w:tab/>
      </w:r>
      <w:r>
        <w:rPr>
          <w:rFonts w:ascii="Arial" w:hAnsi="Arial" w:cs="Arial"/>
          <w:b/>
          <w:bCs/>
          <w:sz w:val="24"/>
          <w:szCs w:val="24"/>
        </w:rPr>
        <w:t>Description</w:t>
      </w:r>
      <w:r>
        <w:rPr>
          <w:rFonts w:ascii="Arial" w:hAnsi="Arial" w:cs="Arial"/>
          <w:sz w:val="24"/>
          <w:szCs w:val="24"/>
        </w:rPr>
        <w:t xml:space="preserve"> sets out the scope or nature of the sectors, sub-sectors, or activities covered by the entry to which the reservation applies; and </w:t>
      </w:r>
    </w:p>
    <w:p w14:paraId="1568D29D" w14:textId="77777777" w:rsidR="00C4728C" w:rsidRDefault="00C4728C" w:rsidP="00C4728C">
      <w:pPr>
        <w:spacing w:after="0" w:line="240" w:lineRule="auto"/>
        <w:ind w:left="720"/>
        <w:jc w:val="both"/>
        <w:rPr>
          <w:rFonts w:ascii="Arial" w:hAnsi="Arial" w:cs="Arial"/>
          <w:sz w:val="24"/>
          <w:szCs w:val="24"/>
        </w:rPr>
      </w:pPr>
    </w:p>
    <w:p w14:paraId="71647E10" w14:textId="77777777" w:rsidR="00C4728C" w:rsidRDefault="00C4728C" w:rsidP="00C4728C">
      <w:pPr>
        <w:spacing w:after="0" w:line="240" w:lineRule="auto"/>
        <w:ind w:left="1440" w:hanging="720"/>
        <w:jc w:val="both"/>
        <w:rPr>
          <w:rFonts w:ascii="Arial" w:hAnsi="Arial" w:cs="Arial"/>
          <w:sz w:val="24"/>
          <w:szCs w:val="24"/>
        </w:rPr>
      </w:pPr>
      <w:r>
        <w:rPr>
          <w:rFonts w:ascii="Arial" w:hAnsi="Arial" w:cs="Arial"/>
          <w:sz w:val="24"/>
          <w:szCs w:val="24"/>
        </w:rPr>
        <w:lastRenderedPageBreak/>
        <w:t xml:space="preserve">(f) </w:t>
      </w:r>
      <w:r>
        <w:tab/>
      </w:r>
      <w:r>
        <w:rPr>
          <w:rFonts w:ascii="Arial" w:hAnsi="Arial" w:cs="Arial"/>
          <w:b/>
          <w:bCs/>
          <w:sz w:val="24"/>
          <w:szCs w:val="24"/>
        </w:rPr>
        <w:t>Existing measures</w:t>
      </w:r>
      <w:r>
        <w:rPr>
          <w:rFonts w:ascii="Arial" w:hAnsi="Arial" w:cs="Arial"/>
          <w:sz w:val="24"/>
          <w:szCs w:val="24"/>
        </w:rPr>
        <w:t>, where specified, identifies, for transparency purposes, a non-exhaustive list of existing measures that apply to the sectors, sub-sectors, or activities covered by the entry.</w:t>
      </w:r>
    </w:p>
    <w:p w14:paraId="37453262" w14:textId="77777777" w:rsidR="00C4728C" w:rsidRDefault="00C4728C" w:rsidP="00C4728C">
      <w:pPr>
        <w:spacing w:after="0" w:line="240" w:lineRule="auto"/>
        <w:jc w:val="both"/>
        <w:rPr>
          <w:rFonts w:ascii="Arial" w:hAnsi="Arial" w:cs="Arial"/>
          <w:sz w:val="24"/>
          <w:szCs w:val="24"/>
        </w:rPr>
      </w:pPr>
      <w:r>
        <w:rPr>
          <w:rFonts w:ascii="Arial" w:hAnsi="Arial" w:cs="Arial"/>
          <w:sz w:val="24"/>
          <w:szCs w:val="24"/>
        </w:rPr>
        <w:t xml:space="preserve"> </w:t>
      </w:r>
    </w:p>
    <w:p w14:paraId="74AABC21" w14:textId="77777777" w:rsidR="00C4728C" w:rsidRDefault="00C4728C" w:rsidP="00C4728C">
      <w:pPr>
        <w:spacing w:after="0" w:line="240" w:lineRule="auto"/>
        <w:ind w:left="720" w:hanging="720"/>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In accordance with Article 8.9 (Schedules of Non-Conforming Measures – Trade in Services), the Articles specified in the “Obligations concerned” element of an entry do not apply to the sectors, sub-sectors, and activities identified in the “Description” element of that entry.</w:t>
      </w:r>
    </w:p>
    <w:p w14:paraId="550038B8" w14:textId="77777777" w:rsidR="00C4728C" w:rsidRDefault="00C4728C" w:rsidP="00C4728C">
      <w:pPr>
        <w:spacing w:after="0" w:line="240" w:lineRule="auto"/>
        <w:jc w:val="both"/>
        <w:rPr>
          <w:rFonts w:ascii="Arial" w:hAnsi="Arial" w:cs="Arial"/>
          <w:sz w:val="24"/>
          <w:szCs w:val="24"/>
        </w:rPr>
      </w:pPr>
    </w:p>
    <w:p w14:paraId="048CD911" w14:textId="77777777" w:rsidR="00C4728C" w:rsidRDefault="00C4728C" w:rsidP="00C4728C">
      <w:pPr>
        <w:spacing w:after="0" w:line="240" w:lineRule="auto"/>
        <w:ind w:left="709" w:hanging="709"/>
        <w:jc w:val="both"/>
        <w:rPr>
          <w:rFonts w:ascii="Arial" w:hAnsi="Arial" w:cs="Arial"/>
          <w:sz w:val="24"/>
          <w:szCs w:val="24"/>
        </w:rPr>
      </w:pPr>
      <w:r>
        <w:rPr>
          <w:rFonts w:ascii="Arial" w:hAnsi="Arial" w:cs="Arial"/>
          <w:sz w:val="24"/>
          <w:szCs w:val="24"/>
        </w:rPr>
        <w:t xml:space="preserve">4. </w:t>
      </w:r>
      <w:r>
        <w:rPr>
          <w:rFonts w:ascii="Arial" w:hAnsi="Arial" w:cs="Arial"/>
          <w:sz w:val="24"/>
          <w:szCs w:val="24"/>
        </w:rPr>
        <w:tab/>
        <w:t>For greater certainty, where Australia has more than one entry in this Part B that could apply to a measure, each entry is to be read independently, and is without prejudice to the application of any other entry to the measure.</w:t>
      </w:r>
    </w:p>
    <w:p w14:paraId="2A701C12" w14:textId="77777777" w:rsidR="00C4728C" w:rsidRDefault="00C4728C" w:rsidP="00C4728C">
      <w:pPr>
        <w:spacing w:after="0" w:line="240" w:lineRule="auto"/>
        <w:ind w:left="720" w:hanging="720"/>
        <w:jc w:val="both"/>
        <w:rPr>
          <w:rFonts w:ascii="Arial" w:hAnsi="Arial" w:cs="Arial"/>
          <w:sz w:val="24"/>
          <w:szCs w:val="24"/>
          <w:lang w:val="en-GB"/>
        </w:rPr>
      </w:pPr>
    </w:p>
    <w:p w14:paraId="29F1AF8A" w14:textId="77777777" w:rsidR="00C4728C" w:rsidRDefault="00C4728C" w:rsidP="00C4728C">
      <w:pPr>
        <w:spacing w:after="0" w:line="240" w:lineRule="auto"/>
        <w:ind w:left="720" w:hanging="720"/>
        <w:jc w:val="both"/>
        <w:rPr>
          <w:rFonts w:ascii="Arial" w:hAnsi="Arial" w:cs="Arial"/>
          <w:sz w:val="24"/>
          <w:szCs w:val="24"/>
          <w:lang w:val="en-GB"/>
        </w:rPr>
      </w:pPr>
      <w:r>
        <w:rPr>
          <w:rFonts w:ascii="Arial" w:hAnsi="Arial" w:cs="Arial"/>
          <w:sz w:val="24"/>
          <w:szCs w:val="24"/>
          <w:lang w:val="en-GB"/>
        </w:rPr>
        <w:t>5.</w:t>
      </w:r>
      <w:r>
        <w:tab/>
      </w:r>
      <w:r>
        <w:rPr>
          <w:rFonts w:ascii="Arial" w:hAnsi="Arial" w:cs="Arial"/>
          <w:sz w:val="24"/>
          <w:szCs w:val="24"/>
          <w:lang w:val="en-GB"/>
        </w:rPr>
        <w:t>India’s Schedule</w:t>
      </w:r>
      <w:r>
        <w:rPr>
          <w:rFonts w:ascii="Arial" w:hAnsi="Arial" w:cs="Arial"/>
          <w:sz w:val="24"/>
          <w:szCs w:val="24"/>
        </w:rPr>
        <w:t xml:space="preserve"> in Annex 8E (Schedules of Specific Commitments) or Annex 8F (Schedules of Non-Conforming Measures)</w:t>
      </w:r>
      <w:r>
        <w:rPr>
          <w:rFonts w:ascii="Arial" w:hAnsi="Arial" w:cs="Arial"/>
          <w:sz w:val="24"/>
          <w:szCs w:val="24"/>
          <w:lang w:val="en-GB"/>
        </w:rPr>
        <w:t xml:space="preserve"> shall not be used to interpret Australia’s commitments or obligations under Chapter 8 (Trade in Services).</w:t>
      </w:r>
    </w:p>
    <w:p w14:paraId="37E8022C" w14:textId="77777777" w:rsidR="00C4728C" w:rsidRDefault="00C4728C" w:rsidP="00C4728C">
      <w:pPr>
        <w:spacing w:after="0" w:line="240" w:lineRule="auto"/>
        <w:jc w:val="both"/>
        <w:rPr>
          <w:rFonts w:ascii="Arial" w:hAnsi="Arial" w:cs="Arial"/>
          <w:sz w:val="24"/>
          <w:szCs w:val="24"/>
        </w:rPr>
      </w:pPr>
    </w:p>
    <w:p w14:paraId="5AA81EEF" w14:textId="77777777" w:rsidR="00C4728C" w:rsidRDefault="00C4728C" w:rsidP="00C4728C">
      <w:pPr>
        <w:spacing w:after="0" w:line="240" w:lineRule="auto"/>
        <w:ind w:left="720" w:hanging="720"/>
        <w:jc w:val="both"/>
        <w:rPr>
          <w:rFonts w:ascii="Arial" w:hAnsi="Arial" w:cs="Arial"/>
          <w:sz w:val="24"/>
          <w:szCs w:val="24"/>
          <w:lang w:val="en-GB"/>
        </w:rPr>
      </w:pPr>
      <w:r>
        <w:rPr>
          <w:rFonts w:ascii="Arial" w:hAnsi="Arial" w:cs="Arial"/>
          <w:sz w:val="24"/>
          <w:szCs w:val="24"/>
          <w:lang w:val="en-GB"/>
        </w:rPr>
        <w:t>6.</w:t>
      </w:r>
      <w:r>
        <w:rPr>
          <w:rFonts w:ascii="Arial" w:hAnsi="Arial" w:cs="Arial"/>
          <w:sz w:val="24"/>
          <w:szCs w:val="24"/>
          <w:lang w:val="en-GB"/>
        </w:rPr>
        <w:tab/>
        <w:t>Commitments on measures with respect to or relating to trade in financial services are undertaken subject to the limitations and conditions set forth in Chapter 8 (Trade in Services), Annex 8A (Financial Services), these Explanatory Notes and this Part B.</w:t>
      </w:r>
    </w:p>
    <w:p w14:paraId="7EB7A591" w14:textId="77777777" w:rsidR="00C4728C" w:rsidRDefault="00C4728C" w:rsidP="00C4728C">
      <w:pPr>
        <w:spacing w:after="0" w:line="240" w:lineRule="auto"/>
        <w:ind w:left="720" w:hanging="720"/>
        <w:rPr>
          <w:rFonts w:ascii="Arial" w:hAnsi="Arial" w:cs="Arial"/>
          <w:sz w:val="24"/>
          <w:szCs w:val="24"/>
          <w:lang w:val="en-GB"/>
        </w:rPr>
      </w:pPr>
    </w:p>
    <w:p w14:paraId="66579759" w14:textId="77777777" w:rsidR="00C4728C" w:rsidRDefault="00C4728C" w:rsidP="00C4728C">
      <w:pPr>
        <w:spacing w:after="0" w:line="240" w:lineRule="auto"/>
        <w:ind w:left="720" w:hanging="720"/>
        <w:jc w:val="both"/>
        <w:rPr>
          <w:rFonts w:ascii="Arial" w:hAnsi="Arial" w:cs="Arial"/>
          <w:sz w:val="24"/>
          <w:szCs w:val="24"/>
          <w:lang w:val="en-GB"/>
        </w:rPr>
      </w:pPr>
      <w:r>
        <w:rPr>
          <w:rFonts w:ascii="Arial" w:hAnsi="Arial" w:cs="Arial"/>
          <w:sz w:val="24"/>
          <w:szCs w:val="24"/>
          <w:lang w:val="en-GB"/>
        </w:rPr>
        <w:t>7.</w:t>
      </w:r>
      <w:r>
        <w:rPr>
          <w:rFonts w:ascii="Arial" w:hAnsi="Arial" w:cs="Arial"/>
          <w:sz w:val="24"/>
          <w:szCs w:val="24"/>
          <w:lang w:val="en-GB"/>
        </w:rPr>
        <w:tab/>
        <w:t>Without prejudice to other means of prudential regulation, Australia reserves the right to require licensing or registration of financial service suppliers and of financial instruments.</w:t>
      </w:r>
    </w:p>
    <w:p w14:paraId="49560BEC" w14:textId="77777777" w:rsidR="00C4728C" w:rsidRDefault="00C4728C" w:rsidP="00C4728C">
      <w:pPr>
        <w:spacing w:after="0" w:line="240" w:lineRule="auto"/>
        <w:jc w:val="both"/>
        <w:rPr>
          <w:rFonts w:ascii="Arial" w:hAnsi="Arial" w:cs="Arial"/>
        </w:rPr>
      </w:pPr>
    </w:p>
    <w:p w14:paraId="0514275E" w14:textId="77777777" w:rsidR="00C4728C" w:rsidRDefault="00C4728C" w:rsidP="00C4728C">
      <w:pPr>
        <w:spacing w:after="0" w:line="240" w:lineRule="auto"/>
        <w:ind w:left="720" w:hanging="720"/>
        <w:jc w:val="both"/>
        <w:rPr>
          <w:rFonts w:ascii="Arial" w:hAnsi="Arial" w:cs="Arial"/>
          <w:sz w:val="24"/>
          <w:szCs w:val="24"/>
        </w:rPr>
      </w:pPr>
      <w:r>
        <w:rPr>
          <w:rFonts w:ascii="Arial" w:hAnsi="Arial" w:cs="Arial"/>
          <w:sz w:val="24"/>
          <w:szCs w:val="24"/>
        </w:rPr>
        <w:t xml:space="preserve">8. </w:t>
      </w:r>
      <w:r>
        <w:rPr>
          <w:rFonts w:ascii="Arial" w:hAnsi="Arial" w:cs="Arial"/>
          <w:sz w:val="24"/>
          <w:szCs w:val="24"/>
        </w:rPr>
        <w:tab/>
        <w:t xml:space="preserve">For the avoidance of doubt, in relation to education services, nothing in Chapter 8 (Trade in Services) shall interfere with: </w:t>
      </w:r>
    </w:p>
    <w:p w14:paraId="7136F153" w14:textId="77777777" w:rsidR="00C4728C" w:rsidRDefault="00C4728C" w:rsidP="00C4728C">
      <w:pPr>
        <w:spacing w:after="0" w:line="240" w:lineRule="auto"/>
        <w:jc w:val="both"/>
        <w:rPr>
          <w:rFonts w:ascii="Arial" w:hAnsi="Arial" w:cs="Arial"/>
          <w:sz w:val="24"/>
          <w:szCs w:val="24"/>
        </w:rPr>
      </w:pPr>
    </w:p>
    <w:p w14:paraId="63D4F57C" w14:textId="77777777" w:rsidR="00C4728C" w:rsidRDefault="00C4728C" w:rsidP="00C4728C">
      <w:pPr>
        <w:pStyle w:val="ListParagraph"/>
        <w:spacing w:after="0" w:line="240" w:lineRule="auto"/>
        <w:ind w:left="1437" w:hanging="728"/>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the ability of individual education and training institutions to maintain autonomy in admissions policies (including in relation to considerations of equal opportunity for students and recognition of credits and degrees), in setting tuition rates and in the development of curricula or course content; </w:t>
      </w:r>
    </w:p>
    <w:p w14:paraId="7BDA8B75" w14:textId="77777777" w:rsidR="00C4728C" w:rsidRDefault="00C4728C" w:rsidP="00C4728C">
      <w:pPr>
        <w:pStyle w:val="ListParagraph"/>
        <w:spacing w:after="0" w:line="240" w:lineRule="auto"/>
        <w:ind w:left="1440"/>
        <w:jc w:val="both"/>
        <w:rPr>
          <w:rFonts w:ascii="Arial" w:hAnsi="Arial" w:cs="Arial"/>
          <w:sz w:val="24"/>
          <w:szCs w:val="24"/>
        </w:rPr>
      </w:pPr>
    </w:p>
    <w:p w14:paraId="0A24F98C" w14:textId="77777777" w:rsidR="00C4728C" w:rsidRDefault="00C4728C" w:rsidP="00C4728C">
      <w:pPr>
        <w:spacing w:after="0" w:line="240" w:lineRule="auto"/>
        <w:ind w:left="1437" w:hanging="728"/>
        <w:jc w:val="both"/>
        <w:rPr>
          <w:rFonts w:ascii="Arial" w:hAnsi="Arial" w:cs="Arial"/>
          <w:sz w:val="24"/>
          <w:szCs w:val="24"/>
        </w:rPr>
      </w:pPr>
      <w:r>
        <w:rPr>
          <w:rFonts w:ascii="Arial" w:hAnsi="Arial" w:cs="Arial"/>
          <w:sz w:val="24"/>
          <w:szCs w:val="24"/>
        </w:rPr>
        <w:t xml:space="preserve">(b) </w:t>
      </w:r>
      <w:r>
        <w:rPr>
          <w:rFonts w:ascii="Arial" w:hAnsi="Arial" w:cs="Arial"/>
          <w:sz w:val="24"/>
          <w:szCs w:val="24"/>
        </w:rPr>
        <w:tab/>
        <w:t xml:space="preserve">non-discriminatory accreditation and quality assurance procedures for education and training institutions and their programmes, including the standards that must be met; </w:t>
      </w:r>
    </w:p>
    <w:p w14:paraId="47863505" w14:textId="77777777" w:rsidR="00C4728C" w:rsidRDefault="00C4728C" w:rsidP="00C4728C">
      <w:pPr>
        <w:spacing w:after="0" w:line="240" w:lineRule="auto"/>
        <w:jc w:val="both"/>
        <w:rPr>
          <w:rFonts w:ascii="Arial" w:hAnsi="Arial" w:cs="Arial"/>
          <w:sz w:val="24"/>
          <w:szCs w:val="24"/>
        </w:rPr>
      </w:pPr>
    </w:p>
    <w:p w14:paraId="02ACCD66" w14:textId="77777777" w:rsidR="00C4728C" w:rsidRDefault="00C4728C" w:rsidP="00C4728C">
      <w:pPr>
        <w:spacing w:after="0" w:line="240" w:lineRule="auto"/>
        <w:ind w:left="1437" w:hanging="728"/>
        <w:jc w:val="both"/>
        <w:rPr>
          <w:rFonts w:ascii="Arial" w:hAnsi="Arial" w:cs="Arial"/>
          <w:sz w:val="24"/>
          <w:szCs w:val="24"/>
        </w:rPr>
      </w:pPr>
      <w:r>
        <w:rPr>
          <w:rFonts w:ascii="Arial" w:hAnsi="Arial" w:cs="Arial"/>
          <w:sz w:val="24"/>
          <w:szCs w:val="24"/>
        </w:rPr>
        <w:t xml:space="preserve">(c) </w:t>
      </w:r>
      <w:r>
        <w:rPr>
          <w:rFonts w:ascii="Arial" w:hAnsi="Arial" w:cs="Arial"/>
          <w:sz w:val="24"/>
          <w:szCs w:val="24"/>
        </w:rPr>
        <w:tab/>
        <w:t xml:space="preserve">government funding, subsidies or grants, such as land grants, preferential tax treatment, and other public benefits, provided to education and training institutions; or </w:t>
      </w:r>
    </w:p>
    <w:p w14:paraId="3A506798" w14:textId="77777777" w:rsidR="00C4728C" w:rsidRDefault="00C4728C" w:rsidP="00C4728C">
      <w:pPr>
        <w:spacing w:after="0" w:line="240" w:lineRule="auto"/>
        <w:jc w:val="both"/>
        <w:rPr>
          <w:rFonts w:ascii="Arial" w:hAnsi="Arial" w:cs="Arial"/>
          <w:sz w:val="24"/>
          <w:szCs w:val="24"/>
        </w:rPr>
      </w:pPr>
    </w:p>
    <w:p w14:paraId="39A30C23" w14:textId="77777777" w:rsidR="00C4728C" w:rsidRDefault="00C4728C" w:rsidP="00C4728C">
      <w:pPr>
        <w:spacing w:after="0" w:line="240" w:lineRule="auto"/>
        <w:ind w:left="1437" w:hanging="728"/>
        <w:jc w:val="both"/>
        <w:rPr>
          <w:rFonts w:ascii="Arial" w:hAnsi="Arial" w:cs="Arial"/>
          <w:sz w:val="24"/>
          <w:szCs w:val="24"/>
        </w:rPr>
      </w:pPr>
      <w:r>
        <w:rPr>
          <w:rFonts w:ascii="Arial" w:hAnsi="Arial" w:cs="Arial"/>
          <w:sz w:val="24"/>
          <w:szCs w:val="24"/>
        </w:rPr>
        <w:lastRenderedPageBreak/>
        <w:t xml:space="preserve">(d) </w:t>
      </w:r>
      <w:r>
        <w:rPr>
          <w:rFonts w:ascii="Arial" w:hAnsi="Arial" w:cs="Arial"/>
          <w:sz w:val="24"/>
          <w:szCs w:val="24"/>
        </w:rPr>
        <w:tab/>
        <w:t xml:space="preserve">the need for education and training institutions to comply with non-discriminatory requirements related to the establishment and operation of a facility in a particular jurisdiction. </w:t>
      </w:r>
    </w:p>
    <w:p w14:paraId="3F1563FF" w14:textId="77777777" w:rsidR="00C4728C" w:rsidRDefault="00C4728C" w:rsidP="00C4728C">
      <w:pPr>
        <w:spacing w:after="0" w:line="240" w:lineRule="auto"/>
        <w:jc w:val="both"/>
        <w:rPr>
          <w:rFonts w:ascii="Arial" w:hAnsi="Arial" w:cs="Arial"/>
          <w:sz w:val="24"/>
          <w:szCs w:val="24"/>
        </w:rPr>
      </w:pPr>
    </w:p>
    <w:p w14:paraId="32A9F9D7" w14:textId="77777777" w:rsidR="00C4728C" w:rsidRDefault="00C4728C" w:rsidP="00C4728C">
      <w:pPr>
        <w:spacing w:after="0" w:line="240" w:lineRule="auto"/>
        <w:jc w:val="both"/>
        <w:rPr>
          <w:rFonts w:ascii="Arial" w:hAnsi="Arial" w:cs="Arial"/>
          <w:sz w:val="24"/>
          <w:szCs w:val="24"/>
          <w:lang w:val="en-GB"/>
        </w:rPr>
      </w:pPr>
      <w:r>
        <w:rPr>
          <w:rFonts w:ascii="Arial" w:hAnsi="Arial" w:cs="Arial"/>
          <w:sz w:val="24"/>
          <w:szCs w:val="24"/>
          <w:lang w:val="en-GB"/>
        </w:rPr>
        <w:t xml:space="preserve">9. </w:t>
      </w:r>
      <w:r>
        <w:rPr>
          <w:rFonts w:ascii="Arial" w:hAnsi="Arial" w:cs="Arial"/>
          <w:sz w:val="24"/>
          <w:szCs w:val="24"/>
          <w:lang w:val="en-GB"/>
        </w:rPr>
        <w:tab/>
        <w:t xml:space="preserve">All dollar figures are in Australian dollars unless specified otherwise. </w:t>
      </w:r>
      <w:r>
        <w:rPr>
          <w:rFonts w:ascii="Arial" w:hAnsi="Arial" w:cs="Arial"/>
          <w:sz w:val="24"/>
          <w:szCs w:val="24"/>
          <w:lang w:val="en-GB"/>
        </w:rPr>
        <w:br w:type="page"/>
      </w:r>
    </w:p>
    <w:tbl>
      <w:tblPr>
        <w:tblStyle w:val="TableGrid"/>
        <w:tblW w:w="0" w:type="auto"/>
        <w:tblLook w:val="04A0" w:firstRow="1" w:lastRow="0" w:firstColumn="1" w:lastColumn="0" w:noHBand="0" w:noVBand="1"/>
      </w:tblPr>
      <w:tblGrid>
        <w:gridCol w:w="350"/>
        <w:gridCol w:w="2155"/>
        <w:gridCol w:w="5536"/>
      </w:tblGrid>
      <w:tr w:rsidR="00C4728C" w14:paraId="4C0D6224" w14:textId="77777777" w:rsidTr="00C4728C">
        <w:tc>
          <w:tcPr>
            <w:tcW w:w="336" w:type="dxa"/>
            <w:tcBorders>
              <w:top w:val="single" w:sz="4" w:space="0" w:color="auto"/>
              <w:left w:val="single" w:sz="4" w:space="0" w:color="auto"/>
              <w:bottom w:val="single" w:sz="4" w:space="0" w:color="auto"/>
              <w:right w:val="single" w:sz="4" w:space="0" w:color="auto"/>
            </w:tcBorders>
            <w:hideMark/>
          </w:tcPr>
          <w:p w14:paraId="3DE27C88" w14:textId="77777777" w:rsidR="00C4728C" w:rsidRDefault="00C4728C">
            <w:pPr>
              <w:jc w:val="both"/>
              <w:rPr>
                <w:rFonts w:ascii="Arial" w:hAnsi="Arial" w:cs="Arial"/>
                <w:sz w:val="24"/>
                <w:szCs w:val="24"/>
              </w:rPr>
            </w:pPr>
            <w:r>
              <w:rPr>
                <w:rFonts w:ascii="Arial" w:hAnsi="Arial" w:cs="Arial"/>
                <w:sz w:val="24"/>
                <w:szCs w:val="24"/>
              </w:rPr>
              <w:lastRenderedPageBreak/>
              <w:t>1</w:t>
            </w:r>
          </w:p>
        </w:tc>
        <w:tc>
          <w:tcPr>
            <w:tcW w:w="2157" w:type="dxa"/>
            <w:tcBorders>
              <w:top w:val="single" w:sz="4" w:space="0" w:color="auto"/>
              <w:left w:val="single" w:sz="4" w:space="0" w:color="auto"/>
              <w:bottom w:val="single" w:sz="4" w:space="0" w:color="auto"/>
              <w:right w:val="single" w:sz="4" w:space="0" w:color="auto"/>
            </w:tcBorders>
            <w:hideMark/>
          </w:tcPr>
          <w:p w14:paraId="34D03590" w14:textId="77777777" w:rsidR="00C4728C" w:rsidRDefault="00C4728C">
            <w:pPr>
              <w:jc w:val="both"/>
              <w:rPr>
                <w:rFonts w:ascii="Arial" w:hAnsi="Arial" w:cs="Arial"/>
                <w:sz w:val="24"/>
                <w:szCs w:val="24"/>
              </w:rPr>
            </w:pPr>
            <w:r>
              <w:rPr>
                <w:rFonts w:ascii="Arial" w:hAnsi="Arial" w:cs="Arial"/>
                <w:sz w:val="24"/>
                <w:szCs w:val="24"/>
              </w:rPr>
              <w:t>Sector</w:t>
            </w:r>
          </w:p>
        </w:tc>
        <w:tc>
          <w:tcPr>
            <w:tcW w:w="5548" w:type="dxa"/>
            <w:tcBorders>
              <w:top w:val="single" w:sz="4" w:space="0" w:color="auto"/>
              <w:left w:val="single" w:sz="4" w:space="0" w:color="auto"/>
              <w:bottom w:val="single" w:sz="4" w:space="0" w:color="auto"/>
              <w:right w:val="single" w:sz="4" w:space="0" w:color="auto"/>
            </w:tcBorders>
            <w:hideMark/>
          </w:tcPr>
          <w:p w14:paraId="32A3AC15" w14:textId="77777777" w:rsidR="00C4728C" w:rsidRDefault="00C4728C">
            <w:pPr>
              <w:jc w:val="both"/>
              <w:rPr>
                <w:rFonts w:ascii="Arial" w:hAnsi="Arial" w:cs="Arial"/>
                <w:sz w:val="24"/>
                <w:szCs w:val="24"/>
              </w:rPr>
            </w:pPr>
            <w:r>
              <w:rPr>
                <w:rFonts w:ascii="Arial" w:hAnsi="Arial" w:cs="Arial"/>
                <w:sz w:val="24"/>
                <w:szCs w:val="24"/>
              </w:rPr>
              <w:t>All</w:t>
            </w:r>
          </w:p>
        </w:tc>
      </w:tr>
      <w:tr w:rsidR="00C4728C" w14:paraId="4EA708F2" w14:textId="77777777" w:rsidTr="00C4728C">
        <w:tc>
          <w:tcPr>
            <w:tcW w:w="336" w:type="dxa"/>
            <w:tcBorders>
              <w:top w:val="single" w:sz="4" w:space="0" w:color="auto"/>
              <w:left w:val="single" w:sz="4" w:space="0" w:color="auto"/>
              <w:bottom w:val="single" w:sz="4" w:space="0" w:color="auto"/>
              <w:right w:val="single" w:sz="4" w:space="0" w:color="auto"/>
            </w:tcBorders>
          </w:tcPr>
          <w:p w14:paraId="387AE7FB" w14:textId="77777777" w:rsidR="00C4728C" w:rsidRDefault="00C4728C">
            <w:pPr>
              <w:jc w:val="both"/>
              <w:rPr>
                <w:rFonts w:ascii="Arial" w:hAnsi="Arial" w:cs="Arial"/>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5E22470C"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5548" w:type="dxa"/>
            <w:tcBorders>
              <w:top w:val="single" w:sz="4" w:space="0" w:color="auto"/>
              <w:left w:val="single" w:sz="4" w:space="0" w:color="auto"/>
              <w:bottom w:val="single" w:sz="4" w:space="0" w:color="auto"/>
              <w:right w:val="single" w:sz="4" w:space="0" w:color="auto"/>
            </w:tcBorders>
            <w:hideMark/>
          </w:tcPr>
          <w:p w14:paraId="640C8068" w14:textId="77777777" w:rsidR="00C4728C" w:rsidRDefault="00C4728C">
            <w:pPr>
              <w:jc w:val="both"/>
              <w:rPr>
                <w:rFonts w:ascii="Arial" w:hAnsi="Arial" w:cs="Arial"/>
                <w:sz w:val="24"/>
                <w:szCs w:val="24"/>
              </w:rPr>
            </w:pPr>
            <w:r>
              <w:rPr>
                <w:rFonts w:ascii="Arial" w:hAnsi="Arial" w:cs="Arial"/>
                <w:sz w:val="24"/>
                <w:szCs w:val="24"/>
              </w:rPr>
              <w:t>Market Access</w:t>
            </w:r>
          </w:p>
        </w:tc>
      </w:tr>
      <w:tr w:rsidR="00C4728C" w14:paraId="6CC62318" w14:textId="77777777" w:rsidTr="00C4728C">
        <w:tc>
          <w:tcPr>
            <w:tcW w:w="336" w:type="dxa"/>
            <w:tcBorders>
              <w:top w:val="single" w:sz="4" w:space="0" w:color="auto"/>
              <w:left w:val="single" w:sz="4" w:space="0" w:color="auto"/>
              <w:bottom w:val="single" w:sz="4" w:space="0" w:color="auto"/>
              <w:right w:val="single" w:sz="4" w:space="0" w:color="auto"/>
            </w:tcBorders>
          </w:tcPr>
          <w:p w14:paraId="790F0CB8" w14:textId="77777777" w:rsidR="00C4728C" w:rsidRDefault="00C4728C">
            <w:pPr>
              <w:jc w:val="both"/>
              <w:rPr>
                <w:rFonts w:ascii="Arial" w:hAnsi="Arial" w:cs="Arial"/>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5167E2C2" w14:textId="77777777" w:rsidR="00C4728C" w:rsidRDefault="00C4728C">
            <w:pPr>
              <w:jc w:val="both"/>
              <w:rPr>
                <w:rFonts w:ascii="Arial" w:hAnsi="Arial" w:cs="Arial"/>
                <w:sz w:val="24"/>
                <w:szCs w:val="24"/>
              </w:rPr>
            </w:pPr>
            <w:r>
              <w:rPr>
                <w:rFonts w:ascii="Arial" w:hAnsi="Arial" w:cs="Arial"/>
                <w:sz w:val="24"/>
                <w:szCs w:val="24"/>
              </w:rPr>
              <w:t>Description</w:t>
            </w:r>
          </w:p>
        </w:tc>
        <w:tc>
          <w:tcPr>
            <w:tcW w:w="5548" w:type="dxa"/>
            <w:tcBorders>
              <w:top w:val="single" w:sz="4" w:space="0" w:color="auto"/>
              <w:left w:val="single" w:sz="4" w:space="0" w:color="auto"/>
              <w:bottom w:val="single" w:sz="4" w:space="0" w:color="auto"/>
              <w:right w:val="single" w:sz="4" w:space="0" w:color="auto"/>
            </w:tcBorders>
            <w:hideMark/>
          </w:tcPr>
          <w:p w14:paraId="19730651" w14:textId="77777777" w:rsidR="00C4728C" w:rsidRDefault="00C4728C">
            <w:pPr>
              <w:jc w:val="both"/>
              <w:rPr>
                <w:rFonts w:ascii="Arial" w:hAnsi="Arial" w:cs="Arial"/>
                <w:iCs/>
                <w:sz w:val="24"/>
                <w:szCs w:val="24"/>
              </w:rPr>
            </w:pPr>
            <w:r>
              <w:rPr>
                <w:rFonts w:ascii="Arial" w:hAnsi="Arial" w:cs="Arial"/>
                <w:iCs/>
                <w:sz w:val="24"/>
                <w:szCs w:val="24"/>
              </w:rPr>
              <w:t xml:space="preserve">Australia reserves the right to adopt or maintain any measure with respect to the supply of a service by the presence of natural persons, subject to the provisions of Chapter 9 (Temporary Movement of Natural Persons), that is not inconsistent with Australia’s obligations under Article XVI of GATS. </w:t>
            </w:r>
          </w:p>
        </w:tc>
      </w:tr>
      <w:tr w:rsidR="00C4728C" w14:paraId="2FD0B3E3" w14:textId="77777777" w:rsidTr="00C4728C">
        <w:trPr>
          <w:trHeight w:val="307"/>
        </w:trPr>
        <w:tc>
          <w:tcPr>
            <w:tcW w:w="336" w:type="dxa"/>
            <w:tcBorders>
              <w:top w:val="single" w:sz="4" w:space="0" w:color="auto"/>
              <w:left w:val="single" w:sz="4" w:space="0" w:color="auto"/>
              <w:bottom w:val="single" w:sz="4" w:space="0" w:color="auto"/>
              <w:right w:val="single" w:sz="4" w:space="0" w:color="auto"/>
            </w:tcBorders>
          </w:tcPr>
          <w:p w14:paraId="083D4F7A" w14:textId="77777777" w:rsidR="00C4728C" w:rsidRDefault="00C4728C">
            <w:pPr>
              <w:jc w:val="both"/>
              <w:rPr>
                <w:rFonts w:ascii="Arial" w:hAnsi="Arial" w:cs="Arial"/>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331EA342"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5548" w:type="dxa"/>
            <w:tcBorders>
              <w:top w:val="single" w:sz="4" w:space="0" w:color="auto"/>
              <w:left w:val="single" w:sz="4" w:space="0" w:color="auto"/>
              <w:bottom w:val="single" w:sz="4" w:space="0" w:color="auto"/>
              <w:right w:val="single" w:sz="4" w:space="0" w:color="auto"/>
            </w:tcBorders>
          </w:tcPr>
          <w:p w14:paraId="3969EDB3" w14:textId="77777777" w:rsidR="00C4728C" w:rsidRDefault="00C4728C">
            <w:pPr>
              <w:pStyle w:val="BodyText"/>
              <w:jc w:val="both"/>
              <w:rPr>
                <w:rFonts w:ascii="Arial" w:hAnsi="Arial" w:cs="Arial"/>
                <w:iCs/>
              </w:rPr>
            </w:pPr>
          </w:p>
        </w:tc>
      </w:tr>
    </w:tbl>
    <w:p w14:paraId="7491C65B" w14:textId="77777777" w:rsidR="00C4728C" w:rsidRDefault="00C4728C" w:rsidP="00C4728C">
      <w:pPr>
        <w:spacing w:after="0" w:line="240" w:lineRule="auto"/>
        <w:jc w:val="both"/>
        <w:rPr>
          <w:rFonts w:ascii="Arial" w:hAnsi="Arial" w:cs="Arial"/>
        </w:rPr>
      </w:pPr>
    </w:p>
    <w:p w14:paraId="1773886C" w14:textId="77777777" w:rsidR="00C4728C" w:rsidRDefault="00C4728C" w:rsidP="00C4728C">
      <w:pPr>
        <w:spacing w:after="0" w:line="240" w:lineRule="auto"/>
        <w:jc w:val="both"/>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50"/>
        <w:gridCol w:w="2093"/>
        <w:gridCol w:w="5598"/>
      </w:tblGrid>
      <w:tr w:rsidR="00C4728C" w14:paraId="4C28E622" w14:textId="77777777" w:rsidTr="00C4728C">
        <w:tc>
          <w:tcPr>
            <w:tcW w:w="336" w:type="dxa"/>
            <w:tcBorders>
              <w:top w:val="single" w:sz="4" w:space="0" w:color="auto"/>
              <w:left w:val="single" w:sz="4" w:space="0" w:color="auto"/>
              <w:bottom w:val="single" w:sz="4" w:space="0" w:color="auto"/>
              <w:right w:val="single" w:sz="4" w:space="0" w:color="auto"/>
            </w:tcBorders>
            <w:hideMark/>
          </w:tcPr>
          <w:p w14:paraId="46455859" w14:textId="77777777" w:rsidR="00C4728C" w:rsidRDefault="00C4728C">
            <w:pPr>
              <w:jc w:val="both"/>
              <w:rPr>
                <w:rFonts w:ascii="Arial" w:hAnsi="Arial" w:cs="Arial"/>
                <w:sz w:val="24"/>
                <w:szCs w:val="24"/>
              </w:rPr>
            </w:pPr>
            <w:r>
              <w:rPr>
                <w:rFonts w:ascii="Arial" w:hAnsi="Arial" w:cs="Arial"/>
                <w:sz w:val="24"/>
                <w:szCs w:val="24"/>
              </w:rPr>
              <w:lastRenderedPageBreak/>
              <w:t>2</w:t>
            </w:r>
          </w:p>
        </w:tc>
        <w:tc>
          <w:tcPr>
            <w:tcW w:w="2095" w:type="dxa"/>
            <w:tcBorders>
              <w:top w:val="single" w:sz="4" w:space="0" w:color="auto"/>
              <w:left w:val="single" w:sz="4" w:space="0" w:color="auto"/>
              <w:bottom w:val="single" w:sz="4" w:space="0" w:color="auto"/>
              <w:right w:val="single" w:sz="4" w:space="0" w:color="auto"/>
            </w:tcBorders>
            <w:hideMark/>
          </w:tcPr>
          <w:p w14:paraId="6D5B2240" w14:textId="77777777" w:rsidR="00C4728C" w:rsidRDefault="00C4728C">
            <w:pPr>
              <w:jc w:val="both"/>
              <w:rPr>
                <w:rFonts w:ascii="Arial" w:hAnsi="Arial" w:cs="Arial"/>
                <w:sz w:val="24"/>
                <w:szCs w:val="24"/>
              </w:rPr>
            </w:pPr>
            <w:r>
              <w:rPr>
                <w:rFonts w:ascii="Arial" w:hAnsi="Arial" w:cs="Arial"/>
                <w:sz w:val="24"/>
                <w:szCs w:val="24"/>
              </w:rPr>
              <w:t>Sector</w:t>
            </w:r>
          </w:p>
        </w:tc>
        <w:tc>
          <w:tcPr>
            <w:tcW w:w="5610" w:type="dxa"/>
            <w:tcBorders>
              <w:top w:val="single" w:sz="4" w:space="0" w:color="auto"/>
              <w:left w:val="single" w:sz="4" w:space="0" w:color="auto"/>
              <w:bottom w:val="single" w:sz="4" w:space="0" w:color="auto"/>
              <w:right w:val="single" w:sz="4" w:space="0" w:color="auto"/>
            </w:tcBorders>
            <w:hideMark/>
          </w:tcPr>
          <w:p w14:paraId="5C3DDBDF" w14:textId="77777777" w:rsidR="00C4728C" w:rsidRDefault="00C4728C">
            <w:pPr>
              <w:jc w:val="both"/>
              <w:rPr>
                <w:rFonts w:ascii="Arial" w:hAnsi="Arial" w:cs="Arial"/>
                <w:sz w:val="24"/>
                <w:szCs w:val="24"/>
              </w:rPr>
            </w:pPr>
            <w:r>
              <w:rPr>
                <w:rFonts w:ascii="Arial" w:hAnsi="Arial" w:cs="Arial"/>
                <w:sz w:val="24"/>
                <w:szCs w:val="24"/>
              </w:rPr>
              <w:t>All</w:t>
            </w:r>
          </w:p>
        </w:tc>
      </w:tr>
      <w:tr w:rsidR="00C4728C" w14:paraId="5FF9FE38" w14:textId="77777777" w:rsidTr="00C4728C">
        <w:tc>
          <w:tcPr>
            <w:tcW w:w="336" w:type="dxa"/>
            <w:tcBorders>
              <w:top w:val="single" w:sz="4" w:space="0" w:color="auto"/>
              <w:left w:val="single" w:sz="4" w:space="0" w:color="auto"/>
              <w:bottom w:val="single" w:sz="4" w:space="0" w:color="auto"/>
              <w:right w:val="single" w:sz="4" w:space="0" w:color="auto"/>
            </w:tcBorders>
          </w:tcPr>
          <w:p w14:paraId="5811844F" w14:textId="77777777" w:rsidR="00C4728C" w:rsidRDefault="00C4728C">
            <w:pPr>
              <w:jc w:val="both"/>
              <w:rPr>
                <w:rFonts w:ascii="Arial" w:hAnsi="Arial" w:cs="Arial"/>
                <w:sz w:val="24"/>
                <w:szCs w:val="24"/>
              </w:rPr>
            </w:pPr>
          </w:p>
        </w:tc>
        <w:tc>
          <w:tcPr>
            <w:tcW w:w="2095" w:type="dxa"/>
            <w:tcBorders>
              <w:top w:val="single" w:sz="4" w:space="0" w:color="auto"/>
              <w:left w:val="single" w:sz="4" w:space="0" w:color="auto"/>
              <w:bottom w:val="single" w:sz="4" w:space="0" w:color="auto"/>
              <w:right w:val="single" w:sz="4" w:space="0" w:color="auto"/>
            </w:tcBorders>
            <w:hideMark/>
          </w:tcPr>
          <w:p w14:paraId="330DC25C"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5610" w:type="dxa"/>
            <w:tcBorders>
              <w:top w:val="single" w:sz="4" w:space="0" w:color="auto"/>
              <w:left w:val="single" w:sz="4" w:space="0" w:color="auto"/>
              <w:bottom w:val="single" w:sz="4" w:space="0" w:color="auto"/>
              <w:right w:val="single" w:sz="4" w:space="0" w:color="auto"/>
            </w:tcBorders>
            <w:hideMark/>
          </w:tcPr>
          <w:p w14:paraId="31E62056" w14:textId="77777777" w:rsidR="00C4728C" w:rsidRDefault="00C4728C">
            <w:pPr>
              <w:jc w:val="both"/>
              <w:rPr>
                <w:rFonts w:ascii="Arial" w:hAnsi="Arial" w:cs="Arial"/>
                <w:sz w:val="24"/>
                <w:szCs w:val="24"/>
              </w:rPr>
            </w:pPr>
            <w:r>
              <w:rPr>
                <w:rFonts w:ascii="Arial" w:hAnsi="Arial" w:cs="Arial"/>
                <w:sz w:val="24"/>
                <w:szCs w:val="24"/>
              </w:rPr>
              <w:t>National Treatment</w:t>
            </w:r>
          </w:p>
          <w:p w14:paraId="64733FB5" w14:textId="77777777" w:rsidR="00C4728C" w:rsidRDefault="00C4728C">
            <w:pPr>
              <w:tabs>
                <w:tab w:val="left" w:pos="432"/>
                <w:tab w:val="left" w:pos="882"/>
              </w:tabs>
              <w:ind w:right="162"/>
              <w:jc w:val="both"/>
              <w:rPr>
                <w:rFonts w:ascii="Arial" w:hAnsi="Arial" w:cs="Arial"/>
                <w:b/>
                <w:sz w:val="24"/>
                <w:szCs w:val="24"/>
              </w:rPr>
            </w:pPr>
            <w:r>
              <w:rPr>
                <w:rFonts w:ascii="Arial" w:hAnsi="Arial" w:cs="Arial"/>
                <w:sz w:val="24"/>
                <w:szCs w:val="24"/>
              </w:rPr>
              <w:t>Market Access</w:t>
            </w:r>
          </w:p>
          <w:p w14:paraId="345FF2FF" w14:textId="77777777" w:rsidR="00C4728C" w:rsidRDefault="00C4728C">
            <w:pPr>
              <w:tabs>
                <w:tab w:val="left" w:pos="432"/>
                <w:tab w:val="left" w:pos="882"/>
              </w:tabs>
              <w:ind w:right="162"/>
              <w:jc w:val="both"/>
              <w:rPr>
                <w:rFonts w:ascii="Arial" w:hAnsi="Arial" w:cs="Arial"/>
                <w:sz w:val="24"/>
                <w:szCs w:val="24"/>
              </w:rPr>
            </w:pPr>
            <w:r>
              <w:rPr>
                <w:rFonts w:ascii="Arial" w:hAnsi="Arial" w:cs="Arial"/>
                <w:sz w:val="24"/>
                <w:szCs w:val="24"/>
              </w:rPr>
              <w:t xml:space="preserve">Local Presence </w:t>
            </w:r>
          </w:p>
        </w:tc>
      </w:tr>
      <w:tr w:rsidR="00C4728C" w14:paraId="0A2F25E3" w14:textId="77777777" w:rsidTr="00C4728C">
        <w:tc>
          <w:tcPr>
            <w:tcW w:w="336" w:type="dxa"/>
            <w:tcBorders>
              <w:top w:val="single" w:sz="4" w:space="0" w:color="auto"/>
              <w:left w:val="single" w:sz="4" w:space="0" w:color="auto"/>
              <w:bottom w:val="single" w:sz="4" w:space="0" w:color="auto"/>
              <w:right w:val="single" w:sz="4" w:space="0" w:color="auto"/>
            </w:tcBorders>
          </w:tcPr>
          <w:p w14:paraId="149AA587" w14:textId="77777777" w:rsidR="00C4728C" w:rsidRDefault="00C4728C">
            <w:pPr>
              <w:jc w:val="both"/>
              <w:rPr>
                <w:rFonts w:ascii="Arial" w:hAnsi="Arial" w:cs="Arial"/>
                <w:sz w:val="24"/>
                <w:szCs w:val="24"/>
              </w:rPr>
            </w:pPr>
          </w:p>
        </w:tc>
        <w:tc>
          <w:tcPr>
            <w:tcW w:w="2095" w:type="dxa"/>
            <w:tcBorders>
              <w:top w:val="single" w:sz="4" w:space="0" w:color="auto"/>
              <w:left w:val="single" w:sz="4" w:space="0" w:color="auto"/>
              <w:bottom w:val="single" w:sz="4" w:space="0" w:color="auto"/>
              <w:right w:val="single" w:sz="4" w:space="0" w:color="auto"/>
            </w:tcBorders>
            <w:hideMark/>
          </w:tcPr>
          <w:p w14:paraId="0BCCF733" w14:textId="77777777" w:rsidR="00C4728C" w:rsidRDefault="00C4728C">
            <w:pPr>
              <w:jc w:val="both"/>
              <w:rPr>
                <w:rFonts w:ascii="Arial" w:hAnsi="Arial" w:cs="Arial"/>
                <w:sz w:val="24"/>
                <w:szCs w:val="24"/>
              </w:rPr>
            </w:pPr>
            <w:r>
              <w:rPr>
                <w:rFonts w:ascii="Arial" w:hAnsi="Arial" w:cs="Arial"/>
                <w:sz w:val="24"/>
                <w:szCs w:val="24"/>
              </w:rPr>
              <w:t>Description</w:t>
            </w:r>
          </w:p>
        </w:tc>
        <w:tc>
          <w:tcPr>
            <w:tcW w:w="5610" w:type="dxa"/>
            <w:tcBorders>
              <w:top w:val="single" w:sz="4" w:space="0" w:color="auto"/>
              <w:left w:val="single" w:sz="4" w:space="0" w:color="auto"/>
              <w:bottom w:val="single" w:sz="4" w:space="0" w:color="auto"/>
              <w:right w:val="single" w:sz="4" w:space="0" w:color="auto"/>
            </w:tcBorders>
          </w:tcPr>
          <w:p w14:paraId="51341A1F" w14:textId="77777777" w:rsidR="00C4728C" w:rsidRDefault="00C4728C">
            <w:pPr>
              <w:jc w:val="both"/>
              <w:rPr>
                <w:rFonts w:ascii="Arial" w:hAnsi="Arial" w:cs="Arial"/>
                <w:sz w:val="24"/>
                <w:szCs w:val="24"/>
              </w:rPr>
            </w:pPr>
            <w:r>
              <w:rPr>
                <w:rFonts w:ascii="Arial" w:hAnsi="Arial" w:cs="Arial"/>
                <w:sz w:val="24"/>
                <w:szCs w:val="24"/>
              </w:rPr>
              <w:t>Australia reserves the right to adopt or maintain any measure that accords preferences to any Indigenous person or organisation or providing for the favourable treatment of any Indigenous person or organisation.</w:t>
            </w:r>
          </w:p>
          <w:p w14:paraId="56DAF2C0" w14:textId="77777777" w:rsidR="00C4728C" w:rsidRDefault="00C4728C">
            <w:pPr>
              <w:jc w:val="both"/>
              <w:rPr>
                <w:rFonts w:ascii="Arial" w:hAnsi="Arial" w:cs="Arial"/>
                <w:sz w:val="24"/>
                <w:szCs w:val="24"/>
              </w:rPr>
            </w:pPr>
          </w:p>
          <w:p w14:paraId="289F8146" w14:textId="77777777" w:rsidR="00C4728C" w:rsidRDefault="00C4728C">
            <w:pPr>
              <w:jc w:val="both"/>
              <w:rPr>
                <w:rFonts w:ascii="Arial" w:hAnsi="Arial" w:cs="Arial"/>
                <w:sz w:val="24"/>
                <w:szCs w:val="24"/>
              </w:rPr>
            </w:pPr>
            <w:r>
              <w:rPr>
                <w:rFonts w:ascii="Arial" w:hAnsi="Arial" w:cs="Arial"/>
                <w:sz w:val="24"/>
                <w:szCs w:val="24"/>
              </w:rPr>
              <w:t>For the purpose of this reservation, an Indigenous person means a person of the Aboriginal and Torres Strait Islander peoples.</w:t>
            </w:r>
          </w:p>
        </w:tc>
      </w:tr>
      <w:tr w:rsidR="00C4728C" w14:paraId="1964372F" w14:textId="77777777" w:rsidTr="00C4728C">
        <w:tc>
          <w:tcPr>
            <w:tcW w:w="336" w:type="dxa"/>
            <w:tcBorders>
              <w:top w:val="single" w:sz="4" w:space="0" w:color="auto"/>
              <w:left w:val="single" w:sz="4" w:space="0" w:color="auto"/>
              <w:bottom w:val="single" w:sz="4" w:space="0" w:color="auto"/>
              <w:right w:val="single" w:sz="4" w:space="0" w:color="auto"/>
            </w:tcBorders>
          </w:tcPr>
          <w:p w14:paraId="4DCD2591" w14:textId="77777777" w:rsidR="00C4728C" w:rsidRDefault="00C4728C">
            <w:pPr>
              <w:jc w:val="both"/>
              <w:rPr>
                <w:rFonts w:ascii="Arial" w:hAnsi="Arial" w:cs="Arial"/>
                <w:sz w:val="24"/>
                <w:szCs w:val="24"/>
              </w:rPr>
            </w:pPr>
          </w:p>
        </w:tc>
        <w:tc>
          <w:tcPr>
            <w:tcW w:w="2095" w:type="dxa"/>
            <w:tcBorders>
              <w:top w:val="single" w:sz="4" w:space="0" w:color="auto"/>
              <w:left w:val="single" w:sz="4" w:space="0" w:color="auto"/>
              <w:bottom w:val="single" w:sz="4" w:space="0" w:color="auto"/>
              <w:right w:val="single" w:sz="4" w:space="0" w:color="auto"/>
            </w:tcBorders>
            <w:hideMark/>
          </w:tcPr>
          <w:p w14:paraId="52271D0B"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5610" w:type="dxa"/>
            <w:tcBorders>
              <w:top w:val="single" w:sz="4" w:space="0" w:color="auto"/>
              <w:left w:val="single" w:sz="4" w:space="0" w:color="auto"/>
              <w:bottom w:val="single" w:sz="4" w:space="0" w:color="auto"/>
              <w:right w:val="single" w:sz="4" w:space="0" w:color="auto"/>
            </w:tcBorders>
            <w:hideMark/>
          </w:tcPr>
          <w:p w14:paraId="41920204" w14:textId="77777777" w:rsidR="00C4728C" w:rsidRDefault="00C4728C">
            <w:pPr>
              <w:pStyle w:val="BodyText"/>
              <w:jc w:val="both"/>
              <w:rPr>
                <w:rFonts w:ascii="Arial" w:hAnsi="Arial" w:cs="Arial"/>
                <w:iCs/>
              </w:rPr>
            </w:pPr>
            <w:r>
              <w:rPr>
                <w:rFonts w:ascii="Arial" w:hAnsi="Arial" w:cs="Arial"/>
                <w:iCs/>
              </w:rPr>
              <w:t xml:space="preserve">Legislation and ministerial statements at all levels of government including Australia’s foreign investment framework, and the </w:t>
            </w:r>
            <w:r>
              <w:rPr>
                <w:rFonts w:ascii="Arial" w:hAnsi="Arial" w:cs="Arial"/>
                <w:i/>
                <w:iCs/>
              </w:rPr>
              <w:t>Native Title Act 1993</w:t>
            </w:r>
            <w:r>
              <w:rPr>
                <w:rFonts w:ascii="Arial" w:hAnsi="Arial" w:cs="Arial"/>
                <w:iCs/>
              </w:rPr>
              <w:t xml:space="preserve"> (Cth).</w:t>
            </w:r>
          </w:p>
        </w:tc>
      </w:tr>
    </w:tbl>
    <w:p w14:paraId="34A5D6D9" w14:textId="77777777" w:rsidR="00C4728C" w:rsidRDefault="00C4728C" w:rsidP="00C4728C">
      <w:pPr>
        <w:spacing w:after="0" w:line="240" w:lineRule="auto"/>
        <w:jc w:val="both"/>
        <w:rPr>
          <w:rFonts w:ascii="Arial" w:hAnsi="Arial" w:cs="Arial"/>
        </w:rPr>
      </w:pPr>
    </w:p>
    <w:p w14:paraId="59301554" w14:textId="77777777" w:rsidR="00C4728C" w:rsidRDefault="00C4728C" w:rsidP="00C4728C">
      <w:pPr>
        <w:spacing w:after="0" w:line="240" w:lineRule="auto"/>
        <w:jc w:val="both"/>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50"/>
        <w:gridCol w:w="2087"/>
        <w:gridCol w:w="5604"/>
      </w:tblGrid>
      <w:tr w:rsidR="00C4728C" w14:paraId="4E12791C" w14:textId="77777777" w:rsidTr="00C4728C">
        <w:tc>
          <w:tcPr>
            <w:tcW w:w="336" w:type="dxa"/>
            <w:tcBorders>
              <w:top w:val="single" w:sz="4" w:space="0" w:color="auto"/>
              <w:left w:val="single" w:sz="4" w:space="0" w:color="auto"/>
              <w:bottom w:val="single" w:sz="4" w:space="0" w:color="auto"/>
              <w:right w:val="single" w:sz="4" w:space="0" w:color="auto"/>
            </w:tcBorders>
            <w:hideMark/>
          </w:tcPr>
          <w:p w14:paraId="24AF10D5" w14:textId="77777777" w:rsidR="00C4728C" w:rsidRDefault="00C4728C">
            <w:pPr>
              <w:jc w:val="both"/>
              <w:rPr>
                <w:rFonts w:ascii="Arial" w:hAnsi="Arial" w:cs="Arial"/>
                <w:sz w:val="24"/>
                <w:szCs w:val="24"/>
              </w:rPr>
            </w:pPr>
            <w:r>
              <w:rPr>
                <w:rFonts w:ascii="Arial" w:hAnsi="Arial" w:cs="Arial"/>
                <w:sz w:val="24"/>
                <w:szCs w:val="24"/>
              </w:rPr>
              <w:lastRenderedPageBreak/>
              <w:t>3</w:t>
            </w:r>
          </w:p>
        </w:tc>
        <w:tc>
          <w:tcPr>
            <w:tcW w:w="2089" w:type="dxa"/>
            <w:tcBorders>
              <w:top w:val="single" w:sz="4" w:space="0" w:color="auto"/>
              <w:left w:val="single" w:sz="4" w:space="0" w:color="auto"/>
              <w:bottom w:val="single" w:sz="4" w:space="0" w:color="auto"/>
              <w:right w:val="single" w:sz="4" w:space="0" w:color="auto"/>
            </w:tcBorders>
            <w:hideMark/>
          </w:tcPr>
          <w:p w14:paraId="6B2582A2" w14:textId="77777777" w:rsidR="00C4728C" w:rsidRDefault="00C4728C">
            <w:pPr>
              <w:jc w:val="both"/>
              <w:rPr>
                <w:rFonts w:ascii="Arial" w:hAnsi="Arial" w:cs="Arial"/>
                <w:sz w:val="24"/>
                <w:szCs w:val="24"/>
              </w:rPr>
            </w:pPr>
            <w:r>
              <w:rPr>
                <w:rFonts w:ascii="Arial" w:hAnsi="Arial" w:cs="Arial"/>
                <w:sz w:val="24"/>
                <w:szCs w:val="24"/>
              </w:rPr>
              <w:t>Sector</w:t>
            </w:r>
          </w:p>
        </w:tc>
        <w:tc>
          <w:tcPr>
            <w:tcW w:w="5616" w:type="dxa"/>
            <w:tcBorders>
              <w:top w:val="single" w:sz="4" w:space="0" w:color="auto"/>
              <w:left w:val="single" w:sz="4" w:space="0" w:color="auto"/>
              <w:bottom w:val="single" w:sz="4" w:space="0" w:color="auto"/>
              <w:right w:val="single" w:sz="4" w:space="0" w:color="auto"/>
            </w:tcBorders>
            <w:hideMark/>
          </w:tcPr>
          <w:p w14:paraId="19117717" w14:textId="77777777" w:rsidR="00C4728C" w:rsidRDefault="00C4728C">
            <w:pPr>
              <w:jc w:val="both"/>
              <w:rPr>
                <w:rFonts w:ascii="Arial" w:hAnsi="Arial" w:cs="Arial"/>
                <w:sz w:val="24"/>
                <w:szCs w:val="24"/>
              </w:rPr>
            </w:pPr>
            <w:r>
              <w:rPr>
                <w:rFonts w:ascii="Arial" w:hAnsi="Arial" w:cs="Arial"/>
                <w:sz w:val="24"/>
                <w:szCs w:val="24"/>
              </w:rPr>
              <w:t>All</w:t>
            </w:r>
          </w:p>
        </w:tc>
      </w:tr>
      <w:tr w:rsidR="00C4728C" w14:paraId="2AAEB3E2" w14:textId="77777777" w:rsidTr="00C4728C">
        <w:tc>
          <w:tcPr>
            <w:tcW w:w="336" w:type="dxa"/>
            <w:tcBorders>
              <w:top w:val="single" w:sz="4" w:space="0" w:color="auto"/>
              <w:left w:val="single" w:sz="4" w:space="0" w:color="auto"/>
              <w:bottom w:val="single" w:sz="4" w:space="0" w:color="auto"/>
              <w:right w:val="single" w:sz="4" w:space="0" w:color="auto"/>
            </w:tcBorders>
          </w:tcPr>
          <w:p w14:paraId="35BCF326" w14:textId="77777777" w:rsidR="00C4728C" w:rsidRDefault="00C4728C">
            <w:pPr>
              <w:jc w:val="both"/>
              <w:rPr>
                <w:rFonts w:ascii="Arial" w:hAnsi="Arial" w:cs="Arial"/>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14:paraId="2CC8D9B0"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5616" w:type="dxa"/>
            <w:tcBorders>
              <w:top w:val="single" w:sz="4" w:space="0" w:color="auto"/>
              <w:left w:val="single" w:sz="4" w:space="0" w:color="auto"/>
              <w:bottom w:val="single" w:sz="4" w:space="0" w:color="auto"/>
              <w:right w:val="single" w:sz="4" w:space="0" w:color="auto"/>
            </w:tcBorders>
            <w:hideMark/>
          </w:tcPr>
          <w:p w14:paraId="30540975" w14:textId="77777777" w:rsidR="00C4728C" w:rsidRDefault="00C4728C">
            <w:pPr>
              <w:jc w:val="both"/>
              <w:rPr>
                <w:rFonts w:ascii="Arial" w:hAnsi="Arial" w:cs="Arial"/>
                <w:sz w:val="24"/>
                <w:szCs w:val="24"/>
              </w:rPr>
            </w:pPr>
            <w:r>
              <w:rPr>
                <w:rFonts w:ascii="Arial" w:hAnsi="Arial" w:cs="Arial"/>
                <w:sz w:val="24"/>
                <w:szCs w:val="24"/>
              </w:rPr>
              <w:t>National Treatment</w:t>
            </w:r>
          </w:p>
          <w:p w14:paraId="22FBA326" w14:textId="77777777" w:rsidR="00C4728C" w:rsidRDefault="00C4728C">
            <w:pPr>
              <w:jc w:val="both"/>
              <w:rPr>
                <w:rFonts w:ascii="Arial" w:hAnsi="Arial" w:cs="Arial"/>
                <w:sz w:val="24"/>
                <w:szCs w:val="24"/>
              </w:rPr>
            </w:pPr>
            <w:r>
              <w:rPr>
                <w:rFonts w:ascii="Arial" w:hAnsi="Arial" w:cs="Arial"/>
                <w:sz w:val="24"/>
                <w:szCs w:val="24"/>
              </w:rPr>
              <w:t>Market Access</w:t>
            </w:r>
          </w:p>
        </w:tc>
      </w:tr>
      <w:tr w:rsidR="00C4728C" w14:paraId="4EABDEC9" w14:textId="77777777" w:rsidTr="00C4728C">
        <w:tc>
          <w:tcPr>
            <w:tcW w:w="336" w:type="dxa"/>
            <w:tcBorders>
              <w:top w:val="single" w:sz="4" w:space="0" w:color="auto"/>
              <w:left w:val="single" w:sz="4" w:space="0" w:color="auto"/>
              <w:bottom w:val="single" w:sz="4" w:space="0" w:color="auto"/>
              <w:right w:val="single" w:sz="4" w:space="0" w:color="auto"/>
            </w:tcBorders>
          </w:tcPr>
          <w:p w14:paraId="0B37BF18" w14:textId="77777777" w:rsidR="00C4728C" w:rsidRDefault="00C4728C">
            <w:pPr>
              <w:jc w:val="both"/>
              <w:rPr>
                <w:rFonts w:ascii="Arial" w:hAnsi="Arial" w:cs="Arial"/>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14:paraId="74AAB4F6" w14:textId="77777777" w:rsidR="00C4728C" w:rsidRDefault="00C4728C">
            <w:pPr>
              <w:jc w:val="both"/>
              <w:rPr>
                <w:rFonts w:ascii="Arial" w:hAnsi="Arial" w:cs="Arial"/>
                <w:sz w:val="24"/>
                <w:szCs w:val="24"/>
              </w:rPr>
            </w:pPr>
            <w:r>
              <w:rPr>
                <w:rFonts w:ascii="Arial" w:hAnsi="Arial" w:cs="Arial"/>
                <w:sz w:val="24"/>
                <w:szCs w:val="24"/>
              </w:rPr>
              <w:t>Description</w:t>
            </w:r>
          </w:p>
        </w:tc>
        <w:tc>
          <w:tcPr>
            <w:tcW w:w="5616" w:type="dxa"/>
            <w:tcBorders>
              <w:top w:val="single" w:sz="4" w:space="0" w:color="auto"/>
              <w:left w:val="single" w:sz="4" w:space="0" w:color="auto"/>
              <w:bottom w:val="single" w:sz="4" w:space="0" w:color="auto"/>
              <w:right w:val="single" w:sz="4" w:space="0" w:color="auto"/>
            </w:tcBorders>
            <w:hideMark/>
          </w:tcPr>
          <w:p w14:paraId="53ED38E0" w14:textId="77777777" w:rsidR="00C4728C" w:rsidRDefault="00C4728C">
            <w:pPr>
              <w:shd w:val="clear" w:color="auto" w:fill="FFFFFF"/>
              <w:autoSpaceDE w:val="0"/>
              <w:autoSpaceDN w:val="0"/>
              <w:adjustRightInd w:val="0"/>
              <w:jc w:val="both"/>
              <w:rPr>
                <w:rFonts w:ascii="Arial" w:hAnsi="Arial" w:cs="Arial"/>
                <w:bCs/>
                <w:sz w:val="24"/>
                <w:szCs w:val="24"/>
                <w:lang w:eastAsia="en-AU"/>
              </w:rPr>
            </w:pPr>
            <w:r>
              <w:rPr>
                <w:rFonts w:ascii="Arial" w:hAnsi="Arial" w:cs="Arial"/>
                <w:bCs/>
                <w:sz w:val="24"/>
                <w:szCs w:val="24"/>
                <w:lang w:eastAsia="en-AU"/>
              </w:rPr>
              <w:t>Australia reserves the right to adopt or maintain any measure with respect to a proposed acquisition by a foreign person</w:t>
            </w:r>
            <w:r>
              <w:rPr>
                <w:rStyle w:val="FootnoteReference"/>
                <w:rFonts w:ascii="Arial" w:hAnsi="Arial" w:cs="Arial"/>
                <w:bCs/>
                <w:sz w:val="24"/>
                <w:szCs w:val="24"/>
                <w:lang w:eastAsia="en-AU"/>
              </w:rPr>
              <w:footnoteReference w:id="30"/>
            </w:r>
            <w:r>
              <w:rPr>
                <w:rFonts w:ascii="Arial" w:hAnsi="Arial" w:cs="Arial"/>
                <w:bCs/>
                <w:sz w:val="24"/>
                <w:szCs w:val="24"/>
                <w:vertAlign w:val="superscript"/>
                <w:lang w:eastAsia="en-AU"/>
              </w:rPr>
              <w:t>,</w:t>
            </w:r>
            <w:r>
              <w:rPr>
                <w:rStyle w:val="FootnoteReference"/>
                <w:rFonts w:ascii="Arial" w:hAnsi="Arial" w:cs="Arial"/>
                <w:sz w:val="24"/>
                <w:szCs w:val="24"/>
                <w:lang w:eastAsia="en-AU"/>
              </w:rPr>
              <w:footnoteReference w:id="31"/>
            </w:r>
            <w:r>
              <w:rPr>
                <w:rFonts w:ascii="Arial" w:hAnsi="Arial" w:cs="Arial"/>
                <w:bCs/>
                <w:sz w:val="24"/>
                <w:szCs w:val="24"/>
                <w:lang w:eastAsia="en-AU"/>
              </w:rPr>
              <w:t xml:space="preserve"> of an interest in Australian land,</w:t>
            </w:r>
            <w:r>
              <w:rPr>
                <w:rStyle w:val="FootnoteReference"/>
                <w:rFonts w:ascii="Arial" w:hAnsi="Arial" w:cs="Arial"/>
                <w:sz w:val="24"/>
                <w:szCs w:val="24"/>
                <w:lang w:eastAsia="en-AU"/>
              </w:rPr>
              <w:footnoteReference w:id="32"/>
            </w:r>
            <w:r>
              <w:rPr>
                <w:rFonts w:ascii="Arial" w:hAnsi="Arial" w:cs="Arial"/>
                <w:bCs/>
                <w:sz w:val="24"/>
                <w:szCs w:val="24"/>
                <w:lang w:eastAsia="en-AU"/>
              </w:rPr>
              <w:t xml:space="preserve"> other than developed commercial land or land that is used wholly and exclusively for a primary production business.</w:t>
            </w:r>
          </w:p>
        </w:tc>
      </w:tr>
      <w:tr w:rsidR="00C4728C" w14:paraId="27AF6764" w14:textId="77777777" w:rsidTr="00C4728C">
        <w:tc>
          <w:tcPr>
            <w:tcW w:w="336" w:type="dxa"/>
            <w:tcBorders>
              <w:top w:val="single" w:sz="4" w:space="0" w:color="auto"/>
              <w:left w:val="single" w:sz="4" w:space="0" w:color="auto"/>
              <w:bottom w:val="single" w:sz="4" w:space="0" w:color="auto"/>
              <w:right w:val="single" w:sz="4" w:space="0" w:color="auto"/>
            </w:tcBorders>
          </w:tcPr>
          <w:p w14:paraId="328EB710" w14:textId="77777777" w:rsidR="00C4728C" w:rsidRDefault="00C4728C">
            <w:pPr>
              <w:jc w:val="both"/>
              <w:rPr>
                <w:rFonts w:ascii="Arial" w:hAnsi="Arial" w:cs="Arial"/>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14:paraId="2811A5D3"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5616" w:type="dxa"/>
            <w:tcBorders>
              <w:top w:val="single" w:sz="4" w:space="0" w:color="auto"/>
              <w:left w:val="single" w:sz="4" w:space="0" w:color="auto"/>
              <w:bottom w:val="single" w:sz="4" w:space="0" w:color="auto"/>
              <w:right w:val="single" w:sz="4" w:space="0" w:color="auto"/>
            </w:tcBorders>
            <w:hideMark/>
          </w:tcPr>
          <w:p w14:paraId="48134E4B" w14:textId="77777777" w:rsidR="00C4728C" w:rsidRDefault="00C4728C">
            <w:pPr>
              <w:jc w:val="both"/>
              <w:rPr>
                <w:rFonts w:ascii="Arial" w:hAnsi="Arial" w:cs="Arial"/>
                <w:sz w:val="24"/>
                <w:szCs w:val="24"/>
                <w:lang w:val="en-GB"/>
              </w:rPr>
            </w:pPr>
            <w:r>
              <w:rPr>
                <w:rFonts w:ascii="Arial" w:hAnsi="Arial" w:cs="Arial"/>
                <w:sz w:val="24"/>
                <w:szCs w:val="24"/>
                <w:lang w:val="en-GB"/>
              </w:rPr>
              <w:t xml:space="preserve">Australia’s Foreign Investment Framework, which comprises Australia’s Foreign Investment Policy, </w:t>
            </w:r>
            <w:r>
              <w:rPr>
                <w:rFonts w:ascii="Arial" w:hAnsi="Arial" w:cs="Arial"/>
                <w:i/>
                <w:sz w:val="24"/>
                <w:szCs w:val="24"/>
                <w:lang w:val="en-GB"/>
              </w:rPr>
              <w:t>Foreign Acquisitions and Takeovers Act 1975</w:t>
            </w:r>
            <w:r>
              <w:rPr>
                <w:rFonts w:ascii="Arial" w:hAnsi="Arial" w:cs="Arial"/>
                <w:sz w:val="24"/>
                <w:szCs w:val="24"/>
                <w:lang w:val="en-GB"/>
              </w:rPr>
              <w:t xml:space="preserve"> (Cth); </w:t>
            </w:r>
            <w:r>
              <w:rPr>
                <w:rFonts w:ascii="Arial" w:hAnsi="Arial" w:cs="Arial"/>
                <w:i/>
                <w:sz w:val="24"/>
                <w:szCs w:val="24"/>
                <w:lang w:val="en-GB"/>
              </w:rPr>
              <w:t>Foreign Acquisitions and Takeovers Regulation</w:t>
            </w:r>
            <w:r>
              <w:rPr>
                <w:rFonts w:ascii="Arial" w:hAnsi="Arial" w:cs="Arial"/>
                <w:sz w:val="24"/>
                <w:szCs w:val="24"/>
                <w:lang w:val="en-GB"/>
              </w:rPr>
              <w:t xml:space="preserve"> </w:t>
            </w:r>
            <w:r>
              <w:rPr>
                <w:rFonts w:ascii="Arial" w:hAnsi="Arial" w:cs="Arial"/>
                <w:i/>
                <w:iCs/>
                <w:sz w:val="24"/>
                <w:szCs w:val="24"/>
                <w:lang w:val="en-GB"/>
              </w:rPr>
              <w:t>2015</w:t>
            </w:r>
            <w:r>
              <w:rPr>
                <w:rFonts w:ascii="Arial" w:hAnsi="Arial" w:cs="Arial"/>
                <w:sz w:val="24"/>
                <w:szCs w:val="24"/>
                <w:lang w:val="en-GB"/>
              </w:rPr>
              <w:t xml:space="preserve"> (Cth); </w:t>
            </w:r>
            <w:r>
              <w:rPr>
                <w:rFonts w:ascii="Arial" w:hAnsi="Arial" w:cs="Arial"/>
                <w:i/>
                <w:sz w:val="24"/>
                <w:szCs w:val="24"/>
                <w:lang w:val="en-GB"/>
              </w:rPr>
              <w:t>Foreign Acquisitions and Takeovers Fees Imposition Act 2015</w:t>
            </w:r>
            <w:r>
              <w:rPr>
                <w:rFonts w:ascii="Arial" w:hAnsi="Arial" w:cs="Arial"/>
                <w:sz w:val="24"/>
                <w:szCs w:val="24"/>
                <w:lang w:val="en-GB"/>
              </w:rPr>
              <w:t xml:space="preserve"> (Cth); </w:t>
            </w:r>
            <w:r>
              <w:rPr>
                <w:rFonts w:ascii="Arial" w:hAnsi="Arial" w:cs="Arial"/>
                <w:i/>
                <w:sz w:val="24"/>
                <w:szCs w:val="24"/>
                <w:lang w:val="en-GB"/>
              </w:rPr>
              <w:t>Foreign Acquisitions and Takeovers Fees Imposition Regulations 2020</w:t>
            </w:r>
            <w:r>
              <w:rPr>
                <w:rFonts w:ascii="Arial" w:hAnsi="Arial" w:cs="Arial"/>
                <w:sz w:val="24"/>
                <w:szCs w:val="24"/>
                <w:lang w:val="en-GB"/>
              </w:rPr>
              <w:t xml:space="preserve"> (Cth); </w:t>
            </w:r>
            <w:r>
              <w:rPr>
                <w:rFonts w:ascii="Arial" w:hAnsi="Arial" w:cs="Arial"/>
                <w:i/>
                <w:sz w:val="24"/>
                <w:szCs w:val="24"/>
                <w:lang w:val="en-GB"/>
              </w:rPr>
              <w:t>Financial Sector (Shareholdings) Act 1998</w:t>
            </w:r>
            <w:r>
              <w:rPr>
                <w:rFonts w:ascii="Arial" w:hAnsi="Arial" w:cs="Arial"/>
                <w:sz w:val="24"/>
                <w:szCs w:val="24"/>
                <w:lang w:val="en-GB"/>
              </w:rPr>
              <w:t xml:space="preserve"> (Cth); and Ministerial Statements.</w:t>
            </w:r>
          </w:p>
        </w:tc>
      </w:tr>
    </w:tbl>
    <w:p w14:paraId="0F1E407F" w14:textId="77777777" w:rsidR="00C4728C" w:rsidRDefault="00C4728C" w:rsidP="00C4728C">
      <w:pPr>
        <w:spacing w:after="0" w:line="240" w:lineRule="auto"/>
        <w:jc w:val="both"/>
        <w:rPr>
          <w:rFonts w:ascii="Arial" w:hAnsi="Arial" w:cs="Arial"/>
        </w:rPr>
      </w:pPr>
    </w:p>
    <w:p w14:paraId="169D0176" w14:textId="77777777" w:rsidR="00C4728C" w:rsidRDefault="00C4728C" w:rsidP="00C4728C">
      <w:pPr>
        <w:spacing w:after="0" w:line="240" w:lineRule="auto"/>
        <w:jc w:val="both"/>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50"/>
        <w:gridCol w:w="2087"/>
        <w:gridCol w:w="5604"/>
      </w:tblGrid>
      <w:tr w:rsidR="00C4728C" w14:paraId="3EDB83A8" w14:textId="77777777" w:rsidTr="00C4728C">
        <w:tc>
          <w:tcPr>
            <w:tcW w:w="336" w:type="dxa"/>
            <w:tcBorders>
              <w:top w:val="single" w:sz="4" w:space="0" w:color="auto"/>
              <w:left w:val="single" w:sz="4" w:space="0" w:color="auto"/>
              <w:bottom w:val="single" w:sz="4" w:space="0" w:color="auto"/>
              <w:right w:val="single" w:sz="4" w:space="0" w:color="auto"/>
            </w:tcBorders>
            <w:hideMark/>
          </w:tcPr>
          <w:p w14:paraId="204DBD9F" w14:textId="77777777" w:rsidR="00C4728C" w:rsidRDefault="00C4728C">
            <w:pPr>
              <w:jc w:val="both"/>
              <w:rPr>
                <w:rFonts w:ascii="Arial" w:hAnsi="Arial" w:cs="Arial"/>
                <w:sz w:val="24"/>
                <w:szCs w:val="24"/>
              </w:rPr>
            </w:pPr>
            <w:r>
              <w:rPr>
                <w:rFonts w:ascii="Arial" w:hAnsi="Arial" w:cs="Arial"/>
                <w:sz w:val="24"/>
                <w:szCs w:val="24"/>
              </w:rPr>
              <w:lastRenderedPageBreak/>
              <w:t>4</w:t>
            </w:r>
          </w:p>
        </w:tc>
        <w:tc>
          <w:tcPr>
            <w:tcW w:w="2089" w:type="dxa"/>
            <w:tcBorders>
              <w:top w:val="single" w:sz="4" w:space="0" w:color="auto"/>
              <w:left w:val="single" w:sz="4" w:space="0" w:color="auto"/>
              <w:bottom w:val="single" w:sz="4" w:space="0" w:color="auto"/>
              <w:right w:val="single" w:sz="4" w:space="0" w:color="auto"/>
            </w:tcBorders>
            <w:hideMark/>
          </w:tcPr>
          <w:p w14:paraId="6170479D" w14:textId="77777777" w:rsidR="00C4728C" w:rsidRDefault="00C4728C">
            <w:pPr>
              <w:jc w:val="both"/>
              <w:rPr>
                <w:rFonts w:ascii="Arial" w:hAnsi="Arial" w:cs="Arial"/>
                <w:sz w:val="24"/>
                <w:szCs w:val="24"/>
              </w:rPr>
            </w:pPr>
            <w:r>
              <w:rPr>
                <w:rFonts w:ascii="Arial" w:hAnsi="Arial" w:cs="Arial"/>
                <w:sz w:val="24"/>
                <w:szCs w:val="24"/>
              </w:rPr>
              <w:t>Sector</w:t>
            </w:r>
          </w:p>
        </w:tc>
        <w:tc>
          <w:tcPr>
            <w:tcW w:w="5616" w:type="dxa"/>
            <w:tcBorders>
              <w:top w:val="single" w:sz="4" w:space="0" w:color="auto"/>
              <w:left w:val="single" w:sz="4" w:space="0" w:color="auto"/>
              <w:bottom w:val="single" w:sz="4" w:space="0" w:color="auto"/>
              <w:right w:val="single" w:sz="4" w:space="0" w:color="auto"/>
            </w:tcBorders>
            <w:hideMark/>
          </w:tcPr>
          <w:p w14:paraId="2B783D7C" w14:textId="77777777" w:rsidR="00C4728C" w:rsidRDefault="00C4728C">
            <w:pPr>
              <w:jc w:val="both"/>
              <w:rPr>
                <w:rFonts w:ascii="Arial" w:hAnsi="Arial" w:cs="Arial"/>
                <w:sz w:val="24"/>
                <w:szCs w:val="24"/>
              </w:rPr>
            </w:pPr>
            <w:r>
              <w:rPr>
                <w:rFonts w:ascii="Arial" w:hAnsi="Arial" w:cs="Arial"/>
                <w:sz w:val="24"/>
                <w:szCs w:val="24"/>
              </w:rPr>
              <w:t>All</w:t>
            </w:r>
          </w:p>
        </w:tc>
      </w:tr>
      <w:tr w:rsidR="00C4728C" w14:paraId="37BC8395" w14:textId="77777777" w:rsidTr="00C4728C">
        <w:tc>
          <w:tcPr>
            <w:tcW w:w="336" w:type="dxa"/>
            <w:tcBorders>
              <w:top w:val="single" w:sz="4" w:space="0" w:color="auto"/>
              <w:left w:val="single" w:sz="4" w:space="0" w:color="auto"/>
              <w:bottom w:val="single" w:sz="4" w:space="0" w:color="auto"/>
              <w:right w:val="single" w:sz="4" w:space="0" w:color="auto"/>
            </w:tcBorders>
          </w:tcPr>
          <w:p w14:paraId="0656940F" w14:textId="77777777" w:rsidR="00C4728C" w:rsidRDefault="00C4728C">
            <w:pPr>
              <w:jc w:val="both"/>
              <w:rPr>
                <w:rFonts w:ascii="Arial" w:hAnsi="Arial" w:cs="Arial"/>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14:paraId="427AB6A0"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5616" w:type="dxa"/>
            <w:tcBorders>
              <w:top w:val="single" w:sz="4" w:space="0" w:color="auto"/>
              <w:left w:val="single" w:sz="4" w:space="0" w:color="auto"/>
              <w:bottom w:val="single" w:sz="4" w:space="0" w:color="auto"/>
              <w:right w:val="single" w:sz="4" w:space="0" w:color="auto"/>
            </w:tcBorders>
            <w:hideMark/>
          </w:tcPr>
          <w:p w14:paraId="78BCF449" w14:textId="77777777" w:rsidR="00C4728C" w:rsidRDefault="00C4728C">
            <w:pPr>
              <w:jc w:val="both"/>
              <w:rPr>
                <w:rFonts w:ascii="Arial" w:hAnsi="Arial" w:cs="Arial"/>
                <w:sz w:val="24"/>
                <w:szCs w:val="24"/>
              </w:rPr>
            </w:pPr>
            <w:r>
              <w:rPr>
                <w:rFonts w:ascii="Arial" w:hAnsi="Arial" w:cs="Arial"/>
                <w:sz w:val="24"/>
                <w:szCs w:val="24"/>
              </w:rPr>
              <w:t>National Treatment</w:t>
            </w:r>
          </w:p>
          <w:p w14:paraId="03F47E66" w14:textId="77777777" w:rsidR="00C4728C" w:rsidRDefault="00C4728C">
            <w:pPr>
              <w:jc w:val="both"/>
              <w:rPr>
                <w:rFonts w:ascii="Arial" w:hAnsi="Arial" w:cs="Arial"/>
                <w:sz w:val="24"/>
                <w:szCs w:val="24"/>
              </w:rPr>
            </w:pPr>
            <w:r>
              <w:rPr>
                <w:rFonts w:ascii="Arial" w:hAnsi="Arial" w:cs="Arial"/>
                <w:sz w:val="24"/>
                <w:szCs w:val="24"/>
              </w:rPr>
              <w:t>Most-Favoured-Nation Treatment</w:t>
            </w:r>
          </w:p>
          <w:p w14:paraId="55A1B57E" w14:textId="77777777" w:rsidR="00C4728C" w:rsidRDefault="00C4728C">
            <w:pPr>
              <w:jc w:val="both"/>
              <w:rPr>
                <w:rFonts w:ascii="Arial" w:hAnsi="Arial" w:cs="Arial"/>
                <w:sz w:val="24"/>
                <w:szCs w:val="24"/>
              </w:rPr>
            </w:pPr>
            <w:r>
              <w:rPr>
                <w:rFonts w:ascii="Arial" w:hAnsi="Arial" w:cs="Arial"/>
                <w:sz w:val="24"/>
                <w:szCs w:val="24"/>
              </w:rPr>
              <w:t>Market Access</w:t>
            </w:r>
          </w:p>
        </w:tc>
      </w:tr>
      <w:tr w:rsidR="00C4728C" w14:paraId="52959204" w14:textId="77777777" w:rsidTr="00C4728C">
        <w:tc>
          <w:tcPr>
            <w:tcW w:w="336" w:type="dxa"/>
            <w:tcBorders>
              <w:top w:val="single" w:sz="4" w:space="0" w:color="auto"/>
              <w:left w:val="single" w:sz="4" w:space="0" w:color="auto"/>
              <w:bottom w:val="single" w:sz="4" w:space="0" w:color="auto"/>
              <w:right w:val="single" w:sz="4" w:space="0" w:color="auto"/>
            </w:tcBorders>
          </w:tcPr>
          <w:p w14:paraId="5610B8AE" w14:textId="77777777" w:rsidR="00C4728C" w:rsidRDefault="00C4728C">
            <w:pPr>
              <w:jc w:val="both"/>
              <w:rPr>
                <w:rFonts w:ascii="Arial" w:hAnsi="Arial" w:cs="Arial"/>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14:paraId="5A89C4F9" w14:textId="77777777" w:rsidR="00C4728C" w:rsidRDefault="00C4728C">
            <w:pPr>
              <w:jc w:val="both"/>
              <w:rPr>
                <w:rFonts w:ascii="Arial" w:hAnsi="Arial" w:cs="Arial"/>
                <w:sz w:val="24"/>
                <w:szCs w:val="24"/>
              </w:rPr>
            </w:pPr>
            <w:r>
              <w:rPr>
                <w:rFonts w:ascii="Arial" w:hAnsi="Arial" w:cs="Arial"/>
                <w:sz w:val="24"/>
                <w:szCs w:val="24"/>
              </w:rPr>
              <w:t>Description</w:t>
            </w:r>
          </w:p>
        </w:tc>
        <w:tc>
          <w:tcPr>
            <w:tcW w:w="5616" w:type="dxa"/>
            <w:tcBorders>
              <w:top w:val="single" w:sz="4" w:space="0" w:color="auto"/>
              <w:left w:val="single" w:sz="4" w:space="0" w:color="auto"/>
              <w:bottom w:val="single" w:sz="4" w:space="0" w:color="auto"/>
              <w:right w:val="single" w:sz="4" w:space="0" w:color="auto"/>
            </w:tcBorders>
          </w:tcPr>
          <w:p w14:paraId="72567585" w14:textId="77777777" w:rsidR="00C4728C" w:rsidRDefault="00C4728C">
            <w:pPr>
              <w:jc w:val="both"/>
              <w:rPr>
                <w:rFonts w:ascii="Arial" w:hAnsi="Arial" w:cs="Arial"/>
                <w:sz w:val="24"/>
                <w:szCs w:val="24"/>
              </w:rPr>
            </w:pPr>
            <w:r>
              <w:rPr>
                <w:rFonts w:ascii="Arial" w:hAnsi="Arial" w:cs="Arial"/>
                <w:sz w:val="24"/>
                <w:szCs w:val="24"/>
              </w:rPr>
              <w:t>Australia reserves the right to adopt or maintain any measure with respect to the proposed acquisition by a foreign person</w:t>
            </w:r>
            <w:r>
              <w:rPr>
                <w:rStyle w:val="FootnoteReference"/>
                <w:rFonts w:ascii="Arial" w:hAnsi="Arial" w:cs="Arial"/>
                <w:sz w:val="24"/>
                <w:szCs w:val="24"/>
              </w:rPr>
              <w:footnoteReference w:id="33"/>
            </w:r>
            <w:r>
              <w:rPr>
                <w:rFonts w:ascii="Arial" w:hAnsi="Arial" w:cs="Arial"/>
                <w:sz w:val="24"/>
                <w:szCs w:val="24"/>
                <w:vertAlign w:val="superscript"/>
              </w:rPr>
              <w:t>,</w:t>
            </w:r>
            <w:r>
              <w:rPr>
                <w:rStyle w:val="FootnoteReference"/>
                <w:rFonts w:ascii="Arial" w:hAnsi="Arial" w:cs="Arial"/>
                <w:sz w:val="24"/>
                <w:szCs w:val="24"/>
              </w:rPr>
              <w:footnoteReference w:id="34"/>
            </w:r>
            <w:r>
              <w:rPr>
                <w:rFonts w:ascii="Arial" w:hAnsi="Arial" w:cs="Arial"/>
                <w:sz w:val="24"/>
                <w:szCs w:val="24"/>
              </w:rPr>
              <w:t xml:space="preserve"> of an interest in agricultural land</w:t>
            </w:r>
            <w:r>
              <w:rPr>
                <w:rStyle w:val="FootnoteReference"/>
                <w:rFonts w:ascii="Arial" w:hAnsi="Arial" w:cs="Arial"/>
                <w:sz w:val="24"/>
                <w:szCs w:val="24"/>
              </w:rPr>
              <w:footnoteReference w:id="35"/>
            </w:r>
            <w:r>
              <w:rPr>
                <w:rFonts w:ascii="Arial" w:hAnsi="Arial" w:cs="Arial"/>
                <w:sz w:val="24"/>
                <w:szCs w:val="24"/>
              </w:rPr>
              <w:t xml:space="preserve"> where the cumulative value of the agricultural land owned by the foreign person alone or together with associates, including the proposed acquisition, is above $15 million.</w:t>
            </w:r>
          </w:p>
          <w:p w14:paraId="79E77330" w14:textId="77777777" w:rsidR="00C4728C" w:rsidRDefault="00C4728C">
            <w:pPr>
              <w:jc w:val="both"/>
              <w:rPr>
                <w:rFonts w:ascii="Arial" w:hAnsi="Arial" w:cs="Arial"/>
                <w:sz w:val="24"/>
                <w:szCs w:val="24"/>
              </w:rPr>
            </w:pPr>
          </w:p>
          <w:p w14:paraId="3F3AECA7" w14:textId="77777777" w:rsidR="00C4728C" w:rsidRDefault="00C4728C">
            <w:pPr>
              <w:pStyle w:val="Default"/>
              <w:jc w:val="both"/>
              <w:rPr>
                <w:rFonts w:ascii="Arial" w:hAnsi="Arial" w:cs="Arial"/>
                <w:color w:val="auto"/>
                <w:lang w:eastAsia="en-US"/>
              </w:rPr>
            </w:pPr>
            <w:r>
              <w:rPr>
                <w:rFonts w:ascii="Arial" w:hAnsi="Arial" w:cs="Arial"/>
                <w:color w:val="auto"/>
                <w:lang w:eastAsia="en-US"/>
              </w:rPr>
              <w:t xml:space="preserve">Australia reserves the right to adopt or maintain any measure with respect to </w:t>
            </w:r>
            <w:r>
              <w:rPr>
                <w:rFonts w:ascii="Arial" w:hAnsi="Arial" w:cs="Arial"/>
                <w:bCs/>
                <w:color w:val="auto"/>
                <w:lang w:val="en-GB" w:eastAsia="en-US"/>
              </w:rPr>
              <w:t>the proposed acquisition</w:t>
            </w:r>
            <w:r>
              <w:rPr>
                <w:rFonts w:ascii="Arial" w:hAnsi="Arial" w:cs="Arial"/>
                <w:color w:val="auto"/>
                <w:lang w:val="en-GB" w:eastAsia="en-US"/>
              </w:rPr>
              <w:t xml:space="preserve"> </w:t>
            </w:r>
            <w:r>
              <w:rPr>
                <w:rFonts w:ascii="Arial" w:hAnsi="Arial" w:cs="Arial"/>
                <w:bCs/>
                <w:color w:val="auto"/>
                <w:lang w:val="en-GB" w:eastAsia="en-US"/>
              </w:rPr>
              <w:t>by a foreign person of an interest in an agribusiness</w:t>
            </w:r>
            <w:r>
              <w:rPr>
                <w:rStyle w:val="FootnoteReference"/>
                <w:rFonts w:ascii="Arial" w:hAnsi="Arial" w:cs="Arial"/>
                <w:color w:val="auto"/>
                <w:lang w:val="en-GB" w:eastAsia="en-US"/>
              </w:rPr>
              <w:footnoteReference w:id="36"/>
            </w:r>
            <w:r>
              <w:rPr>
                <w:rFonts w:ascii="Arial" w:hAnsi="Arial" w:cs="Arial"/>
                <w:bCs/>
                <w:color w:val="auto"/>
                <w:lang w:val="en-GB" w:eastAsia="en-US"/>
              </w:rPr>
              <w:t xml:space="preserve"> where the cumulative value of the interest held by the foreign person in that agribusiness, alone or together with associates, including the proposed acquisition, is above $63 million.</w:t>
            </w:r>
          </w:p>
        </w:tc>
      </w:tr>
      <w:tr w:rsidR="00C4728C" w14:paraId="1FBB9B2C" w14:textId="77777777" w:rsidTr="00C4728C">
        <w:tc>
          <w:tcPr>
            <w:tcW w:w="336" w:type="dxa"/>
            <w:tcBorders>
              <w:top w:val="single" w:sz="4" w:space="0" w:color="auto"/>
              <w:left w:val="single" w:sz="4" w:space="0" w:color="auto"/>
              <w:bottom w:val="single" w:sz="4" w:space="0" w:color="auto"/>
              <w:right w:val="single" w:sz="4" w:space="0" w:color="auto"/>
            </w:tcBorders>
          </w:tcPr>
          <w:p w14:paraId="4F0F8B01" w14:textId="77777777" w:rsidR="00C4728C" w:rsidRDefault="00C4728C">
            <w:pPr>
              <w:jc w:val="both"/>
              <w:rPr>
                <w:rFonts w:ascii="Arial" w:hAnsi="Arial" w:cs="Arial"/>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14:paraId="22548041"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5616" w:type="dxa"/>
            <w:tcBorders>
              <w:top w:val="single" w:sz="4" w:space="0" w:color="auto"/>
              <w:left w:val="single" w:sz="4" w:space="0" w:color="auto"/>
              <w:bottom w:val="single" w:sz="4" w:space="0" w:color="auto"/>
              <w:right w:val="single" w:sz="4" w:space="0" w:color="auto"/>
            </w:tcBorders>
            <w:hideMark/>
          </w:tcPr>
          <w:p w14:paraId="1EC8FDC1" w14:textId="77777777" w:rsidR="00C4728C" w:rsidRDefault="00C4728C">
            <w:pPr>
              <w:pStyle w:val="BodyText"/>
              <w:jc w:val="both"/>
              <w:rPr>
                <w:rFonts w:ascii="Arial" w:hAnsi="Arial" w:cs="Arial"/>
                <w:iCs/>
              </w:rPr>
            </w:pPr>
            <w:r>
              <w:rPr>
                <w:rFonts w:ascii="Arial" w:hAnsi="Arial" w:cs="Arial"/>
                <w:lang w:val="en-GB"/>
              </w:rPr>
              <w:t xml:space="preserve">Australia’s Foreign Investment Framework, which comprises Australia’s Foreign Investment Policy, </w:t>
            </w:r>
            <w:r>
              <w:rPr>
                <w:rFonts w:ascii="Arial" w:hAnsi="Arial" w:cs="Arial"/>
                <w:i/>
                <w:lang w:val="en-GB"/>
              </w:rPr>
              <w:t>Foreign Acquisitions and Takeovers Act 1975</w:t>
            </w:r>
            <w:r>
              <w:rPr>
                <w:rFonts w:ascii="Arial" w:hAnsi="Arial" w:cs="Arial"/>
                <w:lang w:val="en-GB"/>
              </w:rPr>
              <w:t xml:space="preserve"> (Cth); </w:t>
            </w:r>
            <w:r>
              <w:rPr>
                <w:rFonts w:ascii="Arial" w:hAnsi="Arial" w:cs="Arial"/>
                <w:i/>
                <w:lang w:val="en-GB"/>
              </w:rPr>
              <w:t>Foreign Acquisitions and Takeovers Regulation</w:t>
            </w:r>
            <w:r>
              <w:rPr>
                <w:rFonts w:ascii="Arial" w:hAnsi="Arial" w:cs="Arial"/>
                <w:lang w:val="en-GB"/>
              </w:rPr>
              <w:t xml:space="preserve"> </w:t>
            </w:r>
            <w:r>
              <w:rPr>
                <w:rFonts w:ascii="Arial" w:hAnsi="Arial" w:cs="Arial"/>
                <w:i/>
                <w:iCs/>
                <w:lang w:val="en-GB"/>
              </w:rPr>
              <w:t xml:space="preserve">2015 </w:t>
            </w:r>
            <w:r>
              <w:rPr>
                <w:rFonts w:ascii="Arial" w:hAnsi="Arial" w:cs="Arial"/>
                <w:lang w:val="en-GB"/>
              </w:rPr>
              <w:t xml:space="preserve">(Cth); </w:t>
            </w:r>
            <w:r>
              <w:rPr>
                <w:rFonts w:ascii="Arial" w:hAnsi="Arial" w:cs="Arial"/>
                <w:i/>
                <w:lang w:val="en-GB"/>
              </w:rPr>
              <w:t>Foreign Acquisitions and Takeovers Fees Imposition Act 2015</w:t>
            </w:r>
            <w:r>
              <w:rPr>
                <w:rFonts w:ascii="Arial" w:hAnsi="Arial" w:cs="Arial"/>
                <w:lang w:val="en-GB"/>
              </w:rPr>
              <w:t xml:space="preserve"> (Cth); </w:t>
            </w:r>
            <w:r>
              <w:rPr>
                <w:rFonts w:ascii="Arial" w:hAnsi="Arial" w:cs="Arial"/>
                <w:i/>
                <w:lang w:val="en-GB"/>
              </w:rPr>
              <w:t>Foreign Acquisitions and Takeovers Fees Imposition Regulations 2020</w:t>
            </w:r>
            <w:r>
              <w:rPr>
                <w:rFonts w:ascii="Arial" w:hAnsi="Arial" w:cs="Arial"/>
                <w:lang w:val="en-GB"/>
              </w:rPr>
              <w:t xml:space="preserve"> (Cth); </w:t>
            </w:r>
            <w:r>
              <w:rPr>
                <w:rFonts w:ascii="Arial" w:hAnsi="Arial" w:cs="Arial"/>
                <w:i/>
                <w:lang w:val="en-GB"/>
              </w:rPr>
              <w:t>Financial Sector (Shareholdings) Act 1998</w:t>
            </w:r>
            <w:r>
              <w:rPr>
                <w:rFonts w:ascii="Arial" w:hAnsi="Arial" w:cs="Arial"/>
                <w:lang w:val="en-GB"/>
              </w:rPr>
              <w:t xml:space="preserve"> (Cth); and Ministerial Statements.</w:t>
            </w:r>
          </w:p>
        </w:tc>
      </w:tr>
    </w:tbl>
    <w:p w14:paraId="7B3CBA74" w14:textId="77777777" w:rsidR="00C4728C" w:rsidRDefault="00C4728C" w:rsidP="00C4728C">
      <w:pPr>
        <w:spacing w:after="0" w:line="240" w:lineRule="auto"/>
        <w:jc w:val="both"/>
        <w:rPr>
          <w:rFonts w:ascii="Arial" w:hAnsi="Arial" w:cs="Arial"/>
        </w:rPr>
      </w:pPr>
    </w:p>
    <w:p w14:paraId="63C9DB51" w14:textId="77777777" w:rsidR="00C4728C" w:rsidRDefault="00C4728C" w:rsidP="00C4728C">
      <w:pPr>
        <w:spacing w:after="0" w:line="240" w:lineRule="auto"/>
        <w:jc w:val="both"/>
        <w:rPr>
          <w:rFonts w:ascii="Arial" w:hAnsi="Arial" w:cs="Arial"/>
        </w:rPr>
      </w:pPr>
    </w:p>
    <w:p w14:paraId="51EF90E9" w14:textId="77777777" w:rsidR="00C4728C" w:rsidRDefault="00C4728C" w:rsidP="00B466FE">
      <w:pPr>
        <w:pStyle w:val="Heading2"/>
        <w:numPr>
          <w:ilvl w:val="0"/>
          <w:numId w:val="25"/>
        </w:numPr>
        <w:spacing w:before="0" w:line="240" w:lineRule="auto"/>
        <w:ind w:left="284" w:hanging="284"/>
        <w:jc w:val="both"/>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50"/>
        <w:gridCol w:w="2070"/>
        <w:gridCol w:w="5621"/>
      </w:tblGrid>
      <w:tr w:rsidR="00C4728C" w14:paraId="0BCC36F7" w14:textId="77777777" w:rsidTr="00C4728C">
        <w:tc>
          <w:tcPr>
            <w:tcW w:w="336" w:type="dxa"/>
            <w:tcBorders>
              <w:top w:val="single" w:sz="4" w:space="0" w:color="auto"/>
              <w:left w:val="single" w:sz="4" w:space="0" w:color="auto"/>
              <w:bottom w:val="single" w:sz="4" w:space="0" w:color="auto"/>
              <w:right w:val="single" w:sz="4" w:space="0" w:color="auto"/>
            </w:tcBorders>
            <w:hideMark/>
          </w:tcPr>
          <w:p w14:paraId="6E97165B" w14:textId="77777777" w:rsidR="00C4728C" w:rsidRDefault="00C4728C">
            <w:pPr>
              <w:jc w:val="both"/>
              <w:rPr>
                <w:rFonts w:ascii="Arial" w:hAnsi="Arial" w:cs="Arial"/>
                <w:sz w:val="24"/>
                <w:szCs w:val="24"/>
              </w:rPr>
            </w:pPr>
            <w:r>
              <w:rPr>
                <w:rFonts w:ascii="Arial" w:hAnsi="Arial" w:cs="Arial"/>
                <w:sz w:val="24"/>
                <w:szCs w:val="24"/>
              </w:rPr>
              <w:lastRenderedPageBreak/>
              <w:t>5</w:t>
            </w:r>
          </w:p>
        </w:tc>
        <w:tc>
          <w:tcPr>
            <w:tcW w:w="2072" w:type="dxa"/>
            <w:tcBorders>
              <w:top w:val="single" w:sz="4" w:space="0" w:color="auto"/>
              <w:left w:val="single" w:sz="4" w:space="0" w:color="auto"/>
              <w:bottom w:val="single" w:sz="4" w:space="0" w:color="auto"/>
              <w:right w:val="single" w:sz="4" w:space="0" w:color="auto"/>
            </w:tcBorders>
            <w:hideMark/>
          </w:tcPr>
          <w:p w14:paraId="3541877D" w14:textId="77777777" w:rsidR="00C4728C" w:rsidRDefault="00C4728C">
            <w:pPr>
              <w:jc w:val="both"/>
              <w:rPr>
                <w:rFonts w:ascii="Arial" w:hAnsi="Arial" w:cs="Arial"/>
                <w:sz w:val="24"/>
                <w:szCs w:val="24"/>
              </w:rPr>
            </w:pPr>
            <w:r>
              <w:rPr>
                <w:rFonts w:ascii="Arial" w:hAnsi="Arial" w:cs="Arial"/>
                <w:sz w:val="24"/>
                <w:szCs w:val="24"/>
              </w:rPr>
              <w:t>Sector</w:t>
            </w:r>
          </w:p>
        </w:tc>
        <w:tc>
          <w:tcPr>
            <w:tcW w:w="5633" w:type="dxa"/>
            <w:tcBorders>
              <w:top w:val="single" w:sz="4" w:space="0" w:color="auto"/>
              <w:left w:val="single" w:sz="4" w:space="0" w:color="auto"/>
              <w:bottom w:val="single" w:sz="4" w:space="0" w:color="auto"/>
              <w:right w:val="single" w:sz="4" w:space="0" w:color="auto"/>
            </w:tcBorders>
            <w:hideMark/>
          </w:tcPr>
          <w:p w14:paraId="2DF78593" w14:textId="77777777" w:rsidR="00C4728C" w:rsidRDefault="00C4728C">
            <w:pPr>
              <w:jc w:val="both"/>
              <w:rPr>
                <w:rFonts w:ascii="Arial" w:hAnsi="Arial" w:cs="Arial"/>
                <w:sz w:val="24"/>
                <w:szCs w:val="24"/>
              </w:rPr>
            </w:pPr>
            <w:r>
              <w:rPr>
                <w:rFonts w:ascii="Arial" w:hAnsi="Arial" w:cs="Arial"/>
                <w:sz w:val="24"/>
                <w:szCs w:val="24"/>
              </w:rPr>
              <w:t>All</w:t>
            </w:r>
          </w:p>
        </w:tc>
      </w:tr>
      <w:tr w:rsidR="00C4728C" w14:paraId="07E79A09" w14:textId="77777777" w:rsidTr="00C4728C">
        <w:tc>
          <w:tcPr>
            <w:tcW w:w="336" w:type="dxa"/>
            <w:tcBorders>
              <w:top w:val="single" w:sz="4" w:space="0" w:color="auto"/>
              <w:left w:val="single" w:sz="4" w:space="0" w:color="auto"/>
              <w:bottom w:val="single" w:sz="4" w:space="0" w:color="auto"/>
              <w:right w:val="single" w:sz="4" w:space="0" w:color="auto"/>
            </w:tcBorders>
          </w:tcPr>
          <w:p w14:paraId="34655E0C" w14:textId="77777777" w:rsidR="00C4728C" w:rsidRDefault="00C4728C">
            <w:pPr>
              <w:jc w:val="both"/>
              <w:rPr>
                <w:rFonts w:ascii="Arial" w:hAnsi="Arial" w:cs="Arial"/>
                <w:sz w:val="24"/>
                <w:szCs w:val="24"/>
              </w:rPr>
            </w:pPr>
          </w:p>
        </w:tc>
        <w:tc>
          <w:tcPr>
            <w:tcW w:w="2072" w:type="dxa"/>
            <w:tcBorders>
              <w:top w:val="single" w:sz="4" w:space="0" w:color="auto"/>
              <w:left w:val="single" w:sz="4" w:space="0" w:color="auto"/>
              <w:bottom w:val="single" w:sz="4" w:space="0" w:color="auto"/>
              <w:right w:val="single" w:sz="4" w:space="0" w:color="auto"/>
            </w:tcBorders>
            <w:hideMark/>
          </w:tcPr>
          <w:p w14:paraId="2FD5D4AB"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5633" w:type="dxa"/>
            <w:tcBorders>
              <w:top w:val="single" w:sz="4" w:space="0" w:color="auto"/>
              <w:left w:val="single" w:sz="4" w:space="0" w:color="auto"/>
              <w:bottom w:val="single" w:sz="4" w:space="0" w:color="auto"/>
              <w:right w:val="single" w:sz="4" w:space="0" w:color="auto"/>
            </w:tcBorders>
            <w:hideMark/>
          </w:tcPr>
          <w:p w14:paraId="394C6396" w14:textId="77777777" w:rsidR="00C4728C" w:rsidRDefault="00C4728C">
            <w:pPr>
              <w:jc w:val="both"/>
              <w:rPr>
                <w:rFonts w:ascii="Arial" w:hAnsi="Arial" w:cs="Arial"/>
                <w:sz w:val="24"/>
                <w:szCs w:val="24"/>
              </w:rPr>
            </w:pPr>
            <w:r>
              <w:rPr>
                <w:rFonts w:ascii="Arial" w:hAnsi="Arial" w:cs="Arial"/>
                <w:sz w:val="24"/>
                <w:szCs w:val="24"/>
              </w:rPr>
              <w:t>National Treatment</w:t>
            </w:r>
          </w:p>
          <w:p w14:paraId="42954590" w14:textId="77777777" w:rsidR="00C4728C" w:rsidRDefault="00C4728C">
            <w:pPr>
              <w:jc w:val="both"/>
              <w:rPr>
                <w:rFonts w:ascii="Arial" w:hAnsi="Arial" w:cs="Arial"/>
                <w:sz w:val="24"/>
                <w:szCs w:val="24"/>
              </w:rPr>
            </w:pPr>
            <w:r>
              <w:rPr>
                <w:rFonts w:ascii="Arial" w:hAnsi="Arial" w:cs="Arial"/>
                <w:sz w:val="24"/>
                <w:szCs w:val="24"/>
              </w:rPr>
              <w:t>Most-Favoured-Nation Treatment</w:t>
            </w:r>
          </w:p>
          <w:p w14:paraId="739A7782" w14:textId="77777777" w:rsidR="00C4728C" w:rsidRDefault="00C4728C">
            <w:pPr>
              <w:jc w:val="both"/>
              <w:rPr>
                <w:rFonts w:ascii="Arial" w:hAnsi="Arial" w:cs="Arial"/>
                <w:sz w:val="24"/>
                <w:szCs w:val="24"/>
              </w:rPr>
            </w:pPr>
            <w:r>
              <w:rPr>
                <w:rFonts w:ascii="Arial" w:hAnsi="Arial" w:cs="Arial"/>
                <w:sz w:val="24"/>
                <w:szCs w:val="24"/>
              </w:rPr>
              <w:t>Market Access</w:t>
            </w:r>
          </w:p>
        </w:tc>
      </w:tr>
      <w:tr w:rsidR="00C4728C" w14:paraId="65692C84" w14:textId="77777777" w:rsidTr="00C4728C">
        <w:tc>
          <w:tcPr>
            <w:tcW w:w="336" w:type="dxa"/>
            <w:tcBorders>
              <w:top w:val="single" w:sz="4" w:space="0" w:color="auto"/>
              <w:left w:val="single" w:sz="4" w:space="0" w:color="auto"/>
              <w:bottom w:val="single" w:sz="4" w:space="0" w:color="auto"/>
              <w:right w:val="single" w:sz="4" w:space="0" w:color="auto"/>
            </w:tcBorders>
          </w:tcPr>
          <w:p w14:paraId="5B0CFCA5" w14:textId="77777777" w:rsidR="00C4728C" w:rsidRDefault="00C4728C">
            <w:pPr>
              <w:jc w:val="both"/>
              <w:rPr>
                <w:rFonts w:ascii="Arial" w:hAnsi="Arial" w:cs="Arial"/>
                <w:sz w:val="24"/>
                <w:szCs w:val="24"/>
              </w:rPr>
            </w:pPr>
          </w:p>
        </w:tc>
        <w:tc>
          <w:tcPr>
            <w:tcW w:w="2072" w:type="dxa"/>
            <w:tcBorders>
              <w:top w:val="single" w:sz="4" w:space="0" w:color="auto"/>
              <w:left w:val="single" w:sz="4" w:space="0" w:color="auto"/>
              <w:bottom w:val="single" w:sz="4" w:space="0" w:color="auto"/>
              <w:right w:val="single" w:sz="4" w:space="0" w:color="auto"/>
            </w:tcBorders>
            <w:hideMark/>
          </w:tcPr>
          <w:p w14:paraId="1C453AAF" w14:textId="77777777" w:rsidR="00C4728C" w:rsidRDefault="00C4728C">
            <w:pPr>
              <w:jc w:val="both"/>
              <w:rPr>
                <w:rFonts w:ascii="Arial" w:hAnsi="Arial" w:cs="Arial"/>
                <w:sz w:val="24"/>
                <w:szCs w:val="24"/>
              </w:rPr>
            </w:pPr>
            <w:r>
              <w:rPr>
                <w:rFonts w:ascii="Arial" w:hAnsi="Arial" w:cs="Arial"/>
                <w:sz w:val="24"/>
                <w:szCs w:val="24"/>
              </w:rPr>
              <w:t>Description</w:t>
            </w:r>
          </w:p>
        </w:tc>
        <w:tc>
          <w:tcPr>
            <w:tcW w:w="5633" w:type="dxa"/>
            <w:tcBorders>
              <w:top w:val="single" w:sz="4" w:space="0" w:color="auto"/>
              <w:left w:val="single" w:sz="4" w:space="0" w:color="auto"/>
              <w:bottom w:val="single" w:sz="4" w:space="0" w:color="auto"/>
              <w:right w:val="single" w:sz="4" w:space="0" w:color="auto"/>
            </w:tcBorders>
          </w:tcPr>
          <w:p w14:paraId="26E8FEE7" w14:textId="77777777" w:rsidR="00C4728C" w:rsidRDefault="00C4728C">
            <w:pPr>
              <w:jc w:val="both"/>
              <w:rPr>
                <w:rFonts w:ascii="Arial" w:hAnsi="Arial" w:cs="Arial"/>
                <w:sz w:val="24"/>
                <w:szCs w:val="24"/>
              </w:rPr>
            </w:pPr>
            <w:r>
              <w:rPr>
                <w:rFonts w:ascii="Arial" w:hAnsi="Arial" w:cs="Arial"/>
                <w:sz w:val="24"/>
                <w:szCs w:val="24"/>
              </w:rPr>
              <w:t>Australia reserves the right to adopt or maintain any measure with respect to:</w:t>
            </w:r>
          </w:p>
          <w:p w14:paraId="5387A7A7" w14:textId="77777777" w:rsidR="00C4728C" w:rsidRDefault="00C4728C">
            <w:pPr>
              <w:jc w:val="both"/>
              <w:rPr>
                <w:rFonts w:ascii="Arial" w:hAnsi="Arial" w:cs="Arial"/>
                <w:sz w:val="24"/>
                <w:szCs w:val="24"/>
              </w:rPr>
            </w:pPr>
          </w:p>
          <w:p w14:paraId="1637934D" w14:textId="77777777" w:rsidR="00C4728C" w:rsidRDefault="00C4728C">
            <w:pPr>
              <w:ind w:left="889" w:hanging="426"/>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the devolution to the private sector of activities performed in the exercise of governmental authority at the date of entry into force of this Agreement; and</w:t>
            </w:r>
          </w:p>
          <w:p w14:paraId="6D1ABE72" w14:textId="77777777" w:rsidR="00C4728C" w:rsidRDefault="00C4728C">
            <w:pPr>
              <w:ind w:left="720"/>
              <w:jc w:val="both"/>
              <w:rPr>
                <w:rFonts w:ascii="Arial" w:hAnsi="Arial" w:cs="Arial"/>
                <w:sz w:val="24"/>
                <w:szCs w:val="24"/>
              </w:rPr>
            </w:pPr>
          </w:p>
          <w:p w14:paraId="36091493" w14:textId="77777777" w:rsidR="00C4728C" w:rsidRDefault="00C4728C">
            <w:pPr>
              <w:ind w:left="889" w:hanging="426"/>
              <w:jc w:val="both"/>
              <w:rPr>
                <w:rFonts w:ascii="Arial" w:hAnsi="Arial" w:cs="Arial"/>
                <w:sz w:val="24"/>
                <w:szCs w:val="24"/>
              </w:rPr>
            </w:pPr>
            <w:r>
              <w:rPr>
                <w:rFonts w:ascii="Arial" w:hAnsi="Arial" w:cs="Arial"/>
                <w:sz w:val="24"/>
                <w:szCs w:val="24"/>
              </w:rPr>
              <w:t xml:space="preserve">(b) </w:t>
            </w:r>
            <w:r>
              <w:rPr>
                <w:rFonts w:ascii="Arial" w:hAnsi="Arial" w:cs="Arial"/>
                <w:sz w:val="24"/>
                <w:szCs w:val="24"/>
              </w:rPr>
              <w:tab/>
              <w:t>the privatisation of government owned entities or assets.</w:t>
            </w:r>
          </w:p>
          <w:p w14:paraId="15671A4E" w14:textId="77777777" w:rsidR="00C4728C" w:rsidRDefault="00C4728C">
            <w:pPr>
              <w:ind w:left="889" w:hanging="426"/>
              <w:jc w:val="both"/>
              <w:rPr>
                <w:rFonts w:ascii="Arial" w:hAnsi="Arial" w:cs="Arial"/>
                <w:iCs/>
                <w:sz w:val="24"/>
                <w:szCs w:val="24"/>
              </w:rPr>
            </w:pPr>
          </w:p>
          <w:p w14:paraId="2F68E014" w14:textId="77777777" w:rsidR="00C4728C" w:rsidRDefault="00C4728C">
            <w:pPr>
              <w:jc w:val="both"/>
              <w:rPr>
                <w:rFonts w:ascii="Arial" w:hAnsi="Arial" w:cs="Arial"/>
                <w:iCs/>
                <w:sz w:val="24"/>
                <w:szCs w:val="24"/>
              </w:rPr>
            </w:pPr>
            <w:r>
              <w:rPr>
                <w:rFonts w:ascii="Arial" w:hAnsi="Arial" w:cs="Arial"/>
                <w:iCs/>
                <w:sz w:val="24"/>
                <w:szCs w:val="24"/>
              </w:rPr>
              <w:t>For the purposes of this entry, any measure adopted after the date of entry into force of this Agreement in relation to subparagraph (a) or (b) shall be deemed an existing non-conforming measure subject to paragraph 1 of Article 8.9 (Schedules of Non-Conforming Measures</w:t>
            </w:r>
            <w:r>
              <w:rPr>
                <w:rFonts w:ascii="Arial" w:hAnsi="Arial" w:cs="Arial"/>
                <w:sz w:val="24"/>
                <w:szCs w:val="24"/>
              </w:rPr>
              <w:t xml:space="preserve"> – Trade in Services</w:t>
            </w:r>
            <w:r>
              <w:rPr>
                <w:rFonts w:ascii="Arial" w:hAnsi="Arial" w:cs="Arial"/>
                <w:iCs/>
                <w:sz w:val="24"/>
                <w:szCs w:val="24"/>
              </w:rPr>
              <w:t>).</w:t>
            </w:r>
          </w:p>
        </w:tc>
      </w:tr>
      <w:tr w:rsidR="00C4728C" w14:paraId="208874C0" w14:textId="77777777" w:rsidTr="00C4728C">
        <w:trPr>
          <w:trHeight w:val="279"/>
        </w:trPr>
        <w:tc>
          <w:tcPr>
            <w:tcW w:w="336" w:type="dxa"/>
            <w:tcBorders>
              <w:top w:val="single" w:sz="4" w:space="0" w:color="auto"/>
              <w:left w:val="single" w:sz="4" w:space="0" w:color="auto"/>
              <w:bottom w:val="single" w:sz="4" w:space="0" w:color="auto"/>
              <w:right w:val="single" w:sz="4" w:space="0" w:color="auto"/>
            </w:tcBorders>
          </w:tcPr>
          <w:p w14:paraId="0EDDA836" w14:textId="77777777" w:rsidR="00C4728C" w:rsidRDefault="00C4728C">
            <w:pPr>
              <w:jc w:val="both"/>
              <w:rPr>
                <w:rFonts w:ascii="Arial" w:hAnsi="Arial" w:cs="Arial"/>
                <w:sz w:val="24"/>
                <w:szCs w:val="24"/>
              </w:rPr>
            </w:pPr>
          </w:p>
        </w:tc>
        <w:tc>
          <w:tcPr>
            <w:tcW w:w="2072" w:type="dxa"/>
            <w:tcBorders>
              <w:top w:val="single" w:sz="4" w:space="0" w:color="auto"/>
              <w:left w:val="single" w:sz="4" w:space="0" w:color="auto"/>
              <w:bottom w:val="single" w:sz="4" w:space="0" w:color="auto"/>
              <w:right w:val="single" w:sz="4" w:space="0" w:color="auto"/>
            </w:tcBorders>
            <w:hideMark/>
          </w:tcPr>
          <w:p w14:paraId="688AD471"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5633" w:type="dxa"/>
            <w:tcBorders>
              <w:top w:val="single" w:sz="4" w:space="0" w:color="auto"/>
              <w:left w:val="single" w:sz="4" w:space="0" w:color="auto"/>
              <w:bottom w:val="single" w:sz="4" w:space="0" w:color="auto"/>
              <w:right w:val="single" w:sz="4" w:space="0" w:color="auto"/>
            </w:tcBorders>
          </w:tcPr>
          <w:p w14:paraId="3104CF10" w14:textId="77777777" w:rsidR="00C4728C" w:rsidRDefault="00C4728C">
            <w:pPr>
              <w:pStyle w:val="BodyText"/>
              <w:jc w:val="both"/>
              <w:rPr>
                <w:rFonts w:ascii="Arial" w:hAnsi="Arial" w:cs="Arial"/>
                <w:iCs/>
              </w:rPr>
            </w:pPr>
          </w:p>
        </w:tc>
      </w:tr>
    </w:tbl>
    <w:p w14:paraId="2DF3BEB8" w14:textId="77777777" w:rsidR="00C4728C" w:rsidRDefault="00C4728C" w:rsidP="00C4728C">
      <w:pPr>
        <w:spacing w:after="0" w:line="240" w:lineRule="auto"/>
        <w:jc w:val="both"/>
        <w:rPr>
          <w:rFonts w:ascii="Arial" w:hAnsi="Arial" w:cs="Arial"/>
        </w:rPr>
      </w:pPr>
    </w:p>
    <w:p w14:paraId="7AE871EE" w14:textId="77777777" w:rsidR="00C4728C" w:rsidRDefault="00C4728C" w:rsidP="00C4728C">
      <w:pPr>
        <w:spacing w:after="0" w:line="240" w:lineRule="auto"/>
        <w:jc w:val="both"/>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50"/>
        <w:gridCol w:w="2094"/>
        <w:gridCol w:w="5597"/>
      </w:tblGrid>
      <w:tr w:rsidR="00C4728C" w14:paraId="5155EEE1" w14:textId="77777777" w:rsidTr="00C4728C">
        <w:tc>
          <w:tcPr>
            <w:tcW w:w="336" w:type="dxa"/>
            <w:tcBorders>
              <w:top w:val="single" w:sz="4" w:space="0" w:color="auto"/>
              <w:left w:val="single" w:sz="4" w:space="0" w:color="auto"/>
              <w:bottom w:val="single" w:sz="4" w:space="0" w:color="auto"/>
              <w:right w:val="single" w:sz="4" w:space="0" w:color="auto"/>
            </w:tcBorders>
            <w:hideMark/>
          </w:tcPr>
          <w:p w14:paraId="4267B68A" w14:textId="77777777" w:rsidR="00C4728C" w:rsidRDefault="00C4728C">
            <w:pPr>
              <w:jc w:val="both"/>
              <w:rPr>
                <w:rFonts w:ascii="Arial" w:hAnsi="Arial" w:cs="Arial"/>
                <w:sz w:val="24"/>
                <w:szCs w:val="24"/>
              </w:rPr>
            </w:pPr>
            <w:r>
              <w:rPr>
                <w:rFonts w:ascii="Arial" w:hAnsi="Arial" w:cs="Arial"/>
                <w:sz w:val="24"/>
                <w:szCs w:val="24"/>
              </w:rPr>
              <w:lastRenderedPageBreak/>
              <w:t>6</w:t>
            </w:r>
          </w:p>
        </w:tc>
        <w:tc>
          <w:tcPr>
            <w:tcW w:w="2096" w:type="dxa"/>
            <w:tcBorders>
              <w:top w:val="single" w:sz="4" w:space="0" w:color="auto"/>
              <w:left w:val="single" w:sz="4" w:space="0" w:color="auto"/>
              <w:bottom w:val="single" w:sz="4" w:space="0" w:color="auto"/>
              <w:right w:val="single" w:sz="4" w:space="0" w:color="auto"/>
            </w:tcBorders>
            <w:hideMark/>
          </w:tcPr>
          <w:p w14:paraId="1FD2A85F" w14:textId="77777777" w:rsidR="00C4728C" w:rsidRDefault="00C4728C">
            <w:pPr>
              <w:jc w:val="both"/>
              <w:rPr>
                <w:rFonts w:ascii="Arial" w:hAnsi="Arial" w:cs="Arial"/>
                <w:sz w:val="24"/>
                <w:szCs w:val="24"/>
              </w:rPr>
            </w:pPr>
            <w:r>
              <w:rPr>
                <w:rFonts w:ascii="Arial" w:hAnsi="Arial" w:cs="Arial"/>
                <w:sz w:val="24"/>
                <w:szCs w:val="24"/>
              </w:rPr>
              <w:t>Sector</w:t>
            </w:r>
          </w:p>
        </w:tc>
        <w:tc>
          <w:tcPr>
            <w:tcW w:w="5609" w:type="dxa"/>
            <w:tcBorders>
              <w:top w:val="single" w:sz="4" w:space="0" w:color="auto"/>
              <w:left w:val="single" w:sz="4" w:space="0" w:color="auto"/>
              <w:bottom w:val="single" w:sz="4" w:space="0" w:color="auto"/>
              <w:right w:val="single" w:sz="4" w:space="0" w:color="auto"/>
            </w:tcBorders>
            <w:hideMark/>
          </w:tcPr>
          <w:p w14:paraId="6F920EFD" w14:textId="77777777" w:rsidR="00C4728C" w:rsidRDefault="00C4728C">
            <w:pPr>
              <w:jc w:val="both"/>
              <w:rPr>
                <w:rFonts w:ascii="Arial" w:hAnsi="Arial" w:cs="Arial"/>
                <w:sz w:val="24"/>
                <w:szCs w:val="24"/>
              </w:rPr>
            </w:pPr>
            <w:r>
              <w:rPr>
                <w:rFonts w:ascii="Arial" w:hAnsi="Arial" w:cs="Arial"/>
                <w:sz w:val="24"/>
                <w:szCs w:val="24"/>
              </w:rPr>
              <w:t>All</w:t>
            </w:r>
          </w:p>
        </w:tc>
      </w:tr>
      <w:tr w:rsidR="00C4728C" w14:paraId="4E89667F" w14:textId="77777777" w:rsidTr="00C4728C">
        <w:tc>
          <w:tcPr>
            <w:tcW w:w="336" w:type="dxa"/>
            <w:tcBorders>
              <w:top w:val="single" w:sz="4" w:space="0" w:color="auto"/>
              <w:left w:val="single" w:sz="4" w:space="0" w:color="auto"/>
              <w:bottom w:val="single" w:sz="4" w:space="0" w:color="auto"/>
              <w:right w:val="single" w:sz="4" w:space="0" w:color="auto"/>
            </w:tcBorders>
          </w:tcPr>
          <w:p w14:paraId="68BA0806" w14:textId="77777777" w:rsidR="00C4728C" w:rsidRDefault="00C4728C">
            <w:pPr>
              <w:jc w:val="both"/>
              <w:rPr>
                <w:rFonts w:ascii="Arial" w:hAnsi="Arial" w:cs="Arial"/>
                <w:sz w:val="24"/>
                <w:szCs w:val="24"/>
              </w:rPr>
            </w:pPr>
          </w:p>
        </w:tc>
        <w:tc>
          <w:tcPr>
            <w:tcW w:w="2096" w:type="dxa"/>
            <w:tcBorders>
              <w:top w:val="single" w:sz="4" w:space="0" w:color="auto"/>
              <w:left w:val="single" w:sz="4" w:space="0" w:color="auto"/>
              <w:bottom w:val="single" w:sz="4" w:space="0" w:color="auto"/>
              <w:right w:val="single" w:sz="4" w:space="0" w:color="auto"/>
            </w:tcBorders>
            <w:hideMark/>
          </w:tcPr>
          <w:p w14:paraId="43D2C9A9"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5609" w:type="dxa"/>
            <w:tcBorders>
              <w:top w:val="single" w:sz="4" w:space="0" w:color="auto"/>
              <w:left w:val="single" w:sz="4" w:space="0" w:color="auto"/>
              <w:bottom w:val="single" w:sz="4" w:space="0" w:color="auto"/>
              <w:right w:val="single" w:sz="4" w:space="0" w:color="auto"/>
            </w:tcBorders>
            <w:hideMark/>
          </w:tcPr>
          <w:p w14:paraId="088F3F6D" w14:textId="77777777" w:rsidR="00C4728C" w:rsidRDefault="00C4728C">
            <w:pPr>
              <w:jc w:val="both"/>
              <w:rPr>
                <w:rFonts w:ascii="Arial" w:hAnsi="Arial" w:cs="Arial"/>
                <w:sz w:val="24"/>
                <w:szCs w:val="24"/>
              </w:rPr>
            </w:pPr>
            <w:r>
              <w:rPr>
                <w:rFonts w:ascii="Arial" w:hAnsi="Arial" w:cs="Arial"/>
                <w:sz w:val="24"/>
                <w:szCs w:val="24"/>
              </w:rPr>
              <w:t>National Treatment</w:t>
            </w:r>
          </w:p>
          <w:p w14:paraId="7A80E2B4" w14:textId="77777777" w:rsidR="00C4728C" w:rsidRDefault="00C4728C">
            <w:pPr>
              <w:jc w:val="both"/>
              <w:rPr>
                <w:rFonts w:ascii="Arial" w:hAnsi="Arial" w:cs="Arial"/>
                <w:sz w:val="24"/>
                <w:szCs w:val="24"/>
              </w:rPr>
            </w:pPr>
            <w:r>
              <w:rPr>
                <w:rFonts w:ascii="Arial" w:hAnsi="Arial" w:cs="Arial"/>
                <w:sz w:val="24"/>
                <w:szCs w:val="24"/>
              </w:rPr>
              <w:t>Most-Favoured-Nation Treatment</w:t>
            </w:r>
          </w:p>
          <w:p w14:paraId="3D8616BE" w14:textId="77777777" w:rsidR="00C4728C" w:rsidRDefault="00C4728C">
            <w:pPr>
              <w:jc w:val="both"/>
              <w:rPr>
                <w:rFonts w:ascii="Arial" w:hAnsi="Arial" w:cs="Arial"/>
                <w:sz w:val="24"/>
                <w:szCs w:val="24"/>
              </w:rPr>
            </w:pPr>
            <w:r>
              <w:rPr>
                <w:rFonts w:ascii="Arial" w:hAnsi="Arial" w:cs="Arial"/>
                <w:sz w:val="24"/>
                <w:szCs w:val="24"/>
              </w:rPr>
              <w:t>Market Access</w:t>
            </w:r>
          </w:p>
          <w:p w14:paraId="5C233A88" w14:textId="77777777" w:rsidR="00C4728C" w:rsidRDefault="00C4728C">
            <w:pPr>
              <w:jc w:val="both"/>
              <w:rPr>
                <w:rFonts w:ascii="Arial" w:hAnsi="Arial" w:cs="Arial"/>
                <w:sz w:val="24"/>
                <w:szCs w:val="24"/>
              </w:rPr>
            </w:pPr>
            <w:r>
              <w:rPr>
                <w:rFonts w:ascii="Arial" w:hAnsi="Arial" w:cs="Arial"/>
                <w:sz w:val="24"/>
                <w:szCs w:val="24"/>
              </w:rPr>
              <w:t>Local Presence</w:t>
            </w:r>
          </w:p>
        </w:tc>
      </w:tr>
      <w:tr w:rsidR="00C4728C" w14:paraId="659C3B7B" w14:textId="77777777" w:rsidTr="00C4728C">
        <w:tc>
          <w:tcPr>
            <w:tcW w:w="336" w:type="dxa"/>
            <w:tcBorders>
              <w:top w:val="single" w:sz="4" w:space="0" w:color="auto"/>
              <w:left w:val="single" w:sz="4" w:space="0" w:color="auto"/>
              <w:bottom w:val="single" w:sz="4" w:space="0" w:color="auto"/>
              <w:right w:val="single" w:sz="4" w:space="0" w:color="auto"/>
            </w:tcBorders>
          </w:tcPr>
          <w:p w14:paraId="082DEFFB" w14:textId="77777777" w:rsidR="00C4728C" w:rsidRDefault="00C4728C">
            <w:pPr>
              <w:jc w:val="both"/>
              <w:rPr>
                <w:rFonts w:ascii="Arial" w:hAnsi="Arial" w:cs="Arial"/>
                <w:sz w:val="24"/>
                <w:szCs w:val="24"/>
              </w:rPr>
            </w:pPr>
          </w:p>
        </w:tc>
        <w:tc>
          <w:tcPr>
            <w:tcW w:w="2096" w:type="dxa"/>
            <w:tcBorders>
              <w:top w:val="single" w:sz="4" w:space="0" w:color="auto"/>
              <w:left w:val="single" w:sz="4" w:space="0" w:color="auto"/>
              <w:bottom w:val="single" w:sz="4" w:space="0" w:color="auto"/>
              <w:right w:val="single" w:sz="4" w:space="0" w:color="auto"/>
            </w:tcBorders>
            <w:hideMark/>
          </w:tcPr>
          <w:p w14:paraId="655C1B7D" w14:textId="77777777" w:rsidR="00C4728C" w:rsidRDefault="00C4728C">
            <w:pPr>
              <w:jc w:val="both"/>
              <w:rPr>
                <w:rFonts w:ascii="Arial" w:hAnsi="Arial" w:cs="Arial"/>
                <w:sz w:val="24"/>
                <w:szCs w:val="24"/>
              </w:rPr>
            </w:pPr>
            <w:r>
              <w:rPr>
                <w:rFonts w:ascii="Arial" w:hAnsi="Arial" w:cs="Arial"/>
                <w:sz w:val="24"/>
                <w:szCs w:val="24"/>
              </w:rPr>
              <w:t>Description</w:t>
            </w:r>
          </w:p>
        </w:tc>
        <w:tc>
          <w:tcPr>
            <w:tcW w:w="5609" w:type="dxa"/>
            <w:tcBorders>
              <w:top w:val="single" w:sz="4" w:space="0" w:color="auto"/>
              <w:left w:val="single" w:sz="4" w:space="0" w:color="auto"/>
              <w:bottom w:val="single" w:sz="4" w:space="0" w:color="auto"/>
              <w:right w:val="single" w:sz="4" w:space="0" w:color="auto"/>
            </w:tcBorders>
            <w:hideMark/>
          </w:tcPr>
          <w:p w14:paraId="19978A2A" w14:textId="77777777" w:rsidR="00C4728C" w:rsidRDefault="00C4728C">
            <w:pPr>
              <w:jc w:val="both"/>
              <w:rPr>
                <w:rFonts w:ascii="Arial" w:hAnsi="Arial" w:cs="Arial"/>
                <w:iCs/>
                <w:sz w:val="24"/>
                <w:szCs w:val="24"/>
              </w:rPr>
            </w:pPr>
            <w:r>
              <w:rPr>
                <w:rFonts w:ascii="Arial" w:hAnsi="Arial" w:cs="Arial"/>
                <w:sz w:val="24"/>
                <w:szCs w:val="24"/>
              </w:rPr>
              <w:t>Australia reserves the right to adopt or maintain any measure</w:t>
            </w:r>
            <w:r>
              <w:rPr>
                <w:rStyle w:val="FootnoteReference"/>
                <w:rFonts w:ascii="Arial" w:hAnsi="Arial" w:cs="Arial"/>
                <w:sz w:val="24"/>
                <w:szCs w:val="24"/>
              </w:rPr>
              <w:footnoteReference w:id="37"/>
            </w:r>
            <w:r>
              <w:rPr>
                <w:rFonts w:ascii="Arial" w:hAnsi="Arial" w:cs="Arial"/>
                <w:sz w:val="24"/>
                <w:szCs w:val="24"/>
              </w:rPr>
              <w:t xml:space="preserve"> with respect to the provision of law enforcement and correctional services, and the following services</w:t>
            </w:r>
            <w:r>
              <w:rPr>
                <w:rStyle w:val="FootnoteReference"/>
                <w:rFonts w:ascii="Arial" w:hAnsi="Arial" w:cs="Arial"/>
                <w:sz w:val="24"/>
                <w:szCs w:val="24"/>
              </w:rPr>
              <w:footnoteReference w:id="38"/>
            </w:r>
            <w:r>
              <w:rPr>
                <w:rFonts w:ascii="Arial" w:hAnsi="Arial" w:cs="Arial"/>
                <w:sz w:val="24"/>
                <w:szCs w:val="24"/>
              </w:rPr>
              <w:t xml:space="preserve"> to the extent that they are social services established or maintained for a public purpose: income security or insurance, social security or insurance, social welfare, public education, public training, health,</w:t>
            </w:r>
            <w:r>
              <w:rPr>
                <w:rStyle w:val="FootnoteReference"/>
                <w:rFonts w:ascii="Arial" w:hAnsi="Arial" w:cs="Arial"/>
                <w:sz w:val="24"/>
                <w:szCs w:val="24"/>
              </w:rPr>
              <w:footnoteReference w:id="39"/>
            </w:r>
            <w:r>
              <w:rPr>
                <w:rFonts w:ascii="Arial" w:hAnsi="Arial" w:cs="Arial"/>
                <w:sz w:val="24"/>
                <w:szCs w:val="24"/>
              </w:rPr>
              <w:t xml:space="preserve"> child care, public utilities, public transport, and public housing.</w:t>
            </w:r>
          </w:p>
        </w:tc>
      </w:tr>
      <w:tr w:rsidR="00C4728C" w14:paraId="39C302EA" w14:textId="77777777" w:rsidTr="00C4728C">
        <w:trPr>
          <w:trHeight w:val="341"/>
        </w:trPr>
        <w:tc>
          <w:tcPr>
            <w:tcW w:w="336" w:type="dxa"/>
            <w:tcBorders>
              <w:top w:val="single" w:sz="4" w:space="0" w:color="auto"/>
              <w:left w:val="single" w:sz="4" w:space="0" w:color="auto"/>
              <w:bottom w:val="single" w:sz="4" w:space="0" w:color="auto"/>
              <w:right w:val="single" w:sz="4" w:space="0" w:color="auto"/>
            </w:tcBorders>
          </w:tcPr>
          <w:p w14:paraId="35A2CFCD" w14:textId="77777777" w:rsidR="00C4728C" w:rsidRDefault="00C4728C">
            <w:pPr>
              <w:jc w:val="both"/>
              <w:rPr>
                <w:rFonts w:ascii="Arial" w:hAnsi="Arial" w:cs="Arial"/>
                <w:sz w:val="24"/>
                <w:szCs w:val="24"/>
              </w:rPr>
            </w:pPr>
          </w:p>
        </w:tc>
        <w:tc>
          <w:tcPr>
            <w:tcW w:w="2096" w:type="dxa"/>
            <w:tcBorders>
              <w:top w:val="single" w:sz="4" w:space="0" w:color="auto"/>
              <w:left w:val="single" w:sz="4" w:space="0" w:color="auto"/>
              <w:bottom w:val="single" w:sz="4" w:space="0" w:color="auto"/>
              <w:right w:val="single" w:sz="4" w:space="0" w:color="auto"/>
            </w:tcBorders>
            <w:hideMark/>
          </w:tcPr>
          <w:p w14:paraId="420AB773"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5609" w:type="dxa"/>
            <w:tcBorders>
              <w:top w:val="single" w:sz="4" w:space="0" w:color="auto"/>
              <w:left w:val="single" w:sz="4" w:space="0" w:color="auto"/>
              <w:bottom w:val="single" w:sz="4" w:space="0" w:color="auto"/>
              <w:right w:val="single" w:sz="4" w:space="0" w:color="auto"/>
            </w:tcBorders>
          </w:tcPr>
          <w:p w14:paraId="302C97A9" w14:textId="77777777" w:rsidR="00C4728C" w:rsidRDefault="00C4728C">
            <w:pPr>
              <w:pStyle w:val="BodyText"/>
              <w:jc w:val="both"/>
              <w:rPr>
                <w:rFonts w:ascii="Arial" w:hAnsi="Arial" w:cs="Arial"/>
                <w:iCs/>
              </w:rPr>
            </w:pPr>
          </w:p>
        </w:tc>
      </w:tr>
    </w:tbl>
    <w:p w14:paraId="0953A0A8" w14:textId="77777777" w:rsidR="00C4728C" w:rsidRDefault="00C4728C" w:rsidP="00C4728C">
      <w:pPr>
        <w:spacing w:after="0" w:line="240" w:lineRule="auto"/>
        <w:jc w:val="both"/>
        <w:rPr>
          <w:rFonts w:ascii="Arial" w:hAnsi="Arial" w:cs="Arial"/>
        </w:rPr>
      </w:pPr>
    </w:p>
    <w:p w14:paraId="6846F1BE" w14:textId="77777777" w:rsidR="00C4728C" w:rsidRDefault="00C4728C" w:rsidP="00C4728C">
      <w:pPr>
        <w:spacing w:after="0" w:line="240" w:lineRule="auto"/>
        <w:jc w:val="both"/>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50"/>
        <w:gridCol w:w="2077"/>
        <w:gridCol w:w="5614"/>
      </w:tblGrid>
      <w:tr w:rsidR="00C4728C" w14:paraId="3AFA4B24" w14:textId="77777777" w:rsidTr="00C4728C">
        <w:tc>
          <w:tcPr>
            <w:tcW w:w="336" w:type="dxa"/>
            <w:tcBorders>
              <w:top w:val="single" w:sz="4" w:space="0" w:color="auto"/>
              <w:left w:val="single" w:sz="4" w:space="0" w:color="auto"/>
              <w:bottom w:val="single" w:sz="4" w:space="0" w:color="auto"/>
              <w:right w:val="single" w:sz="4" w:space="0" w:color="auto"/>
            </w:tcBorders>
            <w:hideMark/>
          </w:tcPr>
          <w:p w14:paraId="04B50661" w14:textId="77777777" w:rsidR="00C4728C" w:rsidRDefault="00C4728C">
            <w:pPr>
              <w:jc w:val="both"/>
              <w:rPr>
                <w:rFonts w:ascii="Arial" w:hAnsi="Arial" w:cs="Arial"/>
                <w:sz w:val="24"/>
                <w:szCs w:val="24"/>
              </w:rPr>
            </w:pPr>
            <w:bookmarkStart w:id="26" w:name="_Toc31811492"/>
            <w:r>
              <w:rPr>
                <w:rFonts w:ascii="Arial" w:hAnsi="Arial" w:cs="Arial"/>
                <w:sz w:val="24"/>
                <w:szCs w:val="24"/>
              </w:rPr>
              <w:lastRenderedPageBreak/>
              <w:t>7</w:t>
            </w:r>
          </w:p>
        </w:tc>
        <w:tc>
          <w:tcPr>
            <w:tcW w:w="2211" w:type="dxa"/>
            <w:tcBorders>
              <w:top w:val="single" w:sz="4" w:space="0" w:color="auto"/>
              <w:left w:val="single" w:sz="4" w:space="0" w:color="auto"/>
              <w:bottom w:val="single" w:sz="4" w:space="0" w:color="auto"/>
              <w:right w:val="single" w:sz="4" w:space="0" w:color="auto"/>
            </w:tcBorders>
            <w:hideMark/>
          </w:tcPr>
          <w:p w14:paraId="2FC2707C" w14:textId="77777777" w:rsidR="00C4728C" w:rsidRDefault="00C4728C">
            <w:pPr>
              <w:jc w:val="both"/>
              <w:rPr>
                <w:rFonts w:ascii="Arial" w:hAnsi="Arial" w:cs="Arial"/>
                <w:sz w:val="24"/>
                <w:szCs w:val="24"/>
              </w:rPr>
            </w:pPr>
            <w:r>
              <w:rPr>
                <w:rFonts w:ascii="Arial" w:hAnsi="Arial" w:cs="Arial"/>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51621632" w14:textId="77777777" w:rsidR="00C4728C" w:rsidRDefault="00C4728C">
            <w:pPr>
              <w:jc w:val="both"/>
              <w:rPr>
                <w:rFonts w:ascii="Arial" w:hAnsi="Arial" w:cs="Arial"/>
                <w:sz w:val="24"/>
                <w:szCs w:val="24"/>
              </w:rPr>
            </w:pPr>
            <w:r>
              <w:rPr>
                <w:rFonts w:ascii="Arial" w:hAnsi="Arial" w:cs="Arial"/>
                <w:sz w:val="24"/>
                <w:szCs w:val="24"/>
              </w:rPr>
              <w:t>Broadcasting and Audio-visual Services, Advertising Services, Live Performance</w:t>
            </w:r>
            <w:r>
              <w:rPr>
                <w:rStyle w:val="FootnoteReference"/>
                <w:rFonts w:ascii="Arial" w:hAnsi="Arial" w:cs="Arial"/>
                <w:sz w:val="24"/>
                <w:szCs w:val="24"/>
              </w:rPr>
              <w:footnoteReference w:id="40"/>
            </w:r>
          </w:p>
        </w:tc>
      </w:tr>
      <w:tr w:rsidR="00C4728C" w14:paraId="16D4F003" w14:textId="77777777" w:rsidTr="00C4728C">
        <w:tc>
          <w:tcPr>
            <w:tcW w:w="336" w:type="dxa"/>
            <w:tcBorders>
              <w:top w:val="single" w:sz="4" w:space="0" w:color="auto"/>
              <w:left w:val="single" w:sz="4" w:space="0" w:color="auto"/>
              <w:bottom w:val="single" w:sz="4" w:space="0" w:color="auto"/>
              <w:right w:val="single" w:sz="4" w:space="0" w:color="auto"/>
            </w:tcBorders>
          </w:tcPr>
          <w:p w14:paraId="2F2168CA" w14:textId="77777777" w:rsidR="00C4728C" w:rsidRDefault="00C4728C">
            <w:pPr>
              <w:jc w:val="both"/>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2FBDD684" w14:textId="77777777" w:rsidR="00C4728C" w:rsidRDefault="00C4728C">
            <w:pPr>
              <w:jc w:val="both"/>
              <w:rPr>
                <w:rFonts w:ascii="Arial" w:hAnsi="Arial" w:cs="Arial"/>
                <w:sz w:val="24"/>
                <w:szCs w:val="24"/>
              </w:rPr>
            </w:pPr>
            <w:r>
              <w:rPr>
                <w:rFonts w:ascii="Arial" w:hAnsi="Arial" w:cs="Arial"/>
                <w:sz w:val="24"/>
                <w:szCs w:val="24"/>
              </w:rPr>
              <w:t>Classification</w:t>
            </w:r>
          </w:p>
        </w:tc>
        <w:tc>
          <w:tcPr>
            <w:tcW w:w="6469" w:type="dxa"/>
            <w:tcBorders>
              <w:top w:val="single" w:sz="4" w:space="0" w:color="auto"/>
              <w:left w:val="single" w:sz="4" w:space="0" w:color="auto"/>
              <w:bottom w:val="single" w:sz="4" w:space="0" w:color="auto"/>
              <w:right w:val="single" w:sz="4" w:space="0" w:color="auto"/>
            </w:tcBorders>
            <w:hideMark/>
          </w:tcPr>
          <w:p w14:paraId="20DB4439" w14:textId="77777777" w:rsidR="00C4728C" w:rsidRDefault="00C4728C">
            <w:pPr>
              <w:jc w:val="both"/>
              <w:rPr>
                <w:rFonts w:ascii="Arial" w:hAnsi="Arial" w:cs="Arial"/>
                <w:sz w:val="24"/>
                <w:szCs w:val="24"/>
              </w:rPr>
            </w:pPr>
            <w:r>
              <w:rPr>
                <w:rFonts w:ascii="Arial" w:hAnsi="Arial" w:cs="Arial"/>
                <w:sz w:val="24"/>
                <w:szCs w:val="24"/>
              </w:rPr>
              <w:t>CPC 752**, 753, 7549**, 961**, 962**, 963**</w:t>
            </w:r>
          </w:p>
        </w:tc>
      </w:tr>
      <w:tr w:rsidR="00C4728C" w14:paraId="7EE716C9" w14:textId="77777777" w:rsidTr="00C4728C">
        <w:tc>
          <w:tcPr>
            <w:tcW w:w="336" w:type="dxa"/>
            <w:tcBorders>
              <w:top w:val="single" w:sz="4" w:space="0" w:color="auto"/>
              <w:left w:val="single" w:sz="4" w:space="0" w:color="auto"/>
              <w:bottom w:val="single" w:sz="4" w:space="0" w:color="auto"/>
              <w:right w:val="single" w:sz="4" w:space="0" w:color="auto"/>
            </w:tcBorders>
          </w:tcPr>
          <w:p w14:paraId="02086A80" w14:textId="77777777" w:rsidR="00C4728C" w:rsidRDefault="00C4728C">
            <w:pPr>
              <w:jc w:val="both"/>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17EA67F3"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16A298A5" w14:textId="77777777" w:rsidR="00C4728C" w:rsidRDefault="00C4728C">
            <w:pPr>
              <w:jc w:val="both"/>
              <w:rPr>
                <w:rFonts w:ascii="Arial" w:hAnsi="Arial" w:cs="Arial"/>
                <w:sz w:val="24"/>
                <w:szCs w:val="24"/>
              </w:rPr>
            </w:pPr>
            <w:r>
              <w:rPr>
                <w:rFonts w:ascii="Arial" w:hAnsi="Arial" w:cs="Arial"/>
                <w:sz w:val="24"/>
                <w:szCs w:val="24"/>
              </w:rPr>
              <w:t>National Treatment</w:t>
            </w:r>
          </w:p>
          <w:p w14:paraId="76C6A15E" w14:textId="77777777" w:rsidR="00C4728C" w:rsidRDefault="00C4728C">
            <w:pPr>
              <w:jc w:val="both"/>
              <w:rPr>
                <w:rFonts w:ascii="Arial" w:hAnsi="Arial" w:cs="Arial"/>
                <w:sz w:val="24"/>
                <w:szCs w:val="24"/>
              </w:rPr>
            </w:pPr>
            <w:r>
              <w:rPr>
                <w:rFonts w:ascii="Arial" w:hAnsi="Arial" w:cs="Arial"/>
                <w:sz w:val="24"/>
                <w:szCs w:val="24"/>
              </w:rPr>
              <w:t>Market Access</w:t>
            </w:r>
          </w:p>
          <w:p w14:paraId="3D299287" w14:textId="77777777" w:rsidR="00C4728C" w:rsidRDefault="00C4728C">
            <w:pPr>
              <w:jc w:val="both"/>
              <w:rPr>
                <w:rFonts w:ascii="Arial" w:hAnsi="Arial" w:cs="Arial"/>
                <w:sz w:val="24"/>
                <w:szCs w:val="24"/>
              </w:rPr>
            </w:pPr>
            <w:r>
              <w:rPr>
                <w:rFonts w:ascii="Arial" w:hAnsi="Arial" w:cs="Arial"/>
                <w:sz w:val="24"/>
                <w:szCs w:val="24"/>
              </w:rPr>
              <w:t>Local Presence</w:t>
            </w:r>
            <w:r>
              <w:rPr>
                <w:rStyle w:val="FootnoteReference"/>
                <w:rFonts w:ascii="Arial" w:hAnsi="Arial" w:cs="Arial"/>
                <w:sz w:val="24"/>
                <w:szCs w:val="24"/>
              </w:rPr>
              <w:footnoteReference w:id="41"/>
            </w:r>
          </w:p>
        </w:tc>
      </w:tr>
      <w:tr w:rsidR="00C4728C" w14:paraId="60EA9267" w14:textId="77777777" w:rsidTr="00C4728C">
        <w:tc>
          <w:tcPr>
            <w:tcW w:w="336" w:type="dxa"/>
            <w:tcBorders>
              <w:top w:val="single" w:sz="4" w:space="0" w:color="auto"/>
              <w:left w:val="single" w:sz="4" w:space="0" w:color="auto"/>
              <w:bottom w:val="single" w:sz="4" w:space="0" w:color="auto"/>
              <w:right w:val="single" w:sz="4" w:space="0" w:color="auto"/>
            </w:tcBorders>
          </w:tcPr>
          <w:p w14:paraId="026223BF" w14:textId="77777777" w:rsidR="00C4728C" w:rsidRDefault="00C4728C">
            <w:pPr>
              <w:jc w:val="both"/>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0A01FA48" w14:textId="77777777" w:rsidR="00C4728C" w:rsidRDefault="00C4728C">
            <w:pPr>
              <w:jc w:val="both"/>
              <w:rPr>
                <w:rFonts w:ascii="Arial" w:hAnsi="Arial" w:cs="Arial"/>
                <w:sz w:val="24"/>
                <w:szCs w:val="24"/>
              </w:rPr>
            </w:pPr>
            <w:r>
              <w:rPr>
                <w:rFonts w:ascii="Arial" w:hAnsi="Arial" w:cs="Arial"/>
                <w:sz w:val="24"/>
                <w:szCs w:val="24"/>
              </w:rPr>
              <w:t>Description</w:t>
            </w:r>
          </w:p>
        </w:tc>
        <w:tc>
          <w:tcPr>
            <w:tcW w:w="6469" w:type="dxa"/>
            <w:tcBorders>
              <w:top w:val="single" w:sz="4" w:space="0" w:color="auto"/>
              <w:left w:val="single" w:sz="4" w:space="0" w:color="auto"/>
              <w:bottom w:val="single" w:sz="4" w:space="0" w:color="auto"/>
              <w:right w:val="single" w:sz="4" w:space="0" w:color="auto"/>
            </w:tcBorders>
          </w:tcPr>
          <w:p w14:paraId="08EB4FDD" w14:textId="77777777" w:rsidR="00C4728C" w:rsidRDefault="00C4728C">
            <w:pPr>
              <w:pStyle w:val="Default"/>
              <w:jc w:val="both"/>
              <w:rPr>
                <w:rFonts w:ascii="Arial" w:hAnsi="Arial" w:cs="Arial"/>
                <w:color w:val="auto"/>
                <w:lang w:eastAsia="en-US"/>
              </w:rPr>
            </w:pPr>
            <w:r>
              <w:rPr>
                <w:rFonts w:ascii="Arial" w:hAnsi="Arial" w:cs="Arial"/>
                <w:color w:val="auto"/>
                <w:lang w:eastAsia="en-US"/>
              </w:rPr>
              <w:t>Australia reserves the right to adopt or maintain any measure</w:t>
            </w:r>
            <w:r>
              <w:rPr>
                <w:rStyle w:val="FootnoteReference"/>
                <w:rFonts w:ascii="Arial" w:hAnsi="Arial" w:cs="Arial"/>
                <w:color w:val="auto"/>
                <w:lang w:eastAsia="en-US"/>
              </w:rPr>
              <w:footnoteReference w:id="42"/>
            </w:r>
            <w:r>
              <w:rPr>
                <w:rFonts w:ascii="Arial" w:hAnsi="Arial" w:cs="Arial"/>
                <w:color w:val="auto"/>
                <w:lang w:eastAsia="en-US"/>
              </w:rPr>
              <w:t xml:space="preserve"> with respect to: </w:t>
            </w:r>
          </w:p>
          <w:p w14:paraId="46638221" w14:textId="77777777" w:rsidR="00C4728C" w:rsidRDefault="00C4728C">
            <w:pPr>
              <w:pStyle w:val="Default"/>
              <w:jc w:val="both"/>
              <w:rPr>
                <w:rFonts w:ascii="Arial" w:hAnsi="Arial" w:cs="Arial"/>
                <w:color w:val="auto"/>
                <w:lang w:eastAsia="en-US"/>
              </w:rPr>
            </w:pPr>
          </w:p>
          <w:p w14:paraId="7284070D" w14:textId="77777777" w:rsidR="00C4728C" w:rsidRDefault="00C4728C" w:rsidP="00B466FE">
            <w:pPr>
              <w:pStyle w:val="Default"/>
              <w:numPr>
                <w:ilvl w:val="0"/>
                <w:numId w:val="20"/>
              </w:numPr>
              <w:jc w:val="both"/>
              <w:rPr>
                <w:rFonts w:ascii="Arial" w:hAnsi="Arial" w:cs="Arial"/>
                <w:color w:val="auto"/>
                <w:lang w:eastAsia="en-US"/>
              </w:rPr>
            </w:pPr>
            <w:r>
              <w:rPr>
                <w:rFonts w:ascii="Arial" w:hAnsi="Arial" w:cs="Arial"/>
                <w:color w:val="auto"/>
                <w:lang w:eastAsia="en-US"/>
              </w:rPr>
              <w:t>transmission quotas for local content on free-to-air commercial television broadcasting services;</w:t>
            </w:r>
          </w:p>
          <w:p w14:paraId="4E0F7994" w14:textId="77777777" w:rsidR="00C4728C" w:rsidRDefault="00C4728C">
            <w:pPr>
              <w:pStyle w:val="Default"/>
              <w:jc w:val="both"/>
              <w:rPr>
                <w:rFonts w:ascii="Arial" w:hAnsi="Arial" w:cs="Arial"/>
                <w:color w:val="auto"/>
                <w:lang w:eastAsia="en-US"/>
              </w:rPr>
            </w:pPr>
          </w:p>
          <w:p w14:paraId="42B80658" w14:textId="77777777" w:rsidR="00C4728C" w:rsidRDefault="00C4728C" w:rsidP="00B466FE">
            <w:pPr>
              <w:pStyle w:val="Default"/>
              <w:numPr>
                <w:ilvl w:val="0"/>
                <w:numId w:val="20"/>
              </w:numPr>
              <w:jc w:val="both"/>
              <w:rPr>
                <w:rFonts w:ascii="Arial" w:hAnsi="Arial" w:cs="Arial"/>
                <w:color w:val="auto"/>
                <w:lang w:eastAsia="en-US"/>
              </w:rPr>
            </w:pPr>
            <w:r>
              <w:rPr>
                <w:rFonts w:ascii="Arial" w:hAnsi="Arial" w:cs="Arial"/>
                <w:lang w:eastAsia="en-US"/>
              </w:rPr>
              <w:t>non-discriminatory</w:t>
            </w:r>
            <w:r>
              <w:rPr>
                <w:rFonts w:ascii="Arial" w:hAnsi="Arial" w:cs="Arial"/>
                <w:color w:val="auto"/>
                <w:lang w:eastAsia="en-US"/>
              </w:rPr>
              <w:t xml:space="preserve"> </w:t>
            </w:r>
            <w:r>
              <w:rPr>
                <w:rFonts w:ascii="Arial" w:hAnsi="Arial" w:cs="Arial"/>
                <w:lang w:eastAsia="en-US"/>
              </w:rPr>
              <w:t>expenditure requirements for Australian production on subscription television broadcasting services;</w:t>
            </w:r>
          </w:p>
          <w:p w14:paraId="28D8472B" w14:textId="77777777" w:rsidR="00C4728C" w:rsidRDefault="00C4728C">
            <w:pPr>
              <w:pStyle w:val="Default"/>
              <w:ind w:left="1033"/>
              <w:jc w:val="both"/>
              <w:rPr>
                <w:rFonts w:ascii="Arial" w:hAnsi="Arial" w:cs="Arial"/>
                <w:color w:val="auto"/>
                <w:lang w:eastAsia="en-US"/>
              </w:rPr>
            </w:pPr>
          </w:p>
          <w:p w14:paraId="0C2F175D" w14:textId="77777777" w:rsidR="00C4728C" w:rsidRDefault="00C4728C" w:rsidP="00B466FE">
            <w:pPr>
              <w:pStyle w:val="Default"/>
              <w:numPr>
                <w:ilvl w:val="0"/>
                <w:numId w:val="20"/>
              </w:numPr>
              <w:jc w:val="both"/>
              <w:rPr>
                <w:rFonts w:ascii="Arial" w:hAnsi="Arial" w:cs="Arial"/>
                <w:color w:val="auto"/>
                <w:lang w:eastAsia="en-US"/>
              </w:rPr>
            </w:pPr>
            <w:r>
              <w:rPr>
                <w:rFonts w:ascii="Arial" w:hAnsi="Arial" w:cs="Arial"/>
                <w:color w:val="auto"/>
                <w:lang w:eastAsia="en-US"/>
              </w:rPr>
              <w:t>transmission quotas for local content on free-to-air radio broadcasting services;</w:t>
            </w:r>
          </w:p>
          <w:p w14:paraId="059FFCFE" w14:textId="77777777" w:rsidR="00C4728C" w:rsidRDefault="00C4728C">
            <w:pPr>
              <w:pStyle w:val="Default"/>
              <w:ind w:left="1033" w:hanging="313"/>
              <w:jc w:val="both"/>
              <w:rPr>
                <w:rFonts w:ascii="Arial" w:hAnsi="Arial" w:cs="Arial"/>
                <w:color w:val="auto"/>
                <w:lang w:eastAsia="en-US"/>
              </w:rPr>
            </w:pPr>
          </w:p>
          <w:p w14:paraId="65B94435" w14:textId="77777777" w:rsidR="00C4728C" w:rsidRDefault="00C4728C" w:rsidP="00B466FE">
            <w:pPr>
              <w:pStyle w:val="BodyText"/>
              <w:numPr>
                <w:ilvl w:val="0"/>
                <w:numId w:val="20"/>
              </w:numPr>
              <w:jc w:val="both"/>
              <w:rPr>
                <w:rFonts w:ascii="Arial" w:eastAsiaTheme="minorHAnsi" w:hAnsi="Arial" w:cs="Arial"/>
                <w:lang w:eastAsia="en-US"/>
              </w:rPr>
            </w:pPr>
            <w:r>
              <w:rPr>
                <w:rFonts w:ascii="Arial" w:hAnsi="Arial" w:cs="Arial"/>
              </w:rPr>
              <w:t>other audio-visual services transmitted electronically, in order to make Australian audio-visual content reasonably available to Australian consumers;</w:t>
            </w:r>
            <w:r>
              <w:rPr>
                <w:rStyle w:val="FootnoteReference"/>
                <w:rFonts w:ascii="Arial" w:hAnsi="Arial" w:cs="Arial"/>
              </w:rPr>
              <w:footnoteReference w:id="43"/>
            </w:r>
            <w:r>
              <w:rPr>
                <w:rFonts w:ascii="Arial" w:eastAsiaTheme="minorHAnsi" w:hAnsi="Arial" w:cs="Arial"/>
                <w:lang w:eastAsia="en-US"/>
              </w:rPr>
              <w:t xml:space="preserve"> </w:t>
            </w:r>
          </w:p>
          <w:p w14:paraId="0F7A9E57" w14:textId="77777777" w:rsidR="00C4728C" w:rsidRDefault="00C4728C">
            <w:pPr>
              <w:pStyle w:val="BodyText"/>
              <w:ind w:left="1033"/>
              <w:jc w:val="both"/>
              <w:rPr>
                <w:rFonts w:ascii="Arial" w:eastAsiaTheme="minorHAnsi" w:hAnsi="Arial" w:cs="Arial"/>
                <w:lang w:eastAsia="en-US"/>
              </w:rPr>
            </w:pPr>
          </w:p>
          <w:p w14:paraId="6E193776" w14:textId="77777777" w:rsidR="00C4728C" w:rsidRDefault="00C4728C" w:rsidP="00B466FE">
            <w:pPr>
              <w:pStyle w:val="BodyText"/>
              <w:numPr>
                <w:ilvl w:val="0"/>
                <w:numId w:val="20"/>
              </w:numPr>
              <w:jc w:val="both"/>
              <w:rPr>
                <w:rFonts w:ascii="Arial" w:eastAsiaTheme="minorHAnsi" w:hAnsi="Arial" w:cs="Arial"/>
              </w:rPr>
            </w:pPr>
            <w:r>
              <w:rPr>
                <w:rFonts w:ascii="Arial" w:hAnsi="Arial" w:cs="Arial"/>
              </w:rPr>
              <w:t>spectrum management and licensing of broadcasting services;</w:t>
            </w:r>
            <w:r>
              <w:rPr>
                <w:rStyle w:val="FootnoteReference"/>
                <w:rFonts w:ascii="Arial" w:hAnsi="Arial" w:cs="Arial"/>
              </w:rPr>
              <w:footnoteReference w:id="44"/>
            </w:r>
            <w:r>
              <w:rPr>
                <w:rFonts w:ascii="Arial" w:hAnsi="Arial" w:cs="Arial"/>
              </w:rPr>
              <w:t xml:space="preserve"> and</w:t>
            </w:r>
          </w:p>
          <w:p w14:paraId="58718B1F" w14:textId="77777777" w:rsidR="00C4728C" w:rsidRDefault="00C4728C">
            <w:pPr>
              <w:pStyle w:val="BodyText"/>
              <w:jc w:val="both"/>
              <w:rPr>
                <w:rFonts w:ascii="Arial" w:hAnsi="Arial" w:cs="Arial"/>
              </w:rPr>
            </w:pPr>
          </w:p>
          <w:p w14:paraId="16F31BC6" w14:textId="77777777" w:rsidR="00C4728C" w:rsidRDefault="00C4728C" w:rsidP="00B466FE">
            <w:pPr>
              <w:pStyle w:val="BodyText"/>
              <w:numPr>
                <w:ilvl w:val="0"/>
                <w:numId w:val="20"/>
              </w:numPr>
              <w:jc w:val="both"/>
              <w:rPr>
                <w:rFonts w:ascii="Arial" w:hAnsi="Arial" w:cs="Arial"/>
              </w:rPr>
            </w:pPr>
            <w:r>
              <w:rPr>
                <w:rFonts w:ascii="Arial" w:hAnsi="Arial" w:cs="Arial"/>
              </w:rPr>
              <w:t>subsidies or grants for investment in Australian cultural activity.</w:t>
            </w:r>
          </w:p>
          <w:p w14:paraId="077D49E8" w14:textId="77777777" w:rsidR="00C4728C" w:rsidRDefault="00C4728C">
            <w:pPr>
              <w:pStyle w:val="Default"/>
              <w:ind w:left="1033" w:hanging="313"/>
              <w:jc w:val="both"/>
              <w:rPr>
                <w:rFonts w:ascii="Arial" w:hAnsi="Arial" w:cs="Arial"/>
                <w:color w:val="auto"/>
                <w:lang w:eastAsia="en-US"/>
              </w:rPr>
            </w:pPr>
          </w:p>
          <w:p w14:paraId="6C890DFD" w14:textId="77777777" w:rsidR="00C4728C" w:rsidRDefault="00C4728C">
            <w:pPr>
              <w:pStyle w:val="Default"/>
              <w:jc w:val="both"/>
              <w:rPr>
                <w:rFonts w:ascii="Arial" w:hAnsi="Arial" w:cs="Arial"/>
                <w:lang w:eastAsia="en-US"/>
              </w:rPr>
            </w:pPr>
            <w:r>
              <w:rPr>
                <w:rFonts w:ascii="Arial" w:hAnsi="Arial" w:cs="Arial"/>
                <w:color w:val="auto"/>
                <w:lang w:eastAsia="en-US"/>
              </w:rPr>
              <w:t>This entry does not apply to foreign investment restrictions in the broadcasting and audio-visual services sector.</w:t>
            </w:r>
            <w:r>
              <w:rPr>
                <w:rFonts w:ascii="Arial" w:hAnsi="Arial" w:cs="Arial"/>
                <w:sz w:val="23"/>
                <w:szCs w:val="23"/>
                <w:lang w:eastAsia="en-US"/>
              </w:rPr>
              <w:t xml:space="preserve"> </w:t>
            </w:r>
          </w:p>
        </w:tc>
      </w:tr>
      <w:tr w:rsidR="00C4728C" w14:paraId="081C7986" w14:textId="77777777" w:rsidTr="00C4728C">
        <w:trPr>
          <w:trHeight w:val="397"/>
        </w:trPr>
        <w:tc>
          <w:tcPr>
            <w:tcW w:w="336" w:type="dxa"/>
            <w:tcBorders>
              <w:top w:val="single" w:sz="4" w:space="0" w:color="auto"/>
              <w:left w:val="single" w:sz="4" w:space="0" w:color="auto"/>
              <w:bottom w:val="single" w:sz="4" w:space="0" w:color="auto"/>
              <w:right w:val="single" w:sz="4" w:space="0" w:color="auto"/>
            </w:tcBorders>
          </w:tcPr>
          <w:p w14:paraId="21FF5E0C" w14:textId="77777777" w:rsidR="00C4728C" w:rsidRDefault="00C4728C">
            <w:pPr>
              <w:jc w:val="both"/>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5CC7CA06"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hideMark/>
          </w:tcPr>
          <w:p w14:paraId="779E35F2" w14:textId="77777777" w:rsidR="00C4728C" w:rsidRDefault="00C4728C">
            <w:pPr>
              <w:pStyle w:val="BodyText"/>
              <w:jc w:val="both"/>
              <w:rPr>
                <w:rFonts w:ascii="Arial" w:hAnsi="Arial" w:cs="Arial"/>
              </w:rPr>
            </w:pPr>
            <w:r>
              <w:rPr>
                <w:rFonts w:ascii="Arial" w:hAnsi="Arial" w:cs="Arial"/>
                <w:i/>
                <w:iCs/>
              </w:rPr>
              <w:t xml:space="preserve">Broadcasting Services Act 1992 </w:t>
            </w:r>
            <w:r>
              <w:rPr>
                <w:rFonts w:ascii="Arial" w:hAnsi="Arial" w:cs="Arial"/>
              </w:rPr>
              <w:t>(Cth)</w:t>
            </w:r>
          </w:p>
          <w:p w14:paraId="0B888917" w14:textId="77777777" w:rsidR="00C4728C" w:rsidRDefault="00C4728C">
            <w:pPr>
              <w:pStyle w:val="BodyText"/>
              <w:jc w:val="both"/>
              <w:rPr>
                <w:rFonts w:ascii="Arial" w:hAnsi="Arial" w:cs="Arial"/>
              </w:rPr>
            </w:pPr>
            <w:r>
              <w:rPr>
                <w:rFonts w:ascii="Arial" w:hAnsi="Arial" w:cs="Arial"/>
                <w:i/>
                <w:iCs/>
              </w:rPr>
              <w:t>Radiocommunications Act 1992</w:t>
            </w:r>
            <w:r>
              <w:rPr>
                <w:rFonts w:ascii="Arial" w:hAnsi="Arial" w:cs="Arial"/>
              </w:rPr>
              <w:t xml:space="preserve"> (Cth)</w:t>
            </w:r>
          </w:p>
          <w:p w14:paraId="0FFFFAB8" w14:textId="77777777" w:rsidR="00C4728C" w:rsidRDefault="00C4728C">
            <w:pPr>
              <w:pStyle w:val="BodyText"/>
              <w:jc w:val="both"/>
              <w:rPr>
                <w:rFonts w:ascii="Arial" w:hAnsi="Arial" w:cs="Arial"/>
              </w:rPr>
            </w:pPr>
            <w:r>
              <w:rPr>
                <w:rFonts w:ascii="Arial" w:hAnsi="Arial" w:cs="Arial"/>
                <w:i/>
                <w:iCs/>
              </w:rPr>
              <w:t>Income Tax Assessment Act 1936</w:t>
            </w:r>
            <w:r>
              <w:rPr>
                <w:rFonts w:ascii="Arial" w:hAnsi="Arial" w:cs="Arial"/>
              </w:rPr>
              <w:t xml:space="preserve"> (Cth)</w:t>
            </w:r>
          </w:p>
          <w:p w14:paraId="6A4223A2" w14:textId="77777777" w:rsidR="00C4728C" w:rsidRDefault="00C4728C">
            <w:pPr>
              <w:pStyle w:val="BodyText"/>
              <w:jc w:val="both"/>
              <w:rPr>
                <w:rFonts w:ascii="Arial" w:hAnsi="Arial" w:cs="Arial"/>
              </w:rPr>
            </w:pPr>
            <w:r>
              <w:rPr>
                <w:rFonts w:ascii="Arial" w:hAnsi="Arial" w:cs="Arial"/>
                <w:i/>
                <w:iCs/>
              </w:rPr>
              <w:lastRenderedPageBreak/>
              <w:t xml:space="preserve">Income Tax Assessment Act 1997 </w:t>
            </w:r>
            <w:r>
              <w:rPr>
                <w:rFonts w:ascii="Arial" w:hAnsi="Arial" w:cs="Arial"/>
              </w:rPr>
              <w:t>(Cth)</w:t>
            </w:r>
          </w:p>
          <w:p w14:paraId="065DDFF0" w14:textId="77777777" w:rsidR="00C4728C" w:rsidRDefault="00C4728C">
            <w:pPr>
              <w:pStyle w:val="BodyText"/>
              <w:jc w:val="both"/>
              <w:rPr>
                <w:rFonts w:ascii="Arial" w:hAnsi="Arial" w:cs="Arial"/>
              </w:rPr>
            </w:pPr>
            <w:r>
              <w:rPr>
                <w:rFonts w:ascii="Arial" w:hAnsi="Arial" w:cs="Arial"/>
                <w:i/>
                <w:iCs/>
              </w:rPr>
              <w:t xml:space="preserve">Screen Australia Act 2008 </w:t>
            </w:r>
            <w:r>
              <w:rPr>
                <w:rFonts w:ascii="Arial" w:hAnsi="Arial" w:cs="Arial"/>
              </w:rPr>
              <w:t>(Cth)</w:t>
            </w:r>
          </w:p>
          <w:p w14:paraId="5A64A4BF" w14:textId="77777777" w:rsidR="00C4728C" w:rsidRDefault="00C4728C">
            <w:pPr>
              <w:pStyle w:val="BodyText"/>
              <w:jc w:val="both"/>
              <w:rPr>
                <w:rFonts w:ascii="Arial" w:hAnsi="Arial" w:cs="Arial"/>
              </w:rPr>
            </w:pPr>
            <w:r>
              <w:rPr>
                <w:rFonts w:ascii="Arial" w:hAnsi="Arial" w:cs="Arial"/>
              </w:rPr>
              <w:t>Broadcasting Services (Australian Content and Children’s Television) Standards 2020</w:t>
            </w:r>
          </w:p>
          <w:p w14:paraId="621113D1" w14:textId="77777777" w:rsidR="00C4728C" w:rsidRDefault="00C4728C">
            <w:pPr>
              <w:pStyle w:val="BodyText"/>
              <w:jc w:val="both"/>
              <w:rPr>
                <w:rFonts w:ascii="Arial" w:hAnsi="Arial" w:cs="Arial"/>
              </w:rPr>
            </w:pPr>
            <w:r>
              <w:rPr>
                <w:rFonts w:ascii="Arial" w:hAnsi="Arial" w:cs="Arial"/>
              </w:rPr>
              <w:t>Broadcasting Services (Australian Content in Advertising) Standard 2018</w:t>
            </w:r>
          </w:p>
          <w:p w14:paraId="4432305D" w14:textId="77777777" w:rsidR="00C4728C" w:rsidRDefault="00C4728C">
            <w:pPr>
              <w:pStyle w:val="BodyText"/>
              <w:jc w:val="both"/>
              <w:rPr>
                <w:rFonts w:ascii="Arial" w:hAnsi="Arial" w:cs="Arial"/>
              </w:rPr>
            </w:pPr>
            <w:r>
              <w:rPr>
                <w:rFonts w:ascii="Arial" w:hAnsi="Arial" w:cs="Arial"/>
              </w:rPr>
              <w:t>Broadcasting Services (Events) Notice (No. 1) 2010</w:t>
            </w:r>
          </w:p>
          <w:p w14:paraId="547627CA" w14:textId="77777777" w:rsidR="00C4728C" w:rsidRDefault="00C4728C">
            <w:pPr>
              <w:pStyle w:val="BodyText"/>
              <w:jc w:val="both"/>
              <w:rPr>
                <w:rFonts w:ascii="Arial" w:hAnsi="Arial" w:cs="Arial"/>
              </w:rPr>
            </w:pPr>
            <w:r>
              <w:rPr>
                <w:rFonts w:ascii="Arial" w:hAnsi="Arial" w:cs="Arial"/>
              </w:rPr>
              <w:t>Commercial Radio Codes of Practice and Guidelines</w:t>
            </w:r>
          </w:p>
          <w:p w14:paraId="53E15F93" w14:textId="77777777" w:rsidR="00C4728C" w:rsidRDefault="00C4728C">
            <w:pPr>
              <w:pStyle w:val="BodyText"/>
              <w:jc w:val="both"/>
              <w:rPr>
                <w:rFonts w:ascii="Arial" w:hAnsi="Arial" w:cs="Arial"/>
              </w:rPr>
            </w:pPr>
            <w:r>
              <w:rPr>
                <w:rFonts w:ascii="Arial" w:hAnsi="Arial" w:cs="Arial"/>
              </w:rPr>
              <w:t>Community Radio Broadcasting Codes of Practice</w:t>
            </w:r>
          </w:p>
        </w:tc>
      </w:tr>
    </w:tbl>
    <w:p w14:paraId="476ECB77" w14:textId="77777777" w:rsidR="00C4728C" w:rsidRDefault="00C4728C" w:rsidP="00C4728C">
      <w:pPr>
        <w:rPr>
          <w:rFonts w:ascii="Arial" w:hAnsi="Arial" w:cs="Arial"/>
        </w:rPr>
      </w:pPr>
      <w:r>
        <w:rPr>
          <w:rFonts w:ascii="Arial" w:hAnsi="Arial" w:cs="Arial"/>
        </w:rPr>
        <w:lastRenderedPageBreak/>
        <w:br w:type="page"/>
      </w:r>
    </w:p>
    <w:tbl>
      <w:tblPr>
        <w:tblStyle w:val="TableGrid"/>
        <w:tblW w:w="0" w:type="auto"/>
        <w:tblLook w:val="04A0" w:firstRow="1" w:lastRow="0" w:firstColumn="1" w:lastColumn="0" w:noHBand="0" w:noVBand="1"/>
      </w:tblPr>
      <w:tblGrid>
        <w:gridCol w:w="350"/>
        <w:gridCol w:w="2072"/>
        <w:gridCol w:w="5619"/>
      </w:tblGrid>
      <w:tr w:rsidR="00C4728C" w14:paraId="6AD88F4B" w14:textId="77777777" w:rsidTr="00C4728C">
        <w:tc>
          <w:tcPr>
            <w:tcW w:w="336" w:type="dxa"/>
            <w:tcBorders>
              <w:top w:val="single" w:sz="4" w:space="0" w:color="auto"/>
              <w:left w:val="single" w:sz="4" w:space="0" w:color="auto"/>
              <w:bottom w:val="single" w:sz="4" w:space="0" w:color="auto"/>
              <w:right w:val="single" w:sz="4" w:space="0" w:color="auto"/>
            </w:tcBorders>
            <w:hideMark/>
          </w:tcPr>
          <w:p w14:paraId="00808082" w14:textId="77777777" w:rsidR="00C4728C" w:rsidRDefault="00C4728C">
            <w:pPr>
              <w:jc w:val="both"/>
              <w:rPr>
                <w:rFonts w:ascii="Arial" w:hAnsi="Arial" w:cs="Arial"/>
                <w:sz w:val="24"/>
                <w:szCs w:val="24"/>
              </w:rPr>
            </w:pPr>
            <w:r>
              <w:rPr>
                <w:rFonts w:ascii="Arial" w:hAnsi="Arial" w:cs="Arial"/>
                <w:sz w:val="24"/>
                <w:szCs w:val="24"/>
              </w:rPr>
              <w:lastRenderedPageBreak/>
              <w:t>8</w:t>
            </w:r>
          </w:p>
        </w:tc>
        <w:tc>
          <w:tcPr>
            <w:tcW w:w="2073" w:type="dxa"/>
            <w:tcBorders>
              <w:top w:val="single" w:sz="4" w:space="0" w:color="auto"/>
              <w:left w:val="single" w:sz="4" w:space="0" w:color="auto"/>
              <w:bottom w:val="single" w:sz="4" w:space="0" w:color="auto"/>
              <w:right w:val="single" w:sz="4" w:space="0" w:color="auto"/>
            </w:tcBorders>
            <w:hideMark/>
          </w:tcPr>
          <w:p w14:paraId="5CCE9A65" w14:textId="77777777" w:rsidR="00C4728C" w:rsidRDefault="00C4728C">
            <w:pPr>
              <w:jc w:val="both"/>
              <w:rPr>
                <w:rFonts w:ascii="Arial" w:hAnsi="Arial" w:cs="Arial"/>
                <w:sz w:val="24"/>
                <w:szCs w:val="24"/>
              </w:rPr>
            </w:pPr>
            <w:r>
              <w:rPr>
                <w:rFonts w:ascii="Arial" w:hAnsi="Arial" w:cs="Arial"/>
                <w:sz w:val="24"/>
                <w:szCs w:val="24"/>
              </w:rPr>
              <w:t>Sector</w:t>
            </w:r>
          </w:p>
        </w:tc>
        <w:tc>
          <w:tcPr>
            <w:tcW w:w="5632" w:type="dxa"/>
            <w:tcBorders>
              <w:top w:val="single" w:sz="4" w:space="0" w:color="auto"/>
              <w:left w:val="single" w:sz="4" w:space="0" w:color="auto"/>
              <w:bottom w:val="single" w:sz="4" w:space="0" w:color="auto"/>
              <w:right w:val="single" w:sz="4" w:space="0" w:color="auto"/>
            </w:tcBorders>
            <w:hideMark/>
          </w:tcPr>
          <w:p w14:paraId="7D06041C" w14:textId="77777777" w:rsidR="00C4728C" w:rsidRDefault="00C4728C">
            <w:pPr>
              <w:jc w:val="both"/>
              <w:rPr>
                <w:rFonts w:ascii="Arial" w:hAnsi="Arial" w:cs="Arial"/>
                <w:sz w:val="24"/>
                <w:szCs w:val="24"/>
              </w:rPr>
            </w:pPr>
            <w:r>
              <w:rPr>
                <w:rFonts w:ascii="Arial" w:hAnsi="Arial" w:cs="Arial"/>
                <w:sz w:val="24"/>
                <w:szCs w:val="24"/>
              </w:rPr>
              <w:t>Broadcasting and Audio-visual Services, Advertising Services, Live Performance</w:t>
            </w:r>
          </w:p>
        </w:tc>
      </w:tr>
      <w:tr w:rsidR="00C4728C" w14:paraId="7A345F84" w14:textId="77777777" w:rsidTr="00C4728C">
        <w:tc>
          <w:tcPr>
            <w:tcW w:w="336" w:type="dxa"/>
            <w:tcBorders>
              <w:top w:val="single" w:sz="4" w:space="0" w:color="auto"/>
              <w:left w:val="single" w:sz="4" w:space="0" w:color="auto"/>
              <w:bottom w:val="single" w:sz="4" w:space="0" w:color="auto"/>
              <w:right w:val="single" w:sz="4" w:space="0" w:color="auto"/>
            </w:tcBorders>
          </w:tcPr>
          <w:p w14:paraId="10FE2A75" w14:textId="77777777" w:rsidR="00C4728C" w:rsidRDefault="00C4728C">
            <w:pPr>
              <w:jc w:val="both"/>
              <w:rPr>
                <w:rFonts w:ascii="Arial" w:hAnsi="Arial" w:cs="Arial"/>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14:paraId="01AF87E0" w14:textId="77777777" w:rsidR="00C4728C" w:rsidRDefault="00C4728C">
            <w:pPr>
              <w:jc w:val="both"/>
              <w:rPr>
                <w:rFonts w:ascii="Arial" w:hAnsi="Arial" w:cs="Arial"/>
                <w:sz w:val="24"/>
                <w:szCs w:val="24"/>
              </w:rPr>
            </w:pPr>
            <w:r>
              <w:rPr>
                <w:rFonts w:ascii="Arial" w:hAnsi="Arial" w:cs="Arial"/>
                <w:sz w:val="24"/>
                <w:szCs w:val="24"/>
              </w:rPr>
              <w:t>Classification</w:t>
            </w:r>
          </w:p>
        </w:tc>
        <w:tc>
          <w:tcPr>
            <w:tcW w:w="5632" w:type="dxa"/>
            <w:tcBorders>
              <w:top w:val="single" w:sz="4" w:space="0" w:color="auto"/>
              <w:left w:val="single" w:sz="4" w:space="0" w:color="auto"/>
              <w:bottom w:val="single" w:sz="4" w:space="0" w:color="auto"/>
              <w:right w:val="single" w:sz="4" w:space="0" w:color="auto"/>
            </w:tcBorders>
            <w:hideMark/>
          </w:tcPr>
          <w:p w14:paraId="45FC46C9" w14:textId="77777777" w:rsidR="00C4728C" w:rsidRDefault="00C4728C">
            <w:pPr>
              <w:jc w:val="both"/>
              <w:rPr>
                <w:rFonts w:ascii="Arial" w:hAnsi="Arial" w:cs="Arial"/>
                <w:sz w:val="24"/>
                <w:szCs w:val="24"/>
              </w:rPr>
            </w:pPr>
            <w:r>
              <w:rPr>
                <w:rFonts w:ascii="Arial" w:hAnsi="Arial" w:cs="Arial"/>
                <w:sz w:val="24"/>
                <w:szCs w:val="24"/>
              </w:rPr>
              <w:t>CPC 752**, 753, 7549**, 961**, 962**</w:t>
            </w:r>
          </w:p>
        </w:tc>
      </w:tr>
      <w:tr w:rsidR="00C4728C" w14:paraId="3D36F249" w14:textId="77777777" w:rsidTr="00C4728C">
        <w:tc>
          <w:tcPr>
            <w:tcW w:w="336" w:type="dxa"/>
            <w:tcBorders>
              <w:top w:val="single" w:sz="4" w:space="0" w:color="auto"/>
              <w:left w:val="single" w:sz="4" w:space="0" w:color="auto"/>
              <w:bottom w:val="single" w:sz="4" w:space="0" w:color="auto"/>
              <w:right w:val="single" w:sz="4" w:space="0" w:color="auto"/>
            </w:tcBorders>
          </w:tcPr>
          <w:p w14:paraId="46413B45" w14:textId="77777777" w:rsidR="00C4728C" w:rsidRDefault="00C4728C">
            <w:pPr>
              <w:jc w:val="both"/>
              <w:rPr>
                <w:rFonts w:ascii="Arial" w:hAnsi="Arial" w:cs="Arial"/>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14:paraId="4F8BAAB2"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5632" w:type="dxa"/>
            <w:tcBorders>
              <w:top w:val="single" w:sz="4" w:space="0" w:color="auto"/>
              <w:left w:val="single" w:sz="4" w:space="0" w:color="auto"/>
              <w:bottom w:val="single" w:sz="4" w:space="0" w:color="auto"/>
              <w:right w:val="single" w:sz="4" w:space="0" w:color="auto"/>
            </w:tcBorders>
            <w:hideMark/>
          </w:tcPr>
          <w:p w14:paraId="3C204655" w14:textId="77777777" w:rsidR="00C4728C" w:rsidRDefault="00C4728C">
            <w:pPr>
              <w:jc w:val="both"/>
              <w:rPr>
                <w:rFonts w:ascii="Arial" w:hAnsi="Arial" w:cs="Arial"/>
                <w:sz w:val="24"/>
                <w:szCs w:val="24"/>
              </w:rPr>
            </w:pPr>
            <w:r>
              <w:rPr>
                <w:rFonts w:ascii="Arial" w:hAnsi="Arial" w:cs="Arial"/>
                <w:sz w:val="24"/>
                <w:szCs w:val="24"/>
              </w:rPr>
              <w:t>Most-Favoured-Nation Treatment</w:t>
            </w:r>
          </w:p>
        </w:tc>
      </w:tr>
      <w:tr w:rsidR="00C4728C" w14:paraId="2AFBA86C" w14:textId="77777777" w:rsidTr="00C4728C">
        <w:tc>
          <w:tcPr>
            <w:tcW w:w="336" w:type="dxa"/>
            <w:tcBorders>
              <w:top w:val="single" w:sz="4" w:space="0" w:color="auto"/>
              <w:left w:val="single" w:sz="4" w:space="0" w:color="auto"/>
              <w:bottom w:val="single" w:sz="4" w:space="0" w:color="auto"/>
              <w:right w:val="single" w:sz="4" w:space="0" w:color="auto"/>
            </w:tcBorders>
          </w:tcPr>
          <w:p w14:paraId="7FF9B854" w14:textId="77777777" w:rsidR="00C4728C" w:rsidRDefault="00C4728C">
            <w:pPr>
              <w:jc w:val="both"/>
              <w:rPr>
                <w:rFonts w:ascii="Arial" w:hAnsi="Arial" w:cs="Arial"/>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14:paraId="2A21583E" w14:textId="77777777" w:rsidR="00C4728C" w:rsidRDefault="00C4728C">
            <w:pPr>
              <w:jc w:val="both"/>
              <w:rPr>
                <w:rFonts w:ascii="Arial" w:hAnsi="Arial" w:cs="Arial"/>
                <w:sz w:val="24"/>
                <w:szCs w:val="24"/>
              </w:rPr>
            </w:pPr>
            <w:r>
              <w:rPr>
                <w:rFonts w:ascii="Arial" w:hAnsi="Arial" w:cs="Arial"/>
                <w:sz w:val="24"/>
                <w:szCs w:val="24"/>
              </w:rPr>
              <w:t>Description</w:t>
            </w:r>
          </w:p>
        </w:tc>
        <w:tc>
          <w:tcPr>
            <w:tcW w:w="5632" w:type="dxa"/>
            <w:tcBorders>
              <w:top w:val="single" w:sz="4" w:space="0" w:color="auto"/>
              <w:left w:val="single" w:sz="4" w:space="0" w:color="auto"/>
              <w:bottom w:val="single" w:sz="4" w:space="0" w:color="auto"/>
              <w:right w:val="single" w:sz="4" w:space="0" w:color="auto"/>
            </w:tcBorders>
          </w:tcPr>
          <w:p w14:paraId="5C430163" w14:textId="77777777" w:rsidR="00C4728C" w:rsidRDefault="00C4728C">
            <w:pPr>
              <w:pStyle w:val="Default"/>
              <w:jc w:val="both"/>
              <w:rPr>
                <w:rFonts w:ascii="Arial" w:hAnsi="Arial" w:cs="Arial"/>
                <w:color w:val="auto"/>
                <w:lang w:eastAsia="en-US"/>
              </w:rPr>
            </w:pPr>
            <w:r>
              <w:rPr>
                <w:rFonts w:ascii="Arial" w:hAnsi="Arial" w:cs="Arial"/>
                <w:color w:val="auto"/>
                <w:lang w:eastAsia="en-US"/>
              </w:rPr>
              <w:t>Australia reserves the right to adopt or maintain any measure</w:t>
            </w:r>
            <w:r>
              <w:rPr>
                <w:rStyle w:val="FootnoteReference"/>
                <w:rFonts w:ascii="Arial" w:hAnsi="Arial" w:cs="Arial"/>
                <w:color w:val="auto"/>
                <w:lang w:eastAsia="en-US"/>
              </w:rPr>
              <w:footnoteReference w:id="45"/>
            </w:r>
            <w:r>
              <w:rPr>
                <w:rFonts w:ascii="Arial" w:hAnsi="Arial" w:cs="Arial"/>
                <w:color w:val="auto"/>
                <w:lang w:eastAsia="en-US"/>
              </w:rPr>
              <w:t xml:space="preserve"> that treats </w:t>
            </w:r>
            <w:r>
              <w:rPr>
                <w:rFonts w:ascii="Arial" w:hAnsi="Arial" w:cs="Arial"/>
                <w:lang w:eastAsia="en-US"/>
              </w:rPr>
              <w:t>New Zealand programmes or productions as local content.</w:t>
            </w:r>
            <w:r>
              <w:rPr>
                <w:rStyle w:val="FootnoteReference"/>
                <w:rFonts w:ascii="Arial" w:hAnsi="Arial" w:cs="Arial"/>
                <w:lang w:eastAsia="en-US"/>
              </w:rPr>
              <w:footnoteReference w:id="46"/>
            </w:r>
            <w:r>
              <w:rPr>
                <w:rFonts w:ascii="Arial" w:hAnsi="Arial" w:cs="Arial"/>
                <w:color w:val="auto"/>
                <w:lang w:eastAsia="en-US"/>
              </w:rPr>
              <w:t xml:space="preserve"> </w:t>
            </w:r>
          </w:p>
          <w:p w14:paraId="11991C04" w14:textId="77777777" w:rsidR="00C4728C" w:rsidRDefault="00C4728C">
            <w:pPr>
              <w:pStyle w:val="Default"/>
              <w:jc w:val="both"/>
              <w:rPr>
                <w:rFonts w:ascii="Arial" w:hAnsi="Arial" w:cs="Arial"/>
                <w:color w:val="auto"/>
                <w:lang w:eastAsia="en-US"/>
              </w:rPr>
            </w:pPr>
          </w:p>
          <w:p w14:paraId="39D49241" w14:textId="77777777" w:rsidR="00C4728C" w:rsidRDefault="00C4728C">
            <w:pPr>
              <w:pStyle w:val="Default"/>
              <w:jc w:val="both"/>
              <w:rPr>
                <w:rFonts w:ascii="Arial" w:hAnsi="Arial" w:cs="Arial"/>
                <w:lang w:eastAsia="en-US"/>
              </w:rPr>
            </w:pPr>
            <w:r>
              <w:rPr>
                <w:rFonts w:ascii="Arial" w:hAnsi="Arial" w:cs="Arial"/>
                <w:color w:val="auto"/>
                <w:lang w:eastAsia="en-US"/>
              </w:rPr>
              <w:t>This entry does not apply to foreign investment restrictions in the broadcasting and audio-visual services sector.</w:t>
            </w:r>
            <w:r>
              <w:rPr>
                <w:rFonts w:ascii="Arial" w:hAnsi="Arial" w:cs="Arial"/>
                <w:sz w:val="23"/>
                <w:szCs w:val="23"/>
                <w:lang w:eastAsia="en-US"/>
              </w:rPr>
              <w:t xml:space="preserve"> </w:t>
            </w:r>
          </w:p>
        </w:tc>
      </w:tr>
      <w:tr w:rsidR="00C4728C" w14:paraId="26A707B8" w14:textId="77777777" w:rsidTr="00C4728C">
        <w:trPr>
          <w:trHeight w:val="397"/>
        </w:trPr>
        <w:tc>
          <w:tcPr>
            <w:tcW w:w="336" w:type="dxa"/>
            <w:tcBorders>
              <w:top w:val="single" w:sz="4" w:space="0" w:color="auto"/>
              <w:left w:val="single" w:sz="4" w:space="0" w:color="auto"/>
              <w:bottom w:val="single" w:sz="4" w:space="0" w:color="auto"/>
              <w:right w:val="single" w:sz="4" w:space="0" w:color="auto"/>
            </w:tcBorders>
          </w:tcPr>
          <w:p w14:paraId="137904CA" w14:textId="77777777" w:rsidR="00C4728C" w:rsidRDefault="00C4728C">
            <w:pPr>
              <w:jc w:val="both"/>
              <w:rPr>
                <w:rFonts w:ascii="Arial" w:hAnsi="Arial" w:cs="Arial"/>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14:paraId="24B96CC9"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5632" w:type="dxa"/>
            <w:tcBorders>
              <w:top w:val="single" w:sz="4" w:space="0" w:color="auto"/>
              <w:left w:val="single" w:sz="4" w:space="0" w:color="auto"/>
              <w:bottom w:val="single" w:sz="4" w:space="0" w:color="auto"/>
              <w:right w:val="single" w:sz="4" w:space="0" w:color="auto"/>
            </w:tcBorders>
            <w:hideMark/>
          </w:tcPr>
          <w:p w14:paraId="788F25B8" w14:textId="77777777" w:rsidR="00C4728C" w:rsidRDefault="00C4728C">
            <w:pPr>
              <w:rPr>
                <w:rFonts w:ascii="Arial" w:hAnsi="Arial" w:cs="Arial"/>
                <w:sz w:val="24"/>
                <w:szCs w:val="24"/>
              </w:rPr>
            </w:pPr>
          </w:p>
        </w:tc>
      </w:tr>
    </w:tbl>
    <w:p w14:paraId="70DFEBB1" w14:textId="77777777" w:rsidR="00C4728C" w:rsidRDefault="00C4728C" w:rsidP="00C4728C">
      <w:pPr>
        <w:rPr>
          <w:rFonts w:ascii="Arial" w:eastAsiaTheme="majorEastAsia" w:hAnsi="Arial" w:cs="Arial"/>
          <w:sz w:val="32"/>
          <w:szCs w:val="32"/>
        </w:rPr>
      </w:pPr>
      <w:r>
        <w:rPr>
          <w:rFonts w:ascii="Arial" w:hAnsi="Arial" w:cs="Arial"/>
        </w:rPr>
        <w:br w:type="page"/>
      </w:r>
    </w:p>
    <w:tbl>
      <w:tblPr>
        <w:tblStyle w:val="TableGrid"/>
        <w:tblW w:w="0" w:type="auto"/>
        <w:tblLook w:val="04A0" w:firstRow="1" w:lastRow="0" w:firstColumn="1" w:lastColumn="0" w:noHBand="0" w:noVBand="1"/>
      </w:tblPr>
      <w:tblGrid>
        <w:gridCol w:w="350"/>
        <w:gridCol w:w="2078"/>
        <w:gridCol w:w="5507"/>
      </w:tblGrid>
      <w:tr w:rsidR="00C4728C" w14:paraId="513B264F" w14:textId="77777777" w:rsidTr="00C4728C">
        <w:tc>
          <w:tcPr>
            <w:tcW w:w="279" w:type="dxa"/>
            <w:tcBorders>
              <w:top w:val="single" w:sz="4" w:space="0" w:color="auto"/>
              <w:left w:val="single" w:sz="4" w:space="0" w:color="auto"/>
              <w:bottom w:val="single" w:sz="4" w:space="0" w:color="auto"/>
              <w:right w:val="single" w:sz="4" w:space="0" w:color="auto"/>
            </w:tcBorders>
            <w:hideMark/>
          </w:tcPr>
          <w:p w14:paraId="5961DAF0" w14:textId="77777777" w:rsidR="00C4728C" w:rsidRDefault="00C4728C">
            <w:pPr>
              <w:jc w:val="both"/>
              <w:rPr>
                <w:rFonts w:ascii="Arial" w:hAnsi="Arial" w:cs="Arial"/>
                <w:sz w:val="24"/>
                <w:szCs w:val="24"/>
              </w:rPr>
            </w:pPr>
            <w:r>
              <w:rPr>
                <w:rFonts w:ascii="Arial" w:hAnsi="Arial" w:cs="Arial"/>
                <w:sz w:val="24"/>
                <w:szCs w:val="24"/>
              </w:rPr>
              <w:lastRenderedPageBreak/>
              <w:t>9</w:t>
            </w:r>
          </w:p>
        </w:tc>
        <w:tc>
          <w:tcPr>
            <w:tcW w:w="2078" w:type="dxa"/>
            <w:tcBorders>
              <w:top w:val="single" w:sz="4" w:space="0" w:color="auto"/>
              <w:left w:val="single" w:sz="4" w:space="0" w:color="auto"/>
              <w:bottom w:val="single" w:sz="4" w:space="0" w:color="auto"/>
              <w:right w:val="single" w:sz="4" w:space="0" w:color="auto"/>
            </w:tcBorders>
            <w:hideMark/>
          </w:tcPr>
          <w:p w14:paraId="1A1909EC" w14:textId="77777777" w:rsidR="00C4728C" w:rsidRDefault="00C4728C">
            <w:pPr>
              <w:jc w:val="both"/>
              <w:rPr>
                <w:rFonts w:ascii="Arial" w:hAnsi="Arial" w:cs="Arial"/>
                <w:sz w:val="24"/>
                <w:szCs w:val="24"/>
              </w:rPr>
            </w:pPr>
            <w:r>
              <w:rPr>
                <w:rFonts w:ascii="Arial" w:hAnsi="Arial" w:cs="Arial"/>
                <w:sz w:val="24"/>
                <w:szCs w:val="24"/>
              </w:rPr>
              <w:t>Sector</w:t>
            </w:r>
          </w:p>
        </w:tc>
        <w:tc>
          <w:tcPr>
            <w:tcW w:w="5507" w:type="dxa"/>
            <w:tcBorders>
              <w:top w:val="single" w:sz="4" w:space="0" w:color="auto"/>
              <w:left w:val="single" w:sz="4" w:space="0" w:color="auto"/>
              <w:bottom w:val="single" w:sz="4" w:space="0" w:color="auto"/>
              <w:right w:val="single" w:sz="4" w:space="0" w:color="auto"/>
            </w:tcBorders>
            <w:hideMark/>
          </w:tcPr>
          <w:p w14:paraId="4D9E6951" w14:textId="77777777" w:rsidR="00C4728C" w:rsidRDefault="00C4728C">
            <w:pPr>
              <w:jc w:val="both"/>
              <w:rPr>
                <w:rFonts w:ascii="Arial" w:hAnsi="Arial" w:cs="Arial"/>
                <w:sz w:val="24"/>
                <w:szCs w:val="24"/>
              </w:rPr>
            </w:pPr>
            <w:r>
              <w:rPr>
                <w:rFonts w:ascii="Arial" w:hAnsi="Arial" w:cs="Arial"/>
                <w:sz w:val="24"/>
                <w:szCs w:val="24"/>
              </w:rPr>
              <w:t>Broadcasting and Audio-visual Services</w:t>
            </w:r>
          </w:p>
        </w:tc>
      </w:tr>
      <w:tr w:rsidR="00C4728C" w14:paraId="6CD21249" w14:textId="77777777" w:rsidTr="00C4728C">
        <w:tc>
          <w:tcPr>
            <w:tcW w:w="279" w:type="dxa"/>
            <w:tcBorders>
              <w:top w:val="single" w:sz="4" w:space="0" w:color="auto"/>
              <w:left w:val="single" w:sz="4" w:space="0" w:color="auto"/>
              <w:bottom w:val="single" w:sz="4" w:space="0" w:color="auto"/>
              <w:right w:val="single" w:sz="4" w:space="0" w:color="auto"/>
            </w:tcBorders>
          </w:tcPr>
          <w:p w14:paraId="65399564" w14:textId="77777777" w:rsidR="00C4728C" w:rsidRDefault="00C4728C">
            <w:pPr>
              <w:jc w:val="both"/>
              <w:rPr>
                <w:rFonts w:ascii="Arial" w:hAnsi="Arial" w:cs="Arial"/>
                <w:sz w:val="24"/>
                <w:szCs w:val="24"/>
              </w:rPr>
            </w:pPr>
          </w:p>
        </w:tc>
        <w:tc>
          <w:tcPr>
            <w:tcW w:w="2078" w:type="dxa"/>
            <w:tcBorders>
              <w:top w:val="single" w:sz="4" w:space="0" w:color="auto"/>
              <w:left w:val="single" w:sz="4" w:space="0" w:color="auto"/>
              <w:bottom w:val="single" w:sz="4" w:space="0" w:color="auto"/>
              <w:right w:val="single" w:sz="4" w:space="0" w:color="auto"/>
            </w:tcBorders>
            <w:hideMark/>
          </w:tcPr>
          <w:p w14:paraId="6D24FE5C" w14:textId="77777777" w:rsidR="00C4728C" w:rsidRDefault="00C4728C">
            <w:pPr>
              <w:jc w:val="both"/>
              <w:rPr>
                <w:rFonts w:ascii="Arial" w:hAnsi="Arial" w:cs="Arial"/>
                <w:sz w:val="24"/>
                <w:szCs w:val="24"/>
              </w:rPr>
            </w:pPr>
            <w:r>
              <w:rPr>
                <w:rFonts w:ascii="Arial" w:hAnsi="Arial" w:cs="Arial"/>
                <w:sz w:val="24"/>
                <w:szCs w:val="24"/>
              </w:rPr>
              <w:t>Classification</w:t>
            </w:r>
          </w:p>
        </w:tc>
        <w:tc>
          <w:tcPr>
            <w:tcW w:w="5507" w:type="dxa"/>
            <w:tcBorders>
              <w:top w:val="single" w:sz="4" w:space="0" w:color="auto"/>
              <w:left w:val="single" w:sz="4" w:space="0" w:color="auto"/>
              <w:bottom w:val="single" w:sz="4" w:space="0" w:color="auto"/>
              <w:right w:val="single" w:sz="4" w:space="0" w:color="auto"/>
            </w:tcBorders>
            <w:hideMark/>
          </w:tcPr>
          <w:p w14:paraId="3F3EF1E1" w14:textId="77777777" w:rsidR="00C4728C" w:rsidRDefault="00C4728C">
            <w:pPr>
              <w:jc w:val="both"/>
              <w:rPr>
                <w:rFonts w:ascii="Arial" w:hAnsi="Arial" w:cs="Arial"/>
                <w:sz w:val="24"/>
                <w:szCs w:val="24"/>
              </w:rPr>
            </w:pPr>
            <w:r>
              <w:rPr>
                <w:rFonts w:ascii="Arial" w:hAnsi="Arial" w:cs="Arial"/>
                <w:sz w:val="24"/>
                <w:szCs w:val="24"/>
              </w:rPr>
              <w:t>CPC 752**, 753, 7549**, 961**</w:t>
            </w:r>
          </w:p>
        </w:tc>
      </w:tr>
      <w:tr w:rsidR="00C4728C" w14:paraId="1C2FACF2" w14:textId="77777777" w:rsidTr="00C4728C">
        <w:tc>
          <w:tcPr>
            <w:tcW w:w="279" w:type="dxa"/>
            <w:tcBorders>
              <w:top w:val="single" w:sz="4" w:space="0" w:color="auto"/>
              <w:left w:val="single" w:sz="4" w:space="0" w:color="auto"/>
              <w:bottom w:val="single" w:sz="4" w:space="0" w:color="auto"/>
              <w:right w:val="single" w:sz="4" w:space="0" w:color="auto"/>
            </w:tcBorders>
          </w:tcPr>
          <w:p w14:paraId="52147AA5" w14:textId="77777777" w:rsidR="00C4728C" w:rsidRDefault="00C4728C">
            <w:pPr>
              <w:jc w:val="both"/>
              <w:rPr>
                <w:rFonts w:ascii="Arial" w:hAnsi="Arial" w:cs="Arial"/>
                <w:sz w:val="24"/>
                <w:szCs w:val="24"/>
              </w:rPr>
            </w:pPr>
          </w:p>
        </w:tc>
        <w:tc>
          <w:tcPr>
            <w:tcW w:w="2078" w:type="dxa"/>
            <w:tcBorders>
              <w:top w:val="single" w:sz="4" w:space="0" w:color="auto"/>
              <w:left w:val="single" w:sz="4" w:space="0" w:color="auto"/>
              <w:bottom w:val="single" w:sz="4" w:space="0" w:color="auto"/>
              <w:right w:val="single" w:sz="4" w:space="0" w:color="auto"/>
            </w:tcBorders>
            <w:hideMark/>
          </w:tcPr>
          <w:p w14:paraId="76B1FD28"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5507" w:type="dxa"/>
            <w:tcBorders>
              <w:top w:val="single" w:sz="4" w:space="0" w:color="auto"/>
              <w:left w:val="single" w:sz="4" w:space="0" w:color="auto"/>
              <w:bottom w:val="single" w:sz="4" w:space="0" w:color="auto"/>
              <w:right w:val="single" w:sz="4" w:space="0" w:color="auto"/>
            </w:tcBorders>
            <w:hideMark/>
          </w:tcPr>
          <w:p w14:paraId="2549D2FB" w14:textId="77777777" w:rsidR="00C4728C" w:rsidRDefault="00C4728C">
            <w:pPr>
              <w:jc w:val="both"/>
              <w:rPr>
                <w:rFonts w:ascii="Arial" w:hAnsi="Arial" w:cs="Arial"/>
                <w:sz w:val="24"/>
                <w:szCs w:val="24"/>
              </w:rPr>
            </w:pPr>
            <w:r>
              <w:rPr>
                <w:rFonts w:ascii="Arial" w:hAnsi="Arial" w:cs="Arial"/>
                <w:sz w:val="24"/>
                <w:szCs w:val="24"/>
              </w:rPr>
              <w:t>Most-Favoured-Nation Treatment</w:t>
            </w:r>
          </w:p>
        </w:tc>
      </w:tr>
      <w:tr w:rsidR="00C4728C" w14:paraId="1D5BB794" w14:textId="77777777" w:rsidTr="00C4728C">
        <w:tc>
          <w:tcPr>
            <w:tcW w:w="279" w:type="dxa"/>
            <w:tcBorders>
              <w:top w:val="single" w:sz="4" w:space="0" w:color="auto"/>
              <w:left w:val="single" w:sz="4" w:space="0" w:color="auto"/>
              <w:bottom w:val="single" w:sz="4" w:space="0" w:color="auto"/>
              <w:right w:val="single" w:sz="4" w:space="0" w:color="auto"/>
            </w:tcBorders>
          </w:tcPr>
          <w:p w14:paraId="6C0A7782" w14:textId="77777777" w:rsidR="00C4728C" w:rsidRDefault="00C4728C">
            <w:pPr>
              <w:jc w:val="both"/>
              <w:rPr>
                <w:rFonts w:ascii="Arial" w:hAnsi="Arial" w:cs="Arial"/>
                <w:sz w:val="24"/>
                <w:szCs w:val="24"/>
              </w:rPr>
            </w:pPr>
          </w:p>
        </w:tc>
        <w:tc>
          <w:tcPr>
            <w:tcW w:w="2078" w:type="dxa"/>
            <w:tcBorders>
              <w:top w:val="single" w:sz="4" w:space="0" w:color="auto"/>
              <w:left w:val="single" w:sz="4" w:space="0" w:color="auto"/>
              <w:bottom w:val="single" w:sz="4" w:space="0" w:color="auto"/>
              <w:right w:val="single" w:sz="4" w:space="0" w:color="auto"/>
            </w:tcBorders>
            <w:hideMark/>
          </w:tcPr>
          <w:p w14:paraId="6897ADE3" w14:textId="77777777" w:rsidR="00C4728C" w:rsidRDefault="00C4728C">
            <w:pPr>
              <w:jc w:val="both"/>
              <w:rPr>
                <w:rFonts w:ascii="Arial" w:hAnsi="Arial" w:cs="Arial"/>
                <w:sz w:val="24"/>
                <w:szCs w:val="24"/>
              </w:rPr>
            </w:pPr>
            <w:r>
              <w:rPr>
                <w:rFonts w:ascii="Arial" w:hAnsi="Arial" w:cs="Arial"/>
                <w:sz w:val="24"/>
                <w:szCs w:val="24"/>
              </w:rPr>
              <w:t>Description</w:t>
            </w:r>
          </w:p>
        </w:tc>
        <w:tc>
          <w:tcPr>
            <w:tcW w:w="5507" w:type="dxa"/>
            <w:tcBorders>
              <w:top w:val="single" w:sz="4" w:space="0" w:color="auto"/>
              <w:left w:val="single" w:sz="4" w:space="0" w:color="auto"/>
              <w:bottom w:val="single" w:sz="4" w:space="0" w:color="auto"/>
              <w:right w:val="single" w:sz="4" w:space="0" w:color="auto"/>
            </w:tcBorders>
            <w:hideMark/>
          </w:tcPr>
          <w:p w14:paraId="1DF6BA74" w14:textId="77777777" w:rsidR="00C4728C" w:rsidRDefault="00C4728C">
            <w:pPr>
              <w:pStyle w:val="Default"/>
              <w:jc w:val="both"/>
              <w:rPr>
                <w:rFonts w:ascii="Arial" w:hAnsi="Arial" w:cs="Arial"/>
                <w:sz w:val="23"/>
                <w:szCs w:val="23"/>
                <w:lang w:eastAsia="en-US"/>
              </w:rPr>
            </w:pPr>
            <w:r>
              <w:rPr>
                <w:rFonts w:ascii="Arial" w:hAnsi="Arial" w:cs="Arial"/>
                <w:color w:val="auto"/>
                <w:lang w:eastAsia="en-US"/>
              </w:rPr>
              <w:t xml:space="preserve">Australia reserves the right to adopt or maintain, under the International Co-production Program, preferential co-production arrangements for film and television productions. Official co-production status, which may be granted to a co-production produced under these co-production arrangements, confers national treatment on works covered by these arrangements. </w:t>
            </w:r>
          </w:p>
        </w:tc>
      </w:tr>
      <w:tr w:rsidR="00C4728C" w14:paraId="0F2BEA5D" w14:textId="77777777" w:rsidTr="00C4728C">
        <w:trPr>
          <w:trHeight w:val="325"/>
        </w:trPr>
        <w:tc>
          <w:tcPr>
            <w:tcW w:w="279" w:type="dxa"/>
            <w:tcBorders>
              <w:top w:val="single" w:sz="4" w:space="0" w:color="auto"/>
              <w:left w:val="single" w:sz="4" w:space="0" w:color="auto"/>
              <w:bottom w:val="single" w:sz="4" w:space="0" w:color="auto"/>
              <w:right w:val="single" w:sz="4" w:space="0" w:color="auto"/>
            </w:tcBorders>
          </w:tcPr>
          <w:p w14:paraId="629E6E86" w14:textId="77777777" w:rsidR="00C4728C" w:rsidRDefault="00C4728C">
            <w:pPr>
              <w:jc w:val="both"/>
              <w:rPr>
                <w:rFonts w:ascii="Arial" w:hAnsi="Arial" w:cs="Arial"/>
                <w:sz w:val="24"/>
                <w:szCs w:val="24"/>
              </w:rPr>
            </w:pPr>
          </w:p>
        </w:tc>
        <w:tc>
          <w:tcPr>
            <w:tcW w:w="2078" w:type="dxa"/>
            <w:tcBorders>
              <w:top w:val="single" w:sz="4" w:space="0" w:color="auto"/>
              <w:left w:val="single" w:sz="4" w:space="0" w:color="auto"/>
              <w:bottom w:val="single" w:sz="4" w:space="0" w:color="auto"/>
              <w:right w:val="single" w:sz="4" w:space="0" w:color="auto"/>
            </w:tcBorders>
            <w:hideMark/>
          </w:tcPr>
          <w:p w14:paraId="7302E8A3"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5507" w:type="dxa"/>
            <w:tcBorders>
              <w:top w:val="single" w:sz="4" w:space="0" w:color="auto"/>
              <w:left w:val="single" w:sz="4" w:space="0" w:color="auto"/>
              <w:bottom w:val="single" w:sz="4" w:space="0" w:color="auto"/>
              <w:right w:val="single" w:sz="4" w:space="0" w:color="auto"/>
            </w:tcBorders>
            <w:hideMark/>
          </w:tcPr>
          <w:p w14:paraId="51A3ACE0" w14:textId="77777777" w:rsidR="00C4728C" w:rsidRDefault="00C4728C">
            <w:pPr>
              <w:pStyle w:val="Default"/>
              <w:jc w:val="both"/>
              <w:rPr>
                <w:rFonts w:ascii="Arial" w:hAnsi="Arial" w:cs="Arial"/>
                <w:color w:val="auto"/>
                <w:lang w:eastAsia="en-US"/>
              </w:rPr>
            </w:pPr>
            <w:r>
              <w:rPr>
                <w:rFonts w:ascii="Arial" w:hAnsi="Arial" w:cs="Arial"/>
                <w:color w:val="auto"/>
                <w:lang w:eastAsia="en-US"/>
              </w:rPr>
              <w:t xml:space="preserve">International Co-production Program </w:t>
            </w:r>
          </w:p>
        </w:tc>
      </w:tr>
    </w:tbl>
    <w:p w14:paraId="22CAB539" w14:textId="77777777" w:rsidR="00C4728C" w:rsidRDefault="00C4728C" w:rsidP="00B466FE">
      <w:pPr>
        <w:pStyle w:val="Heading2"/>
        <w:numPr>
          <w:ilvl w:val="0"/>
          <w:numId w:val="25"/>
        </w:numPr>
        <w:spacing w:before="0" w:line="240" w:lineRule="auto"/>
        <w:ind w:left="720"/>
        <w:jc w:val="both"/>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483"/>
        <w:gridCol w:w="2091"/>
        <w:gridCol w:w="5467"/>
      </w:tblGrid>
      <w:tr w:rsidR="00C4728C" w14:paraId="25F660FF" w14:textId="77777777" w:rsidTr="00C4728C">
        <w:tc>
          <w:tcPr>
            <w:tcW w:w="336" w:type="dxa"/>
            <w:tcBorders>
              <w:top w:val="single" w:sz="4" w:space="0" w:color="auto"/>
              <w:left w:val="single" w:sz="4" w:space="0" w:color="auto"/>
              <w:bottom w:val="single" w:sz="4" w:space="0" w:color="auto"/>
              <w:right w:val="single" w:sz="4" w:space="0" w:color="auto"/>
            </w:tcBorders>
            <w:hideMark/>
          </w:tcPr>
          <w:p w14:paraId="55971177" w14:textId="77777777" w:rsidR="00C4728C" w:rsidRDefault="00C4728C">
            <w:pPr>
              <w:jc w:val="both"/>
              <w:rPr>
                <w:rFonts w:ascii="Arial" w:hAnsi="Arial" w:cs="Arial"/>
                <w:sz w:val="24"/>
                <w:szCs w:val="24"/>
              </w:rPr>
            </w:pPr>
            <w:r>
              <w:rPr>
                <w:rFonts w:ascii="Arial" w:hAnsi="Arial" w:cs="Arial"/>
                <w:sz w:val="24"/>
                <w:szCs w:val="24"/>
              </w:rPr>
              <w:lastRenderedPageBreak/>
              <w:t>10</w:t>
            </w:r>
          </w:p>
        </w:tc>
        <w:tc>
          <w:tcPr>
            <w:tcW w:w="2211" w:type="dxa"/>
            <w:tcBorders>
              <w:top w:val="single" w:sz="4" w:space="0" w:color="auto"/>
              <w:left w:val="single" w:sz="4" w:space="0" w:color="auto"/>
              <w:bottom w:val="single" w:sz="4" w:space="0" w:color="auto"/>
              <w:right w:val="single" w:sz="4" w:space="0" w:color="auto"/>
            </w:tcBorders>
            <w:hideMark/>
          </w:tcPr>
          <w:p w14:paraId="1F85E031" w14:textId="77777777" w:rsidR="00C4728C" w:rsidRDefault="00C4728C">
            <w:pPr>
              <w:jc w:val="both"/>
              <w:rPr>
                <w:rFonts w:ascii="Arial" w:hAnsi="Arial" w:cs="Arial"/>
                <w:sz w:val="24"/>
                <w:szCs w:val="24"/>
              </w:rPr>
            </w:pPr>
            <w:r>
              <w:rPr>
                <w:rFonts w:ascii="Arial" w:hAnsi="Arial" w:cs="Arial"/>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6DF68918" w14:textId="77777777" w:rsidR="00C4728C" w:rsidRDefault="00C4728C">
            <w:pPr>
              <w:pStyle w:val="Default"/>
              <w:jc w:val="both"/>
              <w:rPr>
                <w:rFonts w:ascii="Arial" w:hAnsi="Arial" w:cs="Arial"/>
                <w:color w:val="auto"/>
                <w:lang w:eastAsia="en-US"/>
              </w:rPr>
            </w:pPr>
            <w:r>
              <w:rPr>
                <w:rFonts w:ascii="Arial" w:hAnsi="Arial" w:cs="Arial"/>
                <w:color w:val="auto"/>
                <w:lang w:eastAsia="en-US"/>
              </w:rPr>
              <w:t xml:space="preserve">Recreational, Cultural and Sporting Services (other than audio-visual services) </w:t>
            </w:r>
          </w:p>
        </w:tc>
      </w:tr>
      <w:tr w:rsidR="00C4728C" w14:paraId="21892E3E" w14:textId="77777777" w:rsidTr="00C4728C">
        <w:tc>
          <w:tcPr>
            <w:tcW w:w="336" w:type="dxa"/>
            <w:tcBorders>
              <w:top w:val="single" w:sz="4" w:space="0" w:color="auto"/>
              <w:left w:val="single" w:sz="4" w:space="0" w:color="auto"/>
              <w:bottom w:val="single" w:sz="4" w:space="0" w:color="auto"/>
              <w:right w:val="single" w:sz="4" w:space="0" w:color="auto"/>
            </w:tcBorders>
          </w:tcPr>
          <w:p w14:paraId="77F3D31A" w14:textId="77777777" w:rsidR="00C4728C" w:rsidRDefault="00C4728C">
            <w:pPr>
              <w:jc w:val="both"/>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5FF67CB0" w14:textId="77777777" w:rsidR="00C4728C" w:rsidRDefault="00C4728C">
            <w:pPr>
              <w:jc w:val="both"/>
              <w:rPr>
                <w:rFonts w:ascii="Arial" w:hAnsi="Arial" w:cs="Arial"/>
                <w:sz w:val="24"/>
                <w:szCs w:val="24"/>
              </w:rPr>
            </w:pPr>
            <w:r>
              <w:rPr>
                <w:rFonts w:ascii="Arial" w:hAnsi="Arial" w:cs="Arial"/>
                <w:sz w:val="24"/>
                <w:szCs w:val="24"/>
              </w:rPr>
              <w:t>Classification</w:t>
            </w:r>
          </w:p>
        </w:tc>
        <w:tc>
          <w:tcPr>
            <w:tcW w:w="6469" w:type="dxa"/>
            <w:tcBorders>
              <w:top w:val="single" w:sz="4" w:space="0" w:color="auto"/>
              <w:left w:val="single" w:sz="4" w:space="0" w:color="auto"/>
              <w:bottom w:val="single" w:sz="4" w:space="0" w:color="auto"/>
              <w:right w:val="single" w:sz="4" w:space="0" w:color="auto"/>
            </w:tcBorders>
            <w:hideMark/>
          </w:tcPr>
          <w:p w14:paraId="0E1A49AD" w14:textId="77777777" w:rsidR="00C4728C" w:rsidRDefault="00C4728C">
            <w:pPr>
              <w:pStyle w:val="Default"/>
              <w:jc w:val="both"/>
              <w:rPr>
                <w:rFonts w:ascii="Arial" w:hAnsi="Arial" w:cs="Arial"/>
                <w:color w:val="auto"/>
                <w:lang w:eastAsia="en-US"/>
              </w:rPr>
            </w:pPr>
            <w:r>
              <w:rPr>
                <w:rFonts w:ascii="Arial" w:hAnsi="Arial" w:cs="Arial"/>
                <w:lang w:eastAsia="en-US"/>
              </w:rPr>
              <w:t>CPC 9619, 963</w:t>
            </w:r>
          </w:p>
        </w:tc>
      </w:tr>
      <w:tr w:rsidR="00C4728C" w14:paraId="457E3C10" w14:textId="77777777" w:rsidTr="00C4728C">
        <w:tc>
          <w:tcPr>
            <w:tcW w:w="336" w:type="dxa"/>
            <w:tcBorders>
              <w:top w:val="single" w:sz="4" w:space="0" w:color="auto"/>
              <w:left w:val="single" w:sz="4" w:space="0" w:color="auto"/>
              <w:bottom w:val="single" w:sz="4" w:space="0" w:color="auto"/>
              <w:right w:val="single" w:sz="4" w:space="0" w:color="auto"/>
            </w:tcBorders>
          </w:tcPr>
          <w:p w14:paraId="26BFC370" w14:textId="77777777" w:rsidR="00C4728C" w:rsidRDefault="00C4728C">
            <w:pPr>
              <w:jc w:val="both"/>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25B95B08"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52E61659" w14:textId="77777777" w:rsidR="00C4728C" w:rsidRDefault="00C4728C">
            <w:pPr>
              <w:jc w:val="both"/>
              <w:rPr>
                <w:rFonts w:ascii="Arial" w:hAnsi="Arial" w:cs="Arial"/>
                <w:sz w:val="24"/>
                <w:szCs w:val="24"/>
              </w:rPr>
            </w:pPr>
            <w:r>
              <w:rPr>
                <w:rFonts w:ascii="Arial" w:hAnsi="Arial" w:cs="Arial"/>
                <w:sz w:val="24"/>
                <w:szCs w:val="24"/>
              </w:rPr>
              <w:t>National Treatment</w:t>
            </w:r>
          </w:p>
          <w:p w14:paraId="5FF4495E" w14:textId="77777777" w:rsidR="00C4728C" w:rsidRDefault="00C4728C">
            <w:pPr>
              <w:jc w:val="both"/>
              <w:rPr>
                <w:rFonts w:ascii="Arial" w:hAnsi="Arial" w:cs="Arial"/>
                <w:sz w:val="24"/>
                <w:szCs w:val="24"/>
              </w:rPr>
            </w:pPr>
            <w:r>
              <w:rPr>
                <w:rFonts w:ascii="Arial" w:hAnsi="Arial" w:cs="Arial"/>
                <w:sz w:val="24"/>
                <w:szCs w:val="24"/>
              </w:rPr>
              <w:t>Most-Favoured-Nation Treatment</w:t>
            </w:r>
          </w:p>
          <w:p w14:paraId="39AF90B6" w14:textId="77777777" w:rsidR="00C4728C" w:rsidRDefault="00C4728C">
            <w:pPr>
              <w:jc w:val="both"/>
              <w:rPr>
                <w:rFonts w:ascii="Arial" w:hAnsi="Arial" w:cs="Arial"/>
                <w:sz w:val="24"/>
                <w:szCs w:val="24"/>
              </w:rPr>
            </w:pPr>
            <w:r>
              <w:rPr>
                <w:rFonts w:ascii="Arial" w:hAnsi="Arial" w:cs="Arial"/>
                <w:sz w:val="24"/>
                <w:szCs w:val="24"/>
              </w:rPr>
              <w:t>Market Access</w:t>
            </w:r>
          </w:p>
          <w:p w14:paraId="1F4F6FBC" w14:textId="77777777" w:rsidR="00C4728C" w:rsidRDefault="00C4728C">
            <w:pPr>
              <w:jc w:val="both"/>
              <w:rPr>
                <w:rFonts w:ascii="Arial" w:hAnsi="Arial" w:cs="Arial"/>
                <w:sz w:val="24"/>
                <w:szCs w:val="24"/>
              </w:rPr>
            </w:pPr>
            <w:r>
              <w:rPr>
                <w:rFonts w:ascii="Arial" w:hAnsi="Arial" w:cs="Arial"/>
                <w:sz w:val="24"/>
                <w:szCs w:val="24"/>
              </w:rPr>
              <w:t>Local Presence</w:t>
            </w:r>
          </w:p>
        </w:tc>
      </w:tr>
      <w:tr w:rsidR="00C4728C" w14:paraId="2471BE1B" w14:textId="77777777" w:rsidTr="00C4728C">
        <w:tc>
          <w:tcPr>
            <w:tcW w:w="336" w:type="dxa"/>
            <w:tcBorders>
              <w:top w:val="single" w:sz="4" w:space="0" w:color="auto"/>
              <w:left w:val="single" w:sz="4" w:space="0" w:color="auto"/>
              <w:bottom w:val="single" w:sz="4" w:space="0" w:color="auto"/>
              <w:right w:val="single" w:sz="4" w:space="0" w:color="auto"/>
            </w:tcBorders>
          </w:tcPr>
          <w:p w14:paraId="16D31791" w14:textId="77777777" w:rsidR="00C4728C" w:rsidRDefault="00C4728C">
            <w:pPr>
              <w:jc w:val="both"/>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3B3BE2C7" w14:textId="77777777" w:rsidR="00C4728C" w:rsidRDefault="00C4728C">
            <w:pPr>
              <w:jc w:val="both"/>
              <w:rPr>
                <w:rFonts w:ascii="Arial" w:hAnsi="Arial" w:cs="Arial"/>
                <w:sz w:val="24"/>
                <w:szCs w:val="24"/>
              </w:rPr>
            </w:pPr>
            <w:r>
              <w:rPr>
                <w:rFonts w:ascii="Arial" w:hAnsi="Arial" w:cs="Arial"/>
                <w:sz w:val="24"/>
                <w:szCs w:val="24"/>
              </w:rPr>
              <w:t>Description</w:t>
            </w:r>
          </w:p>
        </w:tc>
        <w:tc>
          <w:tcPr>
            <w:tcW w:w="6469" w:type="dxa"/>
            <w:tcBorders>
              <w:top w:val="single" w:sz="4" w:space="0" w:color="auto"/>
              <w:left w:val="single" w:sz="4" w:space="0" w:color="auto"/>
              <w:bottom w:val="single" w:sz="4" w:space="0" w:color="auto"/>
              <w:right w:val="single" w:sz="4" w:space="0" w:color="auto"/>
            </w:tcBorders>
            <w:hideMark/>
          </w:tcPr>
          <w:p w14:paraId="0377C29D" w14:textId="77777777" w:rsidR="00C4728C" w:rsidRDefault="00C4728C">
            <w:pPr>
              <w:pStyle w:val="Default"/>
              <w:jc w:val="both"/>
              <w:rPr>
                <w:rFonts w:ascii="Arial" w:hAnsi="Arial" w:cs="Arial"/>
                <w:color w:val="auto"/>
                <w:lang w:eastAsia="en-US"/>
              </w:rPr>
            </w:pPr>
            <w:r>
              <w:rPr>
                <w:rFonts w:ascii="Arial" w:hAnsi="Arial" w:cs="Arial"/>
                <w:color w:val="auto"/>
                <w:lang w:eastAsia="en-US"/>
              </w:rPr>
              <w:t>Australia reserves the right to adopt or maintain any measure with respect to the creative arts,</w:t>
            </w:r>
            <w:r>
              <w:rPr>
                <w:rStyle w:val="FootnoteReference"/>
                <w:rFonts w:ascii="Arial" w:hAnsi="Arial" w:cs="Arial"/>
                <w:color w:val="auto"/>
                <w:lang w:eastAsia="en-US"/>
              </w:rPr>
              <w:footnoteReference w:id="47"/>
            </w:r>
            <w:r>
              <w:rPr>
                <w:rFonts w:ascii="Arial" w:hAnsi="Arial" w:cs="Arial"/>
                <w:color w:val="auto"/>
                <w:vertAlign w:val="superscript"/>
                <w:lang w:eastAsia="en-US"/>
              </w:rPr>
              <w:t>,</w:t>
            </w:r>
            <w:r>
              <w:rPr>
                <w:rStyle w:val="FootnoteReference"/>
                <w:rFonts w:ascii="Arial" w:hAnsi="Arial" w:cs="Arial"/>
                <w:color w:val="auto"/>
                <w:lang w:eastAsia="en-US"/>
              </w:rPr>
              <w:footnoteReference w:id="48"/>
            </w:r>
            <w:r>
              <w:rPr>
                <w:rFonts w:ascii="Arial" w:hAnsi="Arial" w:cs="Arial"/>
                <w:color w:val="auto"/>
                <w:lang w:eastAsia="en-US"/>
              </w:rPr>
              <w:t xml:space="preserve"> Indigenous traditional cultural expressions, and other cultural heritage.</w:t>
            </w:r>
            <w:r>
              <w:rPr>
                <w:rStyle w:val="FootnoteReference"/>
                <w:rFonts w:ascii="Arial" w:hAnsi="Arial" w:cs="Arial"/>
                <w:color w:val="auto"/>
                <w:lang w:eastAsia="en-US"/>
              </w:rPr>
              <w:footnoteReference w:id="49"/>
            </w:r>
          </w:p>
        </w:tc>
      </w:tr>
      <w:tr w:rsidR="00C4728C" w14:paraId="0B1511E2" w14:textId="77777777" w:rsidTr="00C4728C">
        <w:trPr>
          <w:trHeight w:val="201"/>
        </w:trPr>
        <w:tc>
          <w:tcPr>
            <w:tcW w:w="336" w:type="dxa"/>
            <w:tcBorders>
              <w:top w:val="single" w:sz="4" w:space="0" w:color="auto"/>
              <w:left w:val="single" w:sz="4" w:space="0" w:color="auto"/>
              <w:bottom w:val="single" w:sz="4" w:space="0" w:color="auto"/>
              <w:right w:val="single" w:sz="4" w:space="0" w:color="auto"/>
            </w:tcBorders>
          </w:tcPr>
          <w:p w14:paraId="3A96C6B5" w14:textId="77777777" w:rsidR="00C4728C" w:rsidRDefault="00C4728C">
            <w:pPr>
              <w:jc w:val="both"/>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4551F0BC"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tcPr>
          <w:p w14:paraId="738D341C" w14:textId="77777777" w:rsidR="00C4728C" w:rsidRDefault="00C4728C">
            <w:pPr>
              <w:pStyle w:val="BodyText"/>
              <w:jc w:val="both"/>
              <w:rPr>
                <w:rFonts w:ascii="Arial" w:hAnsi="Arial" w:cs="Arial"/>
              </w:rPr>
            </w:pPr>
          </w:p>
        </w:tc>
      </w:tr>
    </w:tbl>
    <w:p w14:paraId="425BBA62" w14:textId="77777777" w:rsidR="00C4728C" w:rsidRDefault="00C4728C" w:rsidP="00C4728C">
      <w:pPr>
        <w:spacing w:after="0" w:line="240" w:lineRule="auto"/>
        <w:jc w:val="both"/>
        <w:rPr>
          <w:rFonts w:ascii="Arial" w:hAnsi="Arial" w:cs="Arial"/>
          <w:sz w:val="24"/>
          <w:szCs w:val="24"/>
        </w:rPr>
      </w:pPr>
      <w:bookmarkStart w:id="27" w:name="_Toc31811493"/>
      <w:bookmarkEnd w:id="26"/>
    </w:p>
    <w:p w14:paraId="540A0CAE" w14:textId="77777777" w:rsidR="00C4728C" w:rsidRDefault="00C4728C" w:rsidP="00C4728C">
      <w:pPr>
        <w:spacing w:after="0" w:line="240" w:lineRule="auto"/>
        <w:jc w:val="both"/>
        <w:rPr>
          <w:rFonts w:ascii="Arial" w:eastAsiaTheme="majorEastAsia" w:hAnsi="Arial" w:cs="Arial"/>
          <w:sz w:val="32"/>
          <w:szCs w:val="32"/>
        </w:rPr>
      </w:pPr>
      <w:r>
        <w:rPr>
          <w:rFonts w:ascii="Arial" w:hAnsi="Arial" w:cs="Arial"/>
        </w:rPr>
        <w:br w:type="page"/>
      </w:r>
    </w:p>
    <w:tbl>
      <w:tblPr>
        <w:tblStyle w:val="TableGrid"/>
        <w:tblW w:w="0" w:type="auto"/>
        <w:tblLook w:val="04A0" w:firstRow="1" w:lastRow="0" w:firstColumn="1" w:lastColumn="0" w:noHBand="0" w:noVBand="1"/>
      </w:tblPr>
      <w:tblGrid>
        <w:gridCol w:w="483"/>
        <w:gridCol w:w="2009"/>
        <w:gridCol w:w="5549"/>
      </w:tblGrid>
      <w:tr w:rsidR="00C4728C" w14:paraId="72797142" w14:textId="77777777" w:rsidTr="00C4728C">
        <w:tc>
          <w:tcPr>
            <w:tcW w:w="456" w:type="dxa"/>
            <w:tcBorders>
              <w:top w:val="single" w:sz="4" w:space="0" w:color="auto"/>
              <w:left w:val="single" w:sz="4" w:space="0" w:color="auto"/>
              <w:bottom w:val="single" w:sz="4" w:space="0" w:color="auto"/>
              <w:right w:val="single" w:sz="4" w:space="0" w:color="auto"/>
            </w:tcBorders>
            <w:hideMark/>
          </w:tcPr>
          <w:bookmarkEnd w:id="27"/>
          <w:p w14:paraId="20954934" w14:textId="77777777" w:rsidR="00C4728C" w:rsidRDefault="00C4728C">
            <w:pPr>
              <w:jc w:val="both"/>
              <w:rPr>
                <w:rFonts w:ascii="Arial" w:hAnsi="Arial" w:cs="Arial"/>
                <w:sz w:val="24"/>
                <w:szCs w:val="24"/>
              </w:rPr>
            </w:pPr>
            <w:r>
              <w:rPr>
                <w:rFonts w:ascii="Arial" w:hAnsi="Arial" w:cs="Arial"/>
                <w:sz w:val="24"/>
                <w:szCs w:val="24"/>
              </w:rPr>
              <w:lastRenderedPageBreak/>
              <w:t>11</w:t>
            </w:r>
          </w:p>
        </w:tc>
        <w:tc>
          <w:tcPr>
            <w:tcW w:w="2091" w:type="dxa"/>
            <w:tcBorders>
              <w:top w:val="single" w:sz="4" w:space="0" w:color="auto"/>
              <w:left w:val="single" w:sz="4" w:space="0" w:color="auto"/>
              <w:bottom w:val="single" w:sz="4" w:space="0" w:color="auto"/>
              <w:right w:val="single" w:sz="4" w:space="0" w:color="auto"/>
            </w:tcBorders>
            <w:hideMark/>
          </w:tcPr>
          <w:p w14:paraId="1A260923" w14:textId="77777777" w:rsidR="00C4728C" w:rsidRDefault="00C4728C">
            <w:pPr>
              <w:jc w:val="both"/>
              <w:rPr>
                <w:rFonts w:ascii="Arial" w:hAnsi="Arial" w:cs="Arial"/>
                <w:sz w:val="24"/>
                <w:szCs w:val="24"/>
              </w:rPr>
            </w:pPr>
            <w:r>
              <w:rPr>
                <w:rFonts w:ascii="Arial" w:hAnsi="Arial" w:cs="Arial"/>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403954DD" w14:textId="77777777" w:rsidR="00C4728C" w:rsidRDefault="00C4728C">
            <w:pPr>
              <w:jc w:val="both"/>
              <w:rPr>
                <w:rFonts w:ascii="Arial" w:hAnsi="Arial" w:cs="Arial"/>
                <w:sz w:val="24"/>
                <w:szCs w:val="24"/>
              </w:rPr>
            </w:pPr>
            <w:r>
              <w:rPr>
                <w:rFonts w:ascii="Arial" w:hAnsi="Arial" w:cs="Arial"/>
                <w:sz w:val="24"/>
                <w:szCs w:val="24"/>
              </w:rPr>
              <w:t>Education services</w:t>
            </w:r>
          </w:p>
        </w:tc>
      </w:tr>
      <w:tr w:rsidR="00C4728C" w14:paraId="379FF236" w14:textId="77777777" w:rsidTr="00C4728C">
        <w:tc>
          <w:tcPr>
            <w:tcW w:w="456" w:type="dxa"/>
            <w:tcBorders>
              <w:top w:val="single" w:sz="4" w:space="0" w:color="auto"/>
              <w:left w:val="single" w:sz="4" w:space="0" w:color="auto"/>
              <w:bottom w:val="single" w:sz="4" w:space="0" w:color="auto"/>
              <w:right w:val="single" w:sz="4" w:space="0" w:color="auto"/>
            </w:tcBorders>
          </w:tcPr>
          <w:p w14:paraId="37FADC0D"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2DD8A7EE" w14:textId="77777777" w:rsidR="00C4728C" w:rsidRDefault="00C4728C">
            <w:pPr>
              <w:jc w:val="both"/>
              <w:rPr>
                <w:rFonts w:ascii="Arial" w:hAnsi="Arial" w:cs="Arial"/>
                <w:sz w:val="24"/>
                <w:szCs w:val="24"/>
              </w:rPr>
            </w:pPr>
            <w:r>
              <w:rPr>
                <w:rFonts w:ascii="Arial" w:hAnsi="Arial" w:cs="Arial"/>
                <w:sz w:val="24"/>
                <w:szCs w:val="24"/>
              </w:rPr>
              <w:t>Sub-sector</w:t>
            </w:r>
          </w:p>
        </w:tc>
        <w:tc>
          <w:tcPr>
            <w:tcW w:w="6469" w:type="dxa"/>
            <w:tcBorders>
              <w:top w:val="single" w:sz="4" w:space="0" w:color="auto"/>
              <w:left w:val="single" w:sz="4" w:space="0" w:color="auto"/>
              <w:bottom w:val="single" w:sz="4" w:space="0" w:color="auto"/>
              <w:right w:val="single" w:sz="4" w:space="0" w:color="auto"/>
            </w:tcBorders>
            <w:hideMark/>
          </w:tcPr>
          <w:p w14:paraId="6BAF1AB1" w14:textId="77777777" w:rsidR="00C4728C" w:rsidRDefault="00C4728C">
            <w:pPr>
              <w:jc w:val="both"/>
              <w:rPr>
                <w:rFonts w:ascii="Arial" w:hAnsi="Arial" w:cs="Arial"/>
                <w:sz w:val="24"/>
                <w:szCs w:val="24"/>
              </w:rPr>
            </w:pPr>
            <w:r>
              <w:rPr>
                <w:rFonts w:ascii="Arial" w:hAnsi="Arial" w:cs="Arial"/>
                <w:sz w:val="24"/>
                <w:szCs w:val="24"/>
              </w:rPr>
              <w:t>Primary education</w:t>
            </w:r>
          </w:p>
        </w:tc>
      </w:tr>
      <w:tr w:rsidR="00C4728C" w14:paraId="260FBC39" w14:textId="77777777" w:rsidTr="00C4728C">
        <w:tc>
          <w:tcPr>
            <w:tcW w:w="456" w:type="dxa"/>
            <w:tcBorders>
              <w:top w:val="single" w:sz="4" w:space="0" w:color="auto"/>
              <w:left w:val="single" w:sz="4" w:space="0" w:color="auto"/>
              <w:bottom w:val="single" w:sz="4" w:space="0" w:color="auto"/>
              <w:right w:val="single" w:sz="4" w:space="0" w:color="auto"/>
            </w:tcBorders>
          </w:tcPr>
          <w:p w14:paraId="0E1BC97A"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5B0D0836" w14:textId="77777777" w:rsidR="00C4728C" w:rsidRDefault="00C4728C">
            <w:pPr>
              <w:jc w:val="both"/>
              <w:rPr>
                <w:rFonts w:ascii="Arial" w:hAnsi="Arial" w:cs="Arial"/>
                <w:sz w:val="24"/>
                <w:szCs w:val="24"/>
              </w:rPr>
            </w:pPr>
            <w:r>
              <w:rPr>
                <w:rFonts w:ascii="Arial" w:hAnsi="Arial" w:cs="Arial"/>
                <w:sz w:val="24"/>
                <w:szCs w:val="24"/>
              </w:rPr>
              <w:t>Classification</w:t>
            </w:r>
          </w:p>
        </w:tc>
        <w:tc>
          <w:tcPr>
            <w:tcW w:w="6469" w:type="dxa"/>
            <w:tcBorders>
              <w:top w:val="single" w:sz="4" w:space="0" w:color="auto"/>
              <w:left w:val="single" w:sz="4" w:space="0" w:color="auto"/>
              <w:bottom w:val="single" w:sz="4" w:space="0" w:color="auto"/>
              <w:right w:val="single" w:sz="4" w:space="0" w:color="auto"/>
            </w:tcBorders>
            <w:hideMark/>
          </w:tcPr>
          <w:p w14:paraId="1E00F6FB" w14:textId="77777777" w:rsidR="00C4728C" w:rsidRDefault="00C4728C">
            <w:pPr>
              <w:jc w:val="both"/>
              <w:rPr>
                <w:rFonts w:ascii="Arial" w:hAnsi="Arial" w:cs="Arial"/>
                <w:sz w:val="24"/>
                <w:szCs w:val="24"/>
              </w:rPr>
            </w:pPr>
            <w:r>
              <w:rPr>
                <w:rFonts w:ascii="Arial" w:hAnsi="Arial" w:cs="Arial"/>
                <w:sz w:val="24"/>
                <w:szCs w:val="24"/>
              </w:rPr>
              <w:t>CPC 921</w:t>
            </w:r>
          </w:p>
        </w:tc>
      </w:tr>
      <w:tr w:rsidR="00C4728C" w14:paraId="10BD42B6" w14:textId="77777777" w:rsidTr="00C4728C">
        <w:tc>
          <w:tcPr>
            <w:tcW w:w="456" w:type="dxa"/>
            <w:tcBorders>
              <w:top w:val="single" w:sz="4" w:space="0" w:color="auto"/>
              <w:left w:val="single" w:sz="4" w:space="0" w:color="auto"/>
              <w:bottom w:val="single" w:sz="4" w:space="0" w:color="auto"/>
              <w:right w:val="single" w:sz="4" w:space="0" w:color="auto"/>
            </w:tcBorders>
          </w:tcPr>
          <w:p w14:paraId="44B4A3A9"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60F752C6"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0B2F619B" w14:textId="77777777" w:rsidR="00C4728C" w:rsidRDefault="00C4728C">
            <w:pPr>
              <w:jc w:val="both"/>
              <w:rPr>
                <w:rFonts w:ascii="Arial" w:hAnsi="Arial" w:cs="Arial"/>
                <w:sz w:val="24"/>
                <w:szCs w:val="24"/>
              </w:rPr>
            </w:pPr>
            <w:r>
              <w:rPr>
                <w:rFonts w:ascii="Arial" w:hAnsi="Arial" w:cs="Arial"/>
                <w:sz w:val="24"/>
                <w:szCs w:val="24"/>
              </w:rPr>
              <w:t>National Treatment</w:t>
            </w:r>
          </w:p>
          <w:p w14:paraId="33C02B76" w14:textId="77777777" w:rsidR="00C4728C" w:rsidRDefault="00C4728C">
            <w:pPr>
              <w:jc w:val="both"/>
              <w:rPr>
                <w:rFonts w:ascii="Arial" w:hAnsi="Arial" w:cs="Arial"/>
                <w:sz w:val="24"/>
                <w:szCs w:val="24"/>
              </w:rPr>
            </w:pPr>
            <w:r>
              <w:rPr>
                <w:rFonts w:ascii="Arial" w:hAnsi="Arial" w:cs="Arial"/>
                <w:sz w:val="24"/>
                <w:szCs w:val="24"/>
              </w:rPr>
              <w:t>Market Access</w:t>
            </w:r>
          </w:p>
          <w:p w14:paraId="6E501186" w14:textId="77777777" w:rsidR="00C4728C" w:rsidRDefault="00C4728C">
            <w:pPr>
              <w:jc w:val="both"/>
              <w:rPr>
                <w:rFonts w:ascii="Arial" w:hAnsi="Arial" w:cs="Arial"/>
                <w:sz w:val="24"/>
                <w:szCs w:val="24"/>
              </w:rPr>
            </w:pPr>
            <w:r>
              <w:rPr>
                <w:rFonts w:ascii="Arial" w:hAnsi="Arial" w:cs="Arial"/>
                <w:sz w:val="24"/>
                <w:szCs w:val="24"/>
              </w:rPr>
              <w:t>Local Presence</w:t>
            </w:r>
          </w:p>
        </w:tc>
      </w:tr>
      <w:tr w:rsidR="00C4728C" w14:paraId="1D1AE7AD" w14:textId="77777777" w:rsidTr="00C4728C">
        <w:tc>
          <w:tcPr>
            <w:tcW w:w="456" w:type="dxa"/>
            <w:tcBorders>
              <w:top w:val="single" w:sz="4" w:space="0" w:color="auto"/>
              <w:left w:val="single" w:sz="4" w:space="0" w:color="auto"/>
              <w:bottom w:val="single" w:sz="4" w:space="0" w:color="auto"/>
              <w:right w:val="single" w:sz="4" w:space="0" w:color="auto"/>
            </w:tcBorders>
          </w:tcPr>
          <w:p w14:paraId="47B4EB80"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02BB6DDD" w14:textId="77777777" w:rsidR="00C4728C" w:rsidRDefault="00C4728C">
            <w:pPr>
              <w:jc w:val="both"/>
              <w:rPr>
                <w:rFonts w:ascii="Arial" w:hAnsi="Arial" w:cs="Arial"/>
                <w:sz w:val="24"/>
                <w:szCs w:val="24"/>
              </w:rPr>
            </w:pPr>
            <w:r>
              <w:rPr>
                <w:rFonts w:ascii="Arial" w:hAnsi="Arial" w:cs="Arial"/>
                <w:sz w:val="24"/>
                <w:szCs w:val="24"/>
              </w:rPr>
              <w:t>Description</w:t>
            </w:r>
          </w:p>
        </w:tc>
        <w:tc>
          <w:tcPr>
            <w:tcW w:w="6469" w:type="dxa"/>
            <w:tcBorders>
              <w:top w:val="single" w:sz="4" w:space="0" w:color="auto"/>
              <w:left w:val="single" w:sz="4" w:space="0" w:color="auto"/>
              <w:bottom w:val="single" w:sz="4" w:space="0" w:color="auto"/>
              <w:right w:val="single" w:sz="4" w:space="0" w:color="auto"/>
            </w:tcBorders>
            <w:hideMark/>
          </w:tcPr>
          <w:p w14:paraId="6B725B06" w14:textId="77777777" w:rsidR="00C4728C" w:rsidRDefault="00C4728C">
            <w:pPr>
              <w:jc w:val="both"/>
              <w:rPr>
                <w:rFonts w:ascii="Arial" w:hAnsi="Arial" w:cs="Arial"/>
                <w:sz w:val="24"/>
                <w:szCs w:val="24"/>
              </w:rPr>
            </w:pPr>
            <w:r>
              <w:rPr>
                <w:rFonts w:ascii="Arial" w:hAnsi="Arial" w:cs="Arial"/>
                <w:sz w:val="24"/>
                <w:szCs w:val="24"/>
              </w:rPr>
              <w:t>Australia reserves the right to adopt or maintain any measure with respect to primary education.</w:t>
            </w:r>
          </w:p>
        </w:tc>
      </w:tr>
      <w:tr w:rsidR="00C4728C" w14:paraId="04279BA3" w14:textId="77777777" w:rsidTr="00C4728C">
        <w:trPr>
          <w:trHeight w:val="303"/>
        </w:trPr>
        <w:tc>
          <w:tcPr>
            <w:tcW w:w="456" w:type="dxa"/>
            <w:tcBorders>
              <w:top w:val="single" w:sz="4" w:space="0" w:color="auto"/>
              <w:left w:val="single" w:sz="4" w:space="0" w:color="auto"/>
              <w:bottom w:val="single" w:sz="4" w:space="0" w:color="auto"/>
              <w:right w:val="single" w:sz="4" w:space="0" w:color="auto"/>
            </w:tcBorders>
          </w:tcPr>
          <w:p w14:paraId="2C369105"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446636FF"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tcPr>
          <w:p w14:paraId="2058A7BC" w14:textId="77777777" w:rsidR="00C4728C" w:rsidRDefault="00C4728C">
            <w:pPr>
              <w:pStyle w:val="BodyText"/>
              <w:jc w:val="both"/>
              <w:rPr>
                <w:rFonts w:ascii="Arial" w:hAnsi="Arial" w:cs="Arial"/>
                <w:iCs/>
              </w:rPr>
            </w:pPr>
          </w:p>
        </w:tc>
      </w:tr>
    </w:tbl>
    <w:p w14:paraId="7E8A6280" w14:textId="77777777" w:rsidR="00C4728C" w:rsidRDefault="00C4728C" w:rsidP="00C4728C">
      <w:pPr>
        <w:spacing w:after="0" w:line="240" w:lineRule="auto"/>
        <w:jc w:val="both"/>
        <w:rPr>
          <w:rFonts w:ascii="Arial" w:hAnsi="Arial" w:cs="Arial"/>
        </w:rPr>
      </w:pPr>
    </w:p>
    <w:p w14:paraId="1DF1C1BD" w14:textId="77777777" w:rsidR="00C4728C" w:rsidRDefault="00C4728C" w:rsidP="00C4728C">
      <w:pPr>
        <w:spacing w:after="0" w:line="240" w:lineRule="auto"/>
        <w:jc w:val="both"/>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483"/>
        <w:gridCol w:w="1996"/>
        <w:gridCol w:w="5562"/>
      </w:tblGrid>
      <w:tr w:rsidR="00C4728C" w14:paraId="4923F8BD" w14:textId="77777777" w:rsidTr="00C4728C">
        <w:tc>
          <w:tcPr>
            <w:tcW w:w="456" w:type="dxa"/>
            <w:tcBorders>
              <w:top w:val="single" w:sz="4" w:space="0" w:color="auto"/>
              <w:left w:val="single" w:sz="4" w:space="0" w:color="auto"/>
              <w:bottom w:val="single" w:sz="4" w:space="0" w:color="auto"/>
              <w:right w:val="single" w:sz="4" w:space="0" w:color="auto"/>
            </w:tcBorders>
            <w:hideMark/>
          </w:tcPr>
          <w:p w14:paraId="5EA21F3D" w14:textId="77777777" w:rsidR="00C4728C" w:rsidRDefault="00C4728C">
            <w:pPr>
              <w:jc w:val="both"/>
              <w:rPr>
                <w:rFonts w:ascii="Arial" w:hAnsi="Arial" w:cs="Arial"/>
                <w:sz w:val="24"/>
                <w:szCs w:val="24"/>
              </w:rPr>
            </w:pPr>
            <w:r>
              <w:rPr>
                <w:rFonts w:ascii="Arial" w:hAnsi="Arial" w:cs="Arial"/>
                <w:sz w:val="24"/>
                <w:szCs w:val="24"/>
              </w:rPr>
              <w:lastRenderedPageBreak/>
              <w:t>12</w:t>
            </w:r>
          </w:p>
        </w:tc>
        <w:tc>
          <w:tcPr>
            <w:tcW w:w="2091" w:type="dxa"/>
            <w:tcBorders>
              <w:top w:val="single" w:sz="4" w:space="0" w:color="auto"/>
              <w:left w:val="single" w:sz="4" w:space="0" w:color="auto"/>
              <w:bottom w:val="single" w:sz="4" w:space="0" w:color="auto"/>
              <w:right w:val="single" w:sz="4" w:space="0" w:color="auto"/>
            </w:tcBorders>
            <w:hideMark/>
          </w:tcPr>
          <w:p w14:paraId="0C954E1D" w14:textId="77777777" w:rsidR="00C4728C" w:rsidRDefault="00C4728C">
            <w:pPr>
              <w:jc w:val="both"/>
              <w:rPr>
                <w:rFonts w:ascii="Arial" w:hAnsi="Arial" w:cs="Arial"/>
                <w:sz w:val="24"/>
                <w:szCs w:val="24"/>
              </w:rPr>
            </w:pPr>
            <w:r>
              <w:rPr>
                <w:rFonts w:ascii="Arial" w:hAnsi="Arial" w:cs="Arial"/>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56E2780A" w14:textId="77777777" w:rsidR="00C4728C" w:rsidRDefault="00C4728C">
            <w:pPr>
              <w:jc w:val="both"/>
              <w:rPr>
                <w:rFonts w:ascii="Arial" w:hAnsi="Arial" w:cs="Arial"/>
                <w:sz w:val="24"/>
                <w:szCs w:val="24"/>
              </w:rPr>
            </w:pPr>
            <w:r>
              <w:rPr>
                <w:rFonts w:ascii="Arial" w:hAnsi="Arial" w:cs="Arial"/>
                <w:sz w:val="24"/>
                <w:szCs w:val="24"/>
              </w:rPr>
              <w:t>Distribution services</w:t>
            </w:r>
          </w:p>
        </w:tc>
      </w:tr>
      <w:tr w:rsidR="00C4728C" w14:paraId="1365BC47" w14:textId="77777777" w:rsidTr="00C4728C">
        <w:tc>
          <w:tcPr>
            <w:tcW w:w="456" w:type="dxa"/>
            <w:tcBorders>
              <w:top w:val="single" w:sz="4" w:space="0" w:color="auto"/>
              <w:left w:val="single" w:sz="4" w:space="0" w:color="auto"/>
              <w:bottom w:val="single" w:sz="4" w:space="0" w:color="auto"/>
              <w:right w:val="single" w:sz="4" w:space="0" w:color="auto"/>
            </w:tcBorders>
          </w:tcPr>
          <w:p w14:paraId="040A5417"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1B489946" w14:textId="77777777" w:rsidR="00C4728C" w:rsidRDefault="00C4728C">
            <w:pPr>
              <w:jc w:val="both"/>
              <w:rPr>
                <w:rFonts w:ascii="Arial" w:hAnsi="Arial" w:cs="Arial"/>
                <w:sz w:val="24"/>
                <w:szCs w:val="24"/>
              </w:rPr>
            </w:pPr>
            <w:r>
              <w:rPr>
                <w:rFonts w:ascii="Arial" w:hAnsi="Arial" w:cs="Arial"/>
                <w:sz w:val="24"/>
                <w:szCs w:val="24"/>
              </w:rPr>
              <w:t>Classification</w:t>
            </w:r>
          </w:p>
        </w:tc>
        <w:tc>
          <w:tcPr>
            <w:tcW w:w="6469" w:type="dxa"/>
            <w:tcBorders>
              <w:top w:val="single" w:sz="4" w:space="0" w:color="auto"/>
              <w:left w:val="single" w:sz="4" w:space="0" w:color="auto"/>
              <w:bottom w:val="single" w:sz="4" w:space="0" w:color="auto"/>
              <w:right w:val="single" w:sz="4" w:space="0" w:color="auto"/>
            </w:tcBorders>
            <w:hideMark/>
          </w:tcPr>
          <w:p w14:paraId="4B2CDEA2" w14:textId="77777777" w:rsidR="00C4728C" w:rsidRDefault="00C4728C">
            <w:pPr>
              <w:rPr>
                <w:rFonts w:ascii="Arial" w:hAnsi="Arial" w:cs="Arial"/>
                <w:sz w:val="24"/>
                <w:szCs w:val="24"/>
              </w:rPr>
            </w:pPr>
            <w:r>
              <w:rPr>
                <w:rFonts w:ascii="Arial" w:hAnsi="Arial" w:cs="Arial"/>
                <w:sz w:val="24"/>
                <w:szCs w:val="24"/>
              </w:rPr>
              <w:t>CPC 62226**, 62228, 62266**, 62269**,62289**, 63107**, 63108**, 63293**, 63299**, 6431**, 6432**</w:t>
            </w:r>
          </w:p>
        </w:tc>
      </w:tr>
      <w:tr w:rsidR="00C4728C" w14:paraId="16A7CBEA" w14:textId="77777777" w:rsidTr="00C4728C">
        <w:tc>
          <w:tcPr>
            <w:tcW w:w="456" w:type="dxa"/>
            <w:tcBorders>
              <w:top w:val="single" w:sz="4" w:space="0" w:color="auto"/>
              <w:left w:val="single" w:sz="4" w:space="0" w:color="auto"/>
              <w:bottom w:val="single" w:sz="4" w:space="0" w:color="auto"/>
              <w:right w:val="single" w:sz="4" w:space="0" w:color="auto"/>
            </w:tcBorders>
          </w:tcPr>
          <w:p w14:paraId="40F4B7F3"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0741BC0C"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7FD7D8DE" w14:textId="77777777" w:rsidR="00C4728C" w:rsidRDefault="00C4728C">
            <w:pPr>
              <w:jc w:val="both"/>
              <w:rPr>
                <w:rFonts w:ascii="Arial" w:hAnsi="Arial" w:cs="Arial"/>
                <w:sz w:val="24"/>
                <w:szCs w:val="24"/>
              </w:rPr>
            </w:pPr>
            <w:r>
              <w:rPr>
                <w:rFonts w:ascii="Arial" w:hAnsi="Arial" w:cs="Arial"/>
                <w:sz w:val="24"/>
                <w:szCs w:val="24"/>
              </w:rPr>
              <w:t>Market Access</w:t>
            </w:r>
          </w:p>
        </w:tc>
      </w:tr>
      <w:tr w:rsidR="00C4728C" w14:paraId="48CA4BD8" w14:textId="77777777" w:rsidTr="00C4728C">
        <w:tc>
          <w:tcPr>
            <w:tcW w:w="456" w:type="dxa"/>
            <w:tcBorders>
              <w:top w:val="single" w:sz="4" w:space="0" w:color="auto"/>
              <w:left w:val="single" w:sz="4" w:space="0" w:color="auto"/>
              <w:bottom w:val="single" w:sz="4" w:space="0" w:color="auto"/>
              <w:right w:val="single" w:sz="4" w:space="0" w:color="auto"/>
            </w:tcBorders>
          </w:tcPr>
          <w:p w14:paraId="3E468EE0"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33E3EA10" w14:textId="77777777" w:rsidR="00C4728C" w:rsidRDefault="00C4728C">
            <w:pPr>
              <w:jc w:val="both"/>
              <w:rPr>
                <w:rFonts w:ascii="Arial" w:hAnsi="Arial" w:cs="Arial"/>
                <w:sz w:val="24"/>
                <w:szCs w:val="24"/>
              </w:rPr>
            </w:pPr>
            <w:r>
              <w:rPr>
                <w:rFonts w:ascii="Arial" w:hAnsi="Arial" w:cs="Arial"/>
                <w:sz w:val="24"/>
                <w:szCs w:val="24"/>
              </w:rPr>
              <w:t>Description</w:t>
            </w:r>
          </w:p>
        </w:tc>
        <w:tc>
          <w:tcPr>
            <w:tcW w:w="6469" w:type="dxa"/>
            <w:tcBorders>
              <w:top w:val="single" w:sz="4" w:space="0" w:color="auto"/>
              <w:left w:val="single" w:sz="4" w:space="0" w:color="auto"/>
              <w:bottom w:val="single" w:sz="4" w:space="0" w:color="auto"/>
              <w:right w:val="single" w:sz="4" w:space="0" w:color="auto"/>
            </w:tcBorders>
            <w:hideMark/>
          </w:tcPr>
          <w:p w14:paraId="4997349D" w14:textId="77777777" w:rsidR="00C4728C" w:rsidRDefault="00C4728C">
            <w:pPr>
              <w:jc w:val="both"/>
              <w:rPr>
                <w:rFonts w:ascii="Arial" w:hAnsi="Arial" w:cs="Arial"/>
                <w:iCs/>
                <w:sz w:val="24"/>
                <w:szCs w:val="24"/>
              </w:rPr>
            </w:pPr>
            <w:r>
              <w:rPr>
                <w:rFonts w:ascii="Arial" w:hAnsi="Arial" w:cs="Arial"/>
                <w:iCs/>
                <w:sz w:val="24"/>
                <w:szCs w:val="24"/>
              </w:rPr>
              <w:t>Australia reserves the right to adopt or maintain any measure with respect to wholesale and retail trade services of tobacco products, alcoholic beverages, or firearms.</w:t>
            </w:r>
          </w:p>
        </w:tc>
      </w:tr>
      <w:tr w:rsidR="00C4728C" w14:paraId="639AE6E3" w14:textId="77777777" w:rsidTr="00C4728C">
        <w:trPr>
          <w:trHeight w:val="283"/>
        </w:trPr>
        <w:tc>
          <w:tcPr>
            <w:tcW w:w="456" w:type="dxa"/>
            <w:tcBorders>
              <w:top w:val="single" w:sz="4" w:space="0" w:color="auto"/>
              <w:left w:val="single" w:sz="4" w:space="0" w:color="auto"/>
              <w:bottom w:val="single" w:sz="4" w:space="0" w:color="auto"/>
              <w:right w:val="single" w:sz="4" w:space="0" w:color="auto"/>
            </w:tcBorders>
          </w:tcPr>
          <w:p w14:paraId="13CC6B06"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24327895"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tcPr>
          <w:p w14:paraId="3F48B6D5" w14:textId="77777777" w:rsidR="00C4728C" w:rsidRDefault="00C4728C">
            <w:pPr>
              <w:pStyle w:val="BodyText"/>
              <w:jc w:val="both"/>
              <w:rPr>
                <w:rFonts w:ascii="Arial" w:hAnsi="Arial" w:cs="Arial"/>
                <w:iCs/>
              </w:rPr>
            </w:pPr>
          </w:p>
        </w:tc>
      </w:tr>
    </w:tbl>
    <w:p w14:paraId="489886AE" w14:textId="77777777" w:rsidR="00C4728C" w:rsidRDefault="00C4728C" w:rsidP="00C4728C">
      <w:pPr>
        <w:spacing w:after="0" w:line="240" w:lineRule="auto"/>
        <w:jc w:val="both"/>
        <w:rPr>
          <w:rFonts w:ascii="Arial" w:hAnsi="Arial" w:cs="Arial"/>
        </w:rPr>
      </w:pPr>
    </w:p>
    <w:p w14:paraId="1E73907D" w14:textId="77777777" w:rsidR="00C4728C" w:rsidRDefault="00C4728C" w:rsidP="00B466FE">
      <w:pPr>
        <w:pStyle w:val="Heading2"/>
        <w:numPr>
          <w:ilvl w:val="0"/>
          <w:numId w:val="25"/>
        </w:numPr>
        <w:tabs>
          <w:tab w:val="left" w:pos="426"/>
        </w:tabs>
        <w:spacing w:before="0" w:line="240" w:lineRule="auto"/>
        <w:ind w:left="284" w:hanging="284"/>
        <w:jc w:val="both"/>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576"/>
        <w:gridCol w:w="1960"/>
        <w:gridCol w:w="5505"/>
      </w:tblGrid>
      <w:tr w:rsidR="00C4728C" w14:paraId="79A18048" w14:textId="77777777" w:rsidTr="00C4728C">
        <w:tc>
          <w:tcPr>
            <w:tcW w:w="576" w:type="dxa"/>
            <w:tcBorders>
              <w:top w:val="single" w:sz="4" w:space="0" w:color="auto"/>
              <w:left w:val="single" w:sz="4" w:space="0" w:color="auto"/>
              <w:bottom w:val="single" w:sz="4" w:space="0" w:color="auto"/>
              <w:right w:val="single" w:sz="4" w:space="0" w:color="auto"/>
            </w:tcBorders>
            <w:hideMark/>
          </w:tcPr>
          <w:p w14:paraId="527AC5A1" w14:textId="77777777" w:rsidR="00C4728C" w:rsidRDefault="00C4728C">
            <w:pPr>
              <w:jc w:val="both"/>
              <w:rPr>
                <w:rFonts w:ascii="Arial" w:hAnsi="Arial" w:cs="Arial"/>
                <w:sz w:val="24"/>
                <w:szCs w:val="24"/>
              </w:rPr>
            </w:pPr>
            <w:r>
              <w:rPr>
                <w:rFonts w:ascii="Arial" w:hAnsi="Arial" w:cs="Arial"/>
                <w:sz w:val="24"/>
                <w:szCs w:val="24"/>
              </w:rPr>
              <w:lastRenderedPageBreak/>
              <w:t>13</w:t>
            </w:r>
          </w:p>
        </w:tc>
        <w:tc>
          <w:tcPr>
            <w:tcW w:w="1960" w:type="dxa"/>
            <w:tcBorders>
              <w:top w:val="single" w:sz="4" w:space="0" w:color="auto"/>
              <w:left w:val="single" w:sz="4" w:space="0" w:color="auto"/>
              <w:bottom w:val="single" w:sz="4" w:space="0" w:color="auto"/>
              <w:right w:val="single" w:sz="4" w:space="0" w:color="auto"/>
            </w:tcBorders>
            <w:hideMark/>
          </w:tcPr>
          <w:p w14:paraId="4AFC907F" w14:textId="77777777" w:rsidR="00C4728C" w:rsidRDefault="00C4728C">
            <w:pPr>
              <w:jc w:val="both"/>
              <w:rPr>
                <w:rFonts w:ascii="Arial" w:hAnsi="Arial" w:cs="Arial"/>
                <w:sz w:val="24"/>
                <w:szCs w:val="24"/>
              </w:rPr>
            </w:pPr>
            <w:r>
              <w:rPr>
                <w:rFonts w:ascii="Arial" w:hAnsi="Arial" w:cs="Arial"/>
                <w:sz w:val="24"/>
                <w:szCs w:val="24"/>
              </w:rPr>
              <w:t>Sector</w:t>
            </w:r>
          </w:p>
        </w:tc>
        <w:tc>
          <w:tcPr>
            <w:tcW w:w="5505" w:type="dxa"/>
            <w:tcBorders>
              <w:top w:val="single" w:sz="4" w:space="0" w:color="auto"/>
              <w:left w:val="single" w:sz="4" w:space="0" w:color="auto"/>
              <w:bottom w:val="single" w:sz="4" w:space="0" w:color="auto"/>
              <w:right w:val="single" w:sz="4" w:space="0" w:color="auto"/>
            </w:tcBorders>
            <w:hideMark/>
          </w:tcPr>
          <w:p w14:paraId="56403E43" w14:textId="77777777" w:rsidR="00C4728C" w:rsidRDefault="00C4728C">
            <w:pPr>
              <w:jc w:val="both"/>
              <w:rPr>
                <w:rFonts w:ascii="Arial" w:hAnsi="Arial" w:cs="Arial"/>
                <w:sz w:val="24"/>
                <w:szCs w:val="24"/>
              </w:rPr>
            </w:pPr>
            <w:r>
              <w:rPr>
                <w:rFonts w:ascii="Arial" w:hAnsi="Arial" w:cs="Arial"/>
                <w:sz w:val="24"/>
                <w:szCs w:val="24"/>
              </w:rPr>
              <w:t>All</w:t>
            </w:r>
          </w:p>
        </w:tc>
      </w:tr>
      <w:tr w:rsidR="00C4728C" w14:paraId="4C2C7331" w14:textId="77777777" w:rsidTr="00C4728C">
        <w:tc>
          <w:tcPr>
            <w:tcW w:w="576" w:type="dxa"/>
            <w:tcBorders>
              <w:top w:val="single" w:sz="4" w:space="0" w:color="auto"/>
              <w:left w:val="single" w:sz="4" w:space="0" w:color="auto"/>
              <w:bottom w:val="single" w:sz="4" w:space="0" w:color="auto"/>
              <w:right w:val="single" w:sz="4" w:space="0" w:color="auto"/>
            </w:tcBorders>
          </w:tcPr>
          <w:p w14:paraId="43C3323B" w14:textId="77777777" w:rsidR="00C4728C" w:rsidRDefault="00C4728C">
            <w:pPr>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hideMark/>
          </w:tcPr>
          <w:p w14:paraId="326AE6D0"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5505" w:type="dxa"/>
            <w:tcBorders>
              <w:top w:val="single" w:sz="4" w:space="0" w:color="auto"/>
              <w:left w:val="single" w:sz="4" w:space="0" w:color="auto"/>
              <w:bottom w:val="single" w:sz="4" w:space="0" w:color="auto"/>
              <w:right w:val="single" w:sz="4" w:space="0" w:color="auto"/>
            </w:tcBorders>
          </w:tcPr>
          <w:p w14:paraId="4A258A2F" w14:textId="77777777" w:rsidR="00C4728C" w:rsidRDefault="00C4728C">
            <w:pPr>
              <w:jc w:val="both"/>
              <w:rPr>
                <w:rFonts w:ascii="Arial" w:hAnsi="Arial" w:cs="Arial"/>
                <w:sz w:val="24"/>
                <w:szCs w:val="24"/>
              </w:rPr>
            </w:pPr>
            <w:r>
              <w:rPr>
                <w:rFonts w:ascii="Arial" w:hAnsi="Arial" w:cs="Arial"/>
                <w:sz w:val="24"/>
                <w:szCs w:val="24"/>
              </w:rPr>
              <w:t>Most-Favoured-Nation Treatment</w:t>
            </w:r>
          </w:p>
          <w:p w14:paraId="1D331800" w14:textId="77777777" w:rsidR="00C4728C" w:rsidRDefault="00C4728C">
            <w:pPr>
              <w:jc w:val="both"/>
              <w:rPr>
                <w:rFonts w:ascii="Arial" w:hAnsi="Arial" w:cs="Arial"/>
                <w:sz w:val="24"/>
                <w:szCs w:val="24"/>
              </w:rPr>
            </w:pPr>
          </w:p>
        </w:tc>
      </w:tr>
      <w:tr w:rsidR="00C4728C" w14:paraId="7C91CB41" w14:textId="77777777" w:rsidTr="00C4728C">
        <w:trPr>
          <w:trHeight w:val="8351"/>
        </w:trPr>
        <w:tc>
          <w:tcPr>
            <w:tcW w:w="576" w:type="dxa"/>
            <w:tcBorders>
              <w:top w:val="single" w:sz="4" w:space="0" w:color="auto"/>
              <w:left w:val="single" w:sz="4" w:space="0" w:color="auto"/>
              <w:bottom w:val="single" w:sz="4" w:space="0" w:color="auto"/>
              <w:right w:val="single" w:sz="4" w:space="0" w:color="auto"/>
            </w:tcBorders>
          </w:tcPr>
          <w:p w14:paraId="604C0BAC" w14:textId="77777777" w:rsidR="00C4728C" w:rsidRDefault="00C4728C">
            <w:pPr>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hideMark/>
          </w:tcPr>
          <w:p w14:paraId="60689C66" w14:textId="77777777" w:rsidR="00C4728C" w:rsidRDefault="00C4728C">
            <w:pPr>
              <w:jc w:val="both"/>
              <w:rPr>
                <w:rFonts w:ascii="Arial" w:hAnsi="Arial" w:cs="Arial"/>
                <w:sz w:val="24"/>
                <w:szCs w:val="24"/>
              </w:rPr>
            </w:pPr>
            <w:r>
              <w:rPr>
                <w:rFonts w:ascii="Arial" w:hAnsi="Arial" w:cs="Arial"/>
                <w:sz w:val="24"/>
                <w:szCs w:val="24"/>
              </w:rPr>
              <w:t>Description</w:t>
            </w:r>
          </w:p>
        </w:tc>
        <w:tc>
          <w:tcPr>
            <w:tcW w:w="5505" w:type="dxa"/>
            <w:tcBorders>
              <w:top w:val="single" w:sz="4" w:space="0" w:color="auto"/>
              <w:left w:val="single" w:sz="4" w:space="0" w:color="auto"/>
              <w:bottom w:val="single" w:sz="4" w:space="0" w:color="auto"/>
              <w:right w:val="single" w:sz="4" w:space="0" w:color="auto"/>
            </w:tcBorders>
          </w:tcPr>
          <w:p w14:paraId="2844E9DF" w14:textId="77777777" w:rsidR="00C4728C" w:rsidRDefault="00C4728C">
            <w:pPr>
              <w:jc w:val="both"/>
              <w:rPr>
                <w:rFonts w:ascii="Arial" w:hAnsi="Arial" w:cs="Arial"/>
                <w:sz w:val="24"/>
                <w:szCs w:val="24"/>
                <w:lang w:val="en-GB"/>
              </w:rPr>
            </w:pPr>
            <w:r>
              <w:rPr>
                <w:rFonts w:ascii="Arial" w:hAnsi="Arial" w:cs="Arial"/>
                <w:sz w:val="24"/>
                <w:szCs w:val="24"/>
                <w:lang w:val="en-GB"/>
              </w:rPr>
              <w:t>Australia reserves the right to adopt or maintain any measure that accords more favourable treatment to any service supplier under any bilateral or multilateral international agreement in force or signed prior to the date of entry into force of this Agreement.</w:t>
            </w:r>
            <w:r>
              <w:rPr>
                <w:rStyle w:val="FootnoteReference"/>
                <w:rFonts w:ascii="Arial" w:hAnsi="Arial" w:cs="Arial"/>
                <w:sz w:val="24"/>
                <w:szCs w:val="24"/>
                <w:lang w:val="en-GB"/>
              </w:rPr>
              <w:footnoteReference w:id="50"/>
            </w:r>
          </w:p>
          <w:p w14:paraId="76CCCA4E" w14:textId="77777777" w:rsidR="00C4728C" w:rsidRDefault="00C4728C">
            <w:pPr>
              <w:jc w:val="both"/>
              <w:rPr>
                <w:rFonts w:ascii="Arial" w:hAnsi="Arial" w:cs="Arial"/>
                <w:sz w:val="24"/>
                <w:szCs w:val="24"/>
                <w:lang w:val="en-GB"/>
              </w:rPr>
            </w:pPr>
          </w:p>
          <w:p w14:paraId="2979F851" w14:textId="77777777" w:rsidR="00C4728C" w:rsidRDefault="00C4728C">
            <w:pPr>
              <w:pStyle w:val="Default"/>
              <w:jc w:val="both"/>
              <w:rPr>
                <w:rFonts w:ascii="Arial" w:hAnsi="Arial" w:cs="Arial"/>
                <w:color w:val="auto"/>
                <w:lang w:eastAsia="en-US"/>
              </w:rPr>
            </w:pPr>
            <w:r>
              <w:rPr>
                <w:rFonts w:ascii="Arial" w:hAnsi="Arial" w:cs="Arial"/>
                <w:color w:val="auto"/>
                <w:lang w:eastAsia="en-US"/>
              </w:rPr>
              <w:t xml:space="preserve">Australia reserves the right to adopt or maintain any measure that accords more favourable treatment to any service supplier taken as part of a process of economic integration or trade liberalisation between the parties to the </w:t>
            </w:r>
            <w:r>
              <w:rPr>
                <w:rFonts w:ascii="Arial" w:hAnsi="Arial" w:cs="Arial"/>
                <w:i/>
                <w:iCs/>
                <w:color w:val="auto"/>
                <w:lang w:eastAsia="en-US"/>
              </w:rPr>
              <w:t>Australia-New Zealand Closer Economic Relations Trade Agreement</w:t>
            </w:r>
            <w:r>
              <w:rPr>
                <w:rFonts w:ascii="Arial" w:hAnsi="Arial" w:cs="Arial"/>
                <w:color w:val="auto"/>
                <w:lang w:eastAsia="en-US"/>
              </w:rPr>
              <w:t xml:space="preserve"> done at Canberra on 28 March 1983.</w:t>
            </w:r>
            <w:r>
              <w:rPr>
                <w:rStyle w:val="FootnoteReference"/>
                <w:rFonts w:ascii="Arial" w:hAnsi="Arial" w:cs="Arial"/>
                <w:color w:val="auto"/>
                <w:lang w:eastAsia="en-US"/>
              </w:rPr>
              <w:footnoteReference w:id="51"/>
            </w:r>
          </w:p>
          <w:p w14:paraId="4737F725" w14:textId="77777777" w:rsidR="00C4728C" w:rsidRDefault="00C4728C">
            <w:pPr>
              <w:pStyle w:val="Default"/>
              <w:jc w:val="both"/>
              <w:rPr>
                <w:rFonts w:ascii="Arial" w:hAnsi="Arial" w:cs="Arial"/>
                <w:color w:val="auto"/>
                <w:lang w:eastAsia="en-US"/>
              </w:rPr>
            </w:pPr>
          </w:p>
          <w:p w14:paraId="4911175D" w14:textId="77777777" w:rsidR="00C4728C" w:rsidRDefault="00C4728C">
            <w:pPr>
              <w:pStyle w:val="Default"/>
              <w:jc w:val="both"/>
              <w:rPr>
                <w:rFonts w:ascii="Arial" w:hAnsi="Arial" w:cs="Arial"/>
                <w:color w:val="auto"/>
                <w:lang w:eastAsia="en-US"/>
              </w:rPr>
            </w:pPr>
            <w:r>
              <w:rPr>
                <w:rFonts w:ascii="Arial" w:hAnsi="Arial" w:cs="Arial"/>
                <w:color w:val="auto"/>
                <w:lang w:eastAsia="en-US"/>
              </w:rPr>
              <w:t xml:space="preserve">Australia reserves the right to adopt or maintain any measure that accords more favourable treatment to any service supplier of a Pacific Islands Forum member state under any international agreement in force or signed after the date of entry into force of this Agreement. </w:t>
            </w:r>
          </w:p>
          <w:p w14:paraId="2FBA2B38" w14:textId="77777777" w:rsidR="00C4728C" w:rsidRDefault="00C4728C">
            <w:pPr>
              <w:jc w:val="both"/>
              <w:rPr>
                <w:rFonts w:ascii="Arial" w:hAnsi="Arial" w:cs="Arial"/>
                <w:sz w:val="24"/>
                <w:szCs w:val="24"/>
                <w:lang w:val="en-GB"/>
              </w:rPr>
            </w:pPr>
          </w:p>
          <w:p w14:paraId="1418D46B" w14:textId="77777777" w:rsidR="00C4728C" w:rsidRDefault="00C4728C">
            <w:pPr>
              <w:jc w:val="both"/>
              <w:rPr>
                <w:rFonts w:ascii="Arial" w:hAnsi="Arial" w:cs="Arial"/>
                <w:sz w:val="24"/>
                <w:szCs w:val="24"/>
              </w:rPr>
            </w:pPr>
            <w:r>
              <w:rPr>
                <w:rFonts w:ascii="Arial" w:hAnsi="Arial" w:cs="Arial"/>
                <w:sz w:val="24"/>
                <w:szCs w:val="24"/>
              </w:rPr>
              <w:t>Australia reserves the right to adopt or maintain any measure that accords more favourable treatment to service suppliers under any bilateral or multilateral international agreement in force or signed after the date of entry into force of this Agreement involving:</w:t>
            </w:r>
          </w:p>
          <w:p w14:paraId="1799D4E1" w14:textId="77777777" w:rsidR="00C4728C" w:rsidRDefault="00C4728C">
            <w:pPr>
              <w:jc w:val="both"/>
              <w:rPr>
                <w:rFonts w:ascii="Arial" w:hAnsi="Arial" w:cs="Arial"/>
                <w:sz w:val="24"/>
                <w:szCs w:val="24"/>
              </w:rPr>
            </w:pPr>
            <w:r>
              <w:rPr>
                <w:rFonts w:ascii="Arial" w:hAnsi="Arial" w:cs="Arial"/>
                <w:sz w:val="24"/>
                <w:szCs w:val="24"/>
              </w:rPr>
              <w:tab/>
            </w:r>
          </w:p>
          <w:p w14:paraId="03888493" w14:textId="77777777" w:rsidR="00C4728C" w:rsidRDefault="00C4728C">
            <w:pPr>
              <w:jc w:val="both"/>
              <w:rPr>
                <w:rFonts w:ascii="Arial" w:hAnsi="Arial" w:cs="Arial"/>
                <w:sz w:val="24"/>
                <w:szCs w:val="24"/>
              </w:rPr>
            </w:pPr>
            <w:r>
              <w:rPr>
                <w:rFonts w:ascii="Arial" w:hAnsi="Arial" w:cs="Arial"/>
                <w:sz w:val="24"/>
                <w:szCs w:val="24"/>
              </w:rPr>
              <w:tab/>
              <w:t xml:space="preserve">(a) </w:t>
            </w:r>
            <w:r>
              <w:rPr>
                <w:rFonts w:ascii="Arial" w:hAnsi="Arial" w:cs="Arial"/>
                <w:sz w:val="24"/>
                <w:szCs w:val="24"/>
              </w:rPr>
              <w:tab/>
              <w:t>aviation;</w:t>
            </w:r>
          </w:p>
          <w:p w14:paraId="27529DCC" w14:textId="77777777" w:rsidR="00C4728C" w:rsidRDefault="00C4728C">
            <w:pPr>
              <w:jc w:val="both"/>
              <w:rPr>
                <w:rFonts w:ascii="Arial" w:hAnsi="Arial" w:cs="Arial"/>
              </w:rPr>
            </w:pPr>
          </w:p>
          <w:p w14:paraId="277C5CE6" w14:textId="77777777" w:rsidR="00C4728C" w:rsidRDefault="00C4728C">
            <w:pPr>
              <w:jc w:val="both"/>
              <w:rPr>
                <w:rFonts w:ascii="Arial" w:hAnsi="Arial" w:cs="Arial"/>
                <w:sz w:val="24"/>
                <w:szCs w:val="24"/>
              </w:rPr>
            </w:pPr>
            <w:r>
              <w:rPr>
                <w:rFonts w:ascii="Arial" w:hAnsi="Arial" w:cs="Arial"/>
                <w:sz w:val="24"/>
                <w:szCs w:val="24"/>
              </w:rPr>
              <w:tab/>
              <w:t xml:space="preserve">(b) </w:t>
            </w:r>
            <w:r>
              <w:rPr>
                <w:rFonts w:ascii="Arial" w:hAnsi="Arial" w:cs="Arial"/>
                <w:sz w:val="24"/>
                <w:szCs w:val="24"/>
              </w:rPr>
              <w:tab/>
              <w:t>fisheries; or</w:t>
            </w:r>
          </w:p>
          <w:p w14:paraId="6904A976" w14:textId="77777777" w:rsidR="00C4728C" w:rsidRDefault="00C4728C">
            <w:pPr>
              <w:jc w:val="both"/>
              <w:rPr>
                <w:rFonts w:ascii="Arial" w:hAnsi="Arial" w:cs="Arial"/>
                <w:sz w:val="24"/>
                <w:szCs w:val="24"/>
              </w:rPr>
            </w:pPr>
          </w:p>
          <w:p w14:paraId="72E5FFC3" w14:textId="77777777" w:rsidR="00C4728C" w:rsidRDefault="00C4728C">
            <w:pPr>
              <w:jc w:val="both"/>
              <w:rPr>
                <w:rFonts w:ascii="Arial" w:hAnsi="Arial" w:cs="Arial"/>
                <w:sz w:val="24"/>
                <w:szCs w:val="24"/>
              </w:rPr>
            </w:pPr>
            <w:r>
              <w:rPr>
                <w:rFonts w:ascii="Arial" w:hAnsi="Arial" w:cs="Arial"/>
                <w:sz w:val="24"/>
                <w:szCs w:val="24"/>
              </w:rPr>
              <w:tab/>
              <w:t>(c)</w:t>
            </w:r>
            <w:r>
              <w:rPr>
                <w:rFonts w:ascii="Arial" w:hAnsi="Arial" w:cs="Arial"/>
                <w:sz w:val="24"/>
                <w:szCs w:val="24"/>
              </w:rPr>
              <w:tab/>
              <w:t>maritime matters, including salvage.</w:t>
            </w:r>
          </w:p>
        </w:tc>
      </w:tr>
      <w:tr w:rsidR="00C4728C" w14:paraId="36A7B681" w14:textId="77777777" w:rsidTr="00C4728C">
        <w:trPr>
          <w:trHeight w:val="309"/>
        </w:trPr>
        <w:tc>
          <w:tcPr>
            <w:tcW w:w="576" w:type="dxa"/>
            <w:tcBorders>
              <w:top w:val="single" w:sz="4" w:space="0" w:color="auto"/>
              <w:left w:val="single" w:sz="4" w:space="0" w:color="auto"/>
              <w:bottom w:val="single" w:sz="4" w:space="0" w:color="auto"/>
              <w:right w:val="single" w:sz="4" w:space="0" w:color="auto"/>
            </w:tcBorders>
          </w:tcPr>
          <w:p w14:paraId="002F80B7" w14:textId="77777777" w:rsidR="00C4728C" w:rsidRDefault="00C4728C">
            <w:pPr>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hideMark/>
          </w:tcPr>
          <w:p w14:paraId="3969A8F3"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5505" w:type="dxa"/>
            <w:tcBorders>
              <w:top w:val="single" w:sz="4" w:space="0" w:color="auto"/>
              <w:left w:val="single" w:sz="4" w:space="0" w:color="auto"/>
              <w:bottom w:val="single" w:sz="4" w:space="0" w:color="auto"/>
              <w:right w:val="single" w:sz="4" w:space="0" w:color="auto"/>
            </w:tcBorders>
          </w:tcPr>
          <w:p w14:paraId="25833C29" w14:textId="77777777" w:rsidR="00C4728C" w:rsidRDefault="00C4728C">
            <w:pPr>
              <w:pStyle w:val="BodyText"/>
              <w:jc w:val="both"/>
              <w:rPr>
                <w:rFonts w:ascii="Arial" w:hAnsi="Arial" w:cs="Arial"/>
                <w:iCs/>
              </w:rPr>
            </w:pPr>
          </w:p>
        </w:tc>
      </w:tr>
    </w:tbl>
    <w:p w14:paraId="5B1142E3" w14:textId="77777777" w:rsidR="00C4728C" w:rsidRDefault="00C4728C" w:rsidP="00C4728C">
      <w:pPr>
        <w:spacing w:after="0" w:line="240" w:lineRule="auto"/>
        <w:jc w:val="both"/>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483"/>
        <w:gridCol w:w="2007"/>
        <w:gridCol w:w="5551"/>
      </w:tblGrid>
      <w:tr w:rsidR="00C4728C" w14:paraId="5B822463" w14:textId="77777777" w:rsidTr="00C4728C">
        <w:tc>
          <w:tcPr>
            <w:tcW w:w="456" w:type="dxa"/>
            <w:tcBorders>
              <w:top w:val="single" w:sz="4" w:space="0" w:color="auto"/>
              <w:left w:val="single" w:sz="4" w:space="0" w:color="auto"/>
              <w:bottom w:val="single" w:sz="4" w:space="0" w:color="auto"/>
              <w:right w:val="single" w:sz="4" w:space="0" w:color="auto"/>
            </w:tcBorders>
            <w:hideMark/>
          </w:tcPr>
          <w:p w14:paraId="403FD801" w14:textId="77777777" w:rsidR="00C4728C" w:rsidRDefault="00C4728C">
            <w:pPr>
              <w:jc w:val="both"/>
              <w:rPr>
                <w:rFonts w:ascii="Arial" w:hAnsi="Arial" w:cs="Arial"/>
                <w:sz w:val="24"/>
                <w:szCs w:val="24"/>
              </w:rPr>
            </w:pPr>
            <w:r>
              <w:rPr>
                <w:rFonts w:ascii="Arial" w:hAnsi="Arial" w:cs="Arial"/>
                <w:sz w:val="24"/>
                <w:szCs w:val="24"/>
              </w:rPr>
              <w:lastRenderedPageBreak/>
              <w:t>14</w:t>
            </w:r>
          </w:p>
        </w:tc>
        <w:tc>
          <w:tcPr>
            <w:tcW w:w="2091" w:type="dxa"/>
            <w:tcBorders>
              <w:top w:val="single" w:sz="4" w:space="0" w:color="auto"/>
              <w:left w:val="single" w:sz="4" w:space="0" w:color="auto"/>
              <w:bottom w:val="single" w:sz="4" w:space="0" w:color="auto"/>
              <w:right w:val="single" w:sz="4" w:space="0" w:color="auto"/>
            </w:tcBorders>
            <w:hideMark/>
          </w:tcPr>
          <w:p w14:paraId="6C4E7A86" w14:textId="77777777" w:rsidR="00C4728C" w:rsidRDefault="00C4728C">
            <w:pPr>
              <w:jc w:val="both"/>
              <w:rPr>
                <w:rFonts w:ascii="Arial" w:hAnsi="Arial" w:cs="Arial"/>
                <w:sz w:val="24"/>
                <w:szCs w:val="24"/>
              </w:rPr>
            </w:pPr>
            <w:r>
              <w:rPr>
                <w:rFonts w:ascii="Arial" w:hAnsi="Arial" w:cs="Arial"/>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19BF508E" w14:textId="77777777" w:rsidR="00C4728C" w:rsidRDefault="00C4728C">
            <w:pPr>
              <w:jc w:val="both"/>
              <w:rPr>
                <w:rFonts w:ascii="Arial" w:hAnsi="Arial" w:cs="Arial"/>
                <w:sz w:val="24"/>
                <w:szCs w:val="24"/>
              </w:rPr>
            </w:pPr>
            <w:r>
              <w:rPr>
                <w:rFonts w:ascii="Arial" w:hAnsi="Arial" w:cs="Arial"/>
                <w:sz w:val="24"/>
                <w:szCs w:val="24"/>
              </w:rPr>
              <w:t>Gambling and betting</w:t>
            </w:r>
          </w:p>
        </w:tc>
      </w:tr>
      <w:tr w:rsidR="00C4728C" w14:paraId="524F217B" w14:textId="77777777" w:rsidTr="00C4728C">
        <w:tc>
          <w:tcPr>
            <w:tcW w:w="456" w:type="dxa"/>
            <w:tcBorders>
              <w:top w:val="single" w:sz="4" w:space="0" w:color="auto"/>
              <w:left w:val="single" w:sz="4" w:space="0" w:color="auto"/>
              <w:bottom w:val="single" w:sz="4" w:space="0" w:color="auto"/>
              <w:right w:val="single" w:sz="4" w:space="0" w:color="auto"/>
            </w:tcBorders>
          </w:tcPr>
          <w:p w14:paraId="2ABACAC6"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5B01DB7B" w14:textId="77777777" w:rsidR="00C4728C" w:rsidRDefault="00C4728C">
            <w:pPr>
              <w:jc w:val="both"/>
              <w:rPr>
                <w:rFonts w:ascii="Arial" w:hAnsi="Arial" w:cs="Arial"/>
                <w:sz w:val="24"/>
                <w:szCs w:val="24"/>
              </w:rPr>
            </w:pPr>
            <w:r>
              <w:rPr>
                <w:rFonts w:ascii="Arial" w:hAnsi="Arial" w:cs="Arial"/>
                <w:sz w:val="24"/>
                <w:szCs w:val="24"/>
              </w:rPr>
              <w:t>Classification</w:t>
            </w:r>
          </w:p>
        </w:tc>
        <w:tc>
          <w:tcPr>
            <w:tcW w:w="6469" w:type="dxa"/>
            <w:tcBorders>
              <w:top w:val="single" w:sz="4" w:space="0" w:color="auto"/>
              <w:left w:val="single" w:sz="4" w:space="0" w:color="auto"/>
              <w:bottom w:val="single" w:sz="4" w:space="0" w:color="auto"/>
              <w:right w:val="single" w:sz="4" w:space="0" w:color="auto"/>
            </w:tcBorders>
            <w:hideMark/>
          </w:tcPr>
          <w:p w14:paraId="714DD772" w14:textId="77777777" w:rsidR="00C4728C" w:rsidRDefault="00C4728C">
            <w:pPr>
              <w:jc w:val="both"/>
              <w:rPr>
                <w:rFonts w:ascii="Arial" w:hAnsi="Arial" w:cs="Arial"/>
                <w:sz w:val="24"/>
                <w:szCs w:val="24"/>
              </w:rPr>
            </w:pPr>
            <w:r>
              <w:rPr>
                <w:rFonts w:ascii="Arial" w:hAnsi="Arial" w:cs="Arial"/>
                <w:sz w:val="24"/>
                <w:szCs w:val="24"/>
              </w:rPr>
              <w:t>CPC 96492</w:t>
            </w:r>
          </w:p>
        </w:tc>
      </w:tr>
      <w:tr w:rsidR="00C4728C" w14:paraId="612BCB61" w14:textId="77777777" w:rsidTr="00C4728C">
        <w:tc>
          <w:tcPr>
            <w:tcW w:w="456" w:type="dxa"/>
            <w:tcBorders>
              <w:top w:val="single" w:sz="4" w:space="0" w:color="auto"/>
              <w:left w:val="single" w:sz="4" w:space="0" w:color="auto"/>
              <w:bottom w:val="single" w:sz="4" w:space="0" w:color="auto"/>
              <w:right w:val="single" w:sz="4" w:space="0" w:color="auto"/>
            </w:tcBorders>
          </w:tcPr>
          <w:p w14:paraId="40C44945"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453BB0E3"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1DFDBF9F" w14:textId="77777777" w:rsidR="00C4728C" w:rsidRDefault="00C4728C">
            <w:pPr>
              <w:jc w:val="both"/>
              <w:rPr>
                <w:rFonts w:ascii="Arial" w:hAnsi="Arial" w:cs="Arial"/>
                <w:sz w:val="24"/>
                <w:szCs w:val="24"/>
              </w:rPr>
            </w:pPr>
            <w:r>
              <w:rPr>
                <w:rFonts w:ascii="Arial" w:hAnsi="Arial" w:cs="Arial"/>
                <w:sz w:val="24"/>
                <w:szCs w:val="24"/>
              </w:rPr>
              <w:t>National Treatment</w:t>
            </w:r>
          </w:p>
          <w:p w14:paraId="2AACF15B" w14:textId="77777777" w:rsidR="00C4728C" w:rsidRDefault="00C4728C">
            <w:pPr>
              <w:jc w:val="both"/>
              <w:rPr>
                <w:rFonts w:ascii="Arial" w:hAnsi="Arial" w:cs="Arial"/>
                <w:sz w:val="24"/>
                <w:szCs w:val="24"/>
              </w:rPr>
            </w:pPr>
            <w:r>
              <w:rPr>
                <w:rFonts w:ascii="Arial" w:hAnsi="Arial" w:cs="Arial"/>
                <w:sz w:val="24"/>
                <w:szCs w:val="24"/>
              </w:rPr>
              <w:t>Market Access</w:t>
            </w:r>
          </w:p>
          <w:p w14:paraId="47B40B8C" w14:textId="77777777" w:rsidR="00C4728C" w:rsidRDefault="00C4728C">
            <w:pPr>
              <w:jc w:val="both"/>
              <w:rPr>
                <w:rFonts w:ascii="Arial" w:hAnsi="Arial" w:cs="Arial"/>
                <w:sz w:val="24"/>
                <w:szCs w:val="24"/>
              </w:rPr>
            </w:pPr>
            <w:r>
              <w:rPr>
                <w:rFonts w:ascii="Arial" w:hAnsi="Arial" w:cs="Arial"/>
                <w:sz w:val="24"/>
                <w:szCs w:val="24"/>
              </w:rPr>
              <w:t>Local Presence</w:t>
            </w:r>
          </w:p>
        </w:tc>
      </w:tr>
      <w:tr w:rsidR="00C4728C" w14:paraId="4F6BC6E0" w14:textId="77777777" w:rsidTr="00C4728C">
        <w:trPr>
          <w:trHeight w:val="704"/>
        </w:trPr>
        <w:tc>
          <w:tcPr>
            <w:tcW w:w="456" w:type="dxa"/>
            <w:tcBorders>
              <w:top w:val="single" w:sz="4" w:space="0" w:color="auto"/>
              <w:left w:val="single" w:sz="4" w:space="0" w:color="auto"/>
              <w:bottom w:val="single" w:sz="4" w:space="0" w:color="auto"/>
              <w:right w:val="single" w:sz="4" w:space="0" w:color="auto"/>
            </w:tcBorders>
          </w:tcPr>
          <w:p w14:paraId="68263A0D"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1D8E018E" w14:textId="77777777" w:rsidR="00C4728C" w:rsidRDefault="00C4728C">
            <w:pPr>
              <w:jc w:val="both"/>
              <w:rPr>
                <w:rFonts w:ascii="Arial" w:hAnsi="Arial" w:cs="Arial"/>
                <w:sz w:val="24"/>
                <w:szCs w:val="24"/>
              </w:rPr>
            </w:pPr>
            <w:r>
              <w:rPr>
                <w:rFonts w:ascii="Arial" w:hAnsi="Arial" w:cs="Arial"/>
                <w:sz w:val="24"/>
                <w:szCs w:val="24"/>
              </w:rPr>
              <w:t>Description</w:t>
            </w:r>
          </w:p>
        </w:tc>
        <w:tc>
          <w:tcPr>
            <w:tcW w:w="6469" w:type="dxa"/>
            <w:tcBorders>
              <w:top w:val="single" w:sz="4" w:space="0" w:color="auto"/>
              <w:left w:val="single" w:sz="4" w:space="0" w:color="auto"/>
              <w:bottom w:val="single" w:sz="4" w:space="0" w:color="auto"/>
              <w:right w:val="single" w:sz="4" w:space="0" w:color="auto"/>
            </w:tcBorders>
            <w:hideMark/>
          </w:tcPr>
          <w:p w14:paraId="6BDE6F96" w14:textId="77777777" w:rsidR="00C4728C" w:rsidRDefault="00C4728C">
            <w:pPr>
              <w:jc w:val="both"/>
              <w:rPr>
                <w:rFonts w:ascii="Arial" w:hAnsi="Arial" w:cs="Arial"/>
                <w:sz w:val="24"/>
                <w:szCs w:val="24"/>
              </w:rPr>
            </w:pPr>
            <w:r>
              <w:rPr>
                <w:rFonts w:ascii="Arial" w:hAnsi="Arial" w:cs="Arial"/>
                <w:sz w:val="24"/>
                <w:szCs w:val="24"/>
              </w:rPr>
              <w:t>Australia reserves the right to adopt or maintain any measure with respect to gambling and betting.</w:t>
            </w:r>
          </w:p>
        </w:tc>
      </w:tr>
      <w:tr w:rsidR="00C4728C" w14:paraId="3B330C2E" w14:textId="77777777" w:rsidTr="00C4728C">
        <w:trPr>
          <w:trHeight w:val="297"/>
        </w:trPr>
        <w:tc>
          <w:tcPr>
            <w:tcW w:w="456" w:type="dxa"/>
            <w:tcBorders>
              <w:top w:val="single" w:sz="4" w:space="0" w:color="auto"/>
              <w:left w:val="single" w:sz="4" w:space="0" w:color="auto"/>
              <w:bottom w:val="single" w:sz="4" w:space="0" w:color="auto"/>
              <w:right w:val="single" w:sz="4" w:space="0" w:color="auto"/>
            </w:tcBorders>
          </w:tcPr>
          <w:p w14:paraId="74B9631A"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071BD396"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hideMark/>
          </w:tcPr>
          <w:p w14:paraId="5190CDC6" w14:textId="77777777" w:rsidR="00C4728C" w:rsidRDefault="00C4728C">
            <w:pPr>
              <w:jc w:val="both"/>
              <w:rPr>
                <w:rFonts w:ascii="Arial" w:hAnsi="Arial" w:cs="Arial"/>
                <w:sz w:val="24"/>
                <w:szCs w:val="24"/>
              </w:rPr>
            </w:pPr>
            <w:r>
              <w:rPr>
                <w:rFonts w:ascii="Arial" w:hAnsi="Arial" w:cs="Arial"/>
                <w:i/>
                <w:sz w:val="24"/>
                <w:szCs w:val="24"/>
              </w:rPr>
              <w:t xml:space="preserve">Interactive Gambling Act 2001 </w:t>
            </w:r>
            <w:r>
              <w:rPr>
                <w:rFonts w:ascii="Arial" w:hAnsi="Arial" w:cs="Arial"/>
                <w:iCs/>
                <w:sz w:val="24"/>
                <w:szCs w:val="24"/>
              </w:rPr>
              <w:t>(Cth)</w:t>
            </w:r>
            <w:r>
              <w:rPr>
                <w:rFonts w:ascii="Arial" w:hAnsi="Arial" w:cs="Arial"/>
                <w:sz w:val="24"/>
                <w:szCs w:val="24"/>
              </w:rPr>
              <w:t xml:space="preserve"> and Ministerial Statements </w:t>
            </w:r>
          </w:p>
        </w:tc>
      </w:tr>
    </w:tbl>
    <w:p w14:paraId="30672617" w14:textId="77777777" w:rsidR="00C4728C" w:rsidRDefault="00C4728C" w:rsidP="00C4728C">
      <w:pPr>
        <w:spacing w:after="0" w:line="240" w:lineRule="auto"/>
        <w:jc w:val="both"/>
        <w:rPr>
          <w:rFonts w:ascii="Arial" w:hAnsi="Arial" w:cs="Arial"/>
        </w:rPr>
      </w:pPr>
    </w:p>
    <w:p w14:paraId="002D10FC" w14:textId="77777777" w:rsidR="00C4728C" w:rsidRDefault="00C4728C" w:rsidP="00C4728C">
      <w:pPr>
        <w:spacing w:after="0" w:line="240" w:lineRule="auto"/>
        <w:jc w:val="both"/>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483"/>
        <w:gridCol w:w="2000"/>
        <w:gridCol w:w="5558"/>
      </w:tblGrid>
      <w:tr w:rsidR="00C4728C" w14:paraId="4CD13C4D" w14:textId="77777777" w:rsidTr="00C4728C">
        <w:tc>
          <w:tcPr>
            <w:tcW w:w="456" w:type="dxa"/>
            <w:tcBorders>
              <w:top w:val="single" w:sz="4" w:space="0" w:color="auto"/>
              <w:left w:val="single" w:sz="4" w:space="0" w:color="auto"/>
              <w:bottom w:val="single" w:sz="4" w:space="0" w:color="auto"/>
              <w:right w:val="single" w:sz="4" w:space="0" w:color="auto"/>
            </w:tcBorders>
            <w:hideMark/>
          </w:tcPr>
          <w:p w14:paraId="5BF131BE" w14:textId="77777777" w:rsidR="00C4728C" w:rsidRDefault="00C4728C">
            <w:pPr>
              <w:jc w:val="both"/>
              <w:rPr>
                <w:rFonts w:ascii="Arial" w:hAnsi="Arial" w:cs="Arial"/>
                <w:sz w:val="24"/>
                <w:szCs w:val="24"/>
              </w:rPr>
            </w:pPr>
            <w:r>
              <w:rPr>
                <w:rFonts w:ascii="Arial" w:hAnsi="Arial" w:cs="Arial"/>
                <w:sz w:val="24"/>
                <w:szCs w:val="24"/>
              </w:rPr>
              <w:lastRenderedPageBreak/>
              <w:t>15</w:t>
            </w:r>
          </w:p>
        </w:tc>
        <w:tc>
          <w:tcPr>
            <w:tcW w:w="2091" w:type="dxa"/>
            <w:tcBorders>
              <w:top w:val="single" w:sz="4" w:space="0" w:color="auto"/>
              <w:left w:val="single" w:sz="4" w:space="0" w:color="auto"/>
              <w:bottom w:val="single" w:sz="4" w:space="0" w:color="auto"/>
              <w:right w:val="single" w:sz="4" w:space="0" w:color="auto"/>
            </w:tcBorders>
            <w:hideMark/>
          </w:tcPr>
          <w:p w14:paraId="4F0E2795" w14:textId="77777777" w:rsidR="00C4728C" w:rsidRDefault="00C4728C">
            <w:pPr>
              <w:jc w:val="both"/>
              <w:rPr>
                <w:rFonts w:ascii="Arial" w:hAnsi="Arial" w:cs="Arial"/>
                <w:sz w:val="24"/>
                <w:szCs w:val="24"/>
              </w:rPr>
            </w:pPr>
            <w:r>
              <w:rPr>
                <w:rFonts w:ascii="Arial" w:hAnsi="Arial" w:cs="Arial"/>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6D115405" w14:textId="77777777" w:rsidR="00C4728C" w:rsidRDefault="00C4728C">
            <w:pPr>
              <w:jc w:val="both"/>
              <w:rPr>
                <w:rFonts w:ascii="Arial" w:hAnsi="Arial" w:cs="Arial"/>
                <w:sz w:val="24"/>
                <w:szCs w:val="24"/>
              </w:rPr>
            </w:pPr>
            <w:r>
              <w:rPr>
                <w:rFonts w:ascii="Arial" w:hAnsi="Arial" w:cs="Arial"/>
                <w:sz w:val="24"/>
                <w:szCs w:val="24"/>
              </w:rPr>
              <w:t>Maritime transport</w:t>
            </w:r>
          </w:p>
        </w:tc>
      </w:tr>
      <w:tr w:rsidR="00C4728C" w14:paraId="59F432C6" w14:textId="77777777" w:rsidTr="00C4728C">
        <w:tc>
          <w:tcPr>
            <w:tcW w:w="456" w:type="dxa"/>
            <w:tcBorders>
              <w:top w:val="single" w:sz="4" w:space="0" w:color="auto"/>
              <w:left w:val="single" w:sz="4" w:space="0" w:color="auto"/>
              <w:bottom w:val="single" w:sz="4" w:space="0" w:color="auto"/>
              <w:right w:val="single" w:sz="4" w:space="0" w:color="auto"/>
            </w:tcBorders>
          </w:tcPr>
          <w:p w14:paraId="120332D0"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1FC10B10" w14:textId="77777777" w:rsidR="00C4728C" w:rsidRDefault="00C4728C">
            <w:pPr>
              <w:jc w:val="both"/>
              <w:rPr>
                <w:rFonts w:ascii="Arial" w:hAnsi="Arial" w:cs="Arial"/>
                <w:sz w:val="24"/>
                <w:szCs w:val="24"/>
              </w:rPr>
            </w:pPr>
            <w:r>
              <w:rPr>
                <w:rFonts w:ascii="Arial" w:hAnsi="Arial" w:cs="Arial"/>
                <w:sz w:val="24"/>
                <w:szCs w:val="24"/>
              </w:rPr>
              <w:t>Classification</w:t>
            </w:r>
          </w:p>
        </w:tc>
        <w:tc>
          <w:tcPr>
            <w:tcW w:w="6469" w:type="dxa"/>
            <w:tcBorders>
              <w:top w:val="single" w:sz="4" w:space="0" w:color="auto"/>
              <w:left w:val="single" w:sz="4" w:space="0" w:color="auto"/>
              <w:bottom w:val="single" w:sz="4" w:space="0" w:color="auto"/>
              <w:right w:val="single" w:sz="4" w:space="0" w:color="auto"/>
            </w:tcBorders>
            <w:hideMark/>
          </w:tcPr>
          <w:p w14:paraId="4BD232D0" w14:textId="77777777" w:rsidR="00C4728C" w:rsidRDefault="00C4728C">
            <w:pPr>
              <w:jc w:val="both"/>
              <w:rPr>
                <w:rFonts w:ascii="Arial" w:hAnsi="Arial" w:cs="Arial"/>
                <w:sz w:val="24"/>
                <w:szCs w:val="24"/>
              </w:rPr>
            </w:pPr>
            <w:r>
              <w:rPr>
                <w:rFonts w:ascii="Arial" w:hAnsi="Arial" w:cs="Arial"/>
                <w:sz w:val="24"/>
                <w:szCs w:val="24"/>
              </w:rPr>
              <w:t>CPC 721**, 722, 7</w:t>
            </w:r>
            <w:bookmarkStart w:id="28" w:name="_Hlk95830664"/>
            <w:r>
              <w:rPr>
                <w:rFonts w:ascii="Arial" w:hAnsi="Arial" w:cs="Arial"/>
                <w:sz w:val="24"/>
                <w:szCs w:val="24"/>
              </w:rPr>
              <w:t>41**, 742**, 745, 748**, 749**</w:t>
            </w:r>
            <w:bookmarkEnd w:id="28"/>
          </w:p>
        </w:tc>
      </w:tr>
      <w:tr w:rsidR="00C4728C" w14:paraId="340FEC78" w14:textId="77777777" w:rsidTr="00C4728C">
        <w:tc>
          <w:tcPr>
            <w:tcW w:w="456" w:type="dxa"/>
            <w:tcBorders>
              <w:top w:val="single" w:sz="4" w:space="0" w:color="auto"/>
              <w:left w:val="single" w:sz="4" w:space="0" w:color="auto"/>
              <w:bottom w:val="single" w:sz="4" w:space="0" w:color="auto"/>
              <w:right w:val="single" w:sz="4" w:space="0" w:color="auto"/>
            </w:tcBorders>
          </w:tcPr>
          <w:p w14:paraId="084CAE46"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00C66CD4"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5749B9BC" w14:textId="77777777" w:rsidR="00C4728C" w:rsidRDefault="00C4728C">
            <w:pPr>
              <w:jc w:val="both"/>
              <w:rPr>
                <w:rFonts w:ascii="Arial" w:hAnsi="Arial" w:cs="Arial"/>
                <w:sz w:val="24"/>
                <w:szCs w:val="24"/>
              </w:rPr>
            </w:pPr>
            <w:r>
              <w:rPr>
                <w:rFonts w:ascii="Arial" w:hAnsi="Arial" w:cs="Arial"/>
                <w:sz w:val="24"/>
                <w:szCs w:val="24"/>
              </w:rPr>
              <w:t>National Treatment</w:t>
            </w:r>
          </w:p>
          <w:p w14:paraId="42674E65" w14:textId="77777777" w:rsidR="00C4728C" w:rsidRDefault="00C4728C">
            <w:pPr>
              <w:jc w:val="both"/>
              <w:rPr>
                <w:rFonts w:ascii="Arial" w:hAnsi="Arial" w:cs="Arial"/>
                <w:sz w:val="24"/>
                <w:szCs w:val="24"/>
              </w:rPr>
            </w:pPr>
            <w:r>
              <w:rPr>
                <w:rFonts w:ascii="Arial" w:hAnsi="Arial" w:cs="Arial"/>
                <w:sz w:val="24"/>
                <w:szCs w:val="24"/>
              </w:rPr>
              <w:t>Market Access</w:t>
            </w:r>
          </w:p>
          <w:p w14:paraId="1037499E" w14:textId="77777777" w:rsidR="00C4728C" w:rsidRDefault="00C4728C">
            <w:pPr>
              <w:jc w:val="both"/>
              <w:rPr>
                <w:rFonts w:ascii="Arial" w:hAnsi="Arial" w:cs="Arial"/>
                <w:sz w:val="24"/>
                <w:szCs w:val="24"/>
              </w:rPr>
            </w:pPr>
            <w:r>
              <w:rPr>
                <w:rFonts w:ascii="Arial" w:hAnsi="Arial" w:cs="Arial"/>
                <w:sz w:val="24"/>
                <w:szCs w:val="24"/>
              </w:rPr>
              <w:t>Local Presence</w:t>
            </w:r>
          </w:p>
        </w:tc>
      </w:tr>
      <w:tr w:rsidR="00C4728C" w14:paraId="7A16230B" w14:textId="77777777" w:rsidTr="00C4728C">
        <w:tc>
          <w:tcPr>
            <w:tcW w:w="456" w:type="dxa"/>
            <w:tcBorders>
              <w:top w:val="single" w:sz="4" w:space="0" w:color="auto"/>
              <w:left w:val="single" w:sz="4" w:space="0" w:color="auto"/>
              <w:bottom w:val="single" w:sz="4" w:space="0" w:color="auto"/>
              <w:right w:val="single" w:sz="4" w:space="0" w:color="auto"/>
            </w:tcBorders>
          </w:tcPr>
          <w:p w14:paraId="61EF88AA"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3D5AD021" w14:textId="77777777" w:rsidR="00C4728C" w:rsidRDefault="00C4728C">
            <w:pPr>
              <w:jc w:val="both"/>
              <w:rPr>
                <w:rFonts w:ascii="Arial" w:hAnsi="Arial" w:cs="Arial"/>
                <w:sz w:val="24"/>
                <w:szCs w:val="24"/>
              </w:rPr>
            </w:pPr>
            <w:r>
              <w:rPr>
                <w:rFonts w:ascii="Arial" w:hAnsi="Arial" w:cs="Arial"/>
                <w:sz w:val="24"/>
                <w:szCs w:val="24"/>
              </w:rPr>
              <w:t>Description</w:t>
            </w:r>
          </w:p>
        </w:tc>
        <w:tc>
          <w:tcPr>
            <w:tcW w:w="6469" w:type="dxa"/>
            <w:tcBorders>
              <w:top w:val="single" w:sz="4" w:space="0" w:color="auto"/>
              <w:left w:val="single" w:sz="4" w:space="0" w:color="auto"/>
              <w:bottom w:val="single" w:sz="4" w:space="0" w:color="auto"/>
              <w:right w:val="single" w:sz="4" w:space="0" w:color="auto"/>
            </w:tcBorders>
            <w:hideMark/>
          </w:tcPr>
          <w:p w14:paraId="5FEF4AD1" w14:textId="77777777" w:rsidR="00C4728C" w:rsidRDefault="00C4728C">
            <w:pPr>
              <w:jc w:val="both"/>
              <w:rPr>
                <w:rFonts w:ascii="Arial" w:hAnsi="Arial" w:cs="Arial"/>
                <w:iCs/>
                <w:sz w:val="24"/>
                <w:szCs w:val="24"/>
              </w:rPr>
            </w:pPr>
            <w:r>
              <w:rPr>
                <w:rFonts w:ascii="Arial" w:eastAsia="Times New Roman" w:hAnsi="Arial" w:cs="Arial"/>
                <w:color w:val="000000"/>
                <w:position w:val="-6"/>
                <w:sz w:val="24"/>
                <w:szCs w:val="24"/>
              </w:rPr>
              <w:t>Australia reserves the right to adopt or maintain any measure with respect to maritime cabotage services and offshore transport services.</w:t>
            </w:r>
            <w:r>
              <w:rPr>
                <w:rStyle w:val="FootnoteReference"/>
                <w:rFonts w:ascii="Arial" w:eastAsia="Times New Roman" w:hAnsi="Arial" w:cs="Arial"/>
                <w:color w:val="000000"/>
                <w:position w:val="-6"/>
                <w:sz w:val="24"/>
                <w:szCs w:val="24"/>
              </w:rPr>
              <w:footnoteReference w:id="52"/>
            </w:r>
          </w:p>
        </w:tc>
      </w:tr>
      <w:tr w:rsidR="00C4728C" w14:paraId="0EB81041" w14:textId="77777777" w:rsidTr="00C4728C">
        <w:trPr>
          <w:trHeight w:val="3971"/>
        </w:trPr>
        <w:tc>
          <w:tcPr>
            <w:tcW w:w="456" w:type="dxa"/>
            <w:tcBorders>
              <w:top w:val="single" w:sz="4" w:space="0" w:color="auto"/>
              <w:left w:val="single" w:sz="4" w:space="0" w:color="auto"/>
              <w:bottom w:val="single" w:sz="4" w:space="0" w:color="auto"/>
              <w:right w:val="single" w:sz="4" w:space="0" w:color="auto"/>
            </w:tcBorders>
          </w:tcPr>
          <w:p w14:paraId="3E4B4526"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68A888DC"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hideMark/>
          </w:tcPr>
          <w:p w14:paraId="249759C2" w14:textId="77777777" w:rsidR="00C4728C" w:rsidRDefault="00C4728C">
            <w:pPr>
              <w:pStyle w:val="BodyText"/>
              <w:jc w:val="both"/>
              <w:rPr>
                <w:rFonts w:ascii="Arial" w:hAnsi="Arial" w:cs="Arial"/>
                <w:iCs/>
              </w:rPr>
            </w:pPr>
            <w:r>
              <w:rPr>
                <w:rFonts w:ascii="Arial" w:hAnsi="Arial" w:cs="Arial"/>
                <w:i/>
              </w:rPr>
              <w:t>Customs Act 1901</w:t>
            </w:r>
            <w:r>
              <w:rPr>
                <w:rFonts w:ascii="Arial" w:hAnsi="Arial" w:cs="Arial"/>
                <w:iCs/>
              </w:rPr>
              <w:t xml:space="preserve"> (Cth)</w:t>
            </w:r>
          </w:p>
          <w:p w14:paraId="5D5B284A" w14:textId="77777777" w:rsidR="00C4728C" w:rsidRDefault="00C4728C">
            <w:pPr>
              <w:pStyle w:val="BodyText"/>
              <w:jc w:val="both"/>
              <w:rPr>
                <w:rFonts w:ascii="Arial" w:hAnsi="Arial" w:cs="Arial"/>
              </w:rPr>
            </w:pPr>
            <w:r>
              <w:rPr>
                <w:rFonts w:ascii="Arial" w:hAnsi="Arial" w:cs="Arial"/>
                <w:i/>
              </w:rPr>
              <w:t xml:space="preserve">Fair Work Act 2009 </w:t>
            </w:r>
            <w:r>
              <w:rPr>
                <w:rFonts w:ascii="Arial" w:hAnsi="Arial" w:cs="Arial"/>
              </w:rPr>
              <w:t>(Cth)</w:t>
            </w:r>
          </w:p>
          <w:p w14:paraId="0D257D4C" w14:textId="77777777" w:rsidR="00C4728C" w:rsidRDefault="00C4728C">
            <w:pPr>
              <w:pStyle w:val="BodyText"/>
              <w:jc w:val="both"/>
              <w:rPr>
                <w:rFonts w:ascii="Arial" w:hAnsi="Arial" w:cs="Arial"/>
                <w:iCs/>
              </w:rPr>
            </w:pPr>
            <w:r>
              <w:rPr>
                <w:rFonts w:ascii="Arial" w:hAnsi="Arial" w:cs="Arial"/>
                <w:i/>
              </w:rPr>
              <w:t xml:space="preserve">Seafarers’ Rehabilitation and Compensation Act 1992 </w:t>
            </w:r>
            <w:r>
              <w:rPr>
                <w:rFonts w:ascii="Arial" w:hAnsi="Arial" w:cs="Arial"/>
                <w:iCs/>
              </w:rPr>
              <w:t>(Cth)</w:t>
            </w:r>
          </w:p>
          <w:p w14:paraId="72447AFD" w14:textId="77777777" w:rsidR="00C4728C" w:rsidRDefault="00C4728C">
            <w:pPr>
              <w:pStyle w:val="BodyText"/>
              <w:jc w:val="both"/>
              <w:rPr>
                <w:rFonts w:ascii="Arial" w:hAnsi="Arial" w:cs="Arial"/>
                <w:iCs/>
              </w:rPr>
            </w:pPr>
            <w:r>
              <w:rPr>
                <w:rFonts w:ascii="Arial" w:hAnsi="Arial" w:cs="Arial"/>
                <w:i/>
              </w:rPr>
              <w:t xml:space="preserve">Occupational Health and Safety (Maritime Industry) Act 1993 </w:t>
            </w:r>
            <w:r>
              <w:rPr>
                <w:rFonts w:ascii="Arial" w:hAnsi="Arial" w:cs="Arial"/>
                <w:iCs/>
              </w:rPr>
              <w:t>(Cth)</w:t>
            </w:r>
          </w:p>
          <w:p w14:paraId="482F2675" w14:textId="77777777" w:rsidR="00C4728C" w:rsidRDefault="00C4728C">
            <w:pPr>
              <w:pStyle w:val="BodyText"/>
              <w:jc w:val="both"/>
              <w:rPr>
                <w:rFonts w:ascii="Arial" w:hAnsi="Arial" w:cs="Arial"/>
                <w:iCs/>
              </w:rPr>
            </w:pPr>
            <w:r>
              <w:rPr>
                <w:rFonts w:ascii="Arial" w:hAnsi="Arial" w:cs="Arial"/>
                <w:i/>
              </w:rPr>
              <w:t xml:space="preserve">Income Tax Assessment Act 1936 </w:t>
            </w:r>
            <w:r>
              <w:rPr>
                <w:rFonts w:ascii="Arial" w:hAnsi="Arial" w:cs="Arial"/>
                <w:iCs/>
              </w:rPr>
              <w:t>(Cth)</w:t>
            </w:r>
          </w:p>
          <w:p w14:paraId="53E33BBB" w14:textId="77777777" w:rsidR="00C4728C" w:rsidRDefault="00C4728C">
            <w:pPr>
              <w:pStyle w:val="BodyText"/>
              <w:jc w:val="both"/>
              <w:rPr>
                <w:rFonts w:ascii="Arial" w:hAnsi="Arial" w:cs="Arial"/>
                <w:iCs/>
              </w:rPr>
            </w:pPr>
            <w:r>
              <w:rPr>
                <w:rFonts w:ascii="Arial" w:hAnsi="Arial" w:cs="Arial"/>
                <w:i/>
                <w:iCs/>
              </w:rPr>
              <w:t xml:space="preserve">Coastal Trading (Revitalising Australian Shipping) Act 2012 </w:t>
            </w:r>
            <w:r>
              <w:rPr>
                <w:rFonts w:ascii="Arial" w:hAnsi="Arial" w:cs="Arial"/>
                <w:iCs/>
              </w:rPr>
              <w:t>(Cth)</w:t>
            </w:r>
          </w:p>
          <w:p w14:paraId="4F775DFC" w14:textId="77777777" w:rsidR="00C4728C" w:rsidRDefault="00C4728C">
            <w:pPr>
              <w:pStyle w:val="BodyText"/>
              <w:jc w:val="both"/>
              <w:rPr>
                <w:rFonts w:ascii="Arial" w:hAnsi="Arial" w:cs="Arial"/>
                <w:iCs/>
              </w:rPr>
            </w:pPr>
            <w:r>
              <w:rPr>
                <w:rFonts w:ascii="Arial" w:hAnsi="Arial" w:cs="Arial"/>
                <w:i/>
                <w:iCs/>
              </w:rPr>
              <w:t xml:space="preserve">Coastal Trading (Revitalising Australian Shipping) (Consequential Amendments and Transitional Provisions) Act 2012 </w:t>
            </w:r>
            <w:r>
              <w:rPr>
                <w:rFonts w:ascii="Arial" w:hAnsi="Arial" w:cs="Arial"/>
                <w:iCs/>
              </w:rPr>
              <w:t>(Cth)</w:t>
            </w:r>
          </w:p>
          <w:p w14:paraId="315D5959" w14:textId="77777777" w:rsidR="00C4728C" w:rsidRDefault="00C4728C">
            <w:pPr>
              <w:pStyle w:val="BodyText"/>
              <w:jc w:val="both"/>
              <w:rPr>
                <w:rFonts w:ascii="Arial" w:hAnsi="Arial" w:cs="Arial"/>
                <w:iCs/>
              </w:rPr>
            </w:pPr>
            <w:r>
              <w:rPr>
                <w:rFonts w:ascii="Arial" w:hAnsi="Arial" w:cs="Arial"/>
                <w:i/>
                <w:iCs/>
              </w:rPr>
              <w:t xml:space="preserve">Shipping Reform (Tax Incentives) Act 2012 </w:t>
            </w:r>
            <w:r>
              <w:rPr>
                <w:rFonts w:ascii="Arial" w:hAnsi="Arial" w:cs="Arial"/>
                <w:iCs/>
              </w:rPr>
              <w:t>(Cth)</w:t>
            </w:r>
          </w:p>
          <w:p w14:paraId="65398C23" w14:textId="77777777" w:rsidR="00C4728C" w:rsidRDefault="00C4728C">
            <w:pPr>
              <w:pStyle w:val="BodyText"/>
              <w:jc w:val="both"/>
              <w:rPr>
                <w:rFonts w:ascii="Arial" w:hAnsi="Arial" w:cs="Arial"/>
                <w:iCs/>
              </w:rPr>
            </w:pPr>
            <w:r>
              <w:rPr>
                <w:rFonts w:ascii="Arial" w:hAnsi="Arial" w:cs="Arial"/>
                <w:i/>
                <w:iCs/>
              </w:rPr>
              <w:t>Shipping Registration Act 1981</w:t>
            </w:r>
            <w:r>
              <w:rPr>
                <w:rFonts w:ascii="Arial" w:hAnsi="Arial" w:cs="Arial"/>
                <w:iCs/>
              </w:rPr>
              <w:t xml:space="preserve"> (Cth)</w:t>
            </w:r>
          </w:p>
          <w:p w14:paraId="6BC20EA0" w14:textId="77777777" w:rsidR="00C4728C" w:rsidRDefault="00C4728C">
            <w:pPr>
              <w:pStyle w:val="BodyText"/>
              <w:jc w:val="both"/>
              <w:rPr>
                <w:rFonts w:ascii="Arial" w:hAnsi="Arial" w:cs="Arial"/>
                <w:iCs/>
              </w:rPr>
            </w:pPr>
            <w:r>
              <w:rPr>
                <w:rFonts w:ascii="Arial" w:hAnsi="Arial" w:cs="Arial"/>
                <w:i/>
                <w:iCs/>
              </w:rPr>
              <w:t>Shipping Registration Regulations 2019</w:t>
            </w:r>
            <w:r>
              <w:rPr>
                <w:rFonts w:ascii="Arial" w:hAnsi="Arial" w:cs="Arial"/>
                <w:iCs/>
              </w:rPr>
              <w:t xml:space="preserve"> (Cth)</w:t>
            </w:r>
          </w:p>
        </w:tc>
      </w:tr>
    </w:tbl>
    <w:p w14:paraId="46545877" w14:textId="77777777" w:rsidR="00C4728C" w:rsidRDefault="00C4728C" w:rsidP="00C4728C">
      <w:pPr>
        <w:spacing w:after="0" w:line="240" w:lineRule="auto"/>
        <w:jc w:val="both"/>
        <w:rPr>
          <w:rFonts w:ascii="Arial" w:hAnsi="Arial" w:cs="Arial"/>
        </w:rPr>
      </w:pPr>
    </w:p>
    <w:p w14:paraId="2CD2B8AE" w14:textId="77777777" w:rsidR="00C4728C" w:rsidRDefault="00C4728C" w:rsidP="00C4728C">
      <w:pPr>
        <w:spacing w:after="0" w:line="240" w:lineRule="auto"/>
        <w:jc w:val="both"/>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483"/>
        <w:gridCol w:w="2006"/>
        <w:gridCol w:w="5552"/>
      </w:tblGrid>
      <w:tr w:rsidR="00C4728C" w14:paraId="2A6CA61C" w14:textId="77777777" w:rsidTr="00C4728C">
        <w:tc>
          <w:tcPr>
            <w:tcW w:w="456" w:type="dxa"/>
            <w:tcBorders>
              <w:top w:val="single" w:sz="4" w:space="0" w:color="auto"/>
              <w:left w:val="single" w:sz="4" w:space="0" w:color="auto"/>
              <w:bottom w:val="single" w:sz="4" w:space="0" w:color="auto"/>
              <w:right w:val="single" w:sz="4" w:space="0" w:color="auto"/>
            </w:tcBorders>
            <w:hideMark/>
          </w:tcPr>
          <w:p w14:paraId="2B03B0D2" w14:textId="77777777" w:rsidR="00C4728C" w:rsidRDefault="00C4728C">
            <w:pPr>
              <w:jc w:val="both"/>
              <w:rPr>
                <w:rFonts w:ascii="Arial" w:hAnsi="Arial" w:cs="Arial"/>
                <w:sz w:val="24"/>
                <w:szCs w:val="24"/>
              </w:rPr>
            </w:pPr>
            <w:r>
              <w:rPr>
                <w:rFonts w:ascii="Arial" w:hAnsi="Arial" w:cs="Arial"/>
                <w:sz w:val="24"/>
                <w:szCs w:val="24"/>
              </w:rPr>
              <w:lastRenderedPageBreak/>
              <w:t>16</w:t>
            </w:r>
          </w:p>
        </w:tc>
        <w:tc>
          <w:tcPr>
            <w:tcW w:w="2091" w:type="dxa"/>
            <w:tcBorders>
              <w:top w:val="single" w:sz="4" w:space="0" w:color="auto"/>
              <w:left w:val="single" w:sz="4" w:space="0" w:color="auto"/>
              <w:bottom w:val="single" w:sz="4" w:space="0" w:color="auto"/>
              <w:right w:val="single" w:sz="4" w:space="0" w:color="auto"/>
            </w:tcBorders>
            <w:hideMark/>
          </w:tcPr>
          <w:p w14:paraId="47A33850" w14:textId="77777777" w:rsidR="00C4728C" w:rsidRDefault="00C4728C">
            <w:pPr>
              <w:jc w:val="both"/>
              <w:rPr>
                <w:rFonts w:ascii="Arial" w:hAnsi="Arial" w:cs="Arial"/>
                <w:sz w:val="24"/>
                <w:szCs w:val="24"/>
              </w:rPr>
            </w:pPr>
            <w:r>
              <w:rPr>
                <w:rFonts w:ascii="Arial" w:hAnsi="Arial" w:cs="Arial"/>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5BB42E9A" w14:textId="77777777" w:rsidR="00C4728C" w:rsidRDefault="00C4728C">
            <w:pPr>
              <w:pStyle w:val="BodyText"/>
              <w:jc w:val="both"/>
              <w:rPr>
                <w:rFonts w:ascii="Arial" w:hAnsi="Arial" w:cs="Arial"/>
              </w:rPr>
            </w:pPr>
            <w:r>
              <w:rPr>
                <w:rFonts w:ascii="Arial" w:hAnsi="Arial" w:cs="Arial"/>
              </w:rPr>
              <w:t>Transport services</w:t>
            </w:r>
          </w:p>
        </w:tc>
      </w:tr>
      <w:tr w:rsidR="00C4728C" w14:paraId="7C05F93B" w14:textId="77777777" w:rsidTr="00C4728C">
        <w:tc>
          <w:tcPr>
            <w:tcW w:w="456" w:type="dxa"/>
            <w:tcBorders>
              <w:top w:val="single" w:sz="4" w:space="0" w:color="auto"/>
              <w:left w:val="single" w:sz="4" w:space="0" w:color="auto"/>
              <w:bottom w:val="single" w:sz="4" w:space="0" w:color="auto"/>
              <w:right w:val="single" w:sz="4" w:space="0" w:color="auto"/>
            </w:tcBorders>
          </w:tcPr>
          <w:p w14:paraId="252D43AF"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548A5D4D" w14:textId="77777777" w:rsidR="00C4728C" w:rsidRDefault="00C4728C">
            <w:pPr>
              <w:jc w:val="both"/>
              <w:rPr>
                <w:rFonts w:ascii="Arial" w:hAnsi="Arial" w:cs="Arial"/>
                <w:sz w:val="24"/>
                <w:szCs w:val="24"/>
              </w:rPr>
            </w:pPr>
            <w:r>
              <w:rPr>
                <w:rFonts w:ascii="Arial" w:hAnsi="Arial" w:cs="Arial"/>
                <w:sz w:val="24"/>
                <w:szCs w:val="24"/>
              </w:rPr>
              <w:t>Classification</w:t>
            </w:r>
          </w:p>
        </w:tc>
        <w:tc>
          <w:tcPr>
            <w:tcW w:w="6469" w:type="dxa"/>
            <w:tcBorders>
              <w:top w:val="single" w:sz="4" w:space="0" w:color="auto"/>
              <w:left w:val="single" w:sz="4" w:space="0" w:color="auto"/>
              <w:bottom w:val="single" w:sz="4" w:space="0" w:color="auto"/>
              <w:right w:val="single" w:sz="4" w:space="0" w:color="auto"/>
            </w:tcBorders>
            <w:hideMark/>
          </w:tcPr>
          <w:p w14:paraId="5B2A2CCF" w14:textId="77777777" w:rsidR="00C4728C" w:rsidRDefault="00C4728C">
            <w:pPr>
              <w:pStyle w:val="BodyText"/>
              <w:jc w:val="both"/>
              <w:rPr>
                <w:rFonts w:ascii="Arial" w:hAnsi="Arial" w:cs="Arial"/>
              </w:rPr>
            </w:pPr>
            <w:r>
              <w:rPr>
                <w:rFonts w:ascii="Arial" w:hAnsi="Arial" w:cs="Arial"/>
              </w:rPr>
              <w:t>CPC 741**, 746**</w:t>
            </w:r>
          </w:p>
        </w:tc>
      </w:tr>
      <w:tr w:rsidR="00C4728C" w14:paraId="62B6B8C2" w14:textId="77777777" w:rsidTr="00C4728C">
        <w:tc>
          <w:tcPr>
            <w:tcW w:w="456" w:type="dxa"/>
            <w:tcBorders>
              <w:top w:val="single" w:sz="4" w:space="0" w:color="auto"/>
              <w:left w:val="single" w:sz="4" w:space="0" w:color="auto"/>
              <w:bottom w:val="single" w:sz="4" w:space="0" w:color="auto"/>
              <w:right w:val="single" w:sz="4" w:space="0" w:color="auto"/>
            </w:tcBorders>
          </w:tcPr>
          <w:p w14:paraId="0C374C31"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40729BBD"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07CD7462" w14:textId="77777777" w:rsidR="00C4728C" w:rsidRDefault="00C4728C">
            <w:pPr>
              <w:jc w:val="both"/>
              <w:rPr>
                <w:rFonts w:ascii="Arial" w:hAnsi="Arial" w:cs="Arial"/>
                <w:sz w:val="24"/>
                <w:szCs w:val="24"/>
              </w:rPr>
            </w:pPr>
            <w:r>
              <w:rPr>
                <w:rFonts w:ascii="Arial" w:hAnsi="Arial" w:cs="Arial"/>
                <w:sz w:val="24"/>
                <w:szCs w:val="24"/>
              </w:rPr>
              <w:t>National Treatment</w:t>
            </w:r>
          </w:p>
          <w:p w14:paraId="6FF69B75" w14:textId="77777777" w:rsidR="00C4728C" w:rsidRDefault="00C4728C">
            <w:pPr>
              <w:jc w:val="both"/>
              <w:rPr>
                <w:rFonts w:ascii="Arial" w:hAnsi="Arial" w:cs="Arial"/>
                <w:sz w:val="24"/>
                <w:szCs w:val="24"/>
              </w:rPr>
            </w:pPr>
            <w:r>
              <w:rPr>
                <w:rFonts w:ascii="Arial" w:hAnsi="Arial" w:cs="Arial"/>
                <w:sz w:val="24"/>
                <w:szCs w:val="24"/>
              </w:rPr>
              <w:t>Market Access</w:t>
            </w:r>
          </w:p>
        </w:tc>
      </w:tr>
      <w:tr w:rsidR="00C4728C" w14:paraId="66A1697A" w14:textId="77777777" w:rsidTr="00C4728C">
        <w:tc>
          <w:tcPr>
            <w:tcW w:w="456" w:type="dxa"/>
            <w:tcBorders>
              <w:top w:val="single" w:sz="4" w:space="0" w:color="auto"/>
              <w:left w:val="single" w:sz="4" w:space="0" w:color="auto"/>
              <w:bottom w:val="single" w:sz="4" w:space="0" w:color="auto"/>
              <w:right w:val="single" w:sz="4" w:space="0" w:color="auto"/>
            </w:tcBorders>
          </w:tcPr>
          <w:p w14:paraId="16DAE1FD"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661C75E2" w14:textId="77777777" w:rsidR="00C4728C" w:rsidRDefault="00C4728C">
            <w:pPr>
              <w:jc w:val="both"/>
              <w:rPr>
                <w:rFonts w:ascii="Arial" w:hAnsi="Arial" w:cs="Arial"/>
                <w:sz w:val="24"/>
                <w:szCs w:val="24"/>
              </w:rPr>
            </w:pPr>
            <w:r>
              <w:rPr>
                <w:rFonts w:ascii="Arial" w:hAnsi="Arial" w:cs="Arial"/>
                <w:sz w:val="24"/>
                <w:szCs w:val="24"/>
              </w:rPr>
              <w:t>Description</w:t>
            </w:r>
          </w:p>
        </w:tc>
        <w:tc>
          <w:tcPr>
            <w:tcW w:w="6469" w:type="dxa"/>
            <w:tcBorders>
              <w:top w:val="single" w:sz="4" w:space="0" w:color="auto"/>
              <w:left w:val="single" w:sz="4" w:space="0" w:color="auto"/>
              <w:bottom w:val="single" w:sz="4" w:space="0" w:color="auto"/>
              <w:right w:val="single" w:sz="4" w:space="0" w:color="auto"/>
            </w:tcBorders>
            <w:hideMark/>
          </w:tcPr>
          <w:p w14:paraId="6CE34A2C" w14:textId="77777777" w:rsidR="00C4728C" w:rsidRDefault="00C4728C">
            <w:pPr>
              <w:pStyle w:val="BodyText"/>
              <w:jc w:val="both"/>
              <w:rPr>
                <w:rFonts w:ascii="Arial" w:hAnsi="Arial" w:cs="Arial"/>
              </w:rPr>
            </w:pPr>
            <w:r>
              <w:rPr>
                <w:rFonts w:ascii="Arial" w:hAnsi="Arial" w:cs="Arial"/>
              </w:rPr>
              <w:t>Australia reserves the right to adopt or maintain any measure with respect to investment in federal leased airports.</w:t>
            </w:r>
          </w:p>
        </w:tc>
      </w:tr>
      <w:tr w:rsidR="00C4728C" w14:paraId="68BB9490" w14:textId="77777777" w:rsidTr="00C4728C">
        <w:trPr>
          <w:trHeight w:val="1137"/>
        </w:trPr>
        <w:tc>
          <w:tcPr>
            <w:tcW w:w="456" w:type="dxa"/>
            <w:tcBorders>
              <w:top w:val="single" w:sz="4" w:space="0" w:color="auto"/>
              <w:left w:val="single" w:sz="4" w:space="0" w:color="auto"/>
              <w:bottom w:val="single" w:sz="4" w:space="0" w:color="auto"/>
              <w:right w:val="single" w:sz="4" w:space="0" w:color="auto"/>
            </w:tcBorders>
          </w:tcPr>
          <w:p w14:paraId="595851F3"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2C4CAEF2"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hideMark/>
          </w:tcPr>
          <w:p w14:paraId="14E04153" w14:textId="77777777" w:rsidR="00C4728C" w:rsidRDefault="00C4728C">
            <w:pPr>
              <w:pStyle w:val="BodyText"/>
              <w:jc w:val="both"/>
              <w:rPr>
                <w:rFonts w:ascii="Arial" w:hAnsi="Arial" w:cs="Arial"/>
                <w:iCs/>
              </w:rPr>
            </w:pPr>
            <w:r>
              <w:rPr>
                <w:rFonts w:ascii="Arial" w:hAnsi="Arial" w:cs="Arial"/>
                <w:i/>
                <w:iCs/>
              </w:rPr>
              <w:t>Airports Act 1996</w:t>
            </w:r>
            <w:r>
              <w:rPr>
                <w:rFonts w:ascii="Arial" w:hAnsi="Arial" w:cs="Arial"/>
                <w:iCs/>
              </w:rPr>
              <w:t xml:space="preserve"> (Cth)</w:t>
            </w:r>
          </w:p>
          <w:p w14:paraId="7A36C499" w14:textId="77777777" w:rsidR="00C4728C" w:rsidRDefault="00C4728C">
            <w:pPr>
              <w:pStyle w:val="BodyText"/>
              <w:jc w:val="both"/>
              <w:rPr>
                <w:rFonts w:ascii="Arial" w:hAnsi="Arial" w:cs="Arial"/>
                <w:iCs/>
              </w:rPr>
            </w:pPr>
            <w:r>
              <w:rPr>
                <w:rFonts w:ascii="Arial" w:hAnsi="Arial" w:cs="Arial"/>
                <w:i/>
                <w:iCs/>
              </w:rPr>
              <w:t>Airports (Ownership-Interests in Shares) Regulations 1996</w:t>
            </w:r>
            <w:r>
              <w:rPr>
                <w:rFonts w:ascii="Arial" w:hAnsi="Arial" w:cs="Arial"/>
                <w:iCs/>
              </w:rPr>
              <w:t xml:space="preserve"> (Cth)</w:t>
            </w:r>
          </w:p>
          <w:p w14:paraId="22210B4F" w14:textId="77777777" w:rsidR="00C4728C" w:rsidRDefault="00C4728C">
            <w:pPr>
              <w:pStyle w:val="BodyText"/>
              <w:jc w:val="both"/>
              <w:rPr>
                <w:rFonts w:ascii="Arial" w:hAnsi="Arial" w:cs="Arial"/>
                <w:iCs/>
              </w:rPr>
            </w:pPr>
            <w:r>
              <w:rPr>
                <w:rFonts w:ascii="Arial" w:hAnsi="Arial" w:cs="Arial"/>
                <w:i/>
                <w:iCs/>
              </w:rPr>
              <w:t>Airports Regulations 1997</w:t>
            </w:r>
            <w:r>
              <w:rPr>
                <w:rFonts w:ascii="Arial" w:hAnsi="Arial" w:cs="Arial"/>
                <w:iCs/>
              </w:rPr>
              <w:t xml:space="preserve"> (Cth)</w:t>
            </w:r>
          </w:p>
        </w:tc>
      </w:tr>
    </w:tbl>
    <w:p w14:paraId="7F3F415C" w14:textId="77777777" w:rsidR="00C4728C" w:rsidRDefault="00C4728C" w:rsidP="00C4728C">
      <w:pPr>
        <w:spacing w:after="0" w:line="240" w:lineRule="auto"/>
        <w:jc w:val="both"/>
        <w:rPr>
          <w:rFonts w:ascii="Arial" w:hAnsi="Arial" w:cs="Arial"/>
        </w:rPr>
      </w:pPr>
    </w:p>
    <w:p w14:paraId="38BB5996" w14:textId="77777777" w:rsidR="00C4728C" w:rsidRDefault="00C4728C" w:rsidP="00C4728C">
      <w:pPr>
        <w:spacing w:after="0" w:line="240" w:lineRule="auto"/>
        <w:jc w:val="both"/>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483"/>
        <w:gridCol w:w="2008"/>
        <w:gridCol w:w="5550"/>
      </w:tblGrid>
      <w:tr w:rsidR="00C4728C" w14:paraId="7D976564" w14:textId="77777777" w:rsidTr="00C4728C">
        <w:tc>
          <w:tcPr>
            <w:tcW w:w="456" w:type="dxa"/>
            <w:tcBorders>
              <w:top w:val="single" w:sz="4" w:space="0" w:color="auto"/>
              <w:left w:val="single" w:sz="4" w:space="0" w:color="auto"/>
              <w:bottom w:val="single" w:sz="4" w:space="0" w:color="auto"/>
              <w:right w:val="single" w:sz="4" w:space="0" w:color="auto"/>
            </w:tcBorders>
            <w:hideMark/>
          </w:tcPr>
          <w:p w14:paraId="0668B061" w14:textId="77777777" w:rsidR="00C4728C" w:rsidRDefault="00C4728C">
            <w:pPr>
              <w:jc w:val="both"/>
              <w:rPr>
                <w:rFonts w:ascii="Arial" w:hAnsi="Arial" w:cs="Arial"/>
                <w:sz w:val="24"/>
                <w:szCs w:val="24"/>
              </w:rPr>
            </w:pPr>
            <w:r>
              <w:rPr>
                <w:rFonts w:ascii="Arial" w:hAnsi="Arial" w:cs="Arial"/>
                <w:sz w:val="24"/>
                <w:szCs w:val="24"/>
              </w:rPr>
              <w:lastRenderedPageBreak/>
              <w:t>17</w:t>
            </w:r>
          </w:p>
        </w:tc>
        <w:tc>
          <w:tcPr>
            <w:tcW w:w="2091" w:type="dxa"/>
            <w:tcBorders>
              <w:top w:val="single" w:sz="4" w:space="0" w:color="auto"/>
              <w:left w:val="single" w:sz="4" w:space="0" w:color="auto"/>
              <w:bottom w:val="single" w:sz="4" w:space="0" w:color="auto"/>
              <w:right w:val="single" w:sz="4" w:space="0" w:color="auto"/>
            </w:tcBorders>
            <w:hideMark/>
          </w:tcPr>
          <w:p w14:paraId="79432764" w14:textId="77777777" w:rsidR="00C4728C" w:rsidRDefault="00C4728C">
            <w:pPr>
              <w:jc w:val="both"/>
              <w:rPr>
                <w:rFonts w:ascii="Arial" w:hAnsi="Arial" w:cs="Arial"/>
                <w:sz w:val="24"/>
                <w:szCs w:val="24"/>
              </w:rPr>
            </w:pPr>
            <w:r>
              <w:rPr>
                <w:rFonts w:ascii="Arial" w:hAnsi="Arial" w:cs="Arial"/>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204B2356" w14:textId="77777777" w:rsidR="00C4728C" w:rsidRDefault="00C4728C">
            <w:pPr>
              <w:jc w:val="both"/>
              <w:rPr>
                <w:rFonts w:ascii="Arial" w:hAnsi="Arial" w:cs="Arial"/>
                <w:sz w:val="24"/>
                <w:szCs w:val="24"/>
              </w:rPr>
            </w:pPr>
            <w:r>
              <w:rPr>
                <w:rFonts w:ascii="Arial" w:hAnsi="Arial" w:cs="Arial"/>
                <w:sz w:val="24"/>
                <w:szCs w:val="24"/>
              </w:rPr>
              <w:t>Fishing; services incidental to fishing</w:t>
            </w:r>
          </w:p>
        </w:tc>
      </w:tr>
      <w:tr w:rsidR="00C4728C" w14:paraId="6736764C" w14:textId="77777777" w:rsidTr="00C4728C">
        <w:tc>
          <w:tcPr>
            <w:tcW w:w="456" w:type="dxa"/>
            <w:tcBorders>
              <w:top w:val="single" w:sz="4" w:space="0" w:color="auto"/>
              <w:left w:val="single" w:sz="4" w:space="0" w:color="auto"/>
              <w:bottom w:val="single" w:sz="4" w:space="0" w:color="auto"/>
              <w:right w:val="single" w:sz="4" w:space="0" w:color="auto"/>
            </w:tcBorders>
          </w:tcPr>
          <w:p w14:paraId="3419B4A6"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59341FF1" w14:textId="77777777" w:rsidR="00C4728C" w:rsidRDefault="00C4728C">
            <w:pPr>
              <w:jc w:val="both"/>
              <w:rPr>
                <w:rFonts w:ascii="Arial" w:hAnsi="Arial" w:cs="Arial"/>
                <w:sz w:val="24"/>
                <w:szCs w:val="24"/>
              </w:rPr>
            </w:pPr>
            <w:r>
              <w:rPr>
                <w:rFonts w:ascii="Arial" w:hAnsi="Arial" w:cs="Arial"/>
                <w:sz w:val="24"/>
                <w:szCs w:val="24"/>
              </w:rPr>
              <w:t>Classification</w:t>
            </w:r>
          </w:p>
        </w:tc>
        <w:tc>
          <w:tcPr>
            <w:tcW w:w="6469" w:type="dxa"/>
            <w:tcBorders>
              <w:top w:val="single" w:sz="4" w:space="0" w:color="auto"/>
              <w:left w:val="single" w:sz="4" w:space="0" w:color="auto"/>
              <w:bottom w:val="single" w:sz="4" w:space="0" w:color="auto"/>
              <w:right w:val="single" w:sz="4" w:space="0" w:color="auto"/>
            </w:tcBorders>
            <w:hideMark/>
          </w:tcPr>
          <w:p w14:paraId="3FBA4003" w14:textId="77777777" w:rsidR="00C4728C" w:rsidRDefault="00C4728C">
            <w:pPr>
              <w:jc w:val="both"/>
              <w:rPr>
                <w:rFonts w:ascii="Arial" w:hAnsi="Arial" w:cs="Arial"/>
                <w:sz w:val="24"/>
                <w:szCs w:val="24"/>
              </w:rPr>
            </w:pPr>
            <w:r>
              <w:rPr>
                <w:rFonts w:ascii="Arial" w:hAnsi="Arial" w:cs="Arial"/>
                <w:sz w:val="24"/>
                <w:szCs w:val="24"/>
              </w:rPr>
              <w:t>CPC 882**</w:t>
            </w:r>
          </w:p>
        </w:tc>
      </w:tr>
      <w:tr w:rsidR="00C4728C" w14:paraId="69930D90" w14:textId="77777777" w:rsidTr="00C4728C">
        <w:tc>
          <w:tcPr>
            <w:tcW w:w="456" w:type="dxa"/>
            <w:tcBorders>
              <w:top w:val="single" w:sz="4" w:space="0" w:color="auto"/>
              <w:left w:val="single" w:sz="4" w:space="0" w:color="auto"/>
              <w:bottom w:val="single" w:sz="4" w:space="0" w:color="auto"/>
              <w:right w:val="single" w:sz="4" w:space="0" w:color="auto"/>
            </w:tcBorders>
          </w:tcPr>
          <w:p w14:paraId="2F653F31"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5A35FEC2"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647B4F03" w14:textId="77777777" w:rsidR="00C4728C" w:rsidRDefault="00C4728C">
            <w:pPr>
              <w:jc w:val="both"/>
              <w:rPr>
                <w:rFonts w:ascii="Arial" w:hAnsi="Arial" w:cs="Arial"/>
                <w:sz w:val="24"/>
                <w:szCs w:val="24"/>
              </w:rPr>
            </w:pPr>
            <w:r>
              <w:rPr>
                <w:rFonts w:ascii="Arial" w:hAnsi="Arial" w:cs="Arial"/>
                <w:sz w:val="24"/>
                <w:szCs w:val="24"/>
              </w:rPr>
              <w:t>Market Access</w:t>
            </w:r>
          </w:p>
        </w:tc>
      </w:tr>
      <w:tr w:rsidR="00C4728C" w14:paraId="71691F28" w14:textId="77777777" w:rsidTr="00C4728C">
        <w:tc>
          <w:tcPr>
            <w:tcW w:w="456" w:type="dxa"/>
            <w:tcBorders>
              <w:top w:val="single" w:sz="4" w:space="0" w:color="auto"/>
              <w:left w:val="single" w:sz="4" w:space="0" w:color="auto"/>
              <w:bottom w:val="single" w:sz="4" w:space="0" w:color="auto"/>
              <w:right w:val="single" w:sz="4" w:space="0" w:color="auto"/>
            </w:tcBorders>
          </w:tcPr>
          <w:p w14:paraId="497C4798"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3FD37CD8" w14:textId="77777777" w:rsidR="00C4728C" w:rsidRDefault="00C4728C">
            <w:pPr>
              <w:jc w:val="both"/>
              <w:rPr>
                <w:rFonts w:ascii="Arial" w:hAnsi="Arial" w:cs="Arial"/>
                <w:sz w:val="24"/>
                <w:szCs w:val="24"/>
              </w:rPr>
            </w:pPr>
            <w:r>
              <w:rPr>
                <w:rFonts w:ascii="Arial" w:hAnsi="Arial" w:cs="Arial"/>
                <w:sz w:val="24"/>
                <w:szCs w:val="24"/>
              </w:rPr>
              <w:t>Description</w:t>
            </w:r>
          </w:p>
        </w:tc>
        <w:tc>
          <w:tcPr>
            <w:tcW w:w="6469" w:type="dxa"/>
            <w:tcBorders>
              <w:top w:val="single" w:sz="4" w:space="0" w:color="auto"/>
              <w:left w:val="single" w:sz="4" w:space="0" w:color="auto"/>
              <w:bottom w:val="single" w:sz="4" w:space="0" w:color="auto"/>
              <w:right w:val="single" w:sz="4" w:space="0" w:color="auto"/>
            </w:tcBorders>
            <w:hideMark/>
          </w:tcPr>
          <w:p w14:paraId="2F693027" w14:textId="77777777" w:rsidR="00C4728C" w:rsidRDefault="00C4728C">
            <w:pPr>
              <w:jc w:val="both"/>
              <w:rPr>
                <w:rFonts w:ascii="Arial" w:hAnsi="Arial" w:cs="Arial"/>
                <w:iCs/>
                <w:sz w:val="24"/>
                <w:szCs w:val="24"/>
              </w:rPr>
            </w:pPr>
            <w:r>
              <w:rPr>
                <w:rFonts w:ascii="Arial" w:hAnsi="Arial" w:cs="Arial"/>
                <w:iCs/>
                <w:sz w:val="24"/>
                <w:szCs w:val="24"/>
              </w:rPr>
              <w:t xml:space="preserve">Australia reserves the right to adopt or maintain any measure with respect to access to and use of the biological resources and fishing grounds situated in the Australian Fishing Zone </w:t>
            </w:r>
            <w:r>
              <w:rPr>
                <w:rFonts w:ascii="Arial" w:hAnsi="Arial" w:cs="Arial"/>
                <w:bCs/>
                <w:sz w:val="24"/>
              </w:rPr>
              <w:t>or waters under the jurisdiction of a state or territory</w:t>
            </w:r>
            <w:r>
              <w:rPr>
                <w:rFonts w:ascii="Arial" w:hAnsi="Arial" w:cs="Arial"/>
                <w:iCs/>
                <w:sz w:val="24"/>
                <w:szCs w:val="24"/>
              </w:rPr>
              <w:t xml:space="preserve">. </w:t>
            </w:r>
          </w:p>
        </w:tc>
      </w:tr>
      <w:tr w:rsidR="00C4728C" w14:paraId="7937E84E" w14:textId="77777777" w:rsidTr="00C4728C">
        <w:trPr>
          <w:trHeight w:val="283"/>
        </w:trPr>
        <w:tc>
          <w:tcPr>
            <w:tcW w:w="456" w:type="dxa"/>
            <w:tcBorders>
              <w:top w:val="single" w:sz="4" w:space="0" w:color="auto"/>
              <w:left w:val="single" w:sz="4" w:space="0" w:color="auto"/>
              <w:bottom w:val="single" w:sz="4" w:space="0" w:color="auto"/>
              <w:right w:val="single" w:sz="4" w:space="0" w:color="auto"/>
            </w:tcBorders>
          </w:tcPr>
          <w:p w14:paraId="68DD3D50"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0A86029A"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tcPr>
          <w:p w14:paraId="521E8DEF" w14:textId="77777777" w:rsidR="00C4728C" w:rsidRDefault="00C4728C">
            <w:pPr>
              <w:pStyle w:val="BodyText"/>
              <w:jc w:val="both"/>
              <w:rPr>
                <w:rFonts w:ascii="Arial" w:hAnsi="Arial" w:cs="Arial"/>
                <w:iCs/>
              </w:rPr>
            </w:pPr>
          </w:p>
        </w:tc>
      </w:tr>
    </w:tbl>
    <w:p w14:paraId="70D7FA69" w14:textId="77777777" w:rsidR="00C4728C" w:rsidRDefault="00C4728C" w:rsidP="00C4728C">
      <w:pPr>
        <w:spacing w:after="0" w:line="240" w:lineRule="auto"/>
        <w:jc w:val="both"/>
        <w:rPr>
          <w:rFonts w:ascii="Arial" w:hAnsi="Arial" w:cs="Arial"/>
        </w:rPr>
      </w:pPr>
    </w:p>
    <w:p w14:paraId="28AE7493" w14:textId="77777777" w:rsidR="00C4728C" w:rsidRDefault="00C4728C" w:rsidP="00C4728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483"/>
        <w:gridCol w:w="1984"/>
        <w:gridCol w:w="5574"/>
      </w:tblGrid>
      <w:tr w:rsidR="00C4728C" w14:paraId="7CE73D9F" w14:textId="77777777" w:rsidTr="00C4728C">
        <w:tc>
          <w:tcPr>
            <w:tcW w:w="456" w:type="dxa"/>
            <w:tcBorders>
              <w:top w:val="single" w:sz="4" w:space="0" w:color="auto"/>
              <w:left w:val="single" w:sz="4" w:space="0" w:color="auto"/>
              <w:bottom w:val="single" w:sz="4" w:space="0" w:color="auto"/>
              <w:right w:val="single" w:sz="4" w:space="0" w:color="auto"/>
            </w:tcBorders>
            <w:hideMark/>
          </w:tcPr>
          <w:p w14:paraId="47BAEA91" w14:textId="77777777" w:rsidR="00C4728C" w:rsidRDefault="00C4728C">
            <w:pPr>
              <w:jc w:val="both"/>
              <w:rPr>
                <w:rFonts w:ascii="Arial" w:hAnsi="Arial" w:cs="Arial"/>
                <w:sz w:val="24"/>
                <w:szCs w:val="24"/>
              </w:rPr>
            </w:pPr>
            <w:r>
              <w:rPr>
                <w:rFonts w:ascii="Arial" w:hAnsi="Arial" w:cs="Arial"/>
                <w:sz w:val="24"/>
                <w:szCs w:val="24"/>
              </w:rPr>
              <w:lastRenderedPageBreak/>
              <w:t>18</w:t>
            </w:r>
          </w:p>
        </w:tc>
        <w:tc>
          <w:tcPr>
            <w:tcW w:w="2091" w:type="dxa"/>
            <w:tcBorders>
              <w:top w:val="single" w:sz="4" w:space="0" w:color="auto"/>
              <w:left w:val="single" w:sz="4" w:space="0" w:color="auto"/>
              <w:bottom w:val="single" w:sz="4" w:space="0" w:color="auto"/>
              <w:right w:val="single" w:sz="4" w:space="0" w:color="auto"/>
            </w:tcBorders>
            <w:hideMark/>
          </w:tcPr>
          <w:p w14:paraId="68C59B3C" w14:textId="77777777" w:rsidR="00C4728C" w:rsidRDefault="00C4728C">
            <w:pPr>
              <w:jc w:val="both"/>
              <w:rPr>
                <w:rFonts w:ascii="Arial" w:hAnsi="Arial" w:cs="Arial"/>
                <w:sz w:val="24"/>
                <w:szCs w:val="24"/>
              </w:rPr>
            </w:pPr>
            <w:r>
              <w:rPr>
                <w:rFonts w:ascii="Arial" w:hAnsi="Arial" w:cs="Arial"/>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7FE12F79" w14:textId="77777777" w:rsidR="00C4728C" w:rsidRDefault="00C4728C">
            <w:pPr>
              <w:jc w:val="both"/>
              <w:rPr>
                <w:rFonts w:ascii="Arial" w:hAnsi="Arial" w:cs="Arial"/>
                <w:sz w:val="24"/>
                <w:szCs w:val="24"/>
              </w:rPr>
            </w:pPr>
            <w:r>
              <w:rPr>
                <w:rFonts w:ascii="Arial" w:hAnsi="Arial" w:cs="Arial"/>
                <w:sz w:val="24"/>
                <w:szCs w:val="24"/>
              </w:rPr>
              <w:t>Nuclear industry</w:t>
            </w:r>
          </w:p>
        </w:tc>
      </w:tr>
      <w:tr w:rsidR="00C4728C" w14:paraId="0C5FAEC3" w14:textId="77777777" w:rsidTr="00C4728C">
        <w:tc>
          <w:tcPr>
            <w:tcW w:w="456" w:type="dxa"/>
            <w:tcBorders>
              <w:top w:val="single" w:sz="4" w:space="0" w:color="auto"/>
              <w:left w:val="single" w:sz="4" w:space="0" w:color="auto"/>
              <w:bottom w:val="single" w:sz="4" w:space="0" w:color="auto"/>
              <w:right w:val="single" w:sz="4" w:space="0" w:color="auto"/>
            </w:tcBorders>
          </w:tcPr>
          <w:p w14:paraId="4E3408F4"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3D484CC9" w14:textId="77777777" w:rsidR="00C4728C" w:rsidRDefault="00C4728C">
            <w:pPr>
              <w:jc w:val="both"/>
              <w:rPr>
                <w:rFonts w:ascii="Arial" w:hAnsi="Arial" w:cs="Arial"/>
                <w:sz w:val="24"/>
                <w:szCs w:val="24"/>
              </w:rPr>
            </w:pPr>
            <w:r>
              <w:rPr>
                <w:rFonts w:ascii="Arial" w:hAnsi="Arial" w:cs="Arial"/>
                <w:sz w:val="24"/>
                <w:szCs w:val="24"/>
              </w:rPr>
              <w:t>Classification</w:t>
            </w:r>
          </w:p>
        </w:tc>
        <w:tc>
          <w:tcPr>
            <w:tcW w:w="6469" w:type="dxa"/>
            <w:tcBorders>
              <w:top w:val="single" w:sz="4" w:space="0" w:color="auto"/>
              <w:left w:val="single" w:sz="4" w:space="0" w:color="auto"/>
              <w:bottom w:val="single" w:sz="4" w:space="0" w:color="auto"/>
              <w:right w:val="single" w:sz="4" w:space="0" w:color="auto"/>
            </w:tcBorders>
            <w:hideMark/>
          </w:tcPr>
          <w:p w14:paraId="19B69430" w14:textId="77777777" w:rsidR="00C4728C" w:rsidRDefault="00C4728C">
            <w:pPr>
              <w:jc w:val="both"/>
              <w:rPr>
                <w:rFonts w:ascii="Arial" w:hAnsi="Arial" w:cs="Arial"/>
                <w:sz w:val="24"/>
                <w:szCs w:val="24"/>
              </w:rPr>
            </w:pPr>
            <w:r>
              <w:rPr>
                <w:rFonts w:ascii="Arial" w:hAnsi="Arial" w:cs="Arial"/>
                <w:sz w:val="24"/>
                <w:szCs w:val="24"/>
              </w:rPr>
              <w:t>CPC 5226**, 887**</w:t>
            </w:r>
          </w:p>
        </w:tc>
      </w:tr>
      <w:tr w:rsidR="00C4728C" w14:paraId="3EA4FA85" w14:textId="77777777" w:rsidTr="00C4728C">
        <w:tc>
          <w:tcPr>
            <w:tcW w:w="456" w:type="dxa"/>
            <w:tcBorders>
              <w:top w:val="single" w:sz="4" w:space="0" w:color="auto"/>
              <w:left w:val="single" w:sz="4" w:space="0" w:color="auto"/>
              <w:bottom w:val="single" w:sz="4" w:space="0" w:color="auto"/>
              <w:right w:val="single" w:sz="4" w:space="0" w:color="auto"/>
            </w:tcBorders>
          </w:tcPr>
          <w:p w14:paraId="4DC02097"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5EAF3212"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0220C7FE" w14:textId="77777777" w:rsidR="00C4728C" w:rsidRDefault="00C4728C">
            <w:pPr>
              <w:jc w:val="both"/>
              <w:rPr>
                <w:rFonts w:ascii="Arial" w:hAnsi="Arial" w:cs="Arial"/>
                <w:sz w:val="24"/>
                <w:szCs w:val="24"/>
              </w:rPr>
            </w:pPr>
            <w:r>
              <w:rPr>
                <w:rFonts w:ascii="Arial" w:hAnsi="Arial" w:cs="Arial"/>
                <w:sz w:val="24"/>
                <w:szCs w:val="24"/>
              </w:rPr>
              <w:t>Market Access</w:t>
            </w:r>
          </w:p>
        </w:tc>
      </w:tr>
      <w:tr w:rsidR="00C4728C" w14:paraId="5154343A" w14:textId="77777777" w:rsidTr="00C4728C">
        <w:tc>
          <w:tcPr>
            <w:tcW w:w="456" w:type="dxa"/>
            <w:tcBorders>
              <w:top w:val="single" w:sz="4" w:space="0" w:color="auto"/>
              <w:left w:val="single" w:sz="4" w:space="0" w:color="auto"/>
              <w:bottom w:val="single" w:sz="4" w:space="0" w:color="auto"/>
              <w:right w:val="single" w:sz="4" w:space="0" w:color="auto"/>
            </w:tcBorders>
          </w:tcPr>
          <w:p w14:paraId="5A2B9057"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544D4A26" w14:textId="77777777" w:rsidR="00C4728C" w:rsidRDefault="00C4728C">
            <w:pPr>
              <w:jc w:val="both"/>
              <w:rPr>
                <w:rFonts w:ascii="Arial" w:hAnsi="Arial" w:cs="Arial"/>
                <w:sz w:val="24"/>
                <w:szCs w:val="24"/>
              </w:rPr>
            </w:pPr>
            <w:r>
              <w:rPr>
                <w:rFonts w:ascii="Arial" w:hAnsi="Arial" w:cs="Arial"/>
                <w:sz w:val="24"/>
                <w:szCs w:val="24"/>
              </w:rPr>
              <w:t>Description</w:t>
            </w:r>
          </w:p>
        </w:tc>
        <w:tc>
          <w:tcPr>
            <w:tcW w:w="6469" w:type="dxa"/>
            <w:tcBorders>
              <w:top w:val="single" w:sz="4" w:space="0" w:color="auto"/>
              <w:left w:val="single" w:sz="4" w:space="0" w:color="auto"/>
              <w:bottom w:val="single" w:sz="4" w:space="0" w:color="auto"/>
              <w:right w:val="single" w:sz="4" w:space="0" w:color="auto"/>
            </w:tcBorders>
          </w:tcPr>
          <w:p w14:paraId="342266E7" w14:textId="77777777" w:rsidR="00C4728C" w:rsidRDefault="00C4728C">
            <w:pPr>
              <w:jc w:val="both"/>
              <w:rPr>
                <w:rFonts w:ascii="Arial" w:hAnsi="Arial" w:cs="Arial"/>
                <w:bCs/>
                <w:sz w:val="24"/>
              </w:rPr>
            </w:pPr>
            <w:r>
              <w:rPr>
                <w:rFonts w:ascii="Arial" w:hAnsi="Arial" w:cs="Arial"/>
                <w:bCs/>
                <w:sz w:val="24"/>
              </w:rPr>
              <w:t>Australia reserves the right to adopt or maintain any measure with respect to nuclear activities.</w:t>
            </w:r>
          </w:p>
          <w:p w14:paraId="26D27041" w14:textId="77777777" w:rsidR="00C4728C" w:rsidRDefault="00C4728C">
            <w:pPr>
              <w:jc w:val="both"/>
              <w:rPr>
                <w:rFonts w:ascii="Arial" w:hAnsi="Arial" w:cs="Arial"/>
                <w:iCs/>
                <w:sz w:val="24"/>
                <w:szCs w:val="24"/>
              </w:rPr>
            </w:pPr>
          </w:p>
          <w:p w14:paraId="72293A43" w14:textId="77777777" w:rsidR="00C4728C" w:rsidRDefault="00C4728C">
            <w:pPr>
              <w:jc w:val="both"/>
              <w:rPr>
                <w:rFonts w:ascii="Arial" w:hAnsi="Arial" w:cs="Arial"/>
                <w:iCs/>
                <w:sz w:val="24"/>
                <w:szCs w:val="24"/>
              </w:rPr>
            </w:pPr>
            <w:r>
              <w:rPr>
                <w:rFonts w:ascii="Arial" w:hAnsi="Arial" w:cs="Arial"/>
                <w:iCs/>
                <w:sz w:val="24"/>
                <w:szCs w:val="24"/>
              </w:rPr>
              <w:t>Australia reserves the right to adopt or maintain any measure with respect to nuclear facilities, including:</w:t>
            </w:r>
          </w:p>
          <w:p w14:paraId="32AD1593" w14:textId="77777777" w:rsidR="00C4728C" w:rsidRDefault="00C4728C">
            <w:pPr>
              <w:jc w:val="both"/>
              <w:rPr>
                <w:rFonts w:ascii="Arial" w:hAnsi="Arial" w:cs="Arial"/>
                <w:iCs/>
                <w:sz w:val="24"/>
                <w:szCs w:val="24"/>
              </w:rPr>
            </w:pPr>
          </w:p>
          <w:p w14:paraId="35217E59" w14:textId="77777777" w:rsidR="00C4728C" w:rsidRDefault="00C4728C" w:rsidP="00B466FE">
            <w:pPr>
              <w:numPr>
                <w:ilvl w:val="0"/>
                <w:numId w:val="28"/>
              </w:numPr>
              <w:ind w:left="1030" w:hanging="425"/>
              <w:jc w:val="both"/>
              <w:rPr>
                <w:rFonts w:ascii="Arial" w:hAnsi="Arial" w:cs="Arial"/>
                <w:iCs/>
                <w:sz w:val="24"/>
                <w:szCs w:val="24"/>
              </w:rPr>
            </w:pPr>
            <w:r>
              <w:rPr>
                <w:rFonts w:ascii="Arial" w:hAnsi="Arial" w:cs="Arial"/>
                <w:iCs/>
                <w:sz w:val="24"/>
                <w:szCs w:val="24"/>
              </w:rPr>
              <w:t>nuclear fuel fabrication plants;</w:t>
            </w:r>
          </w:p>
          <w:p w14:paraId="60F8DCEB" w14:textId="77777777" w:rsidR="00C4728C" w:rsidRDefault="00C4728C">
            <w:pPr>
              <w:jc w:val="both"/>
              <w:rPr>
                <w:rFonts w:ascii="Arial" w:hAnsi="Arial" w:cs="Arial"/>
                <w:iCs/>
                <w:sz w:val="24"/>
                <w:szCs w:val="24"/>
              </w:rPr>
            </w:pPr>
          </w:p>
          <w:p w14:paraId="4640133D" w14:textId="77777777" w:rsidR="00C4728C" w:rsidRDefault="00C4728C" w:rsidP="00B466FE">
            <w:pPr>
              <w:numPr>
                <w:ilvl w:val="0"/>
                <w:numId w:val="28"/>
              </w:numPr>
              <w:ind w:left="1030" w:hanging="425"/>
              <w:jc w:val="both"/>
              <w:rPr>
                <w:rFonts w:ascii="Arial" w:hAnsi="Arial" w:cs="Arial"/>
                <w:iCs/>
                <w:sz w:val="24"/>
                <w:szCs w:val="24"/>
              </w:rPr>
            </w:pPr>
            <w:r>
              <w:rPr>
                <w:rFonts w:ascii="Arial" w:hAnsi="Arial" w:cs="Arial"/>
                <w:iCs/>
                <w:sz w:val="24"/>
                <w:szCs w:val="24"/>
              </w:rPr>
              <w:t>nuclear power plants;</w:t>
            </w:r>
          </w:p>
          <w:p w14:paraId="232EEC45" w14:textId="77777777" w:rsidR="00C4728C" w:rsidRDefault="00C4728C">
            <w:pPr>
              <w:jc w:val="both"/>
              <w:rPr>
                <w:rFonts w:ascii="Arial" w:hAnsi="Arial" w:cs="Arial"/>
                <w:iCs/>
                <w:sz w:val="24"/>
                <w:szCs w:val="24"/>
              </w:rPr>
            </w:pPr>
          </w:p>
          <w:p w14:paraId="5A2AD620" w14:textId="77777777" w:rsidR="00C4728C" w:rsidRDefault="00C4728C" w:rsidP="00B466FE">
            <w:pPr>
              <w:numPr>
                <w:ilvl w:val="0"/>
                <w:numId w:val="28"/>
              </w:numPr>
              <w:ind w:left="1030" w:hanging="425"/>
              <w:jc w:val="both"/>
              <w:rPr>
                <w:rFonts w:ascii="Arial" w:hAnsi="Arial" w:cs="Arial"/>
                <w:iCs/>
                <w:sz w:val="24"/>
                <w:szCs w:val="24"/>
              </w:rPr>
            </w:pPr>
            <w:r>
              <w:rPr>
                <w:rFonts w:ascii="Arial" w:hAnsi="Arial" w:cs="Arial"/>
                <w:iCs/>
                <w:sz w:val="24"/>
                <w:szCs w:val="24"/>
              </w:rPr>
              <w:t>enrichment plants; and</w:t>
            </w:r>
          </w:p>
          <w:p w14:paraId="38657945" w14:textId="77777777" w:rsidR="00C4728C" w:rsidRDefault="00C4728C">
            <w:pPr>
              <w:jc w:val="both"/>
              <w:rPr>
                <w:rFonts w:ascii="Arial" w:hAnsi="Arial" w:cs="Arial"/>
                <w:iCs/>
                <w:sz w:val="24"/>
                <w:szCs w:val="24"/>
              </w:rPr>
            </w:pPr>
          </w:p>
          <w:p w14:paraId="27EA1845" w14:textId="77777777" w:rsidR="00C4728C" w:rsidRDefault="00C4728C" w:rsidP="00B466FE">
            <w:pPr>
              <w:numPr>
                <w:ilvl w:val="0"/>
                <w:numId w:val="28"/>
              </w:numPr>
              <w:ind w:left="1030" w:hanging="425"/>
              <w:jc w:val="both"/>
              <w:rPr>
                <w:rFonts w:ascii="Arial" w:hAnsi="Arial" w:cs="Arial"/>
                <w:iCs/>
                <w:sz w:val="24"/>
                <w:szCs w:val="24"/>
              </w:rPr>
            </w:pPr>
            <w:r>
              <w:rPr>
                <w:rFonts w:ascii="Arial" w:hAnsi="Arial" w:cs="Arial"/>
                <w:iCs/>
                <w:sz w:val="24"/>
                <w:szCs w:val="24"/>
              </w:rPr>
              <w:t xml:space="preserve">reprocessing facilities. </w:t>
            </w:r>
          </w:p>
          <w:p w14:paraId="5AB1DE7D" w14:textId="77777777" w:rsidR="00C4728C" w:rsidRDefault="00C4728C">
            <w:pPr>
              <w:rPr>
                <w:rFonts w:ascii="Arial" w:hAnsi="Arial" w:cs="Arial"/>
                <w:iCs/>
                <w:sz w:val="24"/>
                <w:szCs w:val="24"/>
              </w:rPr>
            </w:pPr>
          </w:p>
          <w:p w14:paraId="74B14FED" w14:textId="77777777" w:rsidR="00C4728C" w:rsidRDefault="00C4728C">
            <w:pPr>
              <w:jc w:val="both"/>
              <w:rPr>
                <w:rFonts w:ascii="Arial" w:hAnsi="Arial" w:cs="Arial"/>
                <w:iCs/>
                <w:sz w:val="24"/>
                <w:szCs w:val="24"/>
              </w:rPr>
            </w:pPr>
            <w:r>
              <w:rPr>
                <w:rFonts w:ascii="Arial" w:hAnsi="Arial" w:cs="Arial"/>
                <w:bCs/>
                <w:sz w:val="24"/>
              </w:rPr>
              <w:t xml:space="preserve">For the purposes of this entry “nuclear activities” means any procedure or operation involved in the prospecting for, mining, milling, treatment, processing, conversion, enrichment, fabrication, use, reprocessing or disposal of nuclear material.  </w:t>
            </w:r>
          </w:p>
        </w:tc>
      </w:tr>
      <w:tr w:rsidR="00C4728C" w14:paraId="274B91EA" w14:textId="77777777" w:rsidTr="00C4728C">
        <w:trPr>
          <w:trHeight w:val="283"/>
        </w:trPr>
        <w:tc>
          <w:tcPr>
            <w:tcW w:w="456" w:type="dxa"/>
            <w:tcBorders>
              <w:top w:val="single" w:sz="4" w:space="0" w:color="auto"/>
              <w:left w:val="single" w:sz="4" w:space="0" w:color="auto"/>
              <w:bottom w:val="single" w:sz="4" w:space="0" w:color="auto"/>
              <w:right w:val="single" w:sz="4" w:space="0" w:color="auto"/>
            </w:tcBorders>
          </w:tcPr>
          <w:p w14:paraId="26647C19"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77F99B8D"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tcPr>
          <w:p w14:paraId="3DD17393" w14:textId="77777777" w:rsidR="00C4728C" w:rsidRDefault="00C4728C">
            <w:pPr>
              <w:pStyle w:val="BodyText"/>
              <w:jc w:val="both"/>
              <w:rPr>
                <w:rFonts w:ascii="Arial" w:hAnsi="Arial" w:cs="Arial"/>
                <w:iCs/>
              </w:rPr>
            </w:pPr>
          </w:p>
        </w:tc>
      </w:tr>
    </w:tbl>
    <w:p w14:paraId="19298ABD" w14:textId="77777777" w:rsidR="00C4728C" w:rsidRDefault="00C4728C" w:rsidP="00C4728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483"/>
        <w:gridCol w:w="2008"/>
        <w:gridCol w:w="5550"/>
      </w:tblGrid>
      <w:tr w:rsidR="00C4728C" w14:paraId="1F0E5C5C" w14:textId="77777777" w:rsidTr="00C4728C">
        <w:tc>
          <w:tcPr>
            <w:tcW w:w="456" w:type="dxa"/>
            <w:tcBorders>
              <w:top w:val="single" w:sz="4" w:space="0" w:color="auto"/>
              <w:left w:val="single" w:sz="4" w:space="0" w:color="auto"/>
              <w:bottom w:val="single" w:sz="4" w:space="0" w:color="auto"/>
              <w:right w:val="single" w:sz="4" w:space="0" w:color="auto"/>
            </w:tcBorders>
            <w:hideMark/>
          </w:tcPr>
          <w:p w14:paraId="69BC2822" w14:textId="77777777" w:rsidR="00C4728C" w:rsidRDefault="00C4728C">
            <w:pPr>
              <w:jc w:val="both"/>
              <w:rPr>
                <w:rFonts w:ascii="Arial" w:hAnsi="Arial" w:cs="Arial"/>
                <w:sz w:val="24"/>
                <w:szCs w:val="24"/>
              </w:rPr>
            </w:pPr>
            <w:r>
              <w:rPr>
                <w:rFonts w:ascii="Arial" w:hAnsi="Arial" w:cs="Arial"/>
                <w:sz w:val="24"/>
                <w:szCs w:val="24"/>
              </w:rPr>
              <w:lastRenderedPageBreak/>
              <w:t>19</w:t>
            </w:r>
          </w:p>
        </w:tc>
        <w:tc>
          <w:tcPr>
            <w:tcW w:w="2091" w:type="dxa"/>
            <w:tcBorders>
              <w:top w:val="single" w:sz="4" w:space="0" w:color="auto"/>
              <w:left w:val="single" w:sz="4" w:space="0" w:color="auto"/>
              <w:bottom w:val="single" w:sz="4" w:space="0" w:color="auto"/>
              <w:right w:val="single" w:sz="4" w:space="0" w:color="auto"/>
            </w:tcBorders>
            <w:hideMark/>
          </w:tcPr>
          <w:p w14:paraId="725C9862" w14:textId="77777777" w:rsidR="00C4728C" w:rsidRDefault="00C4728C">
            <w:pPr>
              <w:jc w:val="both"/>
              <w:rPr>
                <w:rFonts w:ascii="Arial" w:hAnsi="Arial" w:cs="Arial"/>
                <w:sz w:val="24"/>
                <w:szCs w:val="24"/>
              </w:rPr>
            </w:pPr>
            <w:r>
              <w:rPr>
                <w:rFonts w:ascii="Arial" w:hAnsi="Arial" w:cs="Arial"/>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654EE75A" w14:textId="77777777" w:rsidR="00C4728C" w:rsidRDefault="00C4728C">
            <w:pPr>
              <w:jc w:val="both"/>
              <w:rPr>
                <w:rFonts w:ascii="Arial" w:hAnsi="Arial" w:cs="Arial"/>
                <w:sz w:val="24"/>
                <w:szCs w:val="24"/>
              </w:rPr>
            </w:pPr>
            <w:r>
              <w:rPr>
                <w:rFonts w:ascii="Arial" w:hAnsi="Arial" w:cs="Arial"/>
                <w:sz w:val="24"/>
                <w:szCs w:val="24"/>
              </w:rPr>
              <w:t>Mining and related activities</w:t>
            </w:r>
          </w:p>
        </w:tc>
      </w:tr>
      <w:tr w:rsidR="00C4728C" w14:paraId="49E31CA5" w14:textId="77777777" w:rsidTr="00C4728C">
        <w:tc>
          <w:tcPr>
            <w:tcW w:w="456" w:type="dxa"/>
            <w:tcBorders>
              <w:top w:val="single" w:sz="4" w:space="0" w:color="auto"/>
              <w:left w:val="single" w:sz="4" w:space="0" w:color="auto"/>
              <w:bottom w:val="single" w:sz="4" w:space="0" w:color="auto"/>
              <w:right w:val="single" w:sz="4" w:space="0" w:color="auto"/>
            </w:tcBorders>
          </w:tcPr>
          <w:p w14:paraId="04FA0826"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07173B4D" w14:textId="77777777" w:rsidR="00C4728C" w:rsidRDefault="00C4728C">
            <w:pPr>
              <w:jc w:val="both"/>
              <w:rPr>
                <w:rFonts w:ascii="Arial" w:hAnsi="Arial" w:cs="Arial"/>
                <w:sz w:val="24"/>
                <w:szCs w:val="24"/>
              </w:rPr>
            </w:pPr>
            <w:r>
              <w:rPr>
                <w:rFonts w:ascii="Arial" w:hAnsi="Arial" w:cs="Arial"/>
                <w:sz w:val="24"/>
                <w:szCs w:val="24"/>
              </w:rPr>
              <w:t>Classification</w:t>
            </w:r>
          </w:p>
        </w:tc>
        <w:tc>
          <w:tcPr>
            <w:tcW w:w="6469" w:type="dxa"/>
            <w:tcBorders>
              <w:top w:val="single" w:sz="4" w:space="0" w:color="auto"/>
              <w:left w:val="single" w:sz="4" w:space="0" w:color="auto"/>
              <w:bottom w:val="single" w:sz="4" w:space="0" w:color="auto"/>
              <w:right w:val="single" w:sz="4" w:space="0" w:color="auto"/>
            </w:tcBorders>
            <w:hideMark/>
          </w:tcPr>
          <w:p w14:paraId="214AB3DE" w14:textId="77777777" w:rsidR="00C4728C" w:rsidRDefault="00C4728C">
            <w:pPr>
              <w:jc w:val="both"/>
              <w:rPr>
                <w:rFonts w:ascii="Arial" w:hAnsi="Arial" w:cs="Arial"/>
                <w:sz w:val="24"/>
                <w:szCs w:val="24"/>
              </w:rPr>
            </w:pPr>
            <w:r>
              <w:rPr>
                <w:rFonts w:ascii="Arial" w:hAnsi="Arial" w:cs="Arial"/>
                <w:sz w:val="24"/>
                <w:szCs w:val="24"/>
              </w:rPr>
              <w:t>CPC 883**</w:t>
            </w:r>
          </w:p>
        </w:tc>
      </w:tr>
      <w:tr w:rsidR="00C4728C" w14:paraId="6ED7EF34" w14:textId="77777777" w:rsidTr="00C4728C">
        <w:tc>
          <w:tcPr>
            <w:tcW w:w="456" w:type="dxa"/>
            <w:tcBorders>
              <w:top w:val="single" w:sz="4" w:space="0" w:color="auto"/>
              <w:left w:val="single" w:sz="4" w:space="0" w:color="auto"/>
              <w:bottom w:val="single" w:sz="4" w:space="0" w:color="auto"/>
              <w:right w:val="single" w:sz="4" w:space="0" w:color="auto"/>
            </w:tcBorders>
          </w:tcPr>
          <w:p w14:paraId="28CECD58"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20A875EC"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79C0A71D" w14:textId="77777777" w:rsidR="00C4728C" w:rsidRDefault="00C4728C">
            <w:pPr>
              <w:jc w:val="both"/>
              <w:rPr>
                <w:rFonts w:ascii="Arial" w:hAnsi="Arial" w:cs="Arial"/>
                <w:sz w:val="24"/>
                <w:szCs w:val="24"/>
              </w:rPr>
            </w:pPr>
            <w:r>
              <w:rPr>
                <w:rFonts w:ascii="Arial" w:hAnsi="Arial" w:cs="Arial"/>
                <w:sz w:val="24"/>
                <w:szCs w:val="24"/>
              </w:rPr>
              <w:t>Market Access</w:t>
            </w:r>
          </w:p>
        </w:tc>
      </w:tr>
      <w:tr w:rsidR="00C4728C" w14:paraId="6FBF7DDB" w14:textId="77777777" w:rsidTr="00C4728C">
        <w:tc>
          <w:tcPr>
            <w:tcW w:w="456" w:type="dxa"/>
            <w:tcBorders>
              <w:top w:val="single" w:sz="4" w:space="0" w:color="auto"/>
              <w:left w:val="single" w:sz="4" w:space="0" w:color="auto"/>
              <w:bottom w:val="single" w:sz="4" w:space="0" w:color="auto"/>
              <w:right w:val="single" w:sz="4" w:space="0" w:color="auto"/>
            </w:tcBorders>
          </w:tcPr>
          <w:p w14:paraId="6D009ED7"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4BDA8F2C" w14:textId="77777777" w:rsidR="00C4728C" w:rsidRDefault="00C4728C">
            <w:pPr>
              <w:jc w:val="both"/>
              <w:rPr>
                <w:rFonts w:ascii="Arial" w:hAnsi="Arial" w:cs="Arial"/>
                <w:sz w:val="24"/>
                <w:szCs w:val="24"/>
              </w:rPr>
            </w:pPr>
            <w:r>
              <w:rPr>
                <w:rFonts w:ascii="Arial" w:hAnsi="Arial" w:cs="Arial"/>
                <w:sz w:val="24"/>
                <w:szCs w:val="24"/>
              </w:rPr>
              <w:t>Description</w:t>
            </w:r>
          </w:p>
        </w:tc>
        <w:tc>
          <w:tcPr>
            <w:tcW w:w="6469" w:type="dxa"/>
            <w:tcBorders>
              <w:top w:val="single" w:sz="4" w:space="0" w:color="auto"/>
              <w:left w:val="single" w:sz="4" w:space="0" w:color="auto"/>
              <w:bottom w:val="single" w:sz="4" w:space="0" w:color="auto"/>
              <w:right w:val="single" w:sz="4" w:space="0" w:color="auto"/>
            </w:tcBorders>
            <w:hideMark/>
          </w:tcPr>
          <w:p w14:paraId="1AB36893" w14:textId="77777777" w:rsidR="00C4728C" w:rsidRDefault="00C4728C">
            <w:pPr>
              <w:jc w:val="both"/>
              <w:rPr>
                <w:rFonts w:ascii="Arial" w:hAnsi="Arial" w:cs="Arial"/>
                <w:iCs/>
                <w:sz w:val="24"/>
                <w:szCs w:val="24"/>
              </w:rPr>
            </w:pPr>
            <w:r>
              <w:rPr>
                <w:rFonts w:ascii="Arial" w:hAnsi="Arial" w:cs="Arial"/>
                <w:bCs/>
                <w:sz w:val="24"/>
              </w:rPr>
              <w:t>Australia reserves the right to adopt or maintain any measure with respect to hydraulic fracturing and exploration and mining of coal seam gas.</w:t>
            </w:r>
          </w:p>
        </w:tc>
      </w:tr>
      <w:tr w:rsidR="00C4728C" w14:paraId="0024BB90" w14:textId="77777777" w:rsidTr="00C4728C">
        <w:trPr>
          <w:trHeight w:val="283"/>
        </w:trPr>
        <w:tc>
          <w:tcPr>
            <w:tcW w:w="456" w:type="dxa"/>
            <w:tcBorders>
              <w:top w:val="single" w:sz="4" w:space="0" w:color="auto"/>
              <w:left w:val="single" w:sz="4" w:space="0" w:color="auto"/>
              <w:bottom w:val="single" w:sz="4" w:space="0" w:color="auto"/>
              <w:right w:val="single" w:sz="4" w:space="0" w:color="auto"/>
            </w:tcBorders>
          </w:tcPr>
          <w:p w14:paraId="204C2C14"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2543B5F0"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tcPr>
          <w:p w14:paraId="31A77448" w14:textId="77777777" w:rsidR="00C4728C" w:rsidRDefault="00C4728C">
            <w:pPr>
              <w:pStyle w:val="BodyText"/>
              <w:jc w:val="both"/>
              <w:rPr>
                <w:rFonts w:ascii="Arial" w:hAnsi="Arial" w:cs="Arial"/>
                <w:iCs/>
              </w:rPr>
            </w:pPr>
          </w:p>
        </w:tc>
      </w:tr>
    </w:tbl>
    <w:p w14:paraId="1C3C28C7" w14:textId="77777777" w:rsidR="00C4728C" w:rsidRDefault="00C4728C" w:rsidP="00C4728C">
      <w:pPr>
        <w:rPr>
          <w:rFonts w:ascii="Arial" w:hAnsi="Arial" w:cs="Arial"/>
        </w:rPr>
      </w:pPr>
    </w:p>
    <w:p w14:paraId="4AF52D3D" w14:textId="77777777" w:rsidR="00C4728C" w:rsidRDefault="00C4728C" w:rsidP="00C4728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483"/>
        <w:gridCol w:w="2007"/>
        <w:gridCol w:w="5551"/>
      </w:tblGrid>
      <w:tr w:rsidR="00C4728C" w14:paraId="572C4D70" w14:textId="77777777" w:rsidTr="00C4728C">
        <w:tc>
          <w:tcPr>
            <w:tcW w:w="456" w:type="dxa"/>
            <w:tcBorders>
              <w:top w:val="single" w:sz="4" w:space="0" w:color="auto"/>
              <w:left w:val="single" w:sz="4" w:space="0" w:color="auto"/>
              <w:bottom w:val="single" w:sz="4" w:space="0" w:color="auto"/>
              <w:right w:val="single" w:sz="4" w:space="0" w:color="auto"/>
            </w:tcBorders>
            <w:hideMark/>
          </w:tcPr>
          <w:p w14:paraId="3AD5684F" w14:textId="77777777" w:rsidR="00C4728C" w:rsidRDefault="00C4728C">
            <w:pPr>
              <w:jc w:val="both"/>
              <w:rPr>
                <w:rFonts w:ascii="Arial" w:hAnsi="Arial" w:cs="Arial"/>
                <w:sz w:val="24"/>
                <w:szCs w:val="24"/>
              </w:rPr>
            </w:pPr>
            <w:r>
              <w:rPr>
                <w:rFonts w:ascii="Arial" w:hAnsi="Arial" w:cs="Arial"/>
                <w:sz w:val="24"/>
                <w:szCs w:val="24"/>
              </w:rPr>
              <w:lastRenderedPageBreak/>
              <w:t>20</w:t>
            </w:r>
          </w:p>
        </w:tc>
        <w:tc>
          <w:tcPr>
            <w:tcW w:w="2091" w:type="dxa"/>
            <w:tcBorders>
              <w:top w:val="single" w:sz="4" w:space="0" w:color="auto"/>
              <w:left w:val="single" w:sz="4" w:space="0" w:color="auto"/>
              <w:bottom w:val="single" w:sz="4" w:space="0" w:color="auto"/>
              <w:right w:val="single" w:sz="4" w:space="0" w:color="auto"/>
            </w:tcBorders>
            <w:hideMark/>
          </w:tcPr>
          <w:p w14:paraId="280F6ECD" w14:textId="77777777" w:rsidR="00C4728C" w:rsidRDefault="00C4728C">
            <w:pPr>
              <w:jc w:val="both"/>
              <w:rPr>
                <w:rFonts w:ascii="Arial" w:hAnsi="Arial" w:cs="Arial"/>
                <w:sz w:val="24"/>
                <w:szCs w:val="24"/>
              </w:rPr>
            </w:pPr>
            <w:r>
              <w:rPr>
                <w:rFonts w:ascii="Arial" w:hAnsi="Arial" w:cs="Arial"/>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731A689D" w14:textId="77777777" w:rsidR="00C4728C" w:rsidRDefault="00C4728C">
            <w:pPr>
              <w:jc w:val="both"/>
              <w:rPr>
                <w:rFonts w:ascii="Arial" w:hAnsi="Arial" w:cs="Arial"/>
                <w:sz w:val="24"/>
                <w:szCs w:val="24"/>
              </w:rPr>
            </w:pPr>
            <w:r>
              <w:rPr>
                <w:rFonts w:ascii="Arial" w:hAnsi="Arial" w:cs="Arial"/>
                <w:sz w:val="24"/>
                <w:szCs w:val="24"/>
              </w:rPr>
              <w:t>Electricity</w:t>
            </w:r>
          </w:p>
        </w:tc>
      </w:tr>
      <w:tr w:rsidR="00C4728C" w14:paraId="41BAA9EC" w14:textId="77777777" w:rsidTr="00C4728C">
        <w:tc>
          <w:tcPr>
            <w:tcW w:w="456" w:type="dxa"/>
            <w:tcBorders>
              <w:top w:val="single" w:sz="4" w:space="0" w:color="auto"/>
              <w:left w:val="single" w:sz="4" w:space="0" w:color="auto"/>
              <w:bottom w:val="single" w:sz="4" w:space="0" w:color="auto"/>
              <w:right w:val="single" w:sz="4" w:space="0" w:color="auto"/>
            </w:tcBorders>
          </w:tcPr>
          <w:p w14:paraId="59A3AC02"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770ABF43" w14:textId="77777777" w:rsidR="00C4728C" w:rsidRDefault="00C4728C">
            <w:pPr>
              <w:jc w:val="both"/>
              <w:rPr>
                <w:rFonts w:ascii="Arial" w:hAnsi="Arial" w:cs="Arial"/>
                <w:sz w:val="24"/>
                <w:szCs w:val="24"/>
              </w:rPr>
            </w:pPr>
            <w:r>
              <w:rPr>
                <w:rFonts w:ascii="Arial" w:hAnsi="Arial" w:cs="Arial"/>
                <w:sz w:val="24"/>
                <w:szCs w:val="24"/>
              </w:rPr>
              <w:t>Classification</w:t>
            </w:r>
          </w:p>
        </w:tc>
        <w:tc>
          <w:tcPr>
            <w:tcW w:w="6469" w:type="dxa"/>
            <w:tcBorders>
              <w:top w:val="single" w:sz="4" w:space="0" w:color="auto"/>
              <w:left w:val="single" w:sz="4" w:space="0" w:color="auto"/>
              <w:bottom w:val="single" w:sz="4" w:space="0" w:color="auto"/>
              <w:right w:val="single" w:sz="4" w:space="0" w:color="auto"/>
            </w:tcBorders>
            <w:hideMark/>
          </w:tcPr>
          <w:p w14:paraId="725854D0" w14:textId="77777777" w:rsidR="00C4728C" w:rsidRDefault="00C4728C">
            <w:pPr>
              <w:jc w:val="both"/>
              <w:rPr>
                <w:rFonts w:ascii="Arial" w:hAnsi="Arial" w:cs="Arial"/>
                <w:sz w:val="24"/>
                <w:szCs w:val="24"/>
              </w:rPr>
            </w:pPr>
            <w:r>
              <w:rPr>
                <w:rFonts w:ascii="Arial" w:hAnsi="Arial" w:cs="Arial"/>
                <w:sz w:val="24"/>
                <w:szCs w:val="24"/>
              </w:rPr>
              <w:t>CPC 5226**, 887**</w:t>
            </w:r>
          </w:p>
        </w:tc>
      </w:tr>
      <w:tr w:rsidR="00C4728C" w14:paraId="1F405B23" w14:textId="77777777" w:rsidTr="00C4728C">
        <w:tc>
          <w:tcPr>
            <w:tcW w:w="456" w:type="dxa"/>
            <w:tcBorders>
              <w:top w:val="single" w:sz="4" w:space="0" w:color="auto"/>
              <w:left w:val="single" w:sz="4" w:space="0" w:color="auto"/>
              <w:bottom w:val="single" w:sz="4" w:space="0" w:color="auto"/>
              <w:right w:val="single" w:sz="4" w:space="0" w:color="auto"/>
            </w:tcBorders>
          </w:tcPr>
          <w:p w14:paraId="31158E0A"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22F6DE2A"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73B5C480" w14:textId="77777777" w:rsidR="00C4728C" w:rsidRDefault="00C4728C">
            <w:pPr>
              <w:jc w:val="both"/>
              <w:rPr>
                <w:rFonts w:ascii="Arial" w:hAnsi="Arial" w:cs="Arial"/>
                <w:sz w:val="24"/>
                <w:szCs w:val="24"/>
              </w:rPr>
            </w:pPr>
            <w:r>
              <w:rPr>
                <w:rFonts w:ascii="Arial" w:hAnsi="Arial" w:cs="Arial"/>
                <w:sz w:val="24"/>
                <w:szCs w:val="24"/>
              </w:rPr>
              <w:t>Market Access</w:t>
            </w:r>
          </w:p>
        </w:tc>
      </w:tr>
      <w:tr w:rsidR="00C4728C" w14:paraId="053F0ECB" w14:textId="77777777" w:rsidTr="00C4728C">
        <w:tc>
          <w:tcPr>
            <w:tcW w:w="456" w:type="dxa"/>
            <w:tcBorders>
              <w:top w:val="single" w:sz="4" w:space="0" w:color="auto"/>
              <w:left w:val="single" w:sz="4" w:space="0" w:color="auto"/>
              <w:bottom w:val="single" w:sz="4" w:space="0" w:color="auto"/>
              <w:right w:val="single" w:sz="4" w:space="0" w:color="auto"/>
            </w:tcBorders>
          </w:tcPr>
          <w:p w14:paraId="02F51247"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0ECAE8FD" w14:textId="77777777" w:rsidR="00C4728C" w:rsidRDefault="00C4728C">
            <w:pPr>
              <w:jc w:val="both"/>
              <w:rPr>
                <w:rFonts w:ascii="Arial" w:hAnsi="Arial" w:cs="Arial"/>
                <w:sz w:val="24"/>
                <w:szCs w:val="24"/>
              </w:rPr>
            </w:pPr>
            <w:r>
              <w:rPr>
                <w:rFonts w:ascii="Arial" w:hAnsi="Arial" w:cs="Arial"/>
                <w:sz w:val="24"/>
                <w:szCs w:val="24"/>
              </w:rPr>
              <w:t>Description</w:t>
            </w:r>
          </w:p>
        </w:tc>
        <w:tc>
          <w:tcPr>
            <w:tcW w:w="6469" w:type="dxa"/>
            <w:tcBorders>
              <w:top w:val="single" w:sz="4" w:space="0" w:color="auto"/>
              <w:left w:val="single" w:sz="4" w:space="0" w:color="auto"/>
              <w:bottom w:val="single" w:sz="4" w:space="0" w:color="auto"/>
              <w:right w:val="single" w:sz="4" w:space="0" w:color="auto"/>
            </w:tcBorders>
            <w:hideMark/>
          </w:tcPr>
          <w:p w14:paraId="1958F86C" w14:textId="77777777" w:rsidR="00C4728C" w:rsidRDefault="00C4728C">
            <w:pPr>
              <w:jc w:val="both"/>
              <w:rPr>
                <w:rFonts w:ascii="Arial" w:hAnsi="Arial" w:cs="Arial"/>
                <w:iCs/>
                <w:sz w:val="24"/>
                <w:szCs w:val="24"/>
              </w:rPr>
            </w:pPr>
            <w:r>
              <w:rPr>
                <w:rFonts w:ascii="Arial" w:hAnsi="Arial" w:cs="Arial"/>
                <w:iCs/>
                <w:sz w:val="24"/>
                <w:szCs w:val="24"/>
              </w:rPr>
              <w:t>Australia reserves the right to adopt or maintain any measure with respect to the production, collection, storage, and distribution of electricity.</w:t>
            </w:r>
          </w:p>
        </w:tc>
      </w:tr>
      <w:tr w:rsidR="00C4728C" w14:paraId="71BFAE2C" w14:textId="77777777" w:rsidTr="00C4728C">
        <w:trPr>
          <w:trHeight w:val="283"/>
        </w:trPr>
        <w:tc>
          <w:tcPr>
            <w:tcW w:w="456" w:type="dxa"/>
            <w:tcBorders>
              <w:top w:val="single" w:sz="4" w:space="0" w:color="auto"/>
              <w:left w:val="single" w:sz="4" w:space="0" w:color="auto"/>
              <w:bottom w:val="single" w:sz="4" w:space="0" w:color="auto"/>
              <w:right w:val="single" w:sz="4" w:space="0" w:color="auto"/>
            </w:tcBorders>
          </w:tcPr>
          <w:p w14:paraId="5F274721" w14:textId="77777777" w:rsidR="00C4728C" w:rsidRDefault="00C4728C">
            <w:pPr>
              <w:jc w:val="both"/>
              <w:rPr>
                <w:rFonts w:ascii="Arial" w:hAnsi="Arial" w:cs="Arial"/>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00E09E79"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tcPr>
          <w:p w14:paraId="442C477F" w14:textId="77777777" w:rsidR="00C4728C" w:rsidRDefault="00C4728C">
            <w:pPr>
              <w:pStyle w:val="BodyText"/>
              <w:jc w:val="both"/>
              <w:rPr>
                <w:rFonts w:ascii="Arial" w:hAnsi="Arial" w:cs="Arial"/>
                <w:iCs/>
              </w:rPr>
            </w:pPr>
          </w:p>
        </w:tc>
      </w:tr>
    </w:tbl>
    <w:p w14:paraId="6189CDE3" w14:textId="77777777" w:rsidR="00C4728C" w:rsidRDefault="00C4728C" w:rsidP="00C4728C">
      <w:pPr>
        <w:rPr>
          <w:rFonts w:ascii="Arial" w:hAnsi="Arial" w:cs="Arial"/>
        </w:rPr>
      </w:pPr>
    </w:p>
    <w:p w14:paraId="7EAC59B3" w14:textId="77777777" w:rsidR="00C4728C" w:rsidRDefault="00C4728C" w:rsidP="00C4728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483"/>
        <w:gridCol w:w="1986"/>
        <w:gridCol w:w="5572"/>
      </w:tblGrid>
      <w:tr w:rsidR="00C4728C" w14:paraId="738FB71D" w14:textId="77777777" w:rsidTr="00C4728C">
        <w:tc>
          <w:tcPr>
            <w:tcW w:w="456" w:type="dxa"/>
            <w:tcBorders>
              <w:top w:val="single" w:sz="4" w:space="0" w:color="auto"/>
              <w:left w:val="single" w:sz="4" w:space="0" w:color="auto"/>
              <w:bottom w:val="single" w:sz="4" w:space="0" w:color="auto"/>
              <w:right w:val="single" w:sz="4" w:space="0" w:color="auto"/>
            </w:tcBorders>
            <w:hideMark/>
          </w:tcPr>
          <w:p w14:paraId="34FA18DF" w14:textId="77777777" w:rsidR="00C4728C" w:rsidRDefault="00C4728C">
            <w:pPr>
              <w:jc w:val="both"/>
              <w:rPr>
                <w:rFonts w:ascii="Arial" w:hAnsi="Arial" w:cs="Arial"/>
                <w:sz w:val="24"/>
                <w:szCs w:val="24"/>
              </w:rPr>
            </w:pPr>
            <w:r>
              <w:rPr>
                <w:rFonts w:ascii="Arial" w:hAnsi="Arial" w:cs="Arial"/>
                <w:sz w:val="24"/>
                <w:szCs w:val="24"/>
              </w:rPr>
              <w:lastRenderedPageBreak/>
              <w:t>21</w:t>
            </w:r>
          </w:p>
        </w:tc>
        <w:tc>
          <w:tcPr>
            <w:tcW w:w="1990" w:type="dxa"/>
            <w:tcBorders>
              <w:top w:val="single" w:sz="4" w:space="0" w:color="auto"/>
              <w:left w:val="single" w:sz="4" w:space="0" w:color="auto"/>
              <w:bottom w:val="single" w:sz="4" w:space="0" w:color="auto"/>
              <w:right w:val="single" w:sz="4" w:space="0" w:color="auto"/>
            </w:tcBorders>
            <w:hideMark/>
          </w:tcPr>
          <w:p w14:paraId="7998EBC4" w14:textId="77777777" w:rsidR="00C4728C" w:rsidRDefault="00C4728C">
            <w:pPr>
              <w:jc w:val="both"/>
              <w:rPr>
                <w:rFonts w:ascii="Arial" w:hAnsi="Arial" w:cs="Arial"/>
                <w:sz w:val="24"/>
                <w:szCs w:val="24"/>
              </w:rPr>
            </w:pPr>
            <w:r>
              <w:rPr>
                <w:rFonts w:ascii="Arial" w:hAnsi="Arial" w:cs="Arial"/>
                <w:sz w:val="24"/>
                <w:szCs w:val="24"/>
              </w:rPr>
              <w:t>Sector</w:t>
            </w:r>
          </w:p>
        </w:tc>
        <w:tc>
          <w:tcPr>
            <w:tcW w:w="5595" w:type="dxa"/>
            <w:tcBorders>
              <w:top w:val="single" w:sz="4" w:space="0" w:color="auto"/>
              <w:left w:val="single" w:sz="4" w:space="0" w:color="auto"/>
              <w:bottom w:val="single" w:sz="4" w:space="0" w:color="auto"/>
              <w:right w:val="single" w:sz="4" w:space="0" w:color="auto"/>
            </w:tcBorders>
            <w:hideMark/>
          </w:tcPr>
          <w:p w14:paraId="7A99A65A" w14:textId="77777777" w:rsidR="00C4728C" w:rsidRDefault="00C4728C">
            <w:pPr>
              <w:jc w:val="both"/>
              <w:rPr>
                <w:rFonts w:ascii="Arial" w:hAnsi="Arial" w:cs="Arial"/>
                <w:sz w:val="24"/>
                <w:szCs w:val="24"/>
              </w:rPr>
            </w:pPr>
            <w:r>
              <w:rPr>
                <w:rFonts w:ascii="Arial" w:hAnsi="Arial" w:cs="Arial"/>
                <w:sz w:val="24"/>
                <w:szCs w:val="24"/>
              </w:rPr>
              <w:t>All</w:t>
            </w:r>
          </w:p>
        </w:tc>
      </w:tr>
      <w:tr w:rsidR="00C4728C" w14:paraId="4ED2FF05" w14:textId="77777777" w:rsidTr="00C4728C">
        <w:tc>
          <w:tcPr>
            <w:tcW w:w="456" w:type="dxa"/>
            <w:tcBorders>
              <w:top w:val="single" w:sz="4" w:space="0" w:color="auto"/>
              <w:left w:val="single" w:sz="4" w:space="0" w:color="auto"/>
              <w:bottom w:val="single" w:sz="4" w:space="0" w:color="auto"/>
              <w:right w:val="single" w:sz="4" w:space="0" w:color="auto"/>
            </w:tcBorders>
          </w:tcPr>
          <w:p w14:paraId="6B70CD71" w14:textId="77777777" w:rsidR="00C4728C" w:rsidRDefault="00C4728C">
            <w:pPr>
              <w:jc w:val="both"/>
              <w:rPr>
                <w:rFonts w:ascii="Arial" w:hAnsi="Arial" w:cs="Arial"/>
                <w:sz w:val="24"/>
                <w:szCs w:val="24"/>
              </w:rPr>
            </w:pPr>
          </w:p>
        </w:tc>
        <w:tc>
          <w:tcPr>
            <w:tcW w:w="1990" w:type="dxa"/>
            <w:tcBorders>
              <w:top w:val="single" w:sz="4" w:space="0" w:color="auto"/>
              <w:left w:val="single" w:sz="4" w:space="0" w:color="auto"/>
              <w:bottom w:val="single" w:sz="4" w:space="0" w:color="auto"/>
              <w:right w:val="single" w:sz="4" w:space="0" w:color="auto"/>
            </w:tcBorders>
            <w:hideMark/>
          </w:tcPr>
          <w:p w14:paraId="61865645" w14:textId="77777777" w:rsidR="00C4728C" w:rsidRDefault="00C4728C">
            <w:pPr>
              <w:jc w:val="both"/>
              <w:rPr>
                <w:rFonts w:ascii="Arial" w:hAnsi="Arial" w:cs="Arial"/>
                <w:sz w:val="24"/>
                <w:szCs w:val="24"/>
              </w:rPr>
            </w:pPr>
            <w:r>
              <w:rPr>
                <w:rFonts w:ascii="Arial" w:hAnsi="Arial" w:cs="Arial"/>
                <w:sz w:val="24"/>
                <w:szCs w:val="24"/>
              </w:rPr>
              <w:t>Obligations concerned</w:t>
            </w:r>
          </w:p>
        </w:tc>
        <w:tc>
          <w:tcPr>
            <w:tcW w:w="5595" w:type="dxa"/>
            <w:tcBorders>
              <w:top w:val="single" w:sz="4" w:space="0" w:color="auto"/>
              <w:left w:val="single" w:sz="4" w:space="0" w:color="auto"/>
              <w:bottom w:val="single" w:sz="4" w:space="0" w:color="auto"/>
              <w:right w:val="single" w:sz="4" w:space="0" w:color="auto"/>
            </w:tcBorders>
            <w:hideMark/>
          </w:tcPr>
          <w:p w14:paraId="79A87665" w14:textId="77777777" w:rsidR="00C4728C" w:rsidRDefault="00C4728C">
            <w:pPr>
              <w:jc w:val="both"/>
              <w:rPr>
                <w:rFonts w:ascii="Arial" w:hAnsi="Arial" w:cs="Arial"/>
                <w:sz w:val="24"/>
                <w:szCs w:val="24"/>
              </w:rPr>
            </w:pPr>
            <w:r>
              <w:rPr>
                <w:rFonts w:ascii="Arial" w:hAnsi="Arial" w:cs="Arial"/>
                <w:sz w:val="24"/>
                <w:szCs w:val="24"/>
              </w:rPr>
              <w:t>Market Access</w:t>
            </w:r>
          </w:p>
        </w:tc>
      </w:tr>
      <w:tr w:rsidR="00C4728C" w14:paraId="47F7C4D6" w14:textId="77777777" w:rsidTr="00C4728C">
        <w:tc>
          <w:tcPr>
            <w:tcW w:w="456" w:type="dxa"/>
            <w:tcBorders>
              <w:top w:val="single" w:sz="4" w:space="0" w:color="auto"/>
              <w:left w:val="single" w:sz="4" w:space="0" w:color="auto"/>
              <w:bottom w:val="single" w:sz="4" w:space="0" w:color="auto"/>
              <w:right w:val="single" w:sz="4" w:space="0" w:color="auto"/>
            </w:tcBorders>
          </w:tcPr>
          <w:p w14:paraId="0F8E4640" w14:textId="77777777" w:rsidR="00C4728C" w:rsidRDefault="00C4728C">
            <w:pPr>
              <w:jc w:val="both"/>
              <w:rPr>
                <w:rFonts w:ascii="Arial" w:hAnsi="Arial" w:cs="Arial"/>
                <w:sz w:val="24"/>
                <w:szCs w:val="24"/>
              </w:rPr>
            </w:pPr>
          </w:p>
        </w:tc>
        <w:tc>
          <w:tcPr>
            <w:tcW w:w="1990" w:type="dxa"/>
            <w:tcBorders>
              <w:top w:val="single" w:sz="4" w:space="0" w:color="auto"/>
              <w:left w:val="single" w:sz="4" w:space="0" w:color="auto"/>
              <w:bottom w:val="single" w:sz="4" w:space="0" w:color="auto"/>
              <w:right w:val="single" w:sz="4" w:space="0" w:color="auto"/>
            </w:tcBorders>
            <w:hideMark/>
          </w:tcPr>
          <w:p w14:paraId="6029BA26" w14:textId="77777777" w:rsidR="00C4728C" w:rsidRDefault="00C4728C">
            <w:pPr>
              <w:jc w:val="both"/>
              <w:rPr>
                <w:rFonts w:ascii="Arial" w:hAnsi="Arial" w:cs="Arial"/>
                <w:sz w:val="24"/>
                <w:szCs w:val="24"/>
              </w:rPr>
            </w:pPr>
            <w:r>
              <w:rPr>
                <w:rFonts w:ascii="Arial" w:hAnsi="Arial" w:cs="Arial"/>
                <w:sz w:val="24"/>
                <w:szCs w:val="24"/>
              </w:rPr>
              <w:t>Description</w:t>
            </w:r>
          </w:p>
        </w:tc>
        <w:tc>
          <w:tcPr>
            <w:tcW w:w="5595" w:type="dxa"/>
            <w:tcBorders>
              <w:top w:val="single" w:sz="4" w:space="0" w:color="auto"/>
              <w:left w:val="single" w:sz="4" w:space="0" w:color="auto"/>
              <w:bottom w:val="single" w:sz="4" w:space="0" w:color="auto"/>
              <w:right w:val="single" w:sz="4" w:space="0" w:color="auto"/>
            </w:tcBorders>
            <w:hideMark/>
          </w:tcPr>
          <w:p w14:paraId="3BD726C9" w14:textId="77777777" w:rsidR="00C4728C" w:rsidRDefault="00C4728C">
            <w:pPr>
              <w:jc w:val="both"/>
              <w:rPr>
                <w:rFonts w:ascii="Arial" w:hAnsi="Arial" w:cs="Arial"/>
                <w:iCs/>
                <w:sz w:val="24"/>
                <w:szCs w:val="24"/>
              </w:rPr>
            </w:pPr>
            <w:r>
              <w:rPr>
                <w:rFonts w:ascii="Arial" w:hAnsi="Arial" w:cs="Arial"/>
                <w:iCs/>
                <w:sz w:val="24"/>
                <w:szCs w:val="24"/>
              </w:rPr>
              <w:t>Australia reserves the right to adopt or maintain any measure with respect to water, including for domestic, industrial, commercial, agricultural, environmental, cultural, or other uses.</w:t>
            </w:r>
          </w:p>
        </w:tc>
      </w:tr>
      <w:tr w:rsidR="00C4728C" w14:paraId="49297558" w14:textId="77777777" w:rsidTr="00C4728C">
        <w:trPr>
          <w:trHeight w:val="283"/>
        </w:trPr>
        <w:tc>
          <w:tcPr>
            <w:tcW w:w="456" w:type="dxa"/>
            <w:tcBorders>
              <w:top w:val="single" w:sz="4" w:space="0" w:color="auto"/>
              <w:left w:val="single" w:sz="4" w:space="0" w:color="auto"/>
              <w:bottom w:val="single" w:sz="4" w:space="0" w:color="auto"/>
              <w:right w:val="single" w:sz="4" w:space="0" w:color="auto"/>
            </w:tcBorders>
          </w:tcPr>
          <w:p w14:paraId="07471B17" w14:textId="77777777" w:rsidR="00C4728C" w:rsidRDefault="00C4728C">
            <w:pPr>
              <w:jc w:val="both"/>
              <w:rPr>
                <w:rFonts w:ascii="Arial" w:hAnsi="Arial" w:cs="Arial"/>
                <w:sz w:val="24"/>
                <w:szCs w:val="24"/>
              </w:rPr>
            </w:pPr>
          </w:p>
        </w:tc>
        <w:tc>
          <w:tcPr>
            <w:tcW w:w="1990" w:type="dxa"/>
            <w:tcBorders>
              <w:top w:val="single" w:sz="4" w:space="0" w:color="auto"/>
              <w:left w:val="single" w:sz="4" w:space="0" w:color="auto"/>
              <w:bottom w:val="single" w:sz="4" w:space="0" w:color="auto"/>
              <w:right w:val="single" w:sz="4" w:space="0" w:color="auto"/>
            </w:tcBorders>
            <w:hideMark/>
          </w:tcPr>
          <w:p w14:paraId="4DE6F08F" w14:textId="77777777" w:rsidR="00C4728C" w:rsidRDefault="00C4728C">
            <w:pPr>
              <w:jc w:val="both"/>
              <w:rPr>
                <w:rFonts w:ascii="Arial" w:hAnsi="Arial" w:cs="Arial"/>
                <w:sz w:val="24"/>
                <w:szCs w:val="24"/>
              </w:rPr>
            </w:pPr>
            <w:r>
              <w:rPr>
                <w:rFonts w:ascii="Arial" w:hAnsi="Arial" w:cs="Arial"/>
                <w:sz w:val="24"/>
                <w:szCs w:val="24"/>
              </w:rPr>
              <w:t>Existing measures</w:t>
            </w:r>
          </w:p>
        </w:tc>
        <w:tc>
          <w:tcPr>
            <w:tcW w:w="5595" w:type="dxa"/>
            <w:tcBorders>
              <w:top w:val="single" w:sz="4" w:space="0" w:color="auto"/>
              <w:left w:val="single" w:sz="4" w:space="0" w:color="auto"/>
              <w:bottom w:val="single" w:sz="4" w:space="0" w:color="auto"/>
              <w:right w:val="single" w:sz="4" w:space="0" w:color="auto"/>
            </w:tcBorders>
          </w:tcPr>
          <w:p w14:paraId="2FA7886C" w14:textId="77777777" w:rsidR="00C4728C" w:rsidRDefault="00C4728C">
            <w:pPr>
              <w:pStyle w:val="BodyText"/>
              <w:jc w:val="both"/>
              <w:rPr>
                <w:rFonts w:ascii="Arial" w:hAnsi="Arial" w:cs="Arial"/>
                <w:iCs/>
              </w:rPr>
            </w:pPr>
          </w:p>
        </w:tc>
      </w:tr>
    </w:tbl>
    <w:p w14:paraId="56879034" w14:textId="77777777" w:rsidR="00C4728C" w:rsidRDefault="00C4728C" w:rsidP="00C4728C">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004"/>
        <w:gridCol w:w="5554"/>
      </w:tblGrid>
      <w:tr w:rsidR="00C4728C" w14:paraId="54727D43" w14:textId="77777777" w:rsidTr="00C4728C">
        <w:trPr>
          <w:trHeight w:val="264"/>
        </w:trPr>
        <w:tc>
          <w:tcPr>
            <w:tcW w:w="456" w:type="dxa"/>
            <w:tcBorders>
              <w:top w:val="single" w:sz="4" w:space="0" w:color="auto"/>
              <w:left w:val="single" w:sz="4" w:space="0" w:color="auto"/>
              <w:bottom w:val="single" w:sz="4" w:space="0" w:color="auto"/>
              <w:right w:val="single" w:sz="4" w:space="0" w:color="auto"/>
            </w:tcBorders>
            <w:hideMark/>
          </w:tcPr>
          <w:p w14:paraId="29B3EF90"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lastRenderedPageBreak/>
              <w:t>22</w:t>
            </w:r>
          </w:p>
        </w:tc>
        <w:tc>
          <w:tcPr>
            <w:tcW w:w="2091" w:type="dxa"/>
            <w:tcBorders>
              <w:top w:val="single" w:sz="4" w:space="0" w:color="auto"/>
              <w:left w:val="single" w:sz="4" w:space="0" w:color="auto"/>
              <w:bottom w:val="single" w:sz="4" w:space="0" w:color="auto"/>
              <w:right w:val="single" w:sz="4" w:space="0" w:color="auto"/>
            </w:tcBorders>
            <w:hideMark/>
          </w:tcPr>
          <w:p w14:paraId="76FA2487"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7558383D"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Forestry</w:t>
            </w:r>
          </w:p>
        </w:tc>
      </w:tr>
      <w:tr w:rsidR="00C4728C" w14:paraId="66CBAA54" w14:textId="77777777" w:rsidTr="00C4728C">
        <w:trPr>
          <w:trHeight w:val="264"/>
        </w:trPr>
        <w:tc>
          <w:tcPr>
            <w:tcW w:w="456" w:type="dxa"/>
            <w:tcBorders>
              <w:top w:val="single" w:sz="4" w:space="0" w:color="auto"/>
              <w:left w:val="single" w:sz="4" w:space="0" w:color="auto"/>
              <w:bottom w:val="single" w:sz="4" w:space="0" w:color="auto"/>
              <w:right w:val="single" w:sz="4" w:space="0" w:color="auto"/>
            </w:tcBorders>
          </w:tcPr>
          <w:p w14:paraId="473C4BFB" w14:textId="77777777" w:rsidR="00C4728C" w:rsidRDefault="00C4728C">
            <w:pPr>
              <w:spacing w:after="0" w:line="240" w:lineRule="auto"/>
              <w:jc w:val="both"/>
              <w:rPr>
                <w:rFonts w:ascii="Arial" w:hAnsi="Arial" w:cs="Arial"/>
                <w:iCs/>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6F3BB173"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Classification</w:t>
            </w:r>
          </w:p>
        </w:tc>
        <w:tc>
          <w:tcPr>
            <w:tcW w:w="6469" w:type="dxa"/>
            <w:tcBorders>
              <w:top w:val="single" w:sz="4" w:space="0" w:color="auto"/>
              <w:left w:val="single" w:sz="4" w:space="0" w:color="auto"/>
              <w:bottom w:val="single" w:sz="4" w:space="0" w:color="auto"/>
              <w:right w:val="single" w:sz="4" w:space="0" w:color="auto"/>
            </w:tcBorders>
            <w:hideMark/>
          </w:tcPr>
          <w:p w14:paraId="60137DBD"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CPC 8814**</w:t>
            </w:r>
          </w:p>
        </w:tc>
      </w:tr>
      <w:tr w:rsidR="00C4728C" w14:paraId="1859BCC8" w14:textId="77777777" w:rsidTr="00C4728C">
        <w:trPr>
          <w:trHeight w:val="233"/>
        </w:trPr>
        <w:tc>
          <w:tcPr>
            <w:tcW w:w="456" w:type="dxa"/>
            <w:tcBorders>
              <w:top w:val="single" w:sz="4" w:space="0" w:color="auto"/>
              <w:left w:val="single" w:sz="4" w:space="0" w:color="auto"/>
              <w:bottom w:val="single" w:sz="4" w:space="0" w:color="auto"/>
              <w:right w:val="single" w:sz="4" w:space="0" w:color="auto"/>
            </w:tcBorders>
          </w:tcPr>
          <w:p w14:paraId="2E523D38" w14:textId="77777777" w:rsidR="00C4728C" w:rsidRDefault="00C4728C">
            <w:pPr>
              <w:spacing w:after="0" w:line="240" w:lineRule="auto"/>
              <w:jc w:val="both"/>
              <w:rPr>
                <w:rFonts w:ascii="Arial" w:hAnsi="Arial" w:cs="Arial"/>
                <w:iCs/>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24036BFB"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32523F78"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Market Access</w:t>
            </w:r>
          </w:p>
        </w:tc>
      </w:tr>
      <w:tr w:rsidR="00C4728C" w14:paraId="0FDC5D76" w14:textId="77777777" w:rsidTr="00C4728C">
        <w:trPr>
          <w:trHeight w:val="922"/>
        </w:trPr>
        <w:tc>
          <w:tcPr>
            <w:tcW w:w="456" w:type="dxa"/>
            <w:tcBorders>
              <w:top w:val="single" w:sz="4" w:space="0" w:color="auto"/>
              <w:left w:val="single" w:sz="4" w:space="0" w:color="auto"/>
              <w:bottom w:val="single" w:sz="4" w:space="0" w:color="auto"/>
              <w:right w:val="single" w:sz="4" w:space="0" w:color="auto"/>
            </w:tcBorders>
          </w:tcPr>
          <w:p w14:paraId="45AC047F" w14:textId="77777777" w:rsidR="00C4728C" w:rsidRDefault="00C4728C">
            <w:pPr>
              <w:spacing w:after="0" w:line="240" w:lineRule="auto"/>
              <w:jc w:val="both"/>
              <w:rPr>
                <w:rFonts w:ascii="Arial" w:hAnsi="Arial" w:cs="Arial"/>
                <w:iCs/>
                <w:sz w:val="24"/>
                <w:szCs w:val="24"/>
              </w:rPr>
            </w:pPr>
          </w:p>
        </w:tc>
        <w:tc>
          <w:tcPr>
            <w:tcW w:w="2091" w:type="dxa"/>
            <w:tcBorders>
              <w:top w:val="single" w:sz="4" w:space="0" w:color="auto"/>
              <w:left w:val="single" w:sz="4" w:space="0" w:color="auto"/>
              <w:bottom w:val="single" w:sz="4" w:space="0" w:color="auto"/>
              <w:right w:val="single" w:sz="4" w:space="0" w:color="auto"/>
            </w:tcBorders>
          </w:tcPr>
          <w:p w14:paraId="73354CAF"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Description</w:t>
            </w:r>
          </w:p>
          <w:p w14:paraId="5ECBB987" w14:textId="77777777" w:rsidR="00C4728C" w:rsidRDefault="00C4728C">
            <w:pPr>
              <w:spacing w:after="0" w:line="240" w:lineRule="auto"/>
              <w:jc w:val="both"/>
              <w:rPr>
                <w:rFonts w:ascii="Arial" w:hAnsi="Arial" w:cs="Arial"/>
                <w:iCs/>
                <w:sz w:val="24"/>
                <w:szCs w:val="24"/>
              </w:rPr>
            </w:pPr>
          </w:p>
        </w:tc>
        <w:tc>
          <w:tcPr>
            <w:tcW w:w="6469" w:type="dxa"/>
            <w:tcBorders>
              <w:top w:val="single" w:sz="4" w:space="0" w:color="auto"/>
              <w:left w:val="single" w:sz="4" w:space="0" w:color="auto"/>
              <w:bottom w:val="single" w:sz="4" w:space="0" w:color="auto"/>
              <w:right w:val="single" w:sz="4" w:space="0" w:color="auto"/>
            </w:tcBorders>
          </w:tcPr>
          <w:p w14:paraId="489955DF" w14:textId="77777777" w:rsidR="00C4728C" w:rsidRDefault="00C4728C">
            <w:pPr>
              <w:spacing w:after="0" w:line="240" w:lineRule="auto"/>
              <w:jc w:val="both"/>
              <w:rPr>
                <w:rFonts w:ascii="Arial" w:hAnsi="Arial" w:cs="Arial"/>
                <w:iCs/>
                <w:sz w:val="24"/>
                <w:szCs w:val="24"/>
                <w:u w:val="single"/>
              </w:rPr>
            </w:pPr>
            <w:r>
              <w:rPr>
                <w:rFonts w:ascii="Arial" w:hAnsi="Arial" w:cs="Arial"/>
                <w:iCs/>
                <w:sz w:val="24"/>
                <w:szCs w:val="24"/>
                <w:u w:val="single"/>
              </w:rPr>
              <w:t>Australian Capital Territory</w:t>
            </w:r>
          </w:p>
          <w:p w14:paraId="3D802015" w14:textId="77777777" w:rsidR="00C4728C" w:rsidRDefault="00C4728C">
            <w:pPr>
              <w:spacing w:after="0" w:line="240" w:lineRule="auto"/>
              <w:jc w:val="both"/>
              <w:rPr>
                <w:rFonts w:ascii="Arial" w:hAnsi="Arial" w:cs="Arial"/>
                <w:iCs/>
                <w:sz w:val="24"/>
                <w:szCs w:val="24"/>
              </w:rPr>
            </w:pPr>
          </w:p>
          <w:p w14:paraId="775B97D2"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 xml:space="preserve">Australia reserves the right to adopt or maintain any measure with respect to plantation forestry and commercial harvesting of native timber in the Australian Capital Territory. </w:t>
            </w:r>
          </w:p>
        </w:tc>
      </w:tr>
      <w:tr w:rsidR="00C4728C" w14:paraId="346D6B15" w14:textId="77777777" w:rsidTr="00C4728C">
        <w:trPr>
          <w:trHeight w:val="606"/>
        </w:trPr>
        <w:tc>
          <w:tcPr>
            <w:tcW w:w="456" w:type="dxa"/>
            <w:tcBorders>
              <w:top w:val="single" w:sz="4" w:space="0" w:color="auto"/>
              <w:left w:val="single" w:sz="4" w:space="0" w:color="auto"/>
              <w:bottom w:val="single" w:sz="4" w:space="0" w:color="auto"/>
              <w:right w:val="single" w:sz="4" w:space="0" w:color="auto"/>
            </w:tcBorders>
          </w:tcPr>
          <w:p w14:paraId="13FA293F" w14:textId="77777777" w:rsidR="00C4728C" w:rsidRDefault="00C4728C">
            <w:pPr>
              <w:spacing w:after="0" w:line="240" w:lineRule="auto"/>
              <w:jc w:val="both"/>
              <w:rPr>
                <w:rFonts w:ascii="Arial" w:hAnsi="Arial" w:cs="Arial"/>
                <w:iCs/>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7F0D2442"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hideMark/>
          </w:tcPr>
          <w:p w14:paraId="3634F808" w14:textId="77777777" w:rsidR="00C4728C" w:rsidRDefault="00C4728C">
            <w:pPr>
              <w:spacing w:after="0" w:line="240" w:lineRule="auto"/>
              <w:jc w:val="both"/>
              <w:rPr>
                <w:rFonts w:ascii="Arial" w:hAnsi="Arial" w:cs="Arial"/>
                <w:iCs/>
                <w:sz w:val="24"/>
                <w:szCs w:val="24"/>
              </w:rPr>
            </w:pPr>
            <w:r>
              <w:rPr>
                <w:rFonts w:ascii="Arial" w:hAnsi="Arial" w:cs="Arial"/>
                <w:i/>
                <w:sz w:val="24"/>
                <w:szCs w:val="24"/>
              </w:rPr>
              <w:t>Planning and Development Act 2007</w:t>
            </w:r>
            <w:r>
              <w:rPr>
                <w:rFonts w:ascii="Arial" w:hAnsi="Arial" w:cs="Arial"/>
                <w:iCs/>
                <w:sz w:val="24"/>
                <w:szCs w:val="24"/>
              </w:rPr>
              <w:t xml:space="preserve"> (ACT)</w:t>
            </w:r>
          </w:p>
          <w:p w14:paraId="291C0EB8" w14:textId="77777777" w:rsidR="00C4728C" w:rsidRDefault="00C4728C">
            <w:pPr>
              <w:spacing w:after="0" w:line="240" w:lineRule="auto"/>
              <w:jc w:val="both"/>
              <w:rPr>
                <w:rFonts w:ascii="Arial" w:hAnsi="Arial" w:cs="Arial"/>
                <w:iCs/>
                <w:sz w:val="24"/>
                <w:szCs w:val="24"/>
              </w:rPr>
            </w:pPr>
            <w:r>
              <w:rPr>
                <w:rFonts w:ascii="Arial" w:hAnsi="Arial" w:cs="Arial"/>
                <w:i/>
                <w:sz w:val="24"/>
                <w:szCs w:val="24"/>
              </w:rPr>
              <w:t>Territory Plan 2008</w:t>
            </w:r>
            <w:r>
              <w:rPr>
                <w:rFonts w:ascii="Arial" w:hAnsi="Arial" w:cs="Arial"/>
                <w:iCs/>
                <w:sz w:val="24"/>
                <w:szCs w:val="24"/>
              </w:rPr>
              <w:t xml:space="preserve"> (ACT)</w:t>
            </w:r>
          </w:p>
        </w:tc>
      </w:tr>
    </w:tbl>
    <w:p w14:paraId="64B1CDFB" w14:textId="77777777" w:rsidR="00C4728C" w:rsidRDefault="00C4728C" w:rsidP="00C4728C">
      <w:pPr>
        <w:rPr>
          <w:rFonts w:ascii="Arial" w:hAnsi="Arial" w:cs="Arial"/>
        </w:rPr>
      </w:pPr>
    </w:p>
    <w:p w14:paraId="14380FB8" w14:textId="77777777" w:rsidR="00C4728C" w:rsidRDefault="00C4728C" w:rsidP="00C4728C">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93"/>
        <w:gridCol w:w="5565"/>
      </w:tblGrid>
      <w:tr w:rsidR="00C4728C" w14:paraId="2B158AC2" w14:textId="77777777" w:rsidTr="00C4728C">
        <w:trPr>
          <w:trHeight w:val="264"/>
        </w:trPr>
        <w:tc>
          <w:tcPr>
            <w:tcW w:w="445" w:type="dxa"/>
            <w:tcBorders>
              <w:top w:val="single" w:sz="4" w:space="0" w:color="auto"/>
              <w:left w:val="single" w:sz="4" w:space="0" w:color="auto"/>
              <w:bottom w:val="single" w:sz="4" w:space="0" w:color="auto"/>
              <w:right w:val="single" w:sz="4" w:space="0" w:color="auto"/>
            </w:tcBorders>
            <w:hideMark/>
          </w:tcPr>
          <w:p w14:paraId="45BFD126"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lastRenderedPageBreak/>
              <w:t>23</w:t>
            </w:r>
          </w:p>
        </w:tc>
        <w:tc>
          <w:tcPr>
            <w:tcW w:w="1996" w:type="dxa"/>
            <w:tcBorders>
              <w:top w:val="single" w:sz="4" w:space="0" w:color="auto"/>
              <w:left w:val="single" w:sz="4" w:space="0" w:color="auto"/>
              <w:bottom w:val="single" w:sz="4" w:space="0" w:color="auto"/>
              <w:right w:val="single" w:sz="4" w:space="0" w:color="auto"/>
            </w:tcBorders>
            <w:hideMark/>
          </w:tcPr>
          <w:p w14:paraId="6AC76755"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Sector</w:t>
            </w:r>
          </w:p>
        </w:tc>
        <w:tc>
          <w:tcPr>
            <w:tcW w:w="5600" w:type="dxa"/>
            <w:tcBorders>
              <w:top w:val="single" w:sz="4" w:space="0" w:color="auto"/>
              <w:left w:val="single" w:sz="4" w:space="0" w:color="auto"/>
              <w:bottom w:val="single" w:sz="4" w:space="0" w:color="auto"/>
              <w:right w:val="single" w:sz="4" w:space="0" w:color="auto"/>
            </w:tcBorders>
            <w:hideMark/>
          </w:tcPr>
          <w:p w14:paraId="7ED4217C"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Transport</w:t>
            </w:r>
          </w:p>
        </w:tc>
      </w:tr>
      <w:tr w:rsidR="00C4728C" w14:paraId="4F4663FE" w14:textId="77777777" w:rsidTr="00C4728C">
        <w:trPr>
          <w:trHeight w:val="288"/>
        </w:trPr>
        <w:tc>
          <w:tcPr>
            <w:tcW w:w="445" w:type="dxa"/>
            <w:tcBorders>
              <w:top w:val="single" w:sz="4" w:space="0" w:color="auto"/>
              <w:left w:val="single" w:sz="4" w:space="0" w:color="auto"/>
              <w:bottom w:val="single" w:sz="4" w:space="0" w:color="auto"/>
              <w:right w:val="single" w:sz="4" w:space="0" w:color="auto"/>
            </w:tcBorders>
          </w:tcPr>
          <w:p w14:paraId="7478FFED" w14:textId="77777777" w:rsidR="00C4728C" w:rsidRDefault="00C4728C">
            <w:pPr>
              <w:spacing w:after="0" w:line="240" w:lineRule="auto"/>
              <w:jc w:val="both"/>
              <w:rPr>
                <w:rFonts w:ascii="Arial" w:hAnsi="Arial" w:cs="Arial"/>
                <w:iCs/>
                <w:sz w:val="24"/>
                <w:szCs w:val="24"/>
              </w:rPr>
            </w:pPr>
          </w:p>
        </w:tc>
        <w:tc>
          <w:tcPr>
            <w:tcW w:w="1996" w:type="dxa"/>
            <w:tcBorders>
              <w:top w:val="single" w:sz="4" w:space="0" w:color="auto"/>
              <w:left w:val="single" w:sz="4" w:space="0" w:color="auto"/>
              <w:bottom w:val="single" w:sz="4" w:space="0" w:color="auto"/>
              <w:right w:val="single" w:sz="4" w:space="0" w:color="auto"/>
            </w:tcBorders>
            <w:hideMark/>
          </w:tcPr>
          <w:p w14:paraId="60FF23ED"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Sub-sector</w:t>
            </w:r>
          </w:p>
        </w:tc>
        <w:tc>
          <w:tcPr>
            <w:tcW w:w="5600" w:type="dxa"/>
            <w:tcBorders>
              <w:top w:val="single" w:sz="4" w:space="0" w:color="auto"/>
              <w:left w:val="single" w:sz="4" w:space="0" w:color="auto"/>
              <w:bottom w:val="single" w:sz="4" w:space="0" w:color="auto"/>
              <w:right w:val="single" w:sz="4" w:space="0" w:color="auto"/>
            </w:tcBorders>
            <w:hideMark/>
          </w:tcPr>
          <w:p w14:paraId="37122C9D"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Commercial passenger transport</w:t>
            </w:r>
          </w:p>
        </w:tc>
      </w:tr>
      <w:tr w:rsidR="00C4728C" w14:paraId="29D42DA1" w14:textId="77777777" w:rsidTr="00C4728C">
        <w:trPr>
          <w:trHeight w:val="288"/>
        </w:trPr>
        <w:tc>
          <w:tcPr>
            <w:tcW w:w="445" w:type="dxa"/>
            <w:tcBorders>
              <w:top w:val="single" w:sz="4" w:space="0" w:color="auto"/>
              <w:left w:val="single" w:sz="4" w:space="0" w:color="auto"/>
              <w:bottom w:val="single" w:sz="4" w:space="0" w:color="auto"/>
              <w:right w:val="single" w:sz="4" w:space="0" w:color="auto"/>
            </w:tcBorders>
          </w:tcPr>
          <w:p w14:paraId="5A76E2C2" w14:textId="77777777" w:rsidR="00C4728C" w:rsidRDefault="00C4728C">
            <w:pPr>
              <w:spacing w:after="0" w:line="240" w:lineRule="auto"/>
              <w:jc w:val="both"/>
              <w:rPr>
                <w:rFonts w:ascii="Arial" w:hAnsi="Arial" w:cs="Arial"/>
                <w:iCs/>
                <w:sz w:val="24"/>
                <w:szCs w:val="24"/>
              </w:rPr>
            </w:pPr>
          </w:p>
        </w:tc>
        <w:tc>
          <w:tcPr>
            <w:tcW w:w="1996" w:type="dxa"/>
            <w:tcBorders>
              <w:top w:val="single" w:sz="4" w:space="0" w:color="auto"/>
              <w:left w:val="single" w:sz="4" w:space="0" w:color="auto"/>
              <w:bottom w:val="single" w:sz="4" w:space="0" w:color="auto"/>
              <w:right w:val="single" w:sz="4" w:space="0" w:color="auto"/>
            </w:tcBorders>
            <w:hideMark/>
          </w:tcPr>
          <w:p w14:paraId="1DE6245D"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Classification</w:t>
            </w:r>
          </w:p>
        </w:tc>
        <w:tc>
          <w:tcPr>
            <w:tcW w:w="5600" w:type="dxa"/>
            <w:tcBorders>
              <w:top w:val="single" w:sz="4" w:space="0" w:color="auto"/>
              <w:left w:val="single" w:sz="4" w:space="0" w:color="auto"/>
              <w:bottom w:val="single" w:sz="4" w:space="0" w:color="auto"/>
              <w:right w:val="single" w:sz="4" w:space="0" w:color="auto"/>
            </w:tcBorders>
            <w:hideMark/>
          </w:tcPr>
          <w:p w14:paraId="210DCF3D"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CPC 7121**, 7122**</w:t>
            </w:r>
          </w:p>
        </w:tc>
      </w:tr>
      <w:tr w:rsidR="00C4728C" w14:paraId="1C017419" w14:textId="77777777" w:rsidTr="00C4728C">
        <w:trPr>
          <w:trHeight w:val="243"/>
        </w:trPr>
        <w:tc>
          <w:tcPr>
            <w:tcW w:w="445" w:type="dxa"/>
            <w:tcBorders>
              <w:top w:val="single" w:sz="4" w:space="0" w:color="auto"/>
              <w:left w:val="single" w:sz="4" w:space="0" w:color="auto"/>
              <w:bottom w:val="single" w:sz="4" w:space="0" w:color="auto"/>
              <w:right w:val="single" w:sz="4" w:space="0" w:color="auto"/>
            </w:tcBorders>
          </w:tcPr>
          <w:p w14:paraId="4BE7447E" w14:textId="77777777" w:rsidR="00C4728C" w:rsidRDefault="00C4728C">
            <w:pPr>
              <w:spacing w:after="0" w:line="240" w:lineRule="auto"/>
              <w:jc w:val="both"/>
              <w:rPr>
                <w:rFonts w:ascii="Arial" w:hAnsi="Arial" w:cs="Arial"/>
                <w:iCs/>
                <w:sz w:val="24"/>
                <w:szCs w:val="24"/>
              </w:rPr>
            </w:pPr>
          </w:p>
        </w:tc>
        <w:tc>
          <w:tcPr>
            <w:tcW w:w="1996" w:type="dxa"/>
            <w:tcBorders>
              <w:top w:val="single" w:sz="4" w:space="0" w:color="auto"/>
              <w:left w:val="single" w:sz="4" w:space="0" w:color="auto"/>
              <w:bottom w:val="single" w:sz="4" w:space="0" w:color="auto"/>
              <w:right w:val="single" w:sz="4" w:space="0" w:color="auto"/>
            </w:tcBorders>
            <w:hideMark/>
          </w:tcPr>
          <w:p w14:paraId="023B68CC"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Obligations concerned</w:t>
            </w:r>
          </w:p>
        </w:tc>
        <w:tc>
          <w:tcPr>
            <w:tcW w:w="5600" w:type="dxa"/>
            <w:tcBorders>
              <w:top w:val="single" w:sz="4" w:space="0" w:color="auto"/>
              <w:left w:val="single" w:sz="4" w:space="0" w:color="auto"/>
              <w:bottom w:val="single" w:sz="4" w:space="0" w:color="auto"/>
              <w:right w:val="single" w:sz="4" w:space="0" w:color="auto"/>
            </w:tcBorders>
            <w:hideMark/>
          </w:tcPr>
          <w:p w14:paraId="3C30177A"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Market Access</w:t>
            </w:r>
          </w:p>
        </w:tc>
      </w:tr>
      <w:tr w:rsidR="00C4728C" w14:paraId="6A9BB3CE" w14:textId="77777777" w:rsidTr="00C4728C">
        <w:trPr>
          <w:trHeight w:val="656"/>
        </w:trPr>
        <w:tc>
          <w:tcPr>
            <w:tcW w:w="445" w:type="dxa"/>
            <w:tcBorders>
              <w:top w:val="single" w:sz="4" w:space="0" w:color="auto"/>
              <w:left w:val="single" w:sz="4" w:space="0" w:color="auto"/>
              <w:bottom w:val="single" w:sz="4" w:space="0" w:color="auto"/>
              <w:right w:val="single" w:sz="4" w:space="0" w:color="auto"/>
            </w:tcBorders>
          </w:tcPr>
          <w:p w14:paraId="7ECFA637" w14:textId="77777777" w:rsidR="00C4728C" w:rsidRDefault="00C4728C">
            <w:pPr>
              <w:spacing w:after="0" w:line="240" w:lineRule="auto"/>
              <w:jc w:val="both"/>
              <w:rPr>
                <w:rFonts w:ascii="Arial" w:hAnsi="Arial" w:cs="Arial"/>
                <w:iCs/>
                <w:sz w:val="24"/>
                <w:szCs w:val="24"/>
              </w:rPr>
            </w:pPr>
          </w:p>
        </w:tc>
        <w:tc>
          <w:tcPr>
            <w:tcW w:w="1996" w:type="dxa"/>
            <w:tcBorders>
              <w:top w:val="single" w:sz="4" w:space="0" w:color="auto"/>
              <w:left w:val="single" w:sz="4" w:space="0" w:color="auto"/>
              <w:bottom w:val="single" w:sz="4" w:space="0" w:color="auto"/>
              <w:right w:val="single" w:sz="4" w:space="0" w:color="auto"/>
            </w:tcBorders>
          </w:tcPr>
          <w:p w14:paraId="7F288297"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Description</w:t>
            </w:r>
          </w:p>
          <w:p w14:paraId="5026C960" w14:textId="77777777" w:rsidR="00C4728C" w:rsidRDefault="00C4728C">
            <w:pPr>
              <w:spacing w:after="0" w:line="240" w:lineRule="auto"/>
              <w:jc w:val="both"/>
              <w:rPr>
                <w:rFonts w:ascii="Arial" w:hAnsi="Arial" w:cs="Arial"/>
                <w:iCs/>
                <w:sz w:val="24"/>
                <w:szCs w:val="24"/>
              </w:rPr>
            </w:pPr>
          </w:p>
        </w:tc>
        <w:tc>
          <w:tcPr>
            <w:tcW w:w="5600" w:type="dxa"/>
            <w:tcBorders>
              <w:top w:val="single" w:sz="4" w:space="0" w:color="auto"/>
              <w:left w:val="single" w:sz="4" w:space="0" w:color="auto"/>
              <w:bottom w:val="single" w:sz="4" w:space="0" w:color="auto"/>
              <w:right w:val="single" w:sz="4" w:space="0" w:color="auto"/>
            </w:tcBorders>
          </w:tcPr>
          <w:p w14:paraId="7B083EB7" w14:textId="77777777" w:rsidR="00C4728C" w:rsidRDefault="00C4728C">
            <w:pPr>
              <w:spacing w:after="0" w:line="240" w:lineRule="auto"/>
              <w:jc w:val="both"/>
              <w:rPr>
                <w:rFonts w:ascii="Arial" w:hAnsi="Arial" w:cs="Arial"/>
                <w:iCs/>
                <w:sz w:val="24"/>
                <w:szCs w:val="24"/>
                <w:u w:val="single"/>
              </w:rPr>
            </w:pPr>
            <w:r>
              <w:rPr>
                <w:rFonts w:ascii="Arial" w:hAnsi="Arial" w:cs="Arial"/>
                <w:iCs/>
                <w:sz w:val="24"/>
                <w:szCs w:val="24"/>
                <w:u w:val="single"/>
              </w:rPr>
              <w:t>Northern Territory</w:t>
            </w:r>
          </w:p>
          <w:p w14:paraId="065AE054" w14:textId="77777777" w:rsidR="00C4728C" w:rsidRDefault="00C4728C">
            <w:pPr>
              <w:spacing w:after="0" w:line="240" w:lineRule="auto"/>
              <w:jc w:val="both"/>
              <w:rPr>
                <w:rFonts w:ascii="Arial" w:hAnsi="Arial" w:cs="Arial"/>
                <w:iCs/>
                <w:sz w:val="24"/>
                <w:szCs w:val="24"/>
              </w:rPr>
            </w:pPr>
          </w:p>
          <w:p w14:paraId="675CB514"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 xml:space="preserve">Australia reserves the right to limit the number of licences in force for any class of commercial passenger vehicle in the Northern Territory.  </w:t>
            </w:r>
          </w:p>
        </w:tc>
      </w:tr>
      <w:tr w:rsidR="00C4728C" w14:paraId="7EBE8B4E" w14:textId="77777777" w:rsidTr="00C4728C">
        <w:trPr>
          <w:trHeight w:val="325"/>
        </w:trPr>
        <w:tc>
          <w:tcPr>
            <w:tcW w:w="445" w:type="dxa"/>
            <w:tcBorders>
              <w:top w:val="single" w:sz="4" w:space="0" w:color="auto"/>
              <w:left w:val="single" w:sz="4" w:space="0" w:color="auto"/>
              <w:bottom w:val="single" w:sz="4" w:space="0" w:color="auto"/>
              <w:right w:val="single" w:sz="4" w:space="0" w:color="auto"/>
            </w:tcBorders>
          </w:tcPr>
          <w:p w14:paraId="724DC31E" w14:textId="77777777" w:rsidR="00C4728C" w:rsidRDefault="00C4728C">
            <w:pPr>
              <w:spacing w:after="0" w:line="240" w:lineRule="auto"/>
              <w:jc w:val="both"/>
              <w:rPr>
                <w:rFonts w:ascii="Arial" w:hAnsi="Arial" w:cs="Arial"/>
                <w:iCs/>
                <w:sz w:val="24"/>
                <w:szCs w:val="24"/>
              </w:rPr>
            </w:pPr>
          </w:p>
        </w:tc>
        <w:tc>
          <w:tcPr>
            <w:tcW w:w="1996" w:type="dxa"/>
            <w:tcBorders>
              <w:top w:val="single" w:sz="4" w:space="0" w:color="auto"/>
              <w:left w:val="single" w:sz="4" w:space="0" w:color="auto"/>
              <w:bottom w:val="single" w:sz="4" w:space="0" w:color="auto"/>
              <w:right w:val="single" w:sz="4" w:space="0" w:color="auto"/>
            </w:tcBorders>
            <w:hideMark/>
          </w:tcPr>
          <w:p w14:paraId="2C435B92"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Existing measures</w:t>
            </w:r>
          </w:p>
        </w:tc>
        <w:tc>
          <w:tcPr>
            <w:tcW w:w="5600" w:type="dxa"/>
            <w:tcBorders>
              <w:top w:val="single" w:sz="4" w:space="0" w:color="auto"/>
              <w:left w:val="single" w:sz="4" w:space="0" w:color="auto"/>
              <w:bottom w:val="single" w:sz="4" w:space="0" w:color="auto"/>
              <w:right w:val="single" w:sz="4" w:space="0" w:color="auto"/>
            </w:tcBorders>
            <w:hideMark/>
          </w:tcPr>
          <w:p w14:paraId="2F1CCBAD" w14:textId="77777777" w:rsidR="00C4728C" w:rsidRDefault="00C4728C">
            <w:pPr>
              <w:spacing w:after="0" w:line="240" w:lineRule="auto"/>
              <w:jc w:val="both"/>
              <w:rPr>
                <w:rFonts w:ascii="Arial" w:hAnsi="Arial" w:cs="Arial"/>
                <w:iCs/>
                <w:sz w:val="24"/>
                <w:szCs w:val="24"/>
              </w:rPr>
            </w:pPr>
            <w:r>
              <w:rPr>
                <w:rFonts w:ascii="Arial" w:hAnsi="Arial" w:cs="Arial"/>
                <w:i/>
                <w:sz w:val="24"/>
                <w:szCs w:val="24"/>
              </w:rPr>
              <w:t>Commercial Passenger (Road) Transport Act 1991</w:t>
            </w:r>
            <w:r>
              <w:rPr>
                <w:rFonts w:ascii="Arial" w:hAnsi="Arial" w:cs="Arial"/>
                <w:iCs/>
                <w:sz w:val="24"/>
                <w:szCs w:val="24"/>
              </w:rPr>
              <w:t xml:space="preserve"> (NT)</w:t>
            </w:r>
          </w:p>
        </w:tc>
      </w:tr>
    </w:tbl>
    <w:p w14:paraId="6EF318E8" w14:textId="77777777" w:rsidR="00C4728C" w:rsidRDefault="00C4728C" w:rsidP="00C4728C">
      <w:pPr>
        <w:rPr>
          <w:rFonts w:ascii="Arial" w:hAnsi="Arial" w:cs="Arial"/>
        </w:rPr>
      </w:pPr>
    </w:p>
    <w:p w14:paraId="7F0F79EF" w14:textId="77777777" w:rsidR="00C4728C" w:rsidRDefault="00C4728C" w:rsidP="00C4728C">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95"/>
        <w:gridCol w:w="5563"/>
      </w:tblGrid>
      <w:tr w:rsidR="00C4728C" w14:paraId="14C4F37C" w14:textId="77777777" w:rsidTr="00C4728C">
        <w:trPr>
          <w:trHeight w:val="193"/>
        </w:trPr>
        <w:tc>
          <w:tcPr>
            <w:tcW w:w="445" w:type="dxa"/>
            <w:tcBorders>
              <w:top w:val="single" w:sz="4" w:space="0" w:color="auto"/>
              <w:left w:val="single" w:sz="4" w:space="0" w:color="auto"/>
              <w:bottom w:val="single" w:sz="4" w:space="0" w:color="auto"/>
              <w:right w:val="single" w:sz="4" w:space="0" w:color="auto"/>
            </w:tcBorders>
            <w:hideMark/>
          </w:tcPr>
          <w:p w14:paraId="0FC5B732"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lastRenderedPageBreak/>
              <w:t>24</w:t>
            </w:r>
          </w:p>
        </w:tc>
        <w:tc>
          <w:tcPr>
            <w:tcW w:w="1998" w:type="dxa"/>
            <w:tcBorders>
              <w:top w:val="single" w:sz="4" w:space="0" w:color="auto"/>
              <w:left w:val="single" w:sz="4" w:space="0" w:color="auto"/>
              <w:bottom w:val="single" w:sz="4" w:space="0" w:color="auto"/>
              <w:right w:val="single" w:sz="4" w:space="0" w:color="auto"/>
            </w:tcBorders>
            <w:hideMark/>
          </w:tcPr>
          <w:p w14:paraId="2F11A5E6"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Sector</w:t>
            </w:r>
          </w:p>
        </w:tc>
        <w:tc>
          <w:tcPr>
            <w:tcW w:w="5598" w:type="dxa"/>
            <w:tcBorders>
              <w:top w:val="single" w:sz="4" w:space="0" w:color="auto"/>
              <w:left w:val="single" w:sz="4" w:space="0" w:color="auto"/>
              <w:bottom w:val="single" w:sz="4" w:space="0" w:color="auto"/>
              <w:right w:val="single" w:sz="4" w:space="0" w:color="auto"/>
            </w:tcBorders>
            <w:hideMark/>
          </w:tcPr>
          <w:p w14:paraId="53162CE3"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Transport</w:t>
            </w:r>
          </w:p>
        </w:tc>
      </w:tr>
      <w:tr w:rsidR="00C4728C" w14:paraId="3CBA965C" w14:textId="77777777" w:rsidTr="00C4728C">
        <w:trPr>
          <w:trHeight w:val="288"/>
        </w:trPr>
        <w:tc>
          <w:tcPr>
            <w:tcW w:w="445" w:type="dxa"/>
            <w:tcBorders>
              <w:top w:val="single" w:sz="4" w:space="0" w:color="auto"/>
              <w:left w:val="single" w:sz="4" w:space="0" w:color="auto"/>
              <w:bottom w:val="single" w:sz="4" w:space="0" w:color="auto"/>
              <w:right w:val="single" w:sz="4" w:space="0" w:color="auto"/>
            </w:tcBorders>
          </w:tcPr>
          <w:p w14:paraId="62BD888D" w14:textId="77777777" w:rsidR="00C4728C" w:rsidRDefault="00C4728C">
            <w:pPr>
              <w:spacing w:after="0" w:line="240" w:lineRule="auto"/>
              <w:jc w:val="both"/>
              <w:rPr>
                <w:rFonts w:ascii="Arial" w:hAnsi="Arial" w:cs="Arial"/>
                <w:iCs/>
                <w:sz w:val="24"/>
                <w:szCs w:val="24"/>
              </w:rPr>
            </w:pPr>
          </w:p>
        </w:tc>
        <w:tc>
          <w:tcPr>
            <w:tcW w:w="1998" w:type="dxa"/>
            <w:tcBorders>
              <w:top w:val="single" w:sz="4" w:space="0" w:color="auto"/>
              <w:left w:val="single" w:sz="4" w:space="0" w:color="auto"/>
              <w:bottom w:val="single" w:sz="4" w:space="0" w:color="auto"/>
              <w:right w:val="single" w:sz="4" w:space="0" w:color="auto"/>
            </w:tcBorders>
            <w:hideMark/>
          </w:tcPr>
          <w:p w14:paraId="1C2C8562"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Sub-sector</w:t>
            </w:r>
          </w:p>
        </w:tc>
        <w:tc>
          <w:tcPr>
            <w:tcW w:w="5598" w:type="dxa"/>
            <w:tcBorders>
              <w:top w:val="single" w:sz="4" w:space="0" w:color="auto"/>
              <w:left w:val="single" w:sz="4" w:space="0" w:color="auto"/>
              <w:bottom w:val="single" w:sz="4" w:space="0" w:color="auto"/>
              <w:right w:val="single" w:sz="4" w:space="0" w:color="auto"/>
            </w:tcBorders>
            <w:hideMark/>
          </w:tcPr>
          <w:p w14:paraId="7305B340"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Ports</w:t>
            </w:r>
          </w:p>
        </w:tc>
      </w:tr>
      <w:tr w:rsidR="00C4728C" w14:paraId="6A61CBC0" w14:textId="77777777" w:rsidTr="00C4728C">
        <w:trPr>
          <w:trHeight w:val="288"/>
        </w:trPr>
        <w:tc>
          <w:tcPr>
            <w:tcW w:w="445" w:type="dxa"/>
            <w:tcBorders>
              <w:top w:val="single" w:sz="4" w:space="0" w:color="auto"/>
              <w:left w:val="single" w:sz="4" w:space="0" w:color="auto"/>
              <w:bottom w:val="single" w:sz="4" w:space="0" w:color="auto"/>
              <w:right w:val="single" w:sz="4" w:space="0" w:color="auto"/>
            </w:tcBorders>
          </w:tcPr>
          <w:p w14:paraId="5D2727DA" w14:textId="77777777" w:rsidR="00C4728C" w:rsidRDefault="00C4728C">
            <w:pPr>
              <w:spacing w:after="0" w:line="240" w:lineRule="auto"/>
              <w:jc w:val="both"/>
              <w:rPr>
                <w:rFonts w:ascii="Arial" w:hAnsi="Arial" w:cs="Arial"/>
                <w:iCs/>
                <w:sz w:val="24"/>
                <w:szCs w:val="24"/>
              </w:rPr>
            </w:pPr>
          </w:p>
        </w:tc>
        <w:tc>
          <w:tcPr>
            <w:tcW w:w="1998" w:type="dxa"/>
            <w:tcBorders>
              <w:top w:val="single" w:sz="4" w:space="0" w:color="auto"/>
              <w:left w:val="single" w:sz="4" w:space="0" w:color="auto"/>
              <w:bottom w:val="single" w:sz="4" w:space="0" w:color="auto"/>
              <w:right w:val="single" w:sz="4" w:space="0" w:color="auto"/>
            </w:tcBorders>
            <w:hideMark/>
          </w:tcPr>
          <w:p w14:paraId="4230CDA2"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Classification</w:t>
            </w:r>
          </w:p>
        </w:tc>
        <w:tc>
          <w:tcPr>
            <w:tcW w:w="5598" w:type="dxa"/>
            <w:tcBorders>
              <w:top w:val="single" w:sz="4" w:space="0" w:color="auto"/>
              <w:left w:val="single" w:sz="4" w:space="0" w:color="auto"/>
              <w:bottom w:val="single" w:sz="4" w:space="0" w:color="auto"/>
              <w:right w:val="single" w:sz="4" w:space="0" w:color="auto"/>
            </w:tcBorders>
            <w:hideMark/>
          </w:tcPr>
          <w:p w14:paraId="654D87DB"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CPC 721**, 722**, 741**, 742**, 745, 748**, 749**</w:t>
            </w:r>
          </w:p>
        </w:tc>
      </w:tr>
      <w:tr w:rsidR="00C4728C" w14:paraId="3B4D0623" w14:textId="77777777" w:rsidTr="00C4728C">
        <w:trPr>
          <w:trHeight w:val="247"/>
        </w:trPr>
        <w:tc>
          <w:tcPr>
            <w:tcW w:w="445" w:type="dxa"/>
            <w:tcBorders>
              <w:top w:val="single" w:sz="4" w:space="0" w:color="auto"/>
              <w:left w:val="single" w:sz="4" w:space="0" w:color="auto"/>
              <w:bottom w:val="single" w:sz="4" w:space="0" w:color="auto"/>
              <w:right w:val="single" w:sz="4" w:space="0" w:color="auto"/>
            </w:tcBorders>
          </w:tcPr>
          <w:p w14:paraId="44D273DE" w14:textId="77777777" w:rsidR="00C4728C" w:rsidRDefault="00C4728C">
            <w:pPr>
              <w:spacing w:after="0" w:line="240" w:lineRule="auto"/>
              <w:jc w:val="both"/>
              <w:rPr>
                <w:rFonts w:ascii="Arial" w:hAnsi="Arial" w:cs="Arial"/>
                <w:iCs/>
                <w:sz w:val="24"/>
                <w:szCs w:val="24"/>
              </w:rPr>
            </w:pPr>
          </w:p>
        </w:tc>
        <w:tc>
          <w:tcPr>
            <w:tcW w:w="1998" w:type="dxa"/>
            <w:tcBorders>
              <w:top w:val="single" w:sz="4" w:space="0" w:color="auto"/>
              <w:left w:val="single" w:sz="4" w:space="0" w:color="auto"/>
              <w:bottom w:val="single" w:sz="4" w:space="0" w:color="auto"/>
              <w:right w:val="single" w:sz="4" w:space="0" w:color="auto"/>
            </w:tcBorders>
            <w:hideMark/>
          </w:tcPr>
          <w:p w14:paraId="58B3F3CC"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Obligations concerned</w:t>
            </w:r>
          </w:p>
        </w:tc>
        <w:tc>
          <w:tcPr>
            <w:tcW w:w="5598" w:type="dxa"/>
            <w:tcBorders>
              <w:top w:val="single" w:sz="4" w:space="0" w:color="auto"/>
              <w:left w:val="single" w:sz="4" w:space="0" w:color="auto"/>
              <w:bottom w:val="single" w:sz="4" w:space="0" w:color="auto"/>
              <w:right w:val="single" w:sz="4" w:space="0" w:color="auto"/>
            </w:tcBorders>
            <w:hideMark/>
          </w:tcPr>
          <w:p w14:paraId="0A9CC562"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Market Access</w:t>
            </w:r>
          </w:p>
        </w:tc>
      </w:tr>
      <w:tr w:rsidR="00C4728C" w14:paraId="1994036D" w14:textId="77777777" w:rsidTr="00C4728C">
        <w:trPr>
          <w:trHeight w:val="729"/>
        </w:trPr>
        <w:tc>
          <w:tcPr>
            <w:tcW w:w="445" w:type="dxa"/>
            <w:tcBorders>
              <w:top w:val="single" w:sz="4" w:space="0" w:color="auto"/>
              <w:left w:val="single" w:sz="4" w:space="0" w:color="auto"/>
              <w:bottom w:val="single" w:sz="4" w:space="0" w:color="auto"/>
              <w:right w:val="single" w:sz="4" w:space="0" w:color="auto"/>
            </w:tcBorders>
          </w:tcPr>
          <w:p w14:paraId="14F135C6" w14:textId="77777777" w:rsidR="00C4728C" w:rsidRDefault="00C4728C">
            <w:pPr>
              <w:spacing w:after="0" w:line="240" w:lineRule="auto"/>
              <w:jc w:val="both"/>
              <w:rPr>
                <w:rFonts w:ascii="Arial" w:hAnsi="Arial" w:cs="Arial"/>
                <w:iCs/>
                <w:sz w:val="24"/>
                <w:szCs w:val="24"/>
              </w:rPr>
            </w:pPr>
          </w:p>
        </w:tc>
        <w:tc>
          <w:tcPr>
            <w:tcW w:w="1998" w:type="dxa"/>
            <w:tcBorders>
              <w:top w:val="single" w:sz="4" w:space="0" w:color="auto"/>
              <w:left w:val="single" w:sz="4" w:space="0" w:color="auto"/>
              <w:bottom w:val="single" w:sz="4" w:space="0" w:color="auto"/>
              <w:right w:val="single" w:sz="4" w:space="0" w:color="auto"/>
            </w:tcBorders>
            <w:hideMark/>
          </w:tcPr>
          <w:p w14:paraId="04A8A43B"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 xml:space="preserve">Description </w:t>
            </w:r>
          </w:p>
        </w:tc>
        <w:tc>
          <w:tcPr>
            <w:tcW w:w="5598" w:type="dxa"/>
            <w:tcBorders>
              <w:top w:val="single" w:sz="4" w:space="0" w:color="auto"/>
              <w:left w:val="single" w:sz="4" w:space="0" w:color="auto"/>
              <w:bottom w:val="single" w:sz="4" w:space="0" w:color="auto"/>
              <w:right w:val="single" w:sz="4" w:space="0" w:color="auto"/>
            </w:tcBorders>
          </w:tcPr>
          <w:p w14:paraId="54B120DB" w14:textId="77777777" w:rsidR="00C4728C" w:rsidRDefault="00C4728C">
            <w:pPr>
              <w:spacing w:after="0" w:line="240" w:lineRule="auto"/>
              <w:jc w:val="both"/>
              <w:rPr>
                <w:rFonts w:ascii="Arial" w:hAnsi="Arial" w:cs="Arial"/>
                <w:iCs/>
                <w:sz w:val="24"/>
                <w:szCs w:val="24"/>
                <w:u w:val="single"/>
              </w:rPr>
            </w:pPr>
            <w:r>
              <w:rPr>
                <w:rFonts w:ascii="Arial" w:hAnsi="Arial" w:cs="Arial"/>
                <w:iCs/>
                <w:sz w:val="24"/>
                <w:szCs w:val="24"/>
                <w:u w:val="single"/>
              </w:rPr>
              <w:t>Northern Territory</w:t>
            </w:r>
          </w:p>
          <w:p w14:paraId="2A465EF5" w14:textId="77777777" w:rsidR="00C4728C" w:rsidRDefault="00C4728C">
            <w:pPr>
              <w:spacing w:after="0" w:line="240" w:lineRule="auto"/>
              <w:jc w:val="both"/>
              <w:rPr>
                <w:rFonts w:ascii="Arial" w:hAnsi="Arial" w:cs="Arial"/>
                <w:iCs/>
                <w:sz w:val="24"/>
                <w:szCs w:val="24"/>
              </w:rPr>
            </w:pPr>
          </w:p>
          <w:p w14:paraId="68B597F8"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 xml:space="preserve">Australia reserves the right to adopt or maintain any measure with respect to the operation or ownership of ports in the Northern Territory.  </w:t>
            </w:r>
          </w:p>
        </w:tc>
      </w:tr>
      <w:tr w:rsidR="00C4728C" w14:paraId="5A192D85" w14:textId="77777777" w:rsidTr="00C4728C">
        <w:trPr>
          <w:trHeight w:val="277"/>
        </w:trPr>
        <w:tc>
          <w:tcPr>
            <w:tcW w:w="445" w:type="dxa"/>
            <w:tcBorders>
              <w:top w:val="single" w:sz="4" w:space="0" w:color="auto"/>
              <w:left w:val="single" w:sz="4" w:space="0" w:color="auto"/>
              <w:bottom w:val="single" w:sz="4" w:space="0" w:color="auto"/>
              <w:right w:val="single" w:sz="4" w:space="0" w:color="auto"/>
            </w:tcBorders>
          </w:tcPr>
          <w:p w14:paraId="5E542983" w14:textId="77777777" w:rsidR="00C4728C" w:rsidRDefault="00C4728C">
            <w:pPr>
              <w:spacing w:after="0" w:line="240" w:lineRule="auto"/>
              <w:jc w:val="both"/>
              <w:rPr>
                <w:rFonts w:ascii="Arial" w:hAnsi="Arial" w:cs="Arial"/>
                <w:iCs/>
                <w:sz w:val="24"/>
                <w:szCs w:val="24"/>
              </w:rPr>
            </w:pPr>
          </w:p>
        </w:tc>
        <w:tc>
          <w:tcPr>
            <w:tcW w:w="1998" w:type="dxa"/>
            <w:tcBorders>
              <w:top w:val="single" w:sz="4" w:space="0" w:color="auto"/>
              <w:left w:val="single" w:sz="4" w:space="0" w:color="auto"/>
              <w:bottom w:val="single" w:sz="4" w:space="0" w:color="auto"/>
              <w:right w:val="single" w:sz="4" w:space="0" w:color="auto"/>
            </w:tcBorders>
            <w:hideMark/>
          </w:tcPr>
          <w:p w14:paraId="5DC97A47"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Existing measures</w:t>
            </w:r>
          </w:p>
        </w:tc>
        <w:tc>
          <w:tcPr>
            <w:tcW w:w="5598" w:type="dxa"/>
            <w:tcBorders>
              <w:top w:val="single" w:sz="4" w:space="0" w:color="auto"/>
              <w:left w:val="single" w:sz="4" w:space="0" w:color="auto"/>
              <w:bottom w:val="single" w:sz="4" w:space="0" w:color="auto"/>
              <w:right w:val="single" w:sz="4" w:space="0" w:color="auto"/>
            </w:tcBorders>
          </w:tcPr>
          <w:p w14:paraId="1564E105" w14:textId="77777777" w:rsidR="00C4728C" w:rsidRDefault="00C4728C">
            <w:pPr>
              <w:spacing w:after="0" w:line="240" w:lineRule="auto"/>
              <w:jc w:val="both"/>
              <w:rPr>
                <w:rFonts w:ascii="Arial" w:hAnsi="Arial" w:cs="Arial"/>
                <w:iCs/>
                <w:sz w:val="24"/>
                <w:szCs w:val="24"/>
              </w:rPr>
            </w:pPr>
          </w:p>
        </w:tc>
      </w:tr>
    </w:tbl>
    <w:p w14:paraId="12F423B5" w14:textId="77777777" w:rsidR="00C4728C" w:rsidRDefault="00C4728C" w:rsidP="00C4728C">
      <w:pPr>
        <w:rPr>
          <w:rFonts w:ascii="Arial" w:hAnsi="Arial" w:cs="Arial"/>
        </w:rPr>
      </w:pPr>
    </w:p>
    <w:p w14:paraId="3B0A88CE" w14:textId="77777777" w:rsidR="00C4728C" w:rsidRDefault="00C4728C" w:rsidP="00C4728C">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93"/>
        <w:gridCol w:w="5565"/>
      </w:tblGrid>
      <w:tr w:rsidR="00C4728C" w14:paraId="007CE9DC" w14:textId="77777777" w:rsidTr="00C4728C">
        <w:trPr>
          <w:trHeight w:val="264"/>
        </w:trPr>
        <w:tc>
          <w:tcPr>
            <w:tcW w:w="444" w:type="dxa"/>
            <w:tcBorders>
              <w:top w:val="single" w:sz="4" w:space="0" w:color="auto"/>
              <w:left w:val="single" w:sz="4" w:space="0" w:color="auto"/>
              <w:bottom w:val="single" w:sz="4" w:space="0" w:color="auto"/>
              <w:right w:val="single" w:sz="4" w:space="0" w:color="auto"/>
            </w:tcBorders>
            <w:hideMark/>
          </w:tcPr>
          <w:p w14:paraId="1E2F2D91"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lastRenderedPageBreak/>
              <w:t>25</w:t>
            </w:r>
          </w:p>
        </w:tc>
        <w:tc>
          <w:tcPr>
            <w:tcW w:w="1996" w:type="dxa"/>
            <w:tcBorders>
              <w:top w:val="single" w:sz="4" w:space="0" w:color="auto"/>
              <w:left w:val="single" w:sz="4" w:space="0" w:color="auto"/>
              <w:bottom w:val="single" w:sz="4" w:space="0" w:color="auto"/>
              <w:right w:val="single" w:sz="4" w:space="0" w:color="auto"/>
            </w:tcBorders>
            <w:hideMark/>
          </w:tcPr>
          <w:p w14:paraId="12F3C847"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Sector</w:t>
            </w:r>
          </w:p>
        </w:tc>
        <w:tc>
          <w:tcPr>
            <w:tcW w:w="5601" w:type="dxa"/>
            <w:tcBorders>
              <w:top w:val="single" w:sz="4" w:space="0" w:color="auto"/>
              <w:left w:val="single" w:sz="4" w:space="0" w:color="auto"/>
              <w:bottom w:val="single" w:sz="4" w:space="0" w:color="auto"/>
              <w:right w:val="single" w:sz="4" w:space="0" w:color="auto"/>
            </w:tcBorders>
            <w:hideMark/>
          </w:tcPr>
          <w:p w14:paraId="2D5712E7"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Transport</w:t>
            </w:r>
          </w:p>
        </w:tc>
      </w:tr>
      <w:tr w:rsidR="00C4728C" w14:paraId="5AA33995" w14:textId="77777777" w:rsidTr="00C4728C">
        <w:trPr>
          <w:trHeight w:val="264"/>
        </w:trPr>
        <w:tc>
          <w:tcPr>
            <w:tcW w:w="444" w:type="dxa"/>
            <w:tcBorders>
              <w:top w:val="single" w:sz="4" w:space="0" w:color="auto"/>
              <w:left w:val="single" w:sz="4" w:space="0" w:color="auto"/>
              <w:bottom w:val="single" w:sz="4" w:space="0" w:color="auto"/>
              <w:right w:val="single" w:sz="4" w:space="0" w:color="auto"/>
            </w:tcBorders>
          </w:tcPr>
          <w:p w14:paraId="53244A67" w14:textId="77777777" w:rsidR="00C4728C" w:rsidRDefault="00C4728C">
            <w:pPr>
              <w:spacing w:after="0" w:line="240" w:lineRule="auto"/>
              <w:jc w:val="both"/>
              <w:rPr>
                <w:rFonts w:ascii="Arial" w:hAnsi="Arial" w:cs="Arial"/>
                <w:iCs/>
                <w:sz w:val="24"/>
                <w:szCs w:val="24"/>
              </w:rPr>
            </w:pPr>
          </w:p>
        </w:tc>
        <w:tc>
          <w:tcPr>
            <w:tcW w:w="1996" w:type="dxa"/>
            <w:tcBorders>
              <w:top w:val="single" w:sz="4" w:space="0" w:color="auto"/>
              <w:left w:val="single" w:sz="4" w:space="0" w:color="auto"/>
              <w:bottom w:val="single" w:sz="4" w:space="0" w:color="auto"/>
              <w:right w:val="single" w:sz="4" w:space="0" w:color="auto"/>
            </w:tcBorders>
            <w:hideMark/>
          </w:tcPr>
          <w:p w14:paraId="32473513"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Classification</w:t>
            </w:r>
          </w:p>
        </w:tc>
        <w:tc>
          <w:tcPr>
            <w:tcW w:w="5601" w:type="dxa"/>
            <w:tcBorders>
              <w:top w:val="single" w:sz="4" w:space="0" w:color="auto"/>
              <w:left w:val="single" w:sz="4" w:space="0" w:color="auto"/>
              <w:bottom w:val="single" w:sz="4" w:space="0" w:color="auto"/>
              <w:right w:val="single" w:sz="4" w:space="0" w:color="auto"/>
            </w:tcBorders>
            <w:hideMark/>
          </w:tcPr>
          <w:p w14:paraId="70CBEF2B"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CPC 7121**, 7122**</w:t>
            </w:r>
          </w:p>
        </w:tc>
      </w:tr>
      <w:tr w:rsidR="00C4728C" w14:paraId="3D3E82D0" w14:textId="77777777" w:rsidTr="00C4728C">
        <w:trPr>
          <w:trHeight w:val="350"/>
        </w:trPr>
        <w:tc>
          <w:tcPr>
            <w:tcW w:w="444" w:type="dxa"/>
            <w:tcBorders>
              <w:top w:val="single" w:sz="4" w:space="0" w:color="auto"/>
              <w:left w:val="single" w:sz="4" w:space="0" w:color="auto"/>
              <w:bottom w:val="single" w:sz="4" w:space="0" w:color="auto"/>
              <w:right w:val="single" w:sz="4" w:space="0" w:color="auto"/>
            </w:tcBorders>
          </w:tcPr>
          <w:p w14:paraId="42E4F7CC" w14:textId="77777777" w:rsidR="00C4728C" w:rsidRDefault="00C4728C">
            <w:pPr>
              <w:spacing w:after="0" w:line="240" w:lineRule="auto"/>
              <w:jc w:val="both"/>
              <w:rPr>
                <w:rFonts w:ascii="Arial" w:hAnsi="Arial" w:cs="Arial"/>
                <w:iCs/>
                <w:sz w:val="24"/>
                <w:szCs w:val="24"/>
              </w:rPr>
            </w:pPr>
          </w:p>
        </w:tc>
        <w:tc>
          <w:tcPr>
            <w:tcW w:w="1996" w:type="dxa"/>
            <w:tcBorders>
              <w:top w:val="single" w:sz="4" w:space="0" w:color="auto"/>
              <w:left w:val="single" w:sz="4" w:space="0" w:color="auto"/>
              <w:bottom w:val="single" w:sz="4" w:space="0" w:color="auto"/>
              <w:right w:val="single" w:sz="4" w:space="0" w:color="auto"/>
            </w:tcBorders>
            <w:hideMark/>
          </w:tcPr>
          <w:p w14:paraId="650331D0"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Obligations concerned</w:t>
            </w:r>
          </w:p>
        </w:tc>
        <w:tc>
          <w:tcPr>
            <w:tcW w:w="5601" w:type="dxa"/>
            <w:tcBorders>
              <w:top w:val="single" w:sz="4" w:space="0" w:color="auto"/>
              <w:left w:val="single" w:sz="4" w:space="0" w:color="auto"/>
              <w:bottom w:val="single" w:sz="4" w:space="0" w:color="auto"/>
              <w:right w:val="single" w:sz="4" w:space="0" w:color="auto"/>
            </w:tcBorders>
            <w:hideMark/>
          </w:tcPr>
          <w:p w14:paraId="469AD732"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Market Access</w:t>
            </w:r>
          </w:p>
        </w:tc>
      </w:tr>
      <w:tr w:rsidR="00C4728C" w14:paraId="2CF87244" w14:textId="77777777" w:rsidTr="00C4728C">
        <w:trPr>
          <w:trHeight w:val="974"/>
        </w:trPr>
        <w:tc>
          <w:tcPr>
            <w:tcW w:w="444" w:type="dxa"/>
            <w:tcBorders>
              <w:top w:val="single" w:sz="4" w:space="0" w:color="auto"/>
              <w:left w:val="single" w:sz="4" w:space="0" w:color="auto"/>
              <w:bottom w:val="single" w:sz="4" w:space="0" w:color="auto"/>
              <w:right w:val="single" w:sz="4" w:space="0" w:color="auto"/>
            </w:tcBorders>
          </w:tcPr>
          <w:p w14:paraId="222D43C0" w14:textId="77777777" w:rsidR="00C4728C" w:rsidRDefault="00C4728C">
            <w:pPr>
              <w:spacing w:after="0" w:line="240" w:lineRule="auto"/>
              <w:jc w:val="both"/>
              <w:rPr>
                <w:rFonts w:ascii="Arial" w:hAnsi="Arial" w:cs="Arial"/>
                <w:iCs/>
                <w:sz w:val="24"/>
                <w:szCs w:val="24"/>
              </w:rPr>
            </w:pPr>
          </w:p>
        </w:tc>
        <w:tc>
          <w:tcPr>
            <w:tcW w:w="1996" w:type="dxa"/>
            <w:tcBorders>
              <w:top w:val="single" w:sz="4" w:space="0" w:color="auto"/>
              <w:left w:val="single" w:sz="4" w:space="0" w:color="auto"/>
              <w:bottom w:val="single" w:sz="4" w:space="0" w:color="auto"/>
              <w:right w:val="single" w:sz="4" w:space="0" w:color="auto"/>
            </w:tcBorders>
          </w:tcPr>
          <w:p w14:paraId="3D8CDC97"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Description</w:t>
            </w:r>
          </w:p>
          <w:p w14:paraId="5FF75D67" w14:textId="77777777" w:rsidR="00C4728C" w:rsidRDefault="00C4728C">
            <w:pPr>
              <w:spacing w:after="0" w:line="240" w:lineRule="auto"/>
              <w:jc w:val="both"/>
              <w:rPr>
                <w:rFonts w:ascii="Arial" w:hAnsi="Arial" w:cs="Arial"/>
                <w:iCs/>
                <w:sz w:val="24"/>
                <w:szCs w:val="24"/>
              </w:rPr>
            </w:pPr>
          </w:p>
        </w:tc>
        <w:tc>
          <w:tcPr>
            <w:tcW w:w="5601" w:type="dxa"/>
            <w:tcBorders>
              <w:top w:val="single" w:sz="4" w:space="0" w:color="auto"/>
              <w:left w:val="single" w:sz="4" w:space="0" w:color="auto"/>
              <w:bottom w:val="single" w:sz="4" w:space="0" w:color="auto"/>
              <w:right w:val="single" w:sz="4" w:space="0" w:color="auto"/>
            </w:tcBorders>
          </w:tcPr>
          <w:p w14:paraId="2FC71C60" w14:textId="77777777" w:rsidR="00C4728C" w:rsidRDefault="00C4728C">
            <w:pPr>
              <w:spacing w:after="0" w:line="240" w:lineRule="auto"/>
              <w:jc w:val="both"/>
              <w:rPr>
                <w:rFonts w:ascii="Arial" w:hAnsi="Arial" w:cs="Arial"/>
                <w:iCs/>
                <w:sz w:val="24"/>
                <w:szCs w:val="24"/>
                <w:u w:val="single"/>
              </w:rPr>
            </w:pPr>
            <w:r>
              <w:rPr>
                <w:rFonts w:ascii="Arial" w:hAnsi="Arial" w:cs="Arial"/>
                <w:iCs/>
                <w:sz w:val="24"/>
                <w:szCs w:val="24"/>
                <w:u w:val="single"/>
              </w:rPr>
              <w:t>Queensland</w:t>
            </w:r>
          </w:p>
          <w:p w14:paraId="04984E32" w14:textId="77777777" w:rsidR="00C4728C" w:rsidRDefault="00C4728C">
            <w:pPr>
              <w:spacing w:after="0" w:line="240" w:lineRule="auto"/>
              <w:jc w:val="both"/>
              <w:rPr>
                <w:rFonts w:ascii="Arial" w:hAnsi="Arial" w:cs="Arial"/>
                <w:iCs/>
                <w:sz w:val="24"/>
                <w:szCs w:val="24"/>
              </w:rPr>
            </w:pPr>
          </w:p>
          <w:p w14:paraId="61FC73EF"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 xml:space="preserve">Australia reserves the right to impose market entry restrictions on a public passenger service in Queensland, which includes taxis, hire cars, and limousines. </w:t>
            </w:r>
          </w:p>
        </w:tc>
      </w:tr>
      <w:tr w:rsidR="00C4728C" w14:paraId="21941EA4" w14:textId="77777777" w:rsidTr="00C4728C">
        <w:trPr>
          <w:trHeight w:val="774"/>
        </w:trPr>
        <w:tc>
          <w:tcPr>
            <w:tcW w:w="444" w:type="dxa"/>
            <w:tcBorders>
              <w:top w:val="single" w:sz="4" w:space="0" w:color="auto"/>
              <w:left w:val="single" w:sz="4" w:space="0" w:color="auto"/>
              <w:bottom w:val="single" w:sz="4" w:space="0" w:color="auto"/>
              <w:right w:val="single" w:sz="4" w:space="0" w:color="auto"/>
            </w:tcBorders>
          </w:tcPr>
          <w:p w14:paraId="52445765" w14:textId="77777777" w:rsidR="00C4728C" w:rsidRDefault="00C4728C">
            <w:pPr>
              <w:spacing w:after="0" w:line="240" w:lineRule="auto"/>
              <w:jc w:val="both"/>
              <w:rPr>
                <w:rFonts w:ascii="Arial" w:hAnsi="Arial" w:cs="Arial"/>
                <w:iCs/>
                <w:sz w:val="24"/>
                <w:szCs w:val="24"/>
              </w:rPr>
            </w:pPr>
          </w:p>
        </w:tc>
        <w:tc>
          <w:tcPr>
            <w:tcW w:w="1996" w:type="dxa"/>
            <w:tcBorders>
              <w:top w:val="single" w:sz="4" w:space="0" w:color="auto"/>
              <w:left w:val="single" w:sz="4" w:space="0" w:color="auto"/>
              <w:bottom w:val="single" w:sz="4" w:space="0" w:color="auto"/>
              <w:right w:val="single" w:sz="4" w:space="0" w:color="auto"/>
            </w:tcBorders>
            <w:hideMark/>
          </w:tcPr>
          <w:p w14:paraId="22D99C7A"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Existing measures</w:t>
            </w:r>
          </w:p>
        </w:tc>
        <w:tc>
          <w:tcPr>
            <w:tcW w:w="5601" w:type="dxa"/>
            <w:tcBorders>
              <w:top w:val="single" w:sz="4" w:space="0" w:color="auto"/>
              <w:left w:val="single" w:sz="4" w:space="0" w:color="auto"/>
              <w:bottom w:val="single" w:sz="4" w:space="0" w:color="auto"/>
              <w:right w:val="single" w:sz="4" w:space="0" w:color="auto"/>
            </w:tcBorders>
            <w:hideMark/>
          </w:tcPr>
          <w:p w14:paraId="1154C58C" w14:textId="77777777" w:rsidR="00C4728C" w:rsidRDefault="00C4728C">
            <w:pPr>
              <w:spacing w:after="0" w:line="240" w:lineRule="auto"/>
              <w:jc w:val="both"/>
              <w:rPr>
                <w:rFonts w:ascii="Arial" w:hAnsi="Arial" w:cs="Arial"/>
                <w:iCs/>
                <w:sz w:val="24"/>
                <w:szCs w:val="24"/>
              </w:rPr>
            </w:pPr>
            <w:r>
              <w:rPr>
                <w:rFonts w:ascii="Arial" w:hAnsi="Arial" w:cs="Arial"/>
                <w:i/>
                <w:sz w:val="24"/>
                <w:szCs w:val="24"/>
              </w:rPr>
              <w:t>Transport Operations (Passenger Transport) Act 1994</w:t>
            </w:r>
            <w:r>
              <w:rPr>
                <w:rFonts w:ascii="Arial" w:hAnsi="Arial" w:cs="Arial"/>
                <w:iCs/>
                <w:sz w:val="24"/>
                <w:szCs w:val="24"/>
              </w:rPr>
              <w:t xml:space="preserve"> (Qld) </w:t>
            </w:r>
          </w:p>
          <w:p w14:paraId="7C2B3B6F" w14:textId="77777777" w:rsidR="00C4728C" w:rsidRDefault="00C4728C">
            <w:pPr>
              <w:spacing w:after="0" w:line="240" w:lineRule="auto"/>
              <w:jc w:val="both"/>
              <w:rPr>
                <w:rFonts w:ascii="Arial" w:hAnsi="Arial" w:cs="Arial"/>
                <w:iCs/>
                <w:sz w:val="24"/>
                <w:szCs w:val="24"/>
              </w:rPr>
            </w:pPr>
            <w:r>
              <w:rPr>
                <w:rFonts w:ascii="Arial" w:hAnsi="Arial" w:cs="Arial"/>
                <w:i/>
                <w:sz w:val="24"/>
                <w:szCs w:val="24"/>
              </w:rPr>
              <w:t>Transport Operations (Passenger Transport) Regulation</w:t>
            </w:r>
            <w:r>
              <w:rPr>
                <w:rFonts w:ascii="Arial" w:hAnsi="Arial" w:cs="Arial"/>
                <w:iCs/>
                <w:sz w:val="24"/>
                <w:szCs w:val="24"/>
              </w:rPr>
              <w:t xml:space="preserve"> 2018 (Qld)</w:t>
            </w:r>
          </w:p>
        </w:tc>
      </w:tr>
    </w:tbl>
    <w:p w14:paraId="4A68433B" w14:textId="77777777" w:rsidR="00C4728C" w:rsidRDefault="00C4728C" w:rsidP="00C4728C">
      <w:pPr>
        <w:rPr>
          <w:rFonts w:ascii="Arial" w:hAnsi="Arial" w:cs="Arial"/>
        </w:rPr>
      </w:pPr>
    </w:p>
    <w:p w14:paraId="1CE81D7B" w14:textId="77777777" w:rsidR="00C4728C" w:rsidRDefault="00C4728C" w:rsidP="00C4728C">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75"/>
        <w:gridCol w:w="5583"/>
      </w:tblGrid>
      <w:tr w:rsidR="00C4728C" w14:paraId="24A54F46" w14:textId="77777777" w:rsidTr="00C4728C">
        <w:trPr>
          <w:trHeight w:val="239"/>
        </w:trPr>
        <w:tc>
          <w:tcPr>
            <w:tcW w:w="456" w:type="dxa"/>
            <w:tcBorders>
              <w:top w:val="single" w:sz="4" w:space="0" w:color="auto"/>
              <w:left w:val="single" w:sz="4" w:space="0" w:color="auto"/>
              <w:bottom w:val="single" w:sz="4" w:space="0" w:color="auto"/>
              <w:right w:val="single" w:sz="4" w:space="0" w:color="auto"/>
            </w:tcBorders>
            <w:hideMark/>
          </w:tcPr>
          <w:p w14:paraId="0FBFB281"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lastRenderedPageBreak/>
              <w:t>26</w:t>
            </w:r>
          </w:p>
        </w:tc>
        <w:tc>
          <w:tcPr>
            <w:tcW w:w="1977" w:type="dxa"/>
            <w:tcBorders>
              <w:top w:val="single" w:sz="4" w:space="0" w:color="auto"/>
              <w:left w:val="single" w:sz="4" w:space="0" w:color="auto"/>
              <w:bottom w:val="single" w:sz="4" w:space="0" w:color="auto"/>
              <w:right w:val="single" w:sz="4" w:space="0" w:color="auto"/>
            </w:tcBorders>
            <w:hideMark/>
          </w:tcPr>
          <w:p w14:paraId="482FC8E4"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Sector</w:t>
            </w:r>
          </w:p>
        </w:tc>
        <w:tc>
          <w:tcPr>
            <w:tcW w:w="5608" w:type="dxa"/>
            <w:tcBorders>
              <w:top w:val="single" w:sz="4" w:space="0" w:color="auto"/>
              <w:left w:val="single" w:sz="4" w:space="0" w:color="auto"/>
              <w:bottom w:val="single" w:sz="4" w:space="0" w:color="auto"/>
              <w:right w:val="single" w:sz="4" w:space="0" w:color="auto"/>
            </w:tcBorders>
            <w:hideMark/>
          </w:tcPr>
          <w:p w14:paraId="6C3ABE59"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Agriculture</w:t>
            </w:r>
          </w:p>
        </w:tc>
      </w:tr>
      <w:tr w:rsidR="00C4728C" w14:paraId="32997162" w14:textId="77777777" w:rsidTr="00C4728C">
        <w:trPr>
          <w:trHeight w:val="288"/>
        </w:trPr>
        <w:tc>
          <w:tcPr>
            <w:tcW w:w="456" w:type="dxa"/>
            <w:tcBorders>
              <w:top w:val="single" w:sz="4" w:space="0" w:color="auto"/>
              <w:left w:val="single" w:sz="4" w:space="0" w:color="auto"/>
              <w:bottom w:val="single" w:sz="4" w:space="0" w:color="auto"/>
              <w:right w:val="single" w:sz="4" w:space="0" w:color="auto"/>
            </w:tcBorders>
          </w:tcPr>
          <w:p w14:paraId="74DEFC7B" w14:textId="77777777" w:rsidR="00C4728C" w:rsidRDefault="00C4728C">
            <w:pPr>
              <w:spacing w:after="0" w:line="240" w:lineRule="auto"/>
              <w:jc w:val="both"/>
              <w:rPr>
                <w:rFonts w:ascii="Arial" w:hAnsi="Arial" w:cs="Arial"/>
                <w:iCs/>
                <w:sz w:val="24"/>
                <w:szCs w:val="24"/>
              </w:rPr>
            </w:pPr>
          </w:p>
        </w:tc>
        <w:tc>
          <w:tcPr>
            <w:tcW w:w="1977" w:type="dxa"/>
            <w:tcBorders>
              <w:top w:val="single" w:sz="4" w:space="0" w:color="auto"/>
              <w:left w:val="single" w:sz="4" w:space="0" w:color="auto"/>
              <w:bottom w:val="single" w:sz="4" w:space="0" w:color="auto"/>
              <w:right w:val="single" w:sz="4" w:space="0" w:color="auto"/>
            </w:tcBorders>
            <w:hideMark/>
          </w:tcPr>
          <w:p w14:paraId="2988E289"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Sub-sector</w:t>
            </w:r>
          </w:p>
        </w:tc>
        <w:tc>
          <w:tcPr>
            <w:tcW w:w="5608" w:type="dxa"/>
            <w:tcBorders>
              <w:top w:val="single" w:sz="4" w:space="0" w:color="auto"/>
              <w:left w:val="single" w:sz="4" w:space="0" w:color="auto"/>
              <w:bottom w:val="single" w:sz="4" w:space="0" w:color="auto"/>
              <w:right w:val="single" w:sz="4" w:space="0" w:color="auto"/>
            </w:tcBorders>
            <w:hideMark/>
          </w:tcPr>
          <w:p w14:paraId="03677252"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Genetically modified crops</w:t>
            </w:r>
          </w:p>
        </w:tc>
      </w:tr>
      <w:tr w:rsidR="00C4728C" w14:paraId="116F8C08" w14:textId="77777777" w:rsidTr="00C4728C">
        <w:trPr>
          <w:trHeight w:val="288"/>
        </w:trPr>
        <w:tc>
          <w:tcPr>
            <w:tcW w:w="456" w:type="dxa"/>
            <w:tcBorders>
              <w:top w:val="single" w:sz="4" w:space="0" w:color="auto"/>
              <w:left w:val="single" w:sz="4" w:space="0" w:color="auto"/>
              <w:bottom w:val="single" w:sz="4" w:space="0" w:color="auto"/>
              <w:right w:val="single" w:sz="4" w:space="0" w:color="auto"/>
            </w:tcBorders>
          </w:tcPr>
          <w:p w14:paraId="439F7BEB" w14:textId="77777777" w:rsidR="00C4728C" w:rsidRDefault="00C4728C">
            <w:pPr>
              <w:spacing w:after="0" w:line="240" w:lineRule="auto"/>
              <w:jc w:val="both"/>
              <w:rPr>
                <w:rFonts w:ascii="Arial" w:hAnsi="Arial" w:cs="Arial"/>
                <w:iCs/>
                <w:sz w:val="24"/>
                <w:szCs w:val="24"/>
              </w:rPr>
            </w:pPr>
          </w:p>
        </w:tc>
        <w:tc>
          <w:tcPr>
            <w:tcW w:w="1977" w:type="dxa"/>
            <w:tcBorders>
              <w:top w:val="single" w:sz="4" w:space="0" w:color="auto"/>
              <w:left w:val="single" w:sz="4" w:space="0" w:color="auto"/>
              <w:bottom w:val="single" w:sz="4" w:space="0" w:color="auto"/>
              <w:right w:val="single" w:sz="4" w:space="0" w:color="auto"/>
            </w:tcBorders>
            <w:hideMark/>
          </w:tcPr>
          <w:p w14:paraId="5861AC81"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Classification</w:t>
            </w:r>
          </w:p>
        </w:tc>
        <w:tc>
          <w:tcPr>
            <w:tcW w:w="5608" w:type="dxa"/>
            <w:tcBorders>
              <w:top w:val="single" w:sz="4" w:space="0" w:color="auto"/>
              <w:left w:val="single" w:sz="4" w:space="0" w:color="auto"/>
              <w:bottom w:val="single" w:sz="4" w:space="0" w:color="auto"/>
              <w:right w:val="single" w:sz="4" w:space="0" w:color="auto"/>
            </w:tcBorders>
            <w:hideMark/>
          </w:tcPr>
          <w:p w14:paraId="3623AB4D"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CPC 6221**, 6222**, 6310**, 851**, 8811**</w:t>
            </w:r>
          </w:p>
        </w:tc>
      </w:tr>
      <w:tr w:rsidR="00C4728C" w14:paraId="2B4744F9" w14:textId="77777777" w:rsidTr="00C4728C">
        <w:trPr>
          <w:trHeight w:val="273"/>
        </w:trPr>
        <w:tc>
          <w:tcPr>
            <w:tcW w:w="456" w:type="dxa"/>
            <w:tcBorders>
              <w:top w:val="single" w:sz="4" w:space="0" w:color="auto"/>
              <w:left w:val="single" w:sz="4" w:space="0" w:color="auto"/>
              <w:bottom w:val="single" w:sz="4" w:space="0" w:color="auto"/>
              <w:right w:val="single" w:sz="4" w:space="0" w:color="auto"/>
            </w:tcBorders>
          </w:tcPr>
          <w:p w14:paraId="7F5BC753" w14:textId="77777777" w:rsidR="00C4728C" w:rsidRDefault="00C4728C">
            <w:pPr>
              <w:spacing w:after="0" w:line="240" w:lineRule="auto"/>
              <w:jc w:val="both"/>
              <w:rPr>
                <w:rFonts w:ascii="Arial" w:hAnsi="Arial" w:cs="Arial"/>
                <w:iCs/>
                <w:sz w:val="24"/>
                <w:szCs w:val="24"/>
              </w:rPr>
            </w:pPr>
          </w:p>
        </w:tc>
        <w:tc>
          <w:tcPr>
            <w:tcW w:w="1977" w:type="dxa"/>
            <w:tcBorders>
              <w:top w:val="single" w:sz="4" w:space="0" w:color="auto"/>
              <w:left w:val="single" w:sz="4" w:space="0" w:color="auto"/>
              <w:bottom w:val="single" w:sz="4" w:space="0" w:color="auto"/>
              <w:right w:val="single" w:sz="4" w:space="0" w:color="auto"/>
            </w:tcBorders>
            <w:hideMark/>
          </w:tcPr>
          <w:p w14:paraId="7EFAB2BC"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Obligations concerned</w:t>
            </w:r>
          </w:p>
        </w:tc>
        <w:tc>
          <w:tcPr>
            <w:tcW w:w="5608" w:type="dxa"/>
            <w:tcBorders>
              <w:top w:val="single" w:sz="4" w:space="0" w:color="auto"/>
              <w:left w:val="single" w:sz="4" w:space="0" w:color="auto"/>
              <w:bottom w:val="single" w:sz="4" w:space="0" w:color="auto"/>
              <w:right w:val="single" w:sz="4" w:space="0" w:color="auto"/>
            </w:tcBorders>
            <w:hideMark/>
          </w:tcPr>
          <w:p w14:paraId="72A7D29A"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Market Access</w:t>
            </w:r>
          </w:p>
        </w:tc>
      </w:tr>
      <w:tr w:rsidR="00C4728C" w14:paraId="0C5A6AAB" w14:textId="77777777" w:rsidTr="00C4728C">
        <w:trPr>
          <w:trHeight w:val="340"/>
        </w:trPr>
        <w:tc>
          <w:tcPr>
            <w:tcW w:w="456" w:type="dxa"/>
            <w:tcBorders>
              <w:top w:val="single" w:sz="4" w:space="0" w:color="auto"/>
              <w:left w:val="single" w:sz="4" w:space="0" w:color="auto"/>
              <w:bottom w:val="single" w:sz="4" w:space="0" w:color="auto"/>
              <w:right w:val="single" w:sz="4" w:space="0" w:color="auto"/>
            </w:tcBorders>
          </w:tcPr>
          <w:p w14:paraId="682DD501" w14:textId="77777777" w:rsidR="00C4728C" w:rsidRDefault="00C4728C">
            <w:pPr>
              <w:spacing w:after="0" w:line="240" w:lineRule="auto"/>
              <w:jc w:val="both"/>
              <w:rPr>
                <w:rFonts w:ascii="Arial" w:hAnsi="Arial" w:cs="Arial"/>
                <w:iCs/>
                <w:sz w:val="24"/>
                <w:szCs w:val="24"/>
              </w:rPr>
            </w:pPr>
          </w:p>
        </w:tc>
        <w:tc>
          <w:tcPr>
            <w:tcW w:w="1977" w:type="dxa"/>
            <w:tcBorders>
              <w:top w:val="single" w:sz="4" w:space="0" w:color="auto"/>
              <w:left w:val="single" w:sz="4" w:space="0" w:color="auto"/>
              <w:bottom w:val="single" w:sz="4" w:space="0" w:color="auto"/>
              <w:right w:val="single" w:sz="4" w:space="0" w:color="auto"/>
            </w:tcBorders>
          </w:tcPr>
          <w:p w14:paraId="41516B51"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Description</w:t>
            </w:r>
          </w:p>
          <w:p w14:paraId="6B8EE81A" w14:textId="77777777" w:rsidR="00C4728C" w:rsidRDefault="00C4728C">
            <w:pPr>
              <w:spacing w:after="0" w:line="240" w:lineRule="auto"/>
              <w:jc w:val="both"/>
              <w:rPr>
                <w:rFonts w:ascii="Arial" w:hAnsi="Arial" w:cs="Arial"/>
                <w:iCs/>
                <w:sz w:val="24"/>
                <w:szCs w:val="24"/>
              </w:rPr>
            </w:pPr>
          </w:p>
        </w:tc>
        <w:tc>
          <w:tcPr>
            <w:tcW w:w="5608" w:type="dxa"/>
            <w:tcBorders>
              <w:top w:val="single" w:sz="4" w:space="0" w:color="auto"/>
              <w:left w:val="single" w:sz="4" w:space="0" w:color="auto"/>
              <w:bottom w:val="single" w:sz="4" w:space="0" w:color="auto"/>
              <w:right w:val="single" w:sz="4" w:space="0" w:color="auto"/>
            </w:tcBorders>
          </w:tcPr>
          <w:p w14:paraId="646B19F1" w14:textId="77777777" w:rsidR="00C4728C" w:rsidRDefault="00C4728C">
            <w:pPr>
              <w:spacing w:after="0" w:line="240" w:lineRule="auto"/>
              <w:jc w:val="both"/>
              <w:rPr>
                <w:rFonts w:ascii="Arial" w:hAnsi="Arial" w:cs="Arial"/>
                <w:iCs/>
                <w:sz w:val="24"/>
                <w:szCs w:val="24"/>
                <w:u w:val="single"/>
              </w:rPr>
            </w:pPr>
            <w:r>
              <w:rPr>
                <w:rFonts w:ascii="Arial" w:hAnsi="Arial" w:cs="Arial"/>
                <w:iCs/>
                <w:sz w:val="24"/>
                <w:szCs w:val="24"/>
                <w:u w:val="single"/>
              </w:rPr>
              <w:t>Victoria</w:t>
            </w:r>
          </w:p>
          <w:p w14:paraId="7BCF0CFC" w14:textId="77777777" w:rsidR="00C4728C" w:rsidRDefault="00C4728C">
            <w:pPr>
              <w:spacing w:after="0" w:line="240" w:lineRule="auto"/>
              <w:jc w:val="both"/>
              <w:rPr>
                <w:rFonts w:ascii="Arial" w:hAnsi="Arial" w:cs="Arial"/>
                <w:iCs/>
                <w:sz w:val="24"/>
                <w:szCs w:val="24"/>
                <w:u w:val="single"/>
              </w:rPr>
            </w:pPr>
          </w:p>
          <w:p w14:paraId="513228F7"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Australia reserves the right to adopt or maintain any measure with respect to the cultivation, or any other dealing with, genetically modified crops in Victoria.</w:t>
            </w:r>
          </w:p>
        </w:tc>
      </w:tr>
      <w:tr w:rsidR="00C4728C" w14:paraId="02F82DFD" w14:textId="77777777" w:rsidTr="00C4728C">
        <w:trPr>
          <w:trHeight w:val="340"/>
        </w:trPr>
        <w:tc>
          <w:tcPr>
            <w:tcW w:w="456" w:type="dxa"/>
            <w:tcBorders>
              <w:top w:val="single" w:sz="4" w:space="0" w:color="auto"/>
              <w:left w:val="single" w:sz="4" w:space="0" w:color="auto"/>
              <w:bottom w:val="single" w:sz="4" w:space="0" w:color="auto"/>
              <w:right w:val="single" w:sz="4" w:space="0" w:color="auto"/>
            </w:tcBorders>
          </w:tcPr>
          <w:p w14:paraId="03BADAEC" w14:textId="77777777" w:rsidR="00C4728C" w:rsidRDefault="00C4728C">
            <w:pPr>
              <w:spacing w:after="0" w:line="240" w:lineRule="auto"/>
              <w:jc w:val="both"/>
              <w:rPr>
                <w:rFonts w:ascii="Arial" w:hAnsi="Arial" w:cs="Arial"/>
                <w:iCs/>
                <w:sz w:val="24"/>
                <w:szCs w:val="24"/>
              </w:rPr>
            </w:pPr>
          </w:p>
        </w:tc>
        <w:tc>
          <w:tcPr>
            <w:tcW w:w="1977" w:type="dxa"/>
            <w:tcBorders>
              <w:top w:val="single" w:sz="4" w:space="0" w:color="auto"/>
              <w:left w:val="single" w:sz="4" w:space="0" w:color="auto"/>
              <w:bottom w:val="single" w:sz="4" w:space="0" w:color="auto"/>
              <w:right w:val="single" w:sz="4" w:space="0" w:color="auto"/>
            </w:tcBorders>
            <w:hideMark/>
          </w:tcPr>
          <w:p w14:paraId="326D3713"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Existing measures</w:t>
            </w:r>
          </w:p>
        </w:tc>
        <w:tc>
          <w:tcPr>
            <w:tcW w:w="5608" w:type="dxa"/>
            <w:tcBorders>
              <w:top w:val="single" w:sz="4" w:space="0" w:color="auto"/>
              <w:left w:val="single" w:sz="4" w:space="0" w:color="auto"/>
              <w:bottom w:val="single" w:sz="4" w:space="0" w:color="auto"/>
              <w:right w:val="single" w:sz="4" w:space="0" w:color="auto"/>
            </w:tcBorders>
          </w:tcPr>
          <w:p w14:paraId="22E6953E" w14:textId="77777777" w:rsidR="00C4728C" w:rsidRDefault="00C4728C">
            <w:pPr>
              <w:spacing w:after="0" w:line="240" w:lineRule="auto"/>
              <w:jc w:val="both"/>
              <w:rPr>
                <w:rFonts w:ascii="Arial" w:hAnsi="Arial" w:cs="Arial"/>
                <w:iCs/>
                <w:sz w:val="24"/>
                <w:szCs w:val="24"/>
              </w:rPr>
            </w:pPr>
          </w:p>
        </w:tc>
      </w:tr>
    </w:tbl>
    <w:p w14:paraId="0608FACF" w14:textId="77777777" w:rsidR="00C4728C" w:rsidRDefault="00C4728C" w:rsidP="00C4728C">
      <w:pPr>
        <w:rPr>
          <w:rFonts w:ascii="Arial" w:hAnsi="Arial" w:cs="Arial"/>
        </w:rPr>
      </w:pPr>
    </w:p>
    <w:p w14:paraId="218A9E03" w14:textId="77777777" w:rsidR="00C4728C" w:rsidRDefault="00C4728C" w:rsidP="00C4728C">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68"/>
        <w:gridCol w:w="5590"/>
      </w:tblGrid>
      <w:tr w:rsidR="00C4728C" w14:paraId="04590F89" w14:textId="77777777" w:rsidTr="00C4728C">
        <w:trPr>
          <w:trHeight w:val="183"/>
        </w:trPr>
        <w:tc>
          <w:tcPr>
            <w:tcW w:w="456" w:type="dxa"/>
            <w:tcBorders>
              <w:top w:val="single" w:sz="4" w:space="0" w:color="auto"/>
              <w:left w:val="single" w:sz="4" w:space="0" w:color="auto"/>
              <w:bottom w:val="single" w:sz="4" w:space="0" w:color="auto"/>
              <w:right w:val="single" w:sz="4" w:space="0" w:color="auto"/>
            </w:tcBorders>
            <w:hideMark/>
          </w:tcPr>
          <w:p w14:paraId="5DDC9625"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lastRenderedPageBreak/>
              <w:t>27</w:t>
            </w:r>
          </w:p>
        </w:tc>
        <w:tc>
          <w:tcPr>
            <w:tcW w:w="1972" w:type="dxa"/>
            <w:tcBorders>
              <w:top w:val="single" w:sz="4" w:space="0" w:color="auto"/>
              <w:left w:val="single" w:sz="4" w:space="0" w:color="auto"/>
              <w:bottom w:val="single" w:sz="4" w:space="0" w:color="auto"/>
              <w:right w:val="single" w:sz="4" w:space="0" w:color="auto"/>
            </w:tcBorders>
            <w:hideMark/>
          </w:tcPr>
          <w:p w14:paraId="7278FBD1"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Sector</w:t>
            </w:r>
          </w:p>
        </w:tc>
        <w:tc>
          <w:tcPr>
            <w:tcW w:w="5613" w:type="dxa"/>
            <w:tcBorders>
              <w:top w:val="single" w:sz="4" w:space="0" w:color="auto"/>
              <w:left w:val="single" w:sz="4" w:space="0" w:color="auto"/>
              <w:bottom w:val="single" w:sz="4" w:space="0" w:color="auto"/>
              <w:right w:val="single" w:sz="4" w:space="0" w:color="auto"/>
            </w:tcBorders>
            <w:hideMark/>
          </w:tcPr>
          <w:p w14:paraId="26617883"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All</w:t>
            </w:r>
          </w:p>
        </w:tc>
      </w:tr>
      <w:tr w:rsidR="00C4728C" w14:paraId="1FF2AE51" w14:textId="77777777" w:rsidTr="00C4728C">
        <w:trPr>
          <w:trHeight w:val="587"/>
        </w:trPr>
        <w:tc>
          <w:tcPr>
            <w:tcW w:w="456" w:type="dxa"/>
            <w:tcBorders>
              <w:top w:val="single" w:sz="4" w:space="0" w:color="auto"/>
              <w:left w:val="single" w:sz="4" w:space="0" w:color="auto"/>
              <w:bottom w:val="single" w:sz="4" w:space="0" w:color="auto"/>
              <w:right w:val="single" w:sz="4" w:space="0" w:color="auto"/>
            </w:tcBorders>
          </w:tcPr>
          <w:p w14:paraId="67B5BB5B" w14:textId="77777777" w:rsidR="00C4728C" w:rsidRDefault="00C4728C">
            <w:pPr>
              <w:spacing w:after="0" w:line="240" w:lineRule="auto"/>
              <w:jc w:val="both"/>
              <w:rPr>
                <w:rFonts w:ascii="Arial" w:hAnsi="Arial" w:cs="Arial"/>
                <w:iCs/>
                <w:sz w:val="24"/>
                <w:szCs w:val="24"/>
              </w:rPr>
            </w:pPr>
          </w:p>
        </w:tc>
        <w:tc>
          <w:tcPr>
            <w:tcW w:w="1972" w:type="dxa"/>
            <w:tcBorders>
              <w:top w:val="single" w:sz="4" w:space="0" w:color="auto"/>
              <w:left w:val="single" w:sz="4" w:space="0" w:color="auto"/>
              <w:bottom w:val="single" w:sz="4" w:space="0" w:color="auto"/>
              <w:right w:val="single" w:sz="4" w:space="0" w:color="auto"/>
            </w:tcBorders>
            <w:hideMark/>
          </w:tcPr>
          <w:p w14:paraId="41E181ED"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Obligations concerned</w:t>
            </w:r>
          </w:p>
        </w:tc>
        <w:tc>
          <w:tcPr>
            <w:tcW w:w="5613" w:type="dxa"/>
            <w:tcBorders>
              <w:top w:val="single" w:sz="4" w:space="0" w:color="auto"/>
              <w:left w:val="single" w:sz="4" w:space="0" w:color="auto"/>
              <w:bottom w:val="single" w:sz="4" w:space="0" w:color="auto"/>
              <w:right w:val="single" w:sz="4" w:space="0" w:color="auto"/>
            </w:tcBorders>
            <w:hideMark/>
          </w:tcPr>
          <w:p w14:paraId="03424235"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Market Access</w:t>
            </w:r>
          </w:p>
        </w:tc>
      </w:tr>
      <w:tr w:rsidR="00C4728C" w14:paraId="622C0DCF" w14:textId="77777777" w:rsidTr="00C4728C">
        <w:trPr>
          <w:trHeight w:val="587"/>
        </w:trPr>
        <w:tc>
          <w:tcPr>
            <w:tcW w:w="456" w:type="dxa"/>
            <w:tcBorders>
              <w:top w:val="single" w:sz="4" w:space="0" w:color="auto"/>
              <w:left w:val="single" w:sz="4" w:space="0" w:color="auto"/>
              <w:bottom w:val="single" w:sz="4" w:space="0" w:color="auto"/>
              <w:right w:val="single" w:sz="4" w:space="0" w:color="auto"/>
            </w:tcBorders>
          </w:tcPr>
          <w:p w14:paraId="3C1622B5" w14:textId="77777777" w:rsidR="00C4728C" w:rsidRDefault="00C4728C">
            <w:pPr>
              <w:spacing w:after="0" w:line="240" w:lineRule="auto"/>
              <w:jc w:val="both"/>
              <w:rPr>
                <w:rFonts w:ascii="Arial" w:hAnsi="Arial" w:cs="Arial"/>
                <w:iCs/>
                <w:sz w:val="24"/>
                <w:szCs w:val="24"/>
              </w:rPr>
            </w:pPr>
          </w:p>
        </w:tc>
        <w:tc>
          <w:tcPr>
            <w:tcW w:w="1972" w:type="dxa"/>
            <w:tcBorders>
              <w:top w:val="single" w:sz="4" w:space="0" w:color="auto"/>
              <w:left w:val="single" w:sz="4" w:space="0" w:color="auto"/>
              <w:bottom w:val="single" w:sz="4" w:space="0" w:color="auto"/>
              <w:right w:val="single" w:sz="4" w:space="0" w:color="auto"/>
            </w:tcBorders>
          </w:tcPr>
          <w:p w14:paraId="383E5CF6"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Description</w:t>
            </w:r>
          </w:p>
          <w:p w14:paraId="4B810FB9" w14:textId="77777777" w:rsidR="00C4728C" w:rsidRDefault="00C4728C">
            <w:pPr>
              <w:spacing w:after="0" w:line="240" w:lineRule="auto"/>
              <w:jc w:val="both"/>
              <w:rPr>
                <w:rFonts w:ascii="Arial" w:hAnsi="Arial" w:cs="Arial"/>
                <w:iCs/>
                <w:sz w:val="24"/>
                <w:szCs w:val="24"/>
              </w:rPr>
            </w:pPr>
          </w:p>
        </w:tc>
        <w:tc>
          <w:tcPr>
            <w:tcW w:w="5613" w:type="dxa"/>
            <w:tcBorders>
              <w:top w:val="single" w:sz="4" w:space="0" w:color="auto"/>
              <w:left w:val="single" w:sz="4" w:space="0" w:color="auto"/>
              <w:bottom w:val="single" w:sz="4" w:space="0" w:color="auto"/>
              <w:right w:val="single" w:sz="4" w:space="0" w:color="auto"/>
            </w:tcBorders>
          </w:tcPr>
          <w:p w14:paraId="31451B8D" w14:textId="77777777" w:rsidR="00C4728C" w:rsidRDefault="00C4728C">
            <w:pPr>
              <w:spacing w:after="0" w:line="240" w:lineRule="auto"/>
              <w:jc w:val="both"/>
              <w:rPr>
                <w:rFonts w:ascii="Arial" w:hAnsi="Arial" w:cs="Arial"/>
                <w:iCs/>
                <w:sz w:val="24"/>
                <w:szCs w:val="24"/>
                <w:u w:val="single"/>
              </w:rPr>
            </w:pPr>
            <w:r>
              <w:rPr>
                <w:rFonts w:ascii="Arial" w:hAnsi="Arial" w:cs="Arial"/>
                <w:iCs/>
                <w:sz w:val="24"/>
                <w:szCs w:val="24"/>
                <w:u w:val="single"/>
              </w:rPr>
              <w:t>Victoria</w:t>
            </w:r>
          </w:p>
          <w:p w14:paraId="433EC6EA" w14:textId="77777777" w:rsidR="00C4728C" w:rsidRDefault="00C4728C">
            <w:pPr>
              <w:spacing w:after="0" w:line="240" w:lineRule="auto"/>
              <w:jc w:val="both"/>
              <w:rPr>
                <w:rFonts w:ascii="Arial" w:hAnsi="Arial" w:cs="Arial"/>
                <w:iCs/>
                <w:sz w:val="24"/>
                <w:szCs w:val="24"/>
                <w:u w:val="single"/>
              </w:rPr>
            </w:pPr>
          </w:p>
          <w:p w14:paraId="5A61DEEA"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In Victoria, the Minister may:</w:t>
            </w:r>
          </w:p>
          <w:p w14:paraId="77B1A407" w14:textId="77777777" w:rsidR="00C4728C" w:rsidRDefault="00C4728C">
            <w:pPr>
              <w:spacing w:after="0" w:line="240" w:lineRule="auto"/>
              <w:jc w:val="both"/>
              <w:rPr>
                <w:rFonts w:ascii="Arial" w:hAnsi="Arial" w:cs="Arial"/>
                <w:iCs/>
                <w:sz w:val="24"/>
                <w:szCs w:val="24"/>
              </w:rPr>
            </w:pPr>
          </w:p>
          <w:p w14:paraId="74EE8565" w14:textId="77777777" w:rsidR="00C4728C" w:rsidRDefault="00C4728C" w:rsidP="00B466FE">
            <w:pPr>
              <w:numPr>
                <w:ilvl w:val="0"/>
                <w:numId w:val="29"/>
              </w:numPr>
              <w:spacing w:after="0" w:line="240" w:lineRule="auto"/>
              <w:ind w:left="1180" w:hanging="425"/>
              <w:contextualSpacing/>
              <w:jc w:val="both"/>
              <w:rPr>
                <w:rFonts w:ascii="Arial" w:hAnsi="Arial" w:cs="Arial"/>
                <w:iCs/>
                <w:sz w:val="24"/>
                <w:szCs w:val="24"/>
              </w:rPr>
            </w:pPr>
            <w:r>
              <w:rPr>
                <w:rFonts w:ascii="Arial" w:hAnsi="Arial" w:cs="Arial"/>
                <w:iCs/>
                <w:sz w:val="24"/>
                <w:szCs w:val="24"/>
              </w:rPr>
              <w:t>provide, operate, control, deregulate or direct any vital industry while a vital industry declaration is in force; and</w:t>
            </w:r>
          </w:p>
          <w:p w14:paraId="7D806069" w14:textId="77777777" w:rsidR="00C4728C" w:rsidRDefault="00C4728C">
            <w:pPr>
              <w:spacing w:after="0" w:line="240" w:lineRule="auto"/>
              <w:ind w:left="720"/>
              <w:contextualSpacing/>
              <w:jc w:val="both"/>
              <w:rPr>
                <w:rFonts w:ascii="Arial" w:hAnsi="Arial" w:cs="Arial"/>
                <w:iCs/>
                <w:sz w:val="24"/>
                <w:szCs w:val="24"/>
              </w:rPr>
            </w:pPr>
          </w:p>
          <w:p w14:paraId="40FF8B90" w14:textId="77777777" w:rsidR="00C4728C" w:rsidRDefault="00C4728C" w:rsidP="00B466FE">
            <w:pPr>
              <w:numPr>
                <w:ilvl w:val="0"/>
                <w:numId w:val="29"/>
              </w:numPr>
              <w:spacing w:after="0" w:line="240" w:lineRule="auto"/>
              <w:ind w:left="1180" w:hanging="425"/>
              <w:contextualSpacing/>
              <w:jc w:val="both"/>
              <w:rPr>
                <w:rFonts w:ascii="Arial" w:hAnsi="Arial" w:cs="Arial"/>
                <w:iCs/>
                <w:sz w:val="24"/>
                <w:szCs w:val="24"/>
              </w:rPr>
            </w:pPr>
            <w:r>
              <w:rPr>
                <w:rFonts w:ascii="Arial" w:hAnsi="Arial" w:cs="Arial"/>
                <w:iCs/>
                <w:sz w:val="24"/>
                <w:szCs w:val="24"/>
              </w:rPr>
              <w:t>employ such persons in such numbers and upon such terms as appear necessary for the carrying into effect of these powers.</w:t>
            </w:r>
          </w:p>
          <w:p w14:paraId="2699F10D" w14:textId="77777777" w:rsidR="00C4728C" w:rsidRDefault="00C4728C">
            <w:pPr>
              <w:spacing w:after="0" w:line="240" w:lineRule="auto"/>
              <w:jc w:val="both"/>
              <w:rPr>
                <w:rFonts w:ascii="Arial" w:hAnsi="Arial" w:cs="Arial"/>
                <w:iCs/>
                <w:sz w:val="24"/>
                <w:szCs w:val="24"/>
              </w:rPr>
            </w:pPr>
          </w:p>
          <w:p w14:paraId="7AC13C1D"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Australia reserves the right to adopt or maintain any measure with respect to the activities referred to in subparagraphs (a) and (b) in Victoria.</w:t>
            </w:r>
          </w:p>
        </w:tc>
      </w:tr>
      <w:tr w:rsidR="00C4728C" w14:paraId="4E51394A" w14:textId="77777777" w:rsidTr="00C4728C">
        <w:trPr>
          <w:trHeight w:val="307"/>
        </w:trPr>
        <w:tc>
          <w:tcPr>
            <w:tcW w:w="456" w:type="dxa"/>
            <w:tcBorders>
              <w:top w:val="single" w:sz="4" w:space="0" w:color="auto"/>
              <w:left w:val="single" w:sz="4" w:space="0" w:color="auto"/>
              <w:bottom w:val="single" w:sz="4" w:space="0" w:color="auto"/>
              <w:right w:val="single" w:sz="4" w:space="0" w:color="auto"/>
            </w:tcBorders>
          </w:tcPr>
          <w:p w14:paraId="4F1A9FFB" w14:textId="77777777" w:rsidR="00C4728C" w:rsidRDefault="00C4728C">
            <w:pPr>
              <w:spacing w:after="0" w:line="240" w:lineRule="auto"/>
              <w:jc w:val="both"/>
              <w:rPr>
                <w:rFonts w:ascii="Arial" w:hAnsi="Arial" w:cs="Arial"/>
                <w:iCs/>
                <w:sz w:val="24"/>
                <w:szCs w:val="24"/>
              </w:rPr>
            </w:pPr>
          </w:p>
        </w:tc>
        <w:tc>
          <w:tcPr>
            <w:tcW w:w="1972" w:type="dxa"/>
            <w:tcBorders>
              <w:top w:val="single" w:sz="4" w:space="0" w:color="auto"/>
              <w:left w:val="single" w:sz="4" w:space="0" w:color="auto"/>
              <w:bottom w:val="single" w:sz="4" w:space="0" w:color="auto"/>
              <w:right w:val="single" w:sz="4" w:space="0" w:color="auto"/>
            </w:tcBorders>
            <w:hideMark/>
          </w:tcPr>
          <w:p w14:paraId="4B783B99"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Existing measures</w:t>
            </w:r>
          </w:p>
        </w:tc>
        <w:tc>
          <w:tcPr>
            <w:tcW w:w="5613" w:type="dxa"/>
            <w:tcBorders>
              <w:top w:val="single" w:sz="4" w:space="0" w:color="auto"/>
              <w:left w:val="single" w:sz="4" w:space="0" w:color="auto"/>
              <w:bottom w:val="single" w:sz="4" w:space="0" w:color="auto"/>
              <w:right w:val="single" w:sz="4" w:space="0" w:color="auto"/>
            </w:tcBorders>
            <w:hideMark/>
          </w:tcPr>
          <w:p w14:paraId="5E932722" w14:textId="77777777" w:rsidR="00C4728C" w:rsidRDefault="00C4728C">
            <w:pPr>
              <w:spacing w:after="0" w:line="240" w:lineRule="auto"/>
              <w:jc w:val="both"/>
              <w:rPr>
                <w:rFonts w:ascii="Arial" w:hAnsi="Arial" w:cs="Arial"/>
                <w:iCs/>
                <w:sz w:val="24"/>
                <w:szCs w:val="24"/>
              </w:rPr>
            </w:pPr>
            <w:r>
              <w:rPr>
                <w:rFonts w:ascii="Arial" w:hAnsi="Arial" w:cs="Arial"/>
                <w:i/>
                <w:sz w:val="24"/>
                <w:szCs w:val="24"/>
              </w:rPr>
              <w:t>Vital State Industries (Works and Services) Act 1999</w:t>
            </w:r>
            <w:r>
              <w:rPr>
                <w:rFonts w:ascii="Arial" w:hAnsi="Arial" w:cs="Arial"/>
                <w:iCs/>
                <w:sz w:val="24"/>
                <w:szCs w:val="24"/>
              </w:rPr>
              <w:t xml:space="preserve"> (Vic)</w:t>
            </w:r>
          </w:p>
        </w:tc>
      </w:tr>
    </w:tbl>
    <w:p w14:paraId="1D0FA1FA" w14:textId="77777777" w:rsidR="00C4728C" w:rsidRDefault="00C4728C" w:rsidP="00C4728C">
      <w:pPr>
        <w:rPr>
          <w:rFonts w:ascii="Arial" w:hAnsi="Arial" w:cs="Arial"/>
        </w:rPr>
      </w:pPr>
    </w:p>
    <w:p w14:paraId="7BC5C258" w14:textId="77777777" w:rsidR="00C4728C" w:rsidRDefault="00C4728C" w:rsidP="00C4728C">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90"/>
        <w:gridCol w:w="5568"/>
      </w:tblGrid>
      <w:tr w:rsidR="00C4728C" w14:paraId="299A75B7" w14:textId="77777777" w:rsidTr="00C4728C">
        <w:trPr>
          <w:trHeight w:val="229"/>
        </w:trPr>
        <w:tc>
          <w:tcPr>
            <w:tcW w:w="456" w:type="dxa"/>
            <w:tcBorders>
              <w:top w:val="single" w:sz="4" w:space="0" w:color="auto"/>
              <w:left w:val="single" w:sz="4" w:space="0" w:color="auto"/>
              <w:bottom w:val="single" w:sz="4" w:space="0" w:color="auto"/>
              <w:right w:val="single" w:sz="4" w:space="0" w:color="auto"/>
            </w:tcBorders>
            <w:hideMark/>
          </w:tcPr>
          <w:p w14:paraId="6CBD9198"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lastRenderedPageBreak/>
              <w:t>28</w:t>
            </w:r>
          </w:p>
        </w:tc>
        <w:tc>
          <w:tcPr>
            <w:tcW w:w="1992" w:type="dxa"/>
            <w:tcBorders>
              <w:top w:val="single" w:sz="4" w:space="0" w:color="auto"/>
              <w:left w:val="single" w:sz="4" w:space="0" w:color="auto"/>
              <w:bottom w:val="single" w:sz="4" w:space="0" w:color="auto"/>
              <w:right w:val="single" w:sz="4" w:space="0" w:color="auto"/>
            </w:tcBorders>
            <w:hideMark/>
          </w:tcPr>
          <w:p w14:paraId="3F875626"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Sector</w:t>
            </w:r>
          </w:p>
        </w:tc>
        <w:tc>
          <w:tcPr>
            <w:tcW w:w="5593" w:type="dxa"/>
            <w:tcBorders>
              <w:top w:val="single" w:sz="4" w:space="0" w:color="auto"/>
              <w:left w:val="single" w:sz="4" w:space="0" w:color="auto"/>
              <w:bottom w:val="single" w:sz="4" w:space="0" w:color="auto"/>
              <w:right w:val="single" w:sz="4" w:space="0" w:color="auto"/>
            </w:tcBorders>
            <w:hideMark/>
          </w:tcPr>
          <w:p w14:paraId="4600D93B"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Mining and related activities</w:t>
            </w:r>
          </w:p>
        </w:tc>
      </w:tr>
      <w:tr w:rsidR="00C4728C" w14:paraId="06682B61" w14:textId="77777777" w:rsidTr="00C4728C">
        <w:trPr>
          <w:trHeight w:val="229"/>
        </w:trPr>
        <w:tc>
          <w:tcPr>
            <w:tcW w:w="456" w:type="dxa"/>
            <w:tcBorders>
              <w:top w:val="single" w:sz="4" w:space="0" w:color="auto"/>
              <w:left w:val="single" w:sz="4" w:space="0" w:color="auto"/>
              <w:bottom w:val="single" w:sz="4" w:space="0" w:color="auto"/>
              <w:right w:val="single" w:sz="4" w:space="0" w:color="auto"/>
            </w:tcBorders>
          </w:tcPr>
          <w:p w14:paraId="25A2B9AF" w14:textId="77777777" w:rsidR="00C4728C" w:rsidRDefault="00C4728C">
            <w:pPr>
              <w:spacing w:after="0" w:line="240" w:lineRule="auto"/>
              <w:jc w:val="both"/>
              <w:rPr>
                <w:rFonts w:ascii="Arial" w:hAnsi="Arial" w:cs="Arial"/>
                <w:iCs/>
                <w:sz w:val="24"/>
                <w:szCs w:val="24"/>
              </w:rPr>
            </w:pPr>
          </w:p>
        </w:tc>
        <w:tc>
          <w:tcPr>
            <w:tcW w:w="1992" w:type="dxa"/>
            <w:tcBorders>
              <w:top w:val="single" w:sz="4" w:space="0" w:color="auto"/>
              <w:left w:val="single" w:sz="4" w:space="0" w:color="auto"/>
              <w:bottom w:val="single" w:sz="4" w:space="0" w:color="auto"/>
              <w:right w:val="single" w:sz="4" w:space="0" w:color="auto"/>
            </w:tcBorders>
            <w:hideMark/>
          </w:tcPr>
          <w:p w14:paraId="6EBA3DFF"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Classification</w:t>
            </w:r>
          </w:p>
        </w:tc>
        <w:tc>
          <w:tcPr>
            <w:tcW w:w="5593" w:type="dxa"/>
            <w:tcBorders>
              <w:top w:val="single" w:sz="4" w:space="0" w:color="auto"/>
              <w:left w:val="single" w:sz="4" w:space="0" w:color="auto"/>
              <w:bottom w:val="single" w:sz="4" w:space="0" w:color="auto"/>
              <w:right w:val="single" w:sz="4" w:space="0" w:color="auto"/>
            </w:tcBorders>
            <w:hideMark/>
          </w:tcPr>
          <w:p w14:paraId="79E94E27"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CPC 883, 8675, 5115</w:t>
            </w:r>
          </w:p>
        </w:tc>
      </w:tr>
      <w:tr w:rsidR="00C4728C" w14:paraId="23950CB4" w14:textId="77777777" w:rsidTr="00C4728C">
        <w:trPr>
          <w:trHeight w:val="271"/>
        </w:trPr>
        <w:tc>
          <w:tcPr>
            <w:tcW w:w="456" w:type="dxa"/>
            <w:tcBorders>
              <w:top w:val="single" w:sz="4" w:space="0" w:color="auto"/>
              <w:left w:val="single" w:sz="4" w:space="0" w:color="auto"/>
              <w:bottom w:val="single" w:sz="4" w:space="0" w:color="auto"/>
              <w:right w:val="single" w:sz="4" w:space="0" w:color="auto"/>
            </w:tcBorders>
          </w:tcPr>
          <w:p w14:paraId="6554C96E" w14:textId="77777777" w:rsidR="00C4728C" w:rsidRDefault="00C4728C">
            <w:pPr>
              <w:spacing w:after="0" w:line="240" w:lineRule="auto"/>
              <w:jc w:val="both"/>
              <w:rPr>
                <w:rFonts w:ascii="Arial" w:hAnsi="Arial" w:cs="Arial"/>
                <w:iCs/>
                <w:sz w:val="24"/>
                <w:szCs w:val="24"/>
              </w:rPr>
            </w:pPr>
          </w:p>
        </w:tc>
        <w:tc>
          <w:tcPr>
            <w:tcW w:w="1992" w:type="dxa"/>
            <w:tcBorders>
              <w:top w:val="single" w:sz="4" w:space="0" w:color="auto"/>
              <w:left w:val="single" w:sz="4" w:space="0" w:color="auto"/>
              <w:bottom w:val="single" w:sz="4" w:space="0" w:color="auto"/>
              <w:right w:val="single" w:sz="4" w:space="0" w:color="auto"/>
            </w:tcBorders>
            <w:hideMark/>
          </w:tcPr>
          <w:p w14:paraId="00C06CB6"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Obligations concerned</w:t>
            </w:r>
          </w:p>
        </w:tc>
        <w:tc>
          <w:tcPr>
            <w:tcW w:w="5593" w:type="dxa"/>
            <w:tcBorders>
              <w:top w:val="single" w:sz="4" w:space="0" w:color="auto"/>
              <w:left w:val="single" w:sz="4" w:space="0" w:color="auto"/>
              <w:bottom w:val="single" w:sz="4" w:space="0" w:color="auto"/>
              <w:right w:val="single" w:sz="4" w:space="0" w:color="auto"/>
            </w:tcBorders>
            <w:hideMark/>
          </w:tcPr>
          <w:p w14:paraId="71173D3C"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Market Access</w:t>
            </w:r>
          </w:p>
        </w:tc>
      </w:tr>
      <w:tr w:rsidR="00C4728C" w14:paraId="6424A0B2" w14:textId="77777777" w:rsidTr="00C4728C">
        <w:trPr>
          <w:trHeight w:val="681"/>
        </w:trPr>
        <w:tc>
          <w:tcPr>
            <w:tcW w:w="456" w:type="dxa"/>
            <w:tcBorders>
              <w:top w:val="single" w:sz="4" w:space="0" w:color="auto"/>
              <w:left w:val="single" w:sz="4" w:space="0" w:color="auto"/>
              <w:bottom w:val="single" w:sz="4" w:space="0" w:color="auto"/>
              <w:right w:val="single" w:sz="4" w:space="0" w:color="auto"/>
            </w:tcBorders>
          </w:tcPr>
          <w:p w14:paraId="2815159B" w14:textId="77777777" w:rsidR="00C4728C" w:rsidRDefault="00C4728C">
            <w:pPr>
              <w:spacing w:after="0" w:line="240" w:lineRule="auto"/>
              <w:jc w:val="both"/>
              <w:rPr>
                <w:rFonts w:ascii="Arial" w:hAnsi="Arial" w:cs="Arial"/>
                <w:iCs/>
                <w:sz w:val="24"/>
                <w:szCs w:val="24"/>
              </w:rPr>
            </w:pPr>
          </w:p>
        </w:tc>
        <w:tc>
          <w:tcPr>
            <w:tcW w:w="1992" w:type="dxa"/>
            <w:tcBorders>
              <w:top w:val="single" w:sz="4" w:space="0" w:color="auto"/>
              <w:left w:val="single" w:sz="4" w:space="0" w:color="auto"/>
              <w:bottom w:val="single" w:sz="4" w:space="0" w:color="auto"/>
              <w:right w:val="single" w:sz="4" w:space="0" w:color="auto"/>
            </w:tcBorders>
            <w:hideMark/>
          </w:tcPr>
          <w:p w14:paraId="4BEAA856"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Description</w:t>
            </w:r>
          </w:p>
        </w:tc>
        <w:tc>
          <w:tcPr>
            <w:tcW w:w="5593" w:type="dxa"/>
            <w:tcBorders>
              <w:top w:val="single" w:sz="4" w:space="0" w:color="auto"/>
              <w:left w:val="single" w:sz="4" w:space="0" w:color="auto"/>
              <w:bottom w:val="single" w:sz="4" w:space="0" w:color="auto"/>
              <w:right w:val="single" w:sz="4" w:space="0" w:color="auto"/>
            </w:tcBorders>
          </w:tcPr>
          <w:p w14:paraId="0448BA98" w14:textId="77777777" w:rsidR="00C4728C" w:rsidRDefault="00C4728C">
            <w:pPr>
              <w:spacing w:after="0" w:line="240" w:lineRule="auto"/>
              <w:jc w:val="both"/>
              <w:rPr>
                <w:rFonts w:ascii="Arial" w:hAnsi="Arial" w:cs="Arial"/>
                <w:iCs/>
                <w:sz w:val="24"/>
                <w:szCs w:val="24"/>
                <w:u w:val="single"/>
              </w:rPr>
            </w:pPr>
            <w:r>
              <w:rPr>
                <w:rFonts w:ascii="Arial" w:hAnsi="Arial" w:cs="Arial"/>
                <w:iCs/>
                <w:sz w:val="24"/>
                <w:szCs w:val="24"/>
                <w:u w:val="single"/>
              </w:rPr>
              <w:t>Western Australia</w:t>
            </w:r>
          </w:p>
          <w:p w14:paraId="752B1A67" w14:textId="77777777" w:rsidR="00C4728C" w:rsidRDefault="00C4728C">
            <w:pPr>
              <w:spacing w:after="0" w:line="240" w:lineRule="auto"/>
              <w:jc w:val="both"/>
              <w:rPr>
                <w:rFonts w:ascii="Arial" w:hAnsi="Arial" w:cs="Arial"/>
                <w:iCs/>
                <w:sz w:val="24"/>
                <w:szCs w:val="24"/>
                <w:u w:val="single"/>
              </w:rPr>
            </w:pPr>
          </w:p>
          <w:p w14:paraId="11A0E2AC"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Australia reserves the right to adopt or maintain any measure with respect to mining in Western Australia.</w:t>
            </w:r>
          </w:p>
        </w:tc>
      </w:tr>
      <w:tr w:rsidR="00C4728C" w14:paraId="0A4AF923" w14:textId="77777777" w:rsidTr="00C4728C">
        <w:trPr>
          <w:trHeight w:val="310"/>
        </w:trPr>
        <w:tc>
          <w:tcPr>
            <w:tcW w:w="456" w:type="dxa"/>
            <w:tcBorders>
              <w:top w:val="single" w:sz="4" w:space="0" w:color="auto"/>
              <w:left w:val="single" w:sz="4" w:space="0" w:color="auto"/>
              <w:bottom w:val="single" w:sz="4" w:space="0" w:color="auto"/>
              <w:right w:val="single" w:sz="4" w:space="0" w:color="auto"/>
            </w:tcBorders>
          </w:tcPr>
          <w:p w14:paraId="6C35C00D" w14:textId="77777777" w:rsidR="00C4728C" w:rsidRDefault="00C4728C">
            <w:pPr>
              <w:spacing w:after="0" w:line="240" w:lineRule="auto"/>
              <w:jc w:val="both"/>
              <w:rPr>
                <w:rFonts w:ascii="Arial" w:hAnsi="Arial" w:cs="Arial"/>
                <w:iCs/>
                <w:sz w:val="24"/>
                <w:szCs w:val="24"/>
              </w:rPr>
            </w:pPr>
          </w:p>
        </w:tc>
        <w:tc>
          <w:tcPr>
            <w:tcW w:w="1992" w:type="dxa"/>
            <w:tcBorders>
              <w:top w:val="single" w:sz="4" w:space="0" w:color="auto"/>
              <w:left w:val="single" w:sz="4" w:space="0" w:color="auto"/>
              <w:bottom w:val="single" w:sz="4" w:space="0" w:color="auto"/>
              <w:right w:val="single" w:sz="4" w:space="0" w:color="auto"/>
            </w:tcBorders>
            <w:hideMark/>
          </w:tcPr>
          <w:p w14:paraId="6515A86F"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Existing measures</w:t>
            </w:r>
          </w:p>
        </w:tc>
        <w:tc>
          <w:tcPr>
            <w:tcW w:w="5593" w:type="dxa"/>
            <w:tcBorders>
              <w:top w:val="single" w:sz="4" w:space="0" w:color="auto"/>
              <w:left w:val="single" w:sz="4" w:space="0" w:color="auto"/>
              <w:bottom w:val="single" w:sz="4" w:space="0" w:color="auto"/>
              <w:right w:val="single" w:sz="4" w:space="0" w:color="auto"/>
            </w:tcBorders>
          </w:tcPr>
          <w:p w14:paraId="0AEB91F4" w14:textId="77777777" w:rsidR="00C4728C" w:rsidRDefault="00C4728C">
            <w:pPr>
              <w:spacing w:after="0" w:line="240" w:lineRule="auto"/>
              <w:jc w:val="both"/>
              <w:rPr>
                <w:rFonts w:ascii="Arial" w:hAnsi="Arial" w:cs="Arial"/>
                <w:iCs/>
                <w:sz w:val="24"/>
                <w:szCs w:val="24"/>
              </w:rPr>
            </w:pPr>
          </w:p>
        </w:tc>
      </w:tr>
    </w:tbl>
    <w:p w14:paraId="79446FBB" w14:textId="77777777" w:rsidR="00C4728C" w:rsidRDefault="00C4728C" w:rsidP="00C4728C">
      <w:pPr>
        <w:rPr>
          <w:rFonts w:ascii="Arial" w:hAnsi="Arial" w:cs="Arial"/>
        </w:rPr>
      </w:pPr>
    </w:p>
    <w:p w14:paraId="517F45BB" w14:textId="77777777" w:rsidR="00C4728C" w:rsidRDefault="00C4728C" w:rsidP="00C4728C">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94"/>
        <w:gridCol w:w="5564"/>
      </w:tblGrid>
      <w:tr w:rsidR="00C4728C" w14:paraId="2F4F44C7" w14:textId="77777777" w:rsidTr="00C4728C">
        <w:trPr>
          <w:trHeight w:val="229"/>
        </w:trPr>
        <w:tc>
          <w:tcPr>
            <w:tcW w:w="456" w:type="dxa"/>
            <w:tcBorders>
              <w:top w:val="single" w:sz="4" w:space="0" w:color="auto"/>
              <w:left w:val="single" w:sz="4" w:space="0" w:color="auto"/>
              <w:bottom w:val="single" w:sz="4" w:space="0" w:color="auto"/>
              <w:right w:val="single" w:sz="4" w:space="0" w:color="auto"/>
            </w:tcBorders>
            <w:hideMark/>
          </w:tcPr>
          <w:p w14:paraId="1AA2E6E2"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lastRenderedPageBreak/>
              <w:t>29</w:t>
            </w:r>
          </w:p>
        </w:tc>
        <w:tc>
          <w:tcPr>
            <w:tcW w:w="1996" w:type="dxa"/>
            <w:tcBorders>
              <w:top w:val="single" w:sz="4" w:space="0" w:color="auto"/>
              <w:left w:val="single" w:sz="4" w:space="0" w:color="auto"/>
              <w:bottom w:val="single" w:sz="4" w:space="0" w:color="auto"/>
              <w:right w:val="single" w:sz="4" w:space="0" w:color="auto"/>
            </w:tcBorders>
            <w:hideMark/>
          </w:tcPr>
          <w:p w14:paraId="76803EAB"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Sector</w:t>
            </w:r>
          </w:p>
        </w:tc>
        <w:tc>
          <w:tcPr>
            <w:tcW w:w="5589" w:type="dxa"/>
            <w:tcBorders>
              <w:top w:val="single" w:sz="4" w:space="0" w:color="auto"/>
              <w:left w:val="single" w:sz="4" w:space="0" w:color="auto"/>
              <w:bottom w:val="single" w:sz="4" w:space="0" w:color="auto"/>
              <w:right w:val="single" w:sz="4" w:space="0" w:color="auto"/>
            </w:tcBorders>
            <w:hideMark/>
          </w:tcPr>
          <w:p w14:paraId="30F12CC5"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Energy</w:t>
            </w:r>
          </w:p>
        </w:tc>
      </w:tr>
      <w:tr w:rsidR="00C4728C" w14:paraId="3D26B52B" w14:textId="77777777" w:rsidTr="00C4728C">
        <w:trPr>
          <w:trHeight w:val="229"/>
        </w:trPr>
        <w:tc>
          <w:tcPr>
            <w:tcW w:w="456" w:type="dxa"/>
            <w:tcBorders>
              <w:top w:val="single" w:sz="4" w:space="0" w:color="auto"/>
              <w:left w:val="single" w:sz="4" w:space="0" w:color="auto"/>
              <w:bottom w:val="single" w:sz="4" w:space="0" w:color="auto"/>
              <w:right w:val="single" w:sz="4" w:space="0" w:color="auto"/>
            </w:tcBorders>
          </w:tcPr>
          <w:p w14:paraId="0F0E5D83" w14:textId="77777777" w:rsidR="00C4728C" w:rsidRDefault="00C4728C">
            <w:pPr>
              <w:spacing w:after="0" w:line="240" w:lineRule="auto"/>
              <w:jc w:val="both"/>
              <w:rPr>
                <w:rFonts w:ascii="Arial" w:hAnsi="Arial" w:cs="Arial"/>
                <w:iCs/>
                <w:sz w:val="24"/>
                <w:szCs w:val="24"/>
              </w:rPr>
            </w:pPr>
          </w:p>
        </w:tc>
        <w:tc>
          <w:tcPr>
            <w:tcW w:w="1996" w:type="dxa"/>
            <w:tcBorders>
              <w:top w:val="single" w:sz="4" w:space="0" w:color="auto"/>
              <w:left w:val="single" w:sz="4" w:space="0" w:color="auto"/>
              <w:bottom w:val="single" w:sz="4" w:space="0" w:color="auto"/>
              <w:right w:val="single" w:sz="4" w:space="0" w:color="auto"/>
            </w:tcBorders>
            <w:hideMark/>
          </w:tcPr>
          <w:p w14:paraId="35262E8D"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Classification</w:t>
            </w:r>
          </w:p>
        </w:tc>
        <w:tc>
          <w:tcPr>
            <w:tcW w:w="5589" w:type="dxa"/>
            <w:tcBorders>
              <w:top w:val="single" w:sz="4" w:space="0" w:color="auto"/>
              <w:left w:val="single" w:sz="4" w:space="0" w:color="auto"/>
              <w:bottom w:val="single" w:sz="4" w:space="0" w:color="auto"/>
              <w:right w:val="single" w:sz="4" w:space="0" w:color="auto"/>
            </w:tcBorders>
            <w:hideMark/>
          </w:tcPr>
          <w:p w14:paraId="14D4A766" w14:textId="77777777" w:rsidR="00C4728C" w:rsidRDefault="00C4728C">
            <w:pPr>
              <w:spacing w:after="0" w:line="240" w:lineRule="auto"/>
              <w:jc w:val="both"/>
              <w:rPr>
                <w:rFonts w:ascii="Arial" w:hAnsi="Arial" w:cs="Arial"/>
                <w:iCs/>
                <w:sz w:val="24"/>
                <w:szCs w:val="24"/>
              </w:rPr>
            </w:pPr>
            <w:r>
              <w:rPr>
                <w:rFonts w:ascii="Arial" w:hAnsi="Arial" w:cs="Arial"/>
                <w:sz w:val="24"/>
                <w:szCs w:val="24"/>
              </w:rPr>
              <w:t>CPC 613, 887**</w:t>
            </w:r>
          </w:p>
        </w:tc>
      </w:tr>
      <w:tr w:rsidR="00C4728C" w14:paraId="45A3EA09" w14:textId="77777777" w:rsidTr="00C4728C">
        <w:trPr>
          <w:trHeight w:val="271"/>
        </w:trPr>
        <w:tc>
          <w:tcPr>
            <w:tcW w:w="456" w:type="dxa"/>
            <w:tcBorders>
              <w:top w:val="single" w:sz="4" w:space="0" w:color="auto"/>
              <w:left w:val="single" w:sz="4" w:space="0" w:color="auto"/>
              <w:bottom w:val="single" w:sz="4" w:space="0" w:color="auto"/>
              <w:right w:val="single" w:sz="4" w:space="0" w:color="auto"/>
            </w:tcBorders>
          </w:tcPr>
          <w:p w14:paraId="1101068B" w14:textId="77777777" w:rsidR="00C4728C" w:rsidRDefault="00C4728C">
            <w:pPr>
              <w:spacing w:after="0" w:line="240" w:lineRule="auto"/>
              <w:jc w:val="both"/>
              <w:rPr>
                <w:rFonts w:ascii="Arial" w:hAnsi="Arial" w:cs="Arial"/>
                <w:iCs/>
                <w:sz w:val="24"/>
                <w:szCs w:val="24"/>
              </w:rPr>
            </w:pPr>
          </w:p>
        </w:tc>
        <w:tc>
          <w:tcPr>
            <w:tcW w:w="1996" w:type="dxa"/>
            <w:tcBorders>
              <w:top w:val="single" w:sz="4" w:space="0" w:color="auto"/>
              <w:left w:val="single" w:sz="4" w:space="0" w:color="auto"/>
              <w:bottom w:val="single" w:sz="4" w:space="0" w:color="auto"/>
              <w:right w:val="single" w:sz="4" w:space="0" w:color="auto"/>
            </w:tcBorders>
            <w:hideMark/>
          </w:tcPr>
          <w:p w14:paraId="6F64C6C1"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Obligations concerned</w:t>
            </w:r>
          </w:p>
        </w:tc>
        <w:tc>
          <w:tcPr>
            <w:tcW w:w="5589" w:type="dxa"/>
            <w:tcBorders>
              <w:top w:val="single" w:sz="4" w:space="0" w:color="auto"/>
              <w:left w:val="single" w:sz="4" w:space="0" w:color="auto"/>
              <w:bottom w:val="single" w:sz="4" w:space="0" w:color="auto"/>
              <w:right w:val="single" w:sz="4" w:space="0" w:color="auto"/>
            </w:tcBorders>
            <w:hideMark/>
          </w:tcPr>
          <w:p w14:paraId="0829C62A"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Market Access</w:t>
            </w:r>
          </w:p>
        </w:tc>
      </w:tr>
      <w:tr w:rsidR="00C4728C" w14:paraId="123C4B99" w14:textId="77777777" w:rsidTr="00C4728C">
        <w:trPr>
          <w:trHeight w:val="681"/>
        </w:trPr>
        <w:tc>
          <w:tcPr>
            <w:tcW w:w="456" w:type="dxa"/>
            <w:tcBorders>
              <w:top w:val="single" w:sz="4" w:space="0" w:color="auto"/>
              <w:left w:val="single" w:sz="4" w:space="0" w:color="auto"/>
              <w:bottom w:val="single" w:sz="4" w:space="0" w:color="auto"/>
              <w:right w:val="single" w:sz="4" w:space="0" w:color="auto"/>
            </w:tcBorders>
          </w:tcPr>
          <w:p w14:paraId="3C563EA0" w14:textId="77777777" w:rsidR="00C4728C" w:rsidRDefault="00C4728C">
            <w:pPr>
              <w:spacing w:after="0" w:line="240" w:lineRule="auto"/>
              <w:jc w:val="both"/>
              <w:rPr>
                <w:rFonts w:ascii="Arial" w:hAnsi="Arial" w:cs="Arial"/>
                <w:iCs/>
                <w:sz w:val="24"/>
                <w:szCs w:val="24"/>
              </w:rPr>
            </w:pPr>
          </w:p>
        </w:tc>
        <w:tc>
          <w:tcPr>
            <w:tcW w:w="1996" w:type="dxa"/>
            <w:tcBorders>
              <w:top w:val="single" w:sz="4" w:space="0" w:color="auto"/>
              <w:left w:val="single" w:sz="4" w:space="0" w:color="auto"/>
              <w:bottom w:val="single" w:sz="4" w:space="0" w:color="auto"/>
              <w:right w:val="single" w:sz="4" w:space="0" w:color="auto"/>
            </w:tcBorders>
          </w:tcPr>
          <w:p w14:paraId="53AD546B"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Description</w:t>
            </w:r>
          </w:p>
          <w:p w14:paraId="3B8C73F9" w14:textId="77777777" w:rsidR="00C4728C" w:rsidRDefault="00C4728C">
            <w:pPr>
              <w:spacing w:after="0" w:line="240" w:lineRule="auto"/>
              <w:jc w:val="both"/>
              <w:rPr>
                <w:rFonts w:ascii="Arial" w:hAnsi="Arial" w:cs="Arial"/>
                <w:iCs/>
                <w:sz w:val="24"/>
                <w:szCs w:val="24"/>
              </w:rPr>
            </w:pPr>
          </w:p>
        </w:tc>
        <w:tc>
          <w:tcPr>
            <w:tcW w:w="5589" w:type="dxa"/>
            <w:tcBorders>
              <w:top w:val="single" w:sz="4" w:space="0" w:color="auto"/>
              <w:left w:val="single" w:sz="4" w:space="0" w:color="auto"/>
              <w:bottom w:val="single" w:sz="4" w:space="0" w:color="auto"/>
              <w:right w:val="single" w:sz="4" w:space="0" w:color="auto"/>
            </w:tcBorders>
          </w:tcPr>
          <w:p w14:paraId="1649EEE7" w14:textId="77777777" w:rsidR="00C4728C" w:rsidRDefault="00C4728C">
            <w:pPr>
              <w:spacing w:after="0" w:line="240" w:lineRule="auto"/>
              <w:jc w:val="both"/>
              <w:rPr>
                <w:rFonts w:ascii="Arial" w:hAnsi="Arial" w:cs="Arial"/>
                <w:iCs/>
                <w:sz w:val="24"/>
                <w:szCs w:val="24"/>
                <w:u w:val="single"/>
              </w:rPr>
            </w:pPr>
            <w:r>
              <w:rPr>
                <w:rFonts w:ascii="Arial" w:hAnsi="Arial" w:cs="Arial"/>
                <w:iCs/>
                <w:sz w:val="24"/>
                <w:szCs w:val="24"/>
                <w:u w:val="single"/>
              </w:rPr>
              <w:t>Western Australia</w:t>
            </w:r>
          </w:p>
          <w:p w14:paraId="2D5EC66C" w14:textId="77777777" w:rsidR="00C4728C" w:rsidRDefault="00C4728C">
            <w:pPr>
              <w:spacing w:after="0" w:line="240" w:lineRule="auto"/>
              <w:jc w:val="both"/>
              <w:rPr>
                <w:rFonts w:ascii="Arial" w:hAnsi="Arial" w:cs="Arial"/>
                <w:iCs/>
                <w:sz w:val="24"/>
                <w:szCs w:val="24"/>
                <w:u w:val="single"/>
              </w:rPr>
            </w:pPr>
          </w:p>
          <w:p w14:paraId="27EEE10C"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Australia reserves the right to adopt or maintain any measure with respect to the production, collection, storage, and distribution of energy in Western Australia.</w:t>
            </w:r>
          </w:p>
        </w:tc>
      </w:tr>
      <w:tr w:rsidR="00C4728C" w14:paraId="6F81CF19" w14:textId="77777777" w:rsidTr="00C4728C">
        <w:trPr>
          <w:trHeight w:val="310"/>
        </w:trPr>
        <w:tc>
          <w:tcPr>
            <w:tcW w:w="456" w:type="dxa"/>
            <w:tcBorders>
              <w:top w:val="single" w:sz="4" w:space="0" w:color="auto"/>
              <w:left w:val="single" w:sz="4" w:space="0" w:color="auto"/>
              <w:bottom w:val="single" w:sz="4" w:space="0" w:color="auto"/>
              <w:right w:val="single" w:sz="4" w:space="0" w:color="auto"/>
            </w:tcBorders>
          </w:tcPr>
          <w:p w14:paraId="2E2CF5F0" w14:textId="77777777" w:rsidR="00C4728C" w:rsidRDefault="00C4728C">
            <w:pPr>
              <w:spacing w:after="0" w:line="240" w:lineRule="auto"/>
              <w:jc w:val="both"/>
              <w:rPr>
                <w:rFonts w:ascii="Arial" w:hAnsi="Arial" w:cs="Arial"/>
                <w:iCs/>
                <w:sz w:val="24"/>
                <w:szCs w:val="24"/>
              </w:rPr>
            </w:pPr>
          </w:p>
        </w:tc>
        <w:tc>
          <w:tcPr>
            <w:tcW w:w="1996" w:type="dxa"/>
            <w:tcBorders>
              <w:top w:val="single" w:sz="4" w:space="0" w:color="auto"/>
              <w:left w:val="single" w:sz="4" w:space="0" w:color="auto"/>
              <w:bottom w:val="single" w:sz="4" w:space="0" w:color="auto"/>
              <w:right w:val="single" w:sz="4" w:space="0" w:color="auto"/>
            </w:tcBorders>
            <w:hideMark/>
          </w:tcPr>
          <w:p w14:paraId="0DE3CB5C"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Existing measures</w:t>
            </w:r>
          </w:p>
        </w:tc>
        <w:tc>
          <w:tcPr>
            <w:tcW w:w="5589" w:type="dxa"/>
            <w:tcBorders>
              <w:top w:val="single" w:sz="4" w:space="0" w:color="auto"/>
              <w:left w:val="single" w:sz="4" w:space="0" w:color="auto"/>
              <w:bottom w:val="single" w:sz="4" w:space="0" w:color="auto"/>
              <w:right w:val="single" w:sz="4" w:space="0" w:color="auto"/>
            </w:tcBorders>
          </w:tcPr>
          <w:p w14:paraId="76FD53B9" w14:textId="77777777" w:rsidR="00C4728C" w:rsidRDefault="00C4728C">
            <w:pPr>
              <w:spacing w:after="0" w:line="240" w:lineRule="auto"/>
              <w:jc w:val="both"/>
              <w:rPr>
                <w:rFonts w:ascii="Arial" w:hAnsi="Arial" w:cs="Arial"/>
                <w:iCs/>
                <w:sz w:val="24"/>
                <w:szCs w:val="24"/>
              </w:rPr>
            </w:pPr>
          </w:p>
        </w:tc>
      </w:tr>
    </w:tbl>
    <w:p w14:paraId="61F2EBB0" w14:textId="77777777" w:rsidR="00C4728C" w:rsidRDefault="00C4728C" w:rsidP="00C4728C">
      <w:pPr>
        <w:spacing w:after="0" w:line="240" w:lineRule="auto"/>
        <w:jc w:val="both"/>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082"/>
        <w:gridCol w:w="5476"/>
      </w:tblGrid>
      <w:tr w:rsidR="00C4728C" w14:paraId="58C9C307" w14:textId="77777777" w:rsidTr="00C4728C">
        <w:trPr>
          <w:trHeight w:val="229"/>
        </w:trPr>
        <w:tc>
          <w:tcPr>
            <w:tcW w:w="421" w:type="dxa"/>
            <w:tcBorders>
              <w:top w:val="single" w:sz="4" w:space="0" w:color="auto"/>
              <w:left w:val="single" w:sz="4" w:space="0" w:color="auto"/>
              <w:bottom w:val="single" w:sz="4" w:space="0" w:color="auto"/>
              <w:right w:val="single" w:sz="4" w:space="0" w:color="auto"/>
            </w:tcBorders>
            <w:hideMark/>
          </w:tcPr>
          <w:p w14:paraId="3F48B7A6"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lastRenderedPageBreak/>
              <w:t>30</w:t>
            </w:r>
          </w:p>
        </w:tc>
        <w:tc>
          <w:tcPr>
            <w:tcW w:w="2091" w:type="dxa"/>
            <w:tcBorders>
              <w:top w:val="single" w:sz="4" w:space="0" w:color="auto"/>
              <w:left w:val="single" w:sz="4" w:space="0" w:color="auto"/>
              <w:bottom w:val="single" w:sz="4" w:space="0" w:color="auto"/>
              <w:right w:val="single" w:sz="4" w:space="0" w:color="auto"/>
            </w:tcBorders>
            <w:hideMark/>
          </w:tcPr>
          <w:p w14:paraId="63BA26AE"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Sector</w:t>
            </w:r>
          </w:p>
        </w:tc>
        <w:tc>
          <w:tcPr>
            <w:tcW w:w="5529" w:type="dxa"/>
            <w:tcBorders>
              <w:top w:val="single" w:sz="4" w:space="0" w:color="auto"/>
              <w:left w:val="single" w:sz="4" w:space="0" w:color="auto"/>
              <w:bottom w:val="single" w:sz="4" w:space="0" w:color="auto"/>
              <w:right w:val="single" w:sz="4" w:space="0" w:color="auto"/>
            </w:tcBorders>
            <w:hideMark/>
          </w:tcPr>
          <w:p w14:paraId="776AD712" w14:textId="77777777" w:rsidR="00C4728C" w:rsidRDefault="00C4728C">
            <w:pPr>
              <w:spacing w:after="0" w:line="240" w:lineRule="auto"/>
              <w:jc w:val="both"/>
              <w:rPr>
                <w:rFonts w:ascii="Arial" w:hAnsi="Arial" w:cs="Arial"/>
                <w:iCs/>
                <w:sz w:val="24"/>
                <w:szCs w:val="24"/>
              </w:rPr>
            </w:pPr>
            <w:r>
              <w:rPr>
                <w:rFonts w:ascii="Arial" w:hAnsi="Arial" w:cs="Arial"/>
                <w:sz w:val="24"/>
                <w:szCs w:val="24"/>
              </w:rPr>
              <w:t>Financial Services</w:t>
            </w:r>
          </w:p>
        </w:tc>
      </w:tr>
      <w:tr w:rsidR="00C4728C" w14:paraId="01C46B0E" w14:textId="77777777" w:rsidTr="00C4728C">
        <w:trPr>
          <w:trHeight w:val="271"/>
        </w:trPr>
        <w:tc>
          <w:tcPr>
            <w:tcW w:w="421" w:type="dxa"/>
            <w:tcBorders>
              <w:top w:val="single" w:sz="4" w:space="0" w:color="auto"/>
              <w:left w:val="single" w:sz="4" w:space="0" w:color="auto"/>
              <w:bottom w:val="single" w:sz="4" w:space="0" w:color="auto"/>
              <w:right w:val="single" w:sz="4" w:space="0" w:color="auto"/>
            </w:tcBorders>
          </w:tcPr>
          <w:p w14:paraId="4F4BB630" w14:textId="77777777" w:rsidR="00C4728C" w:rsidRDefault="00C4728C">
            <w:pPr>
              <w:spacing w:after="0" w:line="240" w:lineRule="auto"/>
              <w:jc w:val="both"/>
              <w:rPr>
                <w:rFonts w:ascii="Arial" w:hAnsi="Arial" w:cs="Arial"/>
                <w:iCs/>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269936B1"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Obligations concerned</w:t>
            </w:r>
          </w:p>
        </w:tc>
        <w:tc>
          <w:tcPr>
            <w:tcW w:w="5529" w:type="dxa"/>
            <w:tcBorders>
              <w:top w:val="single" w:sz="4" w:space="0" w:color="auto"/>
              <w:left w:val="single" w:sz="4" w:space="0" w:color="auto"/>
              <w:bottom w:val="single" w:sz="4" w:space="0" w:color="auto"/>
              <w:right w:val="single" w:sz="4" w:space="0" w:color="auto"/>
            </w:tcBorders>
            <w:hideMark/>
          </w:tcPr>
          <w:p w14:paraId="5ED3E350" w14:textId="77777777" w:rsidR="00C4728C" w:rsidRDefault="00C4728C">
            <w:pPr>
              <w:spacing w:after="0" w:line="240" w:lineRule="auto"/>
              <w:jc w:val="both"/>
              <w:rPr>
                <w:rFonts w:ascii="Arial" w:hAnsi="Arial" w:cs="Arial"/>
                <w:iCs/>
                <w:sz w:val="24"/>
                <w:szCs w:val="24"/>
              </w:rPr>
            </w:pPr>
            <w:r>
              <w:rPr>
                <w:rFonts w:ascii="Arial" w:hAnsi="Arial" w:cs="Arial"/>
                <w:sz w:val="24"/>
                <w:szCs w:val="24"/>
              </w:rPr>
              <w:t>Market Access</w:t>
            </w:r>
          </w:p>
        </w:tc>
      </w:tr>
      <w:tr w:rsidR="00C4728C" w14:paraId="05245EE7" w14:textId="77777777" w:rsidTr="00C4728C">
        <w:trPr>
          <w:trHeight w:val="681"/>
        </w:trPr>
        <w:tc>
          <w:tcPr>
            <w:tcW w:w="421" w:type="dxa"/>
            <w:tcBorders>
              <w:top w:val="single" w:sz="4" w:space="0" w:color="auto"/>
              <w:left w:val="single" w:sz="4" w:space="0" w:color="auto"/>
              <w:bottom w:val="single" w:sz="4" w:space="0" w:color="auto"/>
              <w:right w:val="single" w:sz="4" w:space="0" w:color="auto"/>
            </w:tcBorders>
          </w:tcPr>
          <w:p w14:paraId="674B9648" w14:textId="77777777" w:rsidR="00C4728C" w:rsidRDefault="00C4728C">
            <w:pPr>
              <w:spacing w:after="0" w:line="240" w:lineRule="auto"/>
              <w:jc w:val="both"/>
              <w:rPr>
                <w:rFonts w:ascii="Arial" w:hAnsi="Arial" w:cs="Arial"/>
                <w:iCs/>
                <w:sz w:val="24"/>
                <w:szCs w:val="24"/>
              </w:rPr>
            </w:pPr>
          </w:p>
        </w:tc>
        <w:tc>
          <w:tcPr>
            <w:tcW w:w="2091" w:type="dxa"/>
            <w:tcBorders>
              <w:top w:val="single" w:sz="4" w:space="0" w:color="auto"/>
              <w:left w:val="single" w:sz="4" w:space="0" w:color="auto"/>
              <w:bottom w:val="single" w:sz="4" w:space="0" w:color="auto"/>
              <w:right w:val="single" w:sz="4" w:space="0" w:color="auto"/>
            </w:tcBorders>
          </w:tcPr>
          <w:p w14:paraId="59D129B7"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Description</w:t>
            </w:r>
          </w:p>
          <w:p w14:paraId="483A2EFE" w14:textId="77777777" w:rsidR="00C4728C" w:rsidRDefault="00C4728C">
            <w:pPr>
              <w:spacing w:after="0" w:line="240" w:lineRule="auto"/>
              <w:jc w:val="both"/>
              <w:rPr>
                <w:rFonts w:ascii="Arial" w:hAnsi="Arial" w:cs="Arial"/>
                <w:iCs/>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B29941F" w14:textId="77777777" w:rsidR="00C4728C" w:rsidRDefault="00C4728C">
            <w:pPr>
              <w:spacing w:after="0" w:line="240" w:lineRule="auto"/>
              <w:jc w:val="both"/>
              <w:rPr>
                <w:rFonts w:ascii="Arial" w:hAnsi="Arial" w:cs="Arial"/>
                <w:sz w:val="24"/>
                <w:szCs w:val="24"/>
              </w:rPr>
            </w:pPr>
            <w:r>
              <w:rPr>
                <w:rFonts w:ascii="Arial" w:hAnsi="Arial" w:cs="Arial"/>
                <w:sz w:val="24"/>
                <w:szCs w:val="24"/>
                <w:lang w:val="en-US"/>
              </w:rPr>
              <w:t>Australia reserves the right to adopt or maintain any measure imposing non-discriminatory limitations on juridical form for juridical persons supplying financial services and constituted under the laws of Australia. For example, partnerships and sole proprietorships are generally not acceptable juridical forms for authorised depository institutions in Australia.</w:t>
            </w:r>
            <w:r>
              <w:rPr>
                <w:rFonts w:ascii="Arial" w:hAnsi="Arial" w:cs="Arial"/>
                <w:sz w:val="24"/>
                <w:szCs w:val="24"/>
                <w:vertAlign w:val="superscript"/>
                <w:lang w:val="en-US"/>
              </w:rPr>
              <w:footnoteReference w:id="53"/>
            </w:r>
          </w:p>
        </w:tc>
      </w:tr>
      <w:tr w:rsidR="00C4728C" w14:paraId="6BDF4B3A" w14:textId="77777777" w:rsidTr="00C4728C">
        <w:trPr>
          <w:trHeight w:val="310"/>
        </w:trPr>
        <w:tc>
          <w:tcPr>
            <w:tcW w:w="421" w:type="dxa"/>
            <w:tcBorders>
              <w:top w:val="single" w:sz="4" w:space="0" w:color="auto"/>
              <w:left w:val="single" w:sz="4" w:space="0" w:color="auto"/>
              <w:bottom w:val="single" w:sz="4" w:space="0" w:color="auto"/>
              <w:right w:val="single" w:sz="4" w:space="0" w:color="auto"/>
            </w:tcBorders>
          </w:tcPr>
          <w:p w14:paraId="5F597E49" w14:textId="77777777" w:rsidR="00C4728C" w:rsidRDefault="00C4728C">
            <w:pPr>
              <w:spacing w:after="0" w:line="240" w:lineRule="auto"/>
              <w:jc w:val="both"/>
              <w:rPr>
                <w:rFonts w:ascii="Arial" w:hAnsi="Arial" w:cs="Arial"/>
                <w:iCs/>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074EA378"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 xml:space="preserve">Existing measures </w:t>
            </w:r>
          </w:p>
        </w:tc>
        <w:tc>
          <w:tcPr>
            <w:tcW w:w="5529" w:type="dxa"/>
            <w:tcBorders>
              <w:top w:val="single" w:sz="4" w:space="0" w:color="auto"/>
              <w:left w:val="single" w:sz="4" w:space="0" w:color="auto"/>
              <w:bottom w:val="single" w:sz="4" w:space="0" w:color="auto"/>
              <w:right w:val="single" w:sz="4" w:space="0" w:color="auto"/>
            </w:tcBorders>
          </w:tcPr>
          <w:p w14:paraId="6EE1EA1D" w14:textId="77777777" w:rsidR="00C4728C" w:rsidRDefault="00C4728C">
            <w:pPr>
              <w:spacing w:after="0" w:line="240" w:lineRule="auto"/>
              <w:jc w:val="both"/>
              <w:rPr>
                <w:rFonts w:ascii="Arial" w:hAnsi="Arial" w:cs="Arial"/>
                <w:iCs/>
                <w:sz w:val="24"/>
                <w:szCs w:val="24"/>
              </w:rPr>
            </w:pPr>
          </w:p>
        </w:tc>
      </w:tr>
    </w:tbl>
    <w:p w14:paraId="7055D11A" w14:textId="77777777" w:rsidR="00C4728C" w:rsidRDefault="00C4728C" w:rsidP="00C4728C">
      <w:pPr>
        <w:rPr>
          <w:rFonts w:ascii="Arial" w:eastAsiaTheme="majorEastAsia" w:hAnsi="Arial" w:cs="Arial"/>
          <w:sz w:val="32"/>
          <w:szCs w:val="32"/>
        </w:rPr>
      </w:pPr>
      <w:r>
        <w:rPr>
          <w:rFonts w:ascii="Arial" w:eastAsiaTheme="majorEastAsia" w:hAnsi="Arial" w:cs="Arial"/>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082"/>
        <w:gridCol w:w="5476"/>
      </w:tblGrid>
      <w:tr w:rsidR="00C4728C" w14:paraId="521E6296" w14:textId="77777777" w:rsidTr="00C4728C">
        <w:trPr>
          <w:trHeight w:val="229"/>
        </w:trPr>
        <w:tc>
          <w:tcPr>
            <w:tcW w:w="421" w:type="dxa"/>
            <w:tcBorders>
              <w:top w:val="single" w:sz="4" w:space="0" w:color="auto"/>
              <w:left w:val="single" w:sz="4" w:space="0" w:color="auto"/>
              <w:bottom w:val="single" w:sz="4" w:space="0" w:color="auto"/>
              <w:right w:val="single" w:sz="4" w:space="0" w:color="auto"/>
            </w:tcBorders>
            <w:hideMark/>
          </w:tcPr>
          <w:p w14:paraId="2743B4FA"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lastRenderedPageBreak/>
              <w:t>31</w:t>
            </w:r>
          </w:p>
        </w:tc>
        <w:tc>
          <w:tcPr>
            <w:tcW w:w="2091" w:type="dxa"/>
            <w:tcBorders>
              <w:top w:val="single" w:sz="4" w:space="0" w:color="auto"/>
              <w:left w:val="single" w:sz="4" w:space="0" w:color="auto"/>
              <w:bottom w:val="single" w:sz="4" w:space="0" w:color="auto"/>
              <w:right w:val="single" w:sz="4" w:space="0" w:color="auto"/>
            </w:tcBorders>
            <w:hideMark/>
          </w:tcPr>
          <w:p w14:paraId="6B82AF43"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Sector</w:t>
            </w:r>
          </w:p>
        </w:tc>
        <w:tc>
          <w:tcPr>
            <w:tcW w:w="5529" w:type="dxa"/>
            <w:tcBorders>
              <w:top w:val="single" w:sz="4" w:space="0" w:color="auto"/>
              <w:left w:val="single" w:sz="4" w:space="0" w:color="auto"/>
              <w:bottom w:val="single" w:sz="4" w:space="0" w:color="auto"/>
              <w:right w:val="single" w:sz="4" w:space="0" w:color="auto"/>
            </w:tcBorders>
            <w:hideMark/>
          </w:tcPr>
          <w:p w14:paraId="0F8A9262"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Financial Services</w:t>
            </w:r>
          </w:p>
        </w:tc>
      </w:tr>
      <w:tr w:rsidR="00C4728C" w14:paraId="559B803C" w14:textId="77777777" w:rsidTr="00C4728C">
        <w:trPr>
          <w:trHeight w:val="271"/>
        </w:trPr>
        <w:tc>
          <w:tcPr>
            <w:tcW w:w="421" w:type="dxa"/>
            <w:tcBorders>
              <w:top w:val="single" w:sz="4" w:space="0" w:color="auto"/>
              <w:left w:val="single" w:sz="4" w:space="0" w:color="auto"/>
              <w:bottom w:val="single" w:sz="4" w:space="0" w:color="auto"/>
              <w:right w:val="single" w:sz="4" w:space="0" w:color="auto"/>
            </w:tcBorders>
          </w:tcPr>
          <w:p w14:paraId="72B8FC0A" w14:textId="77777777" w:rsidR="00C4728C" w:rsidRDefault="00C4728C">
            <w:pPr>
              <w:spacing w:after="0" w:line="240" w:lineRule="auto"/>
              <w:jc w:val="both"/>
              <w:rPr>
                <w:rFonts w:ascii="Arial" w:hAnsi="Arial" w:cs="Arial"/>
                <w:iCs/>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3DAA0CE2"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Obligations concerned</w:t>
            </w:r>
          </w:p>
        </w:tc>
        <w:tc>
          <w:tcPr>
            <w:tcW w:w="5529" w:type="dxa"/>
            <w:tcBorders>
              <w:top w:val="single" w:sz="4" w:space="0" w:color="auto"/>
              <w:left w:val="single" w:sz="4" w:space="0" w:color="auto"/>
              <w:bottom w:val="single" w:sz="4" w:space="0" w:color="auto"/>
              <w:right w:val="single" w:sz="4" w:space="0" w:color="auto"/>
            </w:tcBorders>
            <w:hideMark/>
          </w:tcPr>
          <w:p w14:paraId="3FBD20AE"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National Treatment</w:t>
            </w:r>
          </w:p>
        </w:tc>
      </w:tr>
      <w:tr w:rsidR="00C4728C" w14:paraId="297A650A" w14:textId="77777777" w:rsidTr="00C4728C">
        <w:trPr>
          <w:trHeight w:val="681"/>
        </w:trPr>
        <w:tc>
          <w:tcPr>
            <w:tcW w:w="421" w:type="dxa"/>
            <w:tcBorders>
              <w:top w:val="single" w:sz="4" w:space="0" w:color="auto"/>
              <w:left w:val="single" w:sz="4" w:space="0" w:color="auto"/>
              <w:bottom w:val="single" w:sz="4" w:space="0" w:color="auto"/>
              <w:right w:val="single" w:sz="4" w:space="0" w:color="auto"/>
            </w:tcBorders>
          </w:tcPr>
          <w:p w14:paraId="49937382" w14:textId="77777777" w:rsidR="00C4728C" w:rsidRDefault="00C4728C">
            <w:pPr>
              <w:spacing w:after="0" w:line="240" w:lineRule="auto"/>
              <w:jc w:val="both"/>
              <w:rPr>
                <w:rFonts w:ascii="Arial" w:hAnsi="Arial" w:cs="Arial"/>
                <w:iCs/>
                <w:sz w:val="24"/>
                <w:szCs w:val="24"/>
              </w:rPr>
            </w:pPr>
          </w:p>
        </w:tc>
        <w:tc>
          <w:tcPr>
            <w:tcW w:w="2091" w:type="dxa"/>
            <w:tcBorders>
              <w:top w:val="single" w:sz="4" w:space="0" w:color="auto"/>
              <w:left w:val="single" w:sz="4" w:space="0" w:color="auto"/>
              <w:bottom w:val="single" w:sz="4" w:space="0" w:color="auto"/>
              <w:right w:val="single" w:sz="4" w:space="0" w:color="auto"/>
            </w:tcBorders>
          </w:tcPr>
          <w:p w14:paraId="38C329C7"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Description</w:t>
            </w:r>
          </w:p>
          <w:p w14:paraId="3226922F" w14:textId="77777777" w:rsidR="00C4728C" w:rsidRDefault="00C4728C">
            <w:pPr>
              <w:spacing w:after="0" w:line="240" w:lineRule="auto"/>
              <w:jc w:val="both"/>
              <w:rPr>
                <w:rFonts w:ascii="Arial" w:hAnsi="Arial" w:cs="Arial"/>
                <w:iCs/>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0CC2D537" w14:textId="77777777" w:rsidR="00C4728C" w:rsidRDefault="00C4728C">
            <w:pPr>
              <w:spacing w:after="0" w:line="240" w:lineRule="auto"/>
              <w:jc w:val="both"/>
              <w:rPr>
                <w:rFonts w:ascii="Arial" w:hAnsi="Arial" w:cs="Arial"/>
                <w:sz w:val="24"/>
                <w:szCs w:val="24"/>
              </w:rPr>
            </w:pPr>
            <w:r>
              <w:rPr>
                <w:rFonts w:ascii="Arial" w:hAnsi="Arial" w:cs="Arial"/>
                <w:sz w:val="24"/>
                <w:szCs w:val="24"/>
                <w:lang w:val="en-US"/>
              </w:rPr>
              <w:t>Australia reserves the right to adopt or maintain any measure with respect to the guarantee by government of government-owned entities whose operations include the provision of financial services, including guarantees related to the privatisation of such entities.</w:t>
            </w:r>
          </w:p>
        </w:tc>
      </w:tr>
      <w:tr w:rsidR="00C4728C" w14:paraId="214F56BB" w14:textId="77777777" w:rsidTr="00C4728C">
        <w:trPr>
          <w:trHeight w:val="310"/>
        </w:trPr>
        <w:tc>
          <w:tcPr>
            <w:tcW w:w="421" w:type="dxa"/>
            <w:tcBorders>
              <w:top w:val="single" w:sz="4" w:space="0" w:color="auto"/>
              <w:left w:val="single" w:sz="4" w:space="0" w:color="auto"/>
              <w:bottom w:val="single" w:sz="4" w:space="0" w:color="auto"/>
              <w:right w:val="single" w:sz="4" w:space="0" w:color="auto"/>
            </w:tcBorders>
          </w:tcPr>
          <w:p w14:paraId="5783041A" w14:textId="77777777" w:rsidR="00C4728C" w:rsidRDefault="00C4728C">
            <w:pPr>
              <w:spacing w:after="0" w:line="240" w:lineRule="auto"/>
              <w:jc w:val="both"/>
              <w:rPr>
                <w:rFonts w:ascii="Arial" w:hAnsi="Arial" w:cs="Arial"/>
                <w:iCs/>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5841409F"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 xml:space="preserve">Existing measures </w:t>
            </w:r>
          </w:p>
        </w:tc>
        <w:tc>
          <w:tcPr>
            <w:tcW w:w="5529" w:type="dxa"/>
            <w:tcBorders>
              <w:top w:val="single" w:sz="4" w:space="0" w:color="auto"/>
              <w:left w:val="single" w:sz="4" w:space="0" w:color="auto"/>
              <w:bottom w:val="single" w:sz="4" w:space="0" w:color="auto"/>
              <w:right w:val="single" w:sz="4" w:space="0" w:color="auto"/>
            </w:tcBorders>
          </w:tcPr>
          <w:p w14:paraId="5A58F22C" w14:textId="77777777" w:rsidR="00C4728C" w:rsidRDefault="00C4728C">
            <w:pPr>
              <w:spacing w:after="0" w:line="240" w:lineRule="auto"/>
              <w:jc w:val="both"/>
              <w:rPr>
                <w:rFonts w:ascii="Arial" w:hAnsi="Arial" w:cs="Arial"/>
                <w:iCs/>
                <w:sz w:val="24"/>
                <w:szCs w:val="24"/>
              </w:rPr>
            </w:pPr>
          </w:p>
        </w:tc>
      </w:tr>
    </w:tbl>
    <w:p w14:paraId="7BBF081D" w14:textId="77777777" w:rsidR="00C4728C" w:rsidRDefault="00C4728C" w:rsidP="00C4728C">
      <w:pPr>
        <w:spacing w:after="0" w:line="240" w:lineRule="auto"/>
        <w:jc w:val="both"/>
        <w:rPr>
          <w:rFonts w:ascii="Arial" w:eastAsiaTheme="majorEastAsia" w:hAnsi="Arial" w:cs="Arial"/>
          <w:sz w:val="32"/>
          <w:szCs w:val="32"/>
        </w:rPr>
      </w:pPr>
    </w:p>
    <w:p w14:paraId="6AA74BF9" w14:textId="77777777" w:rsidR="00C4728C" w:rsidRDefault="00C4728C" w:rsidP="00C4728C">
      <w:pPr>
        <w:rPr>
          <w:rFonts w:ascii="Arial" w:eastAsiaTheme="majorEastAsia" w:hAnsi="Arial" w:cs="Arial"/>
          <w:sz w:val="32"/>
          <w:szCs w:val="32"/>
        </w:rPr>
      </w:pPr>
      <w:r>
        <w:rPr>
          <w:rFonts w:ascii="Arial" w:eastAsiaTheme="majorEastAsia" w:hAnsi="Arial" w:cs="Arial"/>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087"/>
        <w:gridCol w:w="5471"/>
      </w:tblGrid>
      <w:tr w:rsidR="00C4728C" w14:paraId="1196B58E" w14:textId="77777777" w:rsidTr="00C4728C">
        <w:trPr>
          <w:trHeight w:val="229"/>
        </w:trPr>
        <w:tc>
          <w:tcPr>
            <w:tcW w:w="456" w:type="dxa"/>
            <w:tcBorders>
              <w:top w:val="single" w:sz="4" w:space="0" w:color="auto"/>
              <w:left w:val="single" w:sz="4" w:space="0" w:color="auto"/>
              <w:bottom w:val="single" w:sz="4" w:space="0" w:color="auto"/>
              <w:right w:val="single" w:sz="4" w:space="0" w:color="auto"/>
            </w:tcBorders>
            <w:hideMark/>
          </w:tcPr>
          <w:p w14:paraId="2F1A9102"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lastRenderedPageBreak/>
              <w:t>32</w:t>
            </w:r>
          </w:p>
        </w:tc>
        <w:tc>
          <w:tcPr>
            <w:tcW w:w="2091" w:type="dxa"/>
            <w:tcBorders>
              <w:top w:val="single" w:sz="4" w:space="0" w:color="auto"/>
              <w:left w:val="single" w:sz="4" w:space="0" w:color="auto"/>
              <w:bottom w:val="single" w:sz="4" w:space="0" w:color="auto"/>
              <w:right w:val="single" w:sz="4" w:space="0" w:color="auto"/>
            </w:tcBorders>
            <w:hideMark/>
          </w:tcPr>
          <w:p w14:paraId="2939D5BD"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Sector</w:t>
            </w:r>
          </w:p>
        </w:tc>
        <w:tc>
          <w:tcPr>
            <w:tcW w:w="5494" w:type="dxa"/>
            <w:tcBorders>
              <w:top w:val="single" w:sz="4" w:space="0" w:color="auto"/>
              <w:left w:val="single" w:sz="4" w:space="0" w:color="auto"/>
              <w:bottom w:val="single" w:sz="4" w:space="0" w:color="auto"/>
              <w:right w:val="single" w:sz="4" w:space="0" w:color="auto"/>
            </w:tcBorders>
            <w:hideMark/>
          </w:tcPr>
          <w:p w14:paraId="2AC98F99"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Financial Services</w:t>
            </w:r>
          </w:p>
        </w:tc>
      </w:tr>
      <w:tr w:rsidR="00C4728C" w14:paraId="41D9E444" w14:textId="77777777" w:rsidTr="00C4728C">
        <w:trPr>
          <w:trHeight w:val="271"/>
        </w:trPr>
        <w:tc>
          <w:tcPr>
            <w:tcW w:w="456" w:type="dxa"/>
            <w:tcBorders>
              <w:top w:val="single" w:sz="4" w:space="0" w:color="auto"/>
              <w:left w:val="single" w:sz="4" w:space="0" w:color="auto"/>
              <w:bottom w:val="single" w:sz="4" w:space="0" w:color="auto"/>
              <w:right w:val="single" w:sz="4" w:space="0" w:color="auto"/>
            </w:tcBorders>
          </w:tcPr>
          <w:p w14:paraId="5DBFBB50" w14:textId="77777777" w:rsidR="00C4728C" w:rsidRDefault="00C4728C">
            <w:pPr>
              <w:spacing w:after="0" w:line="240" w:lineRule="auto"/>
              <w:jc w:val="both"/>
              <w:rPr>
                <w:rFonts w:ascii="Arial" w:hAnsi="Arial" w:cs="Arial"/>
                <w:iCs/>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1F81C4C8"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Obligations concerned</w:t>
            </w:r>
          </w:p>
        </w:tc>
        <w:tc>
          <w:tcPr>
            <w:tcW w:w="5494" w:type="dxa"/>
            <w:tcBorders>
              <w:top w:val="single" w:sz="4" w:space="0" w:color="auto"/>
              <w:left w:val="single" w:sz="4" w:space="0" w:color="auto"/>
              <w:bottom w:val="single" w:sz="4" w:space="0" w:color="auto"/>
              <w:right w:val="single" w:sz="4" w:space="0" w:color="auto"/>
            </w:tcBorders>
            <w:hideMark/>
          </w:tcPr>
          <w:p w14:paraId="5066E287"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National Treatment</w:t>
            </w:r>
          </w:p>
          <w:p w14:paraId="160D45E3"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Most-Favoured-Nation Treatment</w:t>
            </w:r>
          </w:p>
          <w:p w14:paraId="163EDE13"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Market Access</w:t>
            </w:r>
          </w:p>
          <w:p w14:paraId="04DA32C2"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Local Presence</w:t>
            </w:r>
          </w:p>
        </w:tc>
      </w:tr>
      <w:tr w:rsidR="00C4728C" w14:paraId="61492356" w14:textId="77777777" w:rsidTr="00C4728C">
        <w:trPr>
          <w:trHeight w:val="568"/>
        </w:trPr>
        <w:tc>
          <w:tcPr>
            <w:tcW w:w="456" w:type="dxa"/>
            <w:tcBorders>
              <w:top w:val="single" w:sz="4" w:space="0" w:color="auto"/>
              <w:left w:val="single" w:sz="4" w:space="0" w:color="auto"/>
              <w:bottom w:val="single" w:sz="4" w:space="0" w:color="auto"/>
              <w:right w:val="single" w:sz="4" w:space="0" w:color="auto"/>
            </w:tcBorders>
          </w:tcPr>
          <w:p w14:paraId="5F16C97C" w14:textId="77777777" w:rsidR="00C4728C" w:rsidRDefault="00C4728C">
            <w:pPr>
              <w:spacing w:after="0" w:line="240" w:lineRule="auto"/>
              <w:jc w:val="both"/>
              <w:rPr>
                <w:rFonts w:ascii="Arial" w:hAnsi="Arial" w:cs="Arial"/>
                <w:iCs/>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083C9083"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Description</w:t>
            </w:r>
          </w:p>
        </w:tc>
        <w:tc>
          <w:tcPr>
            <w:tcW w:w="5494" w:type="dxa"/>
            <w:tcBorders>
              <w:top w:val="single" w:sz="4" w:space="0" w:color="auto"/>
              <w:left w:val="single" w:sz="4" w:space="0" w:color="auto"/>
              <w:bottom w:val="single" w:sz="4" w:space="0" w:color="auto"/>
              <w:right w:val="single" w:sz="4" w:space="0" w:color="auto"/>
            </w:tcBorders>
            <w:hideMark/>
          </w:tcPr>
          <w:p w14:paraId="1680ABBD" w14:textId="77777777" w:rsidR="00C4728C" w:rsidRDefault="00C4728C">
            <w:pPr>
              <w:spacing w:after="0" w:line="240" w:lineRule="auto"/>
              <w:jc w:val="both"/>
              <w:rPr>
                <w:rFonts w:ascii="Arial" w:hAnsi="Arial" w:cs="Arial"/>
                <w:sz w:val="24"/>
                <w:szCs w:val="24"/>
              </w:rPr>
            </w:pPr>
            <w:r>
              <w:rPr>
                <w:rFonts w:ascii="Arial" w:hAnsi="Arial" w:cs="Arial"/>
                <w:sz w:val="24"/>
                <w:szCs w:val="24"/>
                <w:lang w:val="en-US"/>
              </w:rPr>
              <w:t>Australia reserves the right to adopt or maintain any measure regarding solicitation in its territory.</w:t>
            </w:r>
          </w:p>
        </w:tc>
      </w:tr>
      <w:tr w:rsidR="00C4728C" w14:paraId="59C8846A" w14:textId="77777777" w:rsidTr="00C4728C">
        <w:trPr>
          <w:trHeight w:val="310"/>
        </w:trPr>
        <w:tc>
          <w:tcPr>
            <w:tcW w:w="456" w:type="dxa"/>
            <w:tcBorders>
              <w:top w:val="single" w:sz="4" w:space="0" w:color="auto"/>
              <w:left w:val="single" w:sz="4" w:space="0" w:color="auto"/>
              <w:bottom w:val="single" w:sz="4" w:space="0" w:color="auto"/>
              <w:right w:val="single" w:sz="4" w:space="0" w:color="auto"/>
            </w:tcBorders>
          </w:tcPr>
          <w:p w14:paraId="4DDD847D" w14:textId="77777777" w:rsidR="00C4728C" w:rsidRDefault="00C4728C">
            <w:pPr>
              <w:spacing w:after="0" w:line="240" w:lineRule="auto"/>
              <w:jc w:val="both"/>
              <w:rPr>
                <w:rFonts w:ascii="Arial" w:hAnsi="Arial" w:cs="Arial"/>
                <w:iCs/>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46309EFA"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 xml:space="preserve">Existing measures </w:t>
            </w:r>
          </w:p>
        </w:tc>
        <w:tc>
          <w:tcPr>
            <w:tcW w:w="5494" w:type="dxa"/>
            <w:tcBorders>
              <w:top w:val="single" w:sz="4" w:space="0" w:color="auto"/>
              <w:left w:val="single" w:sz="4" w:space="0" w:color="auto"/>
              <w:bottom w:val="single" w:sz="4" w:space="0" w:color="auto"/>
              <w:right w:val="single" w:sz="4" w:space="0" w:color="auto"/>
            </w:tcBorders>
          </w:tcPr>
          <w:p w14:paraId="524FC86B" w14:textId="77777777" w:rsidR="00C4728C" w:rsidRDefault="00C4728C">
            <w:pPr>
              <w:spacing w:after="0" w:line="240" w:lineRule="auto"/>
              <w:jc w:val="both"/>
              <w:rPr>
                <w:rFonts w:ascii="Arial" w:hAnsi="Arial" w:cs="Arial"/>
                <w:iCs/>
                <w:sz w:val="24"/>
                <w:szCs w:val="24"/>
              </w:rPr>
            </w:pPr>
          </w:p>
        </w:tc>
      </w:tr>
    </w:tbl>
    <w:p w14:paraId="7C8CC4A6" w14:textId="77777777" w:rsidR="00C4728C" w:rsidRDefault="00C4728C" w:rsidP="00C4728C">
      <w:pPr>
        <w:spacing w:after="0" w:line="240" w:lineRule="auto"/>
        <w:jc w:val="both"/>
        <w:rPr>
          <w:rFonts w:ascii="Arial" w:eastAsiaTheme="majorEastAsia" w:hAnsi="Arial" w:cs="Arial"/>
          <w:sz w:val="32"/>
          <w:szCs w:val="32"/>
        </w:rPr>
      </w:pPr>
    </w:p>
    <w:p w14:paraId="3F6114F5" w14:textId="77777777" w:rsidR="00C4728C" w:rsidRDefault="00C4728C" w:rsidP="00C4728C">
      <w:pPr>
        <w:rPr>
          <w:rFonts w:ascii="Arial" w:eastAsiaTheme="majorEastAsia" w:hAnsi="Arial" w:cs="Arial"/>
          <w:sz w:val="32"/>
          <w:szCs w:val="32"/>
        </w:rPr>
      </w:pPr>
      <w:r>
        <w:rPr>
          <w:rFonts w:ascii="Arial" w:eastAsiaTheme="majorEastAsia" w:hAnsi="Arial" w:cs="Arial"/>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078"/>
        <w:gridCol w:w="5480"/>
      </w:tblGrid>
      <w:tr w:rsidR="00C4728C" w14:paraId="1A27B740" w14:textId="77777777" w:rsidTr="00C4728C">
        <w:trPr>
          <w:trHeight w:val="229"/>
        </w:trPr>
        <w:tc>
          <w:tcPr>
            <w:tcW w:w="421" w:type="dxa"/>
            <w:tcBorders>
              <w:top w:val="single" w:sz="4" w:space="0" w:color="auto"/>
              <w:left w:val="single" w:sz="4" w:space="0" w:color="auto"/>
              <w:bottom w:val="single" w:sz="4" w:space="0" w:color="auto"/>
              <w:right w:val="single" w:sz="4" w:space="0" w:color="auto"/>
            </w:tcBorders>
            <w:hideMark/>
          </w:tcPr>
          <w:p w14:paraId="0A6DD033"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lastRenderedPageBreak/>
              <w:t>33</w:t>
            </w:r>
          </w:p>
        </w:tc>
        <w:tc>
          <w:tcPr>
            <w:tcW w:w="2088" w:type="dxa"/>
            <w:tcBorders>
              <w:top w:val="single" w:sz="4" w:space="0" w:color="auto"/>
              <w:left w:val="single" w:sz="4" w:space="0" w:color="auto"/>
              <w:bottom w:val="single" w:sz="4" w:space="0" w:color="auto"/>
              <w:right w:val="single" w:sz="4" w:space="0" w:color="auto"/>
            </w:tcBorders>
            <w:hideMark/>
          </w:tcPr>
          <w:p w14:paraId="31D8FC29"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Sector</w:t>
            </w:r>
          </w:p>
        </w:tc>
        <w:tc>
          <w:tcPr>
            <w:tcW w:w="5532" w:type="dxa"/>
            <w:tcBorders>
              <w:top w:val="single" w:sz="4" w:space="0" w:color="auto"/>
              <w:left w:val="single" w:sz="4" w:space="0" w:color="auto"/>
              <w:bottom w:val="single" w:sz="4" w:space="0" w:color="auto"/>
              <w:right w:val="single" w:sz="4" w:space="0" w:color="auto"/>
            </w:tcBorders>
            <w:hideMark/>
          </w:tcPr>
          <w:p w14:paraId="6C4E7D3E"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Financial Services</w:t>
            </w:r>
          </w:p>
        </w:tc>
      </w:tr>
      <w:tr w:rsidR="00C4728C" w14:paraId="766E15CC" w14:textId="77777777" w:rsidTr="00C4728C">
        <w:trPr>
          <w:trHeight w:val="229"/>
        </w:trPr>
        <w:tc>
          <w:tcPr>
            <w:tcW w:w="421" w:type="dxa"/>
            <w:tcBorders>
              <w:top w:val="single" w:sz="4" w:space="0" w:color="auto"/>
              <w:left w:val="single" w:sz="4" w:space="0" w:color="auto"/>
              <w:bottom w:val="single" w:sz="4" w:space="0" w:color="auto"/>
              <w:right w:val="single" w:sz="4" w:space="0" w:color="auto"/>
            </w:tcBorders>
          </w:tcPr>
          <w:p w14:paraId="00ADD251" w14:textId="77777777" w:rsidR="00C4728C" w:rsidRDefault="00C4728C">
            <w:pPr>
              <w:spacing w:after="0" w:line="240" w:lineRule="auto"/>
              <w:jc w:val="both"/>
              <w:rPr>
                <w:rFonts w:ascii="Arial" w:hAnsi="Arial" w:cs="Arial"/>
                <w:iCs/>
                <w:sz w:val="24"/>
                <w:szCs w:val="24"/>
              </w:rPr>
            </w:pPr>
          </w:p>
        </w:tc>
        <w:tc>
          <w:tcPr>
            <w:tcW w:w="2088" w:type="dxa"/>
            <w:tcBorders>
              <w:top w:val="single" w:sz="4" w:space="0" w:color="auto"/>
              <w:left w:val="single" w:sz="4" w:space="0" w:color="auto"/>
              <w:bottom w:val="single" w:sz="4" w:space="0" w:color="auto"/>
              <w:right w:val="single" w:sz="4" w:space="0" w:color="auto"/>
            </w:tcBorders>
            <w:hideMark/>
          </w:tcPr>
          <w:p w14:paraId="276A2C84"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Sub-Sector</w:t>
            </w:r>
          </w:p>
        </w:tc>
        <w:tc>
          <w:tcPr>
            <w:tcW w:w="5532" w:type="dxa"/>
            <w:tcBorders>
              <w:top w:val="single" w:sz="4" w:space="0" w:color="auto"/>
              <w:left w:val="single" w:sz="4" w:space="0" w:color="auto"/>
              <w:bottom w:val="single" w:sz="4" w:space="0" w:color="auto"/>
              <w:right w:val="single" w:sz="4" w:space="0" w:color="auto"/>
            </w:tcBorders>
            <w:hideMark/>
          </w:tcPr>
          <w:p w14:paraId="2F3A9B8C" w14:textId="77777777" w:rsidR="00C4728C" w:rsidRDefault="00C4728C">
            <w:pPr>
              <w:spacing w:after="0" w:line="240" w:lineRule="auto"/>
              <w:jc w:val="both"/>
              <w:rPr>
                <w:rFonts w:ascii="Arial" w:hAnsi="Arial" w:cs="Arial"/>
                <w:iCs/>
                <w:sz w:val="24"/>
                <w:szCs w:val="24"/>
              </w:rPr>
            </w:pPr>
            <w:r>
              <w:rPr>
                <w:rFonts w:ascii="Arial" w:hAnsi="Arial" w:cs="Arial"/>
                <w:iCs/>
                <w:sz w:val="24"/>
                <w:szCs w:val="24"/>
                <w:lang w:val="en-US"/>
              </w:rPr>
              <w:t>Banking and other financial services (excluding insurance and insurance-related services)</w:t>
            </w:r>
          </w:p>
        </w:tc>
      </w:tr>
      <w:tr w:rsidR="00C4728C" w14:paraId="47494B55" w14:textId="77777777" w:rsidTr="00C4728C">
        <w:trPr>
          <w:trHeight w:val="271"/>
        </w:trPr>
        <w:tc>
          <w:tcPr>
            <w:tcW w:w="421" w:type="dxa"/>
            <w:tcBorders>
              <w:top w:val="single" w:sz="4" w:space="0" w:color="auto"/>
              <w:left w:val="single" w:sz="4" w:space="0" w:color="auto"/>
              <w:bottom w:val="single" w:sz="4" w:space="0" w:color="auto"/>
              <w:right w:val="single" w:sz="4" w:space="0" w:color="auto"/>
            </w:tcBorders>
          </w:tcPr>
          <w:p w14:paraId="784723B0" w14:textId="77777777" w:rsidR="00C4728C" w:rsidRDefault="00C4728C">
            <w:pPr>
              <w:spacing w:after="0" w:line="240" w:lineRule="auto"/>
              <w:jc w:val="both"/>
              <w:rPr>
                <w:rFonts w:ascii="Arial" w:hAnsi="Arial" w:cs="Arial"/>
                <w:iCs/>
                <w:sz w:val="24"/>
                <w:szCs w:val="24"/>
              </w:rPr>
            </w:pPr>
          </w:p>
        </w:tc>
        <w:tc>
          <w:tcPr>
            <w:tcW w:w="2088" w:type="dxa"/>
            <w:tcBorders>
              <w:top w:val="single" w:sz="4" w:space="0" w:color="auto"/>
              <w:left w:val="single" w:sz="4" w:space="0" w:color="auto"/>
              <w:bottom w:val="single" w:sz="4" w:space="0" w:color="auto"/>
              <w:right w:val="single" w:sz="4" w:space="0" w:color="auto"/>
            </w:tcBorders>
            <w:hideMark/>
          </w:tcPr>
          <w:p w14:paraId="5C3100CF"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Obligations concerned</w:t>
            </w:r>
          </w:p>
        </w:tc>
        <w:tc>
          <w:tcPr>
            <w:tcW w:w="5532" w:type="dxa"/>
            <w:tcBorders>
              <w:top w:val="single" w:sz="4" w:space="0" w:color="auto"/>
              <w:left w:val="single" w:sz="4" w:space="0" w:color="auto"/>
              <w:bottom w:val="single" w:sz="4" w:space="0" w:color="auto"/>
              <w:right w:val="single" w:sz="4" w:space="0" w:color="auto"/>
            </w:tcBorders>
            <w:hideMark/>
          </w:tcPr>
          <w:p w14:paraId="5EF8F85D"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National Treatment</w:t>
            </w:r>
          </w:p>
          <w:p w14:paraId="105CE899"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Market Access</w:t>
            </w:r>
          </w:p>
          <w:p w14:paraId="5753DCC5"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Local Presence</w:t>
            </w:r>
          </w:p>
        </w:tc>
      </w:tr>
      <w:tr w:rsidR="00C4728C" w14:paraId="0B8DA10C" w14:textId="77777777" w:rsidTr="00C4728C">
        <w:trPr>
          <w:trHeight w:val="681"/>
        </w:trPr>
        <w:tc>
          <w:tcPr>
            <w:tcW w:w="421" w:type="dxa"/>
            <w:tcBorders>
              <w:top w:val="single" w:sz="4" w:space="0" w:color="auto"/>
              <w:left w:val="single" w:sz="4" w:space="0" w:color="auto"/>
              <w:bottom w:val="single" w:sz="4" w:space="0" w:color="auto"/>
              <w:right w:val="single" w:sz="4" w:space="0" w:color="auto"/>
            </w:tcBorders>
          </w:tcPr>
          <w:p w14:paraId="61DBC695" w14:textId="77777777" w:rsidR="00C4728C" w:rsidRDefault="00C4728C">
            <w:pPr>
              <w:spacing w:after="0" w:line="240" w:lineRule="auto"/>
              <w:jc w:val="both"/>
              <w:rPr>
                <w:rFonts w:ascii="Arial" w:hAnsi="Arial" w:cs="Arial"/>
                <w:iCs/>
                <w:sz w:val="24"/>
                <w:szCs w:val="24"/>
              </w:rPr>
            </w:pPr>
          </w:p>
        </w:tc>
        <w:tc>
          <w:tcPr>
            <w:tcW w:w="2088" w:type="dxa"/>
            <w:tcBorders>
              <w:top w:val="single" w:sz="4" w:space="0" w:color="auto"/>
              <w:left w:val="single" w:sz="4" w:space="0" w:color="auto"/>
              <w:bottom w:val="single" w:sz="4" w:space="0" w:color="auto"/>
              <w:right w:val="single" w:sz="4" w:space="0" w:color="auto"/>
            </w:tcBorders>
          </w:tcPr>
          <w:p w14:paraId="475E1FA4"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Description</w:t>
            </w:r>
          </w:p>
          <w:p w14:paraId="00F0A46F" w14:textId="77777777" w:rsidR="00C4728C" w:rsidRDefault="00C4728C">
            <w:pPr>
              <w:spacing w:after="0" w:line="240" w:lineRule="auto"/>
              <w:jc w:val="both"/>
              <w:rPr>
                <w:rFonts w:ascii="Arial" w:hAnsi="Arial" w:cs="Arial"/>
                <w:iCs/>
                <w:sz w:val="24"/>
                <w:szCs w:val="24"/>
              </w:rPr>
            </w:pPr>
          </w:p>
        </w:tc>
        <w:tc>
          <w:tcPr>
            <w:tcW w:w="5532" w:type="dxa"/>
            <w:tcBorders>
              <w:top w:val="single" w:sz="4" w:space="0" w:color="auto"/>
              <w:left w:val="single" w:sz="4" w:space="0" w:color="auto"/>
              <w:bottom w:val="single" w:sz="4" w:space="0" w:color="auto"/>
              <w:right w:val="single" w:sz="4" w:space="0" w:color="auto"/>
            </w:tcBorders>
          </w:tcPr>
          <w:p w14:paraId="2AE0DF3D" w14:textId="77777777" w:rsidR="00C4728C" w:rsidRDefault="00C4728C">
            <w:pPr>
              <w:spacing w:after="0" w:line="240" w:lineRule="auto"/>
              <w:jc w:val="both"/>
              <w:rPr>
                <w:rFonts w:ascii="Arial" w:hAnsi="Arial" w:cs="Arial"/>
                <w:sz w:val="24"/>
                <w:szCs w:val="24"/>
                <w:lang w:val="en-GB"/>
              </w:rPr>
            </w:pPr>
            <w:r>
              <w:rPr>
                <w:rFonts w:ascii="Arial" w:hAnsi="Arial" w:cs="Arial"/>
                <w:sz w:val="24"/>
                <w:szCs w:val="24"/>
                <w:lang w:val="en-GB"/>
              </w:rPr>
              <w:t>Except as provided in this entry, Australia reserves the right to adopt or maintain any measure with respect to trade in services as defined in subparagraphs (s)(i), (s)(ii) and (s)(iv) of Article 8.1 (Definitions – Trade in Services) for banking and other financial services.</w:t>
            </w:r>
          </w:p>
          <w:p w14:paraId="0FE0E162" w14:textId="77777777" w:rsidR="00C4728C" w:rsidRDefault="00C4728C">
            <w:pPr>
              <w:spacing w:after="0" w:line="240" w:lineRule="auto"/>
              <w:jc w:val="both"/>
              <w:rPr>
                <w:rFonts w:ascii="Arial" w:hAnsi="Arial" w:cs="Arial"/>
                <w:sz w:val="24"/>
                <w:szCs w:val="24"/>
                <w:lang w:val="en-GB"/>
              </w:rPr>
            </w:pPr>
          </w:p>
          <w:p w14:paraId="413330C0" w14:textId="77777777" w:rsidR="00C4728C" w:rsidRDefault="00C4728C">
            <w:pPr>
              <w:spacing w:after="0" w:line="240" w:lineRule="auto"/>
              <w:jc w:val="both"/>
              <w:rPr>
                <w:rFonts w:ascii="Arial" w:hAnsi="Arial" w:cs="Arial"/>
                <w:sz w:val="24"/>
                <w:szCs w:val="24"/>
                <w:lang w:val="en-GB"/>
              </w:rPr>
            </w:pPr>
            <w:r>
              <w:rPr>
                <w:rFonts w:ascii="Arial" w:hAnsi="Arial" w:cs="Arial"/>
                <w:sz w:val="24"/>
                <w:szCs w:val="24"/>
                <w:lang w:val="en-GB"/>
              </w:rPr>
              <w:t xml:space="preserve">Subject to any limitations set out elsewhere in Part A or Part B of Australia’s Schedule to Annex 8F (Schedules of Non-Conforming Commitments), Australia shall permit a financial service supplier of the other Party to supply, via cross-border supply as defined in subparagraph (s)(i) of Article 8.1 (Definitions – Trade in Services)  and under terms and conditions that accord national treatment, the following services: provision and transfer of financial information and financial data processing as referred to in </w:t>
            </w:r>
            <w:r>
              <w:rPr>
                <w:rFonts w:ascii="Arial" w:hAnsi="Arial" w:cs="Arial"/>
                <w:sz w:val="24"/>
                <w:szCs w:val="24"/>
                <w:lang w:val="en-US"/>
              </w:rPr>
              <w:t>subparagraph (b)(xv) of Article 8A.1 (Definitions – Financial Services)</w:t>
            </w:r>
            <w:r>
              <w:rPr>
                <w:rFonts w:ascii="Arial" w:hAnsi="Arial" w:cs="Arial"/>
                <w:sz w:val="24"/>
                <w:szCs w:val="24"/>
                <w:lang w:val="en-GB"/>
              </w:rPr>
              <w:t xml:space="preserve">  and advisory and other auxiliary services, excluding intermediation, relating to banking and other financial services as referred to in subparagraph (b)(xvi) </w:t>
            </w:r>
            <w:r>
              <w:rPr>
                <w:rFonts w:ascii="Arial" w:hAnsi="Arial" w:cs="Arial"/>
                <w:sz w:val="24"/>
                <w:szCs w:val="24"/>
                <w:lang w:val="en-US"/>
              </w:rPr>
              <w:t>of Article 8A.1 (Definitions – Financial Services)</w:t>
            </w:r>
            <w:r>
              <w:rPr>
                <w:rFonts w:ascii="Arial" w:hAnsi="Arial" w:cs="Arial"/>
                <w:sz w:val="24"/>
                <w:szCs w:val="24"/>
                <w:lang w:val="en-GB"/>
              </w:rPr>
              <w:t>.</w:t>
            </w:r>
          </w:p>
          <w:p w14:paraId="63E20429" w14:textId="77777777" w:rsidR="00C4728C" w:rsidRDefault="00C4728C">
            <w:pPr>
              <w:spacing w:after="0" w:line="240" w:lineRule="auto"/>
              <w:jc w:val="both"/>
              <w:rPr>
                <w:rFonts w:ascii="Arial" w:hAnsi="Arial" w:cs="Arial"/>
                <w:sz w:val="24"/>
                <w:szCs w:val="24"/>
                <w:lang w:val="en-GB"/>
              </w:rPr>
            </w:pPr>
            <w:r>
              <w:rPr>
                <w:rFonts w:ascii="Arial" w:hAnsi="Arial" w:cs="Arial"/>
                <w:sz w:val="24"/>
                <w:szCs w:val="24"/>
                <w:lang w:val="en-GB"/>
              </w:rPr>
              <w:t xml:space="preserve"> </w:t>
            </w:r>
          </w:p>
          <w:p w14:paraId="70C68949" w14:textId="77777777" w:rsidR="00C4728C" w:rsidRDefault="00C4728C">
            <w:pPr>
              <w:spacing w:after="0" w:line="240" w:lineRule="auto"/>
              <w:jc w:val="both"/>
              <w:rPr>
                <w:rFonts w:ascii="Arial" w:hAnsi="Arial" w:cs="Arial"/>
                <w:sz w:val="24"/>
                <w:szCs w:val="24"/>
              </w:rPr>
            </w:pPr>
            <w:r>
              <w:rPr>
                <w:rFonts w:ascii="Arial" w:hAnsi="Arial" w:cs="Arial"/>
                <w:sz w:val="24"/>
                <w:szCs w:val="24"/>
                <w:lang w:val="en-US"/>
              </w:rPr>
              <w:t>Australia shall permit its residents to purchase in the territory of the other Party the financial services indicated in subparagraphs (b)(v) through (xvi) of Article 8A.1 (Definitions – Financial Services).</w:t>
            </w:r>
          </w:p>
        </w:tc>
      </w:tr>
      <w:tr w:rsidR="00C4728C" w14:paraId="5CA73817" w14:textId="77777777" w:rsidTr="00C4728C">
        <w:trPr>
          <w:trHeight w:val="310"/>
        </w:trPr>
        <w:tc>
          <w:tcPr>
            <w:tcW w:w="421" w:type="dxa"/>
            <w:tcBorders>
              <w:top w:val="single" w:sz="4" w:space="0" w:color="auto"/>
              <w:left w:val="single" w:sz="4" w:space="0" w:color="auto"/>
              <w:bottom w:val="single" w:sz="4" w:space="0" w:color="auto"/>
              <w:right w:val="single" w:sz="4" w:space="0" w:color="auto"/>
            </w:tcBorders>
          </w:tcPr>
          <w:p w14:paraId="5367EFA6" w14:textId="77777777" w:rsidR="00C4728C" w:rsidRDefault="00C4728C">
            <w:pPr>
              <w:spacing w:after="0" w:line="240" w:lineRule="auto"/>
              <w:jc w:val="both"/>
              <w:rPr>
                <w:rFonts w:ascii="Arial" w:hAnsi="Arial" w:cs="Arial"/>
                <w:iCs/>
                <w:sz w:val="24"/>
                <w:szCs w:val="24"/>
              </w:rPr>
            </w:pPr>
          </w:p>
        </w:tc>
        <w:tc>
          <w:tcPr>
            <w:tcW w:w="2088" w:type="dxa"/>
            <w:tcBorders>
              <w:top w:val="single" w:sz="4" w:space="0" w:color="auto"/>
              <w:left w:val="single" w:sz="4" w:space="0" w:color="auto"/>
              <w:bottom w:val="single" w:sz="4" w:space="0" w:color="auto"/>
              <w:right w:val="single" w:sz="4" w:space="0" w:color="auto"/>
            </w:tcBorders>
            <w:hideMark/>
          </w:tcPr>
          <w:p w14:paraId="5561862D"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 xml:space="preserve">Existing measures </w:t>
            </w:r>
          </w:p>
        </w:tc>
        <w:tc>
          <w:tcPr>
            <w:tcW w:w="5532" w:type="dxa"/>
            <w:tcBorders>
              <w:top w:val="single" w:sz="4" w:space="0" w:color="auto"/>
              <w:left w:val="single" w:sz="4" w:space="0" w:color="auto"/>
              <w:bottom w:val="single" w:sz="4" w:space="0" w:color="auto"/>
              <w:right w:val="single" w:sz="4" w:space="0" w:color="auto"/>
            </w:tcBorders>
          </w:tcPr>
          <w:p w14:paraId="19654225" w14:textId="77777777" w:rsidR="00C4728C" w:rsidRDefault="00C4728C">
            <w:pPr>
              <w:spacing w:after="0" w:line="240" w:lineRule="auto"/>
              <w:jc w:val="both"/>
              <w:rPr>
                <w:rFonts w:ascii="Arial" w:hAnsi="Arial" w:cs="Arial"/>
                <w:iCs/>
                <w:sz w:val="24"/>
                <w:szCs w:val="24"/>
              </w:rPr>
            </w:pPr>
          </w:p>
        </w:tc>
      </w:tr>
    </w:tbl>
    <w:p w14:paraId="161FC278" w14:textId="77777777" w:rsidR="00C4728C" w:rsidRDefault="00C4728C" w:rsidP="00C4728C">
      <w:pPr>
        <w:spacing w:after="0" w:line="240" w:lineRule="auto"/>
        <w:jc w:val="both"/>
        <w:rPr>
          <w:rFonts w:ascii="Arial" w:eastAsiaTheme="majorEastAsia" w:hAnsi="Arial" w:cs="Arial"/>
          <w:sz w:val="32"/>
          <w:szCs w:val="32"/>
        </w:rPr>
      </w:pPr>
    </w:p>
    <w:p w14:paraId="5B742F96" w14:textId="77777777" w:rsidR="00C4728C" w:rsidRDefault="00C4728C" w:rsidP="00C4728C">
      <w:pPr>
        <w:rPr>
          <w:rFonts w:ascii="Arial" w:eastAsiaTheme="majorEastAsia" w:hAnsi="Arial" w:cs="Arial"/>
          <w:sz w:val="32"/>
          <w:szCs w:val="32"/>
        </w:rPr>
      </w:pPr>
      <w:r>
        <w:rPr>
          <w:rFonts w:ascii="Arial" w:eastAsiaTheme="majorEastAsia" w:hAnsi="Arial" w:cs="Arial"/>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075"/>
        <w:gridCol w:w="5483"/>
      </w:tblGrid>
      <w:tr w:rsidR="00C4728C" w14:paraId="2299457F" w14:textId="77777777" w:rsidTr="00C4728C">
        <w:trPr>
          <w:trHeight w:val="229"/>
        </w:trPr>
        <w:tc>
          <w:tcPr>
            <w:tcW w:w="421" w:type="dxa"/>
            <w:tcBorders>
              <w:top w:val="single" w:sz="4" w:space="0" w:color="auto"/>
              <w:left w:val="single" w:sz="4" w:space="0" w:color="auto"/>
              <w:bottom w:val="single" w:sz="4" w:space="0" w:color="auto"/>
              <w:right w:val="single" w:sz="4" w:space="0" w:color="auto"/>
            </w:tcBorders>
            <w:hideMark/>
          </w:tcPr>
          <w:p w14:paraId="13527DF6"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lastRenderedPageBreak/>
              <w:t>34</w:t>
            </w:r>
          </w:p>
        </w:tc>
        <w:tc>
          <w:tcPr>
            <w:tcW w:w="2086" w:type="dxa"/>
            <w:tcBorders>
              <w:top w:val="single" w:sz="4" w:space="0" w:color="auto"/>
              <w:left w:val="single" w:sz="4" w:space="0" w:color="auto"/>
              <w:bottom w:val="single" w:sz="4" w:space="0" w:color="auto"/>
              <w:right w:val="single" w:sz="4" w:space="0" w:color="auto"/>
            </w:tcBorders>
            <w:hideMark/>
          </w:tcPr>
          <w:p w14:paraId="5EB7127E"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Sector</w:t>
            </w:r>
          </w:p>
        </w:tc>
        <w:tc>
          <w:tcPr>
            <w:tcW w:w="5534" w:type="dxa"/>
            <w:tcBorders>
              <w:top w:val="single" w:sz="4" w:space="0" w:color="auto"/>
              <w:left w:val="single" w:sz="4" w:space="0" w:color="auto"/>
              <w:bottom w:val="single" w:sz="4" w:space="0" w:color="auto"/>
              <w:right w:val="single" w:sz="4" w:space="0" w:color="auto"/>
            </w:tcBorders>
            <w:hideMark/>
          </w:tcPr>
          <w:p w14:paraId="304D5A98"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Financial Services</w:t>
            </w:r>
          </w:p>
        </w:tc>
      </w:tr>
      <w:tr w:rsidR="00C4728C" w14:paraId="3193E13B" w14:textId="77777777" w:rsidTr="00C4728C">
        <w:trPr>
          <w:trHeight w:val="229"/>
        </w:trPr>
        <w:tc>
          <w:tcPr>
            <w:tcW w:w="421" w:type="dxa"/>
            <w:tcBorders>
              <w:top w:val="single" w:sz="4" w:space="0" w:color="auto"/>
              <w:left w:val="single" w:sz="4" w:space="0" w:color="auto"/>
              <w:bottom w:val="single" w:sz="4" w:space="0" w:color="auto"/>
              <w:right w:val="single" w:sz="4" w:space="0" w:color="auto"/>
            </w:tcBorders>
          </w:tcPr>
          <w:p w14:paraId="6D0BEF87" w14:textId="77777777" w:rsidR="00C4728C" w:rsidRDefault="00C4728C">
            <w:pPr>
              <w:spacing w:after="0" w:line="240" w:lineRule="auto"/>
              <w:jc w:val="both"/>
              <w:rPr>
                <w:rFonts w:ascii="Arial" w:hAnsi="Arial" w:cs="Arial"/>
                <w:iCs/>
                <w:sz w:val="24"/>
                <w:szCs w:val="24"/>
              </w:rPr>
            </w:pPr>
          </w:p>
        </w:tc>
        <w:tc>
          <w:tcPr>
            <w:tcW w:w="2086" w:type="dxa"/>
            <w:tcBorders>
              <w:top w:val="single" w:sz="4" w:space="0" w:color="auto"/>
              <w:left w:val="single" w:sz="4" w:space="0" w:color="auto"/>
              <w:bottom w:val="single" w:sz="4" w:space="0" w:color="auto"/>
              <w:right w:val="single" w:sz="4" w:space="0" w:color="auto"/>
            </w:tcBorders>
            <w:hideMark/>
          </w:tcPr>
          <w:p w14:paraId="7DF0F870"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Sub-sector</w:t>
            </w:r>
          </w:p>
        </w:tc>
        <w:tc>
          <w:tcPr>
            <w:tcW w:w="5534" w:type="dxa"/>
            <w:tcBorders>
              <w:top w:val="single" w:sz="4" w:space="0" w:color="auto"/>
              <w:left w:val="single" w:sz="4" w:space="0" w:color="auto"/>
              <w:bottom w:val="single" w:sz="4" w:space="0" w:color="auto"/>
              <w:right w:val="single" w:sz="4" w:space="0" w:color="auto"/>
            </w:tcBorders>
            <w:hideMark/>
          </w:tcPr>
          <w:p w14:paraId="2077DE32"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Insurance and insurance-related services</w:t>
            </w:r>
          </w:p>
        </w:tc>
      </w:tr>
      <w:tr w:rsidR="00C4728C" w14:paraId="650C6B08" w14:textId="77777777" w:rsidTr="00C4728C">
        <w:trPr>
          <w:trHeight w:val="271"/>
        </w:trPr>
        <w:tc>
          <w:tcPr>
            <w:tcW w:w="421" w:type="dxa"/>
            <w:tcBorders>
              <w:top w:val="single" w:sz="4" w:space="0" w:color="auto"/>
              <w:left w:val="single" w:sz="4" w:space="0" w:color="auto"/>
              <w:bottom w:val="single" w:sz="4" w:space="0" w:color="auto"/>
              <w:right w:val="single" w:sz="4" w:space="0" w:color="auto"/>
            </w:tcBorders>
          </w:tcPr>
          <w:p w14:paraId="11346FB3" w14:textId="77777777" w:rsidR="00C4728C" w:rsidRDefault="00C4728C">
            <w:pPr>
              <w:spacing w:after="0" w:line="240" w:lineRule="auto"/>
              <w:jc w:val="both"/>
              <w:rPr>
                <w:rFonts w:ascii="Arial" w:hAnsi="Arial" w:cs="Arial"/>
                <w:iCs/>
                <w:sz w:val="24"/>
                <w:szCs w:val="24"/>
              </w:rPr>
            </w:pPr>
          </w:p>
        </w:tc>
        <w:tc>
          <w:tcPr>
            <w:tcW w:w="2086" w:type="dxa"/>
            <w:tcBorders>
              <w:top w:val="single" w:sz="4" w:space="0" w:color="auto"/>
              <w:left w:val="single" w:sz="4" w:space="0" w:color="auto"/>
              <w:bottom w:val="single" w:sz="4" w:space="0" w:color="auto"/>
              <w:right w:val="single" w:sz="4" w:space="0" w:color="auto"/>
            </w:tcBorders>
            <w:hideMark/>
          </w:tcPr>
          <w:p w14:paraId="23ADE2A5"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Obligations concerned</w:t>
            </w:r>
          </w:p>
        </w:tc>
        <w:tc>
          <w:tcPr>
            <w:tcW w:w="5534" w:type="dxa"/>
            <w:tcBorders>
              <w:top w:val="single" w:sz="4" w:space="0" w:color="auto"/>
              <w:left w:val="single" w:sz="4" w:space="0" w:color="auto"/>
              <w:bottom w:val="single" w:sz="4" w:space="0" w:color="auto"/>
              <w:right w:val="single" w:sz="4" w:space="0" w:color="auto"/>
            </w:tcBorders>
            <w:hideMark/>
          </w:tcPr>
          <w:p w14:paraId="60DCABC1"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National Treatment</w:t>
            </w:r>
          </w:p>
          <w:p w14:paraId="0CB606D3"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Market Access</w:t>
            </w:r>
          </w:p>
          <w:p w14:paraId="3E307BDC"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Local Presence</w:t>
            </w:r>
          </w:p>
        </w:tc>
      </w:tr>
      <w:tr w:rsidR="00C4728C" w14:paraId="62FD7E0A" w14:textId="77777777" w:rsidTr="00C4728C">
        <w:trPr>
          <w:trHeight w:val="681"/>
        </w:trPr>
        <w:tc>
          <w:tcPr>
            <w:tcW w:w="421" w:type="dxa"/>
            <w:tcBorders>
              <w:top w:val="single" w:sz="4" w:space="0" w:color="auto"/>
              <w:left w:val="single" w:sz="4" w:space="0" w:color="auto"/>
              <w:bottom w:val="single" w:sz="4" w:space="0" w:color="auto"/>
              <w:right w:val="single" w:sz="4" w:space="0" w:color="auto"/>
            </w:tcBorders>
          </w:tcPr>
          <w:p w14:paraId="2872F005" w14:textId="77777777" w:rsidR="00C4728C" w:rsidRDefault="00C4728C">
            <w:pPr>
              <w:spacing w:after="0" w:line="240" w:lineRule="auto"/>
              <w:jc w:val="both"/>
              <w:rPr>
                <w:rFonts w:ascii="Arial" w:hAnsi="Arial" w:cs="Arial"/>
                <w:iCs/>
                <w:sz w:val="24"/>
                <w:szCs w:val="24"/>
              </w:rPr>
            </w:pPr>
          </w:p>
        </w:tc>
        <w:tc>
          <w:tcPr>
            <w:tcW w:w="2086" w:type="dxa"/>
            <w:tcBorders>
              <w:top w:val="single" w:sz="4" w:space="0" w:color="auto"/>
              <w:left w:val="single" w:sz="4" w:space="0" w:color="auto"/>
              <w:bottom w:val="single" w:sz="4" w:space="0" w:color="auto"/>
              <w:right w:val="single" w:sz="4" w:space="0" w:color="auto"/>
            </w:tcBorders>
          </w:tcPr>
          <w:p w14:paraId="5C6EA8B0"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Description</w:t>
            </w:r>
          </w:p>
          <w:p w14:paraId="1C4A3C9C" w14:textId="77777777" w:rsidR="00C4728C" w:rsidRDefault="00C4728C">
            <w:pPr>
              <w:spacing w:after="0" w:line="240" w:lineRule="auto"/>
              <w:jc w:val="both"/>
              <w:rPr>
                <w:rFonts w:ascii="Arial" w:hAnsi="Arial" w:cs="Arial"/>
                <w:iCs/>
                <w:sz w:val="24"/>
                <w:szCs w:val="24"/>
              </w:rPr>
            </w:pPr>
          </w:p>
        </w:tc>
        <w:tc>
          <w:tcPr>
            <w:tcW w:w="5534" w:type="dxa"/>
            <w:tcBorders>
              <w:top w:val="single" w:sz="4" w:space="0" w:color="auto"/>
              <w:left w:val="single" w:sz="4" w:space="0" w:color="auto"/>
              <w:bottom w:val="single" w:sz="4" w:space="0" w:color="auto"/>
              <w:right w:val="single" w:sz="4" w:space="0" w:color="auto"/>
            </w:tcBorders>
            <w:hideMark/>
          </w:tcPr>
          <w:p w14:paraId="6703E9E3" w14:textId="77777777" w:rsidR="00C4728C" w:rsidRDefault="00C4728C">
            <w:pPr>
              <w:pStyle w:val="DM"/>
              <w:spacing w:line="256" w:lineRule="auto"/>
              <w:jc w:val="both"/>
              <w:rPr>
                <w:sz w:val="24"/>
                <w:szCs w:val="24"/>
              </w:rPr>
            </w:pPr>
            <w:r>
              <w:rPr>
                <w:sz w:val="24"/>
                <w:szCs w:val="24"/>
              </w:rPr>
              <w:t>Except as provided in this entry, Australia reserves the right to adopt or maintain any measure with respect to trade in services as defined in subparagraph (s)(i), (s)(ii) and (s)(iv) of Article 8.1 (Definitions – Trade in Services) for insurance and insurance-related services.</w:t>
            </w:r>
          </w:p>
          <w:p w14:paraId="1C3092AB" w14:textId="77777777" w:rsidR="00C4728C" w:rsidRDefault="00C4728C">
            <w:pPr>
              <w:pStyle w:val="DM"/>
              <w:spacing w:line="256" w:lineRule="auto"/>
              <w:rPr>
                <w:sz w:val="24"/>
                <w:szCs w:val="24"/>
              </w:rPr>
            </w:pPr>
            <w:r>
              <w:rPr>
                <w:sz w:val="24"/>
                <w:szCs w:val="24"/>
              </w:rPr>
              <w:t>Australia shall permit a financial service supplier of the other Party to supply, via cross-border supply as defined in subparagraph (s)(i) of Article 8.1 (Definitions – Trade in Services) and under terms and conditions that accord national treatment, whether as a principal, through an intermediary or as an intermediary, the following services:</w:t>
            </w:r>
          </w:p>
          <w:p w14:paraId="0E775E80" w14:textId="77777777" w:rsidR="00C4728C" w:rsidRDefault="00C4728C" w:rsidP="00B466FE">
            <w:pPr>
              <w:pStyle w:val="NumberList2"/>
              <w:numPr>
                <w:ilvl w:val="2"/>
                <w:numId w:val="30"/>
              </w:numPr>
              <w:spacing w:line="256" w:lineRule="auto"/>
              <w:ind w:left="525"/>
              <w:rPr>
                <w:rFonts w:eastAsia="Calibri"/>
                <w:sz w:val="24"/>
                <w:szCs w:val="24"/>
              </w:rPr>
            </w:pPr>
            <w:r>
              <w:rPr>
                <w:rFonts w:eastAsia="Calibri"/>
                <w:sz w:val="24"/>
                <w:szCs w:val="24"/>
              </w:rPr>
              <w:t>insurance of risks relating to:</w:t>
            </w:r>
          </w:p>
          <w:p w14:paraId="147106B4" w14:textId="77777777" w:rsidR="00C4728C" w:rsidRDefault="00C4728C" w:rsidP="00B466FE">
            <w:pPr>
              <w:pStyle w:val="NumberList3"/>
              <w:numPr>
                <w:ilvl w:val="3"/>
                <w:numId w:val="27"/>
              </w:numPr>
              <w:spacing w:line="256" w:lineRule="auto"/>
              <w:ind w:left="975" w:hanging="360"/>
              <w:rPr>
                <w:rFonts w:eastAsia="Calibri"/>
                <w:sz w:val="24"/>
                <w:szCs w:val="24"/>
              </w:rPr>
            </w:pPr>
            <w:r>
              <w:rPr>
                <w:rFonts w:eastAsia="Calibri"/>
                <w:sz w:val="24"/>
                <w:szCs w:val="24"/>
              </w:rPr>
              <w:t>maritime shipping and commercial aviation and space launching and freight (including satellites), with such insurance to cover any or all of the following: the goods being transported, the vehicle transporting the goods and any liability arising therefrom; and</w:t>
            </w:r>
          </w:p>
          <w:p w14:paraId="4F1AF5B1" w14:textId="77777777" w:rsidR="00C4728C" w:rsidRDefault="00C4728C" w:rsidP="00B466FE">
            <w:pPr>
              <w:pStyle w:val="NumberList3"/>
              <w:numPr>
                <w:ilvl w:val="3"/>
                <w:numId w:val="27"/>
              </w:numPr>
              <w:spacing w:line="256" w:lineRule="auto"/>
              <w:ind w:left="975" w:hanging="360"/>
              <w:rPr>
                <w:rFonts w:eastAsia="Calibri"/>
                <w:sz w:val="24"/>
                <w:szCs w:val="24"/>
              </w:rPr>
            </w:pPr>
            <w:r>
              <w:rPr>
                <w:rFonts w:eastAsia="Calibri"/>
                <w:sz w:val="24"/>
                <w:szCs w:val="24"/>
              </w:rPr>
              <w:t>goods in international transit;</w:t>
            </w:r>
          </w:p>
          <w:p w14:paraId="58505A05" w14:textId="77777777" w:rsidR="00C4728C" w:rsidRDefault="00C4728C" w:rsidP="00B466FE">
            <w:pPr>
              <w:pStyle w:val="NumberList2"/>
              <w:numPr>
                <w:ilvl w:val="2"/>
                <w:numId w:val="30"/>
              </w:numPr>
              <w:spacing w:line="256" w:lineRule="auto"/>
              <w:ind w:left="525"/>
              <w:rPr>
                <w:rFonts w:eastAsia="Calibri"/>
                <w:sz w:val="24"/>
                <w:szCs w:val="24"/>
              </w:rPr>
            </w:pPr>
            <w:r>
              <w:rPr>
                <w:rFonts w:eastAsia="Calibri"/>
                <w:sz w:val="24"/>
                <w:szCs w:val="24"/>
              </w:rPr>
              <w:t>reinsurance and retrocession and the services auxiliary to insurance as referred to in</w:t>
            </w:r>
            <w:r>
              <w:rPr>
                <w:sz w:val="24"/>
                <w:szCs w:val="24"/>
                <w:lang w:val="en-US"/>
              </w:rPr>
              <w:t xml:space="preserve"> subparagraph (b)(iv) of Article 8A.1 (Definitions – Financial Services)</w:t>
            </w:r>
            <w:r>
              <w:rPr>
                <w:rFonts w:eastAsia="Calibri"/>
                <w:sz w:val="24"/>
                <w:szCs w:val="24"/>
              </w:rPr>
              <w:t>; and</w:t>
            </w:r>
          </w:p>
          <w:p w14:paraId="1D9A600A" w14:textId="77777777" w:rsidR="00C4728C" w:rsidRDefault="00C4728C" w:rsidP="00B466FE">
            <w:pPr>
              <w:pStyle w:val="NumberList2"/>
              <w:numPr>
                <w:ilvl w:val="2"/>
                <w:numId w:val="30"/>
              </w:numPr>
              <w:spacing w:line="256" w:lineRule="auto"/>
              <w:ind w:left="525"/>
              <w:rPr>
                <w:rFonts w:eastAsia="Calibri"/>
                <w:sz w:val="24"/>
                <w:szCs w:val="24"/>
              </w:rPr>
            </w:pPr>
            <w:r>
              <w:rPr>
                <w:rFonts w:eastAsia="Calibri"/>
                <w:sz w:val="24"/>
                <w:szCs w:val="24"/>
              </w:rPr>
              <w:t xml:space="preserve">insurance intermediation, such as brokerage and agency as referred to in </w:t>
            </w:r>
            <w:r>
              <w:rPr>
                <w:sz w:val="24"/>
                <w:szCs w:val="24"/>
                <w:lang w:val="en-US"/>
              </w:rPr>
              <w:t>subparagraph (b)(iii) of Article 8A.1 (Definitions – Financial Services), of insurance risks related to the services listed in subparagraphs (a) and (b)</w:t>
            </w:r>
            <w:r>
              <w:rPr>
                <w:rFonts w:eastAsia="Calibri"/>
                <w:sz w:val="24"/>
                <w:szCs w:val="24"/>
              </w:rPr>
              <w:t>.</w:t>
            </w:r>
          </w:p>
          <w:p w14:paraId="46631A87" w14:textId="77777777" w:rsidR="00C4728C" w:rsidRDefault="00C4728C">
            <w:pPr>
              <w:spacing w:after="0" w:line="240" w:lineRule="auto"/>
              <w:jc w:val="both"/>
              <w:rPr>
                <w:rFonts w:ascii="Arial" w:eastAsia="Calibri" w:hAnsi="Arial" w:cs="Arial"/>
                <w:sz w:val="20"/>
                <w:szCs w:val="20"/>
                <w:lang w:val="en-GB"/>
              </w:rPr>
            </w:pPr>
            <w:r>
              <w:rPr>
                <w:rFonts w:ascii="Arial" w:eastAsia="Calibri" w:hAnsi="Arial" w:cs="Arial"/>
                <w:sz w:val="24"/>
                <w:szCs w:val="24"/>
                <w:lang w:val="en-GB"/>
              </w:rPr>
              <w:t>Australia shall permit its residents to purchase in the territory of the other Party the financial services indicated in subparagraphs 2(a) to (c) of this entry.</w:t>
            </w:r>
          </w:p>
        </w:tc>
      </w:tr>
      <w:tr w:rsidR="00C4728C" w14:paraId="61B115D0" w14:textId="77777777" w:rsidTr="00C4728C">
        <w:trPr>
          <w:trHeight w:val="310"/>
        </w:trPr>
        <w:tc>
          <w:tcPr>
            <w:tcW w:w="421" w:type="dxa"/>
            <w:tcBorders>
              <w:top w:val="single" w:sz="4" w:space="0" w:color="auto"/>
              <w:left w:val="single" w:sz="4" w:space="0" w:color="auto"/>
              <w:bottom w:val="single" w:sz="4" w:space="0" w:color="auto"/>
              <w:right w:val="single" w:sz="4" w:space="0" w:color="auto"/>
            </w:tcBorders>
          </w:tcPr>
          <w:p w14:paraId="31D92D09" w14:textId="77777777" w:rsidR="00C4728C" w:rsidRDefault="00C4728C">
            <w:pPr>
              <w:spacing w:after="0" w:line="240" w:lineRule="auto"/>
              <w:jc w:val="both"/>
              <w:rPr>
                <w:rFonts w:ascii="Arial" w:hAnsi="Arial" w:cs="Arial"/>
                <w:iCs/>
                <w:sz w:val="24"/>
                <w:szCs w:val="24"/>
              </w:rPr>
            </w:pPr>
          </w:p>
        </w:tc>
        <w:tc>
          <w:tcPr>
            <w:tcW w:w="2086" w:type="dxa"/>
            <w:tcBorders>
              <w:top w:val="single" w:sz="4" w:space="0" w:color="auto"/>
              <w:left w:val="single" w:sz="4" w:space="0" w:color="auto"/>
              <w:bottom w:val="single" w:sz="4" w:space="0" w:color="auto"/>
              <w:right w:val="single" w:sz="4" w:space="0" w:color="auto"/>
            </w:tcBorders>
            <w:hideMark/>
          </w:tcPr>
          <w:p w14:paraId="73A17F38"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 xml:space="preserve">Existing measures </w:t>
            </w:r>
          </w:p>
        </w:tc>
        <w:tc>
          <w:tcPr>
            <w:tcW w:w="5534" w:type="dxa"/>
            <w:tcBorders>
              <w:top w:val="single" w:sz="4" w:space="0" w:color="auto"/>
              <w:left w:val="single" w:sz="4" w:space="0" w:color="auto"/>
              <w:bottom w:val="single" w:sz="4" w:space="0" w:color="auto"/>
              <w:right w:val="single" w:sz="4" w:space="0" w:color="auto"/>
            </w:tcBorders>
          </w:tcPr>
          <w:p w14:paraId="159A7617" w14:textId="77777777" w:rsidR="00C4728C" w:rsidRDefault="00C4728C">
            <w:pPr>
              <w:spacing w:after="0" w:line="240" w:lineRule="auto"/>
              <w:jc w:val="both"/>
              <w:rPr>
                <w:rFonts w:ascii="Arial" w:hAnsi="Arial" w:cs="Arial"/>
                <w:iCs/>
                <w:sz w:val="24"/>
                <w:szCs w:val="24"/>
              </w:rPr>
            </w:pPr>
          </w:p>
        </w:tc>
      </w:tr>
    </w:tbl>
    <w:p w14:paraId="619EB503" w14:textId="77777777" w:rsidR="00C4728C" w:rsidRDefault="00C4728C" w:rsidP="00C4728C">
      <w:pPr>
        <w:rPr>
          <w:rFonts w:ascii="Arial" w:eastAsiaTheme="majorEastAsia" w:hAnsi="Arial" w:cs="Arial"/>
          <w:sz w:val="32"/>
          <w:szCs w:val="32"/>
        </w:rPr>
      </w:pPr>
    </w:p>
    <w:p w14:paraId="5BA3BA8E" w14:textId="77777777" w:rsidR="00C94C54" w:rsidRDefault="00C94C54">
      <w:r>
        <w:br w:type="page"/>
      </w:r>
    </w:p>
    <w:tbl>
      <w:tblPr>
        <w:tblStyle w:val="TableGrid"/>
        <w:tblW w:w="8075" w:type="dxa"/>
        <w:tblLook w:val="04A0" w:firstRow="1" w:lastRow="0" w:firstColumn="1" w:lastColumn="0" w:noHBand="0" w:noVBand="1"/>
      </w:tblPr>
      <w:tblGrid>
        <w:gridCol w:w="483"/>
        <w:gridCol w:w="1981"/>
        <w:gridCol w:w="5611"/>
      </w:tblGrid>
      <w:tr w:rsidR="00C4728C" w14:paraId="5CB1A6BE" w14:textId="77777777" w:rsidTr="00F66D57">
        <w:tc>
          <w:tcPr>
            <w:tcW w:w="483" w:type="dxa"/>
            <w:tcBorders>
              <w:top w:val="single" w:sz="4" w:space="0" w:color="auto"/>
              <w:left w:val="single" w:sz="4" w:space="0" w:color="auto"/>
              <w:bottom w:val="single" w:sz="4" w:space="0" w:color="auto"/>
              <w:right w:val="single" w:sz="4" w:space="0" w:color="auto"/>
            </w:tcBorders>
            <w:hideMark/>
          </w:tcPr>
          <w:p w14:paraId="209315E0" w14:textId="3A79544C" w:rsidR="00C4728C" w:rsidRDefault="00C4728C">
            <w:pPr>
              <w:rPr>
                <w:rFonts w:ascii="Arial" w:eastAsiaTheme="majorEastAsia" w:hAnsi="Arial" w:cs="Arial"/>
                <w:sz w:val="24"/>
                <w:szCs w:val="24"/>
              </w:rPr>
            </w:pPr>
            <w:r>
              <w:rPr>
                <w:rFonts w:ascii="Arial" w:eastAsiaTheme="majorEastAsia" w:hAnsi="Arial" w:cs="Arial"/>
                <w:sz w:val="24"/>
                <w:szCs w:val="24"/>
              </w:rPr>
              <w:lastRenderedPageBreak/>
              <w:t xml:space="preserve">35 </w:t>
            </w:r>
          </w:p>
        </w:tc>
        <w:tc>
          <w:tcPr>
            <w:tcW w:w="1981" w:type="dxa"/>
            <w:tcBorders>
              <w:top w:val="single" w:sz="4" w:space="0" w:color="auto"/>
              <w:left w:val="single" w:sz="4" w:space="0" w:color="auto"/>
              <w:bottom w:val="single" w:sz="4" w:space="0" w:color="auto"/>
              <w:right w:val="single" w:sz="4" w:space="0" w:color="auto"/>
            </w:tcBorders>
            <w:hideMark/>
          </w:tcPr>
          <w:p w14:paraId="45BAE76D" w14:textId="77777777" w:rsidR="00C4728C" w:rsidRDefault="00C4728C">
            <w:pPr>
              <w:rPr>
                <w:rFonts w:ascii="Arial" w:eastAsiaTheme="majorEastAsia" w:hAnsi="Arial" w:cs="Arial"/>
                <w:sz w:val="24"/>
                <w:szCs w:val="24"/>
              </w:rPr>
            </w:pPr>
            <w:r>
              <w:rPr>
                <w:rFonts w:ascii="Arial" w:eastAsiaTheme="majorEastAsia" w:hAnsi="Arial" w:cs="Arial"/>
                <w:sz w:val="24"/>
                <w:szCs w:val="24"/>
              </w:rPr>
              <w:t>Sector</w:t>
            </w:r>
          </w:p>
        </w:tc>
        <w:tc>
          <w:tcPr>
            <w:tcW w:w="5611" w:type="dxa"/>
            <w:tcBorders>
              <w:top w:val="single" w:sz="4" w:space="0" w:color="auto"/>
              <w:left w:val="single" w:sz="4" w:space="0" w:color="auto"/>
              <w:bottom w:val="single" w:sz="4" w:space="0" w:color="auto"/>
              <w:right w:val="single" w:sz="4" w:space="0" w:color="auto"/>
            </w:tcBorders>
            <w:hideMark/>
          </w:tcPr>
          <w:p w14:paraId="2E4D0B27" w14:textId="77777777" w:rsidR="00C4728C" w:rsidRDefault="00C4728C">
            <w:pPr>
              <w:rPr>
                <w:rFonts w:ascii="Arial" w:eastAsiaTheme="majorEastAsia" w:hAnsi="Arial" w:cs="Arial"/>
                <w:sz w:val="24"/>
                <w:szCs w:val="24"/>
              </w:rPr>
            </w:pPr>
            <w:r>
              <w:rPr>
                <w:rFonts w:ascii="Arial" w:eastAsiaTheme="majorEastAsia" w:hAnsi="Arial" w:cs="Arial"/>
                <w:sz w:val="24"/>
                <w:szCs w:val="24"/>
              </w:rPr>
              <w:t>Financial Services</w:t>
            </w:r>
          </w:p>
        </w:tc>
      </w:tr>
      <w:tr w:rsidR="00C4728C" w14:paraId="10CA5DC8" w14:textId="77777777" w:rsidTr="00F66D57">
        <w:tc>
          <w:tcPr>
            <w:tcW w:w="483" w:type="dxa"/>
            <w:tcBorders>
              <w:top w:val="single" w:sz="4" w:space="0" w:color="auto"/>
              <w:left w:val="single" w:sz="4" w:space="0" w:color="auto"/>
              <w:bottom w:val="single" w:sz="4" w:space="0" w:color="auto"/>
              <w:right w:val="single" w:sz="4" w:space="0" w:color="auto"/>
            </w:tcBorders>
          </w:tcPr>
          <w:p w14:paraId="26569D1E" w14:textId="77777777" w:rsidR="00C4728C" w:rsidRDefault="00C4728C">
            <w:pPr>
              <w:rPr>
                <w:rFonts w:ascii="Arial" w:eastAsiaTheme="majorEastAsia" w:hAnsi="Arial" w:cs="Arial"/>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14:paraId="63D6566C" w14:textId="77777777" w:rsidR="00C4728C" w:rsidRDefault="00C4728C">
            <w:pPr>
              <w:rPr>
                <w:rFonts w:ascii="Arial" w:eastAsiaTheme="majorEastAsia" w:hAnsi="Arial" w:cs="Arial"/>
                <w:sz w:val="24"/>
                <w:szCs w:val="24"/>
              </w:rPr>
            </w:pPr>
            <w:r>
              <w:rPr>
                <w:rFonts w:ascii="Arial" w:eastAsiaTheme="majorEastAsia" w:hAnsi="Arial" w:cs="Arial"/>
                <w:sz w:val="24"/>
                <w:szCs w:val="24"/>
              </w:rPr>
              <w:t>Obligations concerned</w:t>
            </w:r>
          </w:p>
        </w:tc>
        <w:tc>
          <w:tcPr>
            <w:tcW w:w="5611" w:type="dxa"/>
            <w:tcBorders>
              <w:top w:val="single" w:sz="4" w:space="0" w:color="auto"/>
              <w:left w:val="single" w:sz="4" w:space="0" w:color="auto"/>
              <w:bottom w:val="single" w:sz="4" w:space="0" w:color="auto"/>
              <w:right w:val="single" w:sz="4" w:space="0" w:color="auto"/>
            </w:tcBorders>
            <w:hideMark/>
          </w:tcPr>
          <w:p w14:paraId="30BE54DD" w14:textId="77777777" w:rsidR="00C4728C" w:rsidRDefault="00C4728C">
            <w:pPr>
              <w:rPr>
                <w:rFonts w:ascii="Arial" w:eastAsiaTheme="majorEastAsia" w:hAnsi="Arial" w:cs="Arial"/>
                <w:sz w:val="24"/>
                <w:szCs w:val="24"/>
              </w:rPr>
            </w:pPr>
            <w:r>
              <w:rPr>
                <w:rFonts w:ascii="Arial" w:eastAsiaTheme="majorEastAsia" w:hAnsi="Arial" w:cs="Arial"/>
                <w:sz w:val="24"/>
                <w:szCs w:val="24"/>
              </w:rPr>
              <w:t xml:space="preserve">Market Access </w:t>
            </w:r>
          </w:p>
        </w:tc>
      </w:tr>
      <w:tr w:rsidR="00C4728C" w14:paraId="651FCC61" w14:textId="77777777" w:rsidTr="00F66D57">
        <w:tc>
          <w:tcPr>
            <w:tcW w:w="483" w:type="dxa"/>
            <w:tcBorders>
              <w:top w:val="single" w:sz="4" w:space="0" w:color="auto"/>
              <w:left w:val="single" w:sz="4" w:space="0" w:color="auto"/>
              <w:bottom w:val="single" w:sz="4" w:space="0" w:color="auto"/>
              <w:right w:val="single" w:sz="4" w:space="0" w:color="auto"/>
            </w:tcBorders>
          </w:tcPr>
          <w:p w14:paraId="3E7C7DAD" w14:textId="77777777" w:rsidR="00C4728C" w:rsidRDefault="00C4728C">
            <w:pPr>
              <w:rPr>
                <w:rFonts w:ascii="Arial" w:eastAsiaTheme="majorEastAsia" w:hAnsi="Arial" w:cs="Arial"/>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14:paraId="48EE1C48" w14:textId="77777777" w:rsidR="00C4728C" w:rsidRDefault="00C4728C">
            <w:pPr>
              <w:rPr>
                <w:rFonts w:ascii="Arial" w:eastAsiaTheme="majorEastAsia" w:hAnsi="Arial" w:cs="Arial"/>
                <w:sz w:val="24"/>
                <w:szCs w:val="24"/>
              </w:rPr>
            </w:pPr>
            <w:r>
              <w:rPr>
                <w:rFonts w:ascii="Arial" w:eastAsiaTheme="majorEastAsia" w:hAnsi="Arial" w:cs="Arial"/>
                <w:sz w:val="24"/>
                <w:szCs w:val="24"/>
              </w:rPr>
              <w:t>Level of government</w:t>
            </w:r>
          </w:p>
        </w:tc>
        <w:tc>
          <w:tcPr>
            <w:tcW w:w="5611" w:type="dxa"/>
            <w:tcBorders>
              <w:top w:val="single" w:sz="4" w:space="0" w:color="auto"/>
              <w:left w:val="single" w:sz="4" w:space="0" w:color="auto"/>
              <w:bottom w:val="single" w:sz="4" w:space="0" w:color="auto"/>
              <w:right w:val="single" w:sz="4" w:space="0" w:color="auto"/>
            </w:tcBorders>
            <w:hideMark/>
          </w:tcPr>
          <w:p w14:paraId="71BFC61A" w14:textId="77777777" w:rsidR="00C4728C" w:rsidRDefault="00C4728C">
            <w:pPr>
              <w:rPr>
                <w:rFonts w:ascii="Arial" w:eastAsiaTheme="majorEastAsia" w:hAnsi="Arial" w:cs="Arial"/>
                <w:sz w:val="24"/>
                <w:szCs w:val="24"/>
              </w:rPr>
            </w:pPr>
            <w:r>
              <w:rPr>
                <w:rFonts w:ascii="Arial" w:eastAsiaTheme="majorEastAsia" w:hAnsi="Arial" w:cs="Arial"/>
                <w:sz w:val="24"/>
                <w:szCs w:val="24"/>
              </w:rPr>
              <w:t xml:space="preserve">Regional </w:t>
            </w:r>
          </w:p>
        </w:tc>
      </w:tr>
      <w:tr w:rsidR="00C4728C" w14:paraId="218F500E" w14:textId="77777777" w:rsidTr="00F66D57">
        <w:tc>
          <w:tcPr>
            <w:tcW w:w="483" w:type="dxa"/>
            <w:tcBorders>
              <w:top w:val="single" w:sz="4" w:space="0" w:color="auto"/>
              <w:left w:val="single" w:sz="4" w:space="0" w:color="auto"/>
              <w:bottom w:val="single" w:sz="4" w:space="0" w:color="auto"/>
              <w:right w:val="single" w:sz="4" w:space="0" w:color="auto"/>
            </w:tcBorders>
          </w:tcPr>
          <w:p w14:paraId="0FF085AD" w14:textId="77777777" w:rsidR="00C4728C" w:rsidRDefault="00C4728C">
            <w:pPr>
              <w:rPr>
                <w:rFonts w:ascii="Arial" w:eastAsiaTheme="majorEastAsia" w:hAnsi="Arial" w:cs="Arial"/>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14:paraId="1944E88F" w14:textId="77777777" w:rsidR="00C4728C" w:rsidRDefault="00C4728C">
            <w:pPr>
              <w:rPr>
                <w:rFonts w:ascii="Arial" w:eastAsiaTheme="majorEastAsia" w:hAnsi="Arial" w:cs="Arial"/>
                <w:sz w:val="24"/>
                <w:szCs w:val="24"/>
              </w:rPr>
            </w:pPr>
            <w:r>
              <w:rPr>
                <w:rFonts w:ascii="Arial" w:eastAsiaTheme="majorEastAsia" w:hAnsi="Arial" w:cs="Arial"/>
                <w:sz w:val="24"/>
                <w:szCs w:val="24"/>
              </w:rPr>
              <w:t>Description</w:t>
            </w:r>
          </w:p>
        </w:tc>
        <w:tc>
          <w:tcPr>
            <w:tcW w:w="5611" w:type="dxa"/>
            <w:tcBorders>
              <w:top w:val="single" w:sz="4" w:space="0" w:color="auto"/>
              <w:left w:val="single" w:sz="4" w:space="0" w:color="auto"/>
              <w:bottom w:val="single" w:sz="4" w:space="0" w:color="auto"/>
              <w:right w:val="single" w:sz="4" w:space="0" w:color="auto"/>
            </w:tcBorders>
          </w:tcPr>
          <w:p w14:paraId="039A7DF6" w14:textId="77777777" w:rsidR="00C4728C" w:rsidRDefault="00C4728C">
            <w:pPr>
              <w:jc w:val="both"/>
              <w:rPr>
                <w:rFonts w:ascii="Arial" w:eastAsiaTheme="majorEastAsia" w:hAnsi="Arial" w:cs="Arial"/>
                <w:sz w:val="24"/>
                <w:szCs w:val="24"/>
              </w:rPr>
            </w:pPr>
            <w:r>
              <w:rPr>
                <w:rFonts w:ascii="Arial" w:eastAsiaTheme="majorEastAsia" w:hAnsi="Arial" w:cs="Arial"/>
                <w:sz w:val="24"/>
                <w:szCs w:val="24"/>
              </w:rPr>
              <w:t>1. Australia reserves the right for the following state and territory Governments to maintain any measure related to the existence and operation of central financing authorities through which the Government’s wholly or partly owned statutory authorities and business enterprises are obliged to borrow, and in some cases invest, their funds, or otherwise obtain certain financial services:</w:t>
            </w:r>
          </w:p>
          <w:p w14:paraId="58DEE8D5" w14:textId="77777777" w:rsidR="00C4728C" w:rsidRDefault="00C4728C">
            <w:pPr>
              <w:jc w:val="both"/>
              <w:rPr>
                <w:rFonts w:ascii="Arial" w:eastAsiaTheme="majorEastAsia" w:hAnsi="Arial" w:cs="Arial"/>
                <w:sz w:val="24"/>
                <w:szCs w:val="24"/>
              </w:rPr>
            </w:pPr>
          </w:p>
          <w:p w14:paraId="7A97227F" w14:textId="77777777" w:rsidR="00C4728C" w:rsidRDefault="00C4728C">
            <w:pPr>
              <w:ind w:left="720"/>
              <w:jc w:val="both"/>
              <w:rPr>
                <w:rFonts w:ascii="Arial" w:eastAsiaTheme="majorEastAsia" w:hAnsi="Arial" w:cs="Arial"/>
                <w:sz w:val="24"/>
                <w:szCs w:val="24"/>
                <w:u w:val="single"/>
              </w:rPr>
            </w:pPr>
            <w:r>
              <w:rPr>
                <w:rFonts w:ascii="Arial" w:eastAsiaTheme="majorEastAsia" w:hAnsi="Arial" w:cs="Arial"/>
                <w:sz w:val="24"/>
                <w:szCs w:val="24"/>
                <w:u w:val="single"/>
              </w:rPr>
              <w:t xml:space="preserve">South Australia </w:t>
            </w:r>
          </w:p>
          <w:p w14:paraId="13134A4A" w14:textId="77777777" w:rsidR="00C4728C" w:rsidRDefault="00C4728C">
            <w:pPr>
              <w:ind w:left="720"/>
              <w:jc w:val="both"/>
              <w:rPr>
                <w:rFonts w:ascii="Arial" w:eastAsiaTheme="majorEastAsia" w:hAnsi="Arial" w:cs="Arial"/>
                <w:sz w:val="24"/>
                <w:szCs w:val="24"/>
              </w:rPr>
            </w:pPr>
          </w:p>
          <w:p w14:paraId="6615BEF0" w14:textId="77777777" w:rsidR="00C4728C" w:rsidRDefault="00C4728C">
            <w:pPr>
              <w:ind w:left="720"/>
              <w:jc w:val="both"/>
              <w:rPr>
                <w:rFonts w:ascii="Arial" w:eastAsiaTheme="majorEastAsia" w:hAnsi="Arial" w:cs="Arial"/>
                <w:sz w:val="24"/>
                <w:szCs w:val="24"/>
              </w:rPr>
            </w:pPr>
            <w:r>
              <w:rPr>
                <w:rFonts w:ascii="Arial" w:eastAsiaTheme="majorEastAsia" w:hAnsi="Arial" w:cs="Arial"/>
                <w:sz w:val="24"/>
                <w:szCs w:val="24"/>
              </w:rPr>
              <w:t xml:space="preserve">South Australian Government Financing Authority, Local Government Finance Authority of South Australia </w:t>
            </w:r>
          </w:p>
          <w:p w14:paraId="6B4AF705" w14:textId="77777777" w:rsidR="00C4728C" w:rsidRDefault="00C4728C">
            <w:pPr>
              <w:ind w:left="720"/>
              <w:jc w:val="both"/>
              <w:rPr>
                <w:rFonts w:ascii="Arial" w:eastAsiaTheme="majorEastAsia" w:hAnsi="Arial" w:cs="Arial"/>
                <w:sz w:val="24"/>
                <w:szCs w:val="24"/>
              </w:rPr>
            </w:pPr>
          </w:p>
          <w:p w14:paraId="35F361FE" w14:textId="77777777" w:rsidR="00C4728C" w:rsidRDefault="00C4728C">
            <w:pPr>
              <w:ind w:left="720"/>
              <w:jc w:val="both"/>
              <w:rPr>
                <w:rFonts w:ascii="Arial" w:eastAsiaTheme="majorEastAsia" w:hAnsi="Arial" w:cs="Arial"/>
                <w:sz w:val="24"/>
                <w:szCs w:val="24"/>
                <w:u w:val="single"/>
              </w:rPr>
            </w:pPr>
            <w:r>
              <w:rPr>
                <w:rFonts w:ascii="Arial" w:eastAsiaTheme="majorEastAsia" w:hAnsi="Arial" w:cs="Arial"/>
                <w:sz w:val="24"/>
                <w:szCs w:val="24"/>
                <w:u w:val="single"/>
              </w:rPr>
              <w:t xml:space="preserve">Tasmania </w:t>
            </w:r>
          </w:p>
          <w:p w14:paraId="55032BC2" w14:textId="77777777" w:rsidR="00C4728C" w:rsidRDefault="00C4728C">
            <w:pPr>
              <w:ind w:left="720"/>
              <w:jc w:val="both"/>
              <w:rPr>
                <w:rFonts w:ascii="Arial" w:eastAsiaTheme="majorEastAsia" w:hAnsi="Arial" w:cs="Arial"/>
                <w:sz w:val="24"/>
                <w:szCs w:val="24"/>
              </w:rPr>
            </w:pPr>
          </w:p>
          <w:p w14:paraId="75B28D30" w14:textId="77777777" w:rsidR="00C4728C" w:rsidRDefault="00C4728C">
            <w:pPr>
              <w:ind w:left="720"/>
              <w:jc w:val="both"/>
              <w:rPr>
                <w:rFonts w:ascii="Arial" w:eastAsiaTheme="majorEastAsia" w:hAnsi="Arial" w:cs="Arial"/>
                <w:sz w:val="24"/>
                <w:szCs w:val="24"/>
              </w:rPr>
            </w:pPr>
            <w:r>
              <w:rPr>
                <w:rFonts w:ascii="Arial" w:eastAsiaTheme="majorEastAsia" w:hAnsi="Arial" w:cs="Arial"/>
                <w:sz w:val="24"/>
                <w:szCs w:val="24"/>
              </w:rPr>
              <w:t>The Tasmanian Public Finance Corporation</w:t>
            </w:r>
          </w:p>
          <w:p w14:paraId="5DDF50DD" w14:textId="77777777" w:rsidR="00C4728C" w:rsidRDefault="00C4728C">
            <w:pPr>
              <w:ind w:left="720"/>
              <w:jc w:val="both"/>
              <w:rPr>
                <w:rFonts w:ascii="Arial" w:eastAsiaTheme="majorEastAsia" w:hAnsi="Arial" w:cs="Arial"/>
                <w:sz w:val="24"/>
                <w:szCs w:val="24"/>
              </w:rPr>
            </w:pPr>
          </w:p>
          <w:p w14:paraId="5B2E13D0" w14:textId="77777777" w:rsidR="00C4728C" w:rsidRDefault="00C4728C">
            <w:pPr>
              <w:ind w:left="720"/>
              <w:jc w:val="both"/>
              <w:rPr>
                <w:rFonts w:ascii="Arial" w:eastAsiaTheme="majorEastAsia" w:hAnsi="Arial" w:cs="Arial"/>
                <w:sz w:val="24"/>
                <w:szCs w:val="24"/>
                <w:u w:val="single"/>
              </w:rPr>
            </w:pPr>
            <w:r>
              <w:rPr>
                <w:rFonts w:ascii="Arial" w:eastAsiaTheme="majorEastAsia" w:hAnsi="Arial" w:cs="Arial"/>
                <w:sz w:val="24"/>
                <w:szCs w:val="24"/>
                <w:u w:val="single"/>
              </w:rPr>
              <w:t>New South Wales</w:t>
            </w:r>
          </w:p>
          <w:p w14:paraId="11BAF120" w14:textId="77777777" w:rsidR="00C4728C" w:rsidRDefault="00C4728C">
            <w:pPr>
              <w:ind w:left="720"/>
              <w:jc w:val="both"/>
              <w:rPr>
                <w:rFonts w:ascii="Arial" w:eastAsiaTheme="majorEastAsia" w:hAnsi="Arial" w:cs="Arial"/>
                <w:sz w:val="24"/>
                <w:szCs w:val="24"/>
              </w:rPr>
            </w:pPr>
          </w:p>
          <w:p w14:paraId="4BC114F1" w14:textId="77777777" w:rsidR="00C4728C" w:rsidRDefault="00C4728C">
            <w:pPr>
              <w:ind w:left="720"/>
              <w:jc w:val="both"/>
              <w:rPr>
                <w:rFonts w:ascii="Arial" w:eastAsiaTheme="majorEastAsia" w:hAnsi="Arial" w:cs="Arial"/>
                <w:sz w:val="24"/>
                <w:szCs w:val="24"/>
              </w:rPr>
            </w:pPr>
            <w:r>
              <w:rPr>
                <w:rFonts w:ascii="Arial" w:eastAsiaTheme="majorEastAsia" w:hAnsi="Arial" w:cs="Arial"/>
                <w:sz w:val="24"/>
                <w:szCs w:val="24"/>
              </w:rPr>
              <w:t xml:space="preserve">New South Wales Treasury Corporation </w:t>
            </w:r>
          </w:p>
          <w:p w14:paraId="494D43DB" w14:textId="77777777" w:rsidR="00C4728C" w:rsidRDefault="00C4728C">
            <w:pPr>
              <w:ind w:left="720"/>
              <w:jc w:val="both"/>
              <w:rPr>
                <w:rFonts w:ascii="Arial" w:eastAsiaTheme="majorEastAsia" w:hAnsi="Arial" w:cs="Arial"/>
                <w:sz w:val="24"/>
                <w:szCs w:val="24"/>
              </w:rPr>
            </w:pPr>
          </w:p>
          <w:p w14:paraId="34310E63" w14:textId="77777777" w:rsidR="00C4728C" w:rsidRDefault="00C4728C">
            <w:pPr>
              <w:ind w:left="720"/>
              <w:jc w:val="both"/>
              <w:rPr>
                <w:rFonts w:ascii="Arial" w:eastAsiaTheme="majorEastAsia" w:hAnsi="Arial" w:cs="Arial"/>
                <w:sz w:val="24"/>
                <w:szCs w:val="24"/>
                <w:u w:val="single"/>
              </w:rPr>
            </w:pPr>
            <w:r>
              <w:rPr>
                <w:rFonts w:ascii="Arial" w:eastAsiaTheme="majorEastAsia" w:hAnsi="Arial" w:cs="Arial"/>
                <w:sz w:val="24"/>
                <w:szCs w:val="24"/>
                <w:u w:val="single"/>
              </w:rPr>
              <w:t>Victoria</w:t>
            </w:r>
          </w:p>
          <w:p w14:paraId="5901C008" w14:textId="77777777" w:rsidR="00C4728C" w:rsidRDefault="00C4728C">
            <w:pPr>
              <w:ind w:left="720"/>
              <w:jc w:val="both"/>
              <w:rPr>
                <w:rFonts w:ascii="Arial" w:eastAsiaTheme="majorEastAsia" w:hAnsi="Arial" w:cs="Arial"/>
                <w:sz w:val="24"/>
                <w:szCs w:val="24"/>
              </w:rPr>
            </w:pPr>
            <w:r>
              <w:rPr>
                <w:rFonts w:ascii="Arial" w:eastAsiaTheme="majorEastAsia" w:hAnsi="Arial" w:cs="Arial"/>
                <w:sz w:val="24"/>
                <w:szCs w:val="24"/>
              </w:rPr>
              <w:t xml:space="preserve">Treasury Corporation of Victoria </w:t>
            </w:r>
          </w:p>
          <w:p w14:paraId="3330EB78" w14:textId="77777777" w:rsidR="00C4728C" w:rsidRDefault="00C4728C">
            <w:pPr>
              <w:ind w:left="720"/>
              <w:jc w:val="both"/>
              <w:rPr>
                <w:rFonts w:ascii="Arial" w:eastAsiaTheme="majorEastAsia" w:hAnsi="Arial" w:cs="Arial"/>
                <w:sz w:val="24"/>
                <w:szCs w:val="24"/>
              </w:rPr>
            </w:pPr>
          </w:p>
          <w:p w14:paraId="76C61808" w14:textId="77777777" w:rsidR="00C4728C" w:rsidRDefault="00C4728C">
            <w:pPr>
              <w:ind w:left="720"/>
              <w:jc w:val="both"/>
              <w:rPr>
                <w:rFonts w:ascii="Arial" w:eastAsiaTheme="majorEastAsia" w:hAnsi="Arial" w:cs="Arial"/>
                <w:sz w:val="24"/>
                <w:szCs w:val="24"/>
                <w:u w:val="single"/>
              </w:rPr>
            </w:pPr>
            <w:r>
              <w:rPr>
                <w:rFonts w:ascii="Arial" w:eastAsiaTheme="majorEastAsia" w:hAnsi="Arial" w:cs="Arial"/>
                <w:sz w:val="24"/>
                <w:szCs w:val="24"/>
                <w:u w:val="single"/>
              </w:rPr>
              <w:t>Queensland</w:t>
            </w:r>
          </w:p>
          <w:p w14:paraId="2894E903" w14:textId="77777777" w:rsidR="00C4728C" w:rsidRDefault="00C4728C">
            <w:pPr>
              <w:ind w:left="720"/>
              <w:jc w:val="both"/>
              <w:rPr>
                <w:rFonts w:ascii="Arial" w:eastAsiaTheme="majorEastAsia" w:hAnsi="Arial" w:cs="Arial"/>
                <w:sz w:val="24"/>
                <w:szCs w:val="24"/>
              </w:rPr>
            </w:pPr>
          </w:p>
          <w:p w14:paraId="73BBE689" w14:textId="77777777" w:rsidR="00C4728C" w:rsidRDefault="00C4728C">
            <w:pPr>
              <w:ind w:left="720"/>
              <w:jc w:val="both"/>
              <w:rPr>
                <w:rFonts w:ascii="Arial" w:eastAsiaTheme="majorEastAsia" w:hAnsi="Arial" w:cs="Arial"/>
                <w:sz w:val="24"/>
                <w:szCs w:val="24"/>
              </w:rPr>
            </w:pPr>
            <w:r>
              <w:rPr>
                <w:rFonts w:ascii="Arial" w:eastAsiaTheme="majorEastAsia" w:hAnsi="Arial" w:cs="Arial"/>
                <w:sz w:val="24"/>
                <w:szCs w:val="24"/>
              </w:rPr>
              <w:t xml:space="preserve">Queensland Treasury Corporation, Queensland Investment Corporation </w:t>
            </w:r>
          </w:p>
          <w:p w14:paraId="0A881CCB" w14:textId="77777777" w:rsidR="00C4728C" w:rsidRDefault="00C4728C">
            <w:pPr>
              <w:ind w:left="720"/>
              <w:jc w:val="both"/>
              <w:rPr>
                <w:rFonts w:ascii="Arial" w:eastAsiaTheme="majorEastAsia" w:hAnsi="Arial" w:cs="Arial"/>
                <w:sz w:val="24"/>
                <w:szCs w:val="24"/>
              </w:rPr>
            </w:pPr>
          </w:p>
          <w:p w14:paraId="22C55783" w14:textId="77777777" w:rsidR="00C4728C" w:rsidRDefault="00C4728C">
            <w:pPr>
              <w:ind w:left="720"/>
              <w:jc w:val="both"/>
              <w:rPr>
                <w:rFonts w:ascii="Arial" w:eastAsiaTheme="majorEastAsia" w:hAnsi="Arial" w:cs="Arial"/>
                <w:sz w:val="24"/>
                <w:szCs w:val="24"/>
                <w:u w:val="single"/>
              </w:rPr>
            </w:pPr>
            <w:r>
              <w:rPr>
                <w:rFonts w:ascii="Arial" w:eastAsiaTheme="majorEastAsia" w:hAnsi="Arial" w:cs="Arial"/>
                <w:sz w:val="24"/>
                <w:szCs w:val="24"/>
                <w:u w:val="single"/>
              </w:rPr>
              <w:t>Northern Territory</w:t>
            </w:r>
          </w:p>
          <w:p w14:paraId="07BB062C" w14:textId="77777777" w:rsidR="00C4728C" w:rsidRDefault="00C4728C">
            <w:pPr>
              <w:ind w:left="720"/>
              <w:jc w:val="both"/>
              <w:rPr>
                <w:rFonts w:ascii="Arial" w:eastAsiaTheme="majorEastAsia" w:hAnsi="Arial" w:cs="Arial"/>
                <w:sz w:val="24"/>
                <w:szCs w:val="24"/>
              </w:rPr>
            </w:pPr>
          </w:p>
          <w:p w14:paraId="2CE887B3" w14:textId="77777777" w:rsidR="00C4728C" w:rsidRDefault="00C4728C">
            <w:pPr>
              <w:ind w:left="720"/>
              <w:jc w:val="both"/>
              <w:rPr>
                <w:rFonts w:ascii="Arial" w:eastAsiaTheme="majorEastAsia" w:hAnsi="Arial" w:cs="Arial"/>
                <w:sz w:val="24"/>
                <w:szCs w:val="24"/>
              </w:rPr>
            </w:pPr>
            <w:r>
              <w:rPr>
                <w:rFonts w:ascii="Arial" w:eastAsiaTheme="majorEastAsia" w:hAnsi="Arial" w:cs="Arial"/>
                <w:sz w:val="24"/>
                <w:szCs w:val="24"/>
              </w:rPr>
              <w:t xml:space="preserve">Northern Territory Treasury Corporation </w:t>
            </w:r>
          </w:p>
          <w:p w14:paraId="6FAA9CF7" w14:textId="77777777" w:rsidR="00C4728C" w:rsidRDefault="00C4728C">
            <w:pPr>
              <w:ind w:left="720"/>
              <w:jc w:val="both"/>
              <w:rPr>
                <w:rFonts w:ascii="Arial" w:eastAsiaTheme="majorEastAsia" w:hAnsi="Arial" w:cs="Arial"/>
                <w:sz w:val="24"/>
                <w:szCs w:val="24"/>
              </w:rPr>
            </w:pPr>
          </w:p>
          <w:p w14:paraId="7F549FBF" w14:textId="77777777" w:rsidR="00C4728C" w:rsidRDefault="00C4728C">
            <w:pPr>
              <w:ind w:left="720"/>
              <w:jc w:val="both"/>
              <w:rPr>
                <w:rFonts w:ascii="Arial" w:eastAsiaTheme="majorEastAsia" w:hAnsi="Arial" w:cs="Arial"/>
                <w:sz w:val="24"/>
                <w:szCs w:val="24"/>
                <w:u w:val="single"/>
              </w:rPr>
            </w:pPr>
            <w:r>
              <w:rPr>
                <w:rFonts w:ascii="Arial" w:eastAsiaTheme="majorEastAsia" w:hAnsi="Arial" w:cs="Arial"/>
                <w:sz w:val="24"/>
                <w:szCs w:val="24"/>
                <w:u w:val="single"/>
              </w:rPr>
              <w:t>Western Australia</w:t>
            </w:r>
          </w:p>
          <w:p w14:paraId="6C815181" w14:textId="77777777" w:rsidR="00C4728C" w:rsidRDefault="00C4728C">
            <w:pPr>
              <w:ind w:left="720"/>
              <w:jc w:val="both"/>
              <w:rPr>
                <w:rFonts w:ascii="Arial" w:eastAsiaTheme="majorEastAsia" w:hAnsi="Arial" w:cs="Arial"/>
                <w:sz w:val="24"/>
                <w:szCs w:val="24"/>
              </w:rPr>
            </w:pPr>
          </w:p>
          <w:p w14:paraId="3820AA17" w14:textId="77777777" w:rsidR="00C4728C" w:rsidRDefault="00C4728C">
            <w:pPr>
              <w:ind w:left="720"/>
              <w:jc w:val="both"/>
              <w:rPr>
                <w:rFonts w:ascii="Arial" w:eastAsiaTheme="majorEastAsia" w:hAnsi="Arial" w:cs="Arial"/>
                <w:sz w:val="24"/>
                <w:szCs w:val="24"/>
              </w:rPr>
            </w:pPr>
            <w:r>
              <w:rPr>
                <w:rFonts w:ascii="Arial" w:eastAsiaTheme="majorEastAsia" w:hAnsi="Arial" w:cs="Arial"/>
                <w:sz w:val="24"/>
                <w:szCs w:val="24"/>
              </w:rPr>
              <w:t>Western Australia Treasury Corporation</w:t>
            </w:r>
          </w:p>
          <w:p w14:paraId="582A014E" w14:textId="77777777" w:rsidR="00C4728C" w:rsidRDefault="00C4728C">
            <w:pPr>
              <w:jc w:val="both"/>
              <w:rPr>
                <w:rFonts w:ascii="Arial" w:eastAsiaTheme="majorEastAsia" w:hAnsi="Arial" w:cs="Arial"/>
                <w:sz w:val="24"/>
                <w:szCs w:val="24"/>
              </w:rPr>
            </w:pPr>
          </w:p>
          <w:p w14:paraId="5E80FC14" w14:textId="77777777" w:rsidR="00C4728C" w:rsidRDefault="00C4728C">
            <w:pPr>
              <w:jc w:val="both"/>
              <w:rPr>
                <w:rFonts w:ascii="Arial" w:hAnsi="Arial" w:cs="Arial"/>
                <w:iCs/>
                <w:sz w:val="24"/>
                <w:szCs w:val="24"/>
              </w:rPr>
            </w:pPr>
            <w:r>
              <w:rPr>
                <w:rFonts w:ascii="Arial" w:hAnsi="Arial" w:cs="Arial"/>
                <w:iCs/>
                <w:sz w:val="24"/>
                <w:szCs w:val="24"/>
              </w:rPr>
              <w:t xml:space="preserve">2. For the purposes of this entry, any measure maintained after the date of entry into force of this Agreement that is covered by paragraph 1 shall be deemed an existing non-conforming measure </w:t>
            </w:r>
            <w:r>
              <w:rPr>
                <w:rFonts w:ascii="Arial" w:hAnsi="Arial" w:cs="Arial"/>
                <w:iCs/>
                <w:sz w:val="24"/>
                <w:szCs w:val="24"/>
              </w:rPr>
              <w:lastRenderedPageBreak/>
              <w:t xml:space="preserve">subject to paragraph 1 of Article 8.9 (Schedules of Non-Conforming Measures </w:t>
            </w:r>
            <w:r>
              <w:rPr>
                <w:rFonts w:ascii="Arial" w:hAnsi="Arial" w:cs="Arial"/>
                <w:sz w:val="24"/>
                <w:szCs w:val="24"/>
              </w:rPr>
              <w:t>– Trade in Services</w:t>
            </w:r>
            <w:r>
              <w:rPr>
                <w:rFonts w:ascii="Arial" w:hAnsi="Arial" w:cs="Arial"/>
                <w:iCs/>
                <w:sz w:val="24"/>
                <w:szCs w:val="24"/>
              </w:rPr>
              <w:t>).</w:t>
            </w:r>
          </w:p>
          <w:p w14:paraId="155376F1" w14:textId="77777777" w:rsidR="00C4728C" w:rsidRDefault="00C4728C">
            <w:pPr>
              <w:jc w:val="both"/>
              <w:rPr>
                <w:rFonts w:ascii="Arial" w:hAnsi="Arial" w:cs="Arial"/>
                <w:iCs/>
                <w:sz w:val="24"/>
                <w:szCs w:val="24"/>
              </w:rPr>
            </w:pPr>
          </w:p>
          <w:p w14:paraId="3E06AFB4" w14:textId="77777777" w:rsidR="00C4728C" w:rsidRDefault="00C4728C">
            <w:pPr>
              <w:jc w:val="both"/>
              <w:rPr>
                <w:rFonts w:ascii="Arial" w:eastAsiaTheme="majorEastAsia" w:hAnsi="Arial" w:cs="Arial"/>
                <w:sz w:val="24"/>
                <w:szCs w:val="24"/>
              </w:rPr>
            </w:pPr>
            <w:r>
              <w:rPr>
                <w:rFonts w:ascii="Arial" w:hAnsi="Arial" w:cs="Arial"/>
                <w:iCs/>
                <w:sz w:val="24"/>
                <w:szCs w:val="24"/>
              </w:rPr>
              <w:t>3. Paragraph 1 shall not be used to nullify, impair or otherwise adversely affect the benefits accruing to a Party under paragraph 2.</w:t>
            </w:r>
          </w:p>
        </w:tc>
      </w:tr>
      <w:tr w:rsidR="00C4728C" w14:paraId="7B6F7CA4" w14:textId="77777777" w:rsidTr="00F66D57">
        <w:tc>
          <w:tcPr>
            <w:tcW w:w="483" w:type="dxa"/>
            <w:tcBorders>
              <w:top w:val="single" w:sz="4" w:space="0" w:color="auto"/>
              <w:left w:val="single" w:sz="4" w:space="0" w:color="auto"/>
              <w:bottom w:val="single" w:sz="4" w:space="0" w:color="auto"/>
              <w:right w:val="single" w:sz="4" w:space="0" w:color="auto"/>
            </w:tcBorders>
          </w:tcPr>
          <w:p w14:paraId="11FEDD64" w14:textId="77777777" w:rsidR="00C4728C" w:rsidRDefault="00C4728C">
            <w:pPr>
              <w:rPr>
                <w:rFonts w:ascii="Arial" w:eastAsiaTheme="majorEastAsia" w:hAnsi="Arial" w:cs="Arial"/>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14:paraId="797FF08F" w14:textId="77777777" w:rsidR="00C4728C" w:rsidRDefault="00C4728C">
            <w:pPr>
              <w:rPr>
                <w:rFonts w:ascii="Arial" w:eastAsiaTheme="majorEastAsia" w:hAnsi="Arial" w:cs="Arial"/>
                <w:sz w:val="24"/>
                <w:szCs w:val="24"/>
              </w:rPr>
            </w:pPr>
            <w:r>
              <w:rPr>
                <w:rFonts w:ascii="Arial" w:eastAsiaTheme="majorEastAsia" w:hAnsi="Arial" w:cs="Arial"/>
                <w:sz w:val="24"/>
                <w:szCs w:val="24"/>
              </w:rPr>
              <w:t>Existing Measures</w:t>
            </w:r>
          </w:p>
        </w:tc>
        <w:tc>
          <w:tcPr>
            <w:tcW w:w="5611" w:type="dxa"/>
            <w:tcBorders>
              <w:top w:val="single" w:sz="4" w:space="0" w:color="auto"/>
              <w:left w:val="single" w:sz="4" w:space="0" w:color="auto"/>
              <w:bottom w:val="single" w:sz="4" w:space="0" w:color="auto"/>
              <w:right w:val="single" w:sz="4" w:space="0" w:color="auto"/>
            </w:tcBorders>
          </w:tcPr>
          <w:p w14:paraId="3C3C96BC" w14:textId="77777777" w:rsidR="00C4728C" w:rsidRDefault="00C4728C">
            <w:pPr>
              <w:rPr>
                <w:rFonts w:ascii="Arial" w:eastAsiaTheme="majorEastAsia" w:hAnsi="Arial" w:cs="Arial"/>
                <w:sz w:val="24"/>
                <w:szCs w:val="24"/>
              </w:rPr>
            </w:pPr>
          </w:p>
        </w:tc>
      </w:tr>
    </w:tbl>
    <w:p w14:paraId="7F0D9151" w14:textId="77777777" w:rsidR="00C4728C" w:rsidRDefault="00C4728C" w:rsidP="00C4728C">
      <w:pPr>
        <w:rPr>
          <w:rFonts w:ascii="Arial" w:hAnsi="Arial" w:cs="Arial"/>
        </w:rPr>
      </w:pPr>
    </w:p>
    <w:p w14:paraId="468CC670" w14:textId="77777777" w:rsidR="00C4728C" w:rsidRDefault="00C4728C" w:rsidP="00C4728C">
      <w:pPr>
        <w:rPr>
          <w:rFonts w:ascii="Arial" w:hAnsi="Arial" w:cs="Arial"/>
        </w:rPr>
      </w:pPr>
      <w:r>
        <w:rPr>
          <w:rFonts w:ascii="Arial" w:hAnsi="Arial" w:cs="Arial"/>
        </w:rPr>
        <w:br w:type="page"/>
      </w:r>
    </w:p>
    <w:tbl>
      <w:tblPr>
        <w:tblStyle w:val="TableGrid"/>
        <w:tblW w:w="8075" w:type="dxa"/>
        <w:tblLook w:val="04A0" w:firstRow="1" w:lastRow="0" w:firstColumn="1" w:lastColumn="0" w:noHBand="0" w:noVBand="1"/>
      </w:tblPr>
      <w:tblGrid>
        <w:gridCol w:w="483"/>
        <w:gridCol w:w="1981"/>
        <w:gridCol w:w="5611"/>
      </w:tblGrid>
      <w:tr w:rsidR="00C4728C" w14:paraId="5BB54F28" w14:textId="77777777" w:rsidTr="006523C7">
        <w:tc>
          <w:tcPr>
            <w:tcW w:w="483" w:type="dxa"/>
            <w:tcBorders>
              <w:top w:val="single" w:sz="4" w:space="0" w:color="auto"/>
              <w:left w:val="single" w:sz="4" w:space="0" w:color="auto"/>
              <w:bottom w:val="single" w:sz="4" w:space="0" w:color="auto"/>
              <w:right w:val="single" w:sz="4" w:space="0" w:color="auto"/>
            </w:tcBorders>
            <w:hideMark/>
          </w:tcPr>
          <w:p w14:paraId="21A593D3" w14:textId="77777777" w:rsidR="00C4728C" w:rsidRDefault="00C4728C">
            <w:pPr>
              <w:rPr>
                <w:rFonts w:ascii="Arial" w:eastAsiaTheme="majorEastAsia" w:hAnsi="Arial" w:cs="Arial"/>
                <w:sz w:val="24"/>
                <w:szCs w:val="24"/>
              </w:rPr>
            </w:pPr>
            <w:r>
              <w:rPr>
                <w:rFonts w:ascii="Arial" w:eastAsiaTheme="majorEastAsia" w:hAnsi="Arial" w:cs="Arial"/>
                <w:sz w:val="24"/>
                <w:szCs w:val="24"/>
              </w:rPr>
              <w:lastRenderedPageBreak/>
              <w:t>36</w:t>
            </w:r>
          </w:p>
        </w:tc>
        <w:tc>
          <w:tcPr>
            <w:tcW w:w="1981" w:type="dxa"/>
            <w:tcBorders>
              <w:top w:val="single" w:sz="4" w:space="0" w:color="auto"/>
              <w:left w:val="single" w:sz="4" w:space="0" w:color="auto"/>
              <w:bottom w:val="single" w:sz="4" w:space="0" w:color="auto"/>
              <w:right w:val="single" w:sz="4" w:space="0" w:color="auto"/>
            </w:tcBorders>
            <w:hideMark/>
          </w:tcPr>
          <w:p w14:paraId="6824D706" w14:textId="77777777" w:rsidR="00C4728C" w:rsidRDefault="00C4728C">
            <w:pPr>
              <w:rPr>
                <w:rFonts w:ascii="Arial" w:eastAsiaTheme="majorEastAsia" w:hAnsi="Arial" w:cs="Arial"/>
                <w:sz w:val="24"/>
                <w:szCs w:val="24"/>
              </w:rPr>
            </w:pPr>
            <w:r>
              <w:rPr>
                <w:rFonts w:ascii="Arial" w:eastAsiaTheme="majorEastAsia" w:hAnsi="Arial" w:cs="Arial"/>
                <w:sz w:val="24"/>
                <w:szCs w:val="24"/>
              </w:rPr>
              <w:t>Sector</w:t>
            </w:r>
          </w:p>
        </w:tc>
        <w:tc>
          <w:tcPr>
            <w:tcW w:w="5611" w:type="dxa"/>
            <w:tcBorders>
              <w:top w:val="single" w:sz="4" w:space="0" w:color="auto"/>
              <w:left w:val="single" w:sz="4" w:space="0" w:color="auto"/>
              <w:bottom w:val="single" w:sz="4" w:space="0" w:color="auto"/>
              <w:right w:val="single" w:sz="4" w:space="0" w:color="auto"/>
            </w:tcBorders>
            <w:hideMark/>
          </w:tcPr>
          <w:p w14:paraId="6859E50F" w14:textId="77777777" w:rsidR="00C4728C" w:rsidRDefault="00C4728C">
            <w:pPr>
              <w:rPr>
                <w:rFonts w:ascii="Arial" w:eastAsiaTheme="majorEastAsia" w:hAnsi="Arial" w:cs="Arial"/>
                <w:sz w:val="24"/>
                <w:szCs w:val="24"/>
              </w:rPr>
            </w:pPr>
            <w:r>
              <w:rPr>
                <w:rFonts w:ascii="Arial" w:eastAsiaTheme="majorEastAsia" w:hAnsi="Arial" w:cs="Arial"/>
                <w:sz w:val="24"/>
                <w:szCs w:val="24"/>
              </w:rPr>
              <w:t>Financial services</w:t>
            </w:r>
          </w:p>
        </w:tc>
      </w:tr>
      <w:tr w:rsidR="00C4728C" w14:paraId="7D506A18" w14:textId="77777777" w:rsidTr="006523C7">
        <w:tc>
          <w:tcPr>
            <w:tcW w:w="483" w:type="dxa"/>
            <w:tcBorders>
              <w:top w:val="single" w:sz="4" w:space="0" w:color="auto"/>
              <w:left w:val="single" w:sz="4" w:space="0" w:color="auto"/>
              <w:bottom w:val="single" w:sz="4" w:space="0" w:color="auto"/>
              <w:right w:val="single" w:sz="4" w:space="0" w:color="auto"/>
            </w:tcBorders>
          </w:tcPr>
          <w:p w14:paraId="55AAA226" w14:textId="77777777" w:rsidR="00C4728C" w:rsidRDefault="00C4728C">
            <w:pPr>
              <w:rPr>
                <w:rFonts w:ascii="Arial" w:eastAsiaTheme="majorEastAsia" w:hAnsi="Arial" w:cs="Arial"/>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14:paraId="0E1B65DF" w14:textId="77777777" w:rsidR="00C4728C" w:rsidRDefault="00C4728C">
            <w:pPr>
              <w:rPr>
                <w:rFonts w:ascii="Arial" w:eastAsiaTheme="majorEastAsia" w:hAnsi="Arial" w:cs="Arial"/>
                <w:sz w:val="24"/>
                <w:szCs w:val="24"/>
              </w:rPr>
            </w:pPr>
            <w:r>
              <w:rPr>
                <w:rFonts w:ascii="Arial" w:eastAsiaTheme="majorEastAsia" w:hAnsi="Arial" w:cs="Arial"/>
                <w:sz w:val="24"/>
                <w:szCs w:val="24"/>
              </w:rPr>
              <w:t>Obligations concerned</w:t>
            </w:r>
          </w:p>
        </w:tc>
        <w:tc>
          <w:tcPr>
            <w:tcW w:w="5611" w:type="dxa"/>
            <w:tcBorders>
              <w:top w:val="single" w:sz="4" w:space="0" w:color="auto"/>
              <w:left w:val="single" w:sz="4" w:space="0" w:color="auto"/>
              <w:bottom w:val="single" w:sz="4" w:space="0" w:color="auto"/>
              <w:right w:val="single" w:sz="4" w:space="0" w:color="auto"/>
            </w:tcBorders>
            <w:hideMark/>
          </w:tcPr>
          <w:p w14:paraId="4C1FDC3A" w14:textId="77777777" w:rsidR="00C4728C" w:rsidRDefault="00C4728C">
            <w:pPr>
              <w:rPr>
                <w:rFonts w:ascii="Arial" w:eastAsiaTheme="majorEastAsia" w:hAnsi="Arial" w:cs="Arial"/>
                <w:sz w:val="24"/>
                <w:szCs w:val="24"/>
              </w:rPr>
            </w:pPr>
            <w:r>
              <w:rPr>
                <w:rFonts w:ascii="Arial" w:eastAsiaTheme="majorEastAsia" w:hAnsi="Arial" w:cs="Arial"/>
                <w:sz w:val="24"/>
                <w:szCs w:val="24"/>
              </w:rPr>
              <w:t xml:space="preserve">Market Access </w:t>
            </w:r>
          </w:p>
        </w:tc>
      </w:tr>
      <w:tr w:rsidR="00C4728C" w14:paraId="7953AFB6" w14:textId="77777777" w:rsidTr="006523C7">
        <w:tc>
          <w:tcPr>
            <w:tcW w:w="483" w:type="dxa"/>
            <w:tcBorders>
              <w:top w:val="single" w:sz="4" w:space="0" w:color="auto"/>
              <w:left w:val="single" w:sz="4" w:space="0" w:color="auto"/>
              <w:bottom w:val="single" w:sz="4" w:space="0" w:color="auto"/>
              <w:right w:val="single" w:sz="4" w:space="0" w:color="auto"/>
            </w:tcBorders>
          </w:tcPr>
          <w:p w14:paraId="1103106F" w14:textId="77777777" w:rsidR="00C4728C" w:rsidRDefault="00C4728C">
            <w:pPr>
              <w:rPr>
                <w:rFonts w:ascii="Arial" w:eastAsiaTheme="majorEastAsia" w:hAnsi="Arial" w:cs="Arial"/>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14:paraId="3D9A3396" w14:textId="77777777" w:rsidR="00C4728C" w:rsidRDefault="00C4728C">
            <w:pPr>
              <w:rPr>
                <w:rFonts w:ascii="Arial" w:eastAsiaTheme="majorEastAsia" w:hAnsi="Arial" w:cs="Arial"/>
                <w:sz w:val="24"/>
                <w:szCs w:val="24"/>
              </w:rPr>
            </w:pPr>
            <w:r>
              <w:rPr>
                <w:rFonts w:ascii="Arial" w:eastAsiaTheme="majorEastAsia" w:hAnsi="Arial" w:cs="Arial"/>
                <w:sz w:val="24"/>
                <w:szCs w:val="24"/>
              </w:rPr>
              <w:t>Level of government</w:t>
            </w:r>
          </w:p>
        </w:tc>
        <w:tc>
          <w:tcPr>
            <w:tcW w:w="5611" w:type="dxa"/>
            <w:tcBorders>
              <w:top w:val="single" w:sz="4" w:space="0" w:color="auto"/>
              <w:left w:val="single" w:sz="4" w:space="0" w:color="auto"/>
              <w:bottom w:val="single" w:sz="4" w:space="0" w:color="auto"/>
              <w:right w:val="single" w:sz="4" w:space="0" w:color="auto"/>
            </w:tcBorders>
            <w:hideMark/>
          </w:tcPr>
          <w:p w14:paraId="5FB9E359" w14:textId="77777777" w:rsidR="00C4728C" w:rsidRDefault="00C4728C">
            <w:pPr>
              <w:rPr>
                <w:rFonts w:ascii="Arial" w:eastAsiaTheme="majorEastAsia" w:hAnsi="Arial" w:cs="Arial"/>
                <w:sz w:val="24"/>
                <w:szCs w:val="24"/>
              </w:rPr>
            </w:pPr>
            <w:r>
              <w:rPr>
                <w:rFonts w:ascii="Arial" w:eastAsiaTheme="majorEastAsia" w:hAnsi="Arial" w:cs="Arial"/>
                <w:sz w:val="24"/>
                <w:szCs w:val="24"/>
              </w:rPr>
              <w:t>Regional</w:t>
            </w:r>
          </w:p>
        </w:tc>
      </w:tr>
      <w:tr w:rsidR="00C4728C" w14:paraId="42AB0CE7" w14:textId="77777777" w:rsidTr="006523C7">
        <w:tc>
          <w:tcPr>
            <w:tcW w:w="483" w:type="dxa"/>
            <w:tcBorders>
              <w:top w:val="single" w:sz="4" w:space="0" w:color="auto"/>
              <w:left w:val="single" w:sz="4" w:space="0" w:color="auto"/>
              <w:bottom w:val="single" w:sz="4" w:space="0" w:color="auto"/>
              <w:right w:val="single" w:sz="4" w:space="0" w:color="auto"/>
            </w:tcBorders>
          </w:tcPr>
          <w:p w14:paraId="1A88C5EA" w14:textId="77777777" w:rsidR="00C4728C" w:rsidRDefault="00C4728C">
            <w:pPr>
              <w:rPr>
                <w:rFonts w:ascii="Arial" w:eastAsiaTheme="majorEastAsia" w:hAnsi="Arial" w:cs="Arial"/>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14:paraId="0C1D71F6" w14:textId="77777777" w:rsidR="00C4728C" w:rsidRDefault="00C4728C">
            <w:pPr>
              <w:rPr>
                <w:rFonts w:ascii="Arial" w:eastAsiaTheme="majorEastAsia" w:hAnsi="Arial" w:cs="Arial"/>
                <w:sz w:val="24"/>
                <w:szCs w:val="24"/>
              </w:rPr>
            </w:pPr>
            <w:r>
              <w:rPr>
                <w:rFonts w:ascii="Arial" w:eastAsiaTheme="majorEastAsia" w:hAnsi="Arial" w:cs="Arial"/>
                <w:sz w:val="24"/>
                <w:szCs w:val="24"/>
              </w:rPr>
              <w:t>Description</w:t>
            </w:r>
          </w:p>
        </w:tc>
        <w:tc>
          <w:tcPr>
            <w:tcW w:w="5611" w:type="dxa"/>
            <w:tcBorders>
              <w:top w:val="single" w:sz="4" w:space="0" w:color="auto"/>
              <w:left w:val="single" w:sz="4" w:space="0" w:color="auto"/>
              <w:bottom w:val="single" w:sz="4" w:space="0" w:color="auto"/>
              <w:right w:val="single" w:sz="4" w:space="0" w:color="auto"/>
            </w:tcBorders>
          </w:tcPr>
          <w:p w14:paraId="60A99693" w14:textId="77777777" w:rsidR="00C4728C" w:rsidRDefault="00C4728C">
            <w:pPr>
              <w:jc w:val="both"/>
              <w:rPr>
                <w:rFonts w:ascii="Arial" w:eastAsiaTheme="majorEastAsia" w:hAnsi="Arial" w:cs="Arial"/>
                <w:sz w:val="24"/>
                <w:szCs w:val="24"/>
              </w:rPr>
            </w:pPr>
            <w:r>
              <w:rPr>
                <w:rFonts w:ascii="Arial" w:eastAsiaTheme="majorEastAsia" w:hAnsi="Arial" w:cs="Arial"/>
                <w:sz w:val="24"/>
                <w:szCs w:val="24"/>
              </w:rPr>
              <w:t>1. Australia reserves the right for the following state and territory Governments to maintain restrictions, by way of monopolies or licensing provisions and associated controls on premiums and other terms of policies, in the following areas of insurance:</w:t>
            </w:r>
          </w:p>
          <w:p w14:paraId="650265AF" w14:textId="77777777" w:rsidR="00C4728C" w:rsidRDefault="00C4728C">
            <w:pPr>
              <w:jc w:val="both"/>
              <w:rPr>
                <w:rFonts w:ascii="Arial" w:eastAsiaTheme="majorEastAsia" w:hAnsi="Arial" w:cs="Arial"/>
                <w:sz w:val="24"/>
                <w:szCs w:val="24"/>
              </w:rPr>
            </w:pPr>
          </w:p>
          <w:p w14:paraId="2803D413" w14:textId="77777777" w:rsidR="00C4728C" w:rsidRDefault="00C4728C">
            <w:pPr>
              <w:ind w:left="720"/>
              <w:jc w:val="both"/>
              <w:rPr>
                <w:rFonts w:ascii="Arial" w:eastAsiaTheme="majorEastAsia" w:hAnsi="Arial" w:cs="Arial"/>
                <w:sz w:val="24"/>
                <w:szCs w:val="24"/>
              </w:rPr>
            </w:pPr>
            <w:r>
              <w:rPr>
                <w:rFonts w:ascii="Arial" w:eastAsiaTheme="majorEastAsia" w:hAnsi="Arial" w:cs="Arial"/>
                <w:sz w:val="24"/>
                <w:szCs w:val="24"/>
              </w:rPr>
              <w:t>(a) Compulsory Third Party Motor Vehicle Accident: Victoria, Western Australia, Tasmania, the Northern Territory (monopolies), New South Wales, Queensland, South Australia, the Australian Capital Territory (licensing, premiums/policy terms).</w:t>
            </w:r>
          </w:p>
          <w:p w14:paraId="35EBAD27" w14:textId="77777777" w:rsidR="00C4728C" w:rsidRDefault="00C4728C">
            <w:pPr>
              <w:ind w:left="720"/>
              <w:jc w:val="both"/>
              <w:rPr>
                <w:rFonts w:ascii="Arial" w:eastAsiaTheme="majorEastAsia" w:hAnsi="Arial" w:cs="Arial"/>
                <w:sz w:val="24"/>
                <w:szCs w:val="24"/>
              </w:rPr>
            </w:pPr>
          </w:p>
          <w:p w14:paraId="2D5E7940" w14:textId="77777777" w:rsidR="00C4728C" w:rsidRDefault="00C4728C">
            <w:pPr>
              <w:ind w:left="720"/>
              <w:jc w:val="both"/>
              <w:rPr>
                <w:rFonts w:ascii="Arial" w:eastAsiaTheme="majorEastAsia" w:hAnsi="Arial" w:cs="Arial"/>
                <w:sz w:val="24"/>
                <w:szCs w:val="24"/>
              </w:rPr>
            </w:pPr>
            <w:r>
              <w:rPr>
                <w:rFonts w:ascii="Arial" w:eastAsiaTheme="majorEastAsia" w:hAnsi="Arial" w:cs="Arial"/>
                <w:sz w:val="24"/>
                <w:szCs w:val="24"/>
              </w:rPr>
              <w:t>(b) Workers Compensation: South Australia, Victoria, Queensland (monopoly), New South Wales, Western Australia, Tasmania, and the Northern Territory (licensing, premiums/policy terms).</w:t>
            </w:r>
          </w:p>
          <w:p w14:paraId="1C5E5C0D" w14:textId="77777777" w:rsidR="00C4728C" w:rsidRDefault="00C4728C">
            <w:pPr>
              <w:jc w:val="both"/>
              <w:rPr>
                <w:rFonts w:ascii="Arial" w:eastAsiaTheme="majorEastAsia" w:hAnsi="Arial" w:cs="Arial"/>
                <w:sz w:val="24"/>
                <w:szCs w:val="24"/>
              </w:rPr>
            </w:pPr>
          </w:p>
          <w:p w14:paraId="6AFE235B" w14:textId="77777777" w:rsidR="00C4728C" w:rsidRDefault="00C4728C">
            <w:pPr>
              <w:jc w:val="both"/>
              <w:rPr>
                <w:rFonts w:ascii="Arial" w:hAnsi="Arial" w:cs="Arial"/>
                <w:iCs/>
                <w:sz w:val="24"/>
                <w:szCs w:val="24"/>
              </w:rPr>
            </w:pPr>
            <w:r>
              <w:rPr>
                <w:rFonts w:ascii="Arial" w:hAnsi="Arial" w:cs="Arial"/>
                <w:iCs/>
                <w:sz w:val="24"/>
                <w:szCs w:val="24"/>
              </w:rPr>
              <w:t>2. For the purposes of this entry, any measure maintained after the date of entry into force of this Agreement that is covered by paragraph 1 shall be deemed an existing non-conforming measure subject to paragraph 1 of Article 8.9 (Schedules of Non-Conforming Measures</w:t>
            </w:r>
            <w:r>
              <w:rPr>
                <w:rFonts w:ascii="Arial" w:hAnsi="Arial" w:cs="Arial"/>
                <w:sz w:val="24"/>
                <w:szCs w:val="24"/>
              </w:rPr>
              <w:t xml:space="preserve"> – Trade in Services</w:t>
            </w:r>
            <w:r>
              <w:rPr>
                <w:rFonts w:ascii="Arial" w:hAnsi="Arial" w:cs="Arial"/>
                <w:iCs/>
                <w:sz w:val="24"/>
                <w:szCs w:val="24"/>
              </w:rPr>
              <w:t>).</w:t>
            </w:r>
          </w:p>
          <w:p w14:paraId="329F4296" w14:textId="77777777" w:rsidR="00C4728C" w:rsidRDefault="00C4728C">
            <w:pPr>
              <w:rPr>
                <w:rFonts w:ascii="Arial" w:hAnsi="Arial" w:cs="Arial"/>
                <w:iCs/>
                <w:sz w:val="24"/>
                <w:szCs w:val="24"/>
              </w:rPr>
            </w:pPr>
          </w:p>
          <w:p w14:paraId="22CA36F5" w14:textId="77777777" w:rsidR="00C4728C" w:rsidRDefault="00C4728C">
            <w:pPr>
              <w:rPr>
                <w:rFonts w:ascii="Arial" w:eastAsiaTheme="majorEastAsia" w:hAnsi="Arial" w:cs="Arial"/>
                <w:sz w:val="24"/>
                <w:szCs w:val="24"/>
              </w:rPr>
            </w:pPr>
            <w:r>
              <w:rPr>
                <w:rFonts w:ascii="Arial" w:hAnsi="Arial" w:cs="Arial"/>
                <w:iCs/>
                <w:sz w:val="24"/>
                <w:szCs w:val="24"/>
              </w:rPr>
              <w:t>3. Paragraph 1 shall not be used to nullify, impair or otherwise adversely affect the benefits accruing to a Party under paragraph 2.</w:t>
            </w:r>
          </w:p>
        </w:tc>
      </w:tr>
      <w:tr w:rsidR="00C4728C" w14:paraId="3A515AE3" w14:textId="77777777" w:rsidTr="006523C7">
        <w:tc>
          <w:tcPr>
            <w:tcW w:w="483" w:type="dxa"/>
            <w:tcBorders>
              <w:top w:val="single" w:sz="4" w:space="0" w:color="auto"/>
              <w:left w:val="single" w:sz="4" w:space="0" w:color="auto"/>
              <w:bottom w:val="single" w:sz="4" w:space="0" w:color="auto"/>
              <w:right w:val="single" w:sz="4" w:space="0" w:color="auto"/>
            </w:tcBorders>
          </w:tcPr>
          <w:p w14:paraId="371AC0BA" w14:textId="77777777" w:rsidR="00C4728C" w:rsidRDefault="00C4728C">
            <w:pPr>
              <w:rPr>
                <w:rFonts w:ascii="Arial" w:eastAsiaTheme="majorEastAsia" w:hAnsi="Arial" w:cs="Arial"/>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14:paraId="18606C00" w14:textId="77777777" w:rsidR="00C4728C" w:rsidRDefault="00C4728C">
            <w:pPr>
              <w:rPr>
                <w:rFonts w:ascii="Arial" w:eastAsiaTheme="majorEastAsia" w:hAnsi="Arial" w:cs="Arial"/>
                <w:sz w:val="24"/>
                <w:szCs w:val="24"/>
              </w:rPr>
            </w:pPr>
            <w:r>
              <w:rPr>
                <w:rFonts w:ascii="Arial" w:eastAsiaTheme="majorEastAsia" w:hAnsi="Arial" w:cs="Arial"/>
                <w:sz w:val="24"/>
                <w:szCs w:val="24"/>
              </w:rPr>
              <w:t>Existing Measures</w:t>
            </w:r>
          </w:p>
        </w:tc>
        <w:tc>
          <w:tcPr>
            <w:tcW w:w="5611" w:type="dxa"/>
            <w:tcBorders>
              <w:top w:val="single" w:sz="4" w:space="0" w:color="auto"/>
              <w:left w:val="single" w:sz="4" w:space="0" w:color="auto"/>
              <w:bottom w:val="single" w:sz="4" w:space="0" w:color="auto"/>
              <w:right w:val="single" w:sz="4" w:space="0" w:color="auto"/>
            </w:tcBorders>
          </w:tcPr>
          <w:p w14:paraId="461BF9F7" w14:textId="77777777" w:rsidR="00C4728C" w:rsidRDefault="00C4728C">
            <w:pPr>
              <w:rPr>
                <w:rFonts w:ascii="Arial" w:eastAsiaTheme="majorEastAsia" w:hAnsi="Arial" w:cs="Arial"/>
                <w:sz w:val="24"/>
                <w:szCs w:val="24"/>
              </w:rPr>
            </w:pPr>
          </w:p>
        </w:tc>
      </w:tr>
    </w:tbl>
    <w:p w14:paraId="5E188E5B" w14:textId="77777777" w:rsidR="00C4728C" w:rsidRDefault="00C4728C" w:rsidP="00C4728C">
      <w:pPr>
        <w:rPr>
          <w:rFonts w:ascii="Arial" w:eastAsiaTheme="majorEastAsia" w:hAnsi="Arial" w:cs="Arial"/>
          <w:sz w:val="32"/>
          <w:szCs w:val="32"/>
        </w:rPr>
      </w:pPr>
    </w:p>
    <w:p w14:paraId="6F1A155E" w14:textId="77777777" w:rsidR="00C4728C" w:rsidRDefault="00C4728C" w:rsidP="00C4728C">
      <w:pPr>
        <w:rPr>
          <w:rFonts w:ascii="Arial" w:eastAsiaTheme="majorEastAsia" w:hAnsi="Arial" w:cs="Arial"/>
          <w:sz w:val="32"/>
          <w:szCs w:val="32"/>
        </w:rPr>
      </w:pPr>
      <w:r>
        <w:rPr>
          <w:rFonts w:ascii="Arial" w:eastAsiaTheme="majorEastAsia" w:hAnsi="Arial" w:cs="Arial"/>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081"/>
        <w:gridCol w:w="5477"/>
      </w:tblGrid>
      <w:tr w:rsidR="00C4728C" w14:paraId="7AFA7389" w14:textId="77777777" w:rsidTr="00C4728C">
        <w:trPr>
          <w:trHeight w:val="229"/>
        </w:trPr>
        <w:tc>
          <w:tcPr>
            <w:tcW w:w="421" w:type="dxa"/>
            <w:tcBorders>
              <w:top w:val="single" w:sz="4" w:space="0" w:color="auto"/>
              <w:left w:val="single" w:sz="4" w:space="0" w:color="auto"/>
              <w:bottom w:val="single" w:sz="4" w:space="0" w:color="auto"/>
              <w:right w:val="single" w:sz="4" w:space="0" w:color="auto"/>
            </w:tcBorders>
            <w:hideMark/>
          </w:tcPr>
          <w:p w14:paraId="56B2AEF5"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lastRenderedPageBreak/>
              <w:t>37</w:t>
            </w:r>
          </w:p>
        </w:tc>
        <w:tc>
          <w:tcPr>
            <w:tcW w:w="2090" w:type="dxa"/>
            <w:tcBorders>
              <w:top w:val="single" w:sz="4" w:space="0" w:color="auto"/>
              <w:left w:val="single" w:sz="4" w:space="0" w:color="auto"/>
              <w:bottom w:val="single" w:sz="4" w:space="0" w:color="auto"/>
              <w:right w:val="single" w:sz="4" w:space="0" w:color="auto"/>
            </w:tcBorders>
            <w:hideMark/>
          </w:tcPr>
          <w:p w14:paraId="1FEED7EE"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Sector</w:t>
            </w:r>
          </w:p>
        </w:tc>
        <w:tc>
          <w:tcPr>
            <w:tcW w:w="5530" w:type="dxa"/>
            <w:tcBorders>
              <w:top w:val="single" w:sz="4" w:space="0" w:color="auto"/>
              <w:left w:val="single" w:sz="4" w:space="0" w:color="auto"/>
              <w:bottom w:val="single" w:sz="4" w:space="0" w:color="auto"/>
              <w:right w:val="single" w:sz="4" w:space="0" w:color="auto"/>
            </w:tcBorders>
            <w:hideMark/>
          </w:tcPr>
          <w:p w14:paraId="28DE80A8"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All</w:t>
            </w:r>
          </w:p>
        </w:tc>
      </w:tr>
      <w:tr w:rsidR="00C4728C" w14:paraId="47709FE8" w14:textId="77777777" w:rsidTr="00C4728C">
        <w:trPr>
          <w:trHeight w:val="271"/>
        </w:trPr>
        <w:tc>
          <w:tcPr>
            <w:tcW w:w="421" w:type="dxa"/>
            <w:tcBorders>
              <w:top w:val="single" w:sz="4" w:space="0" w:color="auto"/>
              <w:left w:val="single" w:sz="4" w:space="0" w:color="auto"/>
              <w:bottom w:val="single" w:sz="4" w:space="0" w:color="auto"/>
              <w:right w:val="single" w:sz="4" w:space="0" w:color="auto"/>
            </w:tcBorders>
          </w:tcPr>
          <w:p w14:paraId="752F4C0C" w14:textId="77777777" w:rsidR="00C4728C" w:rsidRDefault="00C4728C">
            <w:pPr>
              <w:spacing w:after="0" w:line="240" w:lineRule="auto"/>
              <w:jc w:val="both"/>
              <w:rPr>
                <w:rFonts w:ascii="Arial" w:hAnsi="Arial" w:cs="Arial"/>
                <w:iCs/>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14:paraId="32855D2C"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Obligations concerned</w:t>
            </w:r>
          </w:p>
        </w:tc>
        <w:tc>
          <w:tcPr>
            <w:tcW w:w="5530" w:type="dxa"/>
            <w:tcBorders>
              <w:top w:val="single" w:sz="4" w:space="0" w:color="auto"/>
              <w:left w:val="single" w:sz="4" w:space="0" w:color="auto"/>
              <w:bottom w:val="single" w:sz="4" w:space="0" w:color="auto"/>
              <w:right w:val="single" w:sz="4" w:space="0" w:color="auto"/>
            </w:tcBorders>
            <w:hideMark/>
          </w:tcPr>
          <w:p w14:paraId="415441B8"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National Treatment</w:t>
            </w:r>
          </w:p>
          <w:p w14:paraId="5869F66D"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Most-Favoured-Nation Treatment</w:t>
            </w:r>
          </w:p>
          <w:p w14:paraId="741F917B"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Market Access</w:t>
            </w:r>
          </w:p>
          <w:p w14:paraId="7A1D0C5F"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Local Presence</w:t>
            </w:r>
          </w:p>
        </w:tc>
      </w:tr>
      <w:tr w:rsidR="00C4728C" w14:paraId="211E88AF" w14:textId="77777777" w:rsidTr="00C4728C">
        <w:trPr>
          <w:trHeight w:val="681"/>
        </w:trPr>
        <w:tc>
          <w:tcPr>
            <w:tcW w:w="421" w:type="dxa"/>
            <w:tcBorders>
              <w:top w:val="single" w:sz="4" w:space="0" w:color="auto"/>
              <w:left w:val="single" w:sz="4" w:space="0" w:color="auto"/>
              <w:bottom w:val="single" w:sz="4" w:space="0" w:color="auto"/>
              <w:right w:val="single" w:sz="4" w:space="0" w:color="auto"/>
            </w:tcBorders>
          </w:tcPr>
          <w:p w14:paraId="46B369D0" w14:textId="77777777" w:rsidR="00C4728C" w:rsidRDefault="00C4728C">
            <w:pPr>
              <w:spacing w:after="0" w:line="240" w:lineRule="auto"/>
              <w:jc w:val="both"/>
              <w:rPr>
                <w:rFonts w:ascii="Arial" w:hAnsi="Arial" w:cs="Arial"/>
                <w:iCs/>
                <w:sz w:val="24"/>
                <w:szCs w:val="24"/>
              </w:rPr>
            </w:pPr>
          </w:p>
        </w:tc>
        <w:tc>
          <w:tcPr>
            <w:tcW w:w="2090" w:type="dxa"/>
            <w:tcBorders>
              <w:top w:val="single" w:sz="4" w:space="0" w:color="auto"/>
              <w:left w:val="single" w:sz="4" w:space="0" w:color="auto"/>
              <w:bottom w:val="single" w:sz="4" w:space="0" w:color="auto"/>
              <w:right w:val="single" w:sz="4" w:space="0" w:color="auto"/>
            </w:tcBorders>
          </w:tcPr>
          <w:p w14:paraId="6BEF24EE"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Description</w:t>
            </w:r>
          </w:p>
          <w:p w14:paraId="5068AC88" w14:textId="77777777" w:rsidR="00C4728C" w:rsidRDefault="00C4728C">
            <w:pPr>
              <w:spacing w:after="0" w:line="240" w:lineRule="auto"/>
              <w:jc w:val="both"/>
              <w:rPr>
                <w:rFonts w:ascii="Arial" w:hAnsi="Arial" w:cs="Arial"/>
                <w:iCs/>
                <w:sz w:val="24"/>
                <w:szCs w:val="24"/>
              </w:rPr>
            </w:pPr>
          </w:p>
        </w:tc>
        <w:tc>
          <w:tcPr>
            <w:tcW w:w="5530" w:type="dxa"/>
            <w:tcBorders>
              <w:top w:val="single" w:sz="4" w:space="0" w:color="auto"/>
              <w:left w:val="single" w:sz="4" w:space="0" w:color="auto"/>
              <w:bottom w:val="single" w:sz="4" w:space="0" w:color="auto"/>
              <w:right w:val="single" w:sz="4" w:space="0" w:color="auto"/>
            </w:tcBorders>
            <w:hideMark/>
          </w:tcPr>
          <w:p w14:paraId="5AAFB0CD" w14:textId="77777777" w:rsidR="00C4728C" w:rsidRDefault="00C4728C">
            <w:pPr>
              <w:spacing w:after="0" w:line="240" w:lineRule="auto"/>
              <w:jc w:val="both"/>
              <w:rPr>
                <w:rFonts w:ascii="Arial" w:hAnsi="Arial" w:cs="Arial"/>
                <w:i/>
                <w:iCs/>
                <w:sz w:val="24"/>
                <w:szCs w:val="24"/>
              </w:rPr>
            </w:pPr>
            <w:r>
              <w:rPr>
                <w:rFonts w:ascii="Arial" w:hAnsi="Arial" w:cs="Arial"/>
                <w:iCs/>
                <w:sz w:val="24"/>
                <w:szCs w:val="24"/>
              </w:rPr>
              <w:t>Australia reserves the right to adopt or maintain any measure that it considers necessary for the protection of its essential security interests.</w:t>
            </w:r>
          </w:p>
        </w:tc>
      </w:tr>
      <w:tr w:rsidR="00C4728C" w14:paraId="16126461" w14:textId="77777777" w:rsidTr="00C4728C">
        <w:trPr>
          <w:trHeight w:val="310"/>
        </w:trPr>
        <w:tc>
          <w:tcPr>
            <w:tcW w:w="421" w:type="dxa"/>
            <w:tcBorders>
              <w:top w:val="single" w:sz="4" w:space="0" w:color="auto"/>
              <w:left w:val="single" w:sz="4" w:space="0" w:color="auto"/>
              <w:bottom w:val="single" w:sz="4" w:space="0" w:color="auto"/>
              <w:right w:val="single" w:sz="4" w:space="0" w:color="auto"/>
            </w:tcBorders>
          </w:tcPr>
          <w:p w14:paraId="2B6E5DBE" w14:textId="77777777" w:rsidR="00C4728C" w:rsidRDefault="00C4728C">
            <w:pPr>
              <w:spacing w:after="0" w:line="240" w:lineRule="auto"/>
              <w:jc w:val="both"/>
              <w:rPr>
                <w:rFonts w:ascii="Arial" w:hAnsi="Arial" w:cs="Arial"/>
                <w:iCs/>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14:paraId="440F1665" w14:textId="77777777" w:rsidR="00C4728C" w:rsidRDefault="00C4728C">
            <w:pPr>
              <w:spacing w:after="0" w:line="240" w:lineRule="auto"/>
              <w:jc w:val="both"/>
              <w:rPr>
                <w:rFonts w:ascii="Arial" w:hAnsi="Arial" w:cs="Arial"/>
                <w:iCs/>
                <w:sz w:val="24"/>
                <w:szCs w:val="24"/>
              </w:rPr>
            </w:pPr>
            <w:r>
              <w:rPr>
                <w:rFonts w:ascii="Arial" w:hAnsi="Arial" w:cs="Arial"/>
                <w:iCs/>
                <w:sz w:val="24"/>
                <w:szCs w:val="24"/>
              </w:rPr>
              <w:t xml:space="preserve">Existing measures </w:t>
            </w:r>
          </w:p>
        </w:tc>
        <w:tc>
          <w:tcPr>
            <w:tcW w:w="5530" w:type="dxa"/>
            <w:tcBorders>
              <w:top w:val="single" w:sz="4" w:space="0" w:color="auto"/>
              <w:left w:val="single" w:sz="4" w:space="0" w:color="auto"/>
              <w:bottom w:val="single" w:sz="4" w:space="0" w:color="auto"/>
              <w:right w:val="single" w:sz="4" w:space="0" w:color="auto"/>
            </w:tcBorders>
          </w:tcPr>
          <w:p w14:paraId="11DAE867" w14:textId="77777777" w:rsidR="00C4728C" w:rsidRDefault="00C4728C">
            <w:pPr>
              <w:spacing w:after="0" w:line="240" w:lineRule="auto"/>
              <w:jc w:val="both"/>
              <w:rPr>
                <w:rFonts w:ascii="Arial" w:hAnsi="Arial" w:cs="Arial"/>
                <w:iCs/>
                <w:sz w:val="24"/>
                <w:szCs w:val="24"/>
              </w:rPr>
            </w:pPr>
          </w:p>
        </w:tc>
      </w:tr>
    </w:tbl>
    <w:p w14:paraId="5AA1901D" w14:textId="77777777" w:rsidR="00C4728C" w:rsidRDefault="00C4728C" w:rsidP="00C4728C">
      <w:pPr>
        <w:spacing w:after="0" w:line="240" w:lineRule="auto"/>
        <w:jc w:val="both"/>
        <w:rPr>
          <w:rFonts w:ascii="Arial" w:eastAsiaTheme="majorEastAsia" w:hAnsi="Arial" w:cs="Arial"/>
          <w:sz w:val="32"/>
          <w:szCs w:val="32"/>
        </w:rPr>
      </w:pPr>
    </w:p>
    <w:p w14:paraId="16F75C0E" w14:textId="03228F31" w:rsidR="00C172BC" w:rsidRPr="00373766" w:rsidRDefault="00C172BC" w:rsidP="00403A01">
      <w:pPr>
        <w:spacing w:after="0" w:line="240" w:lineRule="auto"/>
        <w:jc w:val="both"/>
        <w:rPr>
          <w:rFonts w:ascii="Arial" w:eastAsiaTheme="majorEastAsia" w:hAnsi="Arial" w:cs="Arial"/>
          <w:sz w:val="24"/>
          <w:szCs w:val="24"/>
        </w:rPr>
      </w:pPr>
    </w:p>
    <w:sectPr w:rsidR="00C172BC" w:rsidRPr="00373766" w:rsidSect="00D776CA">
      <w:footerReference w:type="default" r:id="rId8"/>
      <w:pgSz w:w="11906" w:h="16838" w:code="9"/>
      <w:pgMar w:top="1701" w:right="1644" w:bottom="1701" w:left="221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5A5E5" w14:textId="77777777" w:rsidR="00B466FE" w:rsidRDefault="00B466FE" w:rsidP="008C6927">
      <w:pPr>
        <w:spacing w:after="0" w:line="240" w:lineRule="auto"/>
      </w:pPr>
      <w:r>
        <w:separator/>
      </w:r>
    </w:p>
  </w:endnote>
  <w:endnote w:type="continuationSeparator" w:id="0">
    <w:p w14:paraId="23082C63" w14:textId="77777777" w:rsidR="00B466FE" w:rsidRDefault="00B466FE" w:rsidP="008C6927">
      <w:pPr>
        <w:spacing w:after="0" w:line="240" w:lineRule="auto"/>
      </w:pPr>
      <w:r>
        <w:continuationSeparator/>
      </w:r>
    </w:p>
  </w:endnote>
  <w:endnote w:type="continuationNotice" w:id="1">
    <w:p w14:paraId="68D6AC29" w14:textId="77777777" w:rsidR="00B466FE" w:rsidRDefault="00B46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364338853"/>
      <w:docPartObj>
        <w:docPartGallery w:val="Page Numbers (Bottom of Page)"/>
        <w:docPartUnique/>
      </w:docPartObj>
    </w:sdtPr>
    <w:sdtEndPr>
      <w:rPr>
        <w:noProof/>
        <w:sz w:val="24"/>
        <w:szCs w:val="24"/>
      </w:rPr>
    </w:sdtEndPr>
    <w:sdtContent>
      <w:p w14:paraId="1EAEE16C" w14:textId="13A3980C" w:rsidR="006C0AA6" w:rsidRPr="00373766" w:rsidRDefault="006C0AA6" w:rsidP="00E44B66">
        <w:pPr>
          <w:pStyle w:val="Footer"/>
          <w:jc w:val="center"/>
          <w:rPr>
            <w:rFonts w:ascii="Arial" w:hAnsi="Arial" w:cs="Arial"/>
            <w:noProof/>
            <w:sz w:val="24"/>
            <w:szCs w:val="24"/>
          </w:rPr>
        </w:pPr>
        <w:r w:rsidRPr="00373766">
          <w:rPr>
            <w:rFonts w:ascii="Arial" w:hAnsi="Arial" w:cs="Arial"/>
            <w:sz w:val="20"/>
            <w:szCs w:val="20"/>
          </w:rPr>
          <w:t xml:space="preserve">ANNEX 8F – AUSTRALIA – </w:t>
        </w:r>
        <w:r w:rsidRPr="00373766">
          <w:rPr>
            <w:rFonts w:ascii="Arial" w:hAnsi="Arial" w:cs="Arial"/>
            <w:sz w:val="20"/>
            <w:szCs w:val="20"/>
          </w:rPr>
          <w:fldChar w:fldCharType="begin"/>
        </w:r>
        <w:r w:rsidRPr="00373766">
          <w:rPr>
            <w:rFonts w:ascii="Arial" w:hAnsi="Arial" w:cs="Arial"/>
            <w:sz w:val="20"/>
            <w:szCs w:val="20"/>
          </w:rPr>
          <w:instrText xml:space="preserve"> PAGE   \* MERGEFORMAT </w:instrText>
        </w:r>
        <w:r w:rsidRPr="00373766">
          <w:rPr>
            <w:rFonts w:ascii="Arial" w:hAnsi="Arial" w:cs="Arial"/>
            <w:sz w:val="20"/>
            <w:szCs w:val="20"/>
          </w:rPr>
          <w:fldChar w:fldCharType="separate"/>
        </w:r>
        <w:r w:rsidRPr="00373766">
          <w:rPr>
            <w:rFonts w:ascii="Arial" w:hAnsi="Arial" w:cs="Arial"/>
            <w:noProof/>
            <w:sz w:val="20"/>
            <w:szCs w:val="20"/>
          </w:rPr>
          <w:t>2</w:t>
        </w:r>
        <w:r w:rsidRPr="00373766">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5C02A" w14:textId="77777777" w:rsidR="00B466FE" w:rsidRDefault="00B466FE" w:rsidP="008C6927">
      <w:pPr>
        <w:spacing w:after="0" w:line="240" w:lineRule="auto"/>
      </w:pPr>
      <w:r>
        <w:separator/>
      </w:r>
    </w:p>
  </w:footnote>
  <w:footnote w:type="continuationSeparator" w:id="0">
    <w:p w14:paraId="3EAF50D0" w14:textId="77777777" w:rsidR="00B466FE" w:rsidRDefault="00B466FE" w:rsidP="008C6927">
      <w:pPr>
        <w:spacing w:after="0" w:line="240" w:lineRule="auto"/>
      </w:pPr>
      <w:r>
        <w:continuationSeparator/>
      </w:r>
    </w:p>
  </w:footnote>
  <w:footnote w:type="continuationNotice" w:id="1">
    <w:p w14:paraId="581247A6" w14:textId="77777777" w:rsidR="00B466FE" w:rsidRDefault="00B466FE">
      <w:pPr>
        <w:spacing w:after="0" w:line="240" w:lineRule="auto"/>
      </w:pPr>
    </w:p>
  </w:footnote>
  <w:footnote w:id="2">
    <w:p w14:paraId="6F041B15" w14:textId="68DE23BA" w:rsidR="006C0AA6" w:rsidRPr="00373766" w:rsidRDefault="006C0AA6" w:rsidP="00373766">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The use of ** in this element indicates that the service specified constitutes only a part of</w:t>
      </w:r>
      <w:r>
        <w:rPr>
          <w:rFonts w:ascii="Arial" w:hAnsi="Arial" w:cs="Arial"/>
        </w:rPr>
        <w:t xml:space="preserve"> </w:t>
      </w:r>
      <w:r w:rsidRPr="00373766">
        <w:rPr>
          <w:rFonts w:ascii="Arial" w:hAnsi="Arial" w:cs="Arial"/>
        </w:rPr>
        <w:t xml:space="preserve">the total range of activities covered by the CPC concordance.   </w:t>
      </w:r>
    </w:p>
  </w:footnote>
  <w:footnote w:id="3">
    <w:p w14:paraId="79B79782" w14:textId="471E94A0" w:rsidR="006C0AA6" w:rsidRPr="00373766" w:rsidRDefault="006C0AA6" w:rsidP="00CD474C">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The terms in this entry shall be interpreted in accordance with Australia’s Foreign Investment Framework as at the date of entry into force of this Agreement.</w:t>
      </w:r>
    </w:p>
  </w:footnote>
  <w:footnote w:id="4">
    <w:p w14:paraId="57AB7CE3" w14:textId="7B389EC7" w:rsidR="006C0AA6" w:rsidRPr="00373766" w:rsidRDefault="006C0AA6" w:rsidP="00CD474C">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w:t>
      </w:r>
      <w:r w:rsidRPr="00373766">
        <w:rPr>
          <w:rFonts w:ascii="Arial" w:hAnsi="Arial" w:cs="Arial"/>
          <w:lang w:eastAsia="en-AU"/>
        </w:rPr>
        <w:t>“</w:t>
      </w:r>
      <w:r w:rsidRPr="00373766">
        <w:rPr>
          <w:rFonts w:ascii="Arial" w:hAnsi="Arial" w:cs="Arial"/>
        </w:rPr>
        <w:t>Investment</w:t>
      </w:r>
      <w:r w:rsidRPr="00373766">
        <w:rPr>
          <w:rFonts w:ascii="Arial" w:hAnsi="Arial" w:cs="Arial"/>
          <w:lang w:eastAsia="en-AU"/>
        </w:rPr>
        <w:t xml:space="preserve">” means activities covered by Part II of the </w:t>
      </w:r>
      <w:r w:rsidRPr="00373766">
        <w:rPr>
          <w:rFonts w:ascii="Arial" w:hAnsi="Arial" w:cs="Arial"/>
          <w:i/>
        </w:rPr>
        <w:t xml:space="preserve">Foreign Acquisitions and Takeovers Act 1975 </w:t>
      </w:r>
      <w:r w:rsidRPr="00373766">
        <w:rPr>
          <w:rFonts w:ascii="Arial" w:hAnsi="Arial" w:cs="Arial"/>
        </w:rPr>
        <w:t>(Cth) or, where applicable, Ministerial Statements on foreign investment policy.  Funding arrangements that include debt instruments having quasi-equity characteristics will be treated as direct foreign investment.</w:t>
      </w:r>
    </w:p>
  </w:footnote>
  <w:footnote w:id="5">
    <w:p w14:paraId="68E2FB03" w14:textId="1BF80483" w:rsidR="006C0AA6" w:rsidRPr="00373766" w:rsidRDefault="006C0AA6" w:rsidP="00CD474C">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vertAlign w:val="superscript"/>
        </w:rPr>
        <w:t xml:space="preserve"> </w:t>
      </w:r>
      <w:r w:rsidRPr="00373766">
        <w:rPr>
          <w:rFonts w:ascii="Arial" w:hAnsi="Arial" w:cs="Arial"/>
        </w:rPr>
        <w:t xml:space="preserve">The </w:t>
      </w:r>
      <w:r w:rsidRPr="00373766">
        <w:rPr>
          <w:rFonts w:ascii="Arial" w:hAnsi="Arial" w:cs="Arial"/>
          <w:i/>
          <w:iCs/>
        </w:rPr>
        <w:t xml:space="preserve">Foreign Acquisitions </w:t>
      </w:r>
      <w:r w:rsidRPr="00373766">
        <w:rPr>
          <w:rFonts w:ascii="Arial" w:hAnsi="Arial" w:cs="Arial"/>
          <w:i/>
          <w:iCs/>
          <w:lang w:val="en-GB" w:eastAsia="zh-CN"/>
        </w:rPr>
        <w:t xml:space="preserve">and Takeovers </w:t>
      </w:r>
      <w:r w:rsidRPr="00373766">
        <w:rPr>
          <w:rFonts w:ascii="Arial" w:hAnsi="Arial" w:cs="Arial"/>
          <w:i/>
          <w:iCs/>
        </w:rPr>
        <w:t>Fees Imposition Act 2015</w:t>
      </w:r>
      <w:r w:rsidRPr="00373766">
        <w:rPr>
          <w:rFonts w:ascii="Arial" w:hAnsi="Arial" w:cs="Arial"/>
        </w:rPr>
        <w:t xml:space="preserve"> (Cth) and the </w:t>
      </w:r>
      <w:r w:rsidRPr="00373766">
        <w:rPr>
          <w:rFonts w:ascii="Arial" w:hAnsi="Arial" w:cs="Arial"/>
          <w:i/>
          <w:iCs/>
        </w:rPr>
        <w:t xml:space="preserve">Foreign Acquisitions </w:t>
      </w:r>
      <w:r w:rsidRPr="00373766">
        <w:rPr>
          <w:rFonts w:ascii="Arial" w:hAnsi="Arial" w:cs="Arial"/>
          <w:i/>
          <w:iCs/>
          <w:lang w:val="en-GB" w:eastAsia="zh-CN"/>
        </w:rPr>
        <w:t xml:space="preserve">and Takeovers </w:t>
      </w:r>
      <w:r w:rsidRPr="00373766">
        <w:rPr>
          <w:rFonts w:ascii="Arial" w:hAnsi="Arial" w:cs="Arial"/>
          <w:i/>
          <w:iCs/>
        </w:rPr>
        <w:t xml:space="preserve">Fees Imposition Regulations 2020 </w:t>
      </w:r>
      <w:r w:rsidRPr="00373766">
        <w:rPr>
          <w:rFonts w:ascii="Arial" w:hAnsi="Arial" w:cs="Arial"/>
        </w:rPr>
        <w:t>(Cth) set the fees for foreign investment applications and notices. Fees are indexed annually on 1 July.</w:t>
      </w:r>
    </w:p>
  </w:footnote>
  <w:footnote w:id="6">
    <w:p w14:paraId="66C4872B" w14:textId="44C5DCEF" w:rsidR="006C0AA6" w:rsidRPr="00373766" w:rsidRDefault="006C0AA6">
      <w:pPr>
        <w:pStyle w:val="FootnoteText"/>
        <w:ind w:left="0" w:firstLine="0"/>
        <w:jc w:val="both"/>
        <w:rPr>
          <w:rFonts w:ascii="Arial" w:hAnsi="Arial" w:cs="Arial"/>
          <w:lang w:eastAsia="en-AU"/>
        </w:rPr>
      </w:pPr>
      <w:r w:rsidRPr="00373766">
        <w:rPr>
          <w:rStyle w:val="FootnoteReference"/>
          <w:rFonts w:ascii="Arial" w:hAnsi="Arial" w:cs="Arial"/>
        </w:rPr>
        <w:footnoteRef/>
      </w:r>
      <w:r w:rsidRPr="00373766">
        <w:rPr>
          <w:rFonts w:ascii="Arial" w:hAnsi="Arial" w:cs="Arial"/>
        </w:rPr>
        <w:t xml:space="preserve"> For the purposes of this entry, the term “foreign person” has the meaning set out in the </w:t>
      </w:r>
      <w:r w:rsidRPr="00373766">
        <w:rPr>
          <w:rFonts w:ascii="Arial" w:hAnsi="Arial" w:cs="Arial"/>
          <w:i/>
        </w:rPr>
        <w:t xml:space="preserve">Foreign Acquisitions and Takeovers Act 1975 </w:t>
      </w:r>
      <w:r w:rsidRPr="00373766">
        <w:rPr>
          <w:rFonts w:ascii="Arial" w:hAnsi="Arial" w:cs="Arial"/>
        </w:rPr>
        <w:t>(Cth)</w:t>
      </w:r>
      <w:r w:rsidRPr="00373766">
        <w:rPr>
          <w:rFonts w:ascii="Arial" w:hAnsi="Arial" w:cs="Arial"/>
          <w:i/>
        </w:rPr>
        <w:t xml:space="preserve"> </w:t>
      </w:r>
      <w:r w:rsidRPr="00373766">
        <w:rPr>
          <w:rFonts w:ascii="Arial" w:hAnsi="Arial" w:cs="Arial"/>
        </w:rPr>
        <w:t xml:space="preserve">and the </w:t>
      </w:r>
      <w:r w:rsidRPr="00373766">
        <w:rPr>
          <w:rFonts w:ascii="Arial" w:hAnsi="Arial" w:cs="Arial"/>
          <w:i/>
          <w:lang w:val="en-US"/>
        </w:rPr>
        <w:t>Foreign Acquisitions and Takeovers Regulation 2015</w:t>
      </w:r>
      <w:r w:rsidRPr="00373766">
        <w:rPr>
          <w:rFonts w:ascii="Arial" w:hAnsi="Arial" w:cs="Arial"/>
          <w:lang w:val="en-US"/>
        </w:rPr>
        <w:t xml:space="preserve"> </w:t>
      </w:r>
      <w:r w:rsidRPr="00373766">
        <w:rPr>
          <w:rFonts w:ascii="Arial" w:hAnsi="Arial" w:cs="Arial"/>
        </w:rPr>
        <w:t>(Cth)</w:t>
      </w:r>
      <w:r w:rsidRPr="00373766">
        <w:rPr>
          <w:rFonts w:ascii="Arial" w:hAnsi="Arial" w:cs="Arial"/>
          <w:lang w:eastAsia="en-AU"/>
        </w:rPr>
        <w:t>.</w:t>
      </w:r>
    </w:p>
  </w:footnote>
  <w:footnote w:id="7">
    <w:p w14:paraId="1C8257BD" w14:textId="3147BA10" w:rsidR="006C0AA6" w:rsidRPr="00373766" w:rsidRDefault="006C0AA6">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This</w:t>
      </w:r>
      <w:r w:rsidRPr="00373766">
        <w:rPr>
          <w:rFonts w:ascii="Arial" w:hAnsi="Arial" w:cs="Arial"/>
          <w:lang w:val="en-US"/>
        </w:rPr>
        <w:t xml:space="preserve"> is the figure as at 1 January 2022. To be indexed annually on 1 January. </w:t>
      </w:r>
    </w:p>
  </w:footnote>
  <w:footnote w:id="8">
    <w:p w14:paraId="4F6C9C57" w14:textId="27B9BF98" w:rsidR="006C0AA6" w:rsidRPr="00373766" w:rsidRDefault="006C0AA6">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This</w:t>
      </w:r>
      <w:r w:rsidRPr="00373766">
        <w:rPr>
          <w:rFonts w:ascii="Arial" w:hAnsi="Arial" w:cs="Arial"/>
          <w:lang w:val="en-US"/>
        </w:rPr>
        <w:t xml:space="preserve"> is the figure as at 1 January 2022. To be indexed annually on 1 January.</w:t>
      </w:r>
    </w:p>
  </w:footnote>
  <w:footnote w:id="9">
    <w:p w14:paraId="14B695AB" w14:textId="40E22170" w:rsidR="006C0AA6" w:rsidRPr="00373766" w:rsidRDefault="006C0AA6">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The term “sensitive business” has the meaning set out in the </w:t>
      </w:r>
      <w:r w:rsidRPr="00373766">
        <w:rPr>
          <w:rFonts w:ascii="Arial" w:hAnsi="Arial" w:cs="Arial"/>
          <w:i/>
          <w:iCs/>
        </w:rPr>
        <w:t xml:space="preserve">Foreign Acquisitions and Takeovers Act 1975 </w:t>
      </w:r>
      <w:r w:rsidRPr="00373766">
        <w:rPr>
          <w:rFonts w:ascii="Arial" w:hAnsi="Arial" w:cs="Arial"/>
        </w:rPr>
        <w:t xml:space="preserve">(Cth) and the </w:t>
      </w:r>
      <w:r w:rsidRPr="00373766">
        <w:rPr>
          <w:rFonts w:ascii="Arial" w:hAnsi="Arial" w:cs="Arial"/>
          <w:i/>
          <w:iCs/>
        </w:rPr>
        <w:t>Foreign Acquisitions and Takeovers Regulation 2015</w:t>
      </w:r>
      <w:r w:rsidRPr="00373766">
        <w:rPr>
          <w:rFonts w:ascii="Arial" w:hAnsi="Arial" w:cs="Arial"/>
        </w:rPr>
        <w:t xml:space="preserve"> (Cth).</w:t>
      </w:r>
    </w:p>
  </w:footnote>
  <w:footnote w:id="10">
    <w:p w14:paraId="3B986F5A" w14:textId="4DA6A48E" w:rsidR="006C0AA6" w:rsidRPr="00373766" w:rsidRDefault="006C0AA6">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The</w:t>
      </w:r>
      <w:r w:rsidRPr="00373766">
        <w:rPr>
          <w:rFonts w:ascii="Arial" w:hAnsi="Arial" w:cs="Arial"/>
          <w:lang w:eastAsia="en-AU"/>
        </w:rPr>
        <w:t xml:space="preserve"> term “foreign government investor” has </w:t>
      </w:r>
      <w:r w:rsidRPr="00373766">
        <w:rPr>
          <w:rFonts w:ascii="Arial" w:hAnsi="Arial" w:cs="Arial"/>
        </w:rPr>
        <w:t xml:space="preserve">the meaning set out in the </w:t>
      </w:r>
      <w:r w:rsidRPr="00373766">
        <w:rPr>
          <w:rFonts w:ascii="Arial" w:hAnsi="Arial" w:cs="Arial"/>
          <w:i/>
          <w:iCs/>
        </w:rPr>
        <w:t>Foreign Acquisitions and Takeovers Act 1975</w:t>
      </w:r>
      <w:r w:rsidRPr="00373766">
        <w:rPr>
          <w:rFonts w:ascii="Arial" w:hAnsi="Arial" w:cs="Arial"/>
        </w:rPr>
        <w:t xml:space="preserve"> (Cth) and the </w:t>
      </w:r>
      <w:r w:rsidRPr="00373766">
        <w:rPr>
          <w:rFonts w:ascii="Arial" w:hAnsi="Arial" w:cs="Arial"/>
          <w:i/>
          <w:iCs/>
          <w:lang w:val="en-US"/>
        </w:rPr>
        <w:t>Foreign Acquisitions and Takeovers Regulation 2015</w:t>
      </w:r>
      <w:r w:rsidRPr="00373766">
        <w:rPr>
          <w:rFonts w:ascii="Arial" w:hAnsi="Arial" w:cs="Arial"/>
          <w:lang w:val="en-US"/>
        </w:rPr>
        <w:t xml:space="preserve"> </w:t>
      </w:r>
      <w:r w:rsidRPr="00373766">
        <w:rPr>
          <w:rFonts w:ascii="Arial" w:hAnsi="Arial" w:cs="Arial"/>
        </w:rPr>
        <w:t>(Cth)</w:t>
      </w:r>
      <w:r w:rsidRPr="00373766">
        <w:rPr>
          <w:rFonts w:ascii="Arial" w:hAnsi="Arial" w:cs="Arial"/>
          <w:lang w:eastAsia="en-AU"/>
        </w:rPr>
        <w:t>.</w:t>
      </w:r>
    </w:p>
  </w:footnote>
  <w:footnote w:id="11">
    <w:p w14:paraId="61F4AC4E" w14:textId="0D03C204" w:rsidR="006C0AA6" w:rsidRPr="00373766" w:rsidRDefault="006C0AA6">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The</w:t>
      </w:r>
      <w:r w:rsidRPr="00373766">
        <w:rPr>
          <w:rFonts w:ascii="Arial" w:hAnsi="Arial" w:cs="Arial"/>
          <w:lang w:eastAsia="en-AU"/>
        </w:rPr>
        <w:t xml:space="preserve"> term “developed commercial land” means commercial land that is not vacant within the meaning of</w:t>
      </w:r>
      <w:r w:rsidRPr="00373766">
        <w:rPr>
          <w:rFonts w:ascii="Arial" w:hAnsi="Arial" w:cs="Arial"/>
        </w:rPr>
        <w:t xml:space="preserve"> the </w:t>
      </w:r>
      <w:r w:rsidRPr="00373766">
        <w:rPr>
          <w:rFonts w:ascii="Arial" w:hAnsi="Arial" w:cs="Arial"/>
          <w:i/>
        </w:rPr>
        <w:t xml:space="preserve">Foreign Acquisitions and Takeovers Act 1975 </w:t>
      </w:r>
      <w:r w:rsidRPr="00373766">
        <w:rPr>
          <w:rFonts w:ascii="Arial" w:hAnsi="Arial" w:cs="Arial"/>
        </w:rPr>
        <w:t>(Cth)</w:t>
      </w:r>
      <w:r w:rsidRPr="00373766">
        <w:rPr>
          <w:rFonts w:ascii="Arial" w:hAnsi="Arial" w:cs="Arial"/>
          <w:i/>
        </w:rPr>
        <w:t xml:space="preserve"> </w:t>
      </w:r>
      <w:r w:rsidRPr="00373766">
        <w:rPr>
          <w:rFonts w:ascii="Arial" w:hAnsi="Arial" w:cs="Arial"/>
        </w:rPr>
        <w:t xml:space="preserve">and the </w:t>
      </w:r>
      <w:r w:rsidRPr="00373766">
        <w:rPr>
          <w:rFonts w:ascii="Arial" w:hAnsi="Arial" w:cs="Arial"/>
          <w:i/>
          <w:lang w:val="en-US"/>
        </w:rPr>
        <w:t>Foreign Acquisitions and Takeovers Regulation 2015</w:t>
      </w:r>
      <w:r w:rsidRPr="00373766">
        <w:rPr>
          <w:rFonts w:ascii="Arial" w:hAnsi="Arial" w:cs="Arial"/>
          <w:lang w:val="en-US"/>
        </w:rPr>
        <w:t xml:space="preserve"> </w:t>
      </w:r>
      <w:r w:rsidRPr="00373766">
        <w:rPr>
          <w:rFonts w:ascii="Arial" w:hAnsi="Arial" w:cs="Arial"/>
        </w:rPr>
        <w:t>(Cth)</w:t>
      </w:r>
      <w:r w:rsidRPr="00373766">
        <w:rPr>
          <w:rFonts w:ascii="Arial" w:hAnsi="Arial" w:cs="Arial"/>
          <w:lang w:eastAsia="en-AU"/>
        </w:rPr>
        <w:t>.</w:t>
      </w:r>
    </w:p>
  </w:footnote>
  <w:footnote w:id="12">
    <w:p w14:paraId="028319A9" w14:textId="22D4AA62" w:rsidR="006C0AA6" w:rsidRPr="00373766" w:rsidRDefault="006C0AA6">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This</w:t>
      </w:r>
      <w:r w:rsidRPr="00373766">
        <w:rPr>
          <w:rFonts w:ascii="Arial" w:hAnsi="Arial" w:cs="Arial"/>
          <w:lang w:val="en-US"/>
        </w:rPr>
        <w:t xml:space="preserve"> is the figure as at 1 January 2022. To be indexed annually on 1 January.</w:t>
      </w:r>
    </w:p>
  </w:footnote>
  <w:footnote w:id="13">
    <w:p w14:paraId="6790AA1D" w14:textId="77777777" w:rsidR="006C0AA6" w:rsidRPr="00373766" w:rsidRDefault="006C0AA6" w:rsidP="00373766">
      <w:pPr>
        <w:pStyle w:val="FootnoteText"/>
        <w:jc w:val="both"/>
        <w:rPr>
          <w:rFonts w:ascii="Arial" w:hAnsi="Arial" w:cs="Arial"/>
        </w:rPr>
      </w:pPr>
      <w:r w:rsidRPr="00373766">
        <w:rPr>
          <w:rStyle w:val="FootnoteReference"/>
          <w:rFonts w:ascii="Arial" w:hAnsi="Arial" w:cs="Arial"/>
        </w:rPr>
        <w:footnoteRef/>
      </w:r>
      <w:r w:rsidRPr="00373766">
        <w:rPr>
          <w:rFonts w:ascii="Arial" w:hAnsi="Arial" w:cs="Arial"/>
        </w:rPr>
        <w:t xml:space="preserve"> This</w:t>
      </w:r>
      <w:r w:rsidRPr="00373766">
        <w:rPr>
          <w:rFonts w:ascii="Arial" w:hAnsi="Arial" w:cs="Arial"/>
          <w:lang w:val="en-US"/>
        </w:rPr>
        <w:t xml:space="preserve"> is the figure as at 1 January 2022. To be indexed annually on 1 January</w:t>
      </w:r>
    </w:p>
  </w:footnote>
  <w:footnote w:id="14">
    <w:p w14:paraId="33DB0276" w14:textId="120DA930" w:rsidR="006C0AA6" w:rsidRPr="00373766" w:rsidRDefault="006C0AA6" w:rsidP="00373766">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The conditions for the lower threshold are those set out in </w:t>
      </w:r>
      <w:r w:rsidRPr="00373766">
        <w:rPr>
          <w:rFonts w:ascii="Arial" w:hAnsi="Arial" w:cs="Arial"/>
          <w:i/>
          <w:iCs/>
        </w:rPr>
        <w:t xml:space="preserve">Foreign Acquisitions and Takeovers Act 1975 </w:t>
      </w:r>
      <w:r w:rsidRPr="00373766">
        <w:rPr>
          <w:rFonts w:ascii="Arial" w:hAnsi="Arial" w:cs="Arial"/>
        </w:rPr>
        <w:t xml:space="preserve">(Cth) and </w:t>
      </w:r>
      <w:r w:rsidRPr="00373766">
        <w:rPr>
          <w:rFonts w:ascii="Arial" w:hAnsi="Arial" w:cs="Arial"/>
          <w:i/>
          <w:iCs/>
          <w:lang w:val="en-US"/>
        </w:rPr>
        <w:t>Foreign Acquisitions and Takeovers Regulation 2015</w:t>
      </w:r>
      <w:r w:rsidRPr="00373766">
        <w:rPr>
          <w:rFonts w:ascii="Arial" w:hAnsi="Arial" w:cs="Arial"/>
          <w:lang w:val="en-US"/>
        </w:rPr>
        <w:t xml:space="preserve"> </w:t>
      </w:r>
      <w:r w:rsidRPr="00373766">
        <w:rPr>
          <w:rFonts w:ascii="Arial" w:hAnsi="Arial" w:cs="Arial"/>
        </w:rPr>
        <w:t>(</w:t>
      </w:r>
      <w:r>
        <w:rPr>
          <w:rFonts w:ascii="Arial" w:hAnsi="Arial" w:cs="Arial"/>
        </w:rPr>
        <w:t>Cth</w:t>
      </w:r>
      <w:r w:rsidRPr="00373766">
        <w:rPr>
          <w:rFonts w:ascii="Arial" w:hAnsi="Arial" w:cs="Arial"/>
        </w:rPr>
        <w:t>).</w:t>
      </w:r>
    </w:p>
  </w:footnote>
  <w:footnote w:id="15">
    <w:p w14:paraId="1E3B6DCF" w14:textId="5BB18CCE" w:rsidR="006C0AA6" w:rsidRPr="00373766" w:rsidRDefault="006C0AA6" w:rsidP="00373766">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For the purposes of this entry, “existing” means in existence at the time the investment is proposed or made.</w:t>
      </w:r>
    </w:p>
  </w:footnote>
  <w:footnote w:id="16">
    <w:p w14:paraId="4C280E33" w14:textId="2637F617" w:rsidR="006C0AA6" w:rsidRPr="00373766" w:rsidRDefault="006C0AA6" w:rsidP="00CD474C">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“Unacceptable shareholding situation” and “practical control” as defined in the </w:t>
      </w:r>
      <w:r w:rsidRPr="00373766">
        <w:rPr>
          <w:rFonts w:ascii="Arial" w:hAnsi="Arial" w:cs="Arial"/>
          <w:i/>
        </w:rPr>
        <w:t xml:space="preserve">Financial Sector (Shareholdings) Act 1998 </w:t>
      </w:r>
      <w:r w:rsidRPr="00373766">
        <w:rPr>
          <w:rFonts w:ascii="Arial" w:hAnsi="Arial" w:cs="Arial"/>
        </w:rPr>
        <w:t xml:space="preserve">(Cth). </w:t>
      </w:r>
    </w:p>
  </w:footnote>
  <w:footnote w:id="17">
    <w:p w14:paraId="37B5A8AC" w14:textId="4BE890CB" w:rsidR="006C0AA6" w:rsidRPr="00373766" w:rsidRDefault="006C0AA6" w:rsidP="00CD474C">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Ministerial Statements on Foreign Investment Policy including the Treasurer’s Press Release No.28 of 9 April 1997.</w:t>
      </w:r>
    </w:p>
  </w:footnote>
  <w:footnote w:id="18">
    <w:p w14:paraId="7A20467F" w14:textId="1ECFABDC" w:rsidR="006C0AA6" w:rsidRPr="00373766" w:rsidRDefault="006C0AA6" w:rsidP="00CD474C">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For the purposes of this entry, “significant foreign shareholding” means a holding of voting shares in CSL in which a foreign person has a relevant interest, if the foreign person has relevant interests in at least five per cent of the voting shares in CSL.</w:t>
      </w:r>
    </w:p>
  </w:footnote>
  <w:footnote w:id="19">
    <w:p w14:paraId="1FADAC7D" w14:textId="62667824" w:rsidR="006C0AA6" w:rsidRPr="00373766" w:rsidRDefault="006C0AA6" w:rsidP="00CD474C">
      <w:pPr>
        <w:pStyle w:val="FootnoteText"/>
        <w:ind w:left="142" w:hanging="142"/>
        <w:jc w:val="both"/>
        <w:rPr>
          <w:rFonts w:ascii="Arial" w:hAnsi="Arial" w:cs="Arial"/>
        </w:rPr>
      </w:pPr>
      <w:r w:rsidRPr="00373766">
        <w:rPr>
          <w:rStyle w:val="FootnoteReference"/>
          <w:rFonts w:ascii="Arial" w:hAnsi="Arial" w:cs="Arial"/>
        </w:rPr>
        <w:footnoteRef/>
      </w:r>
      <w:r w:rsidRPr="00373766">
        <w:rPr>
          <w:rFonts w:ascii="Arial" w:hAnsi="Arial" w:cs="Arial"/>
        </w:rPr>
        <w:t xml:space="preserve"> Sections 10.48 and 10.58 of Part X of the </w:t>
      </w:r>
      <w:r w:rsidRPr="00373766">
        <w:rPr>
          <w:rFonts w:ascii="Arial" w:hAnsi="Arial" w:cs="Arial"/>
          <w:i/>
        </w:rPr>
        <w:t>Competition and Consumer Act 2010</w:t>
      </w:r>
      <w:r w:rsidRPr="00373766">
        <w:rPr>
          <w:rFonts w:ascii="Arial" w:hAnsi="Arial" w:cs="Arial"/>
        </w:rPr>
        <w:t xml:space="preserve"> (Cth) list the categories of persons to whom this reservation will apply.</w:t>
      </w:r>
    </w:p>
  </w:footnote>
  <w:footnote w:id="20">
    <w:p w14:paraId="21550098" w14:textId="77777777" w:rsidR="006C0AA6" w:rsidRPr="00373766" w:rsidRDefault="006C0AA6" w:rsidP="00CD474C">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As specified in accordance with the </w:t>
      </w:r>
      <w:r w:rsidRPr="00373766">
        <w:rPr>
          <w:rFonts w:ascii="Arial" w:hAnsi="Arial" w:cs="Arial"/>
          <w:i/>
        </w:rPr>
        <w:t>Australian Postal Corporation Act 1989</w:t>
      </w:r>
      <w:r w:rsidRPr="00373766">
        <w:rPr>
          <w:rFonts w:ascii="Arial" w:hAnsi="Arial" w:cs="Arial"/>
        </w:rPr>
        <w:t xml:space="preserve"> (Cth) and its subordinate legislation and regulations or any amendments thereto. </w:t>
      </w:r>
    </w:p>
  </w:footnote>
  <w:footnote w:id="21">
    <w:p w14:paraId="5037752B" w14:textId="28A4DE71" w:rsidR="006C0AA6" w:rsidRPr="00373766" w:rsidRDefault="006C0AA6" w:rsidP="00CD474C">
      <w:pPr>
        <w:pStyle w:val="FootnoteText"/>
        <w:ind w:left="0" w:firstLine="0"/>
        <w:jc w:val="both"/>
        <w:rPr>
          <w:rFonts w:ascii="Arial" w:hAnsi="Arial" w:cs="Arial"/>
        </w:rPr>
      </w:pPr>
      <w:r w:rsidRPr="00373766">
        <w:rPr>
          <w:rFonts w:ascii="Arial" w:hAnsi="Arial" w:cs="Arial"/>
          <w:vertAlign w:val="superscript"/>
        </w:rPr>
        <w:footnoteRef/>
      </w:r>
      <w:r w:rsidRPr="00373766">
        <w:rPr>
          <w:rFonts w:ascii="Arial" w:hAnsi="Arial" w:cs="Arial"/>
        </w:rPr>
        <w:t xml:space="preserve"> For the purposes of this entry, a “foreign fishing vessel” is one that does not meet the definition of an Australian boat under the </w:t>
      </w:r>
      <w:r w:rsidRPr="00373766">
        <w:rPr>
          <w:rFonts w:ascii="Arial" w:hAnsi="Arial" w:cs="Arial"/>
          <w:i/>
          <w:iCs/>
        </w:rPr>
        <w:t>Fisheries Management Act 1991</w:t>
      </w:r>
      <w:r w:rsidRPr="00373766">
        <w:rPr>
          <w:rFonts w:ascii="Arial" w:hAnsi="Arial" w:cs="Arial"/>
        </w:rPr>
        <w:t xml:space="preserve"> (Cth), that is, an Australian-flagged boat (not owned by a foreign resident) or a boat owned by an Australian resident or corporation and built, and whose operations are based, in Australia. </w:t>
      </w:r>
    </w:p>
  </w:footnote>
  <w:footnote w:id="22">
    <w:p w14:paraId="7A96E269" w14:textId="1D13BDFA" w:rsidR="006C0AA6" w:rsidRPr="00373766" w:rsidRDefault="006C0AA6">
      <w:pPr>
        <w:pStyle w:val="FootnoteText"/>
        <w:ind w:left="0" w:firstLine="0"/>
        <w:jc w:val="both"/>
        <w:rPr>
          <w:rFonts w:ascii="Arial" w:hAnsi="Arial" w:cs="Arial"/>
        </w:rPr>
      </w:pPr>
      <w:r w:rsidRPr="00373766">
        <w:rPr>
          <w:rFonts w:ascii="Arial" w:hAnsi="Arial" w:cs="Arial"/>
          <w:vertAlign w:val="superscript"/>
        </w:rPr>
        <w:footnoteRef/>
      </w:r>
      <w:r w:rsidRPr="00373766">
        <w:rPr>
          <w:rFonts w:ascii="Arial" w:hAnsi="Arial" w:cs="Arial"/>
          <w:vertAlign w:val="superscript"/>
        </w:rPr>
        <w:t xml:space="preserve"> </w:t>
      </w:r>
      <w:r w:rsidRPr="00373766">
        <w:rPr>
          <w:rFonts w:ascii="Arial" w:hAnsi="Arial" w:cs="Arial"/>
        </w:rPr>
        <w:t xml:space="preserve">The levy charged will be in accordance with the </w:t>
      </w:r>
      <w:r w:rsidRPr="00373766">
        <w:rPr>
          <w:rFonts w:ascii="Arial" w:hAnsi="Arial" w:cs="Arial"/>
          <w:i/>
          <w:iCs/>
        </w:rPr>
        <w:t>Foreign Fishing Licences Levy Act 1991</w:t>
      </w:r>
      <w:r w:rsidRPr="00373766">
        <w:rPr>
          <w:rFonts w:ascii="Arial" w:hAnsi="Arial" w:cs="Arial"/>
        </w:rPr>
        <w:t xml:space="preserve"> (Cth) or any amendments thereto. </w:t>
      </w:r>
    </w:p>
  </w:footnote>
  <w:footnote w:id="23">
    <w:p w14:paraId="4B8ED446" w14:textId="5742145B" w:rsidR="006C0AA6" w:rsidRPr="00373766" w:rsidRDefault="006C0AA6">
      <w:pPr>
        <w:pStyle w:val="FootnoteText"/>
        <w:jc w:val="both"/>
        <w:rPr>
          <w:rFonts w:ascii="Arial" w:hAnsi="Arial" w:cs="Arial"/>
        </w:rPr>
      </w:pPr>
      <w:r w:rsidRPr="00373766">
        <w:rPr>
          <w:rStyle w:val="FootnoteReference"/>
          <w:rFonts w:ascii="Arial" w:hAnsi="Arial" w:cs="Arial"/>
        </w:rPr>
        <w:footnoteRef/>
      </w:r>
      <w:r w:rsidRPr="00373766">
        <w:rPr>
          <w:rFonts w:ascii="Arial" w:hAnsi="Arial" w:cs="Arial"/>
        </w:rPr>
        <w:t xml:space="preserve"> A “licensed agent” includes a real estate agent, business agent or conveyancing agent. </w:t>
      </w:r>
    </w:p>
  </w:footnote>
  <w:footnote w:id="24">
    <w:p w14:paraId="3A9BAD12" w14:textId="77777777" w:rsidR="006C0AA6" w:rsidRPr="00373766" w:rsidRDefault="006C0AA6">
      <w:pPr>
        <w:pStyle w:val="FootnoteText"/>
        <w:jc w:val="both"/>
        <w:rPr>
          <w:rFonts w:ascii="Arial" w:hAnsi="Arial" w:cs="Arial"/>
        </w:rPr>
      </w:pPr>
      <w:r w:rsidRPr="00373766">
        <w:rPr>
          <w:rStyle w:val="FootnoteReference"/>
          <w:rFonts w:ascii="Arial" w:hAnsi="Arial" w:cs="Arial"/>
        </w:rPr>
        <w:footnoteRef/>
      </w:r>
      <w:r w:rsidRPr="00373766">
        <w:rPr>
          <w:rFonts w:ascii="Arial" w:hAnsi="Arial" w:cs="Arial"/>
        </w:rPr>
        <w:t xml:space="preserve"> “Association” includes a trading association. </w:t>
      </w:r>
    </w:p>
  </w:footnote>
  <w:footnote w:id="25">
    <w:p w14:paraId="1545460C" w14:textId="4ACF1AED" w:rsidR="006C0AA6" w:rsidRPr="00373766" w:rsidRDefault="006C0AA6">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“Third party trading scheme” means a scheme or arrangement under which the acquisition of goods or services by a consumer from a supplier is a condition which gives rise, or apparently gives rise, to an entitlement to a benefit from a third party in the form of goods or services or some discount, concession, or advantage in connection with the acquisition of goods or services. </w:t>
      </w:r>
    </w:p>
  </w:footnote>
  <w:footnote w:id="26">
    <w:p w14:paraId="54BBDC43" w14:textId="375A3FFE" w:rsidR="006C0AA6" w:rsidRPr="00373766" w:rsidRDefault="006C0AA6">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“Firearms licences” include firearms dealer licences, firearms armourer licences, firearms museum licences, firearms collector licences, firearms employee licences, and paintball operator licences.</w:t>
      </w:r>
    </w:p>
  </w:footnote>
  <w:footnote w:id="27">
    <w:p w14:paraId="42C17BAA" w14:textId="32C152DD" w:rsidR="006C0AA6" w:rsidRPr="00373766" w:rsidRDefault="006C0AA6">
      <w:pPr>
        <w:pStyle w:val="FootnoteText"/>
        <w:ind w:left="0" w:firstLine="0"/>
        <w:jc w:val="both"/>
        <w:rPr>
          <w:rFonts w:ascii="Arial" w:hAnsi="Arial" w:cs="Arial"/>
        </w:rPr>
      </w:pPr>
      <w:r w:rsidRPr="00373766">
        <w:rPr>
          <w:rStyle w:val="FootnoteReference"/>
          <w:rFonts w:ascii="Arial" w:hAnsi="Arial" w:cs="Arial"/>
        </w:rPr>
        <w:footnoteRef/>
      </w:r>
      <w:r w:rsidRPr="00373766">
        <w:rPr>
          <w:rFonts w:ascii="Arial" w:hAnsi="Arial" w:cs="Arial"/>
        </w:rPr>
        <w:t xml:space="preserve"> The term “animal authority” is defined in Schedule 7 of the </w:t>
      </w:r>
      <w:r w:rsidRPr="00373766">
        <w:rPr>
          <w:rFonts w:ascii="Arial" w:hAnsi="Arial" w:cs="Arial"/>
          <w:i/>
          <w:iCs/>
        </w:rPr>
        <w:t xml:space="preserve">Nature Conservation (Animals) Regulation 2020 </w:t>
      </w:r>
      <w:r w:rsidRPr="00373766">
        <w:rPr>
          <w:rFonts w:ascii="Arial" w:hAnsi="Arial" w:cs="Arial"/>
        </w:rPr>
        <w:t>(Qld).</w:t>
      </w:r>
    </w:p>
  </w:footnote>
  <w:footnote w:id="28">
    <w:p w14:paraId="62AACF01" w14:textId="558F2767" w:rsidR="006C0AA6" w:rsidRDefault="006C0AA6" w:rsidP="00373766">
      <w:pPr>
        <w:pStyle w:val="FootnoteText"/>
        <w:ind w:left="0" w:firstLine="0"/>
      </w:pPr>
      <w:r w:rsidRPr="00373766">
        <w:rPr>
          <w:rStyle w:val="FootnoteReference"/>
          <w:rFonts w:ascii="Arial" w:hAnsi="Arial" w:cs="Arial"/>
        </w:rPr>
        <w:footnoteRef/>
      </w:r>
      <w:r w:rsidRPr="00373766">
        <w:rPr>
          <w:rFonts w:ascii="Arial" w:hAnsi="Arial" w:cs="Arial"/>
        </w:rPr>
        <w:t xml:space="preserve"> The term “plant authority” is defined in Schedule 5 of the </w:t>
      </w:r>
      <w:r w:rsidRPr="00F95521">
        <w:rPr>
          <w:rFonts w:ascii="Arial" w:hAnsi="Arial" w:cs="Arial"/>
          <w:i/>
          <w:iCs/>
        </w:rPr>
        <w:t>Nature Conservation (Plants) Regulation 2020</w:t>
      </w:r>
      <w:r w:rsidRPr="00373766">
        <w:rPr>
          <w:rFonts w:ascii="Arial" w:hAnsi="Arial" w:cs="Arial"/>
        </w:rPr>
        <w:t xml:space="preserve"> (Qld).</w:t>
      </w:r>
    </w:p>
  </w:footnote>
  <w:footnote w:id="29">
    <w:p w14:paraId="5FDBF86E"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The use of ** in this element indicates that the service specified constitutes only a part of the total range of activities covered by the CPC concordance.   </w:t>
      </w:r>
    </w:p>
  </w:footnote>
  <w:footnote w:id="30">
    <w:p w14:paraId="14D6858F"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The terms in this entry shall be interpreted in accordance with Australia’s Foreign Investment Framework as at the date of entry into force of this Agreement.</w:t>
      </w:r>
    </w:p>
  </w:footnote>
  <w:footnote w:id="31">
    <w:p w14:paraId="04CE7128" w14:textId="77777777" w:rsidR="00C4728C" w:rsidRDefault="00C4728C" w:rsidP="00C4728C">
      <w:pPr>
        <w:pStyle w:val="FootnoteText"/>
        <w:ind w:left="0" w:firstLine="0"/>
        <w:jc w:val="both"/>
        <w:rPr>
          <w:rFonts w:ascii="Arial" w:hAnsi="Arial" w:cs="Arial"/>
          <w:i/>
          <w:lang w:eastAsia="en-AU"/>
        </w:rPr>
      </w:pPr>
      <w:r>
        <w:rPr>
          <w:rStyle w:val="FootnoteReference"/>
          <w:rFonts w:ascii="Arial" w:hAnsi="Arial" w:cs="Arial"/>
        </w:rPr>
        <w:footnoteRef/>
      </w:r>
      <w:r>
        <w:rPr>
          <w:rFonts w:ascii="Arial" w:hAnsi="Arial" w:cs="Arial"/>
        </w:rPr>
        <w:t xml:space="preserve"> The term “foreign person” has the meaning set out in the </w:t>
      </w:r>
      <w:r>
        <w:rPr>
          <w:rFonts w:ascii="Arial" w:hAnsi="Arial" w:cs="Arial"/>
          <w:i/>
        </w:rPr>
        <w:t xml:space="preserve">Foreign Acquisitions and Takeovers Act 1975 </w:t>
      </w:r>
      <w:r>
        <w:rPr>
          <w:rFonts w:ascii="Arial" w:hAnsi="Arial" w:cs="Arial"/>
          <w:iCs/>
        </w:rPr>
        <w:t>(Cth)</w:t>
      </w:r>
      <w:r>
        <w:rPr>
          <w:rFonts w:ascii="Arial" w:hAnsi="Arial" w:cs="Arial"/>
          <w:i/>
        </w:rPr>
        <w:t xml:space="preserve"> </w:t>
      </w:r>
      <w:r>
        <w:rPr>
          <w:rFonts w:ascii="Arial" w:hAnsi="Arial" w:cs="Arial"/>
        </w:rPr>
        <w:t xml:space="preserve">and the </w:t>
      </w:r>
      <w:r>
        <w:rPr>
          <w:rFonts w:ascii="Arial" w:hAnsi="Arial" w:cs="Arial"/>
          <w:i/>
          <w:lang w:val="en-US"/>
        </w:rPr>
        <w:t>Foreign Acquisitions and Takeovers Regulation 2015</w:t>
      </w:r>
      <w:r>
        <w:rPr>
          <w:rFonts w:ascii="Arial" w:hAnsi="Arial" w:cs="Arial"/>
          <w:lang w:val="en-US"/>
        </w:rPr>
        <w:t xml:space="preserve"> </w:t>
      </w:r>
      <w:r>
        <w:rPr>
          <w:rFonts w:ascii="Arial" w:hAnsi="Arial" w:cs="Arial"/>
          <w:iCs/>
        </w:rPr>
        <w:t>(Cth)</w:t>
      </w:r>
      <w:r>
        <w:rPr>
          <w:rFonts w:ascii="Arial" w:hAnsi="Arial" w:cs="Arial"/>
          <w:i/>
          <w:lang w:eastAsia="en-AU"/>
        </w:rPr>
        <w:t>.</w:t>
      </w:r>
    </w:p>
  </w:footnote>
  <w:footnote w:id="32">
    <w:p w14:paraId="7ED7B377" w14:textId="77777777" w:rsidR="00C4728C" w:rsidRDefault="00C4728C" w:rsidP="00C4728C">
      <w:pPr>
        <w:pStyle w:val="FootnoteText"/>
        <w:ind w:left="0" w:firstLine="0"/>
        <w:jc w:val="both"/>
        <w:rPr>
          <w:rFonts w:ascii="Arial" w:hAnsi="Arial" w:cs="Arial"/>
          <w:i/>
        </w:rPr>
      </w:pPr>
      <w:r>
        <w:rPr>
          <w:rStyle w:val="FootnoteReference"/>
          <w:rFonts w:ascii="Arial" w:hAnsi="Arial" w:cs="Arial"/>
        </w:rPr>
        <w:footnoteRef/>
      </w:r>
      <w:r>
        <w:rPr>
          <w:rFonts w:ascii="Arial" w:hAnsi="Arial" w:cs="Arial"/>
        </w:rPr>
        <w:t xml:space="preserve"> The terms “Australian land” and “interest in Australian land” have the meaning set out in the </w:t>
      </w:r>
      <w:r>
        <w:rPr>
          <w:rFonts w:ascii="Arial" w:hAnsi="Arial" w:cs="Arial"/>
          <w:i/>
        </w:rPr>
        <w:t>Foreign Acquisitions and Takeovers Act 1975</w:t>
      </w:r>
      <w:r>
        <w:rPr>
          <w:rFonts w:ascii="Arial" w:hAnsi="Arial" w:cs="Arial"/>
        </w:rPr>
        <w:t xml:space="preserve"> </w:t>
      </w:r>
      <w:r>
        <w:rPr>
          <w:rFonts w:ascii="Arial" w:hAnsi="Arial" w:cs="Arial"/>
          <w:iCs/>
        </w:rPr>
        <w:t>(Cth)</w:t>
      </w:r>
      <w:r>
        <w:rPr>
          <w:rFonts w:ascii="Arial" w:hAnsi="Arial" w:cs="Arial"/>
          <w:i/>
        </w:rPr>
        <w:t xml:space="preserve"> </w:t>
      </w:r>
      <w:r>
        <w:rPr>
          <w:rFonts w:ascii="Arial" w:hAnsi="Arial" w:cs="Arial"/>
        </w:rPr>
        <w:t xml:space="preserve">and </w:t>
      </w:r>
      <w:r>
        <w:rPr>
          <w:rFonts w:ascii="Arial" w:hAnsi="Arial" w:cs="Arial"/>
          <w:i/>
        </w:rPr>
        <w:t xml:space="preserve">Foreign Acquisitions and Takeovers Regulation 2015 </w:t>
      </w:r>
      <w:r>
        <w:rPr>
          <w:rFonts w:ascii="Arial" w:hAnsi="Arial" w:cs="Arial"/>
          <w:iCs/>
        </w:rPr>
        <w:t>(Cth)</w:t>
      </w:r>
      <w:r>
        <w:rPr>
          <w:rFonts w:ascii="Arial" w:hAnsi="Arial" w:cs="Arial"/>
        </w:rPr>
        <w:t>.</w:t>
      </w:r>
    </w:p>
  </w:footnote>
  <w:footnote w:id="33">
    <w:p w14:paraId="340CD551"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The terms in this entry shall be interpreted in accordance with Australia’s Foreign Investment Framework as at the date of entry into force of this Agreement.</w:t>
      </w:r>
    </w:p>
  </w:footnote>
  <w:footnote w:id="34">
    <w:p w14:paraId="6B604C48" w14:textId="77777777" w:rsidR="00C4728C" w:rsidRDefault="00C4728C" w:rsidP="00C4728C">
      <w:pPr>
        <w:pStyle w:val="FootnoteText"/>
        <w:ind w:left="0" w:firstLine="0"/>
        <w:jc w:val="both"/>
        <w:rPr>
          <w:rFonts w:ascii="Arial" w:hAnsi="Arial" w:cs="Arial"/>
          <w:lang w:eastAsia="en-AU"/>
        </w:rPr>
      </w:pPr>
      <w:r>
        <w:rPr>
          <w:rStyle w:val="FootnoteReference"/>
          <w:rFonts w:ascii="Arial" w:hAnsi="Arial" w:cs="Arial"/>
        </w:rPr>
        <w:footnoteRef/>
      </w:r>
      <w:r>
        <w:rPr>
          <w:rFonts w:ascii="Arial" w:hAnsi="Arial" w:cs="Arial"/>
        </w:rPr>
        <w:t xml:space="preserve"> The term “foreign person” has the meaning set out in the </w:t>
      </w:r>
      <w:r>
        <w:rPr>
          <w:rFonts w:ascii="Arial" w:hAnsi="Arial" w:cs="Arial"/>
          <w:i/>
        </w:rPr>
        <w:t xml:space="preserve">Foreign Acquisitions and Takeovers Act 1975 </w:t>
      </w:r>
      <w:r>
        <w:rPr>
          <w:rFonts w:ascii="Arial" w:hAnsi="Arial" w:cs="Arial"/>
          <w:iCs/>
        </w:rPr>
        <w:t>(Cth)</w:t>
      </w:r>
      <w:r>
        <w:rPr>
          <w:rFonts w:ascii="Arial" w:hAnsi="Arial" w:cs="Arial"/>
          <w:i/>
        </w:rPr>
        <w:t xml:space="preserve"> </w:t>
      </w:r>
      <w:r>
        <w:rPr>
          <w:rFonts w:ascii="Arial" w:hAnsi="Arial" w:cs="Arial"/>
        </w:rPr>
        <w:t xml:space="preserve">and the </w:t>
      </w:r>
      <w:r>
        <w:rPr>
          <w:rFonts w:ascii="Arial" w:hAnsi="Arial" w:cs="Arial"/>
          <w:i/>
          <w:lang w:val="en-US"/>
        </w:rPr>
        <w:t>Foreign Acquisitions and Takeovers Regulation 2015</w:t>
      </w:r>
      <w:r>
        <w:rPr>
          <w:rFonts w:ascii="Arial" w:hAnsi="Arial" w:cs="Arial"/>
          <w:lang w:val="en-US"/>
        </w:rPr>
        <w:t xml:space="preserve"> </w:t>
      </w:r>
      <w:r>
        <w:rPr>
          <w:rFonts w:ascii="Arial" w:hAnsi="Arial" w:cs="Arial"/>
        </w:rPr>
        <w:t>(Cth)</w:t>
      </w:r>
      <w:r>
        <w:rPr>
          <w:rFonts w:ascii="Arial" w:hAnsi="Arial" w:cs="Arial"/>
          <w:lang w:eastAsia="en-AU"/>
        </w:rPr>
        <w:t>.</w:t>
      </w:r>
    </w:p>
  </w:footnote>
  <w:footnote w:id="35">
    <w:p w14:paraId="685B4769"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The term “agricultural land” has the meaning set out in the </w:t>
      </w:r>
      <w:r>
        <w:rPr>
          <w:rFonts w:ascii="Arial" w:hAnsi="Arial" w:cs="Arial"/>
          <w:i/>
        </w:rPr>
        <w:t xml:space="preserve">Foreign Acquisitions and Takeovers Act 1975 </w:t>
      </w:r>
      <w:r>
        <w:rPr>
          <w:rFonts w:ascii="Arial" w:hAnsi="Arial" w:cs="Arial"/>
          <w:iCs/>
        </w:rPr>
        <w:t>(Cth)</w:t>
      </w:r>
      <w:r>
        <w:rPr>
          <w:rFonts w:ascii="Arial" w:hAnsi="Arial" w:cs="Arial"/>
          <w:i/>
        </w:rPr>
        <w:t xml:space="preserve"> </w:t>
      </w:r>
      <w:r>
        <w:rPr>
          <w:rFonts w:ascii="Arial" w:hAnsi="Arial" w:cs="Arial"/>
        </w:rPr>
        <w:t xml:space="preserve">and the </w:t>
      </w:r>
      <w:r>
        <w:rPr>
          <w:rFonts w:ascii="Arial" w:hAnsi="Arial" w:cs="Arial"/>
          <w:i/>
          <w:lang w:val="en-US"/>
        </w:rPr>
        <w:t>Foreign Acquisitions and Takeovers Regulation 2015</w:t>
      </w:r>
      <w:r>
        <w:rPr>
          <w:rFonts w:ascii="Arial" w:hAnsi="Arial" w:cs="Arial"/>
          <w:lang w:val="en-US"/>
        </w:rPr>
        <w:t xml:space="preserve"> </w:t>
      </w:r>
      <w:r>
        <w:rPr>
          <w:rFonts w:ascii="Arial" w:hAnsi="Arial" w:cs="Arial"/>
        </w:rPr>
        <w:t>(Cth).</w:t>
      </w:r>
    </w:p>
  </w:footnote>
  <w:footnote w:id="36">
    <w:p w14:paraId="10CF7EA9"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The term “agribusiness” has the meaning set out in the </w:t>
      </w:r>
      <w:r>
        <w:rPr>
          <w:rFonts w:ascii="Arial" w:hAnsi="Arial" w:cs="Arial"/>
          <w:i/>
        </w:rPr>
        <w:t xml:space="preserve">Foreign Acquisitions and Takeovers Act 1975 </w:t>
      </w:r>
      <w:r>
        <w:rPr>
          <w:rFonts w:ascii="Arial" w:hAnsi="Arial" w:cs="Arial"/>
          <w:iCs/>
        </w:rPr>
        <w:t>(Cth)</w:t>
      </w:r>
      <w:r>
        <w:rPr>
          <w:rFonts w:ascii="Arial" w:hAnsi="Arial" w:cs="Arial"/>
          <w:i/>
        </w:rPr>
        <w:t xml:space="preserve"> </w:t>
      </w:r>
      <w:r>
        <w:rPr>
          <w:rFonts w:ascii="Arial" w:hAnsi="Arial" w:cs="Arial"/>
        </w:rPr>
        <w:t xml:space="preserve">and the </w:t>
      </w:r>
      <w:r>
        <w:rPr>
          <w:rFonts w:ascii="Arial" w:hAnsi="Arial" w:cs="Arial"/>
          <w:i/>
          <w:lang w:val="en-US"/>
        </w:rPr>
        <w:t>Foreign Acquisitions and Takeovers Regulation 2015</w:t>
      </w:r>
      <w:r>
        <w:rPr>
          <w:rFonts w:ascii="Arial" w:hAnsi="Arial" w:cs="Arial"/>
          <w:lang w:val="en-US"/>
        </w:rPr>
        <w:t xml:space="preserve"> </w:t>
      </w:r>
      <w:r>
        <w:rPr>
          <w:rFonts w:ascii="Arial" w:hAnsi="Arial" w:cs="Arial"/>
        </w:rPr>
        <w:t>(Cth).</w:t>
      </w:r>
    </w:p>
  </w:footnote>
  <w:footnote w:id="37">
    <w:p w14:paraId="033AC202"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For greater certainty, measures adopted or maintained with respect to the provision of services covered by this entry include measures for the protection of personal information relating to health and children.</w:t>
      </w:r>
    </w:p>
  </w:footnote>
  <w:footnote w:id="38">
    <w:p w14:paraId="00318B71"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This includes any measure with respect to: the collection of blood and its components; the distribution of blood and blood-related products, including plasma derived products; plasma fractionation services; and the procurement of blood and blood-related products and services.</w:t>
      </w:r>
    </w:p>
  </w:footnote>
  <w:footnote w:id="39">
    <w:p w14:paraId="07BF10D3"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For greater certainty, the subsidies programmes under Australia’s Pharmaceutical Benefits Scheme and Medicare Benefits Scheme, or successor programmes, are not subject to Chapter 8 (Trade in Services) in accordance with Article 8.2(3)(b) (Scope – Trade in Services). </w:t>
      </w:r>
    </w:p>
  </w:footnote>
  <w:footnote w:id="40">
    <w:p w14:paraId="47F51D8D"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With respect to “live performance” this entry applies only in respect of subparagraph (f).</w:t>
      </w:r>
    </w:p>
  </w:footnote>
  <w:footnote w:id="41">
    <w:p w14:paraId="217B8EF0"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Applies only in respect of subparagraph (e) and in respect of the licensing of services covered by subparagraph (d).  </w:t>
      </w:r>
    </w:p>
  </w:footnote>
  <w:footnote w:id="42">
    <w:p w14:paraId="1C2754BF"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For greater certainty, this includes the right to adopt or maintain measures under subparagraphs (a) through (f) with respect to the services supplied by the Australian Broadcasting Corporation and the Special Broadcasting Service Corporation.</w:t>
      </w:r>
    </w:p>
  </w:footnote>
  <w:footnote w:id="43">
    <w:p w14:paraId="2BEAE8C6"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Any such measure will be implemented in a manner that is consistent with Australia’s commitments under Article XVI and Article XVII of GATS.</w:t>
      </w:r>
    </w:p>
  </w:footnote>
  <w:footnote w:id="44">
    <w:p w14:paraId="6DF0AF0C"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In respect of subparagraph (e), Australia’s reservation applies only in respect of Article 8.6 (Market Access – Trade in Services), and Article 8.7 (Local Presence – Trade in Services).  </w:t>
      </w:r>
    </w:p>
  </w:footnote>
  <w:footnote w:id="45">
    <w:p w14:paraId="45784543"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For greater certainty, this includes the right to adopt or maintain measures with respect to the services supplied by the Australian Broadcasting Corporation and the Special Broadcasting Service Corporation.</w:t>
      </w:r>
    </w:p>
  </w:footnote>
  <w:footnote w:id="46">
    <w:p w14:paraId="3205F661" w14:textId="77777777" w:rsidR="00C4728C" w:rsidRDefault="00C4728C" w:rsidP="00C4728C">
      <w:pPr>
        <w:pStyle w:val="FootnoteText"/>
        <w:jc w:val="both"/>
        <w:rPr>
          <w:rFonts w:ascii="Arial" w:hAnsi="Arial" w:cs="Arial"/>
        </w:rPr>
      </w:pPr>
      <w:r>
        <w:rPr>
          <w:rStyle w:val="FootnoteReference"/>
          <w:rFonts w:ascii="Arial" w:hAnsi="Arial" w:cs="Arial"/>
        </w:rPr>
        <w:footnoteRef/>
      </w:r>
      <w:r>
        <w:rPr>
          <w:rFonts w:ascii="Arial" w:hAnsi="Arial" w:cs="Arial"/>
        </w:rPr>
        <w:t xml:space="preserve"> This includes measures with respect to the matters referred to in Entry 7 in this Part B.</w:t>
      </w:r>
    </w:p>
  </w:footnote>
  <w:footnote w:id="47">
    <w:p w14:paraId="29C9B551"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For the purposes of this entry, “creative arts” means: the performing arts (including live theatre, dance and music); visual arts and craft; literature (other than literary works transmitted electronically); and hybrid art works, including those which use new technologies to transcend discrete art form divisions.  For live performances of the “creative arts”, as defined, this entry does not extend beyond subsidies and grants for investment in Australian cultural activity.  </w:t>
      </w:r>
    </w:p>
  </w:footnote>
  <w:footnote w:id="48">
    <w:p w14:paraId="3A3DA23E"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Notwithstanding this, such measures shall be implemented in a manner that is consistent with Australia’s commitments under Article XVI and Article XVII of GATS, as applicable.  </w:t>
      </w:r>
    </w:p>
  </w:footnote>
  <w:footnote w:id="49">
    <w:p w14:paraId="6985F8BE"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For the purposes of this entry, “cultural heritage” means: ethnological, archaeological, historical, literary, artistic, scientific, or technological moveable or built heritage, including the collections which are documented, preserved and exhibited by museums, galleries, libraries, archives, and other heritage collecting institutions.</w:t>
      </w:r>
    </w:p>
  </w:footnote>
  <w:footnote w:id="50">
    <w:p w14:paraId="53A47128"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For greater certainty, this right extends to any differential treatment accorded pursuant to a subsequent review or amendment of the relevant bilateral or multilateral international agreement. </w:t>
      </w:r>
    </w:p>
  </w:footnote>
  <w:footnote w:id="51">
    <w:p w14:paraId="6695E717"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For greater certainty, this includes measures adopted or maintained under any existing or future protocol to that agreement.</w:t>
      </w:r>
    </w:p>
  </w:footnote>
  <w:footnote w:id="52">
    <w:p w14:paraId="1FCF5C36" w14:textId="77777777" w:rsidR="00C4728C" w:rsidRDefault="00C4728C" w:rsidP="00C4728C">
      <w:pPr>
        <w:pStyle w:val="FootnoteText"/>
        <w:ind w:left="0" w:firstLine="0"/>
        <w:jc w:val="both"/>
        <w:rPr>
          <w:rFonts w:ascii="Arial" w:hAnsi="Arial" w:cs="Arial"/>
        </w:rPr>
      </w:pPr>
      <w:r>
        <w:rPr>
          <w:rStyle w:val="FootnoteReference"/>
          <w:rFonts w:ascii="Arial" w:hAnsi="Arial" w:cs="Arial"/>
        </w:rPr>
        <w:footnoteRef/>
      </w:r>
      <w:r>
        <w:rPr>
          <w:rFonts w:ascii="Arial" w:hAnsi="Arial" w:cs="Arial"/>
        </w:rPr>
        <w:t xml:space="preserve"> For the purposes of this entry, “cabotage” is defined as the transportation of passengers or goods between a port located in Australia and another port located in Australia and traffic originating and terminating in the same port located in Australia.  “Offshore transport” refers to shipping services involving the transportation of passengers or goods between a port located in Australia and any location associated with or incidental to the exploration or exploitation of natural resources of the continental shelf of Australia, the seabed of the Australian coastal sea and the subsoil of that seabed.</w:t>
      </w:r>
    </w:p>
  </w:footnote>
  <w:footnote w:id="53">
    <w:p w14:paraId="71114AF2" w14:textId="77777777" w:rsidR="00C4728C" w:rsidRDefault="00C4728C" w:rsidP="00C4728C">
      <w:pPr>
        <w:pStyle w:val="FootnoteText"/>
        <w:spacing w:after="200"/>
        <w:ind w:left="0" w:firstLine="0"/>
        <w:jc w:val="both"/>
        <w:rPr>
          <w:rFonts w:ascii="Arial" w:hAnsi="Arial" w:cs="Arial"/>
          <w:lang w:val="en-US"/>
        </w:rPr>
      </w:pPr>
      <w:r>
        <w:rPr>
          <w:rStyle w:val="FootnoteReference"/>
          <w:rFonts w:ascii="Arial" w:hAnsi="Arial" w:cs="Arial"/>
        </w:rPr>
        <w:footnoteRef/>
      </w:r>
      <w:r>
        <w:rPr>
          <w:rFonts w:ascii="Arial" w:hAnsi="Arial" w:cs="Arial"/>
        </w:rPr>
        <w:t xml:space="preserve"> This entry is not itself intended to affect, or otherwise limit, a choice by a financial service supplier of the other Party between branches or subsidiaries.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F52"/>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446A0"/>
    <w:multiLevelType w:val="hybridMultilevel"/>
    <w:tmpl w:val="6A281342"/>
    <w:lvl w:ilvl="0" w:tplc="70EA5E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0A29DE"/>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5318"/>
    <w:multiLevelType w:val="hybridMultilevel"/>
    <w:tmpl w:val="EBA0F170"/>
    <w:lvl w:ilvl="0" w:tplc="8938ADE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61C5EC0"/>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C53CF5"/>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8561D9"/>
    <w:multiLevelType w:val="hybridMultilevel"/>
    <w:tmpl w:val="7F24FDAC"/>
    <w:lvl w:ilvl="0" w:tplc="41442B0C">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AA3DFF"/>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D100A5"/>
    <w:multiLevelType w:val="hybridMultilevel"/>
    <w:tmpl w:val="B7ACF140"/>
    <w:lvl w:ilvl="0" w:tplc="F6584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BB7BD5"/>
    <w:multiLevelType w:val="hybridMultilevel"/>
    <w:tmpl w:val="C3C4EBC0"/>
    <w:lvl w:ilvl="0" w:tplc="3E64F1FA">
      <w:start w:val="1"/>
      <w:numFmt w:val="lowerLetter"/>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9233A4"/>
    <w:multiLevelType w:val="hybridMultilevel"/>
    <w:tmpl w:val="BD56FB28"/>
    <w:lvl w:ilvl="0" w:tplc="6016AB30">
      <w:start w:val="1"/>
      <w:numFmt w:val="lowerLetter"/>
      <w:lvlText w:val="(%1)"/>
      <w:lvlJc w:val="left"/>
      <w:pPr>
        <w:ind w:left="720" w:hanging="360"/>
      </w:pPr>
      <w:rPr>
        <w:rFonts w:hint="default"/>
        <w:sz w:val="22"/>
        <w:vertAlign w:val="baseli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3A4C41"/>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2E3BC6"/>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B041BE"/>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654A6F"/>
    <w:multiLevelType w:val="multilevel"/>
    <w:tmpl w:val="E5745A2E"/>
    <w:lvl w:ilvl="0">
      <w:start w:val="1"/>
      <w:numFmt w:val="decimal"/>
      <w:pStyle w:val="NumberedList"/>
      <w:lvlText w:val="%1."/>
      <w:lvlJc w:val="left"/>
      <w:pPr>
        <w:ind w:left="360" w:hanging="360"/>
      </w:pPr>
    </w:lvl>
    <w:lvl w:ilvl="1">
      <w:start w:val="1"/>
      <w:numFmt w:val="lowerLetter"/>
      <w:lvlText w:val="%2)"/>
      <w:lvlJc w:val="left"/>
      <w:pPr>
        <w:ind w:left="792" w:hanging="432"/>
      </w:pPr>
    </w:lvl>
    <w:lvl w:ilvl="2">
      <w:start w:val="1"/>
      <w:numFmt w:val="lowerLetter"/>
      <w:pStyle w:val="NumberList2"/>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9902F2"/>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7744D0"/>
    <w:multiLevelType w:val="hybridMultilevel"/>
    <w:tmpl w:val="6A281342"/>
    <w:lvl w:ilvl="0" w:tplc="70EA5E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2977A7"/>
    <w:multiLevelType w:val="hybridMultilevel"/>
    <w:tmpl w:val="F01AD4EC"/>
    <w:lvl w:ilvl="0" w:tplc="67D6EB34">
      <w:start w:val="1"/>
      <w:numFmt w:val="lowerLetter"/>
      <w:lvlText w:val="(%1)"/>
      <w:lvlJc w:val="left"/>
      <w:pPr>
        <w:ind w:left="1033" w:hanging="465"/>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8" w15:restartNumberingAfterBreak="0">
    <w:nsid w:val="466724FC"/>
    <w:multiLevelType w:val="multilevel"/>
    <w:tmpl w:val="B706DEB4"/>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lowerRoman"/>
      <w:pStyle w:val="NumberList3"/>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8A58E0"/>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AC3CA8"/>
    <w:multiLevelType w:val="hybridMultilevel"/>
    <w:tmpl w:val="B7ACF140"/>
    <w:lvl w:ilvl="0" w:tplc="F6584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FC2F0B"/>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FD51FE"/>
    <w:multiLevelType w:val="hybridMultilevel"/>
    <w:tmpl w:val="C23C30D8"/>
    <w:lvl w:ilvl="0" w:tplc="233AC308">
      <w:start w:val="1"/>
      <w:numFmt w:val="decimal"/>
      <w:pStyle w:val="Heading2"/>
      <w:lvlText w:val="%1."/>
      <w:lvlJc w:val="left"/>
      <w:pPr>
        <w:ind w:left="360" w:hanging="360"/>
      </w:pPr>
      <w:rPr>
        <w:sz w:val="32"/>
        <w:szCs w:val="3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F84B56"/>
    <w:multiLevelType w:val="hybridMultilevel"/>
    <w:tmpl w:val="6A281342"/>
    <w:lvl w:ilvl="0" w:tplc="70EA5E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621F6F"/>
    <w:multiLevelType w:val="hybridMultilevel"/>
    <w:tmpl w:val="389AF8F2"/>
    <w:lvl w:ilvl="0" w:tplc="C0A8A4F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5" w15:restartNumberingAfterBreak="0">
    <w:nsid w:val="734B65B1"/>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CA0700"/>
    <w:multiLevelType w:val="hybridMultilevel"/>
    <w:tmpl w:val="8A009620"/>
    <w:lvl w:ilvl="0" w:tplc="3E40817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13"/>
  </w:num>
  <w:num w:numId="3">
    <w:abstractNumId w:val="6"/>
  </w:num>
  <w:num w:numId="4">
    <w:abstractNumId w:val="10"/>
  </w:num>
  <w:num w:numId="5">
    <w:abstractNumId w:val="22"/>
  </w:num>
  <w:num w:numId="6">
    <w:abstractNumId w:val="20"/>
  </w:num>
  <w:num w:numId="7">
    <w:abstractNumId w:val="17"/>
  </w:num>
  <w:num w:numId="8">
    <w:abstractNumId w:val="9"/>
  </w:num>
  <w:num w:numId="9">
    <w:abstractNumId w:val="21"/>
  </w:num>
  <w:num w:numId="10">
    <w:abstractNumId w:val="8"/>
  </w:num>
  <w:num w:numId="11">
    <w:abstractNumId w:val="7"/>
  </w:num>
  <w:num w:numId="12">
    <w:abstractNumId w:val="25"/>
  </w:num>
  <w:num w:numId="13">
    <w:abstractNumId w:val="0"/>
  </w:num>
  <w:num w:numId="14">
    <w:abstractNumId w:val="2"/>
  </w:num>
  <w:num w:numId="15">
    <w:abstractNumId w:val="11"/>
  </w:num>
  <w:num w:numId="16">
    <w:abstractNumId w:val="15"/>
  </w:num>
  <w:num w:numId="17">
    <w:abstractNumId w:val="1"/>
  </w:num>
  <w:num w:numId="18">
    <w:abstractNumId w:val="23"/>
  </w:num>
  <w:num w:numId="19">
    <w:abstractNumId w:val="1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num>
  <w:num w:numId="23">
    <w:abstractNumId w:val="14"/>
  </w:num>
  <w:num w:numId="24">
    <w:abstractNumId w:val="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E8"/>
    <w:rsid w:val="000007C3"/>
    <w:rsid w:val="00004E70"/>
    <w:rsid w:val="000062FC"/>
    <w:rsid w:val="00007984"/>
    <w:rsid w:val="00012533"/>
    <w:rsid w:val="00012894"/>
    <w:rsid w:val="000224A7"/>
    <w:rsid w:val="0002297A"/>
    <w:rsid w:val="000230EB"/>
    <w:rsid w:val="000250B5"/>
    <w:rsid w:val="00025936"/>
    <w:rsid w:val="00025D22"/>
    <w:rsid w:val="00027A59"/>
    <w:rsid w:val="00027C43"/>
    <w:rsid w:val="000313BF"/>
    <w:rsid w:val="00031691"/>
    <w:rsid w:val="00033C18"/>
    <w:rsid w:val="00034E6A"/>
    <w:rsid w:val="0003763D"/>
    <w:rsid w:val="00037724"/>
    <w:rsid w:val="000378B7"/>
    <w:rsid w:val="00041675"/>
    <w:rsid w:val="000428DA"/>
    <w:rsid w:val="00045D20"/>
    <w:rsid w:val="0004603A"/>
    <w:rsid w:val="00046839"/>
    <w:rsid w:val="0005239A"/>
    <w:rsid w:val="000569B6"/>
    <w:rsid w:val="0005738A"/>
    <w:rsid w:val="00061AE6"/>
    <w:rsid w:val="00061BAF"/>
    <w:rsid w:val="00062EA9"/>
    <w:rsid w:val="0006322B"/>
    <w:rsid w:val="00063392"/>
    <w:rsid w:val="000646E2"/>
    <w:rsid w:val="00064731"/>
    <w:rsid w:val="0006547A"/>
    <w:rsid w:val="00066B61"/>
    <w:rsid w:val="00071517"/>
    <w:rsid w:val="0007548A"/>
    <w:rsid w:val="00075B01"/>
    <w:rsid w:val="00075CB1"/>
    <w:rsid w:val="00077458"/>
    <w:rsid w:val="000804AD"/>
    <w:rsid w:val="0008180F"/>
    <w:rsid w:val="000862B2"/>
    <w:rsid w:val="00086A07"/>
    <w:rsid w:val="00087C61"/>
    <w:rsid w:val="00090B8D"/>
    <w:rsid w:val="00091BEE"/>
    <w:rsid w:val="000932A0"/>
    <w:rsid w:val="00094D00"/>
    <w:rsid w:val="000A2A5A"/>
    <w:rsid w:val="000A380F"/>
    <w:rsid w:val="000A6231"/>
    <w:rsid w:val="000A6FE4"/>
    <w:rsid w:val="000B39A9"/>
    <w:rsid w:val="000B409A"/>
    <w:rsid w:val="000B4B3A"/>
    <w:rsid w:val="000B67BD"/>
    <w:rsid w:val="000C02D4"/>
    <w:rsid w:val="000C094C"/>
    <w:rsid w:val="000C0BAD"/>
    <w:rsid w:val="000C147C"/>
    <w:rsid w:val="000C2F74"/>
    <w:rsid w:val="000C3423"/>
    <w:rsid w:val="000C7DAB"/>
    <w:rsid w:val="000D576C"/>
    <w:rsid w:val="000D5DD4"/>
    <w:rsid w:val="000D6725"/>
    <w:rsid w:val="000D7C5F"/>
    <w:rsid w:val="000E00A9"/>
    <w:rsid w:val="000E0B24"/>
    <w:rsid w:val="000E1C80"/>
    <w:rsid w:val="000E2B63"/>
    <w:rsid w:val="000E35CB"/>
    <w:rsid w:val="000E3D71"/>
    <w:rsid w:val="000E43E2"/>
    <w:rsid w:val="000E57F8"/>
    <w:rsid w:val="000E7DFE"/>
    <w:rsid w:val="000F0550"/>
    <w:rsid w:val="000F126C"/>
    <w:rsid w:val="000F237C"/>
    <w:rsid w:val="000F2BB1"/>
    <w:rsid w:val="000F2EAA"/>
    <w:rsid w:val="000F2F75"/>
    <w:rsid w:val="000F4BE9"/>
    <w:rsid w:val="000F4DAD"/>
    <w:rsid w:val="000F6D61"/>
    <w:rsid w:val="00101BB6"/>
    <w:rsid w:val="00104551"/>
    <w:rsid w:val="00104DDF"/>
    <w:rsid w:val="00105252"/>
    <w:rsid w:val="00106E11"/>
    <w:rsid w:val="001107C6"/>
    <w:rsid w:val="00110D20"/>
    <w:rsid w:val="00111AAA"/>
    <w:rsid w:val="00112BA5"/>
    <w:rsid w:val="00113610"/>
    <w:rsid w:val="0011439E"/>
    <w:rsid w:val="00115658"/>
    <w:rsid w:val="001215F3"/>
    <w:rsid w:val="00121969"/>
    <w:rsid w:val="0012255F"/>
    <w:rsid w:val="00122776"/>
    <w:rsid w:val="00123B59"/>
    <w:rsid w:val="00124A66"/>
    <w:rsid w:val="00126582"/>
    <w:rsid w:val="00132BD3"/>
    <w:rsid w:val="001332B2"/>
    <w:rsid w:val="00134487"/>
    <w:rsid w:val="00134C5C"/>
    <w:rsid w:val="00137FA5"/>
    <w:rsid w:val="00141B20"/>
    <w:rsid w:val="00142FF4"/>
    <w:rsid w:val="00146ED7"/>
    <w:rsid w:val="00147B91"/>
    <w:rsid w:val="0015278E"/>
    <w:rsid w:val="00152D08"/>
    <w:rsid w:val="001535E6"/>
    <w:rsid w:val="00153A48"/>
    <w:rsid w:val="00153B1A"/>
    <w:rsid w:val="00156694"/>
    <w:rsid w:val="00156A18"/>
    <w:rsid w:val="001628F5"/>
    <w:rsid w:val="00162B3D"/>
    <w:rsid w:val="0016480E"/>
    <w:rsid w:val="0016689F"/>
    <w:rsid w:val="00172706"/>
    <w:rsid w:val="0017516B"/>
    <w:rsid w:val="00175ABA"/>
    <w:rsid w:val="00175D3A"/>
    <w:rsid w:val="001808CB"/>
    <w:rsid w:val="0018165F"/>
    <w:rsid w:val="00183AD0"/>
    <w:rsid w:val="00183CDE"/>
    <w:rsid w:val="00183D0C"/>
    <w:rsid w:val="00185FA5"/>
    <w:rsid w:val="00186933"/>
    <w:rsid w:val="001909E7"/>
    <w:rsid w:val="00193C95"/>
    <w:rsid w:val="001974E3"/>
    <w:rsid w:val="001977D6"/>
    <w:rsid w:val="001A03F9"/>
    <w:rsid w:val="001A13E2"/>
    <w:rsid w:val="001A67B6"/>
    <w:rsid w:val="001A6A17"/>
    <w:rsid w:val="001A7F7A"/>
    <w:rsid w:val="001B0B55"/>
    <w:rsid w:val="001B30BA"/>
    <w:rsid w:val="001B34B2"/>
    <w:rsid w:val="001B660E"/>
    <w:rsid w:val="001B71CA"/>
    <w:rsid w:val="001B7321"/>
    <w:rsid w:val="001B7BF6"/>
    <w:rsid w:val="001B7F87"/>
    <w:rsid w:val="001B7FB1"/>
    <w:rsid w:val="001C0A40"/>
    <w:rsid w:val="001C0F92"/>
    <w:rsid w:val="001C467E"/>
    <w:rsid w:val="001C4D07"/>
    <w:rsid w:val="001C54DC"/>
    <w:rsid w:val="001C5907"/>
    <w:rsid w:val="001C6CEA"/>
    <w:rsid w:val="001D01C0"/>
    <w:rsid w:val="001D280B"/>
    <w:rsid w:val="001D4A16"/>
    <w:rsid w:val="001D52C5"/>
    <w:rsid w:val="001D5846"/>
    <w:rsid w:val="001D678E"/>
    <w:rsid w:val="001E022B"/>
    <w:rsid w:val="001E1D4A"/>
    <w:rsid w:val="001E2A8E"/>
    <w:rsid w:val="001E42F1"/>
    <w:rsid w:val="001E61A8"/>
    <w:rsid w:val="001E626F"/>
    <w:rsid w:val="001E65C5"/>
    <w:rsid w:val="001E6B91"/>
    <w:rsid w:val="001E7BB4"/>
    <w:rsid w:val="001E7DB8"/>
    <w:rsid w:val="001F03FE"/>
    <w:rsid w:val="001F0C5A"/>
    <w:rsid w:val="001F200F"/>
    <w:rsid w:val="001F2E4F"/>
    <w:rsid w:val="001F3195"/>
    <w:rsid w:val="001F35F5"/>
    <w:rsid w:val="001F6AC0"/>
    <w:rsid w:val="001F6E9F"/>
    <w:rsid w:val="001F74A7"/>
    <w:rsid w:val="001F794A"/>
    <w:rsid w:val="00201164"/>
    <w:rsid w:val="00203252"/>
    <w:rsid w:val="00207BD8"/>
    <w:rsid w:val="002111B3"/>
    <w:rsid w:val="00212355"/>
    <w:rsid w:val="00212CE2"/>
    <w:rsid w:val="002156C8"/>
    <w:rsid w:val="002174D4"/>
    <w:rsid w:val="0022035C"/>
    <w:rsid w:val="0022117A"/>
    <w:rsid w:val="00221412"/>
    <w:rsid w:val="002224C3"/>
    <w:rsid w:val="00224CC5"/>
    <w:rsid w:val="00224F86"/>
    <w:rsid w:val="00227070"/>
    <w:rsid w:val="0022793E"/>
    <w:rsid w:val="00231B91"/>
    <w:rsid w:val="0023248C"/>
    <w:rsid w:val="002338ED"/>
    <w:rsid w:val="00233938"/>
    <w:rsid w:val="002358A1"/>
    <w:rsid w:val="0023639A"/>
    <w:rsid w:val="00241667"/>
    <w:rsid w:val="00243436"/>
    <w:rsid w:val="00245CF1"/>
    <w:rsid w:val="002460B5"/>
    <w:rsid w:val="002463AB"/>
    <w:rsid w:val="00247ACE"/>
    <w:rsid w:val="00251C83"/>
    <w:rsid w:val="00254324"/>
    <w:rsid w:val="002548A0"/>
    <w:rsid w:val="00254E73"/>
    <w:rsid w:val="00255D93"/>
    <w:rsid w:val="00260151"/>
    <w:rsid w:val="00261606"/>
    <w:rsid w:val="00261BC1"/>
    <w:rsid w:val="00262403"/>
    <w:rsid w:val="00263737"/>
    <w:rsid w:val="00263D14"/>
    <w:rsid w:val="00263EA6"/>
    <w:rsid w:val="00264490"/>
    <w:rsid w:val="00264511"/>
    <w:rsid w:val="002646A0"/>
    <w:rsid w:val="00264C0B"/>
    <w:rsid w:val="0026501C"/>
    <w:rsid w:val="00265AA8"/>
    <w:rsid w:val="00265BF2"/>
    <w:rsid w:val="00270815"/>
    <w:rsid w:val="002752CE"/>
    <w:rsid w:val="00275A24"/>
    <w:rsid w:val="0027627E"/>
    <w:rsid w:val="00280D1A"/>
    <w:rsid w:val="002823EA"/>
    <w:rsid w:val="00282966"/>
    <w:rsid w:val="00282A9E"/>
    <w:rsid w:val="00283A69"/>
    <w:rsid w:val="00283A9E"/>
    <w:rsid w:val="00283B0A"/>
    <w:rsid w:val="00283EA6"/>
    <w:rsid w:val="002851FE"/>
    <w:rsid w:val="00286D09"/>
    <w:rsid w:val="00287CF3"/>
    <w:rsid w:val="00287D86"/>
    <w:rsid w:val="002919D0"/>
    <w:rsid w:val="00291E72"/>
    <w:rsid w:val="00292C62"/>
    <w:rsid w:val="00294E4A"/>
    <w:rsid w:val="00296479"/>
    <w:rsid w:val="00296BEB"/>
    <w:rsid w:val="002A0D7C"/>
    <w:rsid w:val="002A1069"/>
    <w:rsid w:val="002A5D52"/>
    <w:rsid w:val="002A6944"/>
    <w:rsid w:val="002A783B"/>
    <w:rsid w:val="002A7FD6"/>
    <w:rsid w:val="002B2E25"/>
    <w:rsid w:val="002B383C"/>
    <w:rsid w:val="002C14E5"/>
    <w:rsid w:val="002C17CB"/>
    <w:rsid w:val="002C2384"/>
    <w:rsid w:val="002C25B5"/>
    <w:rsid w:val="002C2D1B"/>
    <w:rsid w:val="002C2E66"/>
    <w:rsid w:val="002C3DD6"/>
    <w:rsid w:val="002C458F"/>
    <w:rsid w:val="002C48E6"/>
    <w:rsid w:val="002C4C3A"/>
    <w:rsid w:val="002C7821"/>
    <w:rsid w:val="002C7DDB"/>
    <w:rsid w:val="002D0C53"/>
    <w:rsid w:val="002D0E28"/>
    <w:rsid w:val="002D1BC0"/>
    <w:rsid w:val="002D5622"/>
    <w:rsid w:val="002D6397"/>
    <w:rsid w:val="002E2A69"/>
    <w:rsid w:val="002E4AE5"/>
    <w:rsid w:val="002E52BC"/>
    <w:rsid w:val="002E5CCF"/>
    <w:rsid w:val="002E5F51"/>
    <w:rsid w:val="002E6DB4"/>
    <w:rsid w:val="002E77D3"/>
    <w:rsid w:val="002F2AD9"/>
    <w:rsid w:val="002F45D3"/>
    <w:rsid w:val="002F49D3"/>
    <w:rsid w:val="002F610C"/>
    <w:rsid w:val="002F62CB"/>
    <w:rsid w:val="002F653A"/>
    <w:rsid w:val="002F6AC3"/>
    <w:rsid w:val="002F7137"/>
    <w:rsid w:val="003002C0"/>
    <w:rsid w:val="0030181F"/>
    <w:rsid w:val="00303E4C"/>
    <w:rsid w:val="00306543"/>
    <w:rsid w:val="00306D14"/>
    <w:rsid w:val="00306F81"/>
    <w:rsid w:val="00307303"/>
    <w:rsid w:val="00307329"/>
    <w:rsid w:val="00307390"/>
    <w:rsid w:val="00317EBF"/>
    <w:rsid w:val="003217FE"/>
    <w:rsid w:val="00321876"/>
    <w:rsid w:val="00324197"/>
    <w:rsid w:val="0032457B"/>
    <w:rsid w:val="00324EC7"/>
    <w:rsid w:val="003255C3"/>
    <w:rsid w:val="00326692"/>
    <w:rsid w:val="0032682F"/>
    <w:rsid w:val="003268B0"/>
    <w:rsid w:val="00327B00"/>
    <w:rsid w:val="0033222C"/>
    <w:rsid w:val="003332E7"/>
    <w:rsid w:val="00333742"/>
    <w:rsid w:val="0033551C"/>
    <w:rsid w:val="00336AF1"/>
    <w:rsid w:val="003413AA"/>
    <w:rsid w:val="0034164F"/>
    <w:rsid w:val="003465D6"/>
    <w:rsid w:val="003469ED"/>
    <w:rsid w:val="00350399"/>
    <w:rsid w:val="00350D4E"/>
    <w:rsid w:val="00351A50"/>
    <w:rsid w:val="00352D78"/>
    <w:rsid w:val="00356754"/>
    <w:rsid w:val="00357A8D"/>
    <w:rsid w:val="0036014C"/>
    <w:rsid w:val="00360F60"/>
    <w:rsid w:val="003645E1"/>
    <w:rsid w:val="0036478E"/>
    <w:rsid w:val="00367119"/>
    <w:rsid w:val="00367133"/>
    <w:rsid w:val="00367561"/>
    <w:rsid w:val="0037188E"/>
    <w:rsid w:val="003725D1"/>
    <w:rsid w:val="00372C64"/>
    <w:rsid w:val="00372E4C"/>
    <w:rsid w:val="00373766"/>
    <w:rsid w:val="003749A1"/>
    <w:rsid w:val="00374D0E"/>
    <w:rsid w:val="00376204"/>
    <w:rsid w:val="00377C32"/>
    <w:rsid w:val="00382141"/>
    <w:rsid w:val="00382CAF"/>
    <w:rsid w:val="00385222"/>
    <w:rsid w:val="003852A9"/>
    <w:rsid w:val="00385BA1"/>
    <w:rsid w:val="00386985"/>
    <w:rsid w:val="00387EB8"/>
    <w:rsid w:val="00392B7F"/>
    <w:rsid w:val="00392F22"/>
    <w:rsid w:val="0039388D"/>
    <w:rsid w:val="00393DC8"/>
    <w:rsid w:val="0039495A"/>
    <w:rsid w:val="00395804"/>
    <w:rsid w:val="0039614C"/>
    <w:rsid w:val="00396FEF"/>
    <w:rsid w:val="00397043"/>
    <w:rsid w:val="003A17BE"/>
    <w:rsid w:val="003A1B30"/>
    <w:rsid w:val="003A61FC"/>
    <w:rsid w:val="003A6A61"/>
    <w:rsid w:val="003B0675"/>
    <w:rsid w:val="003B15C5"/>
    <w:rsid w:val="003B3B25"/>
    <w:rsid w:val="003B489A"/>
    <w:rsid w:val="003B5927"/>
    <w:rsid w:val="003B704E"/>
    <w:rsid w:val="003C08E8"/>
    <w:rsid w:val="003C1790"/>
    <w:rsid w:val="003C1B69"/>
    <w:rsid w:val="003C27F6"/>
    <w:rsid w:val="003C29ED"/>
    <w:rsid w:val="003C34AB"/>
    <w:rsid w:val="003C4A5A"/>
    <w:rsid w:val="003D231F"/>
    <w:rsid w:val="003D2E05"/>
    <w:rsid w:val="003D3EB9"/>
    <w:rsid w:val="003D4F69"/>
    <w:rsid w:val="003D5316"/>
    <w:rsid w:val="003D5E4A"/>
    <w:rsid w:val="003D64AF"/>
    <w:rsid w:val="003D6EF1"/>
    <w:rsid w:val="003D74B3"/>
    <w:rsid w:val="003D799D"/>
    <w:rsid w:val="003E2168"/>
    <w:rsid w:val="003E2B0D"/>
    <w:rsid w:val="003E2FB5"/>
    <w:rsid w:val="003E4700"/>
    <w:rsid w:val="003E4CA5"/>
    <w:rsid w:val="003E53C4"/>
    <w:rsid w:val="003E5620"/>
    <w:rsid w:val="003E696C"/>
    <w:rsid w:val="003E7C8D"/>
    <w:rsid w:val="003F0C27"/>
    <w:rsid w:val="003F1333"/>
    <w:rsid w:val="003F15D8"/>
    <w:rsid w:val="003F20E3"/>
    <w:rsid w:val="003F3A47"/>
    <w:rsid w:val="003F4399"/>
    <w:rsid w:val="003F4A6A"/>
    <w:rsid w:val="003F4E0C"/>
    <w:rsid w:val="003F6C13"/>
    <w:rsid w:val="0040133F"/>
    <w:rsid w:val="00401591"/>
    <w:rsid w:val="00401DD2"/>
    <w:rsid w:val="004021ED"/>
    <w:rsid w:val="00402F17"/>
    <w:rsid w:val="00403034"/>
    <w:rsid w:val="00403911"/>
    <w:rsid w:val="00403A01"/>
    <w:rsid w:val="00403B48"/>
    <w:rsid w:val="004057AB"/>
    <w:rsid w:val="00410595"/>
    <w:rsid w:val="004107F6"/>
    <w:rsid w:val="00411187"/>
    <w:rsid w:val="00413966"/>
    <w:rsid w:val="00413FA2"/>
    <w:rsid w:val="00414F35"/>
    <w:rsid w:val="004177F3"/>
    <w:rsid w:val="00417FCF"/>
    <w:rsid w:val="004204EA"/>
    <w:rsid w:val="00421595"/>
    <w:rsid w:val="00421613"/>
    <w:rsid w:val="0042396F"/>
    <w:rsid w:val="00424503"/>
    <w:rsid w:val="004245B9"/>
    <w:rsid w:val="0042473A"/>
    <w:rsid w:val="00424B30"/>
    <w:rsid w:val="00426D6D"/>
    <w:rsid w:val="00427833"/>
    <w:rsid w:val="00427924"/>
    <w:rsid w:val="0043022A"/>
    <w:rsid w:val="00430C50"/>
    <w:rsid w:val="00430EE6"/>
    <w:rsid w:val="004312D9"/>
    <w:rsid w:val="0043520C"/>
    <w:rsid w:val="00435B36"/>
    <w:rsid w:val="00436425"/>
    <w:rsid w:val="00436CD5"/>
    <w:rsid w:val="0043701D"/>
    <w:rsid w:val="00441122"/>
    <w:rsid w:val="0044793B"/>
    <w:rsid w:val="00450998"/>
    <w:rsid w:val="00451832"/>
    <w:rsid w:val="00451C5E"/>
    <w:rsid w:val="00452E7D"/>
    <w:rsid w:val="004544DD"/>
    <w:rsid w:val="004570EC"/>
    <w:rsid w:val="00461255"/>
    <w:rsid w:val="00461B4F"/>
    <w:rsid w:val="004624A1"/>
    <w:rsid w:val="00464767"/>
    <w:rsid w:val="00464D89"/>
    <w:rsid w:val="0046520D"/>
    <w:rsid w:val="00466751"/>
    <w:rsid w:val="0047043B"/>
    <w:rsid w:val="00470A98"/>
    <w:rsid w:val="004711AA"/>
    <w:rsid w:val="00471867"/>
    <w:rsid w:val="00471ADA"/>
    <w:rsid w:val="00473141"/>
    <w:rsid w:val="00473FC9"/>
    <w:rsid w:val="00477262"/>
    <w:rsid w:val="004824CE"/>
    <w:rsid w:val="004830B8"/>
    <w:rsid w:val="00483361"/>
    <w:rsid w:val="004834AC"/>
    <w:rsid w:val="004836FA"/>
    <w:rsid w:val="004838F0"/>
    <w:rsid w:val="00484BAA"/>
    <w:rsid w:val="00493289"/>
    <w:rsid w:val="00494DDA"/>
    <w:rsid w:val="004954AB"/>
    <w:rsid w:val="004961A4"/>
    <w:rsid w:val="004A076A"/>
    <w:rsid w:val="004A2A77"/>
    <w:rsid w:val="004A2C96"/>
    <w:rsid w:val="004A2D12"/>
    <w:rsid w:val="004A2FEF"/>
    <w:rsid w:val="004A45A9"/>
    <w:rsid w:val="004A522E"/>
    <w:rsid w:val="004A58FD"/>
    <w:rsid w:val="004A7C76"/>
    <w:rsid w:val="004B09FF"/>
    <w:rsid w:val="004B162E"/>
    <w:rsid w:val="004B1AA5"/>
    <w:rsid w:val="004B26A7"/>
    <w:rsid w:val="004B2A6B"/>
    <w:rsid w:val="004B3EA7"/>
    <w:rsid w:val="004B57B4"/>
    <w:rsid w:val="004B5FE2"/>
    <w:rsid w:val="004B7B6F"/>
    <w:rsid w:val="004C76B0"/>
    <w:rsid w:val="004C77B1"/>
    <w:rsid w:val="004D03A6"/>
    <w:rsid w:val="004D052E"/>
    <w:rsid w:val="004D0627"/>
    <w:rsid w:val="004D0CC8"/>
    <w:rsid w:val="004D38DA"/>
    <w:rsid w:val="004D3BEB"/>
    <w:rsid w:val="004D5421"/>
    <w:rsid w:val="004D5C93"/>
    <w:rsid w:val="004D6A66"/>
    <w:rsid w:val="004D784E"/>
    <w:rsid w:val="004E006F"/>
    <w:rsid w:val="004E06E9"/>
    <w:rsid w:val="004E20E1"/>
    <w:rsid w:val="004E2D67"/>
    <w:rsid w:val="004E30C5"/>
    <w:rsid w:val="004E30F5"/>
    <w:rsid w:val="004E4EE0"/>
    <w:rsid w:val="004E58F9"/>
    <w:rsid w:val="004F00F4"/>
    <w:rsid w:val="004F0260"/>
    <w:rsid w:val="004F045A"/>
    <w:rsid w:val="004F1C90"/>
    <w:rsid w:val="004F2428"/>
    <w:rsid w:val="004F2D7D"/>
    <w:rsid w:val="004F40B9"/>
    <w:rsid w:val="004F5BC4"/>
    <w:rsid w:val="004F641B"/>
    <w:rsid w:val="004F7B59"/>
    <w:rsid w:val="004F7DF3"/>
    <w:rsid w:val="005040AB"/>
    <w:rsid w:val="00504CB4"/>
    <w:rsid w:val="005057A1"/>
    <w:rsid w:val="00505DD0"/>
    <w:rsid w:val="005067F5"/>
    <w:rsid w:val="005079F5"/>
    <w:rsid w:val="00507F21"/>
    <w:rsid w:val="0051035B"/>
    <w:rsid w:val="00511105"/>
    <w:rsid w:val="00512573"/>
    <w:rsid w:val="00514C6D"/>
    <w:rsid w:val="00514EB0"/>
    <w:rsid w:val="00517AA8"/>
    <w:rsid w:val="0052039A"/>
    <w:rsid w:val="0052151F"/>
    <w:rsid w:val="005217CE"/>
    <w:rsid w:val="005260FB"/>
    <w:rsid w:val="0053046C"/>
    <w:rsid w:val="00530AF1"/>
    <w:rsid w:val="0053244F"/>
    <w:rsid w:val="00535BE0"/>
    <w:rsid w:val="005362E8"/>
    <w:rsid w:val="00536F49"/>
    <w:rsid w:val="005403A2"/>
    <w:rsid w:val="00542580"/>
    <w:rsid w:val="0054350A"/>
    <w:rsid w:val="00544180"/>
    <w:rsid w:val="00545FDF"/>
    <w:rsid w:val="00546A18"/>
    <w:rsid w:val="00546E03"/>
    <w:rsid w:val="0054799C"/>
    <w:rsid w:val="0055081F"/>
    <w:rsid w:val="005527DA"/>
    <w:rsid w:val="00554CD7"/>
    <w:rsid w:val="00554D79"/>
    <w:rsid w:val="00556060"/>
    <w:rsid w:val="00563D5B"/>
    <w:rsid w:val="005653EA"/>
    <w:rsid w:val="00565935"/>
    <w:rsid w:val="00570C82"/>
    <w:rsid w:val="00570EFC"/>
    <w:rsid w:val="00571A7E"/>
    <w:rsid w:val="00571AB4"/>
    <w:rsid w:val="00572428"/>
    <w:rsid w:val="005725B0"/>
    <w:rsid w:val="0057493B"/>
    <w:rsid w:val="00575896"/>
    <w:rsid w:val="00575AB3"/>
    <w:rsid w:val="005760F4"/>
    <w:rsid w:val="005761CA"/>
    <w:rsid w:val="0057639B"/>
    <w:rsid w:val="00576989"/>
    <w:rsid w:val="0057781B"/>
    <w:rsid w:val="00577AE8"/>
    <w:rsid w:val="005829E8"/>
    <w:rsid w:val="00582E27"/>
    <w:rsid w:val="00583CF1"/>
    <w:rsid w:val="00584881"/>
    <w:rsid w:val="00585724"/>
    <w:rsid w:val="00585C4C"/>
    <w:rsid w:val="00585D67"/>
    <w:rsid w:val="00592A59"/>
    <w:rsid w:val="00593467"/>
    <w:rsid w:val="0059411F"/>
    <w:rsid w:val="00595FFD"/>
    <w:rsid w:val="0059650D"/>
    <w:rsid w:val="005A1AC4"/>
    <w:rsid w:val="005A204F"/>
    <w:rsid w:val="005A3BAF"/>
    <w:rsid w:val="005A4525"/>
    <w:rsid w:val="005A74AA"/>
    <w:rsid w:val="005B1353"/>
    <w:rsid w:val="005B1DC5"/>
    <w:rsid w:val="005B2136"/>
    <w:rsid w:val="005B4BAE"/>
    <w:rsid w:val="005B4D4A"/>
    <w:rsid w:val="005B6630"/>
    <w:rsid w:val="005B791A"/>
    <w:rsid w:val="005B7A51"/>
    <w:rsid w:val="005C0298"/>
    <w:rsid w:val="005C1192"/>
    <w:rsid w:val="005C2304"/>
    <w:rsid w:val="005C2874"/>
    <w:rsid w:val="005C31CD"/>
    <w:rsid w:val="005C32DF"/>
    <w:rsid w:val="005C52B5"/>
    <w:rsid w:val="005C760A"/>
    <w:rsid w:val="005C76B7"/>
    <w:rsid w:val="005C7824"/>
    <w:rsid w:val="005C7896"/>
    <w:rsid w:val="005C793C"/>
    <w:rsid w:val="005D3B55"/>
    <w:rsid w:val="005D49F1"/>
    <w:rsid w:val="005D7290"/>
    <w:rsid w:val="005E010A"/>
    <w:rsid w:val="005E0303"/>
    <w:rsid w:val="005E06E6"/>
    <w:rsid w:val="005E073F"/>
    <w:rsid w:val="005E0C1C"/>
    <w:rsid w:val="005E1178"/>
    <w:rsid w:val="005E13BB"/>
    <w:rsid w:val="005E179D"/>
    <w:rsid w:val="005E21FC"/>
    <w:rsid w:val="005E3AD8"/>
    <w:rsid w:val="005E3F19"/>
    <w:rsid w:val="005E6109"/>
    <w:rsid w:val="005E67DA"/>
    <w:rsid w:val="005F1152"/>
    <w:rsid w:val="005F1593"/>
    <w:rsid w:val="005F2E87"/>
    <w:rsid w:val="005F41DF"/>
    <w:rsid w:val="005F512D"/>
    <w:rsid w:val="005F74DB"/>
    <w:rsid w:val="0060047D"/>
    <w:rsid w:val="0060092B"/>
    <w:rsid w:val="00600BFF"/>
    <w:rsid w:val="00600D37"/>
    <w:rsid w:val="00601F6C"/>
    <w:rsid w:val="0060214D"/>
    <w:rsid w:val="00604595"/>
    <w:rsid w:val="00605E08"/>
    <w:rsid w:val="00607340"/>
    <w:rsid w:val="00607666"/>
    <w:rsid w:val="006112CE"/>
    <w:rsid w:val="00614096"/>
    <w:rsid w:val="00621FE0"/>
    <w:rsid w:val="006222E7"/>
    <w:rsid w:val="00623ED7"/>
    <w:rsid w:val="00625CE2"/>
    <w:rsid w:val="0062611A"/>
    <w:rsid w:val="0062641F"/>
    <w:rsid w:val="00626DFE"/>
    <w:rsid w:val="006315B3"/>
    <w:rsid w:val="00631F72"/>
    <w:rsid w:val="00633ED5"/>
    <w:rsid w:val="006369FF"/>
    <w:rsid w:val="00636C6C"/>
    <w:rsid w:val="006400A1"/>
    <w:rsid w:val="006440E7"/>
    <w:rsid w:val="00645F78"/>
    <w:rsid w:val="00646F93"/>
    <w:rsid w:val="00650615"/>
    <w:rsid w:val="0065171E"/>
    <w:rsid w:val="00651C7A"/>
    <w:rsid w:val="00651E9A"/>
    <w:rsid w:val="006523C7"/>
    <w:rsid w:val="00652895"/>
    <w:rsid w:val="006530B6"/>
    <w:rsid w:val="006535C1"/>
    <w:rsid w:val="006545AA"/>
    <w:rsid w:val="00657D40"/>
    <w:rsid w:val="00660459"/>
    <w:rsid w:val="00661D6D"/>
    <w:rsid w:val="0066229E"/>
    <w:rsid w:val="006627D1"/>
    <w:rsid w:val="00662CB2"/>
    <w:rsid w:val="00667F96"/>
    <w:rsid w:val="00672830"/>
    <w:rsid w:val="00672917"/>
    <w:rsid w:val="00672E37"/>
    <w:rsid w:val="006742B4"/>
    <w:rsid w:val="00674E54"/>
    <w:rsid w:val="0068042A"/>
    <w:rsid w:val="00682F79"/>
    <w:rsid w:val="0068344A"/>
    <w:rsid w:val="00686431"/>
    <w:rsid w:val="00686677"/>
    <w:rsid w:val="0068761F"/>
    <w:rsid w:val="00687E23"/>
    <w:rsid w:val="00690287"/>
    <w:rsid w:val="006908FB"/>
    <w:rsid w:val="00690F11"/>
    <w:rsid w:val="00691B77"/>
    <w:rsid w:val="00691D7F"/>
    <w:rsid w:val="00692774"/>
    <w:rsid w:val="00692984"/>
    <w:rsid w:val="00697BA6"/>
    <w:rsid w:val="00697DE2"/>
    <w:rsid w:val="00697E32"/>
    <w:rsid w:val="006A0E36"/>
    <w:rsid w:val="006A149F"/>
    <w:rsid w:val="006A1A31"/>
    <w:rsid w:val="006A23D4"/>
    <w:rsid w:val="006A25A1"/>
    <w:rsid w:val="006A280B"/>
    <w:rsid w:val="006A39E7"/>
    <w:rsid w:val="006B0511"/>
    <w:rsid w:val="006B0B23"/>
    <w:rsid w:val="006B0C2E"/>
    <w:rsid w:val="006B1FE6"/>
    <w:rsid w:val="006B4D09"/>
    <w:rsid w:val="006B56E4"/>
    <w:rsid w:val="006B6AE8"/>
    <w:rsid w:val="006C0157"/>
    <w:rsid w:val="006C02B9"/>
    <w:rsid w:val="006C0AA6"/>
    <w:rsid w:val="006C5A27"/>
    <w:rsid w:val="006C7624"/>
    <w:rsid w:val="006D1AC1"/>
    <w:rsid w:val="006D4507"/>
    <w:rsid w:val="006E010F"/>
    <w:rsid w:val="006E1A84"/>
    <w:rsid w:val="006E25BE"/>
    <w:rsid w:val="006E25C3"/>
    <w:rsid w:val="006E25E0"/>
    <w:rsid w:val="006E3625"/>
    <w:rsid w:val="006E5E5F"/>
    <w:rsid w:val="006F0203"/>
    <w:rsid w:val="006F1B92"/>
    <w:rsid w:val="006F23B1"/>
    <w:rsid w:val="006F344D"/>
    <w:rsid w:val="006F4931"/>
    <w:rsid w:val="006F5FC7"/>
    <w:rsid w:val="006F7817"/>
    <w:rsid w:val="00700580"/>
    <w:rsid w:val="00700B6A"/>
    <w:rsid w:val="00700B86"/>
    <w:rsid w:val="00703102"/>
    <w:rsid w:val="00704331"/>
    <w:rsid w:val="0070778C"/>
    <w:rsid w:val="007116B3"/>
    <w:rsid w:val="00713181"/>
    <w:rsid w:val="00714C12"/>
    <w:rsid w:val="00715F4A"/>
    <w:rsid w:val="00717AD5"/>
    <w:rsid w:val="00720F7E"/>
    <w:rsid w:val="00722A01"/>
    <w:rsid w:val="00723285"/>
    <w:rsid w:val="0072391D"/>
    <w:rsid w:val="00723CF4"/>
    <w:rsid w:val="00724C1B"/>
    <w:rsid w:val="007256CF"/>
    <w:rsid w:val="00726056"/>
    <w:rsid w:val="007269BE"/>
    <w:rsid w:val="007300CC"/>
    <w:rsid w:val="0073098F"/>
    <w:rsid w:val="007317CD"/>
    <w:rsid w:val="00731935"/>
    <w:rsid w:val="00732FE0"/>
    <w:rsid w:val="007335D0"/>
    <w:rsid w:val="00733735"/>
    <w:rsid w:val="007359E4"/>
    <w:rsid w:val="00735C57"/>
    <w:rsid w:val="007360A1"/>
    <w:rsid w:val="007363FE"/>
    <w:rsid w:val="00737859"/>
    <w:rsid w:val="00737A76"/>
    <w:rsid w:val="00741B9B"/>
    <w:rsid w:val="00741C05"/>
    <w:rsid w:val="00742DE9"/>
    <w:rsid w:val="007432E6"/>
    <w:rsid w:val="0074334C"/>
    <w:rsid w:val="00743399"/>
    <w:rsid w:val="007434D3"/>
    <w:rsid w:val="007451A2"/>
    <w:rsid w:val="0074596C"/>
    <w:rsid w:val="007469E8"/>
    <w:rsid w:val="00746B7F"/>
    <w:rsid w:val="00747136"/>
    <w:rsid w:val="00747427"/>
    <w:rsid w:val="007512DC"/>
    <w:rsid w:val="0075158A"/>
    <w:rsid w:val="00751730"/>
    <w:rsid w:val="0075175B"/>
    <w:rsid w:val="00751A98"/>
    <w:rsid w:val="00751E22"/>
    <w:rsid w:val="007541CB"/>
    <w:rsid w:val="007565E8"/>
    <w:rsid w:val="00757E28"/>
    <w:rsid w:val="007609E7"/>
    <w:rsid w:val="00761E07"/>
    <w:rsid w:val="007626B7"/>
    <w:rsid w:val="007634D9"/>
    <w:rsid w:val="0076448A"/>
    <w:rsid w:val="007653C6"/>
    <w:rsid w:val="007669B8"/>
    <w:rsid w:val="007715FE"/>
    <w:rsid w:val="0077208C"/>
    <w:rsid w:val="00772887"/>
    <w:rsid w:val="007746BD"/>
    <w:rsid w:val="00775458"/>
    <w:rsid w:val="0077786F"/>
    <w:rsid w:val="007824C0"/>
    <w:rsid w:val="007838CB"/>
    <w:rsid w:val="00790093"/>
    <w:rsid w:val="007902EE"/>
    <w:rsid w:val="00790E7B"/>
    <w:rsid w:val="00793F0F"/>
    <w:rsid w:val="00795B29"/>
    <w:rsid w:val="007978D6"/>
    <w:rsid w:val="007A154D"/>
    <w:rsid w:val="007A160B"/>
    <w:rsid w:val="007A16F3"/>
    <w:rsid w:val="007A49C2"/>
    <w:rsid w:val="007A4CA7"/>
    <w:rsid w:val="007A4E42"/>
    <w:rsid w:val="007A569D"/>
    <w:rsid w:val="007A72C5"/>
    <w:rsid w:val="007B0063"/>
    <w:rsid w:val="007B38A7"/>
    <w:rsid w:val="007B631C"/>
    <w:rsid w:val="007B6FAA"/>
    <w:rsid w:val="007B7888"/>
    <w:rsid w:val="007C1C63"/>
    <w:rsid w:val="007C2A24"/>
    <w:rsid w:val="007C3E26"/>
    <w:rsid w:val="007C4419"/>
    <w:rsid w:val="007C4ADC"/>
    <w:rsid w:val="007C4FE3"/>
    <w:rsid w:val="007C5D56"/>
    <w:rsid w:val="007C693A"/>
    <w:rsid w:val="007C6E2A"/>
    <w:rsid w:val="007C701A"/>
    <w:rsid w:val="007D038C"/>
    <w:rsid w:val="007D05BF"/>
    <w:rsid w:val="007D0BF5"/>
    <w:rsid w:val="007D241E"/>
    <w:rsid w:val="007D352A"/>
    <w:rsid w:val="007D357E"/>
    <w:rsid w:val="007D3E4E"/>
    <w:rsid w:val="007D4097"/>
    <w:rsid w:val="007D4808"/>
    <w:rsid w:val="007E1601"/>
    <w:rsid w:val="007E1778"/>
    <w:rsid w:val="007E2A14"/>
    <w:rsid w:val="007E2F4E"/>
    <w:rsid w:val="007E3196"/>
    <w:rsid w:val="007E384B"/>
    <w:rsid w:val="007E4808"/>
    <w:rsid w:val="007E6A31"/>
    <w:rsid w:val="007E780A"/>
    <w:rsid w:val="007E7FF7"/>
    <w:rsid w:val="007F4588"/>
    <w:rsid w:val="007F46A0"/>
    <w:rsid w:val="007F4E8D"/>
    <w:rsid w:val="007F6B83"/>
    <w:rsid w:val="007F6C1F"/>
    <w:rsid w:val="007F7368"/>
    <w:rsid w:val="008024A7"/>
    <w:rsid w:val="0080257A"/>
    <w:rsid w:val="00803325"/>
    <w:rsid w:val="00805854"/>
    <w:rsid w:val="00805EAC"/>
    <w:rsid w:val="00806527"/>
    <w:rsid w:val="008068A8"/>
    <w:rsid w:val="00810EA8"/>
    <w:rsid w:val="008114B4"/>
    <w:rsid w:val="00811FFE"/>
    <w:rsid w:val="00814047"/>
    <w:rsid w:val="00820C4E"/>
    <w:rsid w:val="008213D9"/>
    <w:rsid w:val="00822080"/>
    <w:rsid w:val="00825DBD"/>
    <w:rsid w:val="008313BF"/>
    <w:rsid w:val="00831F87"/>
    <w:rsid w:val="00832388"/>
    <w:rsid w:val="00832407"/>
    <w:rsid w:val="00832528"/>
    <w:rsid w:val="00832A88"/>
    <w:rsid w:val="0083409F"/>
    <w:rsid w:val="008343C0"/>
    <w:rsid w:val="008373F0"/>
    <w:rsid w:val="00837C3F"/>
    <w:rsid w:val="00840129"/>
    <w:rsid w:val="00843444"/>
    <w:rsid w:val="00843BD8"/>
    <w:rsid w:val="0084422E"/>
    <w:rsid w:val="0084458C"/>
    <w:rsid w:val="008450DB"/>
    <w:rsid w:val="008454DA"/>
    <w:rsid w:val="00846C93"/>
    <w:rsid w:val="008515A8"/>
    <w:rsid w:val="00852F18"/>
    <w:rsid w:val="00854BBC"/>
    <w:rsid w:val="0086012F"/>
    <w:rsid w:val="008608B7"/>
    <w:rsid w:val="0086097F"/>
    <w:rsid w:val="008615BD"/>
    <w:rsid w:val="00862C04"/>
    <w:rsid w:val="00862EA6"/>
    <w:rsid w:val="008630D5"/>
    <w:rsid w:val="00863AB9"/>
    <w:rsid w:val="008640CD"/>
    <w:rsid w:val="0086432E"/>
    <w:rsid w:val="00864A0C"/>
    <w:rsid w:val="00866367"/>
    <w:rsid w:val="008678E7"/>
    <w:rsid w:val="00867A67"/>
    <w:rsid w:val="00872762"/>
    <w:rsid w:val="00872E84"/>
    <w:rsid w:val="00873B0C"/>
    <w:rsid w:val="00873C09"/>
    <w:rsid w:val="00877244"/>
    <w:rsid w:val="008779E2"/>
    <w:rsid w:val="00877B6B"/>
    <w:rsid w:val="008808E6"/>
    <w:rsid w:val="00881D70"/>
    <w:rsid w:val="00881D9C"/>
    <w:rsid w:val="008826B0"/>
    <w:rsid w:val="008827A2"/>
    <w:rsid w:val="00882F8C"/>
    <w:rsid w:val="00883009"/>
    <w:rsid w:val="008879E9"/>
    <w:rsid w:val="00887A0D"/>
    <w:rsid w:val="00887FB5"/>
    <w:rsid w:val="008904A1"/>
    <w:rsid w:val="0089070E"/>
    <w:rsid w:val="00892A03"/>
    <w:rsid w:val="008932D8"/>
    <w:rsid w:val="00893B90"/>
    <w:rsid w:val="0089640E"/>
    <w:rsid w:val="008A2418"/>
    <w:rsid w:val="008A265D"/>
    <w:rsid w:val="008A2E25"/>
    <w:rsid w:val="008A38ED"/>
    <w:rsid w:val="008A5C11"/>
    <w:rsid w:val="008A5EF8"/>
    <w:rsid w:val="008A6B64"/>
    <w:rsid w:val="008A6C0D"/>
    <w:rsid w:val="008B0447"/>
    <w:rsid w:val="008B0B98"/>
    <w:rsid w:val="008B21FB"/>
    <w:rsid w:val="008B2E83"/>
    <w:rsid w:val="008B59E9"/>
    <w:rsid w:val="008C349F"/>
    <w:rsid w:val="008C3C20"/>
    <w:rsid w:val="008C5398"/>
    <w:rsid w:val="008C664B"/>
    <w:rsid w:val="008C6927"/>
    <w:rsid w:val="008C6C92"/>
    <w:rsid w:val="008C76C7"/>
    <w:rsid w:val="008C7F95"/>
    <w:rsid w:val="008D0E83"/>
    <w:rsid w:val="008D1113"/>
    <w:rsid w:val="008D3DD4"/>
    <w:rsid w:val="008D473D"/>
    <w:rsid w:val="008E06B1"/>
    <w:rsid w:val="008E1638"/>
    <w:rsid w:val="008E20C0"/>
    <w:rsid w:val="008E37BA"/>
    <w:rsid w:val="008E42F7"/>
    <w:rsid w:val="008E4720"/>
    <w:rsid w:val="008E5BBF"/>
    <w:rsid w:val="008E695E"/>
    <w:rsid w:val="008E7CD9"/>
    <w:rsid w:val="008F1314"/>
    <w:rsid w:val="008F1D9A"/>
    <w:rsid w:val="008F1E92"/>
    <w:rsid w:val="008F532F"/>
    <w:rsid w:val="008F65FF"/>
    <w:rsid w:val="008F6D59"/>
    <w:rsid w:val="008F789B"/>
    <w:rsid w:val="00900816"/>
    <w:rsid w:val="00900982"/>
    <w:rsid w:val="00901177"/>
    <w:rsid w:val="00901521"/>
    <w:rsid w:val="00903BE4"/>
    <w:rsid w:val="00904EB7"/>
    <w:rsid w:val="009061BC"/>
    <w:rsid w:val="009069E4"/>
    <w:rsid w:val="00907494"/>
    <w:rsid w:val="009109A0"/>
    <w:rsid w:val="00913D41"/>
    <w:rsid w:val="00914173"/>
    <w:rsid w:val="00914ACA"/>
    <w:rsid w:val="00915588"/>
    <w:rsid w:val="0091607B"/>
    <w:rsid w:val="0091745E"/>
    <w:rsid w:val="00917D4E"/>
    <w:rsid w:val="00920607"/>
    <w:rsid w:val="0092309C"/>
    <w:rsid w:val="0092544A"/>
    <w:rsid w:val="00925F00"/>
    <w:rsid w:val="00926ECA"/>
    <w:rsid w:val="0092705B"/>
    <w:rsid w:val="00927516"/>
    <w:rsid w:val="00930293"/>
    <w:rsid w:val="009334F3"/>
    <w:rsid w:val="009340C5"/>
    <w:rsid w:val="00936DF0"/>
    <w:rsid w:val="00937FEA"/>
    <w:rsid w:val="009408D2"/>
    <w:rsid w:val="00941459"/>
    <w:rsid w:val="0094247F"/>
    <w:rsid w:val="00942CD4"/>
    <w:rsid w:val="00943396"/>
    <w:rsid w:val="00943CBF"/>
    <w:rsid w:val="009462A7"/>
    <w:rsid w:val="00950ADA"/>
    <w:rsid w:val="009519D6"/>
    <w:rsid w:val="009550DB"/>
    <w:rsid w:val="0095577B"/>
    <w:rsid w:val="00955A94"/>
    <w:rsid w:val="009560D4"/>
    <w:rsid w:val="00956142"/>
    <w:rsid w:val="009568F0"/>
    <w:rsid w:val="00957673"/>
    <w:rsid w:val="009602C7"/>
    <w:rsid w:val="00963C4B"/>
    <w:rsid w:val="009669C0"/>
    <w:rsid w:val="009676D7"/>
    <w:rsid w:val="00967C8A"/>
    <w:rsid w:val="00972CC4"/>
    <w:rsid w:val="00972D93"/>
    <w:rsid w:val="00974852"/>
    <w:rsid w:val="009749D2"/>
    <w:rsid w:val="009766B1"/>
    <w:rsid w:val="00977CC1"/>
    <w:rsid w:val="00977E74"/>
    <w:rsid w:val="009823A8"/>
    <w:rsid w:val="00985B41"/>
    <w:rsid w:val="009879F8"/>
    <w:rsid w:val="00991BD6"/>
    <w:rsid w:val="009921AF"/>
    <w:rsid w:val="00994905"/>
    <w:rsid w:val="00994A94"/>
    <w:rsid w:val="00996B4A"/>
    <w:rsid w:val="00996C40"/>
    <w:rsid w:val="00996FE9"/>
    <w:rsid w:val="009970D8"/>
    <w:rsid w:val="00997116"/>
    <w:rsid w:val="009976C3"/>
    <w:rsid w:val="009978FB"/>
    <w:rsid w:val="009A470A"/>
    <w:rsid w:val="009A715C"/>
    <w:rsid w:val="009B3523"/>
    <w:rsid w:val="009B352C"/>
    <w:rsid w:val="009C1191"/>
    <w:rsid w:val="009C15DD"/>
    <w:rsid w:val="009C1713"/>
    <w:rsid w:val="009C2906"/>
    <w:rsid w:val="009C2B50"/>
    <w:rsid w:val="009C3668"/>
    <w:rsid w:val="009C42C6"/>
    <w:rsid w:val="009C47D6"/>
    <w:rsid w:val="009C4CFC"/>
    <w:rsid w:val="009C4D86"/>
    <w:rsid w:val="009C507B"/>
    <w:rsid w:val="009D0891"/>
    <w:rsid w:val="009D0D5A"/>
    <w:rsid w:val="009D1393"/>
    <w:rsid w:val="009D22CC"/>
    <w:rsid w:val="009D5FB3"/>
    <w:rsid w:val="009D6671"/>
    <w:rsid w:val="009E1CB0"/>
    <w:rsid w:val="009E2D6D"/>
    <w:rsid w:val="009E2D74"/>
    <w:rsid w:val="009E3DD5"/>
    <w:rsid w:val="009E44B3"/>
    <w:rsid w:val="009E58E6"/>
    <w:rsid w:val="009F0469"/>
    <w:rsid w:val="009F0D71"/>
    <w:rsid w:val="009F1C7B"/>
    <w:rsid w:val="009F250F"/>
    <w:rsid w:val="009F614D"/>
    <w:rsid w:val="009F61EC"/>
    <w:rsid w:val="00A01999"/>
    <w:rsid w:val="00A01F6F"/>
    <w:rsid w:val="00A0280C"/>
    <w:rsid w:val="00A029FE"/>
    <w:rsid w:val="00A03447"/>
    <w:rsid w:val="00A04785"/>
    <w:rsid w:val="00A05609"/>
    <w:rsid w:val="00A0674F"/>
    <w:rsid w:val="00A075CD"/>
    <w:rsid w:val="00A07FB8"/>
    <w:rsid w:val="00A1135E"/>
    <w:rsid w:val="00A125BF"/>
    <w:rsid w:val="00A13938"/>
    <w:rsid w:val="00A13DD6"/>
    <w:rsid w:val="00A14442"/>
    <w:rsid w:val="00A15038"/>
    <w:rsid w:val="00A2000C"/>
    <w:rsid w:val="00A2216A"/>
    <w:rsid w:val="00A237E1"/>
    <w:rsid w:val="00A26273"/>
    <w:rsid w:val="00A26B89"/>
    <w:rsid w:val="00A27559"/>
    <w:rsid w:val="00A302CF"/>
    <w:rsid w:val="00A31116"/>
    <w:rsid w:val="00A31F4F"/>
    <w:rsid w:val="00A32729"/>
    <w:rsid w:val="00A32A59"/>
    <w:rsid w:val="00A335A7"/>
    <w:rsid w:val="00A342F4"/>
    <w:rsid w:val="00A409F6"/>
    <w:rsid w:val="00A40D90"/>
    <w:rsid w:val="00A41779"/>
    <w:rsid w:val="00A472CA"/>
    <w:rsid w:val="00A50281"/>
    <w:rsid w:val="00A503E4"/>
    <w:rsid w:val="00A55FF1"/>
    <w:rsid w:val="00A56F37"/>
    <w:rsid w:val="00A60A84"/>
    <w:rsid w:val="00A627CD"/>
    <w:rsid w:val="00A63784"/>
    <w:rsid w:val="00A6463C"/>
    <w:rsid w:val="00A656D2"/>
    <w:rsid w:val="00A662CF"/>
    <w:rsid w:val="00A6676B"/>
    <w:rsid w:val="00A6751A"/>
    <w:rsid w:val="00A71803"/>
    <w:rsid w:val="00A73DB4"/>
    <w:rsid w:val="00A76179"/>
    <w:rsid w:val="00A76F40"/>
    <w:rsid w:val="00A829E1"/>
    <w:rsid w:val="00A8499B"/>
    <w:rsid w:val="00A84CF2"/>
    <w:rsid w:val="00A8644C"/>
    <w:rsid w:val="00A868BF"/>
    <w:rsid w:val="00A90AC7"/>
    <w:rsid w:val="00A91420"/>
    <w:rsid w:val="00A9224D"/>
    <w:rsid w:val="00A94D2D"/>
    <w:rsid w:val="00A9540A"/>
    <w:rsid w:val="00A96847"/>
    <w:rsid w:val="00A96BEA"/>
    <w:rsid w:val="00A97284"/>
    <w:rsid w:val="00AA208F"/>
    <w:rsid w:val="00AA4A2B"/>
    <w:rsid w:val="00AA767B"/>
    <w:rsid w:val="00AB043E"/>
    <w:rsid w:val="00AB0517"/>
    <w:rsid w:val="00AB17C4"/>
    <w:rsid w:val="00AB1D03"/>
    <w:rsid w:val="00AB1F24"/>
    <w:rsid w:val="00AB2478"/>
    <w:rsid w:val="00AB2586"/>
    <w:rsid w:val="00AB292C"/>
    <w:rsid w:val="00AB3494"/>
    <w:rsid w:val="00AB424C"/>
    <w:rsid w:val="00AB510E"/>
    <w:rsid w:val="00AB5670"/>
    <w:rsid w:val="00AB677D"/>
    <w:rsid w:val="00AB7A7E"/>
    <w:rsid w:val="00AC2CDF"/>
    <w:rsid w:val="00AC3333"/>
    <w:rsid w:val="00AC3CDF"/>
    <w:rsid w:val="00AC4B85"/>
    <w:rsid w:val="00AC4F45"/>
    <w:rsid w:val="00AC5506"/>
    <w:rsid w:val="00AC66B7"/>
    <w:rsid w:val="00AD04A2"/>
    <w:rsid w:val="00AD0BE3"/>
    <w:rsid w:val="00AD1797"/>
    <w:rsid w:val="00AD3A6B"/>
    <w:rsid w:val="00AD4422"/>
    <w:rsid w:val="00AD4CC6"/>
    <w:rsid w:val="00AD4DC3"/>
    <w:rsid w:val="00AD54B8"/>
    <w:rsid w:val="00AD7898"/>
    <w:rsid w:val="00AE104A"/>
    <w:rsid w:val="00AE1704"/>
    <w:rsid w:val="00AE1A48"/>
    <w:rsid w:val="00AE2992"/>
    <w:rsid w:val="00AE347A"/>
    <w:rsid w:val="00AE3C01"/>
    <w:rsid w:val="00AE5673"/>
    <w:rsid w:val="00AE7DC6"/>
    <w:rsid w:val="00AF09DD"/>
    <w:rsid w:val="00AF3CC9"/>
    <w:rsid w:val="00AF56A5"/>
    <w:rsid w:val="00AF7501"/>
    <w:rsid w:val="00B0194E"/>
    <w:rsid w:val="00B026B1"/>
    <w:rsid w:val="00B0274D"/>
    <w:rsid w:val="00B03D07"/>
    <w:rsid w:val="00B040E6"/>
    <w:rsid w:val="00B05CC0"/>
    <w:rsid w:val="00B07DA0"/>
    <w:rsid w:val="00B11579"/>
    <w:rsid w:val="00B12DA4"/>
    <w:rsid w:val="00B13ACC"/>
    <w:rsid w:val="00B141CB"/>
    <w:rsid w:val="00B1649D"/>
    <w:rsid w:val="00B178AE"/>
    <w:rsid w:val="00B21751"/>
    <w:rsid w:val="00B21802"/>
    <w:rsid w:val="00B218DD"/>
    <w:rsid w:val="00B22D74"/>
    <w:rsid w:val="00B2366B"/>
    <w:rsid w:val="00B237B3"/>
    <w:rsid w:val="00B24A53"/>
    <w:rsid w:val="00B326B1"/>
    <w:rsid w:val="00B32BAC"/>
    <w:rsid w:val="00B33530"/>
    <w:rsid w:val="00B346D5"/>
    <w:rsid w:val="00B36C2F"/>
    <w:rsid w:val="00B3711C"/>
    <w:rsid w:val="00B374B9"/>
    <w:rsid w:val="00B400D4"/>
    <w:rsid w:val="00B41241"/>
    <w:rsid w:val="00B41535"/>
    <w:rsid w:val="00B41700"/>
    <w:rsid w:val="00B44302"/>
    <w:rsid w:val="00B45643"/>
    <w:rsid w:val="00B45F2F"/>
    <w:rsid w:val="00B466FE"/>
    <w:rsid w:val="00B526D8"/>
    <w:rsid w:val="00B534C6"/>
    <w:rsid w:val="00B551F6"/>
    <w:rsid w:val="00B552F4"/>
    <w:rsid w:val="00B55381"/>
    <w:rsid w:val="00B560F0"/>
    <w:rsid w:val="00B569E3"/>
    <w:rsid w:val="00B56F69"/>
    <w:rsid w:val="00B61A0D"/>
    <w:rsid w:val="00B62C97"/>
    <w:rsid w:val="00B635C2"/>
    <w:rsid w:val="00B7196A"/>
    <w:rsid w:val="00B724B0"/>
    <w:rsid w:val="00B73534"/>
    <w:rsid w:val="00B74527"/>
    <w:rsid w:val="00B76920"/>
    <w:rsid w:val="00B77112"/>
    <w:rsid w:val="00B828E4"/>
    <w:rsid w:val="00B83220"/>
    <w:rsid w:val="00B84E64"/>
    <w:rsid w:val="00B852B9"/>
    <w:rsid w:val="00B8533E"/>
    <w:rsid w:val="00B86AC9"/>
    <w:rsid w:val="00B95C61"/>
    <w:rsid w:val="00B961B7"/>
    <w:rsid w:val="00B96964"/>
    <w:rsid w:val="00B96CE8"/>
    <w:rsid w:val="00B97537"/>
    <w:rsid w:val="00B97DD6"/>
    <w:rsid w:val="00BA04D0"/>
    <w:rsid w:val="00BA4866"/>
    <w:rsid w:val="00BB1A80"/>
    <w:rsid w:val="00BB3449"/>
    <w:rsid w:val="00BB5A5F"/>
    <w:rsid w:val="00BB661F"/>
    <w:rsid w:val="00BC090D"/>
    <w:rsid w:val="00BC1E3B"/>
    <w:rsid w:val="00BC2021"/>
    <w:rsid w:val="00BC2C0E"/>
    <w:rsid w:val="00BC3F87"/>
    <w:rsid w:val="00BC476E"/>
    <w:rsid w:val="00BC597E"/>
    <w:rsid w:val="00BC6924"/>
    <w:rsid w:val="00BC69DC"/>
    <w:rsid w:val="00BC6C46"/>
    <w:rsid w:val="00BD0900"/>
    <w:rsid w:val="00BD396D"/>
    <w:rsid w:val="00BD4F98"/>
    <w:rsid w:val="00BD62B3"/>
    <w:rsid w:val="00BD6616"/>
    <w:rsid w:val="00BD6B7B"/>
    <w:rsid w:val="00BD7613"/>
    <w:rsid w:val="00BD79C2"/>
    <w:rsid w:val="00BE0496"/>
    <w:rsid w:val="00BE0687"/>
    <w:rsid w:val="00BE28B6"/>
    <w:rsid w:val="00BE43EA"/>
    <w:rsid w:val="00BE5862"/>
    <w:rsid w:val="00BE5C90"/>
    <w:rsid w:val="00BF06FB"/>
    <w:rsid w:val="00BF0CC2"/>
    <w:rsid w:val="00BF2990"/>
    <w:rsid w:val="00BF33C9"/>
    <w:rsid w:val="00BF3FEE"/>
    <w:rsid w:val="00BF6787"/>
    <w:rsid w:val="00BF79F1"/>
    <w:rsid w:val="00C01012"/>
    <w:rsid w:val="00C020AF"/>
    <w:rsid w:val="00C02406"/>
    <w:rsid w:val="00C02B1B"/>
    <w:rsid w:val="00C045D3"/>
    <w:rsid w:val="00C05B4D"/>
    <w:rsid w:val="00C0654D"/>
    <w:rsid w:val="00C0719D"/>
    <w:rsid w:val="00C11687"/>
    <w:rsid w:val="00C1274F"/>
    <w:rsid w:val="00C13027"/>
    <w:rsid w:val="00C13656"/>
    <w:rsid w:val="00C1436A"/>
    <w:rsid w:val="00C1507D"/>
    <w:rsid w:val="00C15C15"/>
    <w:rsid w:val="00C172BC"/>
    <w:rsid w:val="00C218A4"/>
    <w:rsid w:val="00C21CCF"/>
    <w:rsid w:val="00C230B7"/>
    <w:rsid w:val="00C24D41"/>
    <w:rsid w:val="00C25C2E"/>
    <w:rsid w:val="00C26C24"/>
    <w:rsid w:val="00C27BE0"/>
    <w:rsid w:val="00C32CA7"/>
    <w:rsid w:val="00C348D1"/>
    <w:rsid w:val="00C34F62"/>
    <w:rsid w:val="00C37315"/>
    <w:rsid w:val="00C37932"/>
    <w:rsid w:val="00C37EBC"/>
    <w:rsid w:val="00C4069D"/>
    <w:rsid w:val="00C40A61"/>
    <w:rsid w:val="00C40BEB"/>
    <w:rsid w:val="00C43E16"/>
    <w:rsid w:val="00C4610A"/>
    <w:rsid w:val="00C47001"/>
    <w:rsid w:val="00C4728C"/>
    <w:rsid w:val="00C50070"/>
    <w:rsid w:val="00C50ADC"/>
    <w:rsid w:val="00C511B8"/>
    <w:rsid w:val="00C515A2"/>
    <w:rsid w:val="00C51CB4"/>
    <w:rsid w:val="00C53097"/>
    <w:rsid w:val="00C55143"/>
    <w:rsid w:val="00C563B5"/>
    <w:rsid w:val="00C604E8"/>
    <w:rsid w:val="00C6144B"/>
    <w:rsid w:val="00C625BE"/>
    <w:rsid w:val="00C628FC"/>
    <w:rsid w:val="00C62DC1"/>
    <w:rsid w:val="00C64329"/>
    <w:rsid w:val="00C66301"/>
    <w:rsid w:val="00C70404"/>
    <w:rsid w:val="00C71890"/>
    <w:rsid w:val="00C7216E"/>
    <w:rsid w:val="00C73C80"/>
    <w:rsid w:val="00C7417C"/>
    <w:rsid w:val="00C7448E"/>
    <w:rsid w:val="00C74A0B"/>
    <w:rsid w:val="00C75BF7"/>
    <w:rsid w:val="00C76920"/>
    <w:rsid w:val="00C8139B"/>
    <w:rsid w:val="00C82FE9"/>
    <w:rsid w:val="00C836DC"/>
    <w:rsid w:val="00C8424D"/>
    <w:rsid w:val="00C87407"/>
    <w:rsid w:val="00C8796A"/>
    <w:rsid w:val="00C87FDF"/>
    <w:rsid w:val="00C90A18"/>
    <w:rsid w:val="00C91FCC"/>
    <w:rsid w:val="00C925BA"/>
    <w:rsid w:val="00C94379"/>
    <w:rsid w:val="00C9445C"/>
    <w:rsid w:val="00C94C54"/>
    <w:rsid w:val="00C96549"/>
    <w:rsid w:val="00C96B22"/>
    <w:rsid w:val="00C97972"/>
    <w:rsid w:val="00CA32CD"/>
    <w:rsid w:val="00CA3A48"/>
    <w:rsid w:val="00CA3AC8"/>
    <w:rsid w:val="00CA3D47"/>
    <w:rsid w:val="00CA510D"/>
    <w:rsid w:val="00CA6E17"/>
    <w:rsid w:val="00CB0101"/>
    <w:rsid w:val="00CB3989"/>
    <w:rsid w:val="00CB42C9"/>
    <w:rsid w:val="00CB4905"/>
    <w:rsid w:val="00CB5192"/>
    <w:rsid w:val="00CB6437"/>
    <w:rsid w:val="00CC2EB7"/>
    <w:rsid w:val="00CC556D"/>
    <w:rsid w:val="00CC5C9B"/>
    <w:rsid w:val="00CC63E9"/>
    <w:rsid w:val="00CC6885"/>
    <w:rsid w:val="00CD06BB"/>
    <w:rsid w:val="00CD15C1"/>
    <w:rsid w:val="00CD2D92"/>
    <w:rsid w:val="00CD42C5"/>
    <w:rsid w:val="00CD474C"/>
    <w:rsid w:val="00CD5F57"/>
    <w:rsid w:val="00CE1F19"/>
    <w:rsid w:val="00CE3EC2"/>
    <w:rsid w:val="00CE4929"/>
    <w:rsid w:val="00CE59E7"/>
    <w:rsid w:val="00CE5C9F"/>
    <w:rsid w:val="00CE5DB6"/>
    <w:rsid w:val="00CE647F"/>
    <w:rsid w:val="00CE686A"/>
    <w:rsid w:val="00CE6C4A"/>
    <w:rsid w:val="00CE77E9"/>
    <w:rsid w:val="00CF0CCF"/>
    <w:rsid w:val="00CF0FC4"/>
    <w:rsid w:val="00CF1B94"/>
    <w:rsid w:val="00CF39A0"/>
    <w:rsid w:val="00CF4758"/>
    <w:rsid w:val="00CF4E86"/>
    <w:rsid w:val="00D002A3"/>
    <w:rsid w:val="00D020A3"/>
    <w:rsid w:val="00D0554F"/>
    <w:rsid w:val="00D06930"/>
    <w:rsid w:val="00D11B6E"/>
    <w:rsid w:val="00D12BAF"/>
    <w:rsid w:val="00D12DAA"/>
    <w:rsid w:val="00D12F67"/>
    <w:rsid w:val="00D148D9"/>
    <w:rsid w:val="00D157E1"/>
    <w:rsid w:val="00D165B6"/>
    <w:rsid w:val="00D2054D"/>
    <w:rsid w:val="00D22195"/>
    <w:rsid w:val="00D23001"/>
    <w:rsid w:val="00D24B29"/>
    <w:rsid w:val="00D25336"/>
    <w:rsid w:val="00D25CA2"/>
    <w:rsid w:val="00D2625E"/>
    <w:rsid w:val="00D269F2"/>
    <w:rsid w:val="00D26D58"/>
    <w:rsid w:val="00D331F6"/>
    <w:rsid w:val="00D33406"/>
    <w:rsid w:val="00D338C6"/>
    <w:rsid w:val="00D33905"/>
    <w:rsid w:val="00D33AB1"/>
    <w:rsid w:val="00D34649"/>
    <w:rsid w:val="00D34C67"/>
    <w:rsid w:val="00D361B8"/>
    <w:rsid w:val="00D36853"/>
    <w:rsid w:val="00D36A25"/>
    <w:rsid w:val="00D40604"/>
    <w:rsid w:val="00D4282D"/>
    <w:rsid w:val="00D42ACA"/>
    <w:rsid w:val="00D42B75"/>
    <w:rsid w:val="00D43F18"/>
    <w:rsid w:val="00D4546A"/>
    <w:rsid w:val="00D459BB"/>
    <w:rsid w:val="00D46AE7"/>
    <w:rsid w:val="00D47D4E"/>
    <w:rsid w:val="00D5098D"/>
    <w:rsid w:val="00D52072"/>
    <w:rsid w:val="00D52656"/>
    <w:rsid w:val="00D5548C"/>
    <w:rsid w:val="00D55F45"/>
    <w:rsid w:val="00D5652A"/>
    <w:rsid w:val="00D57C4A"/>
    <w:rsid w:val="00D6038A"/>
    <w:rsid w:val="00D61D40"/>
    <w:rsid w:val="00D620CE"/>
    <w:rsid w:val="00D6363F"/>
    <w:rsid w:val="00D63D6E"/>
    <w:rsid w:val="00D655BE"/>
    <w:rsid w:val="00D657AF"/>
    <w:rsid w:val="00D662EB"/>
    <w:rsid w:val="00D6690A"/>
    <w:rsid w:val="00D707D5"/>
    <w:rsid w:val="00D708F1"/>
    <w:rsid w:val="00D70CC9"/>
    <w:rsid w:val="00D7214B"/>
    <w:rsid w:val="00D72E92"/>
    <w:rsid w:val="00D73CE3"/>
    <w:rsid w:val="00D73D62"/>
    <w:rsid w:val="00D741B8"/>
    <w:rsid w:val="00D74B2A"/>
    <w:rsid w:val="00D75170"/>
    <w:rsid w:val="00D766D9"/>
    <w:rsid w:val="00D77145"/>
    <w:rsid w:val="00D77491"/>
    <w:rsid w:val="00D776CA"/>
    <w:rsid w:val="00D8213C"/>
    <w:rsid w:val="00D828EF"/>
    <w:rsid w:val="00D83842"/>
    <w:rsid w:val="00D83D19"/>
    <w:rsid w:val="00D8521A"/>
    <w:rsid w:val="00D8585A"/>
    <w:rsid w:val="00D8674A"/>
    <w:rsid w:val="00D90B3F"/>
    <w:rsid w:val="00D90FC3"/>
    <w:rsid w:val="00D9133D"/>
    <w:rsid w:val="00D93886"/>
    <w:rsid w:val="00D9515D"/>
    <w:rsid w:val="00D95A7B"/>
    <w:rsid w:val="00DA0476"/>
    <w:rsid w:val="00DA054D"/>
    <w:rsid w:val="00DA137D"/>
    <w:rsid w:val="00DA1660"/>
    <w:rsid w:val="00DA183E"/>
    <w:rsid w:val="00DA2976"/>
    <w:rsid w:val="00DA436B"/>
    <w:rsid w:val="00DA4D6A"/>
    <w:rsid w:val="00DA7128"/>
    <w:rsid w:val="00DB042C"/>
    <w:rsid w:val="00DB1070"/>
    <w:rsid w:val="00DB1784"/>
    <w:rsid w:val="00DB5FBE"/>
    <w:rsid w:val="00DB7C5C"/>
    <w:rsid w:val="00DC064E"/>
    <w:rsid w:val="00DC08E7"/>
    <w:rsid w:val="00DC28FB"/>
    <w:rsid w:val="00DC2BB9"/>
    <w:rsid w:val="00DC2FEA"/>
    <w:rsid w:val="00DC3700"/>
    <w:rsid w:val="00DC3FE6"/>
    <w:rsid w:val="00DC59BC"/>
    <w:rsid w:val="00DD00B3"/>
    <w:rsid w:val="00DD1565"/>
    <w:rsid w:val="00DD26B6"/>
    <w:rsid w:val="00DD42B1"/>
    <w:rsid w:val="00DD4859"/>
    <w:rsid w:val="00DE0275"/>
    <w:rsid w:val="00DE1DE5"/>
    <w:rsid w:val="00DE3C71"/>
    <w:rsid w:val="00DE4899"/>
    <w:rsid w:val="00DE55C7"/>
    <w:rsid w:val="00DF15C3"/>
    <w:rsid w:val="00DF4C52"/>
    <w:rsid w:val="00DF50CA"/>
    <w:rsid w:val="00DF5245"/>
    <w:rsid w:val="00E01AA0"/>
    <w:rsid w:val="00E0231C"/>
    <w:rsid w:val="00E026FD"/>
    <w:rsid w:val="00E02D22"/>
    <w:rsid w:val="00E04D55"/>
    <w:rsid w:val="00E05B8F"/>
    <w:rsid w:val="00E05E41"/>
    <w:rsid w:val="00E061E2"/>
    <w:rsid w:val="00E066B2"/>
    <w:rsid w:val="00E06838"/>
    <w:rsid w:val="00E07901"/>
    <w:rsid w:val="00E103FD"/>
    <w:rsid w:val="00E1087C"/>
    <w:rsid w:val="00E10995"/>
    <w:rsid w:val="00E1158D"/>
    <w:rsid w:val="00E133D3"/>
    <w:rsid w:val="00E133DC"/>
    <w:rsid w:val="00E14AED"/>
    <w:rsid w:val="00E15FC0"/>
    <w:rsid w:val="00E17470"/>
    <w:rsid w:val="00E20278"/>
    <w:rsid w:val="00E204B4"/>
    <w:rsid w:val="00E21A68"/>
    <w:rsid w:val="00E2644D"/>
    <w:rsid w:val="00E26809"/>
    <w:rsid w:val="00E32363"/>
    <w:rsid w:val="00E32574"/>
    <w:rsid w:val="00E332D6"/>
    <w:rsid w:val="00E356C8"/>
    <w:rsid w:val="00E3597F"/>
    <w:rsid w:val="00E35CB6"/>
    <w:rsid w:val="00E35D75"/>
    <w:rsid w:val="00E36723"/>
    <w:rsid w:val="00E37649"/>
    <w:rsid w:val="00E40455"/>
    <w:rsid w:val="00E40597"/>
    <w:rsid w:val="00E415D9"/>
    <w:rsid w:val="00E43912"/>
    <w:rsid w:val="00E44852"/>
    <w:rsid w:val="00E44B66"/>
    <w:rsid w:val="00E45D3A"/>
    <w:rsid w:val="00E462C8"/>
    <w:rsid w:val="00E47B25"/>
    <w:rsid w:val="00E50C1A"/>
    <w:rsid w:val="00E50E7F"/>
    <w:rsid w:val="00E511FB"/>
    <w:rsid w:val="00E51B74"/>
    <w:rsid w:val="00E54F44"/>
    <w:rsid w:val="00E571D2"/>
    <w:rsid w:val="00E574AF"/>
    <w:rsid w:val="00E57A5C"/>
    <w:rsid w:val="00E6062A"/>
    <w:rsid w:val="00E62C2D"/>
    <w:rsid w:val="00E65CFE"/>
    <w:rsid w:val="00E706AF"/>
    <w:rsid w:val="00E70B2C"/>
    <w:rsid w:val="00E71E40"/>
    <w:rsid w:val="00E72694"/>
    <w:rsid w:val="00E72C6A"/>
    <w:rsid w:val="00E7409E"/>
    <w:rsid w:val="00E823AA"/>
    <w:rsid w:val="00E82846"/>
    <w:rsid w:val="00E839BB"/>
    <w:rsid w:val="00E84036"/>
    <w:rsid w:val="00E843C2"/>
    <w:rsid w:val="00E85230"/>
    <w:rsid w:val="00E868F7"/>
    <w:rsid w:val="00E87D73"/>
    <w:rsid w:val="00E905B0"/>
    <w:rsid w:val="00E918B9"/>
    <w:rsid w:val="00E91F14"/>
    <w:rsid w:val="00E92E8F"/>
    <w:rsid w:val="00E9387A"/>
    <w:rsid w:val="00E93A04"/>
    <w:rsid w:val="00E942DE"/>
    <w:rsid w:val="00E95510"/>
    <w:rsid w:val="00E96EBA"/>
    <w:rsid w:val="00E97290"/>
    <w:rsid w:val="00E97ABE"/>
    <w:rsid w:val="00EA23DB"/>
    <w:rsid w:val="00EA2C11"/>
    <w:rsid w:val="00EA5A3B"/>
    <w:rsid w:val="00EA5CE7"/>
    <w:rsid w:val="00EA62FE"/>
    <w:rsid w:val="00EA7061"/>
    <w:rsid w:val="00EA7356"/>
    <w:rsid w:val="00EB0497"/>
    <w:rsid w:val="00EB0BA9"/>
    <w:rsid w:val="00EB13E9"/>
    <w:rsid w:val="00EB1CF0"/>
    <w:rsid w:val="00EB424D"/>
    <w:rsid w:val="00EB64B7"/>
    <w:rsid w:val="00EC2B3C"/>
    <w:rsid w:val="00EC32A0"/>
    <w:rsid w:val="00EC4A10"/>
    <w:rsid w:val="00EC4E50"/>
    <w:rsid w:val="00EC5AC3"/>
    <w:rsid w:val="00EC7E4E"/>
    <w:rsid w:val="00ED17C4"/>
    <w:rsid w:val="00ED2800"/>
    <w:rsid w:val="00ED472E"/>
    <w:rsid w:val="00ED4B4B"/>
    <w:rsid w:val="00ED5A66"/>
    <w:rsid w:val="00EE015E"/>
    <w:rsid w:val="00EE2299"/>
    <w:rsid w:val="00EE654B"/>
    <w:rsid w:val="00EE7B00"/>
    <w:rsid w:val="00EE7F5A"/>
    <w:rsid w:val="00EF0D7B"/>
    <w:rsid w:val="00EF4CDD"/>
    <w:rsid w:val="00EF6296"/>
    <w:rsid w:val="00EF7093"/>
    <w:rsid w:val="00EF7BD0"/>
    <w:rsid w:val="00F00500"/>
    <w:rsid w:val="00F00DC2"/>
    <w:rsid w:val="00F02988"/>
    <w:rsid w:val="00F029DA"/>
    <w:rsid w:val="00F02FCC"/>
    <w:rsid w:val="00F03750"/>
    <w:rsid w:val="00F0520E"/>
    <w:rsid w:val="00F05232"/>
    <w:rsid w:val="00F0567C"/>
    <w:rsid w:val="00F05F61"/>
    <w:rsid w:val="00F0716B"/>
    <w:rsid w:val="00F10169"/>
    <w:rsid w:val="00F10F3D"/>
    <w:rsid w:val="00F11733"/>
    <w:rsid w:val="00F12E61"/>
    <w:rsid w:val="00F1323C"/>
    <w:rsid w:val="00F13C96"/>
    <w:rsid w:val="00F15259"/>
    <w:rsid w:val="00F1576F"/>
    <w:rsid w:val="00F16DF9"/>
    <w:rsid w:val="00F17C94"/>
    <w:rsid w:val="00F17F93"/>
    <w:rsid w:val="00F20C7B"/>
    <w:rsid w:val="00F21198"/>
    <w:rsid w:val="00F2136A"/>
    <w:rsid w:val="00F221D2"/>
    <w:rsid w:val="00F22C9D"/>
    <w:rsid w:val="00F2318C"/>
    <w:rsid w:val="00F2352B"/>
    <w:rsid w:val="00F2391A"/>
    <w:rsid w:val="00F23CA0"/>
    <w:rsid w:val="00F244B6"/>
    <w:rsid w:val="00F24683"/>
    <w:rsid w:val="00F24BA2"/>
    <w:rsid w:val="00F25C41"/>
    <w:rsid w:val="00F26225"/>
    <w:rsid w:val="00F273F2"/>
    <w:rsid w:val="00F30C1D"/>
    <w:rsid w:val="00F30E5F"/>
    <w:rsid w:val="00F31B2C"/>
    <w:rsid w:val="00F321BA"/>
    <w:rsid w:val="00F33C74"/>
    <w:rsid w:val="00F35122"/>
    <w:rsid w:val="00F35552"/>
    <w:rsid w:val="00F36672"/>
    <w:rsid w:val="00F36A8F"/>
    <w:rsid w:val="00F40E46"/>
    <w:rsid w:val="00F41EAA"/>
    <w:rsid w:val="00F46866"/>
    <w:rsid w:val="00F46E5C"/>
    <w:rsid w:val="00F47201"/>
    <w:rsid w:val="00F508EB"/>
    <w:rsid w:val="00F50B95"/>
    <w:rsid w:val="00F5151E"/>
    <w:rsid w:val="00F541E2"/>
    <w:rsid w:val="00F5466D"/>
    <w:rsid w:val="00F55427"/>
    <w:rsid w:val="00F60155"/>
    <w:rsid w:val="00F6090A"/>
    <w:rsid w:val="00F6158D"/>
    <w:rsid w:val="00F62F1F"/>
    <w:rsid w:val="00F65601"/>
    <w:rsid w:val="00F66D57"/>
    <w:rsid w:val="00F67A6F"/>
    <w:rsid w:val="00F70A65"/>
    <w:rsid w:val="00F72FCF"/>
    <w:rsid w:val="00F7332E"/>
    <w:rsid w:val="00F74017"/>
    <w:rsid w:val="00F74F31"/>
    <w:rsid w:val="00F757CE"/>
    <w:rsid w:val="00F766B3"/>
    <w:rsid w:val="00F82482"/>
    <w:rsid w:val="00F83DEC"/>
    <w:rsid w:val="00F8458B"/>
    <w:rsid w:val="00F85070"/>
    <w:rsid w:val="00F8538F"/>
    <w:rsid w:val="00F8611D"/>
    <w:rsid w:val="00F868A0"/>
    <w:rsid w:val="00F86F0F"/>
    <w:rsid w:val="00F87B2C"/>
    <w:rsid w:val="00F90FB4"/>
    <w:rsid w:val="00F91682"/>
    <w:rsid w:val="00F920D0"/>
    <w:rsid w:val="00F92BAE"/>
    <w:rsid w:val="00F93435"/>
    <w:rsid w:val="00F95521"/>
    <w:rsid w:val="00F97A78"/>
    <w:rsid w:val="00FA0F1E"/>
    <w:rsid w:val="00FA30F6"/>
    <w:rsid w:val="00FA3F19"/>
    <w:rsid w:val="00FA4581"/>
    <w:rsid w:val="00FA5AF3"/>
    <w:rsid w:val="00FA5B93"/>
    <w:rsid w:val="00FA5F06"/>
    <w:rsid w:val="00FA74FB"/>
    <w:rsid w:val="00FA7D05"/>
    <w:rsid w:val="00FB0594"/>
    <w:rsid w:val="00FB0C8B"/>
    <w:rsid w:val="00FB11D8"/>
    <w:rsid w:val="00FB1F19"/>
    <w:rsid w:val="00FB36C6"/>
    <w:rsid w:val="00FB383E"/>
    <w:rsid w:val="00FB3BA6"/>
    <w:rsid w:val="00FB569F"/>
    <w:rsid w:val="00FB5FA6"/>
    <w:rsid w:val="00FB7429"/>
    <w:rsid w:val="00FB7786"/>
    <w:rsid w:val="00FB7A52"/>
    <w:rsid w:val="00FC0EC8"/>
    <w:rsid w:val="00FC1126"/>
    <w:rsid w:val="00FC123E"/>
    <w:rsid w:val="00FC34B1"/>
    <w:rsid w:val="00FC34BB"/>
    <w:rsid w:val="00FC5FD6"/>
    <w:rsid w:val="00FC7879"/>
    <w:rsid w:val="00FC78CE"/>
    <w:rsid w:val="00FD03F1"/>
    <w:rsid w:val="00FD3959"/>
    <w:rsid w:val="00FD5B5C"/>
    <w:rsid w:val="00FD5EAA"/>
    <w:rsid w:val="00FD7533"/>
    <w:rsid w:val="00FE0890"/>
    <w:rsid w:val="00FE0ED5"/>
    <w:rsid w:val="00FE223D"/>
    <w:rsid w:val="00FE30DD"/>
    <w:rsid w:val="00FE6A3F"/>
    <w:rsid w:val="00FE7FE9"/>
    <w:rsid w:val="00FF09C9"/>
    <w:rsid w:val="00FF3FD9"/>
    <w:rsid w:val="00FF479B"/>
    <w:rsid w:val="00FF4938"/>
    <w:rsid w:val="00FF5C7A"/>
    <w:rsid w:val="00FF7A74"/>
    <w:rsid w:val="0E26EE1E"/>
    <w:rsid w:val="0FD5451C"/>
    <w:rsid w:val="15F66E81"/>
    <w:rsid w:val="271AA63A"/>
    <w:rsid w:val="30AB6451"/>
    <w:rsid w:val="32812E1D"/>
    <w:rsid w:val="335F9424"/>
    <w:rsid w:val="3590399C"/>
    <w:rsid w:val="5A772F98"/>
    <w:rsid w:val="618EB5A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AC4A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AA5"/>
    <w:pPr>
      <w:keepNext/>
      <w:keepLines/>
      <w:numPr>
        <w:numId w:val="3"/>
      </w:numPr>
      <w:spacing w:after="240"/>
      <w:jc w:val="center"/>
      <w:outlineLvl w:val="0"/>
    </w:pPr>
    <w:rPr>
      <w:rFonts w:ascii="Times New Roman" w:eastAsiaTheme="majorEastAsia" w:hAnsi="Times New Roman" w:cs="Times New Roman"/>
      <w:color w:val="000000" w:themeColor="text1"/>
      <w:sz w:val="32"/>
      <w:szCs w:val="32"/>
    </w:rPr>
  </w:style>
  <w:style w:type="paragraph" w:styleId="Heading2">
    <w:name w:val="heading 2"/>
    <w:basedOn w:val="Normal"/>
    <w:next w:val="Normal"/>
    <w:link w:val="Heading2Char"/>
    <w:uiPriority w:val="9"/>
    <w:unhideWhenUsed/>
    <w:qFormat/>
    <w:rsid w:val="00F0567C"/>
    <w:pPr>
      <w:keepNext/>
      <w:keepLines/>
      <w:numPr>
        <w:numId w:val="5"/>
      </w:numPr>
      <w:spacing w:before="40" w:after="0"/>
      <w:outlineLvl w:val="1"/>
    </w:pPr>
    <w:rPr>
      <w:rFonts w:ascii="Times New Roman" w:eastAsiaTheme="majorEastAsia" w:hAnsi="Times New Roman" w:cs="Times New Roman"/>
      <w:sz w:val="32"/>
      <w:szCs w:val="32"/>
    </w:rPr>
  </w:style>
  <w:style w:type="paragraph" w:styleId="Heading3">
    <w:name w:val="heading 3"/>
    <w:basedOn w:val="Normal"/>
    <w:next w:val="Normal"/>
    <w:link w:val="Heading3Char"/>
    <w:uiPriority w:val="9"/>
    <w:unhideWhenUsed/>
    <w:qFormat/>
    <w:rsid w:val="007F4E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927"/>
  </w:style>
  <w:style w:type="paragraph" w:styleId="Footer">
    <w:name w:val="footer"/>
    <w:basedOn w:val="Normal"/>
    <w:link w:val="FooterChar"/>
    <w:uiPriority w:val="99"/>
    <w:unhideWhenUsed/>
    <w:rsid w:val="008C6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927"/>
  </w:style>
  <w:style w:type="paragraph" w:styleId="ListParagraph">
    <w:name w:val="List Paragraph"/>
    <w:aliases w:val="List Paragraph1,Recommendation,List Paragraph11,L,Dot pt,F5 List Paragraph,List Paragraph Char Char Char,Indicator Text,Numbered Para 1,Bullet 1,List Paragraph2,MAIN CONTENT,Normal numbered,CV text,Table text,List Paragraph111,OBC Bullet"/>
    <w:basedOn w:val="Normal"/>
    <w:link w:val="ListParagraphChar"/>
    <w:uiPriority w:val="34"/>
    <w:qFormat/>
    <w:rsid w:val="005217CE"/>
    <w:pPr>
      <w:ind w:left="720"/>
      <w:contextualSpacing/>
    </w:pPr>
  </w:style>
  <w:style w:type="character" w:styleId="CommentReference">
    <w:name w:val="annotation reference"/>
    <w:basedOn w:val="DefaultParagraphFont"/>
    <w:uiPriority w:val="99"/>
    <w:semiHidden/>
    <w:unhideWhenUsed/>
    <w:rsid w:val="005217CE"/>
    <w:rPr>
      <w:sz w:val="16"/>
      <w:szCs w:val="16"/>
    </w:rPr>
  </w:style>
  <w:style w:type="paragraph" w:styleId="CommentText">
    <w:name w:val="annotation text"/>
    <w:basedOn w:val="Normal"/>
    <w:link w:val="CommentTextChar"/>
    <w:uiPriority w:val="99"/>
    <w:unhideWhenUsed/>
    <w:rsid w:val="005217CE"/>
    <w:pPr>
      <w:spacing w:line="240" w:lineRule="auto"/>
    </w:pPr>
    <w:rPr>
      <w:sz w:val="20"/>
      <w:szCs w:val="20"/>
    </w:rPr>
  </w:style>
  <w:style w:type="character" w:customStyle="1" w:styleId="CommentTextChar">
    <w:name w:val="Comment Text Char"/>
    <w:basedOn w:val="DefaultParagraphFont"/>
    <w:link w:val="CommentText"/>
    <w:uiPriority w:val="99"/>
    <w:rsid w:val="005217CE"/>
    <w:rPr>
      <w:sz w:val="20"/>
      <w:szCs w:val="20"/>
    </w:rPr>
  </w:style>
  <w:style w:type="character" w:customStyle="1" w:styleId="ListParagraphChar">
    <w:name w:val="List Paragraph Char"/>
    <w:aliases w:val="List Paragraph1 Char,Recommendation Char,List Paragraph11 Char,L Char,Dot pt Char,F5 List Paragraph Char,List Paragraph Char Char Char Char,Indicator Text Char,Numbered Para 1 Char,Bullet 1 Char,List Paragraph2 Char,MAIN CONTENT Char"/>
    <w:link w:val="ListParagraph"/>
    <w:uiPriority w:val="34"/>
    <w:qFormat/>
    <w:locked/>
    <w:rsid w:val="005217CE"/>
  </w:style>
  <w:style w:type="paragraph" w:styleId="BalloonText">
    <w:name w:val="Balloon Text"/>
    <w:basedOn w:val="Normal"/>
    <w:link w:val="BalloonTextChar"/>
    <w:uiPriority w:val="99"/>
    <w:semiHidden/>
    <w:unhideWhenUsed/>
    <w:rsid w:val="00521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7CE"/>
    <w:rPr>
      <w:rFonts w:ascii="Segoe UI" w:hAnsi="Segoe UI" w:cs="Segoe UI"/>
      <w:sz w:val="18"/>
      <w:szCs w:val="18"/>
    </w:rPr>
  </w:style>
  <w:style w:type="character" w:styleId="Hyperlink">
    <w:name w:val="Hyperlink"/>
    <w:basedOn w:val="DefaultParagraphFont"/>
    <w:uiPriority w:val="99"/>
    <w:unhideWhenUsed/>
    <w:rsid w:val="00DA4D6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36C2F"/>
    <w:rPr>
      <w:b/>
      <w:bCs/>
    </w:rPr>
  </w:style>
  <w:style w:type="character" w:customStyle="1" w:styleId="CommentSubjectChar">
    <w:name w:val="Comment Subject Char"/>
    <w:basedOn w:val="CommentTextChar"/>
    <w:link w:val="CommentSubject"/>
    <w:uiPriority w:val="99"/>
    <w:semiHidden/>
    <w:rsid w:val="00B36C2F"/>
    <w:rPr>
      <w:b/>
      <w:bCs/>
      <w:sz w:val="20"/>
      <w:szCs w:val="20"/>
    </w:rPr>
  </w:style>
  <w:style w:type="table" w:styleId="TableGrid">
    <w:name w:val="Table Grid"/>
    <w:basedOn w:val="TableNormal"/>
    <w:uiPriority w:val="59"/>
    <w:rsid w:val="003B4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inal Footnote Text,Footnote Text 2,fn,Footnotes,ft,fn cafc,Footnote ak,fn Char,footnote text Char,Footnotes Char,Footnote ak Char,footnote citation,Footnotes Char Char,Footnote Text Char Char,fn Char Char,footnote text Char Char Char Ch"/>
    <w:basedOn w:val="Normal"/>
    <w:link w:val="FootnoteTextChar"/>
    <w:unhideWhenUsed/>
    <w:qFormat/>
    <w:rsid w:val="0032457B"/>
    <w:pPr>
      <w:spacing w:after="0" w:line="240" w:lineRule="auto"/>
      <w:ind w:left="567" w:hanging="567"/>
    </w:pPr>
    <w:rPr>
      <w:rFonts w:ascii="Times New Roman" w:hAnsi="Times New Roman" w:cs="Times New Roman"/>
      <w:sz w:val="20"/>
      <w:szCs w:val="20"/>
    </w:rPr>
  </w:style>
  <w:style w:type="character" w:customStyle="1" w:styleId="FootnoteTextChar">
    <w:name w:val="Footnote Text Char"/>
    <w:aliases w:val="Final Footnote Text Char,Footnote Text 2 Char,fn Char1,Footnotes Char1,ft Char,fn cafc Char,Footnote ak Char1,fn Char Char1,footnote text Char Char,Footnotes Char Char1,Footnote ak Char Char,footnote citation Char,fn Char Char Char"/>
    <w:basedOn w:val="DefaultParagraphFont"/>
    <w:link w:val="FootnoteText"/>
    <w:rsid w:val="0032457B"/>
    <w:rPr>
      <w:rFonts w:ascii="Times New Roman" w:hAnsi="Times New Roman" w:cs="Times New Roman"/>
      <w:sz w:val="20"/>
      <w:szCs w:val="20"/>
    </w:rPr>
  </w:style>
  <w:style w:type="character" w:styleId="FootnoteReference">
    <w:name w:val="footnote reference"/>
    <w:aliases w:val="Ref,de nota al pie,fr"/>
    <w:basedOn w:val="DefaultParagraphFont"/>
    <w:unhideWhenUsed/>
    <w:rsid w:val="00254324"/>
    <w:rPr>
      <w:vertAlign w:val="superscript"/>
    </w:rPr>
  </w:style>
  <w:style w:type="paragraph" w:styleId="NoSpacing">
    <w:name w:val="No Spacing"/>
    <w:uiPriority w:val="1"/>
    <w:qFormat/>
    <w:rsid w:val="00264C0B"/>
    <w:pPr>
      <w:spacing w:after="0" w:line="240" w:lineRule="auto"/>
    </w:pPr>
  </w:style>
  <w:style w:type="character" w:customStyle="1" w:styleId="Heading1Char">
    <w:name w:val="Heading 1 Char"/>
    <w:basedOn w:val="DefaultParagraphFont"/>
    <w:link w:val="Heading1"/>
    <w:uiPriority w:val="9"/>
    <w:rsid w:val="004B1AA5"/>
    <w:rPr>
      <w:rFonts w:ascii="Times New Roman" w:eastAsiaTheme="majorEastAsia" w:hAnsi="Times New Roman" w:cs="Times New Roman"/>
      <w:color w:val="000000" w:themeColor="text1"/>
      <w:sz w:val="32"/>
      <w:szCs w:val="32"/>
    </w:rPr>
  </w:style>
  <w:style w:type="paragraph" w:styleId="TOCHeading">
    <w:name w:val="TOC Heading"/>
    <w:basedOn w:val="Heading1"/>
    <w:next w:val="Normal"/>
    <w:uiPriority w:val="39"/>
    <w:unhideWhenUsed/>
    <w:qFormat/>
    <w:rsid w:val="005D49F1"/>
    <w:pPr>
      <w:jc w:val="left"/>
      <w:outlineLvl w:val="9"/>
    </w:pPr>
    <w:rPr>
      <w:rFonts w:asciiTheme="majorHAnsi" w:hAnsiTheme="majorHAnsi" w:cstheme="majorBidi"/>
      <w:color w:val="2E74B5" w:themeColor="accent1" w:themeShade="BF"/>
      <w:lang w:val="en-US"/>
    </w:rPr>
  </w:style>
  <w:style w:type="paragraph" w:styleId="TOC1">
    <w:name w:val="toc 1"/>
    <w:basedOn w:val="Normal"/>
    <w:next w:val="Normal"/>
    <w:autoRedefine/>
    <w:uiPriority w:val="39"/>
    <w:unhideWhenUsed/>
    <w:rsid w:val="00DC3700"/>
    <w:pPr>
      <w:tabs>
        <w:tab w:val="right" w:leader="dot" w:pos="9016"/>
      </w:tabs>
      <w:spacing w:after="100"/>
    </w:pPr>
    <w:rPr>
      <w:b/>
      <w:noProof/>
    </w:rPr>
  </w:style>
  <w:style w:type="paragraph" w:customStyle="1" w:styleId="Default">
    <w:name w:val="Default"/>
    <w:rsid w:val="00BE586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Heading3Char">
    <w:name w:val="Heading 3 Char"/>
    <w:basedOn w:val="DefaultParagraphFont"/>
    <w:link w:val="Heading3"/>
    <w:uiPriority w:val="9"/>
    <w:rsid w:val="007F4E8D"/>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F0567C"/>
    <w:rPr>
      <w:rFonts w:ascii="Times New Roman" w:eastAsiaTheme="majorEastAsia" w:hAnsi="Times New Roman" w:cs="Times New Roman"/>
      <w:sz w:val="32"/>
      <w:szCs w:val="32"/>
    </w:rPr>
  </w:style>
  <w:style w:type="paragraph" w:styleId="TOC2">
    <w:name w:val="toc 2"/>
    <w:basedOn w:val="Normal"/>
    <w:next w:val="Normal"/>
    <w:autoRedefine/>
    <w:uiPriority w:val="39"/>
    <w:unhideWhenUsed/>
    <w:rsid w:val="00505DD0"/>
    <w:pPr>
      <w:tabs>
        <w:tab w:val="left" w:pos="880"/>
        <w:tab w:val="right" w:leader="dot" w:pos="9016"/>
      </w:tabs>
      <w:spacing w:after="100"/>
      <w:ind w:left="896" w:hanging="754"/>
    </w:pPr>
  </w:style>
  <w:style w:type="paragraph" w:customStyle="1" w:styleId="sub-headings">
    <w:name w:val="sub-headings"/>
    <w:basedOn w:val="Normal"/>
    <w:link w:val="sub-headingsChar"/>
    <w:qFormat/>
    <w:rsid w:val="00156694"/>
    <w:pPr>
      <w:spacing w:before="240" w:after="120" w:line="240" w:lineRule="auto"/>
    </w:pPr>
    <w:rPr>
      <w:rFonts w:ascii="Times New Roman" w:eastAsia="Times New Roman" w:hAnsi="Times New Roman" w:cs="Times New Roman"/>
      <w:b/>
      <w:position w:val="-6"/>
      <w:sz w:val="24"/>
      <w:szCs w:val="24"/>
    </w:rPr>
  </w:style>
  <w:style w:type="character" w:customStyle="1" w:styleId="sub-headingsChar">
    <w:name w:val="sub-headings Char"/>
    <w:basedOn w:val="DefaultParagraphFont"/>
    <w:link w:val="sub-headings"/>
    <w:rsid w:val="00156694"/>
    <w:rPr>
      <w:rFonts w:ascii="Times New Roman" w:eastAsia="Times New Roman" w:hAnsi="Times New Roman" w:cs="Times New Roman"/>
      <w:b/>
      <w:position w:val="-6"/>
      <w:sz w:val="24"/>
      <w:szCs w:val="24"/>
    </w:rPr>
  </w:style>
  <w:style w:type="paragraph" w:styleId="Title">
    <w:name w:val="Title"/>
    <w:basedOn w:val="Normal"/>
    <w:next w:val="Normal"/>
    <w:link w:val="TitleChar"/>
    <w:uiPriority w:val="10"/>
    <w:qFormat/>
    <w:rsid w:val="00731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935"/>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rsid w:val="00CE59E7"/>
    <w:pPr>
      <w:spacing w:after="0" w:line="240"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uiPriority w:val="99"/>
    <w:rsid w:val="00CE59E7"/>
    <w:rPr>
      <w:rFonts w:ascii="Times New Roman" w:eastAsia="Times New Roman" w:hAnsi="Times New Roman" w:cs="Times New Roman"/>
      <w:sz w:val="24"/>
      <w:szCs w:val="24"/>
      <w:lang w:eastAsia="zh-CN"/>
    </w:rPr>
  </w:style>
  <w:style w:type="paragraph" w:styleId="Revision">
    <w:name w:val="Revision"/>
    <w:hidden/>
    <w:uiPriority w:val="99"/>
    <w:semiHidden/>
    <w:rsid w:val="00714C12"/>
    <w:pPr>
      <w:spacing w:after="0" w:line="240" w:lineRule="auto"/>
    </w:pPr>
  </w:style>
  <w:style w:type="paragraph" w:customStyle="1" w:styleId="footnotedescription">
    <w:name w:val="footnote description"/>
    <w:next w:val="Normal"/>
    <w:link w:val="footnotedescriptionChar"/>
    <w:hidden/>
    <w:rsid w:val="005079F5"/>
    <w:pPr>
      <w:spacing w:after="0"/>
    </w:pPr>
    <w:rPr>
      <w:rFonts w:ascii="Times New Roman" w:eastAsia="Times New Roman" w:hAnsi="Times New Roman" w:cs="Times New Roman"/>
      <w:color w:val="000000"/>
      <w:sz w:val="20"/>
      <w:lang w:eastAsia="en-AU"/>
    </w:rPr>
  </w:style>
  <w:style w:type="character" w:customStyle="1" w:styleId="footnotedescriptionChar">
    <w:name w:val="footnote description Char"/>
    <w:link w:val="footnotedescription"/>
    <w:rsid w:val="005079F5"/>
    <w:rPr>
      <w:rFonts w:ascii="Times New Roman" w:eastAsia="Times New Roman" w:hAnsi="Times New Roman" w:cs="Times New Roman"/>
      <w:color w:val="000000"/>
      <w:sz w:val="20"/>
      <w:lang w:eastAsia="en-AU"/>
    </w:rPr>
  </w:style>
  <w:style w:type="character" w:customStyle="1" w:styleId="footnotemark">
    <w:name w:val="footnote mark"/>
    <w:hidden/>
    <w:rsid w:val="005079F5"/>
    <w:rPr>
      <w:rFonts w:ascii="Times New Roman" w:eastAsia="Times New Roman" w:hAnsi="Times New Roman" w:cs="Times New Roman"/>
      <w:color w:val="000000"/>
      <w:sz w:val="20"/>
      <w:vertAlign w:val="superscript"/>
    </w:rPr>
  </w:style>
  <w:style w:type="character" w:customStyle="1" w:styleId="normaltextrun">
    <w:name w:val="normaltextrun"/>
    <w:basedOn w:val="DefaultParagraphFont"/>
    <w:rsid w:val="005079F5"/>
  </w:style>
  <w:style w:type="character" w:styleId="UnresolvedMention">
    <w:name w:val="Unresolved Mention"/>
    <w:basedOn w:val="DefaultParagraphFont"/>
    <w:uiPriority w:val="99"/>
    <w:unhideWhenUsed/>
    <w:rsid w:val="003A1B30"/>
    <w:rPr>
      <w:color w:val="605E5C"/>
      <w:shd w:val="clear" w:color="auto" w:fill="E1DFDD"/>
    </w:rPr>
  </w:style>
  <w:style w:type="character" w:styleId="Mention">
    <w:name w:val="Mention"/>
    <w:basedOn w:val="DefaultParagraphFont"/>
    <w:uiPriority w:val="99"/>
    <w:unhideWhenUsed/>
    <w:rsid w:val="003A1B30"/>
    <w:rPr>
      <w:color w:val="2B579A"/>
      <w:shd w:val="clear" w:color="auto" w:fill="E1DFDD"/>
    </w:rPr>
  </w:style>
  <w:style w:type="paragraph" w:customStyle="1" w:styleId="NumberedList">
    <w:name w:val="Numbered List"/>
    <w:basedOn w:val="Normal"/>
    <w:qFormat/>
    <w:rsid w:val="0011439E"/>
    <w:pPr>
      <w:numPr>
        <w:numId w:val="23"/>
      </w:numPr>
      <w:autoSpaceDE w:val="0"/>
      <w:autoSpaceDN w:val="0"/>
      <w:spacing w:before="360" w:after="0" w:line="240" w:lineRule="auto"/>
      <w:jc w:val="both"/>
    </w:pPr>
    <w:rPr>
      <w:rFonts w:ascii="Arial" w:eastAsia="Times New Roman" w:hAnsi="Arial" w:cs="Arial"/>
      <w:sz w:val="20"/>
      <w:szCs w:val="20"/>
      <w:lang w:val="en-GB"/>
    </w:rPr>
  </w:style>
  <w:style w:type="paragraph" w:customStyle="1" w:styleId="NumberList2">
    <w:name w:val="Number List 2"/>
    <w:basedOn w:val="NumberedList"/>
    <w:rsid w:val="0011439E"/>
    <w:pPr>
      <w:numPr>
        <w:ilvl w:val="2"/>
      </w:numPr>
      <w:spacing w:before="120" w:after="120"/>
    </w:pPr>
  </w:style>
  <w:style w:type="character" w:styleId="FollowedHyperlink">
    <w:name w:val="FollowedHyperlink"/>
    <w:basedOn w:val="DefaultParagraphFont"/>
    <w:uiPriority w:val="99"/>
    <w:semiHidden/>
    <w:unhideWhenUsed/>
    <w:rsid w:val="0070778C"/>
    <w:rPr>
      <w:color w:val="954F72" w:themeColor="followedHyperlink"/>
      <w:u w:val="single"/>
    </w:rPr>
  </w:style>
  <w:style w:type="paragraph" w:customStyle="1" w:styleId="msonormal0">
    <w:name w:val="msonormal"/>
    <w:basedOn w:val="Normal"/>
    <w:rsid w:val="00C472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1">
    <w:name w:val="Footnote Text Char1"/>
    <w:aliases w:val="Final Footnote Text Char1,Footnote Text 2 Char1,fn Char2,Footnotes Char2,ft Char1,fn cafc Char1,Footnote ak Char2,fn Char Char2,footnote text Char Char1,Footnotes Char Char2,Footnote ak Char Char1,footnote citation Char1"/>
    <w:basedOn w:val="DefaultParagraphFont"/>
    <w:semiHidden/>
    <w:rsid w:val="00C4728C"/>
    <w:rPr>
      <w:sz w:val="20"/>
      <w:szCs w:val="20"/>
    </w:rPr>
  </w:style>
  <w:style w:type="paragraph" w:customStyle="1" w:styleId="NumberList3">
    <w:name w:val="Number List 3"/>
    <w:basedOn w:val="NumberedList"/>
    <w:qFormat/>
    <w:rsid w:val="00C4728C"/>
    <w:pPr>
      <w:numPr>
        <w:ilvl w:val="3"/>
        <w:numId w:val="26"/>
      </w:numPr>
      <w:spacing w:before="120" w:after="120"/>
    </w:pPr>
  </w:style>
  <w:style w:type="paragraph" w:customStyle="1" w:styleId="DM">
    <w:name w:val="DM"/>
    <w:basedOn w:val="Normal"/>
    <w:qFormat/>
    <w:rsid w:val="00C4728C"/>
    <w:pPr>
      <w:spacing w:after="240" w:line="240" w:lineRule="auto"/>
    </w:pPr>
    <w:rPr>
      <w:rFonts w:ascii="Arial" w:eastAsia="Calibri"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1680">
      <w:bodyDiv w:val="1"/>
      <w:marLeft w:val="0"/>
      <w:marRight w:val="0"/>
      <w:marTop w:val="0"/>
      <w:marBottom w:val="0"/>
      <w:divBdr>
        <w:top w:val="none" w:sz="0" w:space="0" w:color="auto"/>
        <w:left w:val="none" w:sz="0" w:space="0" w:color="auto"/>
        <w:bottom w:val="none" w:sz="0" w:space="0" w:color="auto"/>
        <w:right w:val="none" w:sz="0" w:space="0" w:color="auto"/>
      </w:divBdr>
    </w:div>
    <w:div w:id="218633571">
      <w:bodyDiv w:val="1"/>
      <w:marLeft w:val="0"/>
      <w:marRight w:val="0"/>
      <w:marTop w:val="0"/>
      <w:marBottom w:val="0"/>
      <w:divBdr>
        <w:top w:val="none" w:sz="0" w:space="0" w:color="auto"/>
        <w:left w:val="none" w:sz="0" w:space="0" w:color="auto"/>
        <w:bottom w:val="none" w:sz="0" w:space="0" w:color="auto"/>
        <w:right w:val="none" w:sz="0" w:space="0" w:color="auto"/>
      </w:divBdr>
    </w:div>
    <w:div w:id="311755766">
      <w:bodyDiv w:val="1"/>
      <w:marLeft w:val="0"/>
      <w:marRight w:val="0"/>
      <w:marTop w:val="0"/>
      <w:marBottom w:val="0"/>
      <w:divBdr>
        <w:top w:val="none" w:sz="0" w:space="0" w:color="auto"/>
        <w:left w:val="none" w:sz="0" w:space="0" w:color="auto"/>
        <w:bottom w:val="none" w:sz="0" w:space="0" w:color="auto"/>
        <w:right w:val="none" w:sz="0" w:space="0" w:color="auto"/>
      </w:divBdr>
    </w:div>
    <w:div w:id="360475099">
      <w:bodyDiv w:val="1"/>
      <w:marLeft w:val="0"/>
      <w:marRight w:val="0"/>
      <w:marTop w:val="0"/>
      <w:marBottom w:val="0"/>
      <w:divBdr>
        <w:top w:val="none" w:sz="0" w:space="0" w:color="auto"/>
        <w:left w:val="none" w:sz="0" w:space="0" w:color="auto"/>
        <w:bottom w:val="none" w:sz="0" w:space="0" w:color="auto"/>
        <w:right w:val="none" w:sz="0" w:space="0" w:color="auto"/>
      </w:divBdr>
    </w:div>
    <w:div w:id="394403094">
      <w:bodyDiv w:val="1"/>
      <w:marLeft w:val="0"/>
      <w:marRight w:val="0"/>
      <w:marTop w:val="0"/>
      <w:marBottom w:val="0"/>
      <w:divBdr>
        <w:top w:val="none" w:sz="0" w:space="0" w:color="auto"/>
        <w:left w:val="none" w:sz="0" w:space="0" w:color="auto"/>
        <w:bottom w:val="none" w:sz="0" w:space="0" w:color="auto"/>
        <w:right w:val="none" w:sz="0" w:space="0" w:color="auto"/>
      </w:divBdr>
    </w:div>
    <w:div w:id="408314318">
      <w:bodyDiv w:val="1"/>
      <w:marLeft w:val="0"/>
      <w:marRight w:val="0"/>
      <w:marTop w:val="0"/>
      <w:marBottom w:val="0"/>
      <w:divBdr>
        <w:top w:val="none" w:sz="0" w:space="0" w:color="auto"/>
        <w:left w:val="none" w:sz="0" w:space="0" w:color="auto"/>
        <w:bottom w:val="none" w:sz="0" w:space="0" w:color="auto"/>
        <w:right w:val="none" w:sz="0" w:space="0" w:color="auto"/>
      </w:divBdr>
    </w:div>
    <w:div w:id="565847074">
      <w:bodyDiv w:val="1"/>
      <w:marLeft w:val="0"/>
      <w:marRight w:val="0"/>
      <w:marTop w:val="0"/>
      <w:marBottom w:val="0"/>
      <w:divBdr>
        <w:top w:val="none" w:sz="0" w:space="0" w:color="auto"/>
        <w:left w:val="none" w:sz="0" w:space="0" w:color="auto"/>
        <w:bottom w:val="none" w:sz="0" w:space="0" w:color="auto"/>
        <w:right w:val="none" w:sz="0" w:space="0" w:color="auto"/>
      </w:divBdr>
    </w:div>
    <w:div w:id="574507948">
      <w:bodyDiv w:val="1"/>
      <w:marLeft w:val="0"/>
      <w:marRight w:val="0"/>
      <w:marTop w:val="0"/>
      <w:marBottom w:val="0"/>
      <w:divBdr>
        <w:top w:val="none" w:sz="0" w:space="0" w:color="auto"/>
        <w:left w:val="none" w:sz="0" w:space="0" w:color="auto"/>
        <w:bottom w:val="none" w:sz="0" w:space="0" w:color="auto"/>
        <w:right w:val="none" w:sz="0" w:space="0" w:color="auto"/>
      </w:divBdr>
    </w:div>
    <w:div w:id="581111985">
      <w:bodyDiv w:val="1"/>
      <w:marLeft w:val="0"/>
      <w:marRight w:val="0"/>
      <w:marTop w:val="0"/>
      <w:marBottom w:val="0"/>
      <w:divBdr>
        <w:top w:val="none" w:sz="0" w:space="0" w:color="auto"/>
        <w:left w:val="none" w:sz="0" w:space="0" w:color="auto"/>
        <w:bottom w:val="none" w:sz="0" w:space="0" w:color="auto"/>
        <w:right w:val="none" w:sz="0" w:space="0" w:color="auto"/>
      </w:divBdr>
      <w:divsChild>
        <w:div w:id="442189983">
          <w:marLeft w:val="0"/>
          <w:marRight w:val="0"/>
          <w:marTop w:val="90"/>
          <w:marBottom w:val="0"/>
          <w:divBdr>
            <w:top w:val="none" w:sz="0" w:space="0" w:color="auto"/>
            <w:left w:val="none" w:sz="0" w:space="0" w:color="auto"/>
            <w:bottom w:val="none" w:sz="0" w:space="0" w:color="auto"/>
            <w:right w:val="none" w:sz="0" w:space="0" w:color="auto"/>
          </w:divBdr>
          <w:divsChild>
            <w:div w:id="807164735">
              <w:marLeft w:val="0"/>
              <w:marRight w:val="0"/>
              <w:marTop w:val="0"/>
              <w:marBottom w:val="0"/>
              <w:divBdr>
                <w:top w:val="none" w:sz="0" w:space="0" w:color="auto"/>
                <w:left w:val="none" w:sz="0" w:space="0" w:color="auto"/>
                <w:bottom w:val="none" w:sz="0" w:space="0" w:color="auto"/>
                <w:right w:val="none" w:sz="0" w:space="0" w:color="auto"/>
              </w:divBdr>
              <w:divsChild>
                <w:div w:id="1529878247">
                  <w:marLeft w:val="0"/>
                  <w:marRight w:val="0"/>
                  <w:marTop w:val="0"/>
                  <w:marBottom w:val="0"/>
                  <w:divBdr>
                    <w:top w:val="none" w:sz="0" w:space="0" w:color="auto"/>
                    <w:left w:val="none" w:sz="0" w:space="0" w:color="auto"/>
                    <w:bottom w:val="none" w:sz="0" w:space="0" w:color="auto"/>
                    <w:right w:val="none" w:sz="0" w:space="0" w:color="auto"/>
                  </w:divBdr>
                  <w:divsChild>
                    <w:div w:id="1620993650">
                      <w:marLeft w:val="0"/>
                      <w:marRight w:val="0"/>
                      <w:marTop w:val="0"/>
                      <w:marBottom w:val="405"/>
                      <w:divBdr>
                        <w:top w:val="none" w:sz="0" w:space="0" w:color="auto"/>
                        <w:left w:val="none" w:sz="0" w:space="0" w:color="auto"/>
                        <w:bottom w:val="none" w:sz="0" w:space="0" w:color="auto"/>
                        <w:right w:val="none" w:sz="0" w:space="0" w:color="auto"/>
                      </w:divBdr>
                      <w:divsChild>
                        <w:div w:id="1341002505">
                          <w:marLeft w:val="0"/>
                          <w:marRight w:val="0"/>
                          <w:marTop w:val="0"/>
                          <w:marBottom w:val="0"/>
                          <w:divBdr>
                            <w:top w:val="none" w:sz="0" w:space="0" w:color="auto"/>
                            <w:left w:val="none" w:sz="0" w:space="0" w:color="auto"/>
                            <w:bottom w:val="none" w:sz="0" w:space="0" w:color="auto"/>
                            <w:right w:val="none" w:sz="0" w:space="0" w:color="auto"/>
                          </w:divBdr>
                          <w:divsChild>
                            <w:div w:id="1028333629">
                              <w:marLeft w:val="0"/>
                              <w:marRight w:val="0"/>
                              <w:marTop w:val="0"/>
                              <w:marBottom w:val="0"/>
                              <w:divBdr>
                                <w:top w:val="none" w:sz="0" w:space="0" w:color="auto"/>
                                <w:left w:val="none" w:sz="0" w:space="0" w:color="auto"/>
                                <w:bottom w:val="none" w:sz="0" w:space="0" w:color="auto"/>
                                <w:right w:val="none" w:sz="0" w:space="0" w:color="auto"/>
                              </w:divBdr>
                              <w:divsChild>
                                <w:div w:id="13979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1405">
      <w:bodyDiv w:val="1"/>
      <w:marLeft w:val="0"/>
      <w:marRight w:val="0"/>
      <w:marTop w:val="0"/>
      <w:marBottom w:val="0"/>
      <w:divBdr>
        <w:top w:val="none" w:sz="0" w:space="0" w:color="auto"/>
        <w:left w:val="none" w:sz="0" w:space="0" w:color="auto"/>
        <w:bottom w:val="none" w:sz="0" w:space="0" w:color="auto"/>
        <w:right w:val="none" w:sz="0" w:space="0" w:color="auto"/>
      </w:divBdr>
    </w:div>
    <w:div w:id="620767962">
      <w:bodyDiv w:val="1"/>
      <w:marLeft w:val="0"/>
      <w:marRight w:val="0"/>
      <w:marTop w:val="0"/>
      <w:marBottom w:val="0"/>
      <w:divBdr>
        <w:top w:val="none" w:sz="0" w:space="0" w:color="auto"/>
        <w:left w:val="none" w:sz="0" w:space="0" w:color="auto"/>
        <w:bottom w:val="none" w:sz="0" w:space="0" w:color="auto"/>
        <w:right w:val="none" w:sz="0" w:space="0" w:color="auto"/>
      </w:divBdr>
    </w:div>
    <w:div w:id="680818357">
      <w:bodyDiv w:val="1"/>
      <w:marLeft w:val="0"/>
      <w:marRight w:val="0"/>
      <w:marTop w:val="0"/>
      <w:marBottom w:val="0"/>
      <w:divBdr>
        <w:top w:val="none" w:sz="0" w:space="0" w:color="auto"/>
        <w:left w:val="none" w:sz="0" w:space="0" w:color="auto"/>
        <w:bottom w:val="none" w:sz="0" w:space="0" w:color="auto"/>
        <w:right w:val="none" w:sz="0" w:space="0" w:color="auto"/>
      </w:divBdr>
    </w:div>
    <w:div w:id="703941565">
      <w:bodyDiv w:val="1"/>
      <w:marLeft w:val="0"/>
      <w:marRight w:val="0"/>
      <w:marTop w:val="0"/>
      <w:marBottom w:val="0"/>
      <w:divBdr>
        <w:top w:val="none" w:sz="0" w:space="0" w:color="auto"/>
        <w:left w:val="none" w:sz="0" w:space="0" w:color="auto"/>
        <w:bottom w:val="none" w:sz="0" w:space="0" w:color="auto"/>
        <w:right w:val="none" w:sz="0" w:space="0" w:color="auto"/>
      </w:divBdr>
    </w:div>
    <w:div w:id="744448715">
      <w:bodyDiv w:val="1"/>
      <w:marLeft w:val="0"/>
      <w:marRight w:val="0"/>
      <w:marTop w:val="0"/>
      <w:marBottom w:val="0"/>
      <w:divBdr>
        <w:top w:val="none" w:sz="0" w:space="0" w:color="auto"/>
        <w:left w:val="none" w:sz="0" w:space="0" w:color="auto"/>
        <w:bottom w:val="none" w:sz="0" w:space="0" w:color="auto"/>
        <w:right w:val="none" w:sz="0" w:space="0" w:color="auto"/>
      </w:divBdr>
    </w:div>
    <w:div w:id="787508414">
      <w:bodyDiv w:val="1"/>
      <w:marLeft w:val="0"/>
      <w:marRight w:val="0"/>
      <w:marTop w:val="0"/>
      <w:marBottom w:val="0"/>
      <w:divBdr>
        <w:top w:val="none" w:sz="0" w:space="0" w:color="auto"/>
        <w:left w:val="none" w:sz="0" w:space="0" w:color="auto"/>
        <w:bottom w:val="none" w:sz="0" w:space="0" w:color="auto"/>
        <w:right w:val="none" w:sz="0" w:space="0" w:color="auto"/>
      </w:divBdr>
    </w:div>
    <w:div w:id="890581868">
      <w:bodyDiv w:val="1"/>
      <w:marLeft w:val="0"/>
      <w:marRight w:val="0"/>
      <w:marTop w:val="0"/>
      <w:marBottom w:val="0"/>
      <w:divBdr>
        <w:top w:val="none" w:sz="0" w:space="0" w:color="auto"/>
        <w:left w:val="none" w:sz="0" w:space="0" w:color="auto"/>
        <w:bottom w:val="none" w:sz="0" w:space="0" w:color="auto"/>
        <w:right w:val="none" w:sz="0" w:space="0" w:color="auto"/>
      </w:divBdr>
    </w:div>
    <w:div w:id="946623698">
      <w:bodyDiv w:val="1"/>
      <w:marLeft w:val="0"/>
      <w:marRight w:val="0"/>
      <w:marTop w:val="0"/>
      <w:marBottom w:val="0"/>
      <w:divBdr>
        <w:top w:val="none" w:sz="0" w:space="0" w:color="auto"/>
        <w:left w:val="none" w:sz="0" w:space="0" w:color="auto"/>
        <w:bottom w:val="none" w:sz="0" w:space="0" w:color="auto"/>
        <w:right w:val="none" w:sz="0" w:space="0" w:color="auto"/>
      </w:divBdr>
    </w:div>
    <w:div w:id="971521162">
      <w:bodyDiv w:val="1"/>
      <w:marLeft w:val="0"/>
      <w:marRight w:val="0"/>
      <w:marTop w:val="0"/>
      <w:marBottom w:val="0"/>
      <w:divBdr>
        <w:top w:val="none" w:sz="0" w:space="0" w:color="auto"/>
        <w:left w:val="none" w:sz="0" w:space="0" w:color="auto"/>
        <w:bottom w:val="none" w:sz="0" w:space="0" w:color="auto"/>
        <w:right w:val="none" w:sz="0" w:space="0" w:color="auto"/>
      </w:divBdr>
    </w:div>
    <w:div w:id="1005935211">
      <w:bodyDiv w:val="1"/>
      <w:marLeft w:val="0"/>
      <w:marRight w:val="0"/>
      <w:marTop w:val="0"/>
      <w:marBottom w:val="0"/>
      <w:divBdr>
        <w:top w:val="none" w:sz="0" w:space="0" w:color="auto"/>
        <w:left w:val="none" w:sz="0" w:space="0" w:color="auto"/>
        <w:bottom w:val="none" w:sz="0" w:space="0" w:color="auto"/>
        <w:right w:val="none" w:sz="0" w:space="0" w:color="auto"/>
      </w:divBdr>
    </w:div>
    <w:div w:id="1127511455">
      <w:bodyDiv w:val="1"/>
      <w:marLeft w:val="0"/>
      <w:marRight w:val="0"/>
      <w:marTop w:val="0"/>
      <w:marBottom w:val="0"/>
      <w:divBdr>
        <w:top w:val="none" w:sz="0" w:space="0" w:color="auto"/>
        <w:left w:val="none" w:sz="0" w:space="0" w:color="auto"/>
        <w:bottom w:val="none" w:sz="0" w:space="0" w:color="auto"/>
        <w:right w:val="none" w:sz="0" w:space="0" w:color="auto"/>
      </w:divBdr>
    </w:div>
    <w:div w:id="1144784408">
      <w:bodyDiv w:val="1"/>
      <w:marLeft w:val="0"/>
      <w:marRight w:val="0"/>
      <w:marTop w:val="0"/>
      <w:marBottom w:val="0"/>
      <w:divBdr>
        <w:top w:val="none" w:sz="0" w:space="0" w:color="auto"/>
        <w:left w:val="none" w:sz="0" w:space="0" w:color="auto"/>
        <w:bottom w:val="none" w:sz="0" w:space="0" w:color="auto"/>
        <w:right w:val="none" w:sz="0" w:space="0" w:color="auto"/>
      </w:divBdr>
    </w:div>
    <w:div w:id="1160653137">
      <w:bodyDiv w:val="1"/>
      <w:marLeft w:val="0"/>
      <w:marRight w:val="0"/>
      <w:marTop w:val="0"/>
      <w:marBottom w:val="0"/>
      <w:divBdr>
        <w:top w:val="none" w:sz="0" w:space="0" w:color="auto"/>
        <w:left w:val="none" w:sz="0" w:space="0" w:color="auto"/>
        <w:bottom w:val="none" w:sz="0" w:space="0" w:color="auto"/>
        <w:right w:val="none" w:sz="0" w:space="0" w:color="auto"/>
      </w:divBdr>
    </w:div>
    <w:div w:id="1180461771">
      <w:bodyDiv w:val="1"/>
      <w:marLeft w:val="0"/>
      <w:marRight w:val="0"/>
      <w:marTop w:val="0"/>
      <w:marBottom w:val="0"/>
      <w:divBdr>
        <w:top w:val="none" w:sz="0" w:space="0" w:color="auto"/>
        <w:left w:val="none" w:sz="0" w:space="0" w:color="auto"/>
        <w:bottom w:val="none" w:sz="0" w:space="0" w:color="auto"/>
        <w:right w:val="none" w:sz="0" w:space="0" w:color="auto"/>
      </w:divBdr>
    </w:div>
    <w:div w:id="1227572784">
      <w:bodyDiv w:val="1"/>
      <w:marLeft w:val="0"/>
      <w:marRight w:val="0"/>
      <w:marTop w:val="0"/>
      <w:marBottom w:val="0"/>
      <w:divBdr>
        <w:top w:val="none" w:sz="0" w:space="0" w:color="auto"/>
        <w:left w:val="none" w:sz="0" w:space="0" w:color="auto"/>
        <w:bottom w:val="none" w:sz="0" w:space="0" w:color="auto"/>
        <w:right w:val="none" w:sz="0" w:space="0" w:color="auto"/>
      </w:divBdr>
    </w:div>
    <w:div w:id="1235819104">
      <w:bodyDiv w:val="1"/>
      <w:marLeft w:val="0"/>
      <w:marRight w:val="0"/>
      <w:marTop w:val="0"/>
      <w:marBottom w:val="0"/>
      <w:divBdr>
        <w:top w:val="none" w:sz="0" w:space="0" w:color="auto"/>
        <w:left w:val="none" w:sz="0" w:space="0" w:color="auto"/>
        <w:bottom w:val="none" w:sz="0" w:space="0" w:color="auto"/>
        <w:right w:val="none" w:sz="0" w:space="0" w:color="auto"/>
      </w:divBdr>
    </w:div>
    <w:div w:id="1295136728">
      <w:bodyDiv w:val="1"/>
      <w:marLeft w:val="0"/>
      <w:marRight w:val="0"/>
      <w:marTop w:val="0"/>
      <w:marBottom w:val="0"/>
      <w:divBdr>
        <w:top w:val="none" w:sz="0" w:space="0" w:color="auto"/>
        <w:left w:val="none" w:sz="0" w:space="0" w:color="auto"/>
        <w:bottom w:val="none" w:sz="0" w:space="0" w:color="auto"/>
        <w:right w:val="none" w:sz="0" w:space="0" w:color="auto"/>
      </w:divBdr>
    </w:div>
    <w:div w:id="1335450720">
      <w:bodyDiv w:val="1"/>
      <w:marLeft w:val="0"/>
      <w:marRight w:val="0"/>
      <w:marTop w:val="0"/>
      <w:marBottom w:val="0"/>
      <w:divBdr>
        <w:top w:val="none" w:sz="0" w:space="0" w:color="auto"/>
        <w:left w:val="none" w:sz="0" w:space="0" w:color="auto"/>
        <w:bottom w:val="none" w:sz="0" w:space="0" w:color="auto"/>
        <w:right w:val="none" w:sz="0" w:space="0" w:color="auto"/>
      </w:divBdr>
    </w:div>
    <w:div w:id="1341196429">
      <w:bodyDiv w:val="1"/>
      <w:marLeft w:val="0"/>
      <w:marRight w:val="0"/>
      <w:marTop w:val="0"/>
      <w:marBottom w:val="0"/>
      <w:divBdr>
        <w:top w:val="none" w:sz="0" w:space="0" w:color="auto"/>
        <w:left w:val="none" w:sz="0" w:space="0" w:color="auto"/>
        <w:bottom w:val="none" w:sz="0" w:space="0" w:color="auto"/>
        <w:right w:val="none" w:sz="0" w:space="0" w:color="auto"/>
      </w:divBdr>
    </w:div>
    <w:div w:id="1360202316">
      <w:bodyDiv w:val="1"/>
      <w:marLeft w:val="0"/>
      <w:marRight w:val="0"/>
      <w:marTop w:val="0"/>
      <w:marBottom w:val="0"/>
      <w:divBdr>
        <w:top w:val="none" w:sz="0" w:space="0" w:color="auto"/>
        <w:left w:val="none" w:sz="0" w:space="0" w:color="auto"/>
        <w:bottom w:val="none" w:sz="0" w:space="0" w:color="auto"/>
        <w:right w:val="none" w:sz="0" w:space="0" w:color="auto"/>
      </w:divBdr>
    </w:div>
    <w:div w:id="1367290174">
      <w:bodyDiv w:val="1"/>
      <w:marLeft w:val="0"/>
      <w:marRight w:val="0"/>
      <w:marTop w:val="0"/>
      <w:marBottom w:val="0"/>
      <w:divBdr>
        <w:top w:val="none" w:sz="0" w:space="0" w:color="auto"/>
        <w:left w:val="none" w:sz="0" w:space="0" w:color="auto"/>
        <w:bottom w:val="none" w:sz="0" w:space="0" w:color="auto"/>
        <w:right w:val="none" w:sz="0" w:space="0" w:color="auto"/>
      </w:divBdr>
    </w:div>
    <w:div w:id="1410883497">
      <w:bodyDiv w:val="1"/>
      <w:marLeft w:val="0"/>
      <w:marRight w:val="0"/>
      <w:marTop w:val="0"/>
      <w:marBottom w:val="0"/>
      <w:divBdr>
        <w:top w:val="none" w:sz="0" w:space="0" w:color="auto"/>
        <w:left w:val="none" w:sz="0" w:space="0" w:color="auto"/>
        <w:bottom w:val="none" w:sz="0" w:space="0" w:color="auto"/>
        <w:right w:val="none" w:sz="0" w:space="0" w:color="auto"/>
      </w:divBdr>
    </w:div>
    <w:div w:id="1436562965">
      <w:bodyDiv w:val="1"/>
      <w:marLeft w:val="0"/>
      <w:marRight w:val="0"/>
      <w:marTop w:val="0"/>
      <w:marBottom w:val="0"/>
      <w:divBdr>
        <w:top w:val="none" w:sz="0" w:space="0" w:color="auto"/>
        <w:left w:val="none" w:sz="0" w:space="0" w:color="auto"/>
        <w:bottom w:val="none" w:sz="0" w:space="0" w:color="auto"/>
        <w:right w:val="none" w:sz="0" w:space="0" w:color="auto"/>
      </w:divBdr>
    </w:div>
    <w:div w:id="1462186206">
      <w:bodyDiv w:val="1"/>
      <w:marLeft w:val="0"/>
      <w:marRight w:val="0"/>
      <w:marTop w:val="0"/>
      <w:marBottom w:val="0"/>
      <w:divBdr>
        <w:top w:val="none" w:sz="0" w:space="0" w:color="auto"/>
        <w:left w:val="none" w:sz="0" w:space="0" w:color="auto"/>
        <w:bottom w:val="none" w:sz="0" w:space="0" w:color="auto"/>
        <w:right w:val="none" w:sz="0" w:space="0" w:color="auto"/>
      </w:divBdr>
    </w:div>
    <w:div w:id="1661730843">
      <w:bodyDiv w:val="1"/>
      <w:marLeft w:val="0"/>
      <w:marRight w:val="0"/>
      <w:marTop w:val="0"/>
      <w:marBottom w:val="0"/>
      <w:divBdr>
        <w:top w:val="none" w:sz="0" w:space="0" w:color="auto"/>
        <w:left w:val="none" w:sz="0" w:space="0" w:color="auto"/>
        <w:bottom w:val="none" w:sz="0" w:space="0" w:color="auto"/>
        <w:right w:val="none" w:sz="0" w:space="0" w:color="auto"/>
      </w:divBdr>
    </w:div>
    <w:div w:id="1668822835">
      <w:bodyDiv w:val="1"/>
      <w:marLeft w:val="0"/>
      <w:marRight w:val="0"/>
      <w:marTop w:val="0"/>
      <w:marBottom w:val="0"/>
      <w:divBdr>
        <w:top w:val="none" w:sz="0" w:space="0" w:color="auto"/>
        <w:left w:val="none" w:sz="0" w:space="0" w:color="auto"/>
        <w:bottom w:val="none" w:sz="0" w:space="0" w:color="auto"/>
        <w:right w:val="none" w:sz="0" w:space="0" w:color="auto"/>
      </w:divBdr>
    </w:div>
    <w:div w:id="1748575347">
      <w:bodyDiv w:val="1"/>
      <w:marLeft w:val="0"/>
      <w:marRight w:val="0"/>
      <w:marTop w:val="0"/>
      <w:marBottom w:val="0"/>
      <w:divBdr>
        <w:top w:val="none" w:sz="0" w:space="0" w:color="auto"/>
        <w:left w:val="none" w:sz="0" w:space="0" w:color="auto"/>
        <w:bottom w:val="none" w:sz="0" w:space="0" w:color="auto"/>
        <w:right w:val="none" w:sz="0" w:space="0" w:color="auto"/>
      </w:divBdr>
    </w:div>
    <w:div w:id="2006321362">
      <w:bodyDiv w:val="1"/>
      <w:marLeft w:val="0"/>
      <w:marRight w:val="0"/>
      <w:marTop w:val="0"/>
      <w:marBottom w:val="0"/>
      <w:divBdr>
        <w:top w:val="none" w:sz="0" w:space="0" w:color="auto"/>
        <w:left w:val="none" w:sz="0" w:space="0" w:color="auto"/>
        <w:bottom w:val="none" w:sz="0" w:space="0" w:color="auto"/>
        <w:right w:val="none" w:sz="0" w:space="0" w:color="auto"/>
      </w:divBdr>
    </w:div>
    <w:div w:id="2019692895">
      <w:bodyDiv w:val="1"/>
      <w:marLeft w:val="0"/>
      <w:marRight w:val="0"/>
      <w:marTop w:val="0"/>
      <w:marBottom w:val="0"/>
      <w:divBdr>
        <w:top w:val="none" w:sz="0" w:space="0" w:color="auto"/>
        <w:left w:val="none" w:sz="0" w:space="0" w:color="auto"/>
        <w:bottom w:val="none" w:sz="0" w:space="0" w:color="auto"/>
        <w:right w:val="none" w:sz="0" w:space="0" w:color="auto"/>
      </w:divBdr>
      <w:divsChild>
        <w:div w:id="58214240">
          <w:marLeft w:val="0"/>
          <w:marRight w:val="0"/>
          <w:marTop w:val="0"/>
          <w:marBottom w:val="0"/>
          <w:divBdr>
            <w:top w:val="none" w:sz="0" w:space="0" w:color="auto"/>
            <w:left w:val="none" w:sz="0" w:space="0" w:color="auto"/>
            <w:bottom w:val="none" w:sz="0" w:space="0" w:color="auto"/>
            <w:right w:val="none" w:sz="0" w:space="0" w:color="auto"/>
          </w:divBdr>
        </w:div>
        <w:div w:id="155338663">
          <w:marLeft w:val="0"/>
          <w:marRight w:val="0"/>
          <w:marTop w:val="0"/>
          <w:marBottom w:val="0"/>
          <w:divBdr>
            <w:top w:val="none" w:sz="0" w:space="0" w:color="auto"/>
            <w:left w:val="none" w:sz="0" w:space="0" w:color="auto"/>
            <w:bottom w:val="none" w:sz="0" w:space="0" w:color="auto"/>
            <w:right w:val="none" w:sz="0" w:space="0" w:color="auto"/>
          </w:divBdr>
        </w:div>
        <w:div w:id="220948969">
          <w:marLeft w:val="0"/>
          <w:marRight w:val="0"/>
          <w:marTop w:val="0"/>
          <w:marBottom w:val="0"/>
          <w:divBdr>
            <w:top w:val="none" w:sz="0" w:space="0" w:color="auto"/>
            <w:left w:val="none" w:sz="0" w:space="0" w:color="auto"/>
            <w:bottom w:val="none" w:sz="0" w:space="0" w:color="auto"/>
            <w:right w:val="none" w:sz="0" w:space="0" w:color="auto"/>
          </w:divBdr>
        </w:div>
        <w:div w:id="371341576">
          <w:marLeft w:val="0"/>
          <w:marRight w:val="0"/>
          <w:marTop w:val="0"/>
          <w:marBottom w:val="0"/>
          <w:divBdr>
            <w:top w:val="none" w:sz="0" w:space="0" w:color="auto"/>
            <w:left w:val="none" w:sz="0" w:space="0" w:color="auto"/>
            <w:bottom w:val="none" w:sz="0" w:space="0" w:color="auto"/>
            <w:right w:val="none" w:sz="0" w:space="0" w:color="auto"/>
          </w:divBdr>
        </w:div>
        <w:div w:id="539636019">
          <w:marLeft w:val="0"/>
          <w:marRight w:val="0"/>
          <w:marTop w:val="0"/>
          <w:marBottom w:val="0"/>
          <w:divBdr>
            <w:top w:val="none" w:sz="0" w:space="0" w:color="auto"/>
            <w:left w:val="none" w:sz="0" w:space="0" w:color="auto"/>
            <w:bottom w:val="none" w:sz="0" w:space="0" w:color="auto"/>
            <w:right w:val="none" w:sz="0" w:space="0" w:color="auto"/>
          </w:divBdr>
        </w:div>
        <w:div w:id="540485641">
          <w:marLeft w:val="0"/>
          <w:marRight w:val="0"/>
          <w:marTop w:val="0"/>
          <w:marBottom w:val="0"/>
          <w:divBdr>
            <w:top w:val="none" w:sz="0" w:space="0" w:color="auto"/>
            <w:left w:val="none" w:sz="0" w:space="0" w:color="auto"/>
            <w:bottom w:val="none" w:sz="0" w:space="0" w:color="auto"/>
            <w:right w:val="none" w:sz="0" w:space="0" w:color="auto"/>
          </w:divBdr>
        </w:div>
        <w:div w:id="665328690">
          <w:marLeft w:val="0"/>
          <w:marRight w:val="0"/>
          <w:marTop w:val="0"/>
          <w:marBottom w:val="0"/>
          <w:divBdr>
            <w:top w:val="none" w:sz="0" w:space="0" w:color="auto"/>
            <w:left w:val="none" w:sz="0" w:space="0" w:color="auto"/>
            <w:bottom w:val="none" w:sz="0" w:space="0" w:color="auto"/>
            <w:right w:val="none" w:sz="0" w:space="0" w:color="auto"/>
          </w:divBdr>
        </w:div>
        <w:div w:id="694770039">
          <w:marLeft w:val="0"/>
          <w:marRight w:val="0"/>
          <w:marTop w:val="0"/>
          <w:marBottom w:val="0"/>
          <w:divBdr>
            <w:top w:val="none" w:sz="0" w:space="0" w:color="auto"/>
            <w:left w:val="none" w:sz="0" w:space="0" w:color="auto"/>
            <w:bottom w:val="none" w:sz="0" w:space="0" w:color="auto"/>
            <w:right w:val="none" w:sz="0" w:space="0" w:color="auto"/>
          </w:divBdr>
        </w:div>
        <w:div w:id="736244158">
          <w:marLeft w:val="0"/>
          <w:marRight w:val="0"/>
          <w:marTop w:val="0"/>
          <w:marBottom w:val="0"/>
          <w:divBdr>
            <w:top w:val="none" w:sz="0" w:space="0" w:color="auto"/>
            <w:left w:val="none" w:sz="0" w:space="0" w:color="auto"/>
            <w:bottom w:val="none" w:sz="0" w:space="0" w:color="auto"/>
            <w:right w:val="none" w:sz="0" w:space="0" w:color="auto"/>
          </w:divBdr>
        </w:div>
        <w:div w:id="778137085">
          <w:marLeft w:val="0"/>
          <w:marRight w:val="0"/>
          <w:marTop w:val="0"/>
          <w:marBottom w:val="0"/>
          <w:divBdr>
            <w:top w:val="none" w:sz="0" w:space="0" w:color="auto"/>
            <w:left w:val="none" w:sz="0" w:space="0" w:color="auto"/>
            <w:bottom w:val="none" w:sz="0" w:space="0" w:color="auto"/>
            <w:right w:val="none" w:sz="0" w:space="0" w:color="auto"/>
          </w:divBdr>
        </w:div>
        <w:div w:id="939920812">
          <w:marLeft w:val="0"/>
          <w:marRight w:val="0"/>
          <w:marTop w:val="0"/>
          <w:marBottom w:val="0"/>
          <w:divBdr>
            <w:top w:val="none" w:sz="0" w:space="0" w:color="auto"/>
            <w:left w:val="none" w:sz="0" w:space="0" w:color="auto"/>
            <w:bottom w:val="none" w:sz="0" w:space="0" w:color="auto"/>
            <w:right w:val="none" w:sz="0" w:space="0" w:color="auto"/>
          </w:divBdr>
        </w:div>
        <w:div w:id="1061098780">
          <w:marLeft w:val="0"/>
          <w:marRight w:val="0"/>
          <w:marTop w:val="0"/>
          <w:marBottom w:val="0"/>
          <w:divBdr>
            <w:top w:val="none" w:sz="0" w:space="0" w:color="auto"/>
            <w:left w:val="none" w:sz="0" w:space="0" w:color="auto"/>
            <w:bottom w:val="none" w:sz="0" w:space="0" w:color="auto"/>
            <w:right w:val="none" w:sz="0" w:space="0" w:color="auto"/>
          </w:divBdr>
        </w:div>
        <w:div w:id="1427993574">
          <w:marLeft w:val="0"/>
          <w:marRight w:val="0"/>
          <w:marTop w:val="0"/>
          <w:marBottom w:val="0"/>
          <w:divBdr>
            <w:top w:val="none" w:sz="0" w:space="0" w:color="auto"/>
            <w:left w:val="none" w:sz="0" w:space="0" w:color="auto"/>
            <w:bottom w:val="none" w:sz="0" w:space="0" w:color="auto"/>
            <w:right w:val="none" w:sz="0" w:space="0" w:color="auto"/>
          </w:divBdr>
        </w:div>
        <w:div w:id="1519855682">
          <w:marLeft w:val="0"/>
          <w:marRight w:val="0"/>
          <w:marTop w:val="0"/>
          <w:marBottom w:val="0"/>
          <w:divBdr>
            <w:top w:val="none" w:sz="0" w:space="0" w:color="auto"/>
            <w:left w:val="none" w:sz="0" w:space="0" w:color="auto"/>
            <w:bottom w:val="none" w:sz="0" w:space="0" w:color="auto"/>
            <w:right w:val="none" w:sz="0" w:space="0" w:color="auto"/>
          </w:divBdr>
        </w:div>
        <w:div w:id="1520658880">
          <w:marLeft w:val="0"/>
          <w:marRight w:val="0"/>
          <w:marTop w:val="0"/>
          <w:marBottom w:val="0"/>
          <w:divBdr>
            <w:top w:val="none" w:sz="0" w:space="0" w:color="auto"/>
            <w:left w:val="none" w:sz="0" w:space="0" w:color="auto"/>
            <w:bottom w:val="none" w:sz="0" w:space="0" w:color="auto"/>
            <w:right w:val="none" w:sz="0" w:space="0" w:color="auto"/>
          </w:divBdr>
        </w:div>
        <w:div w:id="1637950067">
          <w:marLeft w:val="0"/>
          <w:marRight w:val="0"/>
          <w:marTop w:val="0"/>
          <w:marBottom w:val="0"/>
          <w:divBdr>
            <w:top w:val="none" w:sz="0" w:space="0" w:color="auto"/>
            <w:left w:val="none" w:sz="0" w:space="0" w:color="auto"/>
            <w:bottom w:val="none" w:sz="0" w:space="0" w:color="auto"/>
            <w:right w:val="none" w:sz="0" w:space="0" w:color="auto"/>
          </w:divBdr>
        </w:div>
        <w:div w:id="1844198248">
          <w:marLeft w:val="0"/>
          <w:marRight w:val="0"/>
          <w:marTop w:val="0"/>
          <w:marBottom w:val="0"/>
          <w:divBdr>
            <w:top w:val="none" w:sz="0" w:space="0" w:color="auto"/>
            <w:left w:val="none" w:sz="0" w:space="0" w:color="auto"/>
            <w:bottom w:val="none" w:sz="0" w:space="0" w:color="auto"/>
            <w:right w:val="none" w:sz="0" w:space="0" w:color="auto"/>
          </w:divBdr>
        </w:div>
        <w:div w:id="1853642645">
          <w:marLeft w:val="0"/>
          <w:marRight w:val="0"/>
          <w:marTop w:val="0"/>
          <w:marBottom w:val="0"/>
          <w:divBdr>
            <w:top w:val="none" w:sz="0" w:space="0" w:color="auto"/>
            <w:left w:val="none" w:sz="0" w:space="0" w:color="auto"/>
            <w:bottom w:val="none" w:sz="0" w:space="0" w:color="auto"/>
            <w:right w:val="none" w:sz="0" w:space="0" w:color="auto"/>
          </w:divBdr>
        </w:div>
        <w:div w:id="1891771144">
          <w:marLeft w:val="0"/>
          <w:marRight w:val="0"/>
          <w:marTop w:val="0"/>
          <w:marBottom w:val="0"/>
          <w:divBdr>
            <w:top w:val="none" w:sz="0" w:space="0" w:color="auto"/>
            <w:left w:val="none" w:sz="0" w:space="0" w:color="auto"/>
            <w:bottom w:val="none" w:sz="0" w:space="0" w:color="auto"/>
            <w:right w:val="none" w:sz="0" w:space="0" w:color="auto"/>
          </w:divBdr>
        </w:div>
        <w:div w:id="2048871976">
          <w:marLeft w:val="0"/>
          <w:marRight w:val="0"/>
          <w:marTop w:val="0"/>
          <w:marBottom w:val="0"/>
          <w:divBdr>
            <w:top w:val="none" w:sz="0" w:space="0" w:color="auto"/>
            <w:left w:val="none" w:sz="0" w:space="0" w:color="auto"/>
            <w:bottom w:val="none" w:sz="0" w:space="0" w:color="auto"/>
            <w:right w:val="none" w:sz="0" w:space="0" w:color="auto"/>
          </w:divBdr>
        </w:div>
      </w:divsChild>
    </w:div>
    <w:div w:id="2118942342">
      <w:bodyDiv w:val="1"/>
      <w:marLeft w:val="0"/>
      <w:marRight w:val="0"/>
      <w:marTop w:val="0"/>
      <w:marBottom w:val="0"/>
      <w:divBdr>
        <w:top w:val="none" w:sz="0" w:space="0" w:color="auto"/>
        <w:left w:val="none" w:sz="0" w:space="0" w:color="auto"/>
        <w:bottom w:val="none" w:sz="0" w:space="0" w:color="auto"/>
        <w:right w:val="none" w:sz="0" w:space="0" w:color="auto"/>
      </w:divBdr>
    </w:div>
    <w:div w:id="2120682169">
      <w:bodyDiv w:val="1"/>
      <w:marLeft w:val="0"/>
      <w:marRight w:val="0"/>
      <w:marTop w:val="0"/>
      <w:marBottom w:val="0"/>
      <w:divBdr>
        <w:top w:val="none" w:sz="0" w:space="0" w:color="auto"/>
        <w:left w:val="none" w:sz="0" w:space="0" w:color="auto"/>
        <w:bottom w:val="none" w:sz="0" w:space="0" w:color="auto"/>
        <w:right w:val="none" w:sz="0" w:space="0" w:color="auto"/>
      </w:divBdr>
    </w:div>
    <w:div w:id="212383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42D8-84CC-4C37-A116-E7DFA479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11639</Words>
  <Characters>67572</Characters>
  <Application>Microsoft Office Word</Application>
  <DocSecurity>0</DocSecurity>
  <Lines>3698</Lines>
  <Paragraphs>1548</Paragraphs>
  <ScaleCrop>false</ScaleCrop>
  <Company/>
  <LinksUpToDate>false</LinksUpToDate>
  <CharactersWithSpaces>77944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Annex 8F Schedules of Non-Conforming Measures - Schedule of Australia</dc:title>
  <dc:subject/>
  <dc:creator/>
  <cp:keywords/>
  <dc:description/>
  <cp:lastModifiedBy/>
  <cp:revision>1</cp:revision>
  <dcterms:created xsi:type="dcterms:W3CDTF">2022-04-01T07:26:00Z</dcterms:created>
  <dcterms:modified xsi:type="dcterms:W3CDTF">2022-04-01T07:26:00Z</dcterms:modified>
  <cp:category/>
</cp:coreProperties>
</file>