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277F3" w14:textId="5AE49B26" w:rsidR="003C6D58" w:rsidRPr="00944B7C" w:rsidRDefault="003C6D58" w:rsidP="00944B7C">
      <w:pPr>
        <w:pStyle w:val="Heading1"/>
      </w:pPr>
      <w:bookmarkStart w:id="0" w:name="_Hlk97039020"/>
      <w:r w:rsidRPr="00944B7C">
        <w:t>ANNEX 8D</w:t>
      </w:r>
      <w:r w:rsidR="00B8597D">
        <w:br/>
      </w:r>
      <w:r w:rsidRPr="00944B7C">
        <w:t>FOREIGN INVESTMENT FRAMEWORK</w:t>
      </w:r>
    </w:p>
    <w:p w14:paraId="44A0578E" w14:textId="77777777" w:rsidR="003C6D58" w:rsidRPr="000D24BC" w:rsidRDefault="003C6D58" w:rsidP="003C6D58">
      <w:pPr>
        <w:jc w:val="both"/>
        <w:rPr>
          <w:rFonts w:eastAsiaTheme="majorEastAsia"/>
          <w:b/>
          <w:bCs/>
          <w:sz w:val="24"/>
          <w:szCs w:val="24"/>
        </w:rPr>
      </w:pPr>
      <w:r w:rsidRPr="000D24BC">
        <w:rPr>
          <w:rFonts w:eastAsiaTheme="majorEastAsia"/>
          <w:b/>
          <w:bCs/>
          <w:sz w:val="24"/>
          <w:szCs w:val="24"/>
        </w:rPr>
        <w:t xml:space="preserve"> </w:t>
      </w:r>
    </w:p>
    <w:p w14:paraId="564BB7DA" w14:textId="77777777" w:rsidR="003C6D58" w:rsidRPr="000D24BC" w:rsidRDefault="003C6D58" w:rsidP="00944B7C">
      <w:pPr>
        <w:ind w:left="720" w:hanging="720"/>
        <w:jc w:val="both"/>
        <w:rPr>
          <w:rFonts w:eastAsiaTheme="majorEastAsia"/>
          <w:sz w:val="24"/>
          <w:szCs w:val="24"/>
        </w:rPr>
      </w:pPr>
      <w:r w:rsidRPr="000D24BC">
        <w:rPr>
          <w:rFonts w:eastAsiaTheme="majorEastAsia"/>
          <w:sz w:val="24"/>
          <w:szCs w:val="24"/>
        </w:rPr>
        <w:t xml:space="preserve">1. </w:t>
      </w:r>
      <w:r>
        <w:rPr>
          <w:rFonts w:eastAsiaTheme="majorEastAsia"/>
          <w:sz w:val="24"/>
          <w:szCs w:val="24"/>
        </w:rPr>
        <w:tab/>
      </w:r>
      <w:r w:rsidRPr="000D24BC">
        <w:rPr>
          <w:rFonts w:eastAsiaTheme="majorEastAsia"/>
          <w:sz w:val="24"/>
          <w:szCs w:val="24"/>
        </w:rPr>
        <w:t xml:space="preserve">A decision or requirement under Australia’s </w:t>
      </w:r>
      <w:r w:rsidRPr="00944B7C">
        <w:rPr>
          <w:rFonts w:eastAsiaTheme="majorEastAsia"/>
          <w:i/>
          <w:iCs/>
          <w:sz w:val="24"/>
          <w:szCs w:val="24"/>
        </w:rPr>
        <w:t>Foreign Investment Framework</w:t>
      </w:r>
      <w:r w:rsidRPr="000D24BC">
        <w:rPr>
          <w:rFonts w:eastAsiaTheme="majorEastAsia"/>
          <w:sz w:val="24"/>
          <w:szCs w:val="24"/>
        </w:rPr>
        <w:t xml:space="preserve"> (including any amendments made to that Framework from time to time), which comprises Australia’s </w:t>
      </w:r>
      <w:r w:rsidRPr="00944B7C">
        <w:rPr>
          <w:rFonts w:eastAsiaTheme="majorEastAsia"/>
          <w:i/>
          <w:iCs/>
          <w:sz w:val="24"/>
          <w:szCs w:val="24"/>
        </w:rPr>
        <w:t>Foreign Investment Policy</w:t>
      </w:r>
      <w:r w:rsidRPr="000D24BC">
        <w:rPr>
          <w:rFonts w:eastAsiaTheme="majorEastAsia"/>
          <w:sz w:val="24"/>
          <w:szCs w:val="24"/>
        </w:rPr>
        <w:t xml:space="preserve">; </w:t>
      </w:r>
      <w:r w:rsidRPr="00944B7C">
        <w:rPr>
          <w:rFonts w:eastAsiaTheme="majorEastAsia"/>
          <w:i/>
          <w:iCs/>
          <w:sz w:val="24"/>
          <w:szCs w:val="24"/>
        </w:rPr>
        <w:t>Foreign Acquisitions and Takeovers Act 197</w:t>
      </w:r>
      <w:r w:rsidRPr="000D24BC">
        <w:rPr>
          <w:rFonts w:eastAsiaTheme="majorEastAsia"/>
          <w:sz w:val="24"/>
          <w:szCs w:val="24"/>
        </w:rPr>
        <w:t xml:space="preserve">5 (Commonwealth); </w:t>
      </w:r>
      <w:r w:rsidRPr="00944B7C">
        <w:rPr>
          <w:rFonts w:eastAsiaTheme="majorEastAsia"/>
          <w:i/>
          <w:iCs/>
          <w:sz w:val="24"/>
          <w:szCs w:val="24"/>
        </w:rPr>
        <w:t>Foreign Acquisitions and Takeovers Regulation 2015</w:t>
      </w:r>
      <w:r w:rsidRPr="000D24BC">
        <w:rPr>
          <w:rFonts w:eastAsiaTheme="majorEastAsia"/>
          <w:sz w:val="24"/>
          <w:szCs w:val="24"/>
        </w:rPr>
        <w:t xml:space="preserve"> (Commonwealth); </w:t>
      </w:r>
      <w:r w:rsidRPr="00944B7C">
        <w:rPr>
          <w:rFonts w:eastAsiaTheme="majorEastAsia"/>
          <w:i/>
          <w:iCs/>
          <w:sz w:val="24"/>
          <w:szCs w:val="24"/>
        </w:rPr>
        <w:t>Foreign Acquisitions and Takeovers Fees Imposition Act 2015</w:t>
      </w:r>
      <w:r w:rsidRPr="000D24BC">
        <w:rPr>
          <w:rFonts w:eastAsiaTheme="majorEastAsia"/>
          <w:sz w:val="24"/>
          <w:szCs w:val="24"/>
        </w:rPr>
        <w:t xml:space="preserve"> (Commonwealth); </w:t>
      </w:r>
      <w:r w:rsidRPr="00944B7C">
        <w:rPr>
          <w:rFonts w:eastAsiaTheme="majorEastAsia"/>
          <w:i/>
          <w:iCs/>
          <w:sz w:val="24"/>
          <w:szCs w:val="24"/>
        </w:rPr>
        <w:t>Foreign Acquisitions and Takeovers Fees Imposition Regulation 2020</w:t>
      </w:r>
      <w:r w:rsidRPr="000D24BC">
        <w:rPr>
          <w:rFonts w:eastAsiaTheme="majorEastAsia"/>
          <w:sz w:val="24"/>
          <w:szCs w:val="24"/>
        </w:rPr>
        <w:t xml:space="preserve"> (Commonwealth); </w:t>
      </w:r>
      <w:r w:rsidRPr="00944B7C">
        <w:rPr>
          <w:rFonts w:eastAsiaTheme="majorEastAsia"/>
          <w:i/>
          <w:iCs/>
          <w:sz w:val="24"/>
          <w:szCs w:val="24"/>
        </w:rPr>
        <w:t>Financial Sector (Shareholdings) Act 1998</w:t>
      </w:r>
      <w:r w:rsidRPr="000D24BC">
        <w:rPr>
          <w:rFonts w:eastAsiaTheme="majorEastAsia"/>
          <w:sz w:val="24"/>
          <w:szCs w:val="24"/>
        </w:rPr>
        <w:t xml:space="preserve"> (Commonwealth); and Ministerial Statements, shall not be subject to dispute settlement under Chapter </w:t>
      </w:r>
      <w:r>
        <w:rPr>
          <w:rFonts w:eastAsiaTheme="majorEastAsia"/>
          <w:sz w:val="24"/>
          <w:szCs w:val="24"/>
        </w:rPr>
        <w:t>13</w:t>
      </w:r>
      <w:r w:rsidRPr="000D24BC">
        <w:rPr>
          <w:rFonts w:eastAsiaTheme="majorEastAsia"/>
          <w:sz w:val="24"/>
          <w:szCs w:val="24"/>
        </w:rPr>
        <w:t xml:space="preserve"> (Dispute Settlement).</w:t>
      </w:r>
    </w:p>
    <w:p w14:paraId="31D91B29" w14:textId="77777777" w:rsidR="003C6D58" w:rsidRPr="000D24BC" w:rsidRDefault="003C6D58" w:rsidP="003C6D58">
      <w:pPr>
        <w:jc w:val="both"/>
        <w:rPr>
          <w:rFonts w:eastAsiaTheme="majorEastAsia"/>
          <w:sz w:val="24"/>
          <w:szCs w:val="24"/>
        </w:rPr>
      </w:pPr>
    </w:p>
    <w:p w14:paraId="70F3BC1F" w14:textId="77777777" w:rsidR="003C6D58" w:rsidRPr="000D24BC" w:rsidRDefault="003C6D58" w:rsidP="00944B7C">
      <w:pPr>
        <w:ind w:left="720" w:hanging="720"/>
        <w:jc w:val="both"/>
        <w:rPr>
          <w:rFonts w:eastAsiaTheme="majorEastAsia"/>
          <w:sz w:val="24"/>
          <w:szCs w:val="24"/>
        </w:rPr>
      </w:pPr>
      <w:r w:rsidRPr="000D24BC">
        <w:rPr>
          <w:rFonts w:eastAsiaTheme="majorEastAsia"/>
          <w:sz w:val="24"/>
          <w:szCs w:val="24"/>
        </w:rPr>
        <w:t xml:space="preserve">2. </w:t>
      </w:r>
      <w:r>
        <w:rPr>
          <w:rFonts w:eastAsiaTheme="majorEastAsia"/>
          <w:sz w:val="24"/>
          <w:szCs w:val="24"/>
        </w:rPr>
        <w:tab/>
      </w:r>
      <w:r w:rsidRPr="000D24BC">
        <w:rPr>
          <w:rFonts w:eastAsiaTheme="majorEastAsia"/>
          <w:sz w:val="24"/>
          <w:szCs w:val="24"/>
        </w:rPr>
        <w:t xml:space="preserve">A decision or requirement under India’s Foreign Investment Framework (including any amendments made to that Framework from time to time) which comprises India’s </w:t>
      </w:r>
      <w:r w:rsidRPr="00944B7C">
        <w:rPr>
          <w:rFonts w:eastAsiaTheme="majorEastAsia"/>
          <w:i/>
          <w:iCs/>
          <w:sz w:val="24"/>
          <w:szCs w:val="24"/>
        </w:rPr>
        <w:t>Foreign Direct Investment Policy</w:t>
      </w:r>
      <w:r w:rsidRPr="000D24BC">
        <w:rPr>
          <w:rFonts w:eastAsiaTheme="majorEastAsia"/>
          <w:sz w:val="24"/>
          <w:szCs w:val="24"/>
        </w:rPr>
        <w:t xml:space="preserve">, Press Notes, Press Releases, Clarifications, the </w:t>
      </w:r>
      <w:r w:rsidRPr="00944B7C">
        <w:rPr>
          <w:rFonts w:eastAsiaTheme="majorEastAsia"/>
          <w:i/>
          <w:iCs/>
          <w:sz w:val="24"/>
          <w:szCs w:val="24"/>
        </w:rPr>
        <w:t>Foreign Exchange Management Act, 1999</w:t>
      </w:r>
      <w:r w:rsidRPr="000D24BC">
        <w:rPr>
          <w:rFonts w:eastAsiaTheme="majorEastAsia"/>
          <w:sz w:val="24"/>
          <w:szCs w:val="24"/>
        </w:rPr>
        <w:t xml:space="preserve">, and any other Act or Policy mentioned </w:t>
      </w:r>
      <w:proofErr w:type="gramStart"/>
      <w:r w:rsidRPr="000D24BC">
        <w:rPr>
          <w:rFonts w:eastAsiaTheme="majorEastAsia"/>
          <w:sz w:val="24"/>
          <w:szCs w:val="24"/>
        </w:rPr>
        <w:t>therein</w:t>
      </w:r>
      <w:proofErr w:type="gramEnd"/>
      <w:r w:rsidRPr="000D24BC">
        <w:rPr>
          <w:rFonts w:eastAsiaTheme="majorEastAsia"/>
          <w:sz w:val="24"/>
          <w:szCs w:val="24"/>
        </w:rPr>
        <w:t xml:space="preserve"> and the Rules and Regulations thereunder shall not be subject to dispute settlement under Chapter</w:t>
      </w:r>
      <w:r>
        <w:rPr>
          <w:rFonts w:eastAsiaTheme="majorEastAsia"/>
          <w:sz w:val="24"/>
          <w:szCs w:val="24"/>
        </w:rPr>
        <w:t xml:space="preserve"> 13</w:t>
      </w:r>
      <w:r w:rsidRPr="000D24BC">
        <w:rPr>
          <w:rFonts w:eastAsiaTheme="majorEastAsia"/>
          <w:sz w:val="24"/>
          <w:szCs w:val="24"/>
        </w:rPr>
        <w:t xml:space="preserve"> (Dispute Settlement).</w:t>
      </w:r>
    </w:p>
    <w:bookmarkEnd w:id="0"/>
    <w:p w14:paraId="1BE60F6B" w14:textId="77777777" w:rsidR="003C6D58" w:rsidRDefault="003C6D58"/>
    <w:sectPr w:rsidR="003C6D58" w:rsidSect="002D210B">
      <w:footerReference w:type="default" r:id="rId6"/>
      <w:pgSz w:w="11906" w:h="16838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00576" w14:textId="77777777" w:rsidR="0040416C" w:rsidRDefault="0040416C" w:rsidP="003C6D58">
      <w:r>
        <w:separator/>
      </w:r>
    </w:p>
  </w:endnote>
  <w:endnote w:type="continuationSeparator" w:id="0">
    <w:p w14:paraId="30C450D4" w14:textId="77777777" w:rsidR="0040416C" w:rsidRDefault="0040416C" w:rsidP="003C6D58">
      <w:r>
        <w:continuationSeparator/>
      </w:r>
    </w:p>
  </w:endnote>
  <w:endnote w:type="continuationNotice" w:id="1">
    <w:p w14:paraId="0351B600" w14:textId="77777777" w:rsidR="0040416C" w:rsidRDefault="004041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9D939" w14:textId="7081972C" w:rsidR="00F20EF0" w:rsidRDefault="00F959FA" w:rsidP="00F20EF0">
    <w:pPr>
      <w:pStyle w:val="Footer"/>
      <w:jc w:val="center"/>
    </w:pPr>
    <w:r>
      <w:t xml:space="preserve">ANNEX </w:t>
    </w:r>
    <w:r w:rsidR="00665C59">
      <w:t>8D - 1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FE913" w14:textId="77777777" w:rsidR="0040416C" w:rsidRDefault="0040416C" w:rsidP="003C6D58">
      <w:r>
        <w:separator/>
      </w:r>
    </w:p>
  </w:footnote>
  <w:footnote w:type="continuationSeparator" w:id="0">
    <w:p w14:paraId="7E66C370" w14:textId="77777777" w:rsidR="0040416C" w:rsidRDefault="0040416C" w:rsidP="003C6D58">
      <w:r>
        <w:continuationSeparator/>
      </w:r>
    </w:p>
  </w:footnote>
  <w:footnote w:type="continuationNotice" w:id="1">
    <w:p w14:paraId="789653BF" w14:textId="77777777" w:rsidR="0040416C" w:rsidRDefault="004041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58"/>
    <w:rsid w:val="002D210B"/>
    <w:rsid w:val="003C6D58"/>
    <w:rsid w:val="0040416C"/>
    <w:rsid w:val="00527A42"/>
    <w:rsid w:val="00550526"/>
    <w:rsid w:val="00645152"/>
    <w:rsid w:val="00665C59"/>
    <w:rsid w:val="006E74A1"/>
    <w:rsid w:val="00944B7C"/>
    <w:rsid w:val="00947E27"/>
    <w:rsid w:val="00A93F99"/>
    <w:rsid w:val="00AE36EF"/>
    <w:rsid w:val="00B55DC3"/>
    <w:rsid w:val="00B66698"/>
    <w:rsid w:val="00B8597D"/>
    <w:rsid w:val="00CC2C86"/>
    <w:rsid w:val="00CF1447"/>
    <w:rsid w:val="00ED1570"/>
    <w:rsid w:val="00F20EF0"/>
    <w:rsid w:val="00F9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D7A14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D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B8597D"/>
    <w:pPr>
      <w:keepNext/>
      <w:widowControl/>
      <w:autoSpaceDE/>
      <w:autoSpaceDN/>
      <w:spacing w:before="240" w:after="240"/>
      <w:jc w:val="center"/>
      <w:outlineLvl w:val="0"/>
    </w:pPr>
    <w:rPr>
      <w:rFonts w:eastAsia="MS Mincho"/>
      <w:b/>
      <w:bCs/>
      <w:caps/>
      <w:kern w:val="32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6D58"/>
    <w:pPr>
      <w:keepNext/>
      <w:keepLines/>
      <w:spacing w:before="40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6D58"/>
    <w:rPr>
      <w:rFonts w:ascii="Times New Roman" w:eastAsiaTheme="majorEastAsia" w:hAnsi="Times New Roman" w:cs="Times New Roman"/>
      <w:b/>
      <w:bCs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C6D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6D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6D58"/>
    <w:rPr>
      <w:rFonts w:ascii="Arial" w:eastAsia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7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4A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7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4A1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rsid w:val="00B8597D"/>
    <w:rPr>
      <w:rFonts w:ascii="Arial" w:eastAsia="MS Mincho" w:hAnsi="Arial" w:cs="Arial"/>
      <w:b/>
      <w:bCs/>
      <w:caps/>
      <w:kern w:val="32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997</Characters>
  <Application>Microsoft Office Word</Application>
  <DocSecurity>0</DocSecurity>
  <Lines>21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2022-04-01T07:25:00Z</dcterms:created>
  <dcterms:modified xsi:type="dcterms:W3CDTF">2022-04-01T07:25:00Z</dcterms:modified>
  <cp:category/>
</cp:coreProperties>
</file>