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98CD29" w14:textId="6E3C3674" w:rsidR="007356D7" w:rsidRPr="007668BE" w:rsidRDefault="007356D7" w:rsidP="008D6481">
      <w:pPr>
        <w:pStyle w:val="Heading1"/>
        <w:spacing w:before="0" w:after="0"/>
      </w:pPr>
      <w:r w:rsidRPr="007668BE">
        <w:t xml:space="preserve">CHAPTER </w:t>
      </w:r>
      <w:r w:rsidR="00F01E24" w:rsidRPr="007668BE">
        <w:t>6</w:t>
      </w:r>
      <w:r w:rsidR="00546F2A">
        <w:br/>
      </w:r>
      <w:r w:rsidRPr="007668BE">
        <w:t>SANITARY AND PHYTOSANITARY MEASURES</w:t>
      </w:r>
    </w:p>
    <w:p w14:paraId="3003AAB0" w14:textId="77777777" w:rsidR="007356D7" w:rsidRPr="007668BE" w:rsidRDefault="007356D7" w:rsidP="00D40E13">
      <w:pPr>
        <w:spacing w:before="0"/>
        <w:jc w:val="center"/>
        <w:rPr>
          <w:rFonts w:ascii="Arial" w:hAnsi="Arial" w:cs="Arial"/>
          <w:b/>
          <w:bCs/>
          <w:szCs w:val="24"/>
        </w:rPr>
      </w:pPr>
    </w:p>
    <w:p w14:paraId="17B7E11B" w14:textId="77777777" w:rsidR="007356D7" w:rsidRPr="007668BE" w:rsidRDefault="007356D7" w:rsidP="00D40E13">
      <w:pPr>
        <w:spacing w:before="0"/>
        <w:jc w:val="center"/>
        <w:rPr>
          <w:rFonts w:ascii="Arial" w:hAnsi="Arial" w:cs="Arial"/>
          <w:b/>
          <w:bCs/>
          <w:szCs w:val="24"/>
        </w:rPr>
      </w:pPr>
    </w:p>
    <w:p w14:paraId="2CB8E60C" w14:textId="0204D3D8" w:rsidR="007356D7" w:rsidRPr="007668BE" w:rsidRDefault="007356D7" w:rsidP="00CE0714">
      <w:pPr>
        <w:pStyle w:val="Heading2"/>
      </w:pPr>
      <w:r w:rsidRPr="007668BE">
        <w:t>Article</w:t>
      </w:r>
      <w:r w:rsidR="000D3C8E" w:rsidRPr="007668BE">
        <w:t xml:space="preserve"> </w:t>
      </w:r>
      <w:r w:rsidR="003F17F9" w:rsidRPr="007668BE">
        <w:t>6</w:t>
      </w:r>
      <w:r w:rsidRPr="007668BE">
        <w:t>.1</w:t>
      </w:r>
      <w:r w:rsidR="008D6481">
        <w:br/>
      </w:r>
      <w:r w:rsidRPr="007668BE">
        <w:t>Definitions</w:t>
      </w:r>
    </w:p>
    <w:p w14:paraId="750B5E64" w14:textId="77777777" w:rsidR="003E3F51" w:rsidRPr="007668BE" w:rsidRDefault="003E3F51" w:rsidP="00D40E13">
      <w:pPr>
        <w:spacing w:before="0"/>
        <w:jc w:val="both"/>
        <w:rPr>
          <w:rFonts w:ascii="Arial" w:hAnsi="Arial" w:cs="Arial"/>
          <w:szCs w:val="24"/>
        </w:rPr>
      </w:pPr>
    </w:p>
    <w:p w14:paraId="03A67697" w14:textId="39A94610" w:rsidR="00DF5AFE" w:rsidRPr="007668BE" w:rsidRDefault="001F44EE" w:rsidP="001F44EE">
      <w:pPr>
        <w:spacing w:before="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7356D7" w:rsidRPr="007668BE">
        <w:rPr>
          <w:rFonts w:ascii="Arial" w:hAnsi="Arial" w:cs="Arial"/>
          <w:szCs w:val="24"/>
        </w:rPr>
        <w:t>For the purposes of this Chapter</w:t>
      </w:r>
      <w:r w:rsidR="00DF5AFE" w:rsidRPr="007668BE">
        <w:rPr>
          <w:rFonts w:ascii="Arial" w:hAnsi="Arial" w:cs="Arial"/>
          <w:szCs w:val="24"/>
        </w:rPr>
        <w:t xml:space="preserve">: </w:t>
      </w:r>
    </w:p>
    <w:p w14:paraId="028834EF" w14:textId="77777777" w:rsidR="00DF5AFE" w:rsidRPr="007668BE" w:rsidRDefault="00DF5AFE" w:rsidP="00D40E13">
      <w:pPr>
        <w:spacing w:before="0"/>
        <w:jc w:val="both"/>
        <w:rPr>
          <w:rFonts w:ascii="Arial" w:hAnsi="Arial" w:cs="Arial"/>
          <w:szCs w:val="24"/>
        </w:rPr>
      </w:pPr>
    </w:p>
    <w:p w14:paraId="40853283" w14:textId="4CC6C89D" w:rsidR="00E35F94" w:rsidRPr="007668BE" w:rsidRDefault="00181396" w:rsidP="00D40E13">
      <w:pPr>
        <w:spacing w:before="0"/>
        <w:ind w:left="1440" w:hanging="720"/>
        <w:jc w:val="both"/>
        <w:rPr>
          <w:rFonts w:ascii="Arial" w:hAnsi="Arial" w:cs="Arial"/>
          <w:szCs w:val="24"/>
        </w:rPr>
      </w:pPr>
      <w:r w:rsidRPr="007668BE">
        <w:rPr>
          <w:rFonts w:ascii="Arial" w:hAnsi="Arial" w:cs="Arial"/>
          <w:szCs w:val="24"/>
        </w:rPr>
        <w:t>(a)</w:t>
      </w:r>
      <w:r w:rsidR="006277C4" w:rsidRPr="007668BE">
        <w:rPr>
          <w:rFonts w:ascii="Arial" w:hAnsi="Arial" w:cs="Arial"/>
          <w:szCs w:val="24"/>
        </w:rPr>
        <w:tab/>
      </w:r>
      <w:r w:rsidR="007356D7" w:rsidRPr="007668BE">
        <w:rPr>
          <w:rFonts w:ascii="Arial" w:hAnsi="Arial" w:cs="Arial"/>
          <w:szCs w:val="24"/>
        </w:rPr>
        <w:t>the definitions set out in Annex A to the SPS Agreement shall apply</w:t>
      </w:r>
      <w:r w:rsidR="00DF5AFE" w:rsidRPr="007668BE">
        <w:rPr>
          <w:rFonts w:ascii="Arial" w:hAnsi="Arial" w:cs="Arial"/>
          <w:szCs w:val="24"/>
        </w:rPr>
        <w:t>;</w:t>
      </w:r>
    </w:p>
    <w:p w14:paraId="787BE810" w14:textId="4D09DB90" w:rsidR="00E35F94" w:rsidRPr="007668BE" w:rsidRDefault="00E35F94" w:rsidP="00D40E13">
      <w:pPr>
        <w:spacing w:before="0"/>
        <w:ind w:left="1440" w:hanging="720"/>
        <w:jc w:val="both"/>
        <w:rPr>
          <w:rFonts w:ascii="Arial" w:hAnsi="Arial" w:cs="Arial"/>
          <w:szCs w:val="24"/>
        </w:rPr>
      </w:pPr>
    </w:p>
    <w:p w14:paraId="736DC51A" w14:textId="3CD636B9" w:rsidR="007356D7" w:rsidRPr="007668BE" w:rsidRDefault="00DF5AFE" w:rsidP="00D40E13">
      <w:pPr>
        <w:spacing w:before="0"/>
        <w:ind w:left="1440" w:hanging="720"/>
        <w:jc w:val="both"/>
        <w:rPr>
          <w:rStyle w:val="Hyperlink0"/>
          <w:rFonts w:ascii="Arial" w:hAnsi="Arial" w:cs="Arial"/>
          <w:color w:val="auto"/>
          <w:szCs w:val="24"/>
        </w:rPr>
      </w:pPr>
      <w:r w:rsidRPr="007668BE">
        <w:rPr>
          <w:rFonts w:ascii="Arial" w:hAnsi="Arial" w:cs="Arial"/>
          <w:szCs w:val="24"/>
        </w:rPr>
        <w:t>(b)</w:t>
      </w:r>
      <w:r w:rsidR="006277C4" w:rsidRPr="007668BE">
        <w:rPr>
          <w:rFonts w:ascii="Arial" w:hAnsi="Arial" w:cs="Arial"/>
          <w:szCs w:val="24"/>
        </w:rPr>
        <w:tab/>
      </w:r>
      <w:r w:rsidRPr="007668BE">
        <w:rPr>
          <w:rFonts w:ascii="Arial" w:hAnsi="Arial" w:cs="Arial"/>
          <w:b/>
          <w:bCs/>
          <w:szCs w:val="24"/>
        </w:rPr>
        <w:t>c</w:t>
      </w:r>
      <w:r w:rsidR="007356D7" w:rsidRPr="007668BE">
        <w:rPr>
          <w:rFonts w:ascii="Arial" w:hAnsi="Arial" w:cs="Arial"/>
          <w:b/>
          <w:bCs/>
          <w:szCs w:val="24"/>
        </w:rPr>
        <w:t xml:space="preserve">ompetent </w:t>
      </w:r>
      <w:r w:rsidRPr="007668BE">
        <w:rPr>
          <w:rFonts w:ascii="Arial" w:hAnsi="Arial" w:cs="Arial"/>
          <w:b/>
          <w:bCs/>
          <w:szCs w:val="24"/>
        </w:rPr>
        <w:t>authorities</w:t>
      </w:r>
      <w:r w:rsidRPr="007668BE">
        <w:rPr>
          <w:rFonts w:ascii="Arial" w:hAnsi="Arial" w:cs="Arial"/>
          <w:szCs w:val="24"/>
        </w:rPr>
        <w:t xml:space="preserve"> </w:t>
      </w:r>
      <w:r w:rsidR="007356D7" w:rsidRPr="007668BE">
        <w:rPr>
          <w:rFonts w:ascii="Arial" w:hAnsi="Arial" w:cs="Arial"/>
          <w:szCs w:val="24"/>
        </w:rPr>
        <w:t xml:space="preserve">mean those authorities within each Party recognised by the national government as responsible for developing and administering </w:t>
      </w:r>
      <w:r w:rsidR="00D94F22" w:rsidRPr="007668BE">
        <w:rPr>
          <w:rFonts w:ascii="Arial" w:hAnsi="Arial" w:cs="Arial"/>
          <w:szCs w:val="24"/>
        </w:rPr>
        <w:t>sanitary and phytosanitary (</w:t>
      </w:r>
      <w:r w:rsidR="0031550B" w:rsidRPr="007668BE">
        <w:rPr>
          <w:rFonts w:ascii="Arial" w:hAnsi="Arial" w:cs="Arial"/>
          <w:szCs w:val="24"/>
        </w:rPr>
        <w:t>“</w:t>
      </w:r>
      <w:r w:rsidR="00D94F22" w:rsidRPr="007668BE">
        <w:rPr>
          <w:rFonts w:ascii="Arial" w:hAnsi="Arial" w:cs="Arial"/>
          <w:szCs w:val="24"/>
        </w:rPr>
        <w:t>SPS</w:t>
      </w:r>
      <w:r w:rsidR="0031550B" w:rsidRPr="007668BE">
        <w:rPr>
          <w:rFonts w:ascii="Arial" w:hAnsi="Arial" w:cs="Arial"/>
          <w:szCs w:val="24"/>
        </w:rPr>
        <w:t>”</w:t>
      </w:r>
      <w:r w:rsidR="00D94F22" w:rsidRPr="007668BE">
        <w:rPr>
          <w:rFonts w:ascii="Arial" w:hAnsi="Arial" w:cs="Arial"/>
          <w:szCs w:val="24"/>
        </w:rPr>
        <w:t>) measures</w:t>
      </w:r>
      <w:r w:rsidR="007356D7" w:rsidRPr="007668BE">
        <w:rPr>
          <w:rFonts w:ascii="Arial" w:hAnsi="Arial" w:cs="Arial"/>
          <w:szCs w:val="24"/>
        </w:rPr>
        <w:t xml:space="preserve"> within that Party</w:t>
      </w:r>
      <w:r w:rsidRPr="007668BE">
        <w:rPr>
          <w:rFonts w:ascii="Arial" w:hAnsi="Arial" w:cs="Arial"/>
          <w:szCs w:val="24"/>
        </w:rPr>
        <w:t>;</w:t>
      </w:r>
    </w:p>
    <w:p w14:paraId="0A77D13D" w14:textId="77777777" w:rsidR="00E35F94" w:rsidRPr="007668BE" w:rsidRDefault="00E35F94" w:rsidP="00AC3A51">
      <w:pPr>
        <w:spacing w:before="0"/>
        <w:jc w:val="both"/>
        <w:rPr>
          <w:rFonts w:ascii="Arial" w:hAnsi="Arial" w:cs="Arial"/>
          <w:szCs w:val="24"/>
        </w:rPr>
      </w:pPr>
    </w:p>
    <w:p w14:paraId="552F748C" w14:textId="1D5B149E" w:rsidR="007356D7" w:rsidRPr="007668BE" w:rsidRDefault="00DF5AFE" w:rsidP="00D40E13">
      <w:pPr>
        <w:spacing w:before="0"/>
        <w:ind w:left="1440" w:hanging="720"/>
        <w:jc w:val="both"/>
        <w:rPr>
          <w:rFonts w:ascii="Arial" w:hAnsi="Arial" w:cs="Arial"/>
          <w:szCs w:val="24"/>
        </w:rPr>
      </w:pPr>
      <w:r w:rsidRPr="007668BE">
        <w:rPr>
          <w:rFonts w:ascii="Arial" w:hAnsi="Arial" w:cs="Arial"/>
          <w:szCs w:val="24"/>
        </w:rPr>
        <w:t>(c)</w:t>
      </w:r>
      <w:r w:rsidR="006277C4" w:rsidRPr="007668BE">
        <w:rPr>
          <w:rFonts w:ascii="Arial" w:hAnsi="Arial" w:cs="Arial"/>
          <w:szCs w:val="24"/>
        </w:rPr>
        <w:tab/>
      </w:r>
      <w:r w:rsidRPr="007668BE">
        <w:rPr>
          <w:rFonts w:ascii="Arial" w:hAnsi="Arial" w:cs="Arial"/>
          <w:szCs w:val="24"/>
        </w:rPr>
        <w:t>an</w:t>
      </w:r>
      <w:r w:rsidR="007356D7" w:rsidRPr="007668BE">
        <w:rPr>
          <w:rFonts w:ascii="Arial" w:hAnsi="Arial" w:cs="Arial"/>
          <w:szCs w:val="24"/>
        </w:rPr>
        <w:t xml:space="preserve"> </w:t>
      </w:r>
      <w:r w:rsidR="007356D7" w:rsidRPr="007668BE">
        <w:rPr>
          <w:rFonts w:ascii="Arial" w:hAnsi="Arial" w:cs="Arial"/>
          <w:b/>
          <w:szCs w:val="24"/>
        </w:rPr>
        <w:t>emergency measure</w:t>
      </w:r>
      <w:r w:rsidR="007356D7" w:rsidRPr="007668BE">
        <w:rPr>
          <w:rFonts w:ascii="Arial" w:hAnsi="Arial" w:cs="Arial"/>
          <w:szCs w:val="24"/>
        </w:rPr>
        <w:t xml:space="preserve"> means a sanitary or phytosanitary measure that is applied by the importing </w:t>
      </w:r>
      <w:r w:rsidR="0039632A" w:rsidRPr="007668BE">
        <w:rPr>
          <w:rFonts w:ascii="Arial" w:hAnsi="Arial" w:cs="Arial"/>
          <w:szCs w:val="24"/>
        </w:rPr>
        <w:t>P</w:t>
      </w:r>
      <w:r w:rsidR="007356D7" w:rsidRPr="007668BE">
        <w:rPr>
          <w:rFonts w:ascii="Arial" w:hAnsi="Arial" w:cs="Arial"/>
          <w:szCs w:val="24"/>
        </w:rPr>
        <w:t xml:space="preserve">arty to the products of the exporting </w:t>
      </w:r>
      <w:r w:rsidR="0039632A" w:rsidRPr="007668BE">
        <w:rPr>
          <w:rFonts w:ascii="Arial" w:hAnsi="Arial" w:cs="Arial"/>
          <w:szCs w:val="24"/>
        </w:rPr>
        <w:t>P</w:t>
      </w:r>
      <w:r w:rsidR="007356D7" w:rsidRPr="007668BE">
        <w:rPr>
          <w:rFonts w:ascii="Arial" w:hAnsi="Arial" w:cs="Arial"/>
          <w:szCs w:val="24"/>
        </w:rPr>
        <w:t>arty to address an urgent problem of human, animal or plant life or health protection that arises or threatens to arise in the Party applying the measure</w:t>
      </w:r>
      <w:r w:rsidR="00A91FA9" w:rsidRPr="007668BE">
        <w:rPr>
          <w:rFonts w:ascii="Arial" w:hAnsi="Arial" w:cs="Arial"/>
          <w:szCs w:val="24"/>
        </w:rPr>
        <w:t>;</w:t>
      </w:r>
      <w:r w:rsidR="0059496C" w:rsidRPr="007668BE">
        <w:rPr>
          <w:rFonts w:ascii="Arial" w:hAnsi="Arial" w:cs="Arial"/>
          <w:szCs w:val="24"/>
        </w:rPr>
        <w:t xml:space="preserve"> and</w:t>
      </w:r>
    </w:p>
    <w:p w14:paraId="263042A9" w14:textId="34DF6874" w:rsidR="00DF5AFE" w:rsidRPr="007668BE" w:rsidRDefault="00DF5AFE" w:rsidP="00D40E13">
      <w:pPr>
        <w:spacing w:before="0"/>
        <w:ind w:left="1440" w:hanging="720"/>
        <w:jc w:val="both"/>
        <w:rPr>
          <w:rFonts w:ascii="Arial" w:hAnsi="Arial" w:cs="Arial"/>
          <w:szCs w:val="24"/>
        </w:rPr>
      </w:pPr>
    </w:p>
    <w:p w14:paraId="79B6ED59" w14:textId="3E858F5C" w:rsidR="000B694C" w:rsidRPr="007668BE" w:rsidRDefault="000B694C" w:rsidP="00D40E13">
      <w:pPr>
        <w:spacing w:before="0"/>
        <w:ind w:left="1440" w:hanging="720"/>
        <w:jc w:val="both"/>
        <w:rPr>
          <w:rFonts w:ascii="Arial" w:hAnsi="Arial" w:cs="Arial"/>
          <w:szCs w:val="24"/>
        </w:rPr>
      </w:pPr>
      <w:r w:rsidRPr="007668BE">
        <w:rPr>
          <w:rFonts w:ascii="Arial" w:hAnsi="Arial" w:cs="Arial"/>
          <w:szCs w:val="24"/>
        </w:rPr>
        <w:t>(d)</w:t>
      </w:r>
      <w:r w:rsidR="006277C4" w:rsidRPr="007668BE">
        <w:rPr>
          <w:rFonts w:ascii="Arial" w:hAnsi="Arial" w:cs="Arial"/>
          <w:szCs w:val="24"/>
        </w:rPr>
        <w:tab/>
      </w:r>
      <w:r w:rsidRPr="007668BE">
        <w:rPr>
          <w:rFonts w:ascii="Arial" w:hAnsi="Arial" w:cs="Arial"/>
          <w:b/>
          <w:bCs/>
          <w:szCs w:val="24"/>
        </w:rPr>
        <w:t>SPS Agreement</w:t>
      </w:r>
      <w:r w:rsidRPr="007668BE">
        <w:rPr>
          <w:rFonts w:ascii="Arial" w:hAnsi="Arial" w:cs="Arial"/>
          <w:szCs w:val="24"/>
        </w:rPr>
        <w:t xml:space="preserve"> means the </w:t>
      </w:r>
      <w:r w:rsidRPr="007668BE">
        <w:rPr>
          <w:rFonts w:ascii="Arial" w:hAnsi="Arial" w:cs="Arial"/>
          <w:i/>
          <w:iCs/>
          <w:szCs w:val="24"/>
        </w:rPr>
        <w:t>Agreement on the Application of Sanitary and Phyto</w:t>
      </w:r>
      <w:r w:rsidR="007D3280" w:rsidRPr="007668BE">
        <w:rPr>
          <w:rFonts w:ascii="Arial" w:hAnsi="Arial" w:cs="Arial"/>
          <w:i/>
          <w:iCs/>
          <w:szCs w:val="24"/>
        </w:rPr>
        <w:t>sanitary Measures</w:t>
      </w:r>
      <w:r w:rsidR="008B3D4A" w:rsidRPr="007668BE">
        <w:rPr>
          <w:rFonts w:ascii="Arial" w:hAnsi="Arial" w:cs="Arial"/>
          <w:szCs w:val="24"/>
        </w:rPr>
        <w:t>, set out in Annex 1A</w:t>
      </w:r>
      <w:r w:rsidR="00A91FA9" w:rsidRPr="007668BE">
        <w:rPr>
          <w:rFonts w:ascii="Arial" w:hAnsi="Arial" w:cs="Arial"/>
          <w:szCs w:val="24"/>
        </w:rPr>
        <w:t xml:space="preserve"> to the WTO Agreement</w:t>
      </w:r>
      <w:r w:rsidR="001F44EE" w:rsidRPr="007668BE">
        <w:rPr>
          <w:rFonts w:ascii="Arial" w:hAnsi="Arial" w:cs="Arial"/>
          <w:szCs w:val="24"/>
        </w:rPr>
        <w:t>.</w:t>
      </w:r>
      <w:r w:rsidR="00A91FA9" w:rsidRPr="007668BE">
        <w:rPr>
          <w:rFonts w:ascii="Arial" w:hAnsi="Arial" w:cs="Arial"/>
          <w:szCs w:val="24"/>
        </w:rPr>
        <w:t xml:space="preserve"> </w:t>
      </w:r>
    </w:p>
    <w:p w14:paraId="37FE6116" w14:textId="77777777" w:rsidR="000B694C" w:rsidRPr="007668BE" w:rsidRDefault="000B694C" w:rsidP="00D40E13">
      <w:pPr>
        <w:spacing w:before="0"/>
        <w:ind w:left="1440" w:hanging="720"/>
        <w:jc w:val="both"/>
        <w:rPr>
          <w:rFonts w:ascii="Arial" w:hAnsi="Arial" w:cs="Arial"/>
          <w:szCs w:val="24"/>
        </w:rPr>
      </w:pPr>
    </w:p>
    <w:p w14:paraId="4F228D83" w14:textId="277B2E96" w:rsidR="00DF5AFE" w:rsidRPr="007668BE" w:rsidRDefault="001F44EE" w:rsidP="0091026D">
      <w:pPr>
        <w:spacing w:before="0"/>
        <w:ind w:left="709" w:hanging="709"/>
        <w:jc w:val="both"/>
        <w:rPr>
          <w:rFonts w:ascii="Arial" w:hAnsi="Arial" w:cs="Arial"/>
          <w:szCs w:val="24"/>
        </w:rPr>
      </w:pPr>
      <w:r w:rsidRPr="007668BE">
        <w:rPr>
          <w:rFonts w:ascii="Arial" w:hAnsi="Arial" w:cs="Arial"/>
          <w:szCs w:val="24"/>
        </w:rPr>
        <w:t>2.</w:t>
      </w:r>
      <w:r w:rsidR="006277C4" w:rsidRPr="007668BE">
        <w:rPr>
          <w:rFonts w:ascii="Arial" w:hAnsi="Arial" w:cs="Arial"/>
          <w:szCs w:val="24"/>
        </w:rPr>
        <w:tab/>
      </w:r>
      <w:r w:rsidRPr="007668BE">
        <w:rPr>
          <w:rFonts w:ascii="Arial" w:hAnsi="Arial" w:cs="Arial"/>
          <w:szCs w:val="24"/>
        </w:rPr>
        <w:t>T</w:t>
      </w:r>
      <w:r w:rsidR="00DF5AFE" w:rsidRPr="007668BE">
        <w:rPr>
          <w:rFonts w:ascii="Arial" w:hAnsi="Arial" w:cs="Arial"/>
          <w:szCs w:val="24"/>
        </w:rPr>
        <w:t>he Parties shall take into consideration the terms and definitions of relevant international organisations, such as the Codex Alimentarius Commission (</w:t>
      </w:r>
      <w:r w:rsidR="0031550B" w:rsidRPr="007668BE">
        <w:rPr>
          <w:rFonts w:ascii="Arial" w:hAnsi="Arial" w:cs="Arial"/>
          <w:szCs w:val="24"/>
        </w:rPr>
        <w:t>“</w:t>
      </w:r>
      <w:r w:rsidR="00DF5AFE" w:rsidRPr="007668BE">
        <w:rPr>
          <w:rFonts w:ascii="Arial" w:hAnsi="Arial" w:cs="Arial"/>
          <w:szCs w:val="24"/>
        </w:rPr>
        <w:t>Codex</w:t>
      </w:r>
      <w:r w:rsidR="0031550B" w:rsidRPr="007668BE">
        <w:rPr>
          <w:rFonts w:ascii="Arial" w:hAnsi="Arial" w:cs="Arial"/>
          <w:szCs w:val="24"/>
        </w:rPr>
        <w:t>”</w:t>
      </w:r>
      <w:r w:rsidR="00DF5AFE" w:rsidRPr="007668BE">
        <w:rPr>
          <w:rFonts w:ascii="Arial" w:hAnsi="Arial" w:cs="Arial"/>
          <w:szCs w:val="24"/>
        </w:rPr>
        <w:t>), the World Organisation for Animal Health (</w:t>
      </w:r>
      <w:r w:rsidR="0031550B" w:rsidRPr="007668BE">
        <w:rPr>
          <w:rFonts w:ascii="Arial" w:hAnsi="Arial" w:cs="Arial"/>
          <w:szCs w:val="24"/>
        </w:rPr>
        <w:t>“</w:t>
      </w:r>
      <w:r w:rsidR="00DF5AFE" w:rsidRPr="007668BE">
        <w:rPr>
          <w:rFonts w:ascii="Arial" w:hAnsi="Arial" w:cs="Arial"/>
          <w:szCs w:val="24"/>
        </w:rPr>
        <w:t>OIE</w:t>
      </w:r>
      <w:r w:rsidR="0031550B" w:rsidRPr="007668BE">
        <w:rPr>
          <w:rFonts w:ascii="Arial" w:hAnsi="Arial" w:cs="Arial"/>
          <w:szCs w:val="24"/>
        </w:rPr>
        <w:t>”</w:t>
      </w:r>
      <w:r w:rsidR="00DF5AFE" w:rsidRPr="007668BE">
        <w:rPr>
          <w:rFonts w:ascii="Arial" w:hAnsi="Arial" w:cs="Arial"/>
          <w:szCs w:val="24"/>
        </w:rPr>
        <w:t>) and the International Plant Protection Convention (</w:t>
      </w:r>
      <w:r w:rsidR="0031550B" w:rsidRPr="007668BE">
        <w:rPr>
          <w:rFonts w:ascii="Arial" w:hAnsi="Arial" w:cs="Arial"/>
          <w:szCs w:val="24"/>
        </w:rPr>
        <w:t>“</w:t>
      </w:r>
      <w:r w:rsidR="00DF5AFE" w:rsidRPr="007668BE">
        <w:rPr>
          <w:rFonts w:ascii="Arial" w:hAnsi="Arial" w:cs="Arial"/>
          <w:szCs w:val="24"/>
        </w:rPr>
        <w:t>IPPC"). In the event of an inconsistency between these terms and definitions and the definitions set out in the SPS Agreement, the definitions set out in the SPS Agreement shall prevail.</w:t>
      </w:r>
    </w:p>
    <w:p w14:paraId="189713AD" w14:textId="77777777" w:rsidR="008B22CA" w:rsidRPr="007668BE" w:rsidRDefault="008B22CA" w:rsidP="00774FFF">
      <w:pPr>
        <w:spacing w:before="0"/>
        <w:jc w:val="center"/>
        <w:rPr>
          <w:rFonts w:ascii="Arial" w:hAnsi="Arial" w:cs="Arial"/>
          <w:szCs w:val="24"/>
        </w:rPr>
      </w:pPr>
    </w:p>
    <w:p w14:paraId="378560F8" w14:textId="77777777" w:rsidR="005D70D1" w:rsidRPr="007668BE" w:rsidRDefault="005D70D1" w:rsidP="00B20D01">
      <w:pPr>
        <w:spacing w:before="0"/>
        <w:jc w:val="center"/>
        <w:rPr>
          <w:rFonts w:ascii="Arial" w:hAnsi="Arial" w:cs="Arial"/>
          <w:szCs w:val="24"/>
        </w:rPr>
      </w:pPr>
    </w:p>
    <w:p w14:paraId="398BE10E" w14:textId="0AA9D92F" w:rsidR="008B22CA" w:rsidRPr="007668BE" w:rsidRDefault="008B22CA" w:rsidP="00CE0714">
      <w:pPr>
        <w:pStyle w:val="Heading2"/>
      </w:pPr>
      <w:r w:rsidRPr="007668BE">
        <w:t xml:space="preserve">Article </w:t>
      </w:r>
      <w:r w:rsidR="003C26BC" w:rsidRPr="007668BE">
        <w:t>6</w:t>
      </w:r>
      <w:r w:rsidRPr="007668BE">
        <w:t>.2</w:t>
      </w:r>
      <w:r w:rsidR="008D6481">
        <w:br/>
      </w:r>
      <w:r w:rsidRPr="007668BE">
        <w:t>Objectives</w:t>
      </w:r>
    </w:p>
    <w:p w14:paraId="4645B82B" w14:textId="77777777" w:rsidR="008B22CA" w:rsidRPr="007668BE" w:rsidRDefault="008B22CA" w:rsidP="00B20D01">
      <w:pPr>
        <w:spacing w:before="0"/>
        <w:jc w:val="both"/>
        <w:rPr>
          <w:rFonts w:ascii="Arial" w:hAnsi="Arial" w:cs="Arial"/>
          <w:szCs w:val="24"/>
        </w:rPr>
      </w:pPr>
    </w:p>
    <w:p w14:paraId="7BB71A8A" w14:textId="7575EA35" w:rsidR="008B22CA" w:rsidRPr="007668BE" w:rsidRDefault="008B22CA" w:rsidP="00774FFF">
      <w:pPr>
        <w:spacing w:before="0"/>
        <w:ind w:firstLine="720"/>
        <w:jc w:val="both"/>
        <w:rPr>
          <w:rFonts w:ascii="Arial" w:hAnsi="Arial" w:cs="Arial"/>
          <w:szCs w:val="24"/>
        </w:rPr>
      </w:pPr>
      <w:r w:rsidRPr="007668BE">
        <w:rPr>
          <w:rFonts w:ascii="Arial" w:hAnsi="Arial" w:cs="Arial"/>
          <w:szCs w:val="24"/>
        </w:rPr>
        <w:t>The objectives of this Chapter are to:</w:t>
      </w:r>
    </w:p>
    <w:p w14:paraId="40B2959E" w14:textId="77777777" w:rsidR="00E35F94" w:rsidRPr="007668BE" w:rsidRDefault="00E35F94" w:rsidP="00774FFF">
      <w:pPr>
        <w:spacing w:before="0"/>
        <w:jc w:val="both"/>
        <w:rPr>
          <w:rFonts w:ascii="Arial" w:hAnsi="Arial" w:cs="Arial"/>
          <w:szCs w:val="24"/>
        </w:rPr>
      </w:pPr>
    </w:p>
    <w:p w14:paraId="33777401" w14:textId="670A5934" w:rsidR="00E35F94" w:rsidRPr="007668BE" w:rsidRDefault="009D65D3" w:rsidP="00774FFF">
      <w:pPr>
        <w:spacing w:before="0"/>
        <w:ind w:left="1440" w:hanging="720"/>
        <w:jc w:val="both"/>
        <w:rPr>
          <w:rFonts w:ascii="Arial" w:hAnsi="Arial" w:cs="Arial"/>
          <w:szCs w:val="24"/>
        </w:rPr>
      </w:pPr>
      <w:r w:rsidRPr="007668BE">
        <w:rPr>
          <w:rFonts w:ascii="Arial" w:hAnsi="Arial" w:cs="Arial"/>
          <w:szCs w:val="24"/>
        </w:rPr>
        <w:t>(a)</w:t>
      </w:r>
      <w:r w:rsidRPr="007668BE">
        <w:rPr>
          <w:rFonts w:ascii="Arial" w:hAnsi="Arial" w:cs="Arial"/>
          <w:szCs w:val="24"/>
        </w:rPr>
        <w:tab/>
      </w:r>
      <w:r w:rsidR="008B22CA" w:rsidRPr="007668BE">
        <w:rPr>
          <w:rFonts w:ascii="Arial" w:hAnsi="Arial" w:cs="Arial"/>
          <w:szCs w:val="24"/>
        </w:rPr>
        <w:t>reaffirm the rights and obligations of both Parties under the SPS Agreement, while supporting its enhanced implementation;</w:t>
      </w:r>
    </w:p>
    <w:p w14:paraId="4C9FD852" w14:textId="77777777" w:rsidR="00101422" w:rsidRPr="007668BE" w:rsidRDefault="00101422" w:rsidP="00DE039B">
      <w:pPr>
        <w:spacing w:before="0"/>
        <w:jc w:val="both"/>
        <w:rPr>
          <w:rFonts w:ascii="Arial" w:hAnsi="Arial" w:cs="Arial"/>
          <w:szCs w:val="24"/>
        </w:rPr>
      </w:pPr>
    </w:p>
    <w:p w14:paraId="2E1C499C" w14:textId="5ECE9E52" w:rsidR="008B22CA" w:rsidRPr="007668BE" w:rsidRDefault="009D65D3" w:rsidP="00774FFF">
      <w:pPr>
        <w:spacing w:before="0"/>
        <w:ind w:left="1440" w:hanging="720"/>
        <w:jc w:val="both"/>
        <w:rPr>
          <w:rFonts w:ascii="Arial" w:hAnsi="Arial" w:cs="Arial"/>
          <w:szCs w:val="24"/>
        </w:rPr>
      </w:pPr>
      <w:r w:rsidRPr="007668BE">
        <w:rPr>
          <w:rFonts w:ascii="Arial" w:hAnsi="Arial" w:cs="Arial"/>
          <w:szCs w:val="24"/>
        </w:rPr>
        <w:t>(b)</w:t>
      </w:r>
      <w:r w:rsidRPr="007668BE">
        <w:rPr>
          <w:rFonts w:ascii="Arial" w:hAnsi="Arial" w:cs="Arial"/>
          <w:szCs w:val="24"/>
        </w:rPr>
        <w:tab/>
      </w:r>
      <w:r w:rsidR="008B22CA" w:rsidRPr="007668BE">
        <w:rPr>
          <w:rFonts w:ascii="Arial" w:hAnsi="Arial" w:cs="Arial"/>
          <w:szCs w:val="24"/>
        </w:rPr>
        <w:t>provide a framework to facilitate bilateral trade between the Parties, while protecting human, animal or plant life or health;</w:t>
      </w:r>
    </w:p>
    <w:p w14:paraId="2AD1EF3B" w14:textId="77777777" w:rsidR="00101422" w:rsidRPr="007668BE" w:rsidRDefault="00101422" w:rsidP="00DE039B">
      <w:pPr>
        <w:spacing w:before="0"/>
        <w:jc w:val="both"/>
        <w:rPr>
          <w:rFonts w:ascii="Arial" w:hAnsi="Arial" w:cs="Arial"/>
          <w:szCs w:val="24"/>
        </w:rPr>
      </w:pPr>
    </w:p>
    <w:p w14:paraId="546D02A3" w14:textId="3531FA8F" w:rsidR="00101422" w:rsidRPr="007668BE" w:rsidRDefault="009D65D3" w:rsidP="00DE039B">
      <w:pPr>
        <w:spacing w:before="0"/>
        <w:ind w:left="1440" w:hanging="720"/>
        <w:jc w:val="both"/>
        <w:rPr>
          <w:rFonts w:ascii="Arial" w:hAnsi="Arial" w:cs="Arial"/>
          <w:szCs w:val="24"/>
        </w:rPr>
      </w:pPr>
      <w:r w:rsidRPr="007668BE">
        <w:rPr>
          <w:rFonts w:ascii="Arial" w:hAnsi="Arial" w:cs="Arial"/>
          <w:szCs w:val="24"/>
        </w:rPr>
        <w:t>(c)</w:t>
      </w:r>
      <w:r w:rsidRPr="007668BE">
        <w:rPr>
          <w:rFonts w:ascii="Arial" w:hAnsi="Arial" w:cs="Arial"/>
          <w:szCs w:val="24"/>
        </w:rPr>
        <w:tab/>
      </w:r>
      <w:r w:rsidR="008B22CA" w:rsidRPr="007668BE">
        <w:rPr>
          <w:rFonts w:ascii="Arial" w:hAnsi="Arial" w:cs="Arial"/>
          <w:szCs w:val="24"/>
        </w:rPr>
        <w:t>enhance transparency and deepen mutual understanding of each Party’s regulations and procedures relating to SPS measures, and ensure that such measures do not create unjustified barriers to trade; and</w:t>
      </w:r>
    </w:p>
    <w:p w14:paraId="016CC8EF" w14:textId="77777777" w:rsidR="00101422" w:rsidRPr="007668BE" w:rsidRDefault="00101422" w:rsidP="00774FFF">
      <w:pPr>
        <w:spacing w:before="0"/>
        <w:ind w:left="1440" w:hanging="720"/>
        <w:jc w:val="both"/>
        <w:rPr>
          <w:rFonts w:ascii="Arial" w:hAnsi="Arial" w:cs="Arial"/>
          <w:szCs w:val="24"/>
        </w:rPr>
      </w:pPr>
    </w:p>
    <w:p w14:paraId="635F0903" w14:textId="76AF6BC1" w:rsidR="008B22CA" w:rsidRPr="007668BE" w:rsidRDefault="009D65D3" w:rsidP="00774FFF">
      <w:pPr>
        <w:spacing w:before="0"/>
        <w:ind w:left="1440" w:hanging="720"/>
        <w:jc w:val="both"/>
        <w:rPr>
          <w:rFonts w:ascii="Arial" w:hAnsi="Arial" w:cs="Arial"/>
          <w:szCs w:val="24"/>
        </w:rPr>
      </w:pPr>
      <w:r w:rsidRPr="007668BE">
        <w:rPr>
          <w:rFonts w:ascii="Arial" w:hAnsi="Arial" w:cs="Arial"/>
          <w:szCs w:val="24"/>
        </w:rPr>
        <w:t>(d)</w:t>
      </w:r>
      <w:r w:rsidRPr="007668BE">
        <w:rPr>
          <w:rFonts w:ascii="Arial" w:hAnsi="Arial" w:cs="Arial"/>
          <w:szCs w:val="24"/>
        </w:rPr>
        <w:tab/>
      </w:r>
      <w:r w:rsidR="008B22CA" w:rsidRPr="007668BE">
        <w:rPr>
          <w:rFonts w:ascii="Arial" w:hAnsi="Arial" w:cs="Arial"/>
          <w:szCs w:val="24"/>
        </w:rPr>
        <w:t>strengthen cooperation, communication and consultation between the Parties.</w:t>
      </w:r>
    </w:p>
    <w:p w14:paraId="26A6EBA7" w14:textId="77777777" w:rsidR="00D51C7C" w:rsidRPr="007668BE" w:rsidRDefault="00D51C7C" w:rsidP="00774FFF">
      <w:pPr>
        <w:spacing w:before="0"/>
        <w:jc w:val="both"/>
        <w:rPr>
          <w:rFonts w:ascii="Arial" w:hAnsi="Arial" w:cs="Arial"/>
          <w:szCs w:val="24"/>
        </w:rPr>
      </w:pPr>
    </w:p>
    <w:p w14:paraId="179FC26C" w14:textId="77777777" w:rsidR="005D70D1" w:rsidRPr="007668BE" w:rsidRDefault="005D70D1" w:rsidP="00774FFF">
      <w:pPr>
        <w:spacing w:before="0"/>
        <w:jc w:val="both"/>
        <w:rPr>
          <w:rFonts w:ascii="Arial" w:hAnsi="Arial" w:cs="Arial"/>
          <w:szCs w:val="24"/>
        </w:rPr>
      </w:pPr>
    </w:p>
    <w:p w14:paraId="09046125" w14:textId="3B3FB1A8" w:rsidR="008B22CA" w:rsidRPr="007668BE" w:rsidRDefault="008B22CA" w:rsidP="00CE0714">
      <w:pPr>
        <w:pStyle w:val="Heading2"/>
      </w:pPr>
      <w:r w:rsidRPr="007668BE">
        <w:t xml:space="preserve">Article </w:t>
      </w:r>
      <w:r w:rsidR="001838C8" w:rsidRPr="007668BE">
        <w:t>6</w:t>
      </w:r>
      <w:r w:rsidRPr="007668BE">
        <w:t>.3</w:t>
      </w:r>
      <w:r w:rsidR="008D6481">
        <w:br/>
      </w:r>
      <w:r w:rsidRPr="007668BE">
        <w:t>Scope</w:t>
      </w:r>
    </w:p>
    <w:p w14:paraId="080F8FDA" w14:textId="77777777" w:rsidR="008B22CA" w:rsidRPr="007668BE" w:rsidRDefault="008B22CA" w:rsidP="00774FFF">
      <w:pPr>
        <w:spacing w:before="0"/>
        <w:jc w:val="both"/>
        <w:rPr>
          <w:rFonts w:ascii="Arial" w:hAnsi="Arial" w:cs="Arial"/>
          <w:szCs w:val="24"/>
        </w:rPr>
      </w:pPr>
    </w:p>
    <w:p w14:paraId="580E55A4" w14:textId="333C00EE" w:rsidR="008B22CA" w:rsidRPr="007668BE" w:rsidRDefault="008B22CA" w:rsidP="1FBF9CAF">
      <w:pPr>
        <w:spacing w:before="0"/>
        <w:ind w:left="709"/>
        <w:jc w:val="both"/>
        <w:rPr>
          <w:rFonts w:ascii="Arial" w:hAnsi="Arial" w:cs="Arial"/>
        </w:rPr>
      </w:pPr>
      <w:r w:rsidRPr="1FBF9CAF">
        <w:rPr>
          <w:rFonts w:ascii="Arial" w:hAnsi="Arial" w:cs="Arial"/>
        </w:rPr>
        <w:t>This Chapter applies to all SPS measures of a Party that may, directly or indirectly, affect trade between the Parties.</w:t>
      </w:r>
    </w:p>
    <w:p w14:paraId="2B469521" w14:textId="77777777" w:rsidR="008B22CA" w:rsidRPr="007668BE" w:rsidRDefault="008B22CA" w:rsidP="00774FFF">
      <w:pPr>
        <w:spacing w:before="0"/>
        <w:jc w:val="both"/>
        <w:rPr>
          <w:rFonts w:ascii="Arial" w:hAnsi="Arial" w:cs="Arial"/>
          <w:szCs w:val="24"/>
        </w:rPr>
      </w:pPr>
    </w:p>
    <w:p w14:paraId="4DD3CEB5" w14:textId="77777777" w:rsidR="008B22CA" w:rsidRPr="007668BE" w:rsidRDefault="008B22CA" w:rsidP="00774FFF">
      <w:pPr>
        <w:spacing w:before="0"/>
        <w:jc w:val="both"/>
        <w:rPr>
          <w:rFonts w:ascii="Arial" w:hAnsi="Arial" w:cs="Arial"/>
          <w:szCs w:val="24"/>
        </w:rPr>
      </w:pPr>
    </w:p>
    <w:p w14:paraId="12ABBB49" w14:textId="38528BBD" w:rsidR="008B22CA" w:rsidRPr="007668BE" w:rsidRDefault="008B22CA" w:rsidP="00CE0714">
      <w:pPr>
        <w:pStyle w:val="Heading2"/>
      </w:pPr>
      <w:r w:rsidRPr="007668BE">
        <w:t xml:space="preserve">Article </w:t>
      </w:r>
      <w:r w:rsidR="005D70D1" w:rsidRPr="007668BE">
        <w:t>6</w:t>
      </w:r>
      <w:r w:rsidRPr="007668BE">
        <w:t>.4</w:t>
      </w:r>
      <w:r w:rsidR="008D6481">
        <w:br/>
      </w:r>
      <w:r w:rsidRPr="007668BE">
        <w:t>Affirmation of the SPS Agreement</w:t>
      </w:r>
    </w:p>
    <w:p w14:paraId="62AA2875" w14:textId="5170E819" w:rsidR="00D42990" w:rsidRPr="007668BE" w:rsidRDefault="00D42990" w:rsidP="00774FFF">
      <w:pPr>
        <w:spacing w:before="0"/>
        <w:jc w:val="both"/>
        <w:rPr>
          <w:rFonts w:ascii="Arial" w:hAnsi="Arial" w:cs="Arial"/>
          <w:szCs w:val="24"/>
        </w:rPr>
      </w:pPr>
    </w:p>
    <w:p w14:paraId="6A8FC170" w14:textId="323BF460" w:rsidR="008B22CA" w:rsidRPr="007668BE" w:rsidRDefault="009D65D3" w:rsidP="00774FFF">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8B22CA" w:rsidRPr="007668BE">
        <w:rPr>
          <w:rFonts w:ascii="Arial" w:hAnsi="Arial" w:cs="Arial"/>
          <w:szCs w:val="24"/>
        </w:rPr>
        <w:t>The Parties affirm their rights and obligations with respect to each other under the SPS Agreement.</w:t>
      </w:r>
    </w:p>
    <w:p w14:paraId="737757F7" w14:textId="77777777" w:rsidR="00D25868" w:rsidRPr="007668BE" w:rsidRDefault="00D25868" w:rsidP="00774FFF">
      <w:pPr>
        <w:spacing w:before="0"/>
        <w:ind w:left="720" w:hanging="720"/>
        <w:jc w:val="both"/>
        <w:rPr>
          <w:rFonts w:ascii="Arial" w:hAnsi="Arial" w:cs="Arial"/>
          <w:szCs w:val="24"/>
        </w:rPr>
      </w:pPr>
    </w:p>
    <w:p w14:paraId="27FCD4E2" w14:textId="411ACD62" w:rsidR="008B22CA" w:rsidRPr="007668BE" w:rsidRDefault="00B72DF0" w:rsidP="00774FFF">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8B22CA" w:rsidRPr="007668BE">
        <w:rPr>
          <w:rFonts w:ascii="Arial" w:hAnsi="Arial" w:cs="Arial"/>
          <w:szCs w:val="24"/>
        </w:rPr>
        <w:t>Nothing in this Chapter shall affect the rights and obligations of each Party under the SPS Agreement.</w:t>
      </w:r>
    </w:p>
    <w:p w14:paraId="297FAADC" w14:textId="3545B84B" w:rsidR="008B22CA" w:rsidRPr="007668BE" w:rsidRDefault="008B22CA" w:rsidP="00774FFF">
      <w:pPr>
        <w:spacing w:before="0"/>
        <w:jc w:val="both"/>
        <w:rPr>
          <w:rFonts w:ascii="Arial" w:hAnsi="Arial" w:cs="Arial"/>
          <w:szCs w:val="24"/>
        </w:rPr>
      </w:pPr>
    </w:p>
    <w:p w14:paraId="4EBBE545" w14:textId="77777777" w:rsidR="009B092F" w:rsidRPr="007668BE" w:rsidRDefault="009B092F" w:rsidP="00774FFF">
      <w:pPr>
        <w:spacing w:before="0"/>
        <w:jc w:val="both"/>
        <w:rPr>
          <w:rFonts w:ascii="Arial" w:hAnsi="Arial" w:cs="Arial"/>
          <w:szCs w:val="24"/>
        </w:rPr>
      </w:pPr>
    </w:p>
    <w:p w14:paraId="6FF8BB06" w14:textId="2F70C188" w:rsidR="008B22CA" w:rsidRPr="007668BE" w:rsidRDefault="008B22CA" w:rsidP="00CE0714">
      <w:pPr>
        <w:pStyle w:val="Heading2"/>
      </w:pPr>
      <w:bookmarkStart w:id="0" w:name="_Hlk95992223"/>
      <w:r w:rsidRPr="007668BE">
        <w:t xml:space="preserve">Article </w:t>
      </w:r>
      <w:r w:rsidR="009B092F" w:rsidRPr="007668BE">
        <w:t>6</w:t>
      </w:r>
      <w:r w:rsidRPr="007668BE">
        <w:t>.5</w:t>
      </w:r>
      <w:r w:rsidR="008D6481">
        <w:br/>
      </w:r>
      <w:r w:rsidRPr="007668BE">
        <w:t>Adapt</w:t>
      </w:r>
      <w:r w:rsidR="00F31411" w:rsidRPr="007668BE">
        <w:t>at</w:t>
      </w:r>
      <w:r w:rsidRPr="007668BE">
        <w:t>ion to Regional Conditions</w:t>
      </w:r>
    </w:p>
    <w:p w14:paraId="342BC114" w14:textId="77777777" w:rsidR="008B22CA" w:rsidRPr="007668BE" w:rsidRDefault="008B22CA" w:rsidP="00774FFF">
      <w:pPr>
        <w:spacing w:before="0"/>
        <w:jc w:val="both"/>
        <w:rPr>
          <w:rFonts w:ascii="Arial" w:hAnsi="Arial" w:cs="Arial"/>
          <w:szCs w:val="24"/>
        </w:rPr>
      </w:pPr>
    </w:p>
    <w:p w14:paraId="0D9AE553" w14:textId="132EC2DD" w:rsidR="008B22CA" w:rsidRPr="007668BE" w:rsidRDefault="00B72DF0" w:rsidP="00774FFF">
      <w:pPr>
        <w:spacing w:before="0"/>
        <w:ind w:left="720" w:hanging="720"/>
        <w:jc w:val="both"/>
        <w:rPr>
          <w:rFonts w:ascii="Arial" w:hAnsi="Arial" w:cs="Arial"/>
          <w:szCs w:val="24"/>
        </w:rPr>
      </w:pPr>
      <w:r w:rsidRPr="007668BE">
        <w:rPr>
          <w:rFonts w:ascii="Arial" w:hAnsi="Arial" w:cs="Arial"/>
          <w:szCs w:val="24"/>
        </w:rPr>
        <w:t>1.</w:t>
      </w:r>
      <w:r w:rsidR="00443F72" w:rsidRPr="007668BE">
        <w:rPr>
          <w:rFonts w:ascii="Arial" w:hAnsi="Arial" w:cs="Arial"/>
          <w:szCs w:val="24"/>
        </w:rPr>
        <w:tab/>
      </w:r>
      <w:r w:rsidR="00700268" w:rsidRPr="007668BE">
        <w:rPr>
          <w:rFonts w:ascii="Arial" w:hAnsi="Arial" w:cs="Arial"/>
          <w:szCs w:val="24"/>
        </w:rPr>
        <w:t>The Parties recognise the concept</w:t>
      </w:r>
      <w:r w:rsidR="008249AE" w:rsidRPr="007668BE">
        <w:rPr>
          <w:rFonts w:ascii="Arial" w:hAnsi="Arial" w:cs="Arial"/>
          <w:szCs w:val="24"/>
        </w:rPr>
        <w:t>s</w:t>
      </w:r>
      <w:r w:rsidR="00700268" w:rsidRPr="007668BE">
        <w:rPr>
          <w:rFonts w:ascii="Arial" w:hAnsi="Arial" w:cs="Arial"/>
          <w:szCs w:val="24"/>
        </w:rPr>
        <w:t xml:space="preserve"> of regional condition</w:t>
      </w:r>
      <w:r w:rsidR="00671B7A" w:rsidRPr="007668BE">
        <w:rPr>
          <w:rFonts w:ascii="Arial" w:hAnsi="Arial" w:cs="Arial"/>
          <w:szCs w:val="24"/>
        </w:rPr>
        <w:t>s, including</w:t>
      </w:r>
      <w:r w:rsidR="00700268" w:rsidRPr="007668BE">
        <w:rPr>
          <w:rFonts w:ascii="Arial" w:hAnsi="Arial" w:cs="Arial"/>
          <w:szCs w:val="24"/>
        </w:rPr>
        <w:t xml:space="preserve"> pest</w:t>
      </w:r>
      <w:r w:rsidR="00277C9B" w:rsidRPr="007668BE">
        <w:rPr>
          <w:rFonts w:ascii="Arial" w:hAnsi="Arial" w:cs="Arial"/>
          <w:szCs w:val="24"/>
        </w:rPr>
        <w:t>-</w:t>
      </w:r>
      <w:r w:rsidR="00700268" w:rsidRPr="007668BE">
        <w:rPr>
          <w:rFonts w:ascii="Arial" w:hAnsi="Arial" w:cs="Arial"/>
          <w:szCs w:val="24"/>
        </w:rPr>
        <w:t xml:space="preserve"> or disease</w:t>
      </w:r>
      <w:r w:rsidR="00277C9B" w:rsidRPr="007668BE">
        <w:rPr>
          <w:rFonts w:ascii="Arial" w:hAnsi="Arial" w:cs="Arial"/>
          <w:szCs w:val="24"/>
        </w:rPr>
        <w:t>-</w:t>
      </w:r>
      <w:r w:rsidR="00700268" w:rsidRPr="007668BE">
        <w:rPr>
          <w:rFonts w:ascii="Arial" w:hAnsi="Arial" w:cs="Arial"/>
          <w:szCs w:val="24"/>
        </w:rPr>
        <w:t>free areas and areas of low pest or disease prevalence</w:t>
      </w:r>
      <w:r w:rsidR="008249AE" w:rsidRPr="007668BE">
        <w:rPr>
          <w:rFonts w:ascii="Arial" w:hAnsi="Arial" w:cs="Arial"/>
          <w:szCs w:val="24"/>
        </w:rPr>
        <w:t>,</w:t>
      </w:r>
      <w:r w:rsidR="00700268" w:rsidRPr="007668BE">
        <w:rPr>
          <w:rFonts w:ascii="Arial" w:hAnsi="Arial" w:cs="Arial"/>
          <w:szCs w:val="24"/>
        </w:rPr>
        <w:t xml:space="preserve"> as set out in Article 6 of the SPS Agreement</w:t>
      </w:r>
      <w:r w:rsidR="00277C9B" w:rsidRPr="007668BE">
        <w:rPr>
          <w:rFonts w:ascii="Arial" w:hAnsi="Arial" w:cs="Arial"/>
          <w:szCs w:val="24"/>
        </w:rPr>
        <w:t>,</w:t>
      </w:r>
      <w:r w:rsidR="00700268" w:rsidRPr="007668BE">
        <w:rPr>
          <w:rFonts w:ascii="Arial" w:hAnsi="Arial" w:cs="Arial"/>
          <w:szCs w:val="24"/>
        </w:rPr>
        <w:t xml:space="preserve"> and that </w:t>
      </w:r>
      <w:r w:rsidR="00277C9B" w:rsidRPr="007668BE">
        <w:rPr>
          <w:rFonts w:ascii="Arial" w:hAnsi="Arial" w:cs="Arial"/>
          <w:szCs w:val="24"/>
        </w:rPr>
        <w:t xml:space="preserve">the </w:t>
      </w:r>
      <w:r w:rsidR="00700268" w:rsidRPr="007668BE">
        <w:rPr>
          <w:rFonts w:ascii="Arial" w:hAnsi="Arial" w:cs="Arial"/>
          <w:szCs w:val="24"/>
        </w:rPr>
        <w:t>adaptation of SPS measures to recognise regional conditions is an important means of facilitating trade. In developing SPS measures based on regionalisation, the Parties shall take into account the relevant decisions of the WTO SPS Committee and relevant international standards, guidelines and recommendations.</w:t>
      </w:r>
      <w:r w:rsidR="008B22CA" w:rsidRPr="007668BE">
        <w:rPr>
          <w:rFonts w:ascii="Arial" w:hAnsi="Arial" w:cs="Arial"/>
          <w:szCs w:val="24"/>
        </w:rPr>
        <w:t xml:space="preserve"> </w:t>
      </w:r>
    </w:p>
    <w:p w14:paraId="0A5C5874" w14:textId="77777777" w:rsidR="008B22CA" w:rsidRPr="007668BE" w:rsidRDefault="008B22CA" w:rsidP="00774FFF">
      <w:pPr>
        <w:spacing w:before="0"/>
        <w:ind w:left="720" w:hanging="720"/>
        <w:jc w:val="both"/>
        <w:rPr>
          <w:rFonts w:ascii="Arial" w:hAnsi="Arial" w:cs="Arial"/>
          <w:szCs w:val="24"/>
        </w:rPr>
      </w:pPr>
    </w:p>
    <w:bookmarkEnd w:id="0"/>
    <w:p w14:paraId="13BA0F91" w14:textId="7AB992ED" w:rsidR="008B22CA" w:rsidRPr="007668BE" w:rsidRDefault="00443F72" w:rsidP="00774FFF">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8B22CA" w:rsidRPr="007668BE">
        <w:rPr>
          <w:rFonts w:ascii="Arial" w:hAnsi="Arial" w:cs="Arial"/>
          <w:szCs w:val="24"/>
        </w:rPr>
        <w:t>The Parties may cooperate on the recognition of regional conditions with the objective of acquiring confidence in the procedures followed by each other for such recognition</w:t>
      </w:r>
      <w:r w:rsidR="00670DB8" w:rsidRPr="007668BE">
        <w:rPr>
          <w:rFonts w:ascii="Arial" w:hAnsi="Arial" w:cs="Arial"/>
          <w:szCs w:val="24"/>
        </w:rPr>
        <w:t>.</w:t>
      </w:r>
    </w:p>
    <w:p w14:paraId="563F27ED" w14:textId="77777777" w:rsidR="00274511" w:rsidRPr="007668BE" w:rsidRDefault="00274511" w:rsidP="00774FFF">
      <w:pPr>
        <w:spacing w:before="0"/>
        <w:ind w:left="720" w:hanging="720"/>
        <w:jc w:val="both"/>
        <w:rPr>
          <w:rFonts w:ascii="Arial" w:hAnsi="Arial" w:cs="Arial"/>
          <w:szCs w:val="24"/>
        </w:rPr>
      </w:pPr>
    </w:p>
    <w:p w14:paraId="63F3F4B5" w14:textId="6E4B412A" w:rsidR="008B22CA" w:rsidRPr="007668BE" w:rsidRDefault="00443F72" w:rsidP="00311523">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8B22CA" w:rsidRPr="007668BE">
        <w:rPr>
          <w:rFonts w:ascii="Arial" w:hAnsi="Arial" w:cs="Arial"/>
          <w:szCs w:val="24"/>
        </w:rPr>
        <w:t>When the importing Party establishes or maintains a</w:t>
      </w:r>
      <w:r w:rsidR="00F32420">
        <w:rPr>
          <w:rFonts w:ascii="Arial" w:hAnsi="Arial" w:cs="Arial"/>
          <w:szCs w:val="24"/>
        </w:rPr>
        <w:t>n</w:t>
      </w:r>
      <w:r w:rsidR="008B22CA" w:rsidRPr="007668BE">
        <w:rPr>
          <w:rFonts w:ascii="Arial" w:hAnsi="Arial" w:cs="Arial"/>
          <w:szCs w:val="24"/>
        </w:rPr>
        <w:t xml:space="preserve"> </w:t>
      </w:r>
      <w:r w:rsidR="007B4ACD" w:rsidRPr="007668BE">
        <w:rPr>
          <w:rFonts w:ascii="Arial" w:hAnsi="Arial" w:cs="Arial"/>
          <w:szCs w:val="24"/>
        </w:rPr>
        <w:t>SPS</w:t>
      </w:r>
      <w:r w:rsidR="00274511" w:rsidRPr="007668BE">
        <w:rPr>
          <w:rFonts w:ascii="Arial" w:hAnsi="Arial" w:cs="Arial"/>
          <w:szCs w:val="24"/>
        </w:rPr>
        <w:t xml:space="preserve"> </w:t>
      </w:r>
      <w:r w:rsidR="008B22CA" w:rsidRPr="007668BE">
        <w:rPr>
          <w:rFonts w:ascii="Arial" w:hAnsi="Arial" w:cs="Arial"/>
          <w:szCs w:val="24"/>
        </w:rPr>
        <w:t xml:space="preserve">measure applicable to the exporting Party, the exporting Party may request the importing Party recognise its regional conditions for any relevant pest or disease. </w:t>
      </w:r>
    </w:p>
    <w:p w14:paraId="20FFA517" w14:textId="77777777" w:rsidR="008B22CA" w:rsidRPr="007668BE" w:rsidRDefault="008B22CA" w:rsidP="00311523">
      <w:pPr>
        <w:spacing w:before="0"/>
        <w:ind w:left="720" w:hanging="720"/>
        <w:jc w:val="both"/>
        <w:rPr>
          <w:rFonts w:ascii="Arial" w:hAnsi="Arial" w:cs="Arial"/>
          <w:szCs w:val="24"/>
        </w:rPr>
      </w:pPr>
    </w:p>
    <w:p w14:paraId="0A6D14F6" w14:textId="21FD0F34" w:rsidR="008B22CA" w:rsidRPr="007668BE" w:rsidRDefault="00443F72" w:rsidP="00774FFF">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8B22CA" w:rsidRPr="007668BE">
        <w:rPr>
          <w:rFonts w:ascii="Arial" w:hAnsi="Arial" w:cs="Arial"/>
          <w:szCs w:val="24"/>
        </w:rPr>
        <w:t>When the importing Party has received such a request for recognition of regional conditions from the exporting Party,</w:t>
      </w:r>
      <w:r w:rsidR="007B57B2" w:rsidRPr="007668BE">
        <w:rPr>
          <w:rFonts w:ascii="Arial" w:hAnsi="Arial" w:cs="Arial"/>
          <w:szCs w:val="24"/>
        </w:rPr>
        <w:t xml:space="preserve"> </w:t>
      </w:r>
      <w:r w:rsidR="008B22CA" w:rsidRPr="007668BE">
        <w:rPr>
          <w:rFonts w:ascii="Arial" w:hAnsi="Arial" w:cs="Arial"/>
          <w:szCs w:val="24"/>
        </w:rPr>
        <w:t>and has determined that the information provided by the exporting Party is sufficient, it shall initiate</w:t>
      </w:r>
      <w:r w:rsidR="00346468" w:rsidRPr="007668BE">
        <w:rPr>
          <w:rFonts w:ascii="Arial" w:hAnsi="Arial" w:cs="Arial"/>
          <w:szCs w:val="24"/>
        </w:rPr>
        <w:t xml:space="preserve"> an assessment within a reasonable period of time. If the exporting Party so requests, </w:t>
      </w:r>
      <w:r w:rsidR="00277C9B" w:rsidRPr="007668BE">
        <w:rPr>
          <w:rFonts w:ascii="Arial" w:hAnsi="Arial" w:cs="Arial"/>
          <w:szCs w:val="24"/>
        </w:rPr>
        <w:t>the importing Party</w:t>
      </w:r>
      <w:r w:rsidR="00346468" w:rsidRPr="007668BE">
        <w:rPr>
          <w:rFonts w:ascii="Arial" w:hAnsi="Arial" w:cs="Arial"/>
          <w:szCs w:val="24"/>
        </w:rPr>
        <w:t xml:space="preserve"> shall also explain the process it undertakes for recognising regional conditions.</w:t>
      </w:r>
    </w:p>
    <w:p w14:paraId="15C9DE49" w14:textId="77777777" w:rsidR="00EF395D" w:rsidRPr="007668BE" w:rsidRDefault="00EF395D" w:rsidP="00774FFF">
      <w:pPr>
        <w:spacing w:before="0"/>
        <w:ind w:left="720" w:hanging="720"/>
        <w:jc w:val="both"/>
        <w:rPr>
          <w:rFonts w:ascii="Arial" w:hAnsi="Arial" w:cs="Arial"/>
          <w:szCs w:val="24"/>
        </w:rPr>
      </w:pPr>
    </w:p>
    <w:p w14:paraId="7C6163D8" w14:textId="043D00E1" w:rsidR="00EF395D" w:rsidRPr="007668BE" w:rsidRDefault="00443F72" w:rsidP="00774FFF">
      <w:pPr>
        <w:spacing w:before="0"/>
        <w:ind w:left="720" w:hanging="720"/>
        <w:jc w:val="both"/>
        <w:rPr>
          <w:rFonts w:ascii="Arial" w:hAnsi="Arial" w:cs="Arial"/>
          <w:szCs w:val="24"/>
        </w:rPr>
      </w:pPr>
      <w:r w:rsidRPr="007668BE">
        <w:rPr>
          <w:rFonts w:ascii="Arial" w:hAnsi="Arial" w:cs="Arial"/>
          <w:szCs w:val="24"/>
        </w:rPr>
        <w:lastRenderedPageBreak/>
        <w:t>5.</w:t>
      </w:r>
      <w:r w:rsidRPr="007668BE">
        <w:rPr>
          <w:rFonts w:ascii="Arial" w:hAnsi="Arial" w:cs="Arial"/>
          <w:szCs w:val="24"/>
        </w:rPr>
        <w:tab/>
      </w:r>
      <w:r w:rsidR="00EF395D" w:rsidRPr="007668BE">
        <w:rPr>
          <w:rFonts w:ascii="Arial" w:hAnsi="Arial" w:cs="Arial"/>
          <w:szCs w:val="24"/>
        </w:rPr>
        <w:t>Reasonable access shall be given, upon request, to the importing Party for inspection, testing and other relevant procedures for the assessment.</w:t>
      </w:r>
    </w:p>
    <w:p w14:paraId="3F4040B1" w14:textId="77777777" w:rsidR="00EF395D" w:rsidRPr="007668BE" w:rsidRDefault="00EF395D" w:rsidP="00774FFF">
      <w:pPr>
        <w:spacing w:before="0"/>
        <w:ind w:left="720" w:hanging="720"/>
        <w:jc w:val="both"/>
        <w:rPr>
          <w:rFonts w:ascii="Arial" w:hAnsi="Arial" w:cs="Arial"/>
          <w:szCs w:val="24"/>
        </w:rPr>
      </w:pPr>
    </w:p>
    <w:p w14:paraId="1EFE9D72" w14:textId="33577A0D" w:rsidR="00EF395D" w:rsidRPr="007668BE" w:rsidRDefault="00443F72" w:rsidP="00774FFF">
      <w:pPr>
        <w:spacing w:before="0"/>
        <w:ind w:left="720" w:hanging="720"/>
        <w:jc w:val="both"/>
        <w:rPr>
          <w:rFonts w:ascii="Arial" w:hAnsi="Arial" w:cs="Arial"/>
          <w:szCs w:val="24"/>
        </w:rPr>
      </w:pPr>
      <w:r w:rsidRPr="007668BE">
        <w:rPr>
          <w:rFonts w:ascii="Arial" w:hAnsi="Arial" w:cs="Arial"/>
          <w:szCs w:val="24"/>
        </w:rPr>
        <w:t>6.</w:t>
      </w:r>
      <w:r w:rsidRPr="007668BE">
        <w:rPr>
          <w:rFonts w:ascii="Arial" w:hAnsi="Arial" w:cs="Arial"/>
          <w:szCs w:val="24"/>
        </w:rPr>
        <w:tab/>
      </w:r>
      <w:r w:rsidR="00EF395D" w:rsidRPr="007668BE">
        <w:rPr>
          <w:rFonts w:ascii="Arial" w:hAnsi="Arial" w:cs="Arial"/>
          <w:szCs w:val="24"/>
        </w:rPr>
        <w:t>On request of the exporting Party, the importing Party shall inform the exporting Party of the status of the assessment.</w:t>
      </w:r>
    </w:p>
    <w:p w14:paraId="28EADB68" w14:textId="77777777" w:rsidR="00EF395D" w:rsidRPr="007668BE" w:rsidRDefault="00EF395D" w:rsidP="00774FFF">
      <w:pPr>
        <w:spacing w:before="0"/>
        <w:ind w:left="720" w:hanging="720"/>
        <w:jc w:val="both"/>
        <w:rPr>
          <w:rFonts w:ascii="Arial" w:hAnsi="Arial" w:cs="Arial"/>
          <w:szCs w:val="24"/>
        </w:rPr>
      </w:pPr>
    </w:p>
    <w:p w14:paraId="54EFF913" w14:textId="0444E6DD" w:rsidR="00EF395D" w:rsidRPr="007668BE" w:rsidRDefault="00443F72" w:rsidP="00774FFF">
      <w:pPr>
        <w:spacing w:before="0"/>
        <w:ind w:left="720" w:hanging="720"/>
        <w:jc w:val="both"/>
        <w:rPr>
          <w:rFonts w:ascii="Arial" w:hAnsi="Arial" w:cs="Arial"/>
          <w:szCs w:val="24"/>
        </w:rPr>
      </w:pPr>
      <w:r w:rsidRPr="007668BE">
        <w:rPr>
          <w:rFonts w:ascii="Arial" w:hAnsi="Arial" w:cs="Arial"/>
          <w:szCs w:val="24"/>
        </w:rPr>
        <w:t>7.</w:t>
      </w:r>
      <w:r w:rsidRPr="007668BE">
        <w:rPr>
          <w:rFonts w:ascii="Arial" w:hAnsi="Arial" w:cs="Arial"/>
          <w:szCs w:val="24"/>
        </w:rPr>
        <w:tab/>
      </w:r>
      <w:r w:rsidR="00EF395D" w:rsidRPr="007668BE">
        <w:rPr>
          <w:rFonts w:ascii="Arial" w:hAnsi="Arial" w:cs="Arial"/>
          <w:szCs w:val="24"/>
        </w:rPr>
        <w:t xml:space="preserve">When the importing Party adopts a measure that recognises specific regional conditions of </w:t>
      </w:r>
      <w:r w:rsidR="00277C9B" w:rsidRPr="007668BE">
        <w:rPr>
          <w:rFonts w:ascii="Arial" w:hAnsi="Arial" w:cs="Arial"/>
          <w:szCs w:val="24"/>
        </w:rPr>
        <w:t>the</w:t>
      </w:r>
      <w:r w:rsidR="00EF395D" w:rsidRPr="007668BE">
        <w:rPr>
          <w:rFonts w:ascii="Arial" w:hAnsi="Arial" w:cs="Arial"/>
          <w:szCs w:val="24"/>
        </w:rPr>
        <w:t xml:space="preserve"> exporting Party, the importing Party shall communicate that decision to the exporting Party in writing and implement the measures within a reasonable period of time.</w:t>
      </w:r>
    </w:p>
    <w:p w14:paraId="15333502" w14:textId="77777777" w:rsidR="00EF395D" w:rsidRPr="007668BE" w:rsidRDefault="00EF395D" w:rsidP="00774FFF">
      <w:pPr>
        <w:spacing w:before="0"/>
        <w:ind w:left="720" w:hanging="720"/>
        <w:jc w:val="both"/>
        <w:rPr>
          <w:rFonts w:ascii="Arial" w:hAnsi="Arial" w:cs="Arial"/>
          <w:szCs w:val="24"/>
        </w:rPr>
      </w:pPr>
    </w:p>
    <w:p w14:paraId="5AC73DB3" w14:textId="48DC3CEA" w:rsidR="00EF395D" w:rsidRPr="007668BE" w:rsidRDefault="00443F72" w:rsidP="00311523">
      <w:pPr>
        <w:spacing w:before="0"/>
        <w:ind w:left="720" w:hanging="720"/>
        <w:jc w:val="both"/>
        <w:rPr>
          <w:rFonts w:ascii="Arial" w:hAnsi="Arial" w:cs="Arial"/>
          <w:szCs w:val="24"/>
        </w:rPr>
      </w:pPr>
      <w:r w:rsidRPr="007668BE">
        <w:rPr>
          <w:rFonts w:ascii="Arial" w:hAnsi="Arial" w:cs="Arial"/>
          <w:szCs w:val="24"/>
        </w:rPr>
        <w:t>8.</w:t>
      </w:r>
      <w:r w:rsidRPr="007668BE">
        <w:rPr>
          <w:rFonts w:ascii="Arial" w:hAnsi="Arial" w:cs="Arial"/>
          <w:szCs w:val="24"/>
        </w:rPr>
        <w:tab/>
      </w:r>
      <w:r w:rsidR="00EF395D" w:rsidRPr="007668BE">
        <w:rPr>
          <w:rFonts w:ascii="Arial" w:hAnsi="Arial" w:cs="Arial"/>
          <w:szCs w:val="24"/>
        </w:rPr>
        <w:t xml:space="preserve">If the evaluation of the evidence provided by the exporting Party does not result in a decision by the importing Party to recognise the regional conditions of the exporting </w:t>
      </w:r>
      <w:r w:rsidR="00B40FC4" w:rsidRPr="007668BE">
        <w:rPr>
          <w:rFonts w:ascii="Arial" w:hAnsi="Arial" w:cs="Arial"/>
          <w:szCs w:val="24"/>
        </w:rPr>
        <w:t>P</w:t>
      </w:r>
      <w:r w:rsidR="00EF395D" w:rsidRPr="007668BE">
        <w:rPr>
          <w:rFonts w:ascii="Arial" w:hAnsi="Arial" w:cs="Arial"/>
          <w:szCs w:val="24"/>
        </w:rPr>
        <w:t>arty the importing Party shall provide the exporting Party the rationale for its decision in writing within a reasonable period of time.</w:t>
      </w:r>
    </w:p>
    <w:p w14:paraId="78B8CB79" w14:textId="77777777" w:rsidR="00C9138D" w:rsidRPr="007668BE" w:rsidRDefault="00C9138D" w:rsidP="00311523">
      <w:pPr>
        <w:spacing w:before="0"/>
        <w:ind w:left="720" w:hanging="720"/>
        <w:jc w:val="both"/>
        <w:rPr>
          <w:rFonts w:ascii="Arial" w:hAnsi="Arial" w:cs="Arial"/>
          <w:szCs w:val="24"/>
        </w:rPr>
      </w:pPr>
    </w:p>
    <w:p w14:paraId="2896E634" w14:textId="0016A20A" w:rsidR="00EF395D" w:rsidRPr="007668BE" w:rsidRDefault="00443F72" w:rsidP="00774FFF">
      <w:pPr>
        <w:spacing w:before="0"/>
        <w:ind w:left="720" w:hanging="720"/>
        <w:jc w:val="both"/>
        <w:rPr>
          <w:rFonts w:ascii="Arial" w:hAnsi="Arial" w:cs="Arial"/>
          <w:szCs w:val="24"/>
        </w:rPr>
      </w:pPr>
      <w:r w:rsidRPr="007668BE">
        <w:rPr>
          <w:rFonts w:ascii="Arial" w:hAnsi="Arial" w:cs="Arial"/>
          <w:szCs w:val="24"/>
        </w:rPr>
        <w:t>9.</w:t>
      </w:r>
      <w:r w:rsidRPr="007668BE">
        <w:rPr>
          <w:rFonts w:ascii="Arial" w:hAnsi="Arial" w:cs="Arial"/>
          <w:szCs w:val="24"/>
        </w:rPr>
        <w:tab/>
      </w:r>
      <w:r w:rsidR="00EF395D" w:rsidRPr="007668BE">
        <w:rPr>
          <w:rFonts w:ascii="Arial" w:hAnsi="Arial" w:cs="Arial"/>
          <w:szCs w:val="24"/>
        </w:rPr>
        <w:t xml:space="preserve">If there are circumstances that result in a Party modifying or revoking a determination recognising regional conditions of the other Party, </w:t>
      </w:r>
      <w:r w:rsidR="00FF1677">
        <w:rPr>
          <w:rFonts w:ascii="Arial" w:hAnsi="Arial" w:cs="Arial"/>
          <w:szCs w:val="24"/>
        </w:rPr>
        <w:t xml:space="preserve">and </w:t>
      </w:r>
      <w:r w:rsidR="00EF395D" w:rsidRPr="007668BE">
        <w:rPr>
          <w:rFonts w:ascii="Arial" w:hAnsi="Arial" w:cs="Arial"/>
          <w:szCs w:val="24"/>
        </w:rPr>
        <w:t>if the other Party requests, the Parties shall cooperate to assess whether the determination can be reinstated.</w:t>
      </w:r>
    </w:p>
    <w:p w14:paraId="400A1B21" w14:textId="1957619C" w:rsidR="0070189E" w:rsidRPr="007668BE" w:rsidRDefault="0070189E" w:rsidP="00311523">
      <w:pPr>
        <w:spacing w:before="0"/>
        <w:jc w:val="both"/>
        <w:rPr>
          <w:rFonts w:ascii="Arial" w:hAnsi="Arial" w:cs="Arial"/>
          <w:szCs w:val="24"/>
        </w:rPr>
      </w:pPr>
    </w:p>
    <w:p w14:paraId="48485378" w14:textId="77777777" w:rsidR="009B092F" w:rsidRPr="007668BE" w:rsidRDefault="009B092F" w:rsidP="00311523">
      <w:pPr>
        <w:spacing w:before="0"/>
        <w:jc w:val="both"/>
        <w:rPr>
          <w:rFonts w:ascii="Arial" w:hAnsi="Arial" w:cs="Arial"/>
          <w:szCs w:val="24"/>
        </w:rPr>
      </w:pPr>
    </w:p>
    <w:p w14:paraId="752B2523" w14:textId="3B5B992C" w:rsidR="0070189E" w:rsidRPr="007668BE" w:rsidRDefault="0070189E" w:rsidP="00CE0714">
      <w:pPr>
        <w:pStyle w:val="Heading2"/>
      </w:pPr>
      <w:r w:rsidRPr="007668BE">
        <w:t>Article</w:t>
      </w:r>
      <w:r w:rsidR="009B092F" w:rsidRPr="007668BE">
        <w:t xml:space="preserve"> 6</w:t>
      </w:r>
      <w:r w:rsidRPr="007668BE">
        <w:t>.6</w:t>
      </w:r>
      <w:r w:rsidR="001B02E3">
        <w:br/>
      </w:r>
      <w:r w:rsidRPr="007668BE">
        <w:t>Equivalence</w:t>
      </w:r>
    </w:p>
    <w:p w14:paraId="000BA1DA" w14:textId="77777777" w:rsidR="009B092F" w:rsidRPr="007668BE" w:rsidRDefault="009B092F" w:rsidP="00311523">
      <w:pPr>
        <w:spacing w:before="0"/>
        <w:jc w:val="both"/>
        <w:rPr>
          <w:rFonts w:ascii="Arial" w:hAnsi="Arial" w:cs="Arial"/>
          <w:szCs w:val="24"/>
        </w:rPr>
      </w:pPr>
    </w:p>
    <w:p w14:paraId="133CA162" w14:textId="4E9D1312" w:rsidR="0070189E" w:rsidRPr="007668BE" w:rsidRDefault="00443F72" w:rsidP="00311523">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70189E" w:rsidRPr="007668BE">
        <w:rPr>
          <w:rFonts w:ascii="Arial" w:hAnsi="Arial" w:cs="Arial"/>
          <w:szCs w:val="24"/>
        </w:rPr>
        <w:t xml:space="preserve">The Parties shall strengthen cooperation on equivalence, in accordance with the SPS </w:t>
      </w:r>
      <w:r w:rsidR="00277C9B" w:rsidRPr="007668BE">
        <w:rPr>
          <w:rFonts w:ascii="Arial" w:hAnsi="Arial" w:cs="Arial"/>
          <w:szCs w:val="24"/>
        </w:rPr>
        <w:t xml:space="preserve">Agreement </w:t>
      </w:r>
      <w:r w:rsidR="0070189E" w:rsidRPr="007668BE">
        <w:rPr>
          <w:rFonts w:ascii="Arial" w:hAnsi="Arial" w:cs="Arial"/>
          <w:szCs w:val="24"/>
        </w:rPr>
        <w:t xml:space="preserve">taking into account relevant decisions of the WTO SPS </w:t>
      </w:r>
      <w:r w:rsidR="005C3992" w:rsidRPr="007668BE">
        <w:rPr>
          <w:rFonts w:ascii="Arial" w:hAnsi="Arial" w:cs="Arial"/>
          <w:szCs w:val="24"/>
        </w:rPr>
        <w:t>C</w:t>
      </w:r>
      <w:r w:rsidR="0070189E" w:rsidRPr="007668BE">
        <w:rPr>
          <w:rFonts w:ascii="Arial" w:hAnsi="Arial" w:cs="Arial"/>
          <w:szCs w:val="24"/>
        </w:rPr>
        <w:t>ommittee and</w:t>
      </w:r>
      <w:r w:rsidR="005C3992" w:rsidRPr="007668BE">
        <w:rPr>
          <w:rFonts w:ascii="Arial" w:hAnsi="Arial" w:cs="Arial"/>
          <w:szCs w:val="24"/>
        </w:rPr>
        <w:t xml:space="preserve"> </w:t>
      </w:r>
      <w:r w:rsidR="0070189E" w:rsidRPr="007668BE">
        <w:rPr>
          <w:rFonts w:ascii="Arial" w:hAnsi="Arial" w:cs="Arial"/>
          <w:szCs w:val="24"/>
        </w:rPr>
        <w:t xml:space="preserve">relevant international standards, guidelines and recommendations, in order to facilitate trade between them.  </w:t>
      </w:r>
    </w:p>
    <w:p w14:paraId="1807F536" w14:textId="77777777" w:rsidR="0070189E" w:rsidRPr="007668BE" w:rsidRDefault="0070189E" w:rsidP="00311523">
      <w:pPr>
        <w:spacing w:before="0"/>
        <w:ind w:left="720" w:hanging="720"/>
        <w:jc w:val="both"/>
        <w:rPr>
          <w:rFonts w:ascii="Arial" w:hAnsi="Arial" w:cs="Arial"/>
          <w:szCs w:val="24"/>
        </w:rPr>
      </w:pPr>
    </w:p>
    <w:p w14:paraId="0456CC79" w14:textId="1D87CF08" w:rsidR="0070189E" w:rsidRPr="007668BE" w:rsidRDefault="00443F72" w:rsidP="00311523">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70189E" w:rsidRPr="007668BE">
        <w:rPr>
          <w:rFonts w:ascii="Arial" w:hAnsi="Arial" w:cs="Arial"/>
          <w:szCs w:val="24"/>
        </w:rPr>
        <w:t>Where a Party has concluded an equivalence determination of the other Party’s measures, that Party shall notify the other Party in writing. If it does not recogni</w:t>
      </w:r>
      <w:r w:rsidR="001171C2" w:rsidRPr="007668BE">
        <w:rPr>
          <w:rFonts w:ascii="Arial" w:hAnsi="Arial" w:cs="Arial"/>
          <w:szCs w:val="24"/>
        </w:rPr>
        <w:t>s</w:t>
      </w:r>
      <w:r w:rsidR="0070189E" w:rsidRPr="007668BE">
        <w:rPr>
          <w:rFonts w:ascii="Arial" w:hAnsi="Arial" w:cs="Arial"/>
          <w:szCs w:val="24"/>
        </w:rPr>
        <w:t>e the other Party’s measures as equivalent, it shall provide reasons for that determination.</w:t>
      </w:r>
    </w:p>
    <w:p w14:paraId="11E59B72" w14:textId="77777777" w:rsidR="00C9138D" w:rsidRPr="007668BE" w:rsidRDefault="00C9138D" w:rsidP="00311523">
      <w:pPr>
        <w:spacing w:before="0"/>
        <w:ind w:left="720" w:hanging="720"/>
        <w:jc w:val="both"/>
        <w:rPr>
          <w:rFonts w:ascii="Arial" w:hAnsi="Arial" w:cs="Arial"/>
          <w:szCs w:val="24"/>
        </w:rPr>
      </w:pPr>
    </w:p>
    <w:p w14:paraId="10EEE5BF" w14:textId="213A5BEA" w:rsidR="0070189E" w:rsidRPr="007668BE" w:rsidRDefault="00443F72" w:rsidP="00311523">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70189E" w:rsidRPr="007668BE">
        <w:rPr>
          <w:rFonts w:ascii="Arial" w:hAnsi="Arial" w:cs="Arial"/>
          <w:szCs w:val="24"/>
        </w:rPr>
        <w:t>The importing Party shall recogni</w:t>
      </w:r>
      <w:r w:rsidR="00277C9B" w:rsidRPr="007668BE">
        <w:rPr>
          <w:rFonts w:ascii="Arial" w:hAnsi="Arial" w:cs="Arial"/>
          <w:szCs w:val="24"/>
        </w:rPr>
        <w:t>s</w:t>
      </w:r>
      <w:r w:rsidR="0070189E" w:rsidRPr="007668BE">
        <w:rPr>
          <w:rFonts w:ascii="Arial" w:hAnsi="Arial" w:cs="Arial"/>
          <w:szCs w:val="24"/>
        </w:rPr>
        <w:t>e the equivalence of an individual SPS measure, group of measures or systems if the exporting Party objectively demonstrates to the importing Party that its measure achieves the same level of protection as the importing Party’s measure or that its measure has the same effect in achieving the objective as the importing Party’s measure.</w:t>
      </w:r>
    </w:p>
    <w:p w14:paraId="1572027F" w14:textId="77777777" w:rsidR="00C9138D" w:rsidRPr="007668BE" w:rsidRDefault="00C9138D" w:rsidP="00311523">
      <w:pPr>
        <w:spacing w:before="0"/>
        <w:ind w:left="720" w:hanging="720"/>
        <w:jc w:val="both"/>
        <w:rPr>
          <w:rFonts w:ascii="Arial" w:hAnsi="Arial" w:cs="Arial"/>
          <w:szCs w:val="24"/>
        </w:rPr>
      </w:pPr>
    </w:p>
    <w:p w14:paraId="37F0952C" w14:textId="2048B486" w:rsidR="0070189E" w:rsidRPr="007668BE" w:rsidRDefault="00443F72" w:rsidP="00311523">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70189E" w:rsidRPr="007668BE">
        <w:rPr>
          <w:rFonts w:ascii="Arial" w:hAnsi="Arial" w:cs="Arial"/>
          <w:szCs w:val="24"/>
        </w:rPr>
        <w:t xml:space="preserve">In determining equivalence, the importing Party shall take into account available knowledge, information and experience as well as the regulatory competence of the exporting Party. </w:t>
      </w:r>
    </w:p>
    <w:p w14:paraId="2C1A31D2" w14:textId="77777777" w:rsidR="00C9138D" w:rsidRPr="007668BE" w:rsidRDefault="00C9138D" w:rsidP="00311523">
      <w:pPr>
        <w:spacing w:before="0"/>
        <w:ind w:left="720" w:hanging="720"/>
        <w:jc w:val="both"/>
        <w:rPr>
          <w:rFonts w:ascii="Arial" w:hAnsi="Arial" w:cs="Arial"/>
          <w:szCs w:val="24"/>
        </w:rPr>
      </w:pPr>
    </w:p>
    <w:p w14:paraId="23978916" w14:textId="1FD4535B" w:rsidR="0070189E" w:rsidRPr="007668BE" w:rsidRDefault="00443F72" w:rsidP="00311523">
      <w:pPr>
        <w:spacing w:before="0"/>
        <w:ind w:left="720" w:hanging="720"/>
        <w:jc w:val="both"/>
        <w:rPr>
          <w:rFonts w:ascii="Arial" w:hAnsi="Arial" w:cs="Arial"/>
          <w:szCs w:val="24"/>
        </w:rPr>
      </w:pPr>
      <w:r w:rsidRPr="007668BE">
        <w:rPr>
          <w:rFonts w:ascii="Arial" w:hAnsi="Arial" w:cs="Arial"/>
          <w:szCs w:val="24"/>
        </w:rPr>
        <w:t>5.</w:t>
      </w:r>
      <w:r w:rsidRPr="007668BE">
        <w:rPr>
          <w:rFonts w:ascii="Arial" w:hAnsi="Arial" w:cs="Arial"/>
          <w:szCs w:val="24"/>
        </w:rPr>
        <w:tab/>
      </w:r>
      <w:r w:rsidR="0070189E" w:rsidRPr="007668BE">
        <w:rPr>
          <w:rFonts w:ascii="Arial" w:hAnsi="Arial" w:cs="Arial"/>
          <w:szCs w:val="24"/>
        </w:rPr>
        <w:t xml:space="preserve">A Party shall, upon request, enter into consultation with the aim of achieving bilateral recognition arrangements of equivalence on the specified </w:t>
      </w:r>
      <w:r w:rsidR="0006058B" w:rsidRPr="007668BE">
        <w:rPr>
          <w:rFonts w:ascii="Arial" w:hAnsi="Arial" w:cs="Arial"/>
          <w:szCs w:val="24"/>
        </w:rPr>
        <w:t>SPS</w:t>
      </w:r>
      <w:r w:rsidR="0070189E" w:rsidRPr="007668BE">
        <w:rPr>
          <w:rFonts w:ascii="Arial" w:hAnsi="Arial" w:cs="Arial"/>
          <w:szCs w:val="24"/>
        </w:rPr>
        <w:t xml:space="preserve"> measures.</w:t>
      </w:r>
    </w:p>
    <w:p w14:paraId="0772CB24" w14:textId="77777777" w:rsidR="0070189E" w:rsidRPr="007668BE" w:rsidRDefault="0070189E" w:rsidP="00311523">
      <w:pPr>
        <w:spacing w:before="0"/>
        <w:ind w:left="720" w:hanging="720"/>
        <w:jc w:val="both"/>
        <w:rPr>
          <w:rFonts w:ascii="Arial" w:hAnsi="Arial" w:cs="Arial"/>
          <w:szCs w:val="24"/>
        </w:rPr>
      </w:pPr>
    </w:p>
    <w:p w14:paraId="12D0E1F3" w14:textId="66CD412D" w:rsidR="00067F4F" w:rsidRPr="007668BE" w:rsidRDefault="00443F72" w:rsidP="009E2BBD">
      <w:pPr>
        <w:spacing w:before="0"/>
        <w:ind w:left="720" w:hanging="720"/>
        <w:jc w:val="both"/>
        <w:rPr>
          <w:rFonts w:ascii="Arial" w:hAnsi="Arial" w:cs="Arial"/>
          <w:szCs w:val="24"/>
        </w:rPr>
      </w:pPr>
      <w:r w:rsidRPr="007668BE">
        <w:rPr>
          <w:rFonts w:ascii="Arial" w:hAnsi="Arial" w:cs="Arial"/>
          <w:szCs w:val="24"/>
        </w:rPr>
        <w:lastRenderedPageBreak/>
        <w:t>6.</w:t>
      </w:r>
      <w:r w:rsidRPr="007668BE">
        <w:rPr>
          <w:rFonts w:ascii="Arial" w:hAnsi="Arial" w:cs="Arial"/>
          <w:szCs w:val="24"/>
        </w:rPr>
        <w:tab/>
      </w:r>
      <w:r w:rsidR="0070189E" w:rsidRPr="007668BE">
        <w:rPr>
          <w:rFonts w:ascii="Arial" w:hAnsi="Arial" w:cs="Arial"/>
          <w:szCs w:val="24"/>
        </w:rPr>
        <w:t>As part of consultations on request by the exporting Party, the importing Party shall explain and provide:</w:t>
      </w:r>
    </w:p>
    <w:p w14:paraId="36BFA9FA" w14:textId="77777777" w:rsidR="0049162A" w:rsidRPr="007668BE" w:rsidRDefault="0049162A" w:rsidP="00311523">
      <w:pPr>
        <w:spacing w:before="0"/>
        <w:jc w:val="both"/>
        <w:rPr>
          <w:rFonts w:ascii="Arial" w:hAnsi="Arial" w:cs="Arial"/>
          <w:szCs w:val="24"/>
        </w:rPr>
      </w:pPr>
    </w:p>
    <w:p w14:paraId="203A323E" w14:textId="322F1934" w:rsidR="00AF5ECF" w:rsidRPr="007668BE" w:rsidRDefault="00863C00" w:rsidP="00F60564">
      <w:pPr>
        <w:spacing w:before="0"/>
        <w:ind w:firstLine="720"/>
        <w:jc w:val="both"/>
        <w:rPr>
          <w:rFonts w:ascii="Arial" w:hAnsi="Arial" w:cs="Arial"/>
          <w:szCs w:val="24"/>
        </w:rPr>
      </w:pPr>
      <w:r w:rsidRPr="007668BE">
        <w:rPr>
          <w:rFonts w:ascii="Arial" w:hAnsi="Arial" w:cs="Arial"/>
          <w:szCs w:val="24"/>
        </w:rPr>
        <w:t>(a)</w:t>
      </w:r>
      <w:r w:rsidRPr="007668BE">
        <w:rPr>
          <w:rFonts w:ascii="Arial" w:hAnsi="Arial" w:cs="Arial"/>
          <w:szCs w:val="24"/>
        </w:rPr>
        <w:tab/>
      </w:r>
      <w:r w:rsidR="00AF5ECF" w:rsidRPr="007668BE">
        <w:rPr>
          <w:rFonts w:ascii="Arial" w:hAnsi="Arial" w:cs="Arial"/>
          <w:szCs w:val="24"/>
        </w:rPr>
        <w:t>the rationale and objective of its measures; and</w:t>
      </w:r>
    </w:p>
    <w:p w14:paraId="31AE9D63" w14:textId="77777777" w:rsidR="006A3B5D" w:rsidRPr="007668BE" w:rsidRDefault="006A3B5D" w:rsidP="00311523">
      <w:pPr>
        <w:spacing w:before="0"/>
        <w:jc w:val="both"/>
        <w:rPr>
          <w:rFonts w:ascii="Arial" w:hAnsi="Arial" w:cs="Arial"/>
          <w:szCs w:val="24"/>
        </w:rPr>
      </w:pPr>
    </w:p>
    <w:p w14:paraId="74F3598F" w14:textId="3CAF15ED" w:rsidR="0049162A" w:rsidRPr="007668BE" w:rsidRDefault="00863C00" w:rsidP="008F70F8">
      <w:pPr>
        <w:spacing w:before="0"/>
        <w:ind w:firstLine="720"/>
        <w:jc w:val="both"/>
        <w:rPr>
          <w:rFonts w:ascii="Arial" w:hAnsi="Arial" w:cs="Arial"/>
          <w:szCs w:val="24"/>
        </w:rPr>
      </w:pPr>
      <w:r w:rsidRPr="007668BE">
        <w:rPr>
          <w:rFonts w:ascii="Arial" w:hAnsi="Arial" w:cs="Arial"/>
          <w:szCs w:val="24"/>
        </w:rPr>
        <w:t>(b)</w:t>
      </w:r>
      <w:r w:rsidRPr="007668BE">
        <w:rPr>
          <w:rFonts w:ascii="Arial" w:hAnsi="Arial" w:cs="Arial"/>
          <w:szCs w:val="24"/>
        </w:rPr>
        <w:tab/>
      </w:r>
      <w:r w:rsidR="00AF5ECF" w:rsidRPr="007668BE">
        <w:rPr>
          <w:rFonts w:ascii="Arial" w:hAnsi="Arial" w:cs="Arial"/>
          <w:szCs w:val="24"/>
        </w:rPr>
        <w:t>the specific risks its measures are intended to address.</w:t>
      </w:r>
    </w:p>
    <w:p w14:paraId="3AFDDC82" w14:textId="77777777" w:rsidR="0070189E" w:rsidRPr="007668BE" w:rsidRDefault="0070189E" w:rsidP="00F60564">
      <w:pPr>
        <w:spacing w:before="0"/>
        <w:jc w:val="both"/>
        <w:rPr>
          <w:rFonts w:ascii="Arial" w:hAnsi="Arial" w:cs="Arial"/>
          <w:szCs w:val="24"/>
        </w:rPr>
      </w:pPr>
    </w:p>
    <w:p w14:paraId="38013AC6" w14:textId="4DD9A3BD" w:rsidR="0070189E" w:rsidRPr="007668BE" w:rsidRDefault="00443F72" w:rsidP="008F70F8">
      <w:pPr>
        <w:spacing w:before="0"/>
        <w:ind w:left="720" w:hanging="720"/>
        <w:jc w:val="both"/>
        <w:rPr>
          <w:rFonts w:ascii="Arial" w:hAnsi="Arial" w:cs="Arial"/>
          <w:szCs w:val="24"/>
        </w:rPr>
      </w:pPr>
      <w:r w:rsidRPr="007668BE">
        <w:rPr>
          <w:rFonts w:ascii="Arial" w:hAnsi="Arial" w:cs="Arial"/>
          <w:szCs w:val="24"/>
        </w:rPr>
        <w:t>7.</w:t>
      </w:r>
      <w:r w:rsidRPr="007668BE">
        <w:rPr>
          <w:rFonts w:ascii="Arial" w:hAnsi="Arial" w:cs="Arial"/>
          <w:szCs w:val="24"/>
        </w:rPr>
        <w:tab/>
      </w:r>
      <w:r w:rsidR="0070189E" w:rsidRPr="007668BE">
        <w:rPr>
          <w:rFonts w:ascii="Arial" w:hAnsi="Arial" w:cs="Arial"/>
          <w:szCs w:val="24"/>
        </w:rPr>
        <w:t>The exporting Party shall provide necessary information in order for the importing Party to commence an equivalence assessment. Once the assessment commences, the importing Party shall upon request without undue delay explain the process and plan for making an equivalence determination.</w:t>
      </w:r>
    </w:p>
    <w:p w14:paraId="223885B7" w14:textId="77777777" w:rsidR="0070189E" w:rsidRPr="007668BE" w:rsidRDefault="0070189E" w:rsidP="008F70F8">
      <w:pPr>
        <w:spacing w:before="0"/>
        <w:ind w:left="720" w:hanging="720"/>
        <w:jc w:val="both"/>
        <w:rPr>
          <w:rFonts w:ascii="Arial" w:hAnsi="Arial" w:cs="Arial"/>
          <w:szCs w:val="24"/>
        </w:rPr>
      </w:pPr>
    </w:p>
    <w:p w14:paraId="6D6E7167" w14:textId="316B629A" w:rsidR="0070189E" w:rsidRPr="007668BE" w:rsidRDefault="00443F72" w:rsidP="008F70F8">
      <w:pPr>
        <w:spacing w:before="0"/>
        <w:ind w:left="720" w:hanging="720"/>
        <w:jc w:val="both"/>
        <w:rPr>
          <w:rFonts w:ascii="Arial" w:hAnsi="Arial" w:cs="Arial"/>
          <w:szCs w:val="24"/>
        </w:rPr>
      </w:pPr>
      <w:r w:rsidRPr="007668BE">
        <w:rPr>
          <w:rFonts w:ascii="Arial" w:hAnsi="Arial" w:cs="Arial"/>
          <w:szCs w:val="24"/>
        </w:rPr>
        <w:t>8.</w:t>
      </w:r>
      <w:r w:rsidRPr="007668BE">
        <w:rPr>
          <w:rFonts w:ascii="Arial" w:hAnsi="Arial" w:cs="Arial"/>
          <w:szCs w:val="24"/>
        </w:rPr>
        <w:tab/>
      </w:r>
      <w:r w:rsidR="0070189E" w:rsidRPr="007668BE">
        <w:rPr>
          <w:rFonts w:ascii="Arial" w:hAnsi="Arial" w:cs="Arial"/>
          <w:szCs w:val="24"/>
        </w:rPr>
        <w:t>The consideration by a Party of a request from the other Party for recognition of equivalence of its measures with regard to a specific product, or group of products, shall not be in itself a reason to disrupt or suspend ongoing imports from the Party of the product or products in question.</w:t>
      </w:r>
    </w:p>
    <w:p w14:paraId="410177E6" w14:textId="77777777" w:rsidR="0070189E" w:rsidRPr="007668BE" w:rsidRDefault="0070189E" w:rsidP="008F70F8">
      <w:pPr>
        <w:spacing w:before="0"/>
        <w:ind w:left="720" w:hanging="720"/>
        <w:jc w:val="both"/>
        <w:rPr>
          <w:rFonts w:ascii="Arial" w:hAnsi="Arial" w:cs="Arial"/>
          <w:szCs w:val="24"/>
        </w:rPr>
      </w:pPr>
    </w:p>
    <w:p w14:paraId="70619994" w14:textId="3BB703D0" w:rsidR="0070189E" w:rsidRPr="007668BE" w:rsidRDefault="00443F72" w:rsidP="008F70F8">
      <w:pPr>
        <w:spacing w:before="0"/>
        <w:ind w:left="720" w:hanging="720"/>
        <w:jc w:val="both"/>
        <w:rPr>
          <w:rFonts w:ascii="Arial" w:hAnsi="Arial" w:cs="Arial"/>
          <w:szCs w:val="24"/>
        </w:rPr>
      </w:pPr>
      <w:r w:rsidRPr="007668BE">
        <w:rPr>
          <w:rFonts w:ascii="Arial" w:hAnsi="Arial" w:cs="Arial"/>
          <w:szCs w:val="24"/>
        </w:rPr>
        <w:t>9.</w:t>
      </w:r>
      <w:r w:rsidRPr="007668BE">
        <w:rPr>
          <w:rFonts w:ascii="Arial" w:hAnsi="Arial" w:cs="Arial"/>
          <w:szCs w:val="24"/>
        </w:rPr>
        <w:tab/>
      </w:r>
      <w:r w:rsidR="0070189E" w:rsidRPr="007668BE">
        <w:rPr>
          <w:rStyle w:val="Hyperlink0"/>
          <w:rFonts w:ascii="Arial" w:eastAsia="Arial Unicode MS" w:hAnsi="Arial" w:cs="Arial"/>
          <w:color w:val="auto"/>
          <w:szCs w:val="24"/>
          <w:lang w:val="en-GB" w:eastAsia="en-GB"/>
        </w:rPr>
        <w:t>When the importing Party has concluded its assessment</w:t>
      </w:r>
      <w:r w:rsidR="0032486A" w:rsidRPr="007668BE">
        <w:rPr>
          <w:rFonts w:ascii="Arial" w:hAnsi="Arial" w:cs="Arial"/>
          <w:szCs w:val="24"/>
        </w:rPr>
        <w:t>,</w:t>
      </w:r>
      <w:r w:rsidR="0070189E" w:rsidRPr="007668BE">
        <w:rPr>
          <w:rFonts w:ascii="Arial" w:hAnsi="Arial" w:cs="Arial"/>
          <w:szCs w:val="24"/>
        </w:rPr>
        <w:t xml:space="preserve"> it shall notify the equivalence determination to the exporting Party in writing. If an equivalence determination does not result in recognition by the exporting Party, the importing Party shall provide the exporting Party with the rationale for its decision.</w:t>
      </w:r>
    </w:p>
    <w:p w14:paraId="2D139E7A" w14:textId="4EC89E3D" w:rsidR="002427D8" w:rsidRPr="007668BE" w:rsidRDefault="002427D8" w:rsidP="008F70F8">
      <w:pPr>
        <w:spacing w:before="0"/>
        <w:ind w:left="720" w:hanging="720"/>
        <w:jc w:val="both"/>
        <w:rPr>
          <w:rFonts w:ascii="Arial" w:hAnsi="Arial" w:cs="Arial"/>
          <w:szCs w:val="24"/>
        </w:rPr>
      </w:pPr>
    </w:p>
    <w:p w14:paraId="2EFCFC61" w14:textId="12FF1754" w:rsidR="006C5629" w:rsidRPr="007668BE" w:rsidRDefault="00443F72" w:rsidP="008F70F8">
      <w:pPr>
        <w:spacing w:before="0"/>
        <w:ind w:left="720" w:hanging="720"/>
        <w:jc w:val="both"/>
        <w:rPr>
          <w:rFonts w:ascii="Arial" w:hAnsi="Arial" w:cs="Arial"/>
          <w:szCs w:val="24"/>
        </w:rPr>
      </w:pPr>
      <w:r w:rsidRPr="007668BE">
        <w:rPr>
          <w:rFonts w:ascii="Arial" w:hAnsi="Arial" w:cs="Arial"/>
          <w:szCs w:val="24"/>
        </w:rPr>
        <w:t>10.</w:t>
      </w:r>
      <w:r w:rsidRPr="007668BE">
        <w:rPr>
          <w:rFonts w:ascii="Arial" w:hAnsi="Arial" w:cs="Arial"/>
          <w:szCs w:val="24"/>
        </w:rPr>
        <w:tab/>
      </w:r>
      <w:r w:rsidR="006C5629" w:rsidRPr="007668BE">
        <w:rPr>
          <w:rStyle w:val="Hyperlink0"/>
          <w:rFonts w:ascii="Arial" w:eastAsia="Arial Unicode MS" w:hAnsi="Arial" w:cs="Arial"/>
          <w:color w:val="auto"/>
          <w:szCs w:val="24"/>
          <w:lang w:val="en-GB" w:eastAsia="en-GB"/>
        </w:rPr>
        <w:t xml:space="preserve">If a Party proposes to adopt, modify, amend, repeal or remove an SPS measure which it considers may have a significant impact on trade in goods </w:t>
      </w:r>
      <w:r w:rsidR="007B1056">
        <w:rPr>
          <w:rStyle w:val="Hyperlink0"/>
          <w:rFonts w:ascii="Arial" w:eastAsia="Arial Unicode MS" w:hAnsi="Arial" w:cs="Arial"/>
          <w:color w:val="auto"/>
          <w:szCs w:val="24"/>
          <w:lang w:val="en-GB" w:eastAsia="en-GB"/>
        </w:rPr>
        <w:t xml:space="preserve">that </w:t>
      </w:r>
      <w:r w:rsidR="006C5629" w:rsidRPr="007668BE">
        <w:rPr>
          <w:rStyle w:val="Hyperlink0"/>
          <w:rFonts w:ascii="Arial" w:eastAsia="Arial Unicode MS" w:hAnsi="Arial" w:cs="Arial"/>
          <w:color w:val="auto"/>
          <w:szCs w:val="24"/>
          <w:lang w:val="en-GB" w:eastAsia="en-GB"/>
        </w:rPr>
        <w:t xml:space="preserve">are the subject of an equivalence arrangement between the Parties, it shall notify the other Party and indicate its likely effect on recognition of equivalence. </w:t>
      </w:r>
    </w:p>
    <w:p w14:paraId="3A6ADBBF" w14:textId="77777777" w:rsidR="006C5629" w:rsidRPr="007668BE" w:rsidRDefault="006C5629" w:rsidP="008F70F8">
      <w:pPr>
        <w:spacing w:before="0"/>
        <w:ind w:left="720" w:hanging="720"/>
        <w:jc w:val="both"/>
        <w:rPr>
          <w:rFonts w:ascii="Arial" w:hAnsi="Arial" w:cs="Arial"/>
          <w:szCs w:val="24"/>
        </w:rPr>
      </w:pPr>
    </w:p>
    <w:p w14:paraId="307D054E" w14:textId="65C2EAC5" w:rsidR="006C5629" w:rsidRPr="007668BE" w:rsidRDefault="00443F72" w:rsidP="40E7A626">
      <w:pPr>
        <w:spacing w:before="0"/>
        <w:ind w:left="720" w:hanging="720"/>
        <w:jc w:val="both"/>
        <w:rPr>
          <w:rFonts w:ascii="Arial" w:hAnsi="Arial" w:cs="Arial"/>
        </w:rPr>
      </w:pPr>
      <w:r w:rsidRPr="40E7A626">
        <w:rPr>
          <w:rFonts w:ascii="Arial" w:hAnsi="Arial" w:cs="Arial"/>
        </w:rPr>
        <w:t>11.</w:t>
      </w:r>
      <w:r>
        <w:tab/>
      </w:r>
      <w:r w:rsidR="006C5629" w:rsidRPr="40E7A626">
        <w:rPr>
          <w:rStyle w:val="Hyperlink0"/>
          <w:rFonts w:ascii="Arial" w:eastAsia="Arial Unicode MS" w:hAnsi="Arial" w:cs="Arial"/>
          <w:color w:val="auto"/>
          <w:lang w:val="en-GB" w:eastAsia="en-GB"/>
        </w:rPr>
        <w:t xml:space="preserve">Following such a notification from the exporting Party, </w:t>
      </w:r>
      <w:r w:rsidR="00067F4F" w:rsidRPr="40E7A626">
        <w:rPr>
          <w:rStyle w:val="Hyperlink0"/>
          <w:rFonts w:ascii="Arial" w:eastAsia="Arial Unicode MS" w:hAnsi="Arial" w:cs="Arial"/>
          <w:color w:val="auto"/>
          <w:lang w:val="en-GB" w:eastAsia="en-GB"/>
        </w:rPr>
        <w:t>t</w:t>
      </w:r>
      <w:r w:rsidR="006C5629" w:rsidRPr="40E7A626">
        <w:rPr>
          <w:rStyle w:val="Hyperlink0"/>
          <w:rFonts w:ascii="Arial" w:eastAsia="Arial Unicode MS" w:hAnsi="Arial" w:cs="Arial"/>
          <w:color w:val="auto"/>
          <w:lang w:val="en-GB" w:eastAsia="en-GB"/>
        </w:rPr>
        <w:t>he importing Party shall continue to apply its determination of equivalence unless it considers that the equivalence arrangement is no longer sufficient to meet its appropriate level of protection. If the importing Party considers that equivalence can</w:t>
      </w:r>
      <w:r w:rsidR="000425E6" w:rsidRPr="40E7A626">
        <w:rPr>
          <w:rStyle w:val="Hyperlink0"/>
          <w:rFonts w:ascii="Arial" w:eastAsia="Arial Unicode MS" w:hAnsi="Arial" w:cs="Arial"/>
          <w:color w:val="auto"/>
          <w:lang w:val="en-GB" w:eastAsia="en-GB"/>
        </w:rPr>
        <w:t xml:space="preserve"> </w:t>
      </w:r>
      <w:r w:rsidR="006C5629" w:rsidRPr="40E7A626">
        <w:rPr>
          <w:rStyle w:val="Hyperlink0"/>
          <w:rFonts w:ascii="Arial" w:eastAsia="Arial Unicode MS" w:hAnsi="Arial" w:cs="Arial"/>
          <w:color w:val="auto"/>
          <w:lang w:val="en-GB" w:eastAsia="en-GB"/>
        </w:rPr>
        <w:t>be maintained under new or revised conditions it shall consult with the exporting Party on their development.</w:t>
      </w:r>
    </w:p>
    <w:p w14:paraId="47414FC9" w14:textId="77777777" w:rsidR="006C5629" w:rsidRPr="007668BE" w:rsidRDefault="006C5629" w:rsidP="008F70F8">
      <w:pPr>
        <w:spacing w:before="0"/>
        <w:ind w:left="720" w:hanging="720"/>
        <w:jc w:val="both"/>
        <w:rPr>
          <w:rFonts w:ascii="Arial" w:hAnsi="Arial" w:cs="Arial"/>
          <w:szCs w:val="24"/>
        </w:rPr>
      </w:pPr>
    </w:p>
    <w:p w14:paraId="2F9EB2AE" w14:textId="6666DD01" w:rsidR="006C5629" w:rsidRPr="007668BE" w:rsidRDefault="00443F72" w:rsidP="008F70F8">
      <w:pPr>
        <w:spacing w:before="0"/>
        <w:ind w:left="720" w:hanging="720"/>
        <w:jc w:val="both"/>
        <w:rPr>
          <w:rFonts w:ascii="Arial" w:hAnsi="Arial" w:cs="Arial"/>
          <w:szCs w:val="24"/>
        </w:rPr>
      </w:pPr>
      <w:r w:rsidRPr="007668BE">
        <w:rPr>
          <w:rFonts w:ascii="Arial" w:hAnsi="Arial" w:cs="Arial"/>
          <w:szCs w:val="24"/>
        </w:rPr>
        <w:t>12.</w:t>
      </w:r>
      <w:r w:rsidRPr="007668BE">
        <w:rPr>
          <w:rFonts w:ascii="Arial" w:hAnsi="Arial" w:cs="Arial"/>
          <w:szCs w:val="24"/>
        </w:rPr>
        <w:tab/>
      </w:r>
      <w:r w:rsidR="006C5629" w:rsidRPr="007668BE">
        <w:rPr>
          <w:rStyle w:val="Hyperlink0"/>
          <w:rFonts w:ascii="Arial" w:eastAsia="Arial Unicode MS" w:hAnsi="Arial" w:cs="Arial"/>
          <w:color w:val="auto"/>
          <w:szCs w:val="24"/>
          <w:lang w:val="en-GB" w:eastAsia="en-GB"/>
        </w:rPr>
        <w:t>If the importing Party considers that equivalence cannot be maintained and it can no longer apply its determination of equivalence, the exporting Party may request consultations with the aim of once again achieving a bilateral recognition arrangement of equivalence, consistent with the provisions of this Article</w:t>
      </w:r>
      <w:r w:rsidR="00263864" w:rsidRPr="007668BE">
        <w:rPr>
          <w:rFonts w:ascii="Arial" w:hAnsi="Arial" w:cs="Arial"/>
          <w:szCs w:val="24"/>
        </w:rPr>
        <w:t>.</w:t>
      </w:r>
    </w:p>
    <w:p w14:paraId="76397CD2" w14:textId="77777777" w:rsidR="006C5629" w:rsidRPr="007668BE" w:rsidRDefault="006C5629" w:rsidP="008F70F8">
      <w:pPr>
        <w:spacing w:before="0"/>
        <w:ind w:left="720" w:hanging="720"/>
        <w:jc w:val="both"/>
        <w:rPr>
          <w:rFonts w:ascii="Arial" w:hAnsi="Arial" w:cs="Arial"/>
          <w:szCs w:val="24"/>
        </w:rPr>
      </w:pPr>
    </w:p>
    <w:p w14:paraId="16768CA9" w14:textId="64FB730A" w:rsidR="006C5629" w:rsidRPr="007668BE" w:rsidRDefault="00443F72" w:rsidP="008F70F8">
      <w:pPr>
        <w:spacing w:before="0"/>
        <w:ind w:left="720" w:hanging="720"/>
        <w:jc w:val="both"/>
        <w:rPr>
          <w:rFonts w:ascii="Arial" w:hAnsi="Arial" w:cs="Arial"/>
          <w:szCs w:val="24"/>
        </w:rPr>
      </w:pPr>
      <w:r w:rsidRPr="007668BE">
        <w:rPr>
          <w:rFonts w:ascii="Arial" w:hAnsi="Arial" w:cs="Arial"/>
          <w:szCs w:val="24"/>
        </w:rPr>
        <w:t>13.</w:t>
      </w:r>
      <w:r w:rsidRPr="007668BE">
        <w:rPr>
          <w:rFonts w:ascii="Arial" w:hAnsi="Arial" w:cs="Arial"/>
          <w:szCs w:val="24"/>
        </w:rPr>
        <w:tab/>
      </w:r>
      <w:r w:rsidR="006C5629" w:rsidRPr="007668BE">
        <w:rPr>
          <w:rStyle w:val="Hyperlink0"/>
          <w:rFonts w:ascii="Arial" w:eastAsia="Arial Unicode MS" w:hAnsi="Arial" w:cs="Arial"/>
          <w:color w:val="auto"/>
          <w:szCs w:val="24"/>
          <w:lang w:val="en-GB" w:eastAsia="en-GB"/>
        </w:rPr>
        <w:t>The final determination of equivalence rests with the importing Party which shall adhere to international guidelines, standards and recommendations.</w:t>
      </w:r>
    </w:p>
    <w:p w14:paraId="016B5A7D" w14:textId="77777777" w:rsidR="002427D8" w:rsidRPr="007668BE" w:rsidRDefault="002427D8" w:rsidP="009E2BBD">
      <w:pPr>
        <w:spacing w:before="0"/>
        <w:jc w:val="both"/>
        <w:rPr>
          <w:rFonts w:ascii="Arial" w:hAnsi="Arial" w:cs="Arial"/>
          <w:szCs w:val="24"/>
        </w:rPr>
      </w:pPr>
    </w:p>
    <w:p w14:paraId="4CB3CEE6" w14:textId="77777777" w:rsidR="007B79B1" w:rsidRPr="007668BE" w:rsidRDefault="007B79B1" w:rsidP="009E2BBD">
      <w:pPr>
        <w:spacing w:before="0"/>
        <w:jc w:val="both"/>
        <w:rPr>
          <w:rFonts w:ascii="Arial" w:hAnsi="Arial" w:cs="Arial"/>
          <w:szCs w:val="24"/>
        </w:rPr>
      </w:pPr>
    </w:p>
    <w:p w14:paraId="2E77DE21" w14:textId="50629DA8" w:rsidR="007B79B1" w:rsidRPr="007668BE" w:rsidRDefault="007B79B1" w:rsidP="00CE0714">
      <w:pPr>
        <w:pStyle w:val="Heading2"/>
      </w:pPr>
      <w:r w:rsidRPr="007668BE">
        <w:lastRenderedPageBreak/>
        <w:t xml:space="preserve">Article </w:t>
      </w:r>
      <w:r w:rsidR="00972598" w:rsidRPr="007668BE">
        <w:t>6</w:t>
      </w:r>
      <w:r w:rsidRPr="007668BE">
        <w:t>.7</w:t>
      </w:r>
      <w:r w:rsidR="004253EA">
        <w:br/>
      </w:r>
      <w:r w:rsidRPr="007668BE">
        <w:t>Contact Points and Competent Authorities</w:t>
      </w:r>
    </w:p>
    <w:p w14:paraId="47915A13" w14:textId="77777777" w:rsidR="007B79B1" w:rsidRPr="007668BE" w:rsidRDefault="007B79B1" w:rsidP="00C03622">
      <w:pPr>
        <w:keepNext/>
        <w:keepLines/>
        <w:spacing w:before="0"/>
        <w:jc w:val="both"/>
        <w:rPr>
          <w:rFonts w:ascii="Arial" w:hAnsi="Arial" w:cs="Arial"/>
          <w:szCs w:val="24"/>
        </w:rPr>
      </w:pPr>
    </w:p>
    <w:p w14:paraId="6C0B50FC" w14:textId="11368399" w:rsidR="007B79B1" w:rsidRPr="007668BE" w:rsidRDefault="004F644F" w:rsidP="00C03622">
      <w:pPr>
        <w:keepNext/>
        <w:keepLines/>
        <w:spacing w:before="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7B79B1" w:rsidRPr="007668BE">
        <w:rPr>
          <w:rFonts w:ascii="Arial" w:hAnsi="Arial" w:cs="Arial"/>
          <w:szCs w:val="24"/>
        </w:rPr>
        <w:t>By the date of entry into force of this Agreement, each Party shall:</w:t>
      </w:r>
    </w:p>
    <w:p w14:paraId="476D2A51" w14:textId="77777777" w:rsidR="000723C7" w:rsidRPr="007668BE" w:rsidRDefault="000723C7" w:rsidP="00660FCC">
      <w:pPr>
        <w:spacing w:before="0"/>
        <w:jc w:val="both"/>
        <w:rPr>
          <w:rFonts w:ascii="Arial" w:hAnsi="Arial" w:cs="Arial"/>
          <w:szCs w:val="24"/>
        </w:rPr>
      </w:pPr>
    </w:p>
    <w:p w14:paraId="092EC478" w14:textId="21B0A855" w:rsidR="007B79B1" w:rsidRPr="007668BE" w:rsidRDefault="004F644F" w:rsidP="009E2BBD">
      <w:pPr>
        <w:spacing w:before="0"/>
        <w:ind w:left="1440" w:hanging="720"/>
        <w:jc w:val="both"/>
        <w:rPr>
          <w:rFonts w:ascii="Arial" w:hAnsi="Arial" w:cs="Arial"/>
          <w:szCs w:val="24"/>
        </w:rPr>
      </w:pPr>
      <w:r w:rsidRPr="007668BE">
        <w:rPr>
          <w:rFonts w:ascii="Arial" w:hAnsi="Arial" w:cs="Arial"/>
          <w:szCs w:val="24"/>
        </w:rPr>
        <w:t>(a)</w:t>
      </w:r>
      <w:r w:rsidRPr="007668BE">
        <w:rPr>
          <w:rFonts w:ascii="Arial" w:hAnsi="Arial" w:cs="Arial"/>
          <w:szCs w:val="24"/>
        </w:rPr>
        <w:tab/>
      </w:r>
      <w:r w:rsidR="007B79B1" w:rsidRPr="007668BE">
        <w:rPr>
          <w:rFonts w:ascii="Arial" w:hAnsi="Arial" w:cs="Arial"/>
          <w:szCs w:val="24"/>
        </w:rPr>
        <w:t>designate a contact point to facilitate communication and the exchange of information between the Parties on matters arising under this Chapter</w:t>
      </w:r>
      <w:r w:rsidR="00FD4B13" w:rsidRPr="007668BE">
        <w:rPr>
          <w:rFonts w:ascii="Arial" w:hAnsi="Arial" w:cs="Arial"/>
          <w:szCs w:val="24"/>
        </w:rPr>
        <w:t>;</w:t>
      </w:r>
      <w:r w:rsidR="003B51A5" w:rsidRPr="007668BE">
        <w:rPr>
          <w:rFonts w:ascii="Arial" w:hAnsi="Arial" w:cs="Arial"/>
          <w:szCs w:val="24"/>
        </w:rPr>
        <w:t xml:space="preserve"> and</w:t>
      </w:r>
    </w:p>
    <w:p w14:paraId="2BB8C225" w14:textId="77777777" w:rsidR="000723C7" w:rsidRPr="007668BE" w:rsidRDefault="000723C7" w:rsidP="009E2BBD">
      <w:pPr>
        <w:spacing w:before="0"/>
        <w:ind w:left="1440" w:hanging="720"/>
        <w:jc w:val="both"/>
        <w:rPr>
          <w:rFonts w:ascii="Arial" w:hAnsi="Arial" w:cs="Arial"/>
          <w:szCs w:val="24"/>
        </w:rPr>
      </w:pPr>
    </w:p>
    <w:p w14:paraId="6233D8E1" w14:textId="048CB559" w:rsidR="0070189E" w:rsidRPr="007668BE" w:rsidRDefault="004F644F" w:rsidP="009E2BBD">
      <w:pPr>
        <w:spacing w:before="0"/>
        <w:ind w:left="1440" w:hanging="720"/>
        <w:jc w:val="both"/>
        <w:rPr>
          <w:rFonts w:ascii="Arial" w:hAnsi="Arial" w:cs="Arial"/>
          <w:szCs w:val="24"/>
        </w:rPr>
      </w:pPr>
      <w:r w:rsidRPr="007668BE">
        <w:rPr>
          <w:rFonts w:ascii="Arial" w:hAnsi="Arial" w:cs="Arial"/>
          <w:szCs w:val="24"/>
        </w:rPr>
        <w:t>(b)</w:t>
      </w:r>
      <w:r w:rsidRPr="007668BE">
        <w:rPr>
          <w:rFonts w:ascii="Arial" w:hAnsi="Arial" w:cs="Arial"/>
          <w:szCs w:val="24"/>
        </w:rPr>
        <w:tab/>
      </w:r>
      <w:r w:rsidR="007B79B1" w:rsidRPr="007668BE">
        <w:rPr>
          <w:rFonts w:ascii="Arial" w:hAnsi="Arial" w:cs="Arial"/>
          <w:szCs w:val="24"/>
        </w:rPr>
        <w:t xml:space="preserve">provide the other Party with a list of its competent authorities responsible for developing and administering SPS measures within </w:t>
      </w:r>
      <w:r w:rsidR="00417D92" w:rsidRPr="007668BE">
        <w:rPr>
          <w:rFonts w:ascii="Arial" w:hAnsi="Arial" w:cs="Arial"/>
          <w:szCs w:val="24"/>
        </w:rPr>
        <w:t>its territory</w:t>
      </w:r>
      <w:r w:rsidR="00257E25" w:rsidRPr="007668BE">
        <w:rPr>
          <w:rFonts w:ascii="Arial" w:hAnsi="Arial" w:cs="Arial"/>
          <w:szCs w:val="24"/>
        </w:rPr>
        <w:t>, including a description of their structure, organisation and division of functions and responsibilities</w:t>
      </w:r>
      <w:r w:rsidR="007B79B1" w:rsidRPr="007668BE">
        <w:rPr>
          <w:rFonts w:ascii="Arial" w:hAnsi="Arial" w:cs="Arial"/>
          <w:szCs w:val="24"/>
        </w:rPr>
        <w:t>.</w:t>
      </w:r>
    </w:p>
    <w:p w14:paraId="0D7C7742" w14:textId="77777777" w:rsidR="00FD4B13" w:rsidRPr="007668BE" w:rsidRDefault="00FD4B13" w:rsidP="009E2BBD">
      <w:pPr>
        <w:spacing w:before="0"/>
        <w:jc w:val="both"/>
        <w:rPr>
          <w:rFonts w:ascii="Arial" w:hAnsi="Arial" w:cs="Arial"/>
          <w:szCs w:val="24"/>
        </w:rPr>
      </w:pPr>
    </w:p>
    <w:p w14:paraId="7A140CCC" w14:textId="633780F2" w:rsidR="007B79B1" w:rsidRPr="007668BE" w:rsidRDefault="004F644F" w:rsidP="009E2BBD">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7B79B1" w:rsidRPr="007668BE">
        <w:rPr>
          <w:rFonts w:ascii="Arial" w:hAnsi="Arial" w:cs="Arial"/>
          <w:szCs w:val="24"/>
        </w:rPr>
        <w:t xml:space="preserve">Each </w:t>
      </w:r>
      <w:r w:rsidR="00417D92" w:rsidRPr="007668BE">
        <w:rPr>
          <w:rFonts w:ascii="Arial" w:hAnsi="Arial" w:cs="Arial"/>
          <w:szCs w:val="24"/>
        </w:rPr>
        <w:t xml:space="preserve">Party </w:t>
      </w:r>
      <w:r w:rsidR="007B79B1" w:rsidRPr="007668BE">
        <w:rPr>
          <w:rFonts w:ascii="Arial" w:hAnsi="Arial" w:cs="Arial"/>
          <w:szCs w:val="24"/>
        </w:rPr>
        <w:t xml:space="preserve">shall notify the other </w:t>
      </w:r>
      <w:r w:rsidR="00417D92" w:rsidRPr="007668BE">
        <w:rPr>
          <w:rFonts w:ascii="Arial" w:hAnsi="Arial" w:cs="Arial"/>
          <w:szCs w:val="24"/>
        </w:rPr>
        <w:t xml:space="preserve">Party </w:t>
      </w:r>
      <w:r w:rsidR="007B79B1" w:rsidRPr="007668BE">
        <w:rPr>
          <w:rFonts w:ascii="Arial" w:hAnsi="Arial" w:cs="Arial"/>
          <w:szCs w:val="24"/>
        </w:rPr>
        <w:t xml:space="preserve">of any changes to </w:t>
      </w:r>
      <w:r w:rsidR="00417D92" w:rsidRPr="007668BE">
        <w:rPr>
          <w:rFonts w:ascii="Arial" w:hAnsi="Arial" w:cs="Arial"/>
          <w:szCs w:val="24"/>
        </w:rPr>
        <w:t xml:space="preserve">its </w:t>
      </w:r>
      <w:r w:rsidR="007B79B1" w:rsidRPr="007668BE">
        <w:rPr>
          <w:rFonts w:ascii="Arial" w:hAnsi="Arial" w:cs="Arial"/>
          <w:szCs w:val="24"/>
        </w:rPr>
        <w:t xml:space="preserve">contact point and significant changes in the structure, organisation and division of responsibility within its </w:t>
      </w:r>
      <w:r w:rsidR="00417D92" w:rsidRPr="007668BE">
        <w:rPr>
          <w:rFonts w:ascii="Arial" w:hAnsi="Arial" w:cs="Arial"/>
          <w:szCs w:val="24"/>
        </w:rPr>
        <w:t>competent authorities</w:t>
      </w:r>
      <w:r w:rsidR="007B79B1" w:rsidRPr="007668BE">
        <w:rPr>
          <w:rFonts w:ascii="Arial" w:hAnsi="Arial" w:cs="Arial"/>
          <w:szCs w:val="24"/>
        </w:rPr>
        <w:t xml:space="preserve">. </w:t>
      </w:r>
    </w:p>
    <w:p w14:paraId="1DF37B24" w14:textId="77777777" w:rsidR="00277E91" w:rsidRPr="007668BE" w:rsidRDefault="00277E91" w:rsidP="00660FCC">
      <w:pPr>
        <w:spacing w:before="0"/>
        <w:jc w:val="both"/>
        <w:rPr>
          <w:rFonts w:ascii="Arial" w:hAnsi="Arial" w:cs="Arial"/>
          <w:szCs w:val="24"/>
        </w:rPr>
      </w:pPr>
    </w:p>
    <w:p w14:paraId="605E65F4" w14:textId="77777777" w:rsidR="00BF4205" w:rsidRPr="007668BE" w:rsidRDefault="00BF4205" w:rsidP="00660FCC">
      <w:pPr>
        <w:spacing w:before="0"/>
        <w:jc w:val="both"/>
        <w:rPr>
          <w:rFonts w:ascii="Arial" w:hAnsi="Arial" w:cs="Arial"/>
          <w:szCs w:val="24"/>
        </w:rPr>
      </w:pPr>
    </w:p>
    <w:p w14:paraId="42DD6428" w14:textId="263449C9" w:rsidR="007B79B1" w:rsidRPr="007668BE" w:rsidRDefault="007B79B1" w:rsidP="00CE0714">
      <w:pPr>
        <w:pStyle w:val="Heading2"/>
      </w:pPr>
      <w:r w:rsidRPr="007668BE">
        <w:t xml:space="preserve">Article </w:t>
      </w:r>
      <w:r w:rsidR="00972598" w:rsidRPr="007668BE">
        <w:t>6</w:t>
      </w:r>
      <w:r w:rsidRPr="007668BE">
        <w:t>.8</w:t>
      </w:r>
      <w:r w:rsidR="004253EA">
        <w:br/>
      </w:r>
      <w:r w:rsidRPr="007668BE">
        <w:t>Transparency and Exchange of Information</w:t>
      </w:r>
    </w:p>
    <w:p w14:paraId="42582327" w14:textId="77777777" w:rsidR="007B79B1" w:rsidRPr="007668BE" w:rsidRDefault="007B79B1" w:rsidP="00660FCC">
      <w:pPr>
        <w:spacing w:before="0"/>
        <w:jc w:val="both"/>
        <w:rPr>
          <w:rFonts w:ascii="Arial" w:hAnsi="Arial" w:cs="Arial"/>
          <w:szCs w:val="24"/>
        </w:rPr>
      </w:pPr>
    </w:p>
    <w:p w14:paraId="4A497A17" w14:textId="61D13F87"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7B79B1" w:rsidRPr="007668BE">
        <w:rPr>
          <w:rFonts w:ascii="Arial" w:hAnsi="Arial" w:cs="Arial"/>
          <w:szCs w:val="24"/>
        </w:rPr>
        <w:t>Each Party shall, in accordance with the transparency obligations contained in the SPS Agreement, notify the contact point of the other Party of any new or revised SPS measures that may affect trade between the Parties, including emergency measures imposed to protect human, animal or plant life or health.</w:t>
      </w:r>
    </w:p>
    <w:p w14:paraId="62C738B7" w14:textId="77777777" w:rsidR="002266F2" w:rsidRPr="007668BE" w:rsidRDefault="002266F2" w:rsidP="00660FCC">
      <w:pPr>
        <w:spacing w:before="0"/>
        <w:ind w:left="720" w:hanging="720"/>
        <w:jc w:val="both"/>
        <w:rPr>
          <w:rFonts w:ascii="Arial" w:hAnsi="Arial" w:cs="Arial"/>
          <w:szCs w:val="24"/>
        </w:rPr>
      </w:pPr>
    </w:p>
    <w:p w14:paraId="7FDDA5E9" w14:textId="7A3D3C9A"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7B79B1" w:rsidRPr="007668BE">
        <w:rPr>
          <w:rFonts w:ascii="Arial" w:hAnsi="Arial" w:cs="Arial"/>
          <w:szCs w:val="24"/>
        </w:rPr>
        <w:t xml:space="preserve">When the information referred to in paragraph 1 has been made available via notification to the WTO’s Central Registry of Notifications, or to the relevant international </w:t>
      </w:r>
      <w:r w:rsidR="007B1056">
        <w:rPr>
          <w:rFonts w:ascii="Arial" w:hAnsi="Arial" w:cs="Arial"/>
          <w:szCs w:val="24"/>
        </w:rPr>
        <w:t>organisation</w:t>
      </w:r>
      <w:r w:rsidR="007B79B1" w:rsidRPr="007668BE">
        <w:rPr>
          <w:rFonts w:ascii="Arial" w:hAnsi="Arial" w:cs="Arial"/>
          <w:szCs w:val="24"/>
        </w:rPr>
        <w:t>, the requirements in paragraph 1 shall be deemed to have been fulfilled.</w:t>
      </w:r>
    </w:p>
    <w:p w14:paraId="619616C8" w14:textId="77777777" w:rsidR="002266F2" w:rsidRPr="007668BE" w:rsidRDefault="002266F2" w:rsidP="00660FCC">
      <w:pPr>
        <w:spacing w:before="0"/>
        <w:ind w:left="720" w:hanging="720"/>
        <w:jc w:val="both"/>
        <w:rPr>
          <w:rFonts w:ascii="Arial" w:hAnsi="Arial" w:cs="Arial"/>
          <w:szCs w:val="24"/>
        </w:rPr>
      </w:pPr>
    </w:p>
    <w:p w14:paraId="08058769" w14:textId="5B2C7622"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7B79B1" w:rsidRPr="007668BE">
        <w:rPr>
          <w:rFonts w:ascii="Arial" w:hAnsi="Arial" w:cs="Arial"/>
          <w:szCs w:val="24"/>
        </w:rPr>
        <w:t>A Party shall respond within a reasonable period of time to any request for information or clarification from the other Party regarding its SPS measures, including with respect to model certificates or attestations.</w:t>
      </w:r>
    </w:p>
    <w:p w14:paraId="5B227D0F" w14:textId="77777777" w:rsidR="002266F2" w:rsidRPr="007668BE" w:rsidRDefault="002266F2" w:rsidP="00660FCC">
      <w:pPr>
        <w:spacing w:before="0"/>
        <w:ind w:left="720" w:hanging="720"/>
        <w:jc w:val="both"/>
        <w:rPr>
          <w:rFonts w:ascii="Arial" w:hAnsi="Arial" w:cs="Arial"/>
          <w:szCs w:val="24"/>
        </w:rPr>
      </w:pPr>
    </w:p>
    <w:p w14:paraId="57288449" w14:textId="07D03FCE"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7B79B1" w:rsidRPr="007668BE">
        <w:rPr>
          <w:rFonts w:ascii="Arial" w:hAnsi="Arial" w:cs="Arial"/>
          <w:szCs w:val="24"/>
        </w:rPr>
        <w:t xml:space="preserve">In implementing this </w:t>
      </w:r>
      <w:r w:rsidR="006945E6" w:rsidRPr="007668BE">
        <w:rPr>
          <w:rFonts w:ascii="Arial" w:hAnsi="Arial" w:cs="Arial"/>
          <w:szCs w:val="24"/>
        </w:rPr>
        <w:t>Chapter</w:t>
      </w:r>
      <w:r w:rsidR="007B79B1" w:rsidRPr="007668BE">
        <w:rPr>
          <w:rFonts w:ascii="Arial" w:hAnsi="Arial" w:cs="Arial"/>
          <w:szCs w:val="24"/>
        </w:rPr>
        <w:t>, both Parties shall take into account relevant decisions of the WTO SPS Committee and international standards, guidelines and recommendations.</w:t>
      </w:r>
    </w:p>
    <w:p w14:paraId="77EE7CCA" w14:textId="77777777" w:rsidR="002266F2" w:rsidRPr="007668BE" w:rsidRDefault="002266F2" w:rsidP="00660FCC">
      <w:pPr>
        <w:spacing w:before="0"/>
        <w:ind w:left="720" w:hanging="720"/>
        <w:jc w:val="both"/>
        <w:rPr>
          <w:rFonts w:ascii="Arial" w:hAnsi="Arial" w:cs="Arial"/>
          <w:szCs w:val="24"/>
        </w:rPr>
      </w:pPr>
    </w:p>
    <w:p w14:paraId="5040929C" w14:textId="53BCEE50"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t>5.</w:t>
      </w:r>
      <w:r w:rsidRPr="007668BE">
        <w:rPr>
          <w:rFonts w:ascii="Arial" w:hAnsi="Arial" w:cs="Arial"/>
          <w:szCs w:val="24"/>
        </w:rPr>
        <w:tab/>
      </w:r>
      <w:r w:rsidR="007B79B1" w:rsidRPr="007668BE">
        <w:rPr>
          <w:rFonts w:ascii="Arial" w:hAnsi="Arial" w:cs="Arial"/>
          <w:szCs w:val="24"/>
        </w:rPr>
        <w:t xml:space="preserve">A Party may request information from the other Party on any matter arising under this Chapter, or any other SPS measure of the other Party affecting trade between the Parties, where such information has not already been included in a notification </w:t>
      </w:r>
      <w:r w:rsidR="00BC2B24" w:rsidRPr="007668BE">
        <w:rPr>
          <w:rFonts w:ascii="Arial" w:hAnsi="Arial" w:cs="Arial"/>
          <w:szCs w:val="24"/>
        </w:rPr>
        <w:t xml:space="preserve">to </w:t>
      </w:r>
      <w:r w:rsidR="007B79B1" w:rsidRPr="007668BE">
        <w:rPr>
          <w:rFonts w:ascii="Arial" w:hAnsi="Arial" w:cs="Arial"/>
          <w:szCs w:val="24"/>
        </w:rPr>
        <w:t>the SPS Committee or has not otherwise been made publicly available. A Party that receives a reasonable request for information shall</w:t>
      </w:r>
      <w:r w:rsidR="00700268" w:rsidRPr="007668BE">
        <w:rPr>
          <w:rFonts w:ascii="Arial" w:hAnsi="Arial" w:cs="Arial"/>
          <w:szCs w:val="24"/>
        </w:rPr>
        <w:t xml:space="preserve"> </w:t>
      </w:r>
      <w:r w:rsidR="007B79B1" w:rsidRPr="007668BE">
        <w:rPr>
          <w:rFonts w:ascii="Arial" w:hAnsi="Arial" w:cs="Arial"/>
          <w:szCs w:val="24"/>
        </w:rPr>
        <w:t>provide available information to the requesting Party within a reasonable period of time.</w:t>
      </w:r>
    </w:p>
    <w:p w14:paraId="23B71255" w14:textId="77777777" w:rsidR="002266F2" w:rsidRPr="007668BE" w:rsidRDefault="002266F2" w:rsidP="00660FCC">
      <w:pPr>
        <w:spacing w:before="0"/>
        <w:ind w:left="720" w:hanging="720"/>
        <w:jc w:val="both"/>
        <w:rPr>
          <w:rFonts w:ascii="Arial" w:hAnsi="Arial" w:cs="Arial"/>
          <w:szCs w:val="24"/>
        </w:rPr>
      </w:pPr>
    </w:p>
    <w:p w14:paraId="7422EA1B" w14:textId="57CFF8D4"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lastRenderedPageBreak/>
        <w:t>6.</w:t>
      </w:r>
      <w:r w:rsidRPr="007668BE">
        <w:rPr>
          <w:rFonts w:ascii="Arial" w:hAnsi="Arial" w:cs="Arial"/>
          <w:szCs w:val="24"/>
        </w:rPr>
        <w:tab/>
      </w:r>
      <w:r w:rsidR="005D4245" w:rsidRPr="007668BE">
        <w:rPr>
          <w:rFonts w:ascii="Arial" w:hAnsi="Arial" w:cs="Arial"/>
          <w:szCs w:val="24"/>
        </w:rPr>
        <w:t xml:space="preserve">If the importing Party determines that there is a significant and sustained or recurring pattern of non-conformity with a sanitary or phytosanitary measure, the importing Party shall notify the exporting Party of the non-conformity. </w:t>
      </w:r>
    </w:p>
    <w:p w14:paraId="5B0DA615" w14:textId="77777777" w:rsidR="002266F2" w:rsidRPr="007668BE" w:rsidRDefault="002266F2" w:rsidP="00660FCC">
      <w:pPr>
        <w:spacing w:before="0"/>
        <w:ind w:left="720" w:hanging="720"/>
        <w:jc w:val="both"/>
        <w:rPr>
          <w:rFonts w:ascii="Arial" w:hAnsi="Arial" w:cs="Arial"/>
          <w:szCs w:val="24"/>
        </w:rPr>
      </w:pPr>
    </w:p>
    <w:p w14:paraId="7A7BF522" w14:textId="1A4AE971" w:rsidR="007B79B1" w:rsidRPr="007668BE" w:rsidRDefault="00034970" w:rsidP="00660FCC">
      <w:pPr>
        <w:spacing w:before="0"/>
        <w:ind w:left="720" w:hanging="720"/>
        <w:jc w:val="both"/>
        <w:rPr>
          <w:rFonts w:ascii="Arial" w:hAnsi="Arial" w:cs="Arial"/>
          <w:szCs w:val="24"/>
        </w:rPr>
      </w:pPr>
      <w:r w:rsidRPr="007668BE">
        <w:rPr>
          <w:rFonts w:ascii="Arial" w:hAnsi="Arial" w:cs="Arial"/>
          <w:szCs w:val="24"/>
        </w:rPr>
        <w:t>7.</w:t>
      </w:r>
      <w:r w:rsidRPr="007668BE">
        <w:rPr>
          <w:rFonts w:ascii="Arial" w:hAnsi="Arial" w:cs="Arial"/>
          <w:szCs w:val="24"/>
        </w:rPr>
        <w:tab/>
      </w:r>
      <w:r w:rsidR="007B79B1" w:rsidRPr="007668BE">
        <w:rPr>
          <w:rFonts w:ascii="Arial" w:hAnsi="Arial" w:cs="Arial"/>
          <w:szCs w:val="24"/>
        </w:rPr>
        <w:t>Unless urgent problems of human, animal or plant life or health protection arise</w:t>
      </w:r>
      <w:r w:rsidR="00A454D9" w:rsidRPr="007668BE">
        <w:rPr>
          <w:rFonts w:ascii="Arial" w:hAnsi="Arial" w:cs="Arial"/>
          <w:szCs w:val="24"/>
        </w:rPr>
        <w:t>,</w:t>
      </w:r>
      <w:r w:rsidR="007B79B1" w:rsidRPr="007668BE">
        <w:rPr>
          <w:rFonts w:ascii="Arial" w:hAnsi="Arial" w:cs="Arial"/>
          <w:szCs w:val="24"/>
        </w:rPr>
        <w:t xml:space="preserve"> threaten to arise</w:t>
      </w:r>
      <w:r w:rsidR="007B1056">
        <w:rPr>
          <w:rFonts w:ascii="Arial" w:hAnsi="Arial" w:cs="Arial"/>
          <w:szCs w:val="24"/>
        </w:rPr>
        <w:t>,</w:t>
      </w:r>
      <w:r w:rsidR="007B79B1" w:rsidRPr="007668BE">
        <w:rPr>
          <w:rFonts w:ascii="Arial" w:hAnsi="Arial" w:cs="Arial"/>
          <w:szCs w:val="24"/>
        </w:rPr>
        <w:t xml:space="preserve"> or the measure is of trade facilitating nature, the Party proposing </w:t>
      </w:r>
      <w:r w:rsidR="00DF4D75" w:rsidRPr="007668BE">
        <w:rPr>
          <w:rFonts w:ascii="Arial" w:hAnsi="Arial" w:cs="Arial"/>
          <w:szCs w:val="24"/>
        </w:rPr>
        <w:t>an SPS</w:t>
      </w:r>
      <w:r w:rsidR="007B79B1" w:rsidRPr="007668BE">
        <w:rPr>
          <w:rFonts w:ascii="Arial" w:hAnsi="Arial" w:cs="Arial"/>
          <w:szCs w:val="24"/>
        </w:rPr>
        <w:t xml:space="preserve"> measure shall normally allow at least 60 days for the other Party to provide written comments on the proposed measure after it makes a notification to </w:t>
      </w:r>
      <w:r w:rsidR="004529E8" w:rsidRPr="007668BE">
        <w:rPr>
          <w:rFonts w:ascii="Arial" w:hAnsi="Arial" w:cs="Arial"/>
          <w:szCs w:val="24"/>
        </w:rPr>
        <w:t xml:space="preserve">the </w:t>
      </w:r>
      <w:r w:rsidR="007B79B1" w:rsidRPr="007668BE">
        <w:rPr>
          <w:rFonts w:ascii="Arial" w:hAnsi="Arial" w:cs="Arial"/>
          <w:szCs w:val="24"/>
        </w:rPr>
        <w:t>WTO</w:t>
      </w:r>
      <w:r w:rsidR="0047212D" w:rsidRPr="007668BE">
        <w:rPr>
          <w:rFonts w:ascii="Arial" w:hAnsi="Arial" w:cs="Arial"/>
          <w:szCs w:val="24"/>
        </w:rPr>
        <w:t>.</w:t>
      </w:r>
      <w:r w:rsidR="007B79B1" w:rsidRPr="007668BE">
        <w:rPr>
          <w:rFonts w:ascii="Arial" w:hAnsi="Arial" w:cs="Arial"/>
          <w:szCs w:val="24"/>
        </w:rPr>
        <w:t xml:space="preserve"> If feasible and appropriate</w:t>
      </w:r>
      <w:r w:rsidR="00A454D9" w:rsidRPr="007668BE">
        <w:rPr>
          <w:rFonts w:ascii="Arial" w:hAnsi="Arial" w:cs="Arial"/>
          <w:szCs w:val="24"/>
        </w:rPr>
        <w:t>,</w:t>
      </w:r>
      <w:r w:rsidR="007B79B1" w:rsidRPr="007668BE">
        <w:rPr>
          <w:rFonts w:ascii="Arial" w:hAnsi="Arial" w:cs="Arial"/>
          <w:szCs w:val="24"/>
        </w:rPr>
        <w:t xml:space="preserve"> the Party proposing the measure may allow more than 60 days. The Party</w:t>
      </w:r>
      <w:r w:rsidR="00A454D9" w:rsidRPr="007668BE">
        <w:rPr>
          <w:rFonts w:ascii="Arial" w:hAnsi="Arial" w:cs="Arial"/>
          <w:szCs w:val="24"/>
        </w:rPr>
        <w:t xml:space="preserve"> proposing the measure</w:t>
      </w:r>
      <w:r w:rsidR="007B79B1" w:rsidRPr="007668BE">
        <w:rPr>
          <w:rFonts w:ascii="Arial" w:hAnsi="Arial" w:cs="Arial"/>
          <w:szCs w:val="24"/>
        </w:rPr>
        <w:t xml:space="preserve"> shall consider any reasonable request from the other Party to extend the comment period.</w:t>
      </w:r>
    </w:p>
    <w:p w14:paraId="007805C7" w14:textId="1B1C50C8" w:rsidR="00D01693" w:rsidRPr="007668BE" w:rsidRDefault="00D01693" w:rsidP="005865D1">
      <w:pPr>
        <w:spacing w:before="0"/>
        <w:jc w:val="both"/>
        <w:rPr>
          <w:rFonts w:ascii="Arial" w:hAnsi="Arial" w:cs="Arial"/>
          <w:szCs w:val="24"/>
        </w:rPr>
      </w:pPr>
    </w:p>
    <w:p w14:paraId="2853BCE2" w14:textId="77777777" w:rsidR="00BF4205" w:rsidRPr="007668BE" w:rsidRDefault="00BF4205" w:rsidP="00660FCC">
      <w:pPr>
        <w:spacing w:before="0"/>
        <w:jc w:val="both"/>
        <w:rPr>
          <w:rFonts w:ascii="Arial" w:hAnsi="Arial" w:cs="Arial"/>
          <w:szCs w:val="24"/>
        </w:rPr>
      </w:pPr>
    </w:p>
    <w:p w14:paraId="7D562019" w14:textId="7793BEB1" w:rsidR="00D01693" w:rsidRPr="007668BE" w:rsidRDefault="00D01693" w:rsidP="00CE0714">
      <w:pPr>
        <w:pStyle w:val="Heading2"/>
      </w:pPr>
      <w:r w:rsidRPr="007668BE">
        <w:t xml:space="preserve">Article </w:t>
      </w:r>
      <w:r w:rsidR="00BF4205" w:rsidRPr="007668BE">
        <w:t>6</w:t>
      </w:r>
      <w:r w:rsidRPr="007668BE">
        <w:t>.9</w:t>
      </w:r>
      <w:r w:rsidR="004253EA">
        <w:br/>
      </w:r>
      <w:r w:rsidRPr="007668BE">
        <w:t>Certification</w:t>
      </w:r>
    </w:p>
    <w:p w14:paraId="6C1A6B3C" w14:textId="702D1B4A" w:rsidR="00D01693" w:rsidRPr="007668BE" w:rsidRDefault="00D01693" w:rsidP="005865D1">
      <w:pPr>
        <w:spacing w:before="0"/>
        <w:jc w:val="both"/>
        <w:rPr>
          <w:rFonts w:ascii="Arial" w:hAnsi="Arial" w:cs="Arial"/>
          <w:szCs w:val="24"/>
        </w:rPr>
      </w:pPr>
    </w:p>
    <w:p w14:paraId="4C90C0AD" w14:textId="2840E7E4" w:rsidR="00D01693" w:rsidRPr="007668BE" w:rsidRDefault="00034970" w:rsidP="002913AE">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D01693" w:rsidRPr="007668BE">
        <w:rPr>
          <w:rFonts w:ascii="Arial" w:hAnsi="Arial" w:cs="Arial"/>
          <w:szCs w:val="24"/>
        </w:rPr>
        <w:t xml:space="preserve">The Parties shall work cooperatively to promote the implementation of paperless trade through electronic SPS certification. </w:t>
      </w:r>
    </w:p>
    <w:p w14:paraId="4E516D50" w14:textId="59957244" w:rsidR="00D01693" w:rsidRPr="007668BE" w:rsidRDefault="00D01693" w:rsidP="002913AE">
      <w:pPr>
        <w:spacing w:before="0"/>
        <w:ind w:left="720" w:hanging="720"/>
        <w:jc w:val="both"/>
        <w:rPr>
          <w:rFonts w:ascii="Arial" w:hAnsi="Arial" w:cs="Arial"/>
          <w:szCs w:val="24"/>
        </w:rPr>
      </w:pPr>
    </w:p>
    <w:p w14:paraId="24DB6C75" w14:textId="49469FF4" w:rsidR="00D01693" w:rsidRPr="007668BE" w:rsidRDefault="00034970" w:rsidP="005865D1">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D01693" w:rsidRPr="007668BE">
        <w:rPr>
          <w:rFonts w:ascii="Arial" w:hAnsi="Arial" w:cs="Arial"/>
          <w:szCs w:val="24"/>
        </w:rPr>
        <w:t>Where certification is required for trade in a product, the importing Party shall ensure</w:t>
      </w:r>
      <w:r w:rsidR="007B1056">
        <w:rPr>
          <w:rFonts w:ascii="Arial" w:hAnsi="Arial" w:cs="Arial"/>
          <w:szCs w:val="24"/>
        </w:rPr>
        <w:t xml:space="preserve"> that</w:t>
      </w:r>
      <w:r w:rsidR="00D01693" w:rsidRPr="007668BE">
        <w:rPr>
          <w:rFonts w:ascii="Arial" w:hAnsi="Arial" w:cs="Arial"/>
          <w:szCs w:val="24"/>
        </w:rPr>
        <w:t xml:space="preserve"> such certification is applied, in meeting its SPS objectives, only to </w:t>
      </w:r>
      <w:r w:rsidR="00A454D9" w:rsidRPr="007668BE">
        <w:rPr>
          <w:rFonts w:ascii="Arial" w:hAnsi="Arial" w:cs="Arial"/>
          <w:szCs w:val="24"/>
        </w:rPr>
        <w:t xml:space="preserve">the </w:t>
      </w:r>
      <w:r w:rsidR="00D01693" w:rsidRPr="007668BE">
        <w:rPr>
          <w:rFonts w:ascii="Arial" w:hAnsi="Arial" w:cs="Arial"/>
          <w:szCs w:val="24"/>
        </w:rPr>
        <w:t xml:space="preserve">extent necessary to protect human, animal </w:t>
      </w:r>
      <w:r w:rsidR="00D111F8" w:rsidRPr="007668BE">
        <w:rPr>
          <w:rFonts w:ascii="Arial" w:hAnsi="Arial" w:cs="Arial"/>
          <w:szCs w:val="24"/>
        </w:rPr>
        <w:t>or</w:t>
      </w:r>
      <w:r w:rsidR="00D01693" w:rsidRPr="007668BE">
        <w:rPr>
          <w:rFonts w:ascii="Arial" w:hAnsi="Arial" w:cs="Arial"/>
          <w:szCs w:val="24"/>
        </w:rPr>
        <w:t xml:space="preserve"> plant life or health.</w:t>
      </w:r>
    </w:p>
    <w:p w14:paraId="5330801C" w14:textId="77777777" w:rsidR="00277E91" w:rsidRPr="007668BE" w:rsidRDefault="00277E91" w:rsidP="005865D1">
      <w:pPr>
        <w:spacing w:before="0"/>
        <w:ind w:left="720" w:hanging="720"/>
        <w:jc w:val="both"/>
        <w:rPr>
          <w:rFonts w:ascii="Arial" w:hAnsi="Arial" w:cs="Arial"/>
          <w:szCs w:val="24"/>
        </w:rPr>
      </w:pPr>
    </w:p>
    <w:p w14:paraId="10DC888B" w14:textId="39EA26FB" w:rsidR="00D01693" w:rsidRPr="007668BE" w:rsidRDefault="00034970" w:rsidP="005865D1">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A9653C" w:rsidRPr="007668BE">
        <w:rPr>
          <w:rFonts w:ascii="Arial" w:hAnsi="Arial" w:cs="Arial"/>
          <w:szCs w:val="24"/>
        </w:rPr>
        <w:t xml:space="preserve">Each </w:t>
      </w:r>
      <w:r w:rsidR="00D01693" w:rsidRPr="007668BE">
        <w:rPr>
          <w:rFonts w:ascii="Arial" w:hAnsi="Arial" w:cs="Arial"/>
          <w:szCs w:val="24"/>
        </w:rPr>
        <w:t xml:space="preserve">Party shall </w:t>
      </w:r>
      <w:r w:rsidR="00A9653C" w:rsidRPr="007668BE">
        <w:rPr>
          <w:rFonts w:ascii="Arial" w:hAnsi="Arial" w:cs="Arial"/>
          <w:szCs w:val="24"/>
        </w:rPr>
        <w:t>apply certification requirements in accordance with relevant provisions of Annex C of the SPS Agreement and tak</w:t>
      </w:r>
      <w:r w:rsidR="002619BA" w:rsidRPr="007668BE">
        <w:rPr>
          <w:rFonts w:ascii="Arial" w:hAnsi="Arial" w:cs="Arial"/>
          <w:szCs w:val="24"/>
        </w:rPr>
        <w:t>e</w:t>
      </w:r>
      <w:r w:rsidR="00A9653C" w:rsidRPr="007668BE">
        <w:rPr>
          <w:rFonts w:ascii="Arial" w:hAnsi="Arial" w:cs="Arial"/>
          <w:szCs w:val="24"/>
        </w:rPr>
        <w:t xml:space="preserve"> into account the relevant decisions of the WTO SPS Committee, </w:t>
      </w:r>
      <w:r w:rsidR="00DA11CC" w:rsidRPr="007668BE">
        <w:rPr>
          <w:rFonts w:ascii="Arial" w:hAnsi="Arial" w:cs="Arial"/>
          <w:szCs w:val="24"/>
        </w:rPr>
        <w:t xml:space="preserve">and </w:t>
      </w:r>
      <w:r w:rsidR="00A9653C" w:rsidRPr="007668BE">
        <w:rPr>
          <w:rFonts w:ascii="Arial" w:hAnsi="Arial" w:cs="Arial"/>
          <w:szCs w:val="24"/>
        </w:rPr>
        <w:t xml:space="preserve">international standards, guidelines, </w:t>
      </w:r>
      <w:r w:rsidR="00DA11CC" w:rsidRPr="007668BE">
        <w:rPr>
          <w:rFonts w:ascii="Arial" w:hAnsi="Arial" w:cs="Arial"/>
          <w:szCs w:val="24"/>
        </w:rPr>
        <w:t>or</w:t>
      </w:r>
      <w:r w:rsidR="00A9653C" w:rsidRPr="007668BE">
        <w:rPr>
          <w:rFonts w:ascii="Arial" w:hAnsi="Arial" w:cs="Arial"/>
          <w:szCs w:val="24"/>
        </w:rPr>
        <w:t xml:space="preserve"> </w:t>
      </w:r>
      <w:r w:rsidR="00807E35" w:rsidRPr="007668BE">
        <w:rPr>
          <w:rFonts w:ascii="Arial" w:hAnsi="Arial" w:cs="Arial"/>
          <w:szCs w:val="24"/>
        </w:rPr>
        <w:t>recommendations.</w:t>
      </w:r>
    </w:p>
    <w:p w14:paraId="0D48C186" w14:textId="77777777" w:rsidR="00277E91" w:rsidRPr="007668BE" w:rsidRDefault="00277E91" w:rsidP="005865D1">
      <w:pPr>
        <w:spacing w:before="0"/>
        <w:ind w:left="720" w:hanging="720"/>
        <w:jc w:val="both"/>
        <w:rPr>
          <w:rFonts w:ascii="Arial" w:hAnsi="Arial" w:cs="Arial"/>
          <w:szCs w:val="24"/>
        </w:rPr>
      </w:pPr>
    </w:p>
    <w:p w14:paraId="776EED45" w14:textId="0F909D2B" w:rsidR="00D01693" w:rsidRPr="007668BE" w:rsidRDefault="00034970" w:rsidP="001D48D3">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D01693" w:rsidRPr="007668BE">
        <w:rPr>
          <w:rFonts w:ascii="Arial" w:hAnsi="Arial" w:cs="Arial"/>
          <w:szCs w:val="24"/>
        </w:rPr>
        <w:t xml:space="preserve">The importing Party shall accept certificates issued by the </w:t>
      </w:r>
      <w:r w:rsidR="00A454D9" w:rsidRPr="007668BE">
        <w:rPr>
          <w:rFonts w:ascii="Arial" w:hAnsi="Arial" w:cs="Arial"/>
          <w:szCs w:val="24"/>
        </w:rPr>
        <w:t xml:space="preserve">competent authorities </w:t>
      </w:r>
      <w:r w:rsidR="00D01693" w:rsidRPr="007668BE">
        <w:rPr>
          <w:rFonts w:ascii="Arial" w:hAnsi="Arial" w:cs="Arial"/>
          <w:szCs w:val="24"/>
        </w:rPr>
        <w:t xml:space="preserve">of the exporting </w:t>
      </w:r>
      <w:r w:rsidR="00A454D9" w:rsidRPr="007668BE">
        <w:rPr>
          <w:rFonts w:ascii="Arial" w:hAnsi="Arial" w:cs="Arial"/>
          <w:szCs w:val="24"/>
        </w:rPr>
        <w:t xml:space="preserve">Party that </w:t>
      </w:r>
      <w:r w:rsidR="00D01693" w:rsidRPr="007668BE">
        <w:rPr>
          <w:rFonts w:ascii="Arial" w:hAnsi="Arial" w:cs="Arial"/>
          <w:szCs w:val="24"/>
        </w:rPr>
        <w:t xml:space="preserve">are in compliance with the regulatory requirements of the importing Party. </w:t>
      </w:r>
    </w:p>
    <w:p w14:paraId="242D4E97" w14:textId="74C3B6DE" w:rsidR="00205E7D" w:rsidRPr="007668BE" w:rsidRDefault="00205E7D" w:rsidP="001D48D3">
      <w:pPr>
        <w:spacing w:before="0"/>
        <w:jc w:val="both"/>
        <w:rPr>
          <w:rFonts w:ascii="Arial" w:hAnsi="Arial" w:cs="Arial"/>
          <w:szCs w:val="24"/>
        </w:rPr>
      </w:pPr>
    </w:p>
    <w:p w14:paraId="134B5E95" w14:textId="77777777" w:rsidR="00BF4205" w:rsidRPr="007668BE" w:rsidRDefault="00BF4205" w:rsidP="001D48D3">
      <w:pPr>
        <w:spacing w:before="0"/>
        <w:jc w:val="both"/>
        <w:rPr>
          <w:rFonts w:ascii="Arial" w:hAnsi="Arial" w:cs="Arial"/>
          <w:szCs w:val="24"/>
        </w:rPr>
      </w:pPr>
    </w:p>
    <w:p w14:paraId="1295EAC4" w14:textId="71FF8FED" w:rsidR="00205E7D" w:rsidRPr="007668BE" w:rsidRDefault="00205E7D" w:rsidP="00CE0714">
      <w:pPr>
        <w:pStyle w:val="Heading2"/>
      </w:pPr>
      <w:r w:rsidRPr="007668BE">
        <w:t xml:space="preserve">Article </w:t>
      </w:r>
      <w:r w:rsidR="00BF4205" w:rsidRPr="007668BE">
        <w:t>6</w:t>
      </w:r>
      <w:r w:rsidR="00807E35" w:rsidRPr="007668BE">
        <w:t>.</w:t>
      </w:r>
      <w:r w:rsidR="00BF4205" w:rsidRPr="007668BE">
        <w:t>10</w:t>
      </w:r>
      <w:r w:rsidR="004253EA">
        <w:br/>
      </w:r>
      <w:r w:rsidR="007C5F98" w:rsidRPr="007668BE">
        <w:t>Audits</w:t>
      </w:r>
    </w:p>
    <w:p w14:paraId="2796807A" w14:textId="5445353A" w:rsidR="00BF4205" w:rsidRPr="007668BE" w:rsidRDefault="00BF4205" w:rsidP="001D48D3">
      <w:pPr>
        <w:spacing w:before="0"/>
        <w:ind w:left="720" w:hanging="720"/>
        <w:jc w:val="both"/>
        <w:rPr>
          <w:rFonts w:ascii="Arial" w:hAnsi="Arial" w:cs="Arial"/>
          <w:szCs w:val="24"/>
        </w:rPr>
      </w:pPr>
    </w:p>
    <w:p w14:paraId="01F00740" w14:textId="2DA61FDA" w:rsidR="00205E7D" w:rsidRPr="007668BE" w:rsidRDefault="00872D47" w:rsidP="001D48D3">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6F10C3" w:rsidRPr="007668BE">
        <w:rPr>
          <w:rFonts w:ascii="Arial" w:hAnsi="Arial" w:cs="Arial"/>
          <w:szCs w:val="24"/>
        </w:rPr>
        <w:t xml:space="preserve">Each Party shall undertake </w:t>
      </w:r>
      <w:r w:rsidR="00A9653C" w:rsidRPr="007668BE">
        <w:rPr>
          <w:rFonts w:ascii="Arial" w:hAnsi="Arial" w:cs="Arial"/>
          <w:szCs w:val="24"/>
        </w:rPr>
        <w:t>a</w:t>
      </w:r>
      <w:r w:rsidR="006F10C3" w:rsidRPr="007668BE">
        <w:rPr>
          <w:rFonts w:ascii="Arial" w:hAnsi="Arial" w:cs="Arial"/>
          <w:szCs w:val="24"/>
        </w:rPr>
        <w:t xml:space="preserve">udits in accordance with relevant </w:t>
      </w:r>
      <w:r w:rsidR="00A9653C" w:rsidRPr="007668BE">
        <w:rPr>
          <w:rFonts w:ascii="Arial" w:hAnsi="Arial" w:cs="Arial"/>
          <w:szCs w:val="24"/>
        </w:rPr>
        <w:t>p</w:t>
      </w:r>
      <w:r w:rsidR="006F10C3" w:rsidRPr="007668BE">
        <w:rPr>
          <w:rFonts w:ascii="Arial" w:hAnsi="Arial" w:cs="Arial"/>
          <w:szCs w:val="24"/>
        </w:rPr>
        <w:t>rovisions of Annex C of the SPS Agreement and take into account the relevant decisions of the WTO SPS Committee,</w:t>
      </w:r>
      <w:r w:rsidR="00A24046" w:rsidRPr="007668BE">
        <w:rPr>
          <w:rFonts w:ascii="Arial" w:hAnsi="Arial" w:cs="Arial"/>
          <w:szCs w:val="24"/>
        </w:rPr>
        <w:t xml:space="preserve"> and</w:t>
      </w:r>
      <w:r w:rsidR="006F10C3" w:rsidRPr="007668BE">
        <w:rPr>
          <w:rFonts w:ascii="Arial" w:hAnsi="Arial" w:cs="Arial"/>
          <w:szCs w:val="24"/>
        </w:rPr>
        <w:t xml:space="preserve"> international standards, guidelines, </w:t>
      </w:r>
      <w:r w:rsidR="00A24046" w:rsidRPr="007668BE">
        <w:rPr>
          <w:rFonts w:ascii="Arial" w:hAnsi="Arial" w:cs="Arial"/>
          <w:szCs w:val="24"/>
        </w:rPr>
        <w:t>or</w:t>
      </w:r>
      <w:r w:rsidR="006F10C3" w:rsidRPr="007668BE">
        <w:rPr>
          <w:rFonts w:ascii="Arial" w:hAnsi="Arial" w:cs="Arial"/>
          <w:szCs w:val="24"/>
        </w:rPr>
        <w:t xml:space="preserve"> recommendations.</w:t>
      </w:r>
    </w:p>
    <w:p w14:paraId="20E6567F" w14:textId="77777777" w:rsidR="00C82743" w:rsidRPr="007668BE" w:rsidRDefault="00C82743" w:rsidP="001D48D3">
      <w:pPr>
        <w:spacing w:before="0"/>
        <w:ind w:left="720" w:hanging="720"/>
        <w:jc w:val="both"/>
        <w:rPr>
          <w:rFonts w:ascii="Arial" w:hAnsi="Arial" w:cs="Arial"/>
          <w:szCs w:val="24"/>
        </w:rPr>
      </w:pPr>
    </w:p>
    <w:p w14:paraId="7052C7A3" w14:textId="288912E2" w:rsidR="00205E7D" w:rsidRPr="007668BE" w:rsidRDefault="00872D47" w:rsidP="001D48D3">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205E7D" w:rsidRPr="007668BE">
        <w:rPr>
          <w:rFonts w:ascii="Arial" w:hAnsi="Arial" w:cs="Arial"/>
          <w:szCs w:val="24"/>
        </w:rPr>
        <w:t xml:space="preserve">An audit shall be systems-based and conducted to assess the effectiveness of the regulatory controls of the competent authorities of the exporting Party to provide the required assurances and meet the </w:t>
      </w:r>
      <w:r w:rsidR="003618F5" w:rsidRPr="007668BE">
        <w:rPr>
          <w:rFonts w:ascii="Arial" w:hAnsi="Arial" w:cs="Arial"/>
          <w:szCs w:val="24"/>
        </w:rPr>
        <w:t>SPS</w:t>
      </w:r>
      <w:r w:rsidR="00205E7D" w:rsidRPr="007668BE">
        <w:rPr>
          <w:rFonts w:ascii="Arial" w:hAnsi="Arial" w:cs="Arial"/>
          <w:szCs w:val="24"/>
        </w:rPr>
        <w:t xml:space="preserve"> measures of the importing Party</w:t>
      </w:r>
      <w:r w:rsidR="007C5F98" w:rsidRPr="007668BE">
        <w:rPr>
          <w:rFonts w:ascii="Arial" w:hAnsi="Arial" w:cs="Arial"/>
          <w:szCs w:val="24"/>
        </w:rPr>
        <w:t>.</w:t>
      </w:r>
    </w:p>
    <w:p w14:paraId="3C793785" w14:textId="77777777" w:rsidR="00C82743" w:rsidRPr="007668BE" w:rsidRDefault="00C82743" w:rsidP="001D48D3">
      <w:pPr>
        <w:spacing w:before="0"/>
        <w:ind w:left="720" w:hanging="720"/>
        <w:jc w:val="both"/>
        <w:rPr>
          <w:rFonts w:ascii="Arial" w:hAnsi="Arial" w:cs="Arial"/>
          <w:szCs w:val="24"/>
        </w:rPr>
      </w:pPr>
    </w:p>
    <w:p w14:paraId="32C1AA8F" w14:textId="196835AA" w:rsidR="00205E7D" w:rsidRPr="007668BE" w:rsidRDefault="00872D47" w:rsidP="001D48D3">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205E7D" w:rsidRPr="007668BE">
        <w:rPr>
          <w:rFonts w:ascii="Arial" w:hAnsi="Arial" w:cs="Arial"/>
          <w:szCs w:val="24"/>
        </w:rPr>
        <w:t xml:space="preserve">Prior to the commencement of an audit, the importing Party and </w:t>
      </w:r>
      <w:r w:rsidR="007B1056">
        <w:rPr>
          <w:rFonts w:ascii="Arial" w:hAnsi="Arial" w:cs="Arial"/>
          <w:szCs w:val="24"/>
        </w:rPr>
        <w:t xml:space="preserve">the </w:t>
      </w:r>
      <w:r w:rsidR="00205E7D" w:rsidRPr="007668BE">
        <w:rPr>
          <w:rFonts w:ascii="Arial" w:hAnsi="Arial" w:cs="Arial"/>
          <w:szCs w:val="24"/>
        </w:rPr>
        <w:t>exporting Party shall exchange information and</w:t>
      </w:r>
      <w:r w:rsidR="00C86EE2" w:rsidRPr="007668BE">
        <w:rPr>
          <w:rFonts w:ascii="Arial" w:hAnsi="Arial" w:cs="Arial"/>
          <w:szCs w:val="24"/>
        </w:rPr>
        <w:t xml:space="preserve"> endeavour to</w:t>
      </w:r>
      <w:r w:rsidR="007C5F98" w:rsidRPr="007668BE">
        <w:rPr>
          <w:rFonts w:ascii="Arial" w:hAnsi="Arial" w:cs="Arial"/>
          <w:szCs w:val="24"/>
        </w:rPr>
        <w:t xml:space="preserve"> agree</w:t>
      </w:r>
      <w:r w:rsidR="00205E7D" w:rsidRPr="007668BE">
        <w:rPr>
          <w:rFonts w:ascii="Arial" w:hAnsi="Arial" w:cs="Arial"/>
          <w:szCs w:val="24"/>
        </w:rPr>
        <w:t xml:space="preserve"> on the objectives </w:t>
      </w:r>
      <w:r w:rsidR="00205E7D" w:rsidRPr="007668BE">
        <w:rPr>
          <w:rFonts w:ascii="Arial" w:hAnsi="Arial" w:cs="Arial"/>
          <w:szCs w:val="24"/>
        </w:rPr>
        <w:lastRenderedPageBreak/>
        <w:t>and scope of the audit and other matters related specifically to the commencement of an audit.</w:t>
      </w:r>
    </w:p>
    <w:p w14:paraId="6B39EE90" w14:textId="77777777" w:rsidR="00C82743" w:rsidRPr="007668BE" w:rsidRDefault="00C82743" w:rsidP="001D48D3">
      <w:pPr>
        <w:spacing w:before="0"/>
        <w:ind w:left="720" w:hanging="720"/>
        <w:jc w:val="both"/>
        <w:rPr>
          <w:rFonts w:ascii="Arial" w:hAnsi="Arial" w:cs="Arial"/>
          <w:szCs w:val="24"/>
        </w:rPr>
      </w:pPr>
    </w:p>
    <w:p w14:paraId="4AB9018C" w14:textId="753D7773" w:rsidR="00205E7D" w:rsidRPr="007668BE" w:rsidRDefault="00872D47" w:rsidP="001D48D3">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205E7D" w:rsidRPr="007668BE">
        <w:rPr>
          <w:rFonts w:ascii="Arial" w:hAnsi="Arial" w:cs="Arial"/>
          <w:szCs w:val="24"/>
        </w:rPr>
        <w:t>The importing Party shall provide the exporting Party with an opportunity to comment on the finding</w:t>
      </w:r>
      <w:r w:rsidR="00771FF1" w:rsidRPr="007668BE">
        <w:rPr>
          <w:rFonts w:ascii="Arial" w:hAnsi="Arial" w:cs="Arial"/>
          <w:szCs w:val="24"/>
        </w:rPr>
        <w:t>s</w:t>
      </w:r>
      <w:r w:rsidR="00205E7D" w:rsidRPr="007668BE">
        <w:rPr>
          <w:rFonts w:ascii="Arial" w:hAnsi="Arial" w:cs="Arial"/>
          <w:szCs w:val="24"/>
        </w:rPr>
        <w:t xml:space="preserve"> of an audit and take any such comments into account before making its conclusions and taking any action. The importing Party shall provide a report or its summary, setting out its conclusions in writing</w:t>
      </w:r>
      <w:r w:rsidR="006B49E4" w:rsidRPr="007668BE">
        <w:rPr>
          <w:rFonts w:ascii="Arial" w:hAnsi="Arial" w:cs="Arial"/>
          <w:szCs w:val="24"/>
        </w:rPr>
        <w:t>,</w:t>
      </w:r>
      <w:r w:rsidR="00205E7D" w:rsidRPr="007668BE">
        <w:rPr>
          <w:rFonts w:ascii="Arial" w:hAnsi="Arial" w:cs="Arial"/>
          <w:szCs w:val="24"/>
        </w:rPr>
        <w:t xml:space="preserve"> to the exporting Party within a reasonable period of time. The importing Party shall inform the exporting Party if a request is required to provide such report or summary.</w:t>
      </w:r>
    </w:p>
    <w:p w14:paraId="22CC1269" w14:textId="77777777" w:rsidR="00C82743" w:rsidRPr="007668BE" w:rsidRDefault="00C82743" w:rsidP="00277F70">
      <w:pPr>
        <w:spacing w:before="0"/>
        <w:ind w:left="720" w:hanging="720"/>
        <w:jc w:val="both"/>
        <w:rPr>
          <w:rFonts w:ascii="Arial" w:hAnsi="Arial" w:cs="Arial"/>
          <w:szCs w:val="24"/>
        </w:rPr>
      </w:pPr>
    </w:p>
    <w:p w14:paraId="367D2A48" w14:textId="5DE6AB10" w:rsidR="00205E7D" w:rsidRPr="007668BE" w:rsidRDefault="00872D47" w:rsidP="001D48D3">
      <w:pPr>
        <w:spacing w:before="0"/>
        <w:ind w:left="720" w:hanging="720"/>
        <w:jc w:val="both"/>
        <w:rPr>
          <w:rFonts w:ascii="Arial" w:hAnsi="Arial" w:cs="Arial"/>
          <w:szCs w:val="24"/>
        </w:rPr>
      </w:pPr>
      <w:r w:rsidRPr="007668BE">
        <w:rPr>
          <w:rFonts w:ascii="Arial" w:hAnsi="Arial" w:cs="Arial"/>
          <w:szCs w:val="24"/>
        </w:rPr>
        <w:t>5.</w:t>
      </w:r>
      <w:r w:rsidRPr="007668BE">
        <w:rPr>
          <w:rFonts w:ascii="Arial" w:hAnsi="Arial" w:cs="Arial"/>
          <w:szCs w:val="24"/>
        </w:rPr>
        <w:tab/>
      </w:r>
      <w:r w:rsidR="0026717E" w:rsidRPr="007668BE">
        <w:rPr>
          <w:rFonts w:ascii="Arial" w:hAnsi="Arial" w:cs="Arial"/>
          <w:szCs w:val="24"/>
        </w:rPr>
        <w:t>Measures taken by the importing Party as a consequence of its audit shall be supported by objective evidence and data, take into account the importing Party's knowledge of, relevant experience with, and confidence in, the exporting Party, and shall not be more trade restrictive than necessary to achieve the importing Party's appropriate level of protection. Any such objective evidence and data shall be provided to the audited Party, on request.</w:t>
      </w:r>
    </w:p>
    <w:p w14:paraId="4B14C5B0" w14:textId="77777777" w:rsidR="00C82743" w:rsidRPr="007668BE" w:rsidRDefault="00C82743" w:rsidP="00277F70">
      <w:pPr>
        <w:spacing w:before="0"/>
        <w:ind w:left="720" w:hanging="720"/>
        <w:jc w:val="both"/>
        <w:rPr>
          <w:rFonts w:ascii="Arial" w:hAnsi="Arial" w:cs="Arial"/>
          <w:szCs w:val="24"/>
        </w:rPr>
      </w:pPr>
    </w:p>
    <w:p w14:paraId="7ACBDE80" w14:textId="52428B4B" w:rsidR="00205E7D" w:rsidRPr="007668BE" w:rsidRDefault="00872D47" w:rsidP="001D48D3">
      <w:pPr>
        <w:spacing w:before="0"/>
        <w:ind w:left="720" w:hanging="720"/>
        <w:jc w:val="both"/>
        <w:rPr>
          <w:rFonts w:ascii="Arial" w:hAnsi="Arial" w:cs="Arial"/>
          <w:szCs w:val="24"/>
        </w:rPr>
      </w:pPr>
      <w:r w:rsidRPr="007668BE">
        <w:rPr>
          <w:rFonts w:ascii="Arial" w:hAnsi="Arial" w:cs="Arial"/>
          <w:szCs w:val="24"/>
        </w:rPr>
        <w:t>6.</w:t>
      </w:r>
      <w:r w:rsidRPr="007668BE">
        <w:rPr>
          <w:rFonts w:ascii="Arial" w:hAnsi="Arial" w:cs="Arial"/>
          <w:szCs w:val="24"/>
        </w:rPr>
        <w:tab/>
      </w:r>
      <w:r w:rsidR="00205E7D" w:rsidRPr="007668BE">
        <w:rPr>
          <w:rFonts w:ascii="Arial" w:hAnsi="Arial" w:cs="Arial"/>
          <w:szCs w:val="24"/>
        </w:rPr>
        <w:t xml:space="preserve">Any costs incurred by the auditing Party shall be borne by the auditing Party, unless </w:t>
      </w:r>
      <w:r w:rsidR="002270DA" w:rsidRPr="007668BE">
        <w:rPr>
          <w:rFonts w:ascii="Arial" w:hAnsi="Arial" w:cs="Arial"/>
          <w:szCs w:val="24"/>
        </w:rPr>
        <w:t xml:space="preserve">the </w:t>
      </w:r>
      <w:r w:rsidR="00205E7D" w:rsidRPr="007668BE">
        <w:rPr>
          <w:rFonts w:ascii="Arial" w:hAnsi="Arial" w:cs="Arial"/>
          <w:szCs w:val="24"/>
        </w:rPr>
        <w:t>Parties agree otherwise.</w:t>
      </w:r>
    </w:p>
    <w:p w14:paraId="76F98DE0" w14:textId="77777777" w:rsidR="00C82743" w:rsidRPr="007668BE" w:rsidRDefault="00C82743" w:rsidP="00277F70">
      <w:pPr>
        <w:spacing w:before="0"/>
        <w:ind w:left="720" w:hanging="720"/>
        <w:jc w:val="both"/>
        <w:rPr>
          <w:rFonts w:ascii="Arial" w:hAnsi="Arial" w:cs="Arial"/>
          <w:szCs w:val="24"/>
        </w:rPr>
      </w:pPr>
    </w:p>
    <w:p w14:paraId="7A23C63D" w14:textId="2B8F447C" w:rsidR="00A9653C" w:rsidRPr="007668BE" w:rsidRDefault="00872D47" w:rsidP="00277F70">
      <w:pPr>
        <w:spacing w:before="0"/>
        <w:ind w:left="720" w:hanging="720"/>
        <w:jc w:val="both"/>
        <w:rPr>
          <w:rFonts w:ascii="Arial" w:hAnsi="Arial" w:cs="Arial"/>
          <w:szCs w:val="24"/>
        </w:rPr>
      </w:pPr>
      <w:r w:rsidRPr="007668BE">
        <w:rPr>
          <w:rFonts w:ascii="Arial" w:hAnsi="Arial" w:cs="Arial"/>
          <w:szCs w:val="24"/>
        </w:rPr>
        <w:t>7.</w:t>
      </w:r>
      <w:r w:rsidRPr="007668BE">
        <w:rPr>
          <w:rFonts w:ascii="Arial" w:hAnsi="Arial" w:cs="Arial"/>
          <w:szCs w:val="24"/>
        </w:rPr>
        <w:tab/>
      </w:r>
      <w:r w:rsidR="00205E7D" w:rsidRPr="007668BE">
        <w:rPr>
          <w:rFonts w:ascii="Arial" w:hAnsi="Arial" w:cs="Arial"/>
          <w:szCs w:val="24"/>
        </w:rPr>
        <w:t>The auditing Party and the audited Party shall each ensure that procedures are in place to prevent the disclosure of confidential information acquired during the auditing process.</w:t>
      </w:r>
    </w:p>
    <w:p w14:paraId="125C94FA" w14:textId="3A825400" w:rsidR="00A9653C" w:rsidRPr="007668BE" w:rsidRDefault="00A9653C" w:rsidP="00AC3A51">
      <w:pPr>
        <w:spacing w:before="0"/>
        <w:jc w:val="both"/>
        <w:rPr>
          <w:rFonts w:ascii="Arial" w:hAnsi="Arial" w:cs="Arial"/>
          <w:szCs w:val="24"/>
        </w:rPr>
      </w:pPr>
    </w:p>
    <w:p w14:paraId="4C5ABCB3" w14:textId="77777777" w:rsidR="00205E7D" w:rsidRPr="007668BE" w:rsidRDefault="00205E7D" w:rsidP="005865D1">
      <w:pPr>
        <w:spacing w:before="0"/>
        <w:jc w:val="both"/>
        <w:rPr>
          <w:rFonts w:ascii="Arial" w:hAnsi="Arial" w:cs="Arial"/>
          <w:szCs w:val="24"/>
        </w:rPr>
      </w:pPr>
    </w:p>
    <w:p w14:paraId="4979082C" w14:textId="6354CBAF" w:rsidR="00205E7D" w:rsidRPr="007668BE" w:rsidRDefault="000563DC" w:rsidP="00CE0714">
      <w:pPr>
        <w:pStyle w:val="Heading2"/>
      </w:pPr>
      <w:r w:rsidRPr="007668BE">
        <w:t>A</w:t>
      </w:r>
      <w:r w:rsidR="000F1603" w:rsidRPr="007668BE">
        <w:t>rticle 6.11</w:t>
      </w:r>
      <w:r w:rsidR="004253EA">
        <w:br/>
      </w:r>
      <w:r w:rsidR="00205E7D" w:rsidRPr="007668BE">
        <w:t>Import Checks</w:t>
      </w:r>
    </w:p>
    <w:p w14:paraId="192A7622" w14:textId="77777777" w:rsidR="000F1603" w:rsidRPr="007668BE" w:rsidRDefault="000F1603" w:rsidP="00277F70">
      <w:pPr>
        <w:spacing w:before="0"/>
        <w:ind w:left="720" w:hanging="720"/>
        <w:jc w:val="both"/>
        <w:rPr>
          <w:rFonts w:ascii="Arial" w:hAnsi="Arial" w:cs="Arial"/>
          <w:szCs w:val="24"/>
        </w:rPr>
      </w:pPr>
    </w:p>
    <w:p w14:paraId="07CA769C" w14:textId="3361937F" w:rsidR="00FD350D" w:rsidRPr="007668BE" w:rsidRDefault="00D32916" w:rsidP="00277F70">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FD350D" w:rsidRPr="007668BE">
        <w:rPr>
          <w:rFonts w:ascii="Arial" w:hAnsi="Arial" w:cs="Arial"/>
          <w:szCs w:val="24"/>
        </w:rPr>
        <w:t xml:space="preserve">Each Party shall undertake import checks in accordance with relevant provisions of Annex C of the SPS Agreement and take into account the relevant decisions of the WTO SPS Committee, </w:t>
      </w:r>
      <w:r w:rsidR="00871389" w:rsidRPr="007668BE">
        <w:rPr>
          <w:rFonts w:ascii="Arial" w:hAnsi="Arial" w:cs="Arial"/>
          <w:szCs w:val="24"/>
        </w:rPr>
        <w:t xml:space="preserve">and </w:t>
      </w:r>
      <w:r w:rsidR="00FD350D" w:rsidRPr="007668BE">
        <w:rPr>
          <w:rFonts w:ascii="Arial" w:hAnsi="Arial" w:cs="Arial"/>
          <w:szCs w:val="24"/>
        </w:rPr>
        <w:t xml:space="preserve">international standards, guidelines, </w:t>
      </w:r>
      <w:r w:rsidR="00871389" w:rsidRPr="007668BE">
        <w:rPr>
          <w:rFonts w:ascii="Arial" w:hAnsi="Arial" w:cs="Arial"/>
          <w:szCs w:val="24"/>
        </w:rPr>
        <w:t>or</w:t>
      </w:r>
      <w:r w:rsidR="00FD350D" w:rsidRPr="007668BE">
        <w:rPr>
          <w:rFonts w:ascii="Arial" w:hAnsi="Arial" w:cs="Arial"/>
          <w:szCs w:val="24"/>
        </w:rPr>
        <w:t xml:space="preserve"> recommendations.</w:t>
      </w:r>
    </w:p>
    <w:p w14:paraId="6E516071" w14:textId="77777777" w:rsidR="00694271" w:rsidRPr="007668BE" w:rsidRDefault="00694271" w:rsidP="00277F70">
      <w:pPr>
        <w:spacing w:before="0"/>
        <w:ind w:left="720" w:hanging="720"/>
        <w:jc w:val="both"/>
        <w:rPr>
          <w:rFonts w:ascii="Arial" w:hAnsi="Arial" w:cs="Arial"/>
          <w:szCs w:val="24"/>
        </w:rPr>
      </w:pPr>
    </w:p>
    <w:p w14:paraId="57703FA2" w14:textId="0133982C" w:rsidR="00205E7D" w:rsidRPr="007668BE" w:rsidRDefault="00D32916" w:rsidP="00277F70">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205E7D" w:rsidRPr="007668BE">
        <w:rPr>
          <w:rFonts w:ascii="Arial" w:hAnsi="Arial" w:cs="Arial"/>
          <w:szCs w:val="24"/>
        </w:rPr>
        <w:t>Import checks, conducted in accordance with the importing Party’s laws, regulations, and sanitary and phytosanitary requirements, shall be based on the sanitary and phytosanitary risk associated with importations. The import checks shall be carried out in a manner that is least trade-restrictive and without undue delay.</w:t>
      </w:r>
    </w:p>
    <w:p w14:paraId="351B660E" w14:textId="77777777" w:rsidR="00694271" w:rsidRPr="007668BE" w:rsidRDefault="00694271" w:rsidP="00277F70">
      <w:pPr>
        <w:spacing w:before="0"/>
        <w:ind w:left="720" w:hanging="720"/>
        <w:jc w:val="both"/>
        <w:rPr>
          <w:rFonts w:ascii="Arial" w:hAnsi="Arial" w:cs="Arial"/>
          <w:szCs w:val="24"/>
        </w:rPr>
      </w:pPr>
    </w:p>
    <w:p w14:paraId="08460DBC" w14:textId="188F1A3A" w:rsidR="00205E7D" w:rsidRPr="007668BE" w:rsidRDefault="00D32916" w:rsidP="00277F70">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205E7D" w:rsidRPr="007668BE">
        <w:rPr>
          <w:rFonts w:ascii="Arial" w:hAnsi="Arial" w:cs="Arial"/>
          <w:szCs w:val="24"/>
        </w:rPr>
        <w:t>In the event that import checks reveal a non</w:t>
      </w:r>
      <w:r w:rsidR="00056190" w:rsidRPr="007668BE">
        <w:rPr>
          <w:rFonts w:ascii="Arial" w:hAnsi="Arial" w:cs="Arial"/>
          <w:szCs w:val="24"/>
        </w:rPr>
        <w:t>-</w:t>
      </w:r>
      <w:r w:rsidR="00205E7D" w:rsidRPr="007668BE">
        <w:rPr>
          <w:rFonts w:ascii="Arial" w:hAnsi="Arial" w:cs="Arial"/>
          <w:szCs w:val="24"/>
        </w:rPr>
        <w:t>compliance, the final decision or action taken by the importing Party shall be appropriate to the sanitary and phytosanitary risk associated with the importation of the non-compliant product.</w:t>
      </w:r>
      <w:r w:rsidR="00E35C1D" w:rsidRPr="007668BE">
        <w:rPr>
          <w:rFonts w:ascii="Arial" w:hAnsi="Arial" w:cs="Arial"/>
          <w:szCs w:val="24"/>
        </w:rPr>
        <w:t xml:space="preserve"> The importing Party shall ensure that plants and plant products, animal products and other goods</w:t>
      </w:r>
      <w:r w:rsidR="007B1056">
        <w:rPr>
          <w:rFonts w:ascii="Arial" w:hAnsi="Arial" w:cs="Arial"/>
          <w:szCs w:val="24"/>
        </w:rPr>
        <w:t>,</w:t>
      </w:r>
      <w:r w:rsidR="00E35C1D" w:rsidRPr="007668BE">
        <w:rPr>
          <w:rFonts w:ascii="Arial" w:hAnsi="Arial" w:cs="Arial"/>
          <w:szCs w:val="24"/>
        </w:rPr>
        <w:t xml:space="preserve"> and their packaging are inspected by using appropriate risk-based sampling methodologies.</w:t>
      </w:r>
      <w:r w:rsidR="00205E7D" w:rsidRPr="007668BE">
        <w:rPr>
          <w:rFonts w:ascii="Arial" w:hAnsi="Arial" w:cs="Arial"/>
          <w:szCs w:val="24"/>
        </w:rPr>
        <w:t xml:space="preserve"> </w:t>
      </w:r>
    </w:p>
    <w:p w14:paraId="5561DE51" w14:textId="77777777" w:rsidR="00694271" w:rsidRPr="007668BE" w:rsidRDefault="00694271" w:rsidP="00277F70">
      <w:pPr>
        <w:spacing w:before="0"/>
        <w:ind w:left="720" w:hanging="720"/>
        <w:jc w:val="both"/>
        <w:rPr>
          <w:rFonts w:ascii="Arial" w:hAnsi="Arial" w:cs="Arial"/>
          <w:szCs w:val="24"/>
        </w:rPr>
      </w:pPr>
    </w:p>
    <w:p w14:paraId="02899DA6" w14:textId="3C499B5B" w:rsidR="00205E7D" w:rsidRPr="007668BE" w:rsidRDefault="00D32916" w:rsidP="00277F70">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205E7D" w:rsidRPr="007668BE">
        <w:rPr>
          <w:rFonts w:ascii="Arial" w:hAnsi="Arial" w:cs="Arial"/>
          <w:szCs w:val="24"/>
        </w:rPr>
        <w:t>If an importing Party prohibits or restricts the importation of a good of an exporting Party on the basis of</w:t>
      </w:r>
      <w:r w:rsidR="00B5172D" w:rsidRPr="007668BE">
        <w:rPr>
          <w:rFonts w:ascii="Arial" w:hAnsi="Arial" w:cs="Arial"/>
          <w:szCs w:val="24"/>
        </w:rPr>
        <w:t xml:space="preserve"> </w:t>
      </w:r>
      <w:r w:rsidR="00CD1A5B" w:rsidRPr="007668BE">
        <w:rPr>
          <w:rFonts w:ascii="Arial" w:hAnsi="Arial" w:cs="Arial"/>
          <w:szCs w:val="24"/>
        </w:rPr>
        <w:t xml:space="preserve">an import check finding sanitary or </w:t>
      </w:r>
      <w:r w:rsidR="00CD1A5B" w:rsidRPr="007668BE">
        <w:rPr>
          <w:rFonts w:ascii="Arial" w:hAnsi="Arial" w:cs="Arial"/>
          <w:szCs w:val="24"/>
        </w:rPr>
        <w:lastRenderedPageBreak/>
        <w:t>phytosanitary</w:t>
      </w:r>
      <w:r w:rsidR="00205E7D" w:rsidRPr="007668BE">
        <w:rPr>
          <w:rFonts w:ascii="Arial" w:hAnsi="Arial" w:cs="Arial"/>
          <w:szCs w:val="24"/>
        </w:rPr>
        <w:t xml:space="preserve"> non-compliance, the importing Party shall notify the importer or its representatives and, if the importing Party considers necessary, the exporting Party</w:t>
      </w:r>
      <w:r w:rsidR="00781D37" w:rsidRPr="007668BE">
        <w:rPr>
          <w:rFonts w:ascii="Arial" w:hAnsi="Arial" w:cs="Arial"/>
          <w:szCs w:val="24"/>
        </w:rPr>
        <w:t>,</w:t>
      </w:r>
      <w:r w:rsidR="00205E7D" w:rsidRPr="007668BE">
        <w:rPr>
          <w:rFonts w:ascii="Arial" w:hAnsi="Arial" w:cs="Arial"/>
          <w:szCs w:val="24"/>
        </w:rPr>
        <w:t xml:space="preserve"> of such non-compliance.</w:t>
      </w:r>
    </w:p>
    <w:p w14:paraId="18A0D4E8" w14:textId="77777777" w:rsidR="00694271" w:rsidRPr="007668BE" w:rsidRDefault="00694271" w:rsidP="00277F70">
      <w:pPr>
        <w:spacing w:before="0"/>
        <w:ind w:left="720" w:hanging="720"/>
        <w:jc w:val="both"/>
        <w:rPr>
          <w:rFonts w:ascii="Arial" w:hAnsi="Arial" w:cs="Arial"/>
          <w:szCs w:val="24"/>
        </w:rPr>
      </w:pPr>
    </w:p>
    <w:p w14:paraId="74718D31" w14:textId="03E45ECE" w:rsidR="00205E7D" w:rsidRPr="007668BE" w:rsidRDefault="00D32916" w:rsidP="00277F70">
      <w:pPr>
        <w:spacing w:before="0"/>
        <w:ind w:left="720" w:hanging="720"/>
        <w:jc w:val="both"/>
        <w:rPr>
          <w:rFonts w:ascii="Arial" w:hAnsi="Arial" w:cs="Arial"/>
          <w:szCs w:val="24"/>
        </w:rPr>
      </w:pPr>
      <w:r w:rsidRPr="007668BE">
        <w:rPr>
          <w:rFonts w:ascii="Arial" w:hAnsi="Arial" w:cs="Arial"/>
          <w:szCs w:val="24"/>
        </w:rPr>
        <w:t>5.</w:t>
      </w:r>
      <w:r w:rsidRPr="007668BE">
        <w:rPr>
          <w:rFonts w:ascii="Arial" w:hAnsi="Arial" w:cs="Arial"/>
          <w:szCs w:val="24"/>
        </w:rPr>
        <w:tab/>
      </w:r>
      <w:r w:rsidR="00205E7D" w:rsidRPr="007668BE">
        <w:rPr>
          <w:rFonts w:ascii="Arial" w:hAnsi="Arial" w:cs="Arial"/>
          <w:szCs w:val="24"/>
        </w:rPr>
        <w:t>When significant or recurring sanitary or phytosanitary non</w:t>
      </w:r>
      <w:r w:rsidR="009F098D" w:rsidRPr="007668BE">
        <w:rPr>
          <w:rFonts w:ascii="Arial" w:hAnsi="Arial" w:cs="Arial"/>
          <w:szCs w:val="24"/>
        </w:rPr>
        <w:t>-</w:t>
      </w:r>
      <w:r w:rsidR="00205E7D" w:rsidRPr="007668BE">
        <w:rPr>
          <w:rFonts w:ascii="Arial" w:hAnsi="Arial" w:cs="Arial"/>
          <w:szCs w:val="24"/>
        </w:rPr>
        <w:t>compliance associated with exported consignments is identified by the importing Party, the Parties shall, on request of either Party, discuss the non-compliance to ensure that appropriate remedial actions are taken to reduce such non</w:t>
      </w:r>
      <w:r w:rsidR="009F098D" w:rsidRPr="007668BE">
        <w:rPr>
          <w:rFonts w:ascii="Arial" w:hAnsi="Arial" w:cs="Arial"/>
          <w:szCs w:val="24"/>
        </w:rPr>
        <w:t>-</w:t>
      </w:r>
      <w:r w:rsidR="00205E7D" w:rsidRPr="007668BE">
        <w:rPr>
          <w:rFonts w:ascii="Arial" w:hAnsi="Arial" w:cs="Arial"/>
          <w:szCs w:val="24"/>
        </w:rPr>
        <w:t>compliance.</w:t>
      </w:r>
    </w:p>
    <w:p w14:paraId="517E0F62" w14:textId="77777777" w:rsidR="00694271" w:rsidRPr="007668BE" w:rsidRDefault="00694271" w:rsidP="00277F70">
      <w:pPr>
        <w:spacing w:before="0"/>
        <w:ind w:left="720" w:hanging="720"/>
        <w:jc w:val="both"/>
        <w:rPr>
          <w:rFonts w:ascii="Arial" w:hAnsi="Arial" w:cs="Arial"/>
          <w:szCs w:val="24"/>
        </w:rPr>
      </w:pPr>
    </w:p>
    <w:p w14:paraId="4342913B" w14:textId="4A401F8B" w:rsidR="00205E7D" w:rsidRPr="007668BE" w:rsidRDefault="00D32916" w:rsidP="00277F70">
      <w:pPr>
        <w:spacing w:before="0"/>
        <w:ind w:left="720" w:hanging="720"/>
        <w:jc w:val="both"/>
        <w:rPr>
          <w:rFonts w:ascii="Arial" w:hAnsi="Arial" w:cs="Arial"/>
          <w:szCs w:val="24"/>
        </w:rPr>
      </w:pPr>
      <w:r w:rsidRPr="007668BE">
        <w:rPr>
          <w:rFonts w:ascii="Arial" w:hAnsi="Arial" w:cs="Arial"/>
          <w:szCs w:val="24"/>
        </w:rPr>
        <w:t>6.</w:t>
      </w:r>
      <w:r w:rsidRPr="007668BE">
        <w:rPr>
          <w:rFonts w:ascii="Arial" w:hAnsi="Arial" w:cs="Arial"/>
          <w:szCs w:val="24"/>
        </w:rPr>
        <w:tab/>
      </w:r>
      <w:r w:rsidR="006E4253" w:rsidRPr="007668BE">
        <w:rPr>
          <w:rFonts w:ascii="Arial" w:hAnsi="Arial" w:cs="Arial"/>
          <w:szCs w:val="24"/>
        </w:rPr>
        <w:t xml:space="preserve">Unless there is a clearly identified high risk, the importing </w:t>
      </w:r>
      <w:r w:rsidR="000A6FAC" w:rsidRPr="007668BE">
        <w:rPr>
          <w:rFonts w:ascii="Arial" w:hAnsi="Arial" w:cs="Arial"/>
          <w:szCs w:val="24"/>
        </w:rPr>
        <w:t>P</w:t>
      </w:r>
      <w:r w:rsidR="006E4253" w:rsidRPr="007668BE">
        <w:rPr>
          <w:rFonts w:ascii="Arial" w:hAnsi="Arial" w:cs="Arial"/>
          <w:szCs w:val="24"/>
        </w:rPr>
        <w:t>arty shall provide means other than destruction to manage the risk, such as treatment, where available, or re-export.</w:t>
      </w:r>
    </w:p>
    <w:p w14:paraId="43056D6B" w14:textId="77777777" w:rsidR="00205E7D" w:rsidRPr="007668BE" w:rsidRDefault="00205E7D" w:rsidP="00277F70">
      <w:pPr>
        <w:spacing w:before="0"/>
        <w:jc w:val="both"/>
        <w:rPr>
          <w:rFonts w:ascii="Arial" w:hAnsi="Arial" w:cs="Arial"/>
          <w:szCs w:val="24"/>
        </w:rPr>
      </w:pPr>
    </w:p>
    <w:p w14:paraId="759179C8" w14:textId="2DD6D525" w:rsidR="00700268" w:rsidRPr="007668BE" w:rsidRDefault="00700268" w:rsidP="00277F70">
      <w:pPr>
        <w:spacing w:before="0"/>
        <w:jc w:val="both"/>
        <w:rPr>
          <w:rFonts w:ascii="Arial" w:hAnsi="Arial" w:cs="Arial"/>
          <w:szCs w:val="24"/>
        </w:rPr>
      </w:pPr>
    </w:p>
    <w:p w14:paraId="18389215" w14:textId="5754377B" w:rsidR="00D01693" w:rsidRPr="007668BE" w:rsidRDefault="00D01693" w:rsidP="00CE0714">
      <w:pPr>
        <w:pStyle w:val="Heading2"/>
      </w:pPr>
      <w:r w:rsidRPr="007668BE">
        <w:t>A</w:t>
      </w:r>
      <w:r w:rsidR="000F1603" w:rsidRPr="007668BE">
        <w:t>rticle</w:t>
      </w:r>
      <w:r w:rsidRPr="007668BE">
        <w:t xml:space="preserve"> </w:t>
      </w:r>
      <w:r w:rsidR="000F1603" w:rsidRPr="007668BE">
        <w:t>6</w:t>
      </w:r>
      <w:r w:rsidRPr="007668BE">
        <w:t>.1</w:t>
      </w:r>
      <w:r w:rsidR="000F1603" w:rsidRPr="007668BE">
        <w:t>2</w:t>
      </w:r>
      <w:r w:rsidR="004253EA">
        <w:br/>
      </w:r>
      <w:r w:rsidRPr="007668BE">
        <w:t>Cooperation and Capacity Building</w:t>
      </w:r>
    </w:p>
    <w:p w14:paraId="4D48ED85" w14:textId="77777777" w:rsidR="00D01693" w:rsidRPr="007668BE" w:rsidRDefault="00D01693" w:rsidP="00277F70">
      <w:pPr>
        <w:spacing w:before="0"/>
        <w:jc w:val="both"/>
        <w:rPr>
          <w:rFonts w:ascii="Arial" w:hAnsi="Arial" w:cs="Arial"/>
          <w:szCs w:val="24"/>
        </w:rPr>
      </w:pPr>
    </w:p>
    <w:p w14:paraId="01CCE282" w14:textId="0D395438" w:rsidR="00D01693" w:rsidRPr="007668BE" w:rsidRDefault="00D32916" w:rsidP="00277F70">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D01693" w:rsidRPr="007668BE">
        <w:rPr>
          <w:rFonts w:ascii="Arial" w:hAnsi="Arial" w:cs="Arial"/>
          <w:szCs w:val="24"/>
        </w:rPr>
        <w:t>The Parties shall explore opportunities for further cooperation, collaboration and information exchange, including through their competent authorities</w:t>
      </w:r>
      <w:r w:rsidR="00041F5D" w:rsidRPr="007668BE">
        <w:rPr>
          <w:rFonts w:ascii="Arial" w:hAnsi="Arial" w:cs="Arial"/>
          <w:szCs w:val="24"/>
        </w:rPr>
        <w:t>,</w:t>
      </w:r>
      <w:r w:rsidR="00D01693" w:rsidRPr="007668BE">
        <w:rPr>
          <w:rFonts w:ascii="Arial" w:hAnsi="Arial" w:cs="Arial"/>
          <w:szCs w:val="24"/>
        </w:rPr>
        <w:t xml:space="preserve"> on </w:t>
      </w:r>
      <w:r w:rsidR="000C401F" w:rsidRPr="007668BE">
        <w:rPr>
          <w:rFonts w:ascii="Arial" w:hAnsi="Arial" w:cs="Arial"/>
          <w:szCs w:val="24"/>
        </w:rPr>
        <w:t>SPS</w:t>
      </w:r>
      <w:r w:rsidR="00D01693" w:rsidRPr="007668BE">
        <w:rPr>
          <w:rFonts w:ascii="Arial" w:hAnsi="Arial" w:cs="Arial"/>
          <w:szCs w:val="24"/>
        </w:rPr>
        <w:t xml:space="preserve"> matters of mutual interest, consistent with the objectives of this Chapter. This may include the provision of technical assistance and capacity building, subject to the availability of appropriate resources.</w:t>
      </w:r>
    </w:p>
    <w:p w14:paraId="7729318F" w14:textId="77777777" w:rsidR="008C50C3" w:rsidRPr="007668BE" w:rsidRDefault="008C50C3" w:rsidP="00277F70">
      <w:pPr>
        <w:spacing w:before="0"/>
        <w:ind w:left="720" w:hanging="720"/>
        <w:jc w:val="both"/>
        <w:rPr>
          <w:rFonts w:ascii="Arial" w:hAnsi="Arial" w:cs="Arial"/>
          <w:szCs w:val="24"/>
        </w:rPr>
      </w:pPr>
    </w:p>
    <w:p w14:paraId="2C1A4AE0" w14:textId="6B608F27" w:rsidR="00D01693" w:rsidRPr="007668BE" w:rsidRDefault="00D32916" w:rsidP="00277F70">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D01693" w:rsidRPr="007668BE">
        <w:rPr>
          <w:rFonts w:ascii="Arial" w:hAnsi="Arial" w:cs="Arial"/>
          <w:szCs w:val="24"/>
        </w:rPr>
        <w:t>In undertaking cooperation activities</w:t>
      </w:r>
      <w:r w:rsidR="008C50C3" w:rsidRPr="007668BE">
        <w:rPr>
          <w:rFonts w:ascii="Arial" w:hAnsi="Arial" w:cs="Arial"/>
          <w:szCs w:val="24"/>
        </w:rPr>
        <w:t>,</w:t>
      </w:r>
      <w:r w:rsidR="00D01693" w:rsidRPr="007668BE">
        <w:rPr>
          <w:rFonts w:ascii="Arial" w:hAnsi="Arial" w:cs="Arial"/>
          <w:szCs w:val="24"/>
        </w:rPr>
        <w:t xml:space="preserve"> the </w:t>
      </w:r>
      <w:r w:rsidR="00041F5D" w:rsidRPr="007668BE">
        <w:rPr>
          <w:rFonts w:ascii="Arial" w:hAnsi="Arial" w:cs="Arial"/>
          <w:szCs w:val="24"/>
        </w:rPr>
        <w:t xml:space="preserve">Parties </w:t>
      </w:r>
      <w:r w:rsidR="00D01693" w:rsidRPr="007668BE">
        <w:rPr>
          <w:rFonts w:ascii="Arial" w:hAnsi="Arial" w:cs="Arial"/>
          <w:szCs w:val="24"/>
        </w:rPr>
        <w:t>shall endeavour to coordinate with bilateral, regional or multilateral work programmes with the objective of avoiding unnecessary duplication and maximising the use of resources.</w:t>
      </w:r>
    </w:p>
    <w:p w14:paraId="07B74F51" w14:textId="00954200" w:rsidR="00D01693" w:rsidRPr="007668BE" w:rsidRDefault="00D01693" w:rsidP="005865D1">
      <w:pPr>
        <w:spacing w:before="0"/>
        <w:jc w:val="both"/>
        <w:rPr>
          <w:rFonts w:ascii="Arial" w:hAnsi="Arial" w:cs="Arial"/>
          <w:szCs w:val="24"/>
        </w:rPr>
      </w:pPr>
    </w:p>
    <w:p w14:paraId="7911A861" w14:textId="77777777" w:rsidR="000F1603" w:rsidRPr="007668BE" w:rsidRDefault="000F1603" w:rsidP="005865D1">
      <w:pPr>
        <w:spacing w:before="0"/>
        <w:jc w:val="both"/>
        <w:rPr>
          <w:rFonts w:ascii="Arial" w:hAnsi="Arial" w:cs="Arial"/>
          <w:szCs w:val="24"/>
        </w:rPr>
      </w:pPr>
    </w:p>
    <w:p w14:paraId="7AF0D54A" w14:textId="3B41B3EA" w:rsidR="00D01693" w:rsidRPr="007668BE" w:rsidRDefault="00D01693" w:rsidP="00CE0714">
      <w:pPr>
        <w:pStyle w:val="Heading2"/>
      </w:pPr>
      <w:r w:rsidRPr="007668BE">
        <w:t xml:space="preserve">Article </w:t>
      </w:r>
      <w:r w:rsidR="000F1603" w:rsidRPr="007668BE">
        <w:t>6.13</w:t>
      </w:r>
      <w:r w:rsidR="00567CBC">
        <w:br/>
      </w:r>
      <w:r w:rsidRPr="007668BE">
        <w:t>Technical Consultations</w:t>
      </w:r>
    </w:p>
    <w:p w14:paraId="043377CA" w14:textId="77777777" w:rsidR="00D01693" w:rsidRPr="007668BE" w:rsidRDefault="00D01693" w:rsidP="00277F70">
      <w:pPr>
        <w:spacing w:before="0"/>
        <w:jc w:val="both"/>
        <w:rPr>
          <w:rFonts w:ascii="Arial" w:hAnsi="Arial" w:cs="Arial"/>
          <w:szCs w:val="24"/>
        </w:rPr>
      </w:pPr>
    </w:p>
    <w:p w14:paraId="45873642" w14:textId="312D1CE5" w:rsidR="00D01693" w:rsidRPr="007668BE" w:rsidRDefault="00D32916" w:rsidP="00277F70">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D01693" w:rsidRPr="007668BE">
        <w:rPr>
          <w:rFonts w:ascii="Arial" w:hAnsi="Arial" w:cs="Arial"/>
          <w:szCs w:val="24"/>
        </w:rPr>
        <w:t xml:space="preserve">If a Party has specific trade concerns regarding SPS measures proposed or implemented by the other Party, it may request technical consultations. The other Party shall respond promptly to any reasonable request for such consultation. </w:t>
      </w:r>
    </w:p>
    <w:p w14:paraId="08FF1AA9" w14:textId="77777777" w:rsidR="00B934F2" w:rsidRPr="007668BE" w:rsidRDefault="00B934F2" w:rsidP="00277F70">
      <w:pPr>
        <w:spacing w:before="0"/>
        <w:ind w:left="720" w:hanging="720"/>
        <w:jc w:val="both"/>
        <w:rPr>
          <w:rFonts w:ascii="Arial" w:hAnsi="Arial" w:cs="Arial"/>
          <w:szCs w:val="24"/>
        </w:rPr>
      </w:pPr>
    </w:p>
    <w:p w14:paraId="6F394C74" w14:textId="6929E52F" w:rsidR="00D01693" w:rsidRPr="007668BE" w:rsidRDefault="00D32916" w:rsidP="00277F70">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D01693" w:rsidRPr="007668BE">
        <w:rPr>
          <w:rFonts w:ascii="Arial" w:hAnsi="Arial" w:cs="Arial"/>
          <w:szCs w:val="24"/>
        </w:rPr>
        <w:t>The Parties shall hold such technical consultations within 30 days of the request, unless otherwise agreed by the Parties.</w:t>
      </w:r>
    </w:p>
    <w:p w14:paraId="0436ED1D" w14:textId="77777777" w:rsidR="00D01693" w:rsidRPr="007668BE" w:rsidRDefault="00D01693" w:rsidP="00277F70">
      <w:pPr>
        <w:spacing w:before="0"/>
        <w:ind w:left="720" w:hanging="720"/>
        <w:jc w:val="both"/>
        <w:rPr>
          <w:rFonts w:ascii="Arial" w:hAnsi="Arial" w:cs="Arial"/>
          <w:szCs w:val="24"/>
        </w:rPr>
      </w:pPr>
    </w:p>
    <w:p w14:paraId="4A332576" w14:textId="0B806156" w:rsidR="00D01693" w:rsidRPr="007668BE" w:rsidRDefault="00D32916" w:rsidP="00277F70">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D01693" w:rsidRPr="007668BE">
        <w:rPr>
          <w:rFonts w:ascii="Arial" w:hAnsi="Arial" w:cs="Arial"/>
          <w:szCs w:val="24"/>
        </w:rPr>
        <w:t>Where a Party considers that a</w:t>
      </w:r>
      <w:r w:rsidR="00F32420">
        <w:rPr>
          <w:rFonts w:ascii="Arial" w:hAnsi="Arial" w:cs="Arial"/>
          <w:szCs w:val="24"/>
        </w:rPr>
        <w:t>n</w:t>
      </w:r>
      <w:r w:rsidR="00D01693" w:rsidRPr="007668BE">
        <w:rPr>
          <w:rFonts w:ascii="Arial" w:hAnsi="Arial" w:cs="Arial"/>
          <w:szCs w:val="24"/>
        </w:rPr>
        <w:t xml:space="preserve"> </w:t>
      </w:r>
      <w:r w:rsidR="00EB0EC2" w:rsidRPr="007668BE">
        <w:rPr>
          <w:rFonts w:ascii="Arial" w:hAnsi="Arial" w:cs="Arial"/>
          <w:szCs w:val="24"/>
        </w:rPr>
        <w:t>SPS</w:t>
      </w:r>
      <w:r w:rsidR="00D01693" w:rsidRPr="007668BE">
        <w:rPr>
          <w:rFonts w:ascii="Arial" w:hAnsi="Arial" w:cs="Arial"/>
          <w:szCs w:val="24"/>
        </w:rPr>
        <w:t xml:space="preserve"> measure of the other Party is affecting </w:t>
      </w:r>
      <w:r w:rsidR="004B5B4B" w:rsidRPr="007668BE">
        <w:rPr>
          <w:rFonts w:ascii="Arial" w:hAnsi="Arial" w:cs="Arial"/>
          <w:szCs w:val="24"/>
        </w:rPr>
        <w:t xml:space="preserve">its </w:t>
      </w:r>
      <w:r w:rsidR="00D01693" w:rsidRPr="007668BE">
        <w:rPr>
          <w:rFonts w:ascii="Arial" w:hAnsi="Arial" w:cs="Arial"/>
          <w:szCs w:val="24"/>
        </w:rPr>
        <w:t>trade</w:t>
      </w:r>
      <w:r w:rsidR="004B5B4B" w:rsidRPr="007668BE">
        <w:rPr>
          <w:rFonts w:ascii="Arial" w:hAnsi="Arial" w:cs="Arial"/>
          <w:szCs w:val="24"/>
        </w:rPr>
        <w:t xml:space="preserve"> with the other Party</w:t>
      </w:r>
      <w:r w:rsidR="00D01693" w:rsidRPr="007668BE">
        <w:rPr>
          <w:rFonts w:ascii="Arial" w:hAnsi="Arial" w:cs="Arial"/>
          <w:szCs w:val="24"/>
        </w:rPr>
        <w:t xml:space="preserve">, it may, through the contact points or other established communication channels, request a detailed explanation of the </w:t>
      </w:r>
      <w:r w:rsidR="00B91FAD" w:rsidRPr="007668BE">
        <w:rPr>
          <w:rFonts w:ascii="Arial" w:hAnsi="Arial" w:cs="Arial"/>
          <w:szCs w:val="24"/>
        </w:rPr>
        <w:t>SPS</w:t>
      </w:r>
      <w:r w:rsidR="00D01693" w:rsidRPr="007668BE">
        <w:rPr>
          <w:rFonts w:ascii="Arial" w:hAnsi="Arial" w:cs="Arial"/>
          <w:szCs w:val="24"/>
        </w:rPr>
        <w:t xml:space="preserve"> measure including the scientific basis of the measure. The other Party shall respond promptly to any request for such </w:t>
      </w:r>
      <w:r w:rsidR="007A5C33" w:rsidRPr="007668BE">
        <w:rPr>
          <w:rFonts w:ascii="Arial" w:hAnsi="Arial" w:cs="Arial"/>
          <w:szCs w:val="24"/>
        </w:rPr>
        <w:t xml:space="preserve">an </w:t>
      </w:r>
      <w:r w:rsidR="00D01693" w:rsidRPr="007668BE">
        <w:rPr>
          <w:rFonts w:ascii="Arial" w:hAnsi="Arial" w:cs="Arial"/>
          <w:szCs w:val="24"/>
        </w:rPr>
        <w:t>explanation.</w:t>
      </w:r>
    </w:p>
    <w:p w14:paraId="2C99D34B" w14:textId="77777777" w:rsidR="00B934F2" w:rsidRPr="007668BE" w:rsidRDefault="00B934F2" w:rsidP="00277F70">
      <w:pPr>
        <w:spacing w:before="0"/>
        <w:ind w:left="720" w:hanging="720"/>
        <w:jc w:val="both"/>
        <w:rPr>
          <w:rFonts w:ascii="Arial" w:hAnsi="Arial" w:cs="Arial"/>
          <w:szCs w:val="24"/>
        </w:rPr>
      </w:pPr>
    </w:p>
    <w:p w14:paraId="2730F4FD" w14:textId="074A2EF1" w:rsidR="00D01693" w:rsidRPr="007668BE" w:rsidRDefault="00D32916" w:rsidP="00277F70">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D01693" w:rsidRPr="007668BE">
        <w:rPr>
          <w:rFonts w:ascii="Arial" w:hAnsi="Arial" w:cs="Arial"/>
          <w:szCs w:val="24"/>
        </w:rPr>
        <w:t>The technical consultation</w:t>
      </w:r>
      <w:r w:rsidR="004A7CA0" w:rsidRPr="007668BE">
        <w:rPr>
          <w:rFonts w:ascii="Arial" w:hAnsi="Arial" w:cs="Arial"/>
          <w:szCs w:val="24"/>
        </w:rPr>
        <w:t>s</w:t>
      </w:r>
      <w:r w:rsidR="00D01693" w:rsidRPr="007668BE">
        <w:rPr>
          <w:rFonts w:ascii="Arial" w:hAnsi="Arial" w:cs="Arial"/>
          <w:szCs w:val="24"/>
        </w:rPr>
        <w:t xml:space="preserve"> may be conducted via teleconference, videoconference, or through any other means agreed by the Parties.</w:t>
      </w:r>
    </w:p>
    <w:p w14:paraId="08D6C0E4" w14:textId="77777777" w:rsidR="0085575B" w:rsidRPr="007668BE" w:rsidRDefault="0085575B" w:rsidP="00277F70">
      <w:pPr>
        <w:spacing w:before="0"/>
        <w:jc w:val="both"/>
        <w:rPr>
          <w:rFonts w:ascii="Arial" w:hAnsi="Arial" w:cs="Arial"/>
          <w:szCs w:val="24"/>
        </w:rPr>
      </w:pPr>
      <w:bookmarkStart w:id="1" w:name="_headingh.4h042r01"/>
      <w:bookmarkEnd w:id="1"/>
    </w:p>
    <w:p w14:paraId="09887CFC" w14:textId="75B56918" w:rsidR="0085575B" w:rsidRPr="007668BE" w:rsidRDefault="0085575B" w:rsidP="00CE0714">
      <w:pPr>
        <w:pStyle w:val="Heading2"/>
      </w:pPr>
      <w:r w:rsidRPr="007668BE">
        <w:lastRenderedPageBreak/>
        <w:t xml:space="preserve">Article </w:t>
      </w:r>
      <w:r w:rsidR="005E38A1" w:rsidRPr="007668BE">
        <w:t>6.14</w:t>
      </w:r>
      <w:r w:rsidR="00567CBC">
        <w:br/>
      </w:r>
      <w:r w:rsidRPr="007668BE">
        <w:t xml:space="preserve">Emergency </w:t>
      </w:r>
      <w:r w:rsidR="00F32420">
        <w:t xml:space="preserve">SPS </w:t>
      </w:r>
      <w:r w:rsidRPr="007668BE">
        <w:t>Measures</w:t>
      </w:r>
    </w:p>
    <w:p w14:paraId="16BB9333" w14:textId="77777777" w:rsidR="005E38A1" w:rsidRPr="007668BE" w:rsidRDefault="005E38A1" w:rsidP="00277F70">
      <w:pPr>
        <w:spacing w:before="0"/>
        <w:jc w:val="both"/>
        <w:rPr>
          <w:rFonts w:ascii="Arial" w:hAnsi="Arial" w:cs="Arial"/>
          <w:szCs w:val="24"/>
        </w:rPr>
      </w:pPr>
    </w:p>
    <w:p w14:paraId="43ECA770" w14:textId="68ADFA9B" w:rsidR="0012495D" w:rsidRPr="007668BE" w:rsidRDefault="003A51C5" w:rsidP="00277F70">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85575B" w:rsidRPr="007668BE">
        <w:rPr>
          <w:rFonts w:ascii="Arial" w:hAnsi="Arial" w:cs="Arial"/>
          <w:szCs w:val="24"/>
        </w:rPr>
        <w:t xml:space="preserve">If a Party adopts an emergency measure that is necessary for the protection of human, animal or plant life or health </w:t>
      </w:r>
      <w:r w:rsidR="001A2088" w:rsidRPr="007668BE">
        <w:rPr>
          <w:rFonts w:ascii="Arial" w:hAnsi="Arial" w:cs="Arial"/>
          <w:szCs w:val="24"/>
        </w:rPr>
        <w:t xml:space="preserve">and </w:t>
      </w:r>
      <w:r w:rsidR="003A4615" w:rsidRPr="007668BE">
        <w:rPr>
          <w:rFonts w:ascii="Arial" w:hAnsi="Arial" w:cs="Arial"/>
          <w:szCs w:val="24"/>
        </w:rPr>
        <w:t>that</w:t>
      </w:r>
      <w:r w:rsidR="0085575B" w:rsidRPr="007668BE">
        <w:rPr>
          <w:rFonts w:ascii="Arial" w:hAnsi="Arial" w:cs="Arial"/>
          <w:szCs w:val="24"/>
        </w:rPr>
        <w:t xml:space="preserve"> may have an effect on trade between the </w:t>
      </w:r>
      <w:r w:rsidR="00943B61" w:rsidRPr="007668BE">
        <w:rPr>
          <w:rFonts w:ascii="Arial" w:hAnsi="Arial" w:cs="Arial"/>
          <w:szCs w:val="24"/>
        </w:rPr>
        <w:t>Parties,</w:t>
      </w:r>
      <w:r w:rsidR="0085575B" w:rsidRPr="007668BE">
        <w:rPr>
          <w:rFonts w:ascii="Arial" w:hAnsi="Arial" w:cs="Arial"/>
          <w:szCs w:val="24"/>
        </w:rPr>
        <w:t xml:space="preserve"> th</w:t>
      </w:r>
      <w:r w:rsidR="00943B61" w:rsidRPr="007668BE">
        <w:rPr>
          <w:rFonts w:ascii="Arial" w:hAnsi="Arial" w:cs="Arial"/>
          <w:szCs w:val="24"/>
        </w:rPr>
        <w:t>at</w:t>
      </w:r>
      <w:r w:rsidR="0085575B" w:rsidRPr="007668BE">
        <w:rPr>
          <w:rFonts w:ascii="Arial" w:hAnsi="Arial" w:cs="Arial"/>
          <w:szCs w:val="24"/>
        </w:rPr>
        <w:t xml:space="preserve"> Party shall notify the other Party of that measure through the contact point referred to in Article </w:t>
      </w:r>
      <w:r w:rsidR="0012495D" w:rsidRPr="007668BE">
        <w:rPr>
          <w:rFonts w:ascii="Arial" w:hAnsi="Arial" w:cs="Arial"/>
          <w:szCs w:val="24"/>
        </w:rPr>
        <w:t>6</w:t>
      </w:r>
      <w:r w:rsidR="0085575B" w:rsidRPr="007668BE">
        <w:rPr>
          <w:rFonts w:ascii="Arial" w:hAnsi="Arial" w:cs="Arial"/>
          <w:szCs w:val="24"/>
        </w:rPr>
        <w:t>.7 (</w:t>
      </w:r>
      <w:r w:rsidR="0012495D" w:rsidRPr="007668BE">
        <w:rPr>
          <w:rFonts w:ascii="Arial" w:hAnsi="Arial" w:cs="Arial"/>
          <w:szCs w:val="24"/>
        </w:rPr>
        <w:t xml:space="preserve">Contact Points and </w:t>
      </w:r>
      <w:r w:rsidR="0085575B" w:rsidRPr="007668BE">
        <w:rPr>
          <w:rFonts w:ascii="Arial" w:hAnsi="Arial" w:cs="Arial"/>
          <w:szCs w:val="24"/>
        </w:rPr>
        <w:t>Competent Authorities) as soon as possible. The importing Party shall take into consideration any information provided by the other Party in response to the notification.</w:t>
      </w:r>
    </w:p>
    <w:p w14:paraId="1E48F14E" w14:textId="6F5E0F88" w:rsidR="0091026D" w:rsidRPr="007668BE" w:rsidRDefault="0091026D" w:rsidP="00C03622">
      <w:pPr>
        <w:tabs>
          <w:tab w:val="left" w:pos="8320"/>
        </w:tabs>
        <w:spacing w:before="0"/>
        <w:rPr>
          <w:rFonts w:ascii="Arial" w:hAnsi="Arial" w:cs="Arial"/>
          <w:szCs w:val="24"/>
        </w:rPr>
      </w:pPr>
      <w:r w:rsidRPr="007668BE">
        <w:rPr>
          <w:rFonts w:ascii="Arial" w:hAnsi="Arial" w:cs="Arial"/>
          <w:szCs w:val="24"/>
        </w:rPr>
        <w:tab/>
      </w:r>
    </w:p>
    <w:p w14:paraId="3DD94DD1" w14:textId="73D55D13" w:rsidR="0085575B" w:rsidRPr="007668BE" w:rsidRDefault="003A51C5" w:rsidP="00277F70">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85575B" w:rsidRPr="007668BE">
        <w:rPr>
          <w:rFonts w:ascii="Arial" w:hAnsi="Arial" w:cs="Arial"/>
          <w:szCs w:val="24"/>
        </w:rPr>
        <w:t xml:space="preserve">On request of the other Party, a Party adopting an emergency </w:t>
      </w:r>
      <w:r w:rsidR="007848F1" w:rsidRPr="007668BE">
        <w:rPr>
          <w:rFonts w:ascii="Arial" w:hAnsi="Arial" w:cs="Arial"/>
          <w:szCs w:val="24"/>
        </w:rPr>
        <w:t>SPS</w:t>
      </w:r>
      <w:r w:rsidR="0085575B" w:rsidRPr="007668BE">
        <w:rPr>
          <w:rFonts w:ascii="Arial" w:hAnsi="Arial" w:cs="Arial"/>
          <w:szCs w:val="24"/>
        </w:rPr>
        <w:t xml:space="preserve"> measure shall engage in technical consultations under Article </w:t>
      </w:r>
      <w:r w:rsidR="004014CA" w:rsidRPr="007668BE">
        <w:rPr>
          <w:rFonts w:ascii="Arial" w:hAnsi="Arial" w:cs="Arial"/>
          <w:szCs w:val="24"/>
        </w:rPr>
        <w:t>6.13</w:t>
      </w:r>
      <w:r w:rsidR="0085575B" w:rsidRPr="007668BE">
        <w:rPr>
          <w:rFonts w:ascii="Arial" w:hAnsi="Arial" w:cs="Arial"/>
          <w:szCs w:val="24"/>
        </w:rPr>
        <w:t xml:space="preserve"> </w:t>
      </w:r>
      <w:r w:rsidR="00141882" w:rsidRPr="007668BE">
        <w:rPr>
          <w:rFonts w:ascii="Arial" w:hAnsi="Arial" w:cs="Arial"/>
          <w:szCs w:val="24"/>
        </w:rPr>
        <w:t>(</w:t>
      </w:r>
      <w:r w:rsidR="0085575B" w:rsidRPr="007668BE">
        <w:rPr>
          <w:rFonts w:ascii="Arial" w:hAnsi="Arial" w:cs="Arial"/>
          <w:szCs w:val="24"/>
        </w:rPr>
        <w:t>Technical Consultations</w:t>
      </w:r>
      <w:r w:rsidR="00141882" w:rsidRPr="007668BE">
        <w:rPr>
          <w:rFonts w:ascii="Arial" w:hAnsi="Arial" w:cs="Arial"/>
          <w:szCs w:val="24"/>
        </w:rPr>
        <w:t>)</w:t>
      </w:r>
      <w:r w:rsidR="0085575B" w:rsidRPr="007668BE">
        <w:rPr>
          <w:rFonts w:ascii="Arial" w:hAnsi="Arial" w:cs="Arial"/>
          <w:szCs w:val="24"/>
        </w:rPr>
        <w:t>.</w:t>
      </w:r>
    </w:p>
    <w:p w14:paraId="320C03D7" w14:textId="77777777" w:rsidR="004014CA" w:rsidRPr="007668BE" w:rsidRDefault="004014CA" w:rsidP="00277F70">
      <w:pPr>
        <w:spacing w:before="0"/>
        <w:ind w:left="720" w:hanging="720"/>
        <w:jc w:val="both"/>
        <w:rPr>
          <w:rFonts w:ascii="Arial" w:hAnsi="Arial" w:cs="Arial"/>
          <w:szCs w:val="24"/>
        </w:rPr>
      </w:pPr>
    </w:p>
    <w:p w14:paraId="548B29B6" w14:textId="5B608C00" w:rsidR="0085575B" w:rsidRPr="007668BE" w:rsidRDefault="003A51C5" w:rsidP="00277F70">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85575B" w:rsidRPr="007668BE">
        <w:rPr>
          <w:rFonts w:ascii="Arial" w:hAnsi="Arial" w:cs="Arial"/>
          <w:szCs w:val="24"/>
        </w:rPr>
        <w:t xml:space="preserve">The importing Party shall consider any information provided in a timely manner by the exporting Party when making decisions with respect to one or more consignments that, at the time of adoption of </w:t>
      </w:r>
      <w:r w:rsidR="00BF5387" w:rsidRPr="007668BE">
        <w:rPr>
          <w:rFonts w:ascii="Arial" w:hAnsi="Arial" w:cs="Arial"/>
          <w:szCs w:val="24"/>
        </w:rPr>
        <w:t>an</w:t>
      </w:r>
      <w:r w:rsidR="0085575B" w:rsidRPr="007668BE">
        <w:rPr>
          <w:rFonts w:ascii="Arial" w:hAnsi="Arial" w:cs="Arial"/>
          <w:szCs w:val="24"/>
        </w:rPr>
        <w:t xml:space="preserve"> emergency </w:t>
      </w:r>
      <w:r w:rsidR="007848F1" w:rsidRPr="007668BE">
        <w:rPr>
          <w:rFonts w:ascii="Arial" w:hAnsi="Arial" w:cs="Arial"/>
          <w:szCs w:val="24"/>
        </w:rPr>
        <w:t>SPS</w:t>
      </w:r>
      <w:r w:rsidR="0085575B" w:rsidRPr="007668BE">
        <w:rPr>
          <w:rFonts w:ascii="Arial" w:hAnsi="Arial" w:cs="Arial"/>
          <w:szCs w:val="24"/>
        </w:rPr>
        <w:t xml:space="preserve"> measure, are being transported between the Parties.</w:t>
      </w:r>
    </w:p>
    <w:p w14:paraId="6AC4F5B7" w14:textId="77777777" w:rsidR="004014CA" w:rsidRPr="007668BE" w:rsidRDefault="004014CA" w:rsidP="00277F70">
      <w:pPr>
        <w:spacing w:before="0"/>
        <w:ind w:left="720" w:hanging="720"/>
        <w:jc w:val="both"/>
        <w:rPr>
          <w:rFonts w:ascii="Arial" w:hAnsi="Arial" w:cs="Arial"/>
          <w:szCs w:val="24"/>
        </w:rPr>
      </w:pPr>
    </w:p>
    <w:p w14:paraId="79CBFC56" w14:textId="171B1E7B" w:rsidR="0085575B" w:rsidRPr="007668BE" w:rsidRDefault="003A51C5" w:rsidP="00277F70">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85575B" w:rsidRPr="007668BE">
        <w:rPr>
          <w:rFonts w:ascii="Arial" w:hAnsi="Arial" w:cs="Arial"/>
          <w:szCs w:val="24"/>
        </w:rPr>
        <w:t xml:space="preserve">If a Party adopts an emergency measure, it shall review the scientific basis of that measure within </w:t>
      </w:r>
      <w:r w:rsidR="00EB5134" w:rsidRPr="007668BE">
        <w:rPr>
          <w:rFonts w:ascii="Arial" w:hAnsi="Arial" w:cs="Arial"/>
          <w:szCs w:val="24"/>
        </w:rPr>
        <w:t>6</w:t>
      </w:r>
      <w:r w:rsidR="00BF5387" w:rsidRPr="007668BE">
        <w:rPr>
          <w:rFonts w:ascii="Arial" w:hAnsi="Arial" w:cs="Arial"/>
          <w:szCs w:val="24"/>
        </w:rPr>
        <w:t xml:space="preserve"> </w:t>
      </w:r>
      <w:r w:rsidR="0085575B" w:rsidRPr="007668BE">
        <w:rPr>
          <w:rFonts w:ascii="Arial" w:hAnsi="Arial" w:cs="Arial"/>
          <w:szCs w:val="24"/>
        </w:rPr>
        <w:t xml:space="preserve">months with the aim of developing a revised measure that would permit trade to recommence, and provide the results of the review to the other Party on request. If the emergency measure is maintained after the review, the importing Party </w:t>
      </w:r>
      <w:r w:rsidR="00BF0671" w:rsidRPr="007668BE">
        <w:rPr>
          <w:rFonts w:ascii="Arial" w:hAnsi="Arial" w:cs="Arial"/>
          <w:szCs w:val="24"/>
        </w:rPr>
        <w:t>shall</w:t>
      </w:r>
      <w:r w:rsidR="0085575B" w:rsidRPr="007668BE">
        <w:rPr>
          <w:rFonts w:ascii="Arial" w:hAnsi="Arial" w:cs="Arial"/>
          <w:szCs w:val="24"/>
        </w:rPr>
        <w:t xml:space="preserve"> review the measure at least every </w:t>
      </w:r>
      <w:r w:rsidR="00ED36AC" w:rsidRPr="007668BE">
        <w:rPr>
          <w:rFonts w:ascii="Arial" w:hAnsi="Arial" w:cs="Arial"/>
          <w:szCs w:val="24"/>
        </w:rPr>
        <w:t>6</w:t>
      </w:r>
      <w:r w:rsidR="0085575B" w:rsidRPr="007668BE">
        <w:rPr>
          <w:rFonts w:ascii="Arial" w:hAnsi="Arial" w:cs="Arial"/>
          <w:szCs w:val="24"/>
        </w:rPr>
        <w:t xml:space="preserve"> months thereafter periodically based on the most recent available information, and upon request, shall explain the </w:t>
      </w:r>
      <w:r w:rsidR="00076C0F">
        <w:rPr>
          <w:rFonts w:ascii="Arial" w:hAnsi="Arial" w:cs="Arial"/>
          <w:szCs w:val="24"/>
        </w:rPr>
        <w:t xml:space="preserve">reasons </w:t>
      </w:r>
      <w:r w:rsidR="0085575B" w:rsidRPr="007668BE">
        <w:rPr>
          <w:rFonts w:ascii="Arial" w:hAnsi="Arial" w:cs="Arial"/>
          <w:szCs w:val="24"/>
        </w:rPr>
        <w:t xml:space="preserve">for the continuation of the emergency measure. If the exporting Party considers, on the basis of scientific evidence, that an emergency measure is being maintained by the importing Party without </w:t>
      </w:r>
      <w:r w:rsidR="00076C0F">
        <w:rPr>
          <w:rFonts w:ascii="Arial" w:hAnsi="Arial" w:cs="Arial"/>
          <w:szCs w:val="24"/>
        </w:rPr>
        <w:t>reasons</w:t>
      </w:r>
      <w:r w:rsidR="0085575B" w:rsidRPr="007668BE">
        <w:rPr>
          <w:rFonts w:ascii="Arial" w:hAnsi="Arial" w:cs="Arial"/>
          <w:szCs w:val="24"/>
        </w:rPr>
        <w:t xml:space="preserve">, it may provide that evidence to the other Party and request the other Party </w:t>
      </w:r>
      <w:r w:rsidR="00ED36AC" w:rsidRPr="007668BE">
        <w:rPr>
          <w:rFonts w:ascii="Arial" w:hAnsi="Arial" w:cs="Arial"/>
          <w:szCs w:val="24"/>
        </w:rPr>
        <w:t xml:space="preserve">to </w:t>
      </w:r>
      <w:r w:rsidR="0085575B" w:rsidRPr="007668BE">
        <w:rPr>
          <w:rFonts w:ascii="Arial" w:hAnsi="Arial" w:cs="Arial"/>
          <w:szCs w:val="24"/>
        </w:rPr>
        <w:t>review the measure or engage in technical consultations under Article</w:t>
      </w:r>
      <w:r w:rsidR="00087C1E" w:rsidRPr="007668BE">
        <w:rPr>
          <w:rFonts w:ascii="Arial" w:hAnsi="Arial" w:cs="Arial"/>
          <w:szCs w:val="24"/>
        </w:rPr>
        <w:t xml:space="preserve"> 6.13</w:t>
      </w:r>
      <w:r w:rsidR="0085575B" w:rsidRPr="007668BE">
        <w:rPr>
          <w:rFonts w:ascii="Arial" w:hAnsi="Arial" w:cs="Arial"/>
          <w:szCs w:val="24"/>
        </w:rPr>
        <w:t xml:space="preserve"> (Technical Consultations).</w:t>
      </w:r>
    </w:p>
    <w:p w14:paraId="2022E596" w14:textId="77777777" w:rsidR="0085575B" w:rsidRPr="007668BE" w:rsidRDefault="0085575B" w:rsidP="00D00CFF">
      <w:pPr>
        <w:spacing w:before="0"/>
        <w:jc w:val="both"/>
        <w:rPr>
          <w:rFonts w:ascii="Arial" w:hAnsi="Arial" w:cs="Arial"/>
          <w:szCs w:val="24"/>
        </w:rPr>
      </w:pPr>
    </w:p>
    <w:p w14:paraId="599EC75C" w14:textId="77777777" w:rsidR="00AD384E" w:rsidRPr="007668BE" w:rsidRDefault="00AD384E" w:rsidP="00277F70">
      <w:pPr>
        <w:spacing w:before="0"/>
        <w:jc w:val="both"/>
        <w:rPr>
          <w:rFonts w:ascii="Arial" w:hAnsi="Arial" w:cs="Arial"/>
          <w:szCs w:val="24"/>
        </w:rPr>
      </w:pPr>
    </w:p>
    <w:p w14:paraId="79F27655" w14:textId="5223F105" w:rsidR="00DF09BC" w:rsidRPr="007668BE" w:rsidRDefault="00DF09BC" w:rsidP="00CE0714">
      <w:pPr>
        <w:pStyle w:val="Heading2"/>
      </w:pPr>
      <w:r w:rsidRPr="007668BE">
        <w:t xml:space="preserve">Article </w:t>
      </w:r>
      <w:r w:rsidR="005E38A1" w:rsidRPr="007668BE">
        <w:t>6.15</w:t>
      </w:r>
      <w:r w:rsidR="00567CBC">
        <w:br/>
      </w:r>
      <w:r w:rsidR="00CC61D1" w:rsidRPr="007668BE">
        <w:t>Subc</w:t>
      </w:r>
      <w:r w:rsidRPr="007668BE">
        <w:t>ommittee on SPS Matters</w:t>
      </w:r>
    </w:p>
    <w:p w14:paraId="65B29B14" w14:textId="77777777" w:rsidR="00DF09BC" w:rsidRPr="007668BE" w:rsidRDefault="00DF09BC" w:rsidP="00277F70">
      <w:pPr>
        <w:spacing w:before="0"/>
        <w:jc w:val="both"/>
        <w:rPr>
          <w:rFonts w:ascii="Arial" w:hAnsi="Arial" w:cs="Arial"/>
          <w:szCs w:val="24"/>
        </w:rPr>
      </w:pPr>
    </w:p>
    <w:p w14:paraId="0FF44661" w14:textId="357330C6" w:rsidR="00DF09BC" w:rsidRPr="007668BE" w:rsidRDefault="003A51C5" w:rsidP="00277F70">
      <w:pPr>
        <w:spacing w:before="0"/>
        <w:ind w:left="720" w:hanging="720"/>
        <w:jc w:val="both"/>
        <w:rPr>
          <w:rFonts w:ascii="Arial" w:hAnsi="Arial" w:cs="Arial"/>
          <w:szCs w:val="24"/>
        </w:rPr>
      </w:pPr>
      <w:r w:rsidRPr="007668BE">
        <w:rPr>
          <w:rFonts w:ascii="Arial" w:hAnsi="Arial" w:cs="Arial"/>
          <w:szCs w:val="24"/>
        </w:rPr>
        <w:t>1.</w:t>
      </w:r>
      <w:r w:rsidRPr="007668BE">
        <w:rPr>
          <w:rFonts w:ascii="Arial" w:hAnsi="Arial" w:cs="Arial"/>
          <w:szCs w:val="24"/>
        </w:rPr>
        <w:tab/>
      </w:r>
      <w:r w:rsidR="00DF09BC" w:rsidRPr="007668BE">
        <w:rPr>
          <w:rFonts w:ascii="Arial" w:hAnsi="Arial" w:cs="Arial"/>
          <w:szCs w:val="24"/>
        </w:rPr>
        <w:t xml:space="preserve">The Parties hereby establish a </w:t>
      </w:r>
      <w:r w:rsidR="00CC61D1" w:rsidRPr="007668BE">
        <w:rPr>
          <w:rFonts w:ascii="Arial" w:hAnsi="Arial" w:cs="Arial"/>
          <w:szCs w:val="24"/>
        </w:rPr>
        <w:t>Subc</w:t>
      </w:r>
      <w:r w:rsidR="00DF09BC" w:rsidRPr="007668BE">
        <w:rPr>
          <w:rFonts w:ascii="Arial" w:hAnsi="Arial" w:cs="Arial"/>
          <w:szCs w:val="24"/>
        </w:rPr>
        <w:t xml:space="preserve">ommittee on </w:t>
      </w:r>
      <w:r w:rsidR="00F27FD3" w:rsidRPr="007668BE">
        <w:rPr>
          <w:rFonts w:ascii="Arial" w:hAnsi="Arial" w:cs="Arial"/>
          <w:szCs w:val="24"/>
        </w:rPr>
        <w:t>SPS</w:t>
      </w:r>
      <w:r w:rsidR="00DF09BC" w:rsidRPr="007668BE">
        <w:rPr>
          <w:rFonts w:ascii="Arial" w:hAnsi="Arial" w:cs="Arial"/>
          <w:szCs w:val="24"/>
        </w:rPr>
        <w:t xml:space="preserve"> Measures (</w:t>
      </w:r>
      <w:r w:rsidR="002C1D1D" w:rsidRPr="007668BE">
        <w:rPr>
          <w:rFonts w:ascii="Arial" w:hAnsi="Arial" w:cs="Arial"/>
          <w:szCs w:val="24"/>
        </w:rPr>
        <w:t>“</w:t>
      </w:r>
      <w:r w:rsidR="00DF09BC" w:rsidRPr="007668BE">
        <w:rPr>
          <w:rFonts w:ascii="Arial" w:hAnsi="Arial" w:cs="Arial"/>
          <w:szCs w:val="24"/>
        </w:rPr>
        <w:t xml:space="preserve">SPS </w:t>
      </w:r>
      <w:r w:rsidR="00DE54DF" w:rsidRPr="007668BE">
        <w:rPr>
          <w:rFonts w:ascii="Arial" w:hAnsi="Arial" w:cs="Arial"/>
          <w:szCs w:val="24"/>
        </w:rPr>
        <w:t>Subc</w:t>
      </w:r>
      <w:r w:rsidR="00DF09BC" w:rsidRPr="007668BE">
        <w:rPr>
          <w:rFonts w:ascii="Arial" w:hAnsi="Arial" w:cs="Arial"/>
          <w:szCs w:val="24"/>
        </w:rPr>
        <w:t>ommittee</w:t>
      </w:r>
      <w:r w:rsidR="002C1D1D" w:rsidRPr="007668BE">
        <w:rPr>
          <w:rFonts w:ascii="Arial" w:hAnsi="Arial" w:cs="Arial"/>
          <w:szCs w:val="24"/>
        </w:rPr>
        <w:t>”</w:t>
      </w:r>
      <w:r w:rsidR="00DF09BC" w:rsidRPr="007668BE">
        <w:rPr>
          <w:rFonts w:ascii="Arial" w:hAnsi="Arial" w:cs="Arial"/>
          <w:szCs w:val="24"/>
        </w:rPr>
        <w:t>), consisting of representatives from relevant government agencies</w:t>
      </w:r>
      <w:r w:rsidR="00F4069B" w:rsidRPr="007668BE">
        <w:rPr>
          <w:rFonts w:ascii="Arial" w:hAnsi="Arial" w:cs="Arial"/>
          <w:szCs w:val="24"/>
        </w:rPr>
        <w:t xml:space="preserve"> of each Party</w:t>
      </w:r>
      <w:r w:rsidR="00DF09BC" w:rsidRPr="007668BE">
        <w:rPr>
          <w:rFonts w:ascii="Arial" w:hAnsi="Arial" w:cs="Arial"/>
          <w:szCs w:val="24"/>
        </w:rPr>
        <w:t>.</w:t>
      </w:r>
    </w:p>
    <w:p w14:paraId="057A5C0D" w14:textId="77777777" w:rsidR="00087C1E" w:rsidRPr="007668BE" w:rsidRDefault="00087C1E" w:rsidP="00277F70">
      <w:pPr>
        <w:spacing w:before="0"/>
        <w:ind w:left="720" w:hanging="720"/>
        <w:jc w:val="both"/>
        <w:rPr>
          <w:rFonts w:ascii="Arial" w:hAnsi="Arial" w:cs="Arial"/>
          <w:szCs w:val="24"/>
        </w:rPr>
      </w:pPr>
    </w:p>
    <w:p w14:paraId="293CB13C" w14:textId="1F9BC221" w:rsidR="00DF09BC" w:rsidRPr="007668BE" w:rsidRDefault="003A51C5" w:rsidP="00277F70">
      <w:pPr>
        <w:spacing w:before="0"/>
        <w:ind w:left="720" w:hanging="720"/>
        <w:jc w:val="both"/>
        <w:rPr>
          <w:rFonts w:ascii="Arial" w:hAnsi="Arial" w:cs="Arial"/>
          <w:szCs w:val="24"/>
        </w:rPr>
      </w:pPr>
      <w:r w:rsidRPr="007668BE">
        <w:rPr>
          <w:rFonts w:ascii="Arial" w:hAnsi="Arial" w:cs="Arial"/>
          <w:szCs w:val="24"/>
        </w:rPr>
        <w:t>2.</w:t>
      </w:r>
      <w:r w:rsidRPr="007668BE">
        <w:rPr>
          <w:rFonts w:ascii="Arial" w:hAnsi="Arial" w:cs="Arial"/>
          <w:szCs w:val="24"/>
        </w:rPr>
        <w:tab/>
      </w:r>
      <w:r w:rsidR="00DF09BC" w:rsidRPr="007668BE">
        <w:rPr>
          <w:rFonts w:ascii="Arial" w:hAnsi="Arial" w:cs="Arial"/>
          <w:szCs w:val="24"/>
        </w:rPr>
        <w:t xml:space="preserve">The SPS </w:t>
      </w:r>
      <w:r w:rsidR="00DE54DF" w:rsidRPr="007668BE">
        <w:rPr>
          <w:rFonts w:ascii="Arial" w:hAnsi="Arial" w:cs="Arial"/>
          <w:szCs w:val="24"/>
        </w:rPr>
        <w:t>Subc</w:t>
      </w:r>
      <w:r w:rsidR="00DF09BC" w:rsidRPr="007668BE">
        <w:rPr>
          <w:rFonts w:ascii="Arial" w:hAnsi="Arial" w:cs="Arial"/>
          <w:szCs w:val="24"/>
        </w:rPr>
        <w:t>ommittee shall review the progress made by the Parties in implementing their commitments under this Chapter and may establish subsidiary working groups to consider specific issues relating to the implementation of this Chapter.</w:t>
      </w:r>
    </w:p>
    <w:p w14:paraId="63006096" w14:textId="77777777" w:rsidR="00087C1E" w:rsidRPr="007668BE" w:rsidRDefault="00087C1E" w:rsidP="00277F70">
      <w:pPr>
        <w:spacing w:before="0"/>
        <w:ind w:left="720" w:hanging="720"/>
        <w:jc w:val="both"/>
        <w:rPr>
          <w:rFonts w:ascii="Arial" w:hAnsi="Arial" w:cs="Arial"/>
          <w:szCs w:val="24"/>
        </w:rPr>
      </w:pPr>
    </w:p>
    <w:p w14:paraId="186814E7" w14:textId="42285042" w:rsidR="00DF09BC" w:rsidRPr="007668BE" w:rsidRDefault="003A51C5" w:rsidP="00277F70">
      <w:pPr>
        <w:spacing w:before="0"/>
        <w:ind w:left="720" w:hanging="720"/>
        <w:jc w:val="both"/>
        <w:rPr>
          <w:rFonts w:ascii="Arial" w:hAnsi="Arial" w:cs="Arial"/>
          <w:szCs w:val="24"/>
        </w:rPr>
      </w:pPr>
      <w:r w:rsidRPr="007668BE">
        <w:rPr>
          <w:rFonts w:ascii="Arial" w:hAnsi="Arial" w:cs="Arial"/>
          <w:szCs w:val="24"/>
        </w:rPr>
        <w:t>3.</w:t>
      </w:r>
      <w:r w:rsidRPr="007668BE">
        <w:rPr>
          <w:rFonts w:ascii="Arial" w:hAnsi="Arial" w:cs="Arial"/>
          <w:szCs w:val="24"/>
        </w:rPr>
        <w:tab/>
      </w:r>
      <w:r w:rsidR="00DF09BC" w:rsidRPr="007668BE">
        <w:rPr>
          <w:rFonts w:ascii="Arial" w:hAnsi="Arial" w:cs="Arial"/>
          <w:szCs w:val="24"/>
        </w:rPr>
        <w:t xml:space="preserve">The SPS </w:t>
      </w:r>
      <w:r w:rsidR="00DE54DF" w:rsidRPr="007668BE">
        <w:rPr>
          <w:rFonts w:ascii="Arial" w:hAnsi="Arial" w:cs="Arial"/>
          <w:szCs w:val="24"/>
        </w:rPr>
        <w:t xml:space="preserve">Subcommittee </w:t>
      </w:r>
      <w:r w:rsidR="00DF09BC" w:rsidRPr="007668BE">
        <w:rPr>
          <w:rFonts w:ascii="Arial" w:hAnsi="Arial" w:cs="Arial"/>
          <w:szCs w:val="24"/>
        </w:rPr>
        <w:t xml:space="preserve">shall provide a forum to enable either Party to raise any SPS matter related to trade between the Parties, and for further discussion and information exchange, including on request for recognition of </w:t>
      </w:r>
      <w:r w:rsidR="00DF09BC" w:rsidRPr="007668BE">
        <w:rPr>
          <w:rFonts w:ascii="Arial" w:hAnsi="Arial" w:cs="Arial"/>
          <w:szCs w:val="24"/>
        </w:rPr>
        <w:lastRenderedPageBreak/>
        <w:t>equivalence or of regional conditions, or on specific requirements and innovations for certification, to facilitate trade between the Parties.</w:t>
      </w:r>
    </w:p>
    <w:p w14:paraId="595B7DFD" w14:textId="77777777" w:rsidR="00087C1E" w:rsidRPr="007668BE" w:rsidRDefault="00087C1E" w:rsidP="00277F70">
      <w:pPr>
        <w:spacing w:before="0"/>
        <w:ind w:left="720" w:hanging="720"/>
        <w:jc w:val="both"/>
        <w:rPr>
          <w:rFonts w:ascii="Arial" w:hAnsi="Arial" w:cs="Arial"/>
          <w:szCs w:val="24"/>
        </w:rPr>
      </w:pPr>
    </w:p>
    <w:p w14:paraId="6BF6AE0B" w14:textId="4D612978" w:rsidR="00DF09BC" w:rsidRPr="007668BE" w:rsidRDefault="003A51C5" w:rsidP="00277F70">
      <w:pPr>
        <w:spacing w:before="0"/>
        <w:ind w:left="720" w:hanging="720"/>
        <w:jc w:val="both"/>
        <w:rPr>
          <w:rFonts w:ascii="Arial" w:hAnsi="Arial" w:cs="Arial"/>
          <w:szCs w:val="24"/>
        </w:rPr>
      </w:pPr>
      <w:r w:rsidRPr="007668BE">
        <w:rPr>
          <w:rFonts w:ascii="Arial" w:hAnsi="Arial" w:cs="Arial"/>
          <w:szCs w:val="24"/>
        </w:rPr>
        <w:t>4.</w:t>
      </w:r>
      <w:r w:rsidRPr="007668BE">
        <w:rPr>
          <w:rFonts w:ascii="Arial" w:hAnsi="Arial" w:cs="Arial"/>
          <w:szCs w:val="24"/>
        </w:rPr>
        <w:tab/>
      </w:r>
      <w:r w:rsidR="00DF09BC" w:rsidRPr="007668BE">
        <w:rPr>
          <w:rFonts w:ascii="Arial" w:hAnsi="Arial" w:cs="Arial"/>
          <w:szCs w:val="24"/>
        </w:rPr>
        <w:t xml:space="preserve">The SPS </w:t>
      </w:r>
      <w:r w:rsidR="00246D85" w:rsidRPr="007668BE">
        <w:rPr>
          <w:rFonts w:ascii="Arial" w:hAnsi="Arial" w:cs="Arial"/>
          <w:szCs w:val="24"/>
        </w:rPr>
        <w:t xml:space="preserve">Subcommittee </w:t>
      </w:r>
      <w:r w:rsidR="00DF09BC" w:rsidRPr="007668BE">
        <w:rPr>
          <w:rFonts w:ascii="Arial" w:hAnsi="Arial" w:cs="Arial"/>
          <w:szCs w:val="24"/>
        </w:rPr>
        <w:t xml:space="preserve">shall meet within </w:t>
      </w:r>
      <w:r w:rsidR="00B20421" w:rsidRPr="007668BE">
        <w:rPr>
          <w:rFonts w:ascii="Arial" w:hAnsi="Arial" w:cs="Arial"/>
          <w:szCs w:val="24"/>
        </w:rPr>
        <w:t>1</w:t>
      </w:r>
      <w:r w:rsidR="00DF09BC" w:rsidRPr="007668BE">
        <w:rPr>
          <w:rFonts w:ascii="Arial" w:hAnsi="Arial" w:cs="Arial"/>
          <w:szCs w:val="24"/>
        </w:rPr>
        <w:t xml:space="preserve"> year </w:t>
      </w:r>
      <w:r w:rsidR="002F3B48" w:rsidRPr="007668BE">
        <w:rPr>
          <w:rFonts w:ascii="Arial" w:hAnsi="Arial" w:cs="Arial"/>
          <w:szCs w:val="24"/>
        </w:rPr>
        <w:t>after the date of</w:t>
      </w:r>
      <w:r w:rsidR="00DF09BC" w:rsidRPr="007668BE">
        <w:rPr>
          <w:rFonts w:ascii="Arial" w:hAnsi="Arial" w:cs="Arial"/>
          <w:szCs w:val="24"/>
        </w:rPr>
        <w:t xml:space="preserve"> entry into force of this Agreement and thereafter as mutually determined by the Parties.</w:t>
      </w:r>
      <w:r w:rsidR="0091026D" w:rsidRPr="007668BE">
        <w:rPr>
          <w:rFonts w:ascii="Arial" w:hAnsi="Arial" w:cs="Arial"/>
          <w:szCs w:val="24"/>
        </w:rPr>
        <w:t xml:space="preserve"> </w:t>
      </w:r>
      <w:r w:rsidR="00DF09BC" w:rsidRPr="007668BE">
        <w:rPr>
          <w:rFonts w:ascii="Arial" w:hAnsi="Arial" w:cs="Arial"/>
          <w:szCs w:val="24"/>
        </w:rPr>
        <w:t>Meetings may occur in person, by teleconference, by video conference, or through any other means as mutually determined by both the Parties.</w:t>
      </w:r>
    </w:p>
    <w:p w14:paraId="7C23797F" w14:textId="77777777" w:rsidR="00087C1E" w:rsidRPr="007668BE" w:rsidRDefault="00087C1E" w:rsidP="00277F70">
      <w:pPr>
        <w:spacing w:before="0"/>
        <w:ind w:left="720" w:hanging="720"/>
        <w:jc w:val="center"/>
        <w:rPr>
          <w:rFonts w:ascii="Arial" w:hAnsi="Arial" w:cs="Arial"/>
          <w:szCs w:val="24"/>
        </w:rPr>
      </w:pPr>
    </w:p>
    <w:p w14:paraId="717FCAD0" w14:textId="72DA7786" w:rsidR="00DF09BC" w:rsidRPr="007668BE" w:rsidRDefault="003A51C5" w:rsidP="00277F70">
      <w:pPr>
        <w:spacing w:before="0"/>
        <w:ind w:left="720" w:hanging="720"/>
        <w:jc w:val="both"/>
        <w:rPr>
          <w:rFonts w:ascii="Arial" w:hAnsi="Arial" w:cs="Arial"/>
          <w:szCs w:val="24"/>
        </w:rPr>
      </w:pPr>
      <w:r w:rsidRPr="007668BE">
        <w:rPr>
          <w:rFonts w:ascii="Arial" w:hAnsi="Arial" w:cs="Arial"/>
          <w:szCs w:val="24"/>
        </w:rPr>
        <w:t>5.</w:t>
      </w:r>
      <w:r w:rsidRPr="007668BE">
        <w:rPr>
          <w:rFonts w:ascii="Arial" w:hAnsi="Arial" w:cs="Arial"/>
          <w:szCs w:val="24"/>
        </w:rPr>
        <w:tab/>
      </w:r>
      <w:r w:rsidR="00DF09BC" w:rsidRPr="007668BE">
        <w:rPr>
          <w:rFonts w:ascii="Arial" w:hAnsi="Arial" w:cs="Arial"/>
          <w:szCs w:val="24"/>
        </w:rPr>
        <w:t xml:space="preserve">The SPS </w:t>
      </w:r>
      <w:r w:rsidR="005B2E14" w:rsidRPr="007668BE">
        <w:rPr>
          <w:rFonts w:ascii="Arial" w:hAnsi="Arial" w:cs="Arial"/>
          <w:szCs w:val="24"/>
        </w:rPr>
        <w:t xml:space="preserve">Subcommittee </w:t>
      </w:r>
      <w:r w:rsidR="00DF09BC" w:rsidRPr="007668BE">
        <w:rPr>
          <w:rFonts w:ascii="Arial" w:hAnsi="Arial" w:cs="Arial"/>
          <w:szCs w:val="24"/>
        </w:rPr>
        <w:t xml:space="preserve">shall report to the </w:t>
      </w:r>
      <w:r w:rsidR="009341EE" w:rsidRPr="007668BE">
        <w:rPr>
          <w:rFonts w:ascii="Arial" w:hAnsi="Arial" w:cs="Arial"/>
          <w:szCs w:val="24"/>
        </w:rPr>
        <w:t>Joint Committee.</w:t>
      </w:r>
    </w:p>
    <w:p w14:paraId="2734F29E" w14:textId="77777777" w:rsidR="005E38A1" w:rsidRPr="007668BE" w:rsidRDefault="005E38A1" w:rsidP="00D00CFF">
      <w:pPr>
        <w:spacing w:before="0"/>
        <w:jc w:val="both"/>
        <w:rPr>
          <w:rFonts w:ascii="Arial" w:hAnsi="Arial" w:cs="Arial"/>
          <w:szCs w:val="24"/>
        </w:rPr>
      </w:pPr>
    </w:p>
    <w:p w14:paraId="755E5F67" w14:textId="77777777" w:rsidR="000E271E" w:rsidRDefault="000E271E" w:rsidP="00D00CFF">
      <w:pPr>
        <w:spacing w:before="0"/>
        <w:jc w:val="center"/>
        <w:rPr>
          <w:rFonts w:ascii="Arial" w:hAnsi="Arial" w:cs="Arial"/>
          <w:b/>
          <w:bCs/>
          <w:szCs w:val="24"/>
        </w:rPr>
      </w:pPr>
    </w:p>
    <w:p w14:paraId="44DDFB51" w14:textId="650D4E74" w:rsidR="00DF09BC" w:rsidRPr="007668BE" w:rsidRDefault="00DF09BC" w:rsidP="00CE0714">
      <w:pPr>
        <w:pStyle w:val="Heading2"/>
      </w:pPr>
      <w:r w:rsidRPr="007668BE">
        <w:t xml:space="preserve">Article </w:t>
      </w:r>
      <w:r w:rsidR="005E38A1" w:rsidRPr="007668BE">
        <w:t>6.16</w:t>
      </w:r>
      <w:r w:rsidR="00567CBC">
        <w:br/>
      </w:r>
      <w:r w:rsidRPr="007668BE">
        <w:t>Non-application of Dispute Settlement</w:t>
      </w:r>
    </w:p>
    <w:p w14:paraId="12FF25D3" w14:textId="77777777" w:rsidR="00DF09BC" w:rsidRPr="007668BE" w:rsidRDefault="00DF09BC" w:rsidP="00277F70">
      <w:pPr>
        <w:spacing w:before="0"/>
        <w:jc w:val="both"/>
        <w:rPr>
          <w:rFonts w:ascii="Arial" w:hAnsi="Arial" w:cs="Arial"/>
          <w:szCs w:val="24"/>
        </w:rPr>
      </w:pPr>
    </w:p>
    <w:p w14:paraId="615AC97F" w14:textId="6D2255E5" w:rsidR="00DF09BC" w:rsidRPr="007668BE" w:rsidRDefault="00DF09BC" w:rsidP="1FBF9CAF">
      <w:pPr>
        <w:spacing w:before="0"/>
        <w:ind w:left="709"/>
        <w:jc w:val="both"/>
        <w:rPr>
          <w:rFonts w:ascii="Arial" w:hAnsi="Arial" w:cs="Arial"/>
        </w:rPr>
      </w:pPr>
      <w:r w:rsidRPr="1FBF9CAF">
        <w:rPr>
          <w:rFonts w:ascii="Arial" w:hAnsi="Arial" w:cs="Arial"/>
        </w:rPr>
        <w:t xml:space="preserve">Neither Party shall have recourse to Chapter </w:t>
      </w:r>
      <w:r w:rsidR="000E351C" w:rsidRPr="1FBF9CAF">
        <w:rPr>
          <w:rFonts w:ascii="Arial" w:hAnsi="Arial" w:cs="Arial"/>
        </w:rPr>
        <w:t>13</w:t>
      </w:r>
      <w:r w:rsidRPr="1FBF9CAF">
        <w:rPr>
          <w:rFonts w:ascii="Arial" w:hAnsi="Arial" w:cs="Arial"/>
        </w:rPr>
        <w:t xml:space="preserve"> (Dispute Settlement) for any matter arising under this Chapter. </w:t>
      </w:r>
    </w:p>
    <w:p w14:paraId="760CF639" w14:textId="77777777" w:rsidR="008B22CA" w:rsidRPr="007668BE" w:rsidRDefault="008B22CA" w:rsidP="00D00CFF">
      <w:pPr>
        <w:spacing w:before="0"/>
        <w:jc w:val="both"/>
        <w:rPr>
          <w:rFonts w:ascii="Arial" w:hAnsi="Arial" w:cs="Arial"/>
          <w:szCs w:val="24"/>
        </w:rPr>
      </w:pPr>
    </w:p>
    <w:sectPr w:rsidR="008B22CA" w:rsidRPr="007668BE" w:rsidSect="00EB0AFA">
      <w:footerReference w:type="default" r:id="rId8"/>
      <w:pgSz w:w="11906" w:h="16838"/>
      <w:pgMar w:top="1440" w:right="1440" w:bottom="1440" w:left="1701"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91FCA6" w14:textId="77777777" w:rsidR="00880FEE" w:rsidRDefault="00880FEE" w:rsidP="00D01693">
      <w:pPr>
        <w:spacing w:before="0"/>
      </w:pPr>
      <w:r>
        <w:separator/>
      </w:r>
    </w:p>
  </w:endnote>
  <w:endnote w:type="continuationSeparator" w:id="0">
    <w:p w14:paraId="7AA5CD3C" w14:textId="77777777" w:rsidR="00880FEE" w:rsidRDefault="00880FEE" w:rsidP="00D01693">
      <w:pPr>
        <w:spacing w:before="0"/>
      </w:pPr>
      <w:r>
        <w:continuationSeparator/>
      </w:r>
    </w:p>
  </w:endnote>
  <w:endnote w:type="continuationNotice" w:id="1">
    <w:p w14:paraId="5E44E129" w14:textId="77777777" w:rsidR="00880FEE" w:rsidRDefault="00880FE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2470D" w14:textId="759A7DA4" w:rsidR="001C4D22" w:rsidRPr="0058390B" w:rsidRDefault="0091026D" w:rsidP="00CE0714">
    <w:pPr>
      <w:pStyle w:val="Footer"/>
      <w:jc w:val="center"/>
    </w:pPr>
    <w:r w:rsidRPr="0091026D">
      <w:rPr>
        <w:rFonts w:ascii="Arial" w:hAnsi="Arial" w:cs="Arial"/>
        <w:sz w:val="20"/>
        <w:szCs w:val="20"/>
      </w:rPr>
      <w:t xml:space="preserve">6 - </w:t>
    </w:r>
    <w:sdt>
      <w:sdtPr>
        <w:rPr>
          <w:rFonts w:ascii="Arial" w:hAnsi="Arial" w:cs="Arial"/>
          <w:sz w:val="20"/>
          <w:szCs w:val="20"/>
        </w:rPr>
        <w:id w:val="-177586292"/>
        <w:docPartObj>
          <w:docPartGallery w:val="Page Numbers (Bottom of Page)"/>
          <w:docPartUnique/>
        </w:docPartObj>
      </w:sdtPr>
      <w:sdtEndPr>
        <w:rPr>
          <w:noProof/>
        </w:rPr>
      </w:sdtEndPr>
      <w:sdtContent>
        <w:r w:rsidRPr="0091026D">
          <w:rPr>
            <w:rFonts w:ascii="Arial" w:hAnsi="Arial" w:cs="Arial"/>
            <w:sz w:val="20"/>
            <w:szCs w:val="20"/>
          </w:rPr>
          <w:fldChar w:fldCharType="begin"/>
        </w:r>
        <w:r w:rsidRPr="0091026D">
          <w:rPr>
            <w:rFonts w:ascii="Arial" w:hAnsi="Arial" w:cs="Arial"/>
            <w:sz w:val="20"/>
            <w:szCs w:val="20"/>
          </w:rPr>
          <w:instrText xml:space="preserve"> PAGE   \* MERGEFORMAT </w:instrText>
        </w:r>
        <w:r w:rsidRPr="0091026D">
          <w:rPr>
            <w:rFonts w:ascii="Arial" w:hAnsi="Arial" w:cs="Arial"/>
            <w:sz w:val="20"/>
            <w:szCs w:val="20"/>
          </w:rPr>
          <w:fldChar w:fldCharType="separate"/>
        </w:r>
        <w:r w:rsidRPr="0091026D">
          <w:rPr>
            <w:rFonts w:ascii="Arial" w:hAnsi="Arial" w:cs="Arial"/>
            <w:noProof/>
            <w:sz w:val="20"/>
            <w:szCs w:val="20"/>
          </w:rPr>
          <w:t>2</w:t>
        </w:r>
        <w:r w:rsidRPr="0091026D">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3DC72B" w14:textId="77777777" w:rsidR="00880FEE" w:rsidRDefault="00880FEE" w:rsidP="00D01693">
      <w:pPr>
        <w:spacing w:before="0"/>
      </w:pPr>
      <w:r>
        <w:separator/>
      </w:r>
    </w:p>
  </w:footnote>
  <w:footnote w:type="continuationSeparator" w:id="0">
    <w:p w14:paraId="4E83E07A" w14:textId="77777777" w:rsidR="00880FEE" w:rsidRDefault="00880FEE" w:rsidP="00D01693">
      <w:pPr>
        <w:spacing w:before="0"/>
      </w:pPr>
      <w:r>
        <w:continuationSeparator/>
      </w:r>
    </w:p>
  </w:footnote>
  <w:footnote w:type="continuationNotice" w:id="1">
    <w:p w14:paraId="39CBA8DD" w14:textId="77777777" w:rsidR="00880FEE" w:rsidRDefault="00880FEE">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80230"/>
    <w:multiLevelType w:val="hybridMultilevel"/>
    <w:tmpl w:val="4A4E1120"/>
    <w:lvl w:ilvl="0" w:tplc="6524AEB0">
      <w:start w:val="1"/>
      <w:numFmt w:val="lowerLetter"/>
      <w:lvlText w:val="(%1)"/>
      <w:lvlJc w:val="left"/>
      <w:pPr>
        <w:ind w:left="570" w:hanging="57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A26B2A"/>
    <w:multiLevelType w:val="hybridMultilevel"/>
    <w:tmpl w:val="3B4A1440"/>
    <w:lvl w:ilvl="0" w:tplc="3C420CE6">
      <w:start w:val="1"/>
      <w:numFmt w:val="lowerLetter"/>
      <w:lvlText w:val="(%1)"/>
      <w:lvlJc w:val="left"/>
      <w:pPr>
        <w:ind w:left="1137" w:hanging="57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097D42AB"/>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A7D1AB3"/>
    <w:multiLevelType w:val="hybridMultilevel"/>
    <w:tmpl w:val="CD40A5BC"/>
    <w:lvl w:ilvl="0" w:tplc="E4E84F8A">
      <w:start w:val="1"/>
      <w:numFmt w:val="lowerLetter"/>
      <w:lvlText w:val="(%1)"/>
      <w:lvlJc w:val="left"/>
      <w:pPr>
        <w:ind w:left="573" w:hanging="57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4" w15:restartNumberingAfterBreak="0">
    <w:nsid w:val="11EC4592"/>
    <w:multiLevelType w:val="hybridMultilevel"/>
    <w:tmpl w:val="11484E48"/>
    <w:lvl w:ilvl="0" w:tplc="0C09000F">
      <w:start w:val="1"/>
      <w:numFmt w:val="decimal"/>
      <w:lvlText w:val="%1."/>
      <w:lvlJc w:val="left"/>
      <w:pPr>
        <w:ind w:left="3"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5726313"/>
    <w:multiLevelType w:val="hybridMultilevel"/>
    <w:tmpl w:val="22F0A19A"/>
    <w:lvl w:ilvl="0" w:tplc="6524AEB0">
      <w:start w:val="1"/>
      <w:numFmt w:val="lowerLetter"/>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6" w15:restartNumberingAfterBreak="0">
    <w:nsid w:val="16E57207"/>
    <w:multiLevelType w:val="hybridMultilevel"/>
    <w:tmpl w:val="AC4EB85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EE43EAA"/>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F774578"/>
    <w:multiLevelType w:val="hybridMultilevel"/>
    <w:tmpl w:val="7F7C34A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285F6E68"/>
    <w:multiLevelType w:val="multilevel"/>
    <w:tmpl w:val="5856580A"/>
    <w:lvl w:ilvl="0">
      <w:start w:val="1"/>
      <w:numFmt w:val="decimal"/>
      <w:lvlText w:val="%1."/>
      <w:lvlJc w:val="left"/>
      <w:pPr>
        <w:ind w:left="360" w:hanging="360"/>
      </w:pPr>
      <w:rPr>
        <w:b w:val="0"/>
        <w:bCs w:val="0"/>
        <w:i w:val="0"/>
        <w:iCs w:val="0"/>
        <w:caps w:val="0"/>
        <w:smallCaps w:val="0"/>
        <w:strike w:val="0"/>
        <w:dstrike w:val="0"/>
        <w:color w:val="auto"/>
        <w:spacing w:val="0"/>
        <w:w w:val="100"/>
        <w:position w:val="0"/>
        <w:sz w:val="24"/>
        <w:u w:val="none"/>
        <w:effect w:val="none"/>
        <w:vertAlign w:val="baseline"/>
      </w:rPr>
    </w:lvl>
    <w:lvl w:ilvl="1">
      <w:start w:val="1"/>
      <w:numFmt w:val="lowerLetter"/>
      <w:lvlText w:val="%2."/>
      <w:lvlJc w:val="left"/>
      <w:pPr>
        <w:ind w:left="1080" w:hanging="360"/>
      </w:pPr>
      <w:rPr>
        <w:b w:val="0"/>
        <w:bCs w:val="0"/>
        <w:i w:val="0"/>
        <w:iCs w:val="0"/>
        <w:caps w:val="0"/>
        <w:smallCaps w:val="0"/>
        <w:strike w:val="0"/>
        <w:dstrike w:val="0"/>
        <w:color w:val="ED7D31" w:themeColor="accent2"/>
        <w:spacing w:val="0"/>
        <w:w w:val="100"/>
        <w:position w:val="0"/>
        <w:sz w:val="24"/>
        <w:u w:val="none"/>
        <w:effect w:val="none"/>
        <w:vertAlign w:val="baseline"/>
      </w:rPr>
    </w:lvl>
    <w:lvl w:ilvl="2">
      <w:start w:val="1"/>
      <w:numFmt w:val="lowerRoman"/>
      <w:lvlText w:val="%3."/>
      <w:lvlJc w:val="left"/>
      <w:pPr>
        <w:ind w:left="1800" w:hanging="300"/>
      </w:pPr>
      <w:rPr>
        <w:b w:val="0"/>
        <w:bCs w:val="0"/>
        <w:i w:val="0"/>
        <w:iCs w:val="0"/>
        <w:caps w:val="0"/>
        <w:smallCaps w:val="0"/>
        <w:strike w:val="0"/>
        <w:dstrike w:val="0"/>
        <w:color w:val="ED7D31" w:themeColor="accent2"/>
        <w:spacing w:val="0"/>
        <w:w w:val="100"/>
        <w:position w:val="0"/>
        <w:sz w:val="20"/>
        <w:u w:val="none"/>
        <w:effect w:val="none"/>
        <w:vertAlign w:val="baseline"/>
      </w:rPr>
    </w:lvl>
    <w:lvl w:ilvl="3">
      <w:start w:val="1"/>
      <w:numFmt w:val="decimal"/>
      <w:lvlText w:val="%4."/>
      <w:lvlJc w:val="left"/>
      <w:pPr>
        <w:ind w:left="2520" w:hanging="360"/>
      </w:pPr>
      <w:rPr>
        <w:b w:val="0"/>
        <w:bCs w:val="0"/>
        <w:i w:val="0"/>
        <w:iCs w:val="0"/>
        <w:caps w:val="0"/>
        <w:smallCaps w:val="0"/>
        <w:strike w:val="0"/>
        <w:dstrike w:val="0"/>
        <w:color w:val="000000"/>
        <w:spacing w:val="0"/>
        <w:w w:val="100"/>
        <w:position w:val="0"/>
        <w:sz w:val="20"/>
        <w:u w:val="none"/>
        <w:effect w:val="none"/>
        <w:vertAlign w:val="baseline"/>
      </w:rPr>
    </w:lvl>
    <w:lvl w:ilvl="4">
      <w:start w:val="1"/>
      <w:numFmt w:val="lowerLetter"/>
      <w:lvlText w:val="%5."/>
      <w:lvlJc w:val="left"/>
      <w:pPr>
        <w:ind w:left="3240" w:hanging="360"/>
      </w:pPr>
      <w:rPr>
        <w:b w:val="0"/>
        <w:bCs w:val="0"/>
        <w:i w:val="0"/>
        <w:iCs w:val="0"/>
        <w:caps w:val="0"/>
        <w:smallCaps w:val="0"/>
        <w:strike w:val="0"/>
        <w:dstrike w:val="0"/>
        <w:color w:val="000000"/>
        <w:spacing w:val="0"/>
        <w:w w:val="100"/>
        <w:position w:val="0"/>
        <w:sz w:val="20"/>
        <w:u w:val="none"/>
        <w:effect w:val="none"/>
        <w:vertAlign w:val="baseline"/>
      </w:rPr>
    </w:lvl>
    <w:lvl w:ilvl="5">
      <w:start w:val="1"/>
      <w:numFmt w:val="lowerRoman"/>
      <w:lvlText w:val="%6."/>
      <w:lvlJc w:val="left"/>
      <w:pPr>
        <w:ind w:left="3960" w:hanging="300"/>
      </w:pPr>
      <w:rPr>
        <w:b w:val="0"/>
        <w:bCs w:val="0"/>
        <w:i w:val="0"/>
        <w:iCs w:val="0"/>
        <w:caps w:val="0"/>
        <w:smallCaps w:val="0"/>
        <w:strike w:val="0"/>
        <w:dstrike w:val="0"/>
        <w:color w:val="000000"/>
        <w:spacing w:val="0"/>
        <w:w w:val="100"/>
        <w:position w:val="0"/>
        <w:sz w:val="20"/>
        <w:u w:val="none"/>
        <w:effect w:val="none"/>
        <w:vertAlign w:val="baseline"/>
      </w:rPr>
    </w:lvl>
    <w:lvl w:ilvl="6">
      <w:start w:val="1"/>
      <w:numFmt w:val="decimal"/>
      <w:lvlText w:val="%7."/>
      <w:lvlJc w:val="left"/>
      <w:pPr>
        <w:ind w:left="4680" w:hanging="360"/>
      </w:pPr>
      <w:rPr>
        <w:b w:val="0"/>
        <w:bCs w:val="0"/>
        <w:i w:val="0"/>
        <w:iCs w:val="0"/>
        <w:caps w:val="0"/>
        <w:smallCaps w:val="0"/>
        <w:strike w:val="0"/>
        <w:dstrike w:val="0"/>
        <w:color w:val="000000"/>
        <w:spacing w:val="0"/>
        <w:w w:val="100"/>
        <w:position w:val="0"/>
        <w:sz w:val="20"/>
        <w:u w:val="none"/>
        <w:effect w:val="none"/>
        <w:vertAlign w:val="baseline"/>
      </w:rPr>
    </w:lvl>
    <w:lvl w:ilvl="7">
      <w:start w:val="1"/>
      <w:numFmt w:val="lowerLetter"/>
      <w:lvlText w:val="%8."/>
      <w:lvlJc w:val="left"/>
      <w:pPr>
        <w:ind w:left="5400" w:hanging="360"/>
      </w:pPr>
      <w:rPr>
        <w:b w:val="0"/>
        <w:bCs w:val="0"/>
        <w:i w:val="0"/>
        <w:iCs w:val="0"/>
        <w:caps w:val="0"/>
        <w:smallCaps w:val="0"/>
        <w:strike w:val="0"/>
        <w:dstrike w:val="0"/>
        <w:color w:val="000000"/>
        <w:spacing w:val="0"/>
        <w:w w:val="100"/>
        <w:position w:val="0"/>
        <w:sz w:val="20"/>
        <w:u w:val="none"/>
        <w:effect w:val="none"/>
        <w:vertAlign w:val="baseline"/>
      </w:rPr>
    </w:lvl>
    <w:lvl w:ilvl="8">
      <w:start w:val="1"/>
      <w:numFmt w:val="lowerRoman"/>
      <w:lvlText w:val="%9."/>
      <w:lvlJc w:val="left"/>
      <w:pPr>
        <w:ind w:left="6120" w:hanging="300"/>
      </w:pPr>
      <w:rPr>
        <w:b w:val="0"/>
        <w:bCs w:val="0"/>
        <w:i w:val="0"/>
        <w:iCs w:val="0"/>
        <w:caps w:val="0"/>
        <w:smallCaps w:val="0"/>
        <w:strike w:val="0"/>
        <w:dstrike w:val="0"/>
        <w:color w:val="000000"/>
        <w:spacing w:val="0"/>
        <w:w w:val="100"/>
        <w:position w:val="0"/>
        <w:sz w:val="20"/>
        <w:u w:val="none"/>
        <w:effect w:val="none"/>
        <w:vertAlign w:val="baseline"/>
      </w:rPr>
    </w:lvl>
  </w:abstractNum>
  <w:abstractNum w:abstractNumId="10" w15:restartNumberingAfterBreak="0">
    <w:nsid w:val="2ACA42E2"/>
    <w:multiLevelType w:val="hybridMultilevel"/>
    <w:tmpl w:val="5E6E405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F260D37"/>
    <w:multiLevelType w:val="multilevel"/>
    <w:tmpl w:val="AD5C1BC8"/>
    <w:lvl w:ilvl="0">
      <w:start w:val="1"/>
      <w:numFmt w:val="decimal"/>
      <w:lvlText w:val="%1."/>
      <w:lvlJc w:val="left"/>
      <w:pPr>
        <w:tabs>
          <w:tab w:val="left" w:pos="0"/>
        </w:tabs>
        <w:ind w:left="360" w:hanging="360"/>
      </w:pPr>
      <w:rPr>
        <w:rFonts w:ascii="Verdana" w:eastAsia="Arial Unicode MS" w:hAnsi="Verdana" w:cs="Times New Roman" w:hint="default"/>
        <w:caps w:val="0"/>
        <w:smallCaps w:val="0"/>
        <w:strike w:val="0"/>
        <w:dstrike w:val="0"/>
        <w:color w:val="auto"/>
        <w:spacing w:val="0"/>
        <w:w w:val="100"/>
        <w:position w:val="0"/>
        <w:sz w:val="24"/>
        <w:u w:val="none"/>
        <w:effect w:val="none"/>
        <w:vertAlign w:val="baseline"/>
      </w:rPr>
    </w:lvl>
    <w:lvl w:ilvl="1">
      <w:start w:val="1"/>
      <w:numFmt w:val="lowerLetter"/>
      <w:lvlText w:val="%2."/>
      <w:lvlJc w:val="left"/>
      <w:pPr>
        <w:tabs>
          <w:tab w:val="left" w:pos="0"/>
        </w:tabs>
        <w:ind w:left="1080" w:hanging="360"/>
      </w:pPr>
      <w:rPr>
        <w:caps w:val="0"/>
        <w:smallCaps w:val="0"/>
        <w:strike w:val="0"/>
        <w:dstrike w:val="0"/>
        <w:color w:val="ED7D31" w:themeColor="accent2"/>
        <w:spacing w:val="0"/>
        <w:w w:val="100"/>
        <w:position w:val="0"/>
        <w:sz w:val="20"/>
        <w:u w:val="none"/>
        <w:effect w:val="none"/>
        <w:vertAlign w:val="baseline"/>
      </w:rPr>
    </w:lvl>
    <w:lvl w:ilvl="2">
      <w:start w:val="1"/>
      <w:numFmt w:val="lowerRoman"/>
      <w:lvlText w:val="%3."/>
      <w:lvlJc w:val="left"/>
      <w:pPr>
        <w:tabs>
          <w:tab w:val="left" w:pos="0"/>
        </w:tabs>
        <w:ind w:left="1800" w:hanging="300"/>
      </w:pPr>
      <w:rPr>
        <w:caps w:val="0"/>
        <w:smallCaps w:val="0"/>
        <w:strike w:val="0"/>
        <w:dstrike w:val="0"/>
        <w:color w:val="000000"/>
        <w:spacing w:val="0"/>
        <w:w w:val="100"/>
        <w:position w:val="0"/>
        <w:sz w:val="20"/>
        <w:u w:val="none"/>
        <w:effect w:val="none"/>
        <w:vertAlign w:val="baseline"/>
      </w:rPr>
    </w:lvl>
    <w:lvl w:ilvl="3">
      <w:start w:val="1"/>
      <w:numFmt w:val="decimal"/>
      <w:lvlText w:val="%4."/>
      <w:lvlJc w:val="left"/>
      <w:pPr>
        <w:tabs>
          <w:tab w:val="left" w:pos="0"/>
        </w:tabs>
        <w:ind w:left="2520" w:hanging="360"/>
      </w:pPr>
      <w:rPr>
        <w:caps w:val="0"/>
        <w:smallCaps w:val="0"/>
        <w:strike w:val="0"/>
        <w:dstrike w:val="0"/>
        <w:color w:val="000000"/>
        <w:spacing w:val="0"/>
        <w:w w:val="100"/>
        <w:position w:val="0"/>
        <w:sz w:val="20"/>
        <w:u w:val="none"/>
        <w:effect w:val="none"/>
        <w:vertAlign w:val="baseline"/>
      </w:rPr>
    </w:lvl>
    <w:lvl w:ilvl="4">
      <w:start w:val="1"/>
      <w:numFmt w:val="lowerLetter"/>
      <w:lvlText w:val="%5."/>
      <w:lvlJc w:val="left"/>
      <w:pPr>
        <w:tabs>
          <w:tab w:val="left" w:pos="0"/>
        </w:tabs>
        <w:ind w:left="3240" w:hanging="360"/>
      </w:pPr>
      <w:rPr>
        <w:caps w:val="0"/>
        <w:smallCaps w:val="0"/>
        <w:strike w:val="0"/>
        <w:dstrike w:val="0"/>
        <w:color w:val="000000"/>
        <w:spacing w:val="0"/>
        <w:w w:val="100"/>
        <w:position w:val="0"/>
        <w:sz w:val="20"/>
        <w:u w:val="none"/>
        <w:effect w:val="none"/>
        <w:vertAlign w:val="baseline"/>
      </w:rPr>
    </w:lvl>
    <w:lvl w:ilvl="5">
      <w:start w:val="1"/>
      <w:numFmt w:val="lowerRoman"/>
      <w:lvlText w:val="%6."/>
      <w:lvlJc w:val="left"/>
      <w:pPr>
        <w:tabs>
          <w:tab w:val="left" w:pos="0"/>
        </w:tabs>
        <w:ind w:left="3960" w:hanging="300"/>
      </w:pPr>
      <w:rPr>
        <w:caps w:val="0"/>
        <w:smallCaps w:val="0"/>
        <w:strike w:val="0"/>
        <w:dstrike w:val="0"/>
        <w:color w:val="000000"/>
        <w:spacing w:val="0"/>
        <w:w w:val="100"/>
        <w:position w:val="0"/>
        <w:sz w:val="20"/>
        <w:u w:val="none"/>
        <w:effect w:val="none"/>
        <w:vertAlign w:val="baseline"/>
      </w:rPr>
    </w:lvl>
    <w:lvl w:ilvl="6">
      <w:start w:val="1"/>
      <w:numFmt w:val="decimal"/>
      <w:lvlText w:val="%7."/>
      <w:lvlJc w:val="left"/>
      <w:pPr>
        <w:tabs>
          <w:tab w:val="left" w:pos="0"/>
        </w:tabs>
        <w:ind w:left="4680" w:hanging="360"/>
      </w:pPr>
      <w:rPr>
        <w:caps w:val="0"/>
        <w:smallCaps w:val="0"/>
        <w:strike w:val="0"/>
        <w:dstrike w:val="0"/>
        <w:color w:val="000000"/>
        <w:spacing w:val="0"/>
        <w:w w:val="100"/>
        <w:position w:val="0"/>
        <w:sz w:val="20"/>
        <w:u w:val="none"/>
        <w:effect w:val="none"/>
        <w:vertAlign w:val="baseline"/>
      </w:rPr>
    </w:lvl>
    <w:lvl w:ilvl="7">
      <w:start w:val="1"/>
      <w:numFmt w:val="lowerLetter"/>
      <w:lvlText w:val="%8."/>
      <w:lvlJc w:val="left"/>
      <w:pPr>
        <w:tabs>
          <w:tab w:val="left" w:pos="0"/>
        </w:tabs>
        <w:ind w:left="5400" w:hanging="360"/>
      </w:pPr>
      <w:rPr>
        <w:caps w:val="0"/>
        <w:smallCaps w:val="0"/>
        <w:strike w:val="0"/>
        <w:dstrike w:val="0"/>
        <w:color w:val="000000"/>
        <w:spacing w:val="0"/>
        <w:w w:val="100"/>
        <w:position w:val="0"/>
        <w:sz w:val="20"/>
        <w:u w:val="none"/>
        <w:effect w:val="none"/>
        <w:vertAlign w:val="baseline"/>
      </w:rPr>
    </w:lvl>
    <w:lvl w:ilvl="8">
      <w:start w:val="1"/>
      <w:numFmt w:val="lowerRoman"/>
      <w:lvlText w:val="%9."/>
      <w:lvlJc w:val="left"/>
      <w:pPr>
        <w:tabs>
          <w:tab w:val="left" w:pos="0"/>
        </w:tabs>
        <w:ind w:left="6120" w:hanging="300"/>
      </w:pPr>
      <w:rPr>
        <w:caps w:val="0"/>
        <w:smallCaps w:val="0"/>
        <w:strike w:val="0"/>
        <w:dstrike w:val="0"/>
        <w:color w:val="000000"/>
        <w:spacing w:val="0"/>
        <w:w w:val="100"/>
        <w:position w:val="0"/>
        <w:sz w:val="20"/>
        <w:u w:val="none"/>
        <w:effect w:val="none"/>
        <w:vertAlign w:val="baseline"/>
      </w:rPr>
    </w:lvl>
  </w:abstractNum>
  <w:abstractNum w:abstractNumId="12" w15:restartNumberingAfterBreak="0">
    <w:nsid w:val="31D7385A"/>
    <w:multiLevelType w:val="hybridMultilevel"/>
    <w:tmpl w:val="13E0DC5E"/>
    <w:lvl w:ilvl="0" w:tplc="4A4EFC5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22319D0"/>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DA47755"/>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DDE3C27"/>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58C4C50"/>
    <w:multiLevelType w:val="hybridMultilevel"/>
    <w:tmpl w:val="0FCC4B5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5DE1090"/>
    <w:multiLevelType w:val="hybridMultilevel"/>
    <w:tmpl w:val="640C99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A8E5CBF"/>
    <w:multiLevelType w:val="hybridMultilevel"/>
    <w:tmpl w:val="CD40A5BC"/>
    <w:lvl w:ilvl="0" w:tplc="E4E84F8A">
      <w:start w:val="1"/>
      <w:numFmt w:val="lowerLetter"/>
      <w:lvlText w:val="(%1)"/>
      <w:lvlJc w:val="left"/>
      <w:pPr>
        <w:ind w:left="573" w:hanging="57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9" w15:restartNumberingAfterBreak="0">
    <w:nsid w:val="51F43F6F"/>
    <w:multiLevelType w:val="hybridMultilevel"/>
    <w:tmpl w:val="11484E48"/>
    <w:lvl w:ilvl="0" w:tplc="0C09000F">
      <w:start w:val="1"/>
      <w:numFmt w:val="decimal"/>
      <w:lvlText w:val="%1."/>
      <w:lvlJc w:val="left"/>
      <w:pPr>
        <w:ind w:left="3"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6067E84"/>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D0853C5"/>
    <w:multiLevelType w:val="multilevel"/>
    <w:tmpl w:val="2F2E840A"/>
    <w:lvl w:ilvl="0">
      <w:start w:val="1"/>
      <w:numFmt w:val="decimal"/>
      <w:lvlText w:val="%1."/>
      <w:lvlJc w:val="left"/>
      <w:pPr>
        <w:ind w:left="360" w:hanging="360"/>
      </w:pPr>
      <w:rPr>
        <w:b w:val="0"/>
        <w:bCs w:val="0"/>
        <w:i w:val="0"/>
        <w:iCs w:val="0"/>
        <w:caps w:val="0"/>
        <w:smallCaps w:val="0"/>
        <w:strike w:val="0"/>
        <w:dstrike w:val="0"/>
        <w:color w:val="auto"/>
        <w:spacing w:val="0"/>
        <w:w w:val="100"/>
        <w:position w:val="0"/>
        <w:sz w:val="24"/>
        <w:u w:val="none"/>
        <w:effect w:val="none"/>
        <w:vertAlign w:val="baseline"/>
      </w:rPr>
    </w:lvl>
    <w:lvl w:ilvl="1">
      <w:start w:val="1"/>
      <w:numFmt w:val="lowerLetter"/>
      <w:lvlText w:val="%2."/>
      <w:lvlJc w:val="left"/>
      <w:pPr>
        <w:ind w:left="1080" w:hanging="360"/>
      </w:pPr>
      <w:rPr>
        <w:b w:val="0"/>
        <w:bCs w:val="0"/>
        <w:i w:val="0"/>
        <w:iCs w:val="0"/>
        <w:caps w:val="0"/>
        <w:smallCaps w:val="0"/>
        <w:strike w:val="0"/>
        <w:dstrike w:val="0"/>
        <w:color w:val="ED7D31" w:themeColor="accent2"/>
        <w:spacing w:val="0"/>
        <w:w w:val="100"/>
        <w:position w:val="0"/>
        <w:sz w:val="24"/>
        <w:u w:val="none"/>
        <w:effect w:val="none"/>
        <w:vertAlign w:val="baseline"/>
      </w:rPr>
    </w:lvl>
    <w:lvl w:ilvl="2">
      <w:start w:val="1"/>
      <w:numFmt w:val="lowerRoman"/>
      <w:lvlText w:val="%3."/>
      <w:lvlJc w:val="left"/>
      <w:pPr>
        <w:ind w:left="1800" w:hanging="300"/>
      </w:pPr>
      <w:rPr>
        <w:b w:val="0"/>
        <w:bCs w:val="0"/>
        <w:i w:val="0"/>
        <w:iCs w:val="0"/>
        <w:caps w:val="0"/>
        <w:smallCaps w:val="0"/>
        <w:strike w:val="0"/>
        <w:dstrike w:val="0"/>
        <w:color w:val="ED7D31" w:themeColor="accent2"/>
        <w:spacing w:val="0"/>
        <w:w w:val="100"/>
        <w:position w:val="0"/>
        <w:sz w:val="20"/>
        <w:u w:val="none"/>
        <w:effect w:val="none"/>
        <w:vertAlign w:val="baseline"/>
      </w:rPr>
    </w:lvl>
    <w:lvl w:ilvl="3">
      <w:start w:val="1"/>
      <w:numFmt w:val="decimal"/>
      <w:lvlText w:val="%4."/>
      <w:lvlJc w:val="left"/>
      <w:pPr>
        <w:ind w:left="2520" w:hanging="360"/>
      </w:pPr>
      <w:rPr>
        <w:b w:val="0"/>
        <w:bCs w:val="0"/>
        <w:i w:val="0"/>
        <w:iCs w:val="0"/>
        <w:caps w:val="0"/>
        <w:smallCaps w:val="0"/>
        <w:strike w:val="0"/>
        <w:dstrike w:val="0"/>
        <w:color w:val="000000"/>
        <w:spacing w:val="0"/>
        <w:w w:val="100"/>
        <w:position w:val="0"/>
        <w:sz w:val="20"/>
        <w:u w:val="none"/>
        <w:effect w:val="none"/>
        <w:vertAlign w:val="baseline"/>
      </w:rPr>
    </w:lvl>
    <w:lvl w:ilvl="4">
      <w:start w:val="1"/>
      <w:numFmt w:val="lowerLetter"/>
      <w:lvlText w:val="%5."/>
      <w:lvlJc w:val="left"/>
      <w:pPr>
        <w:ind w:left="3240" w:hanging="360"/>
      </w:pPr>
      <w:rPr>
        <w:b w:val="0"/>
        <w:bCs w:val="0"/>
        <w:i w:val="0"/>
        <w:iCs w:val="0"/>
        <w:caps w:val="0"/>
        <w:smallCaps w:val="0"/>
        <w:strike w:val="0"/>
        <w:dstrike w:val="0"/>
        <w:color w:val="000000"/>
        <w:spacing w:val="0"/>
        <w:w w:val="100"/>
        <w:position w:val="0"/>
        <w:sz w:val="20"/>
        <w:u w:val="none"/>
        <w:effect w:val="none"/>
        <w:vertAlign w:val="baseline"/>
      </w:rPr>
    </w:lvl>
    <w:lvl w:ilvl="5">
      <w:start w:val="1"/>
      <w:numFmt w:val="lowerRoman"/>
      <w:lvlText w:val="%6."/>
      <w:lvlJc w:val="left"/>
      <w:pPr>
        <w:ind w:left="3960" w:hanging="300"/>
      </w:pPr>
      <w:rPr>
        <w:b w:val="0"/>
        <w:bCs w:val="0"/>
        <w:i w:val="0"/>
        <w:iCs w:val="0"/>
        <w:caps w:val="0"/>
        <w:smallCaps w:val="0"/>
        <w:strike w:val="0"/>
        <w:dstrike w:val="0"/>
        <w:color w:val="000000"/>
        <w:spacing w:val="0"/>
        <w:w w:val="100"/>
        <w:position w:val="0"/>
        <w:sz w:val="20"/>
        <w:u w:val="none"/>
        <w:effect w:val="none"/>
        <w:vertAlign w:val="baseline"/>
      </w:rPr>
    </w:lvl>
    <w:lvl w:ilvl="6">
      <w:start w:val="1"/>
      <w:numFmt w:val="decimal"/>
      <w:lvlText w:val="%7."/>
      <w:lvlJc w:val="left"/>
      <w:pPr>
        <w:ind w:left="4680" w:hanging="360"/>
      </w:pPr>
      <w:rPr>
        <w:b w:val="0"/>
        <w:bCs w:val="0"/>
        <w:i w:val="0"/>
        <w:iCs w:val="0"/>
        <w:caps w:val="0"/>
        <w:smallCaps w:val="0"/>
        <w:strike w:val="0"/>
        <w:dstrike w:val="0"/>
        <w:color w:val="000000"/>
        <w:spacing w:val="0"/>
        <w:w w:val="100"/>
        <w:position w:val="0"/>
        <w:sz w:val="20"/>
        <w:u w:val="none"/>
        <w:effect w:val="none"/>
        <w:vertAlign w:val="baseline"/>
      </w:rPr>
    </w:lvl>
    <w:lvl w:ilvl="7">
      <w:start w:val="1"/>
      <w:numFmt w:val="lowerLetter"/>
      <w:lvlText w:val="%8."/>
      <w:lvlJc w:val="left"/>
      <w:pPr>
        <w:ind w:left="5400" w:hanging="360"/>
      </w:pPr>
      <w:rPr>
        <w:b w:val="0"/>
        <w:bCs w:val="0"/>
        <w:i w:val="0"/>
        <w:iCs w:val="0"/>
        <w:caps w:val="0"/>
        <w:smallCaps w:val="0"/>
        <w:strike w:val="0"/>
        <w:dstrike w:val="0"/>
        <w:color w:val="000000"/>
        <w:spacing w:val="0"/>
        <w:w w:val="100"/>
        <w:position w:val="0"/>
        <w:sz w:val="20"/>
        <w:u w:val="none"/>
        <w:effect w:val="none"/>
        <w:vertAlign w:val="baseline"/>
      </w:rPr>
    </w:lvl>
    <w:lvl w:ilvl="8">
      <w:start w:val="1"/>
      <w:numFmt w:val="lowerRoman"/>
      <w:lvlText w:val="%9."/>
      <w:lvlJc w:val="left"/>
      <w:pPr>
        <w:ind w:left="6120" w:hanging="300"/>
      </w:pPr>
      <w:rPr>
        <w:b w:val="0"/>
        <w:bCs w:val="0"/>
        <w:i w:val="0"/>
        <w:iCs w:val="0"/>
        <w:caps w:val="0"/>
        <w:smallCaps w:val="0"/>
        <w:strike w:val="0"/>
        <w:dstrike w:val="0"/>
        <w:color w:val="000000"/>
        <w:spacing w:val="0"/>
        <w:w w:val="100"/>
        <w:position w:val="0"/>
        <w:sz w:val="20"/>
        <w:u w:val="none"/>
        <w:effect w:val="none"/>
        <w:vertAlign w:val="baseline"/>
      </w:rPr>
    </w:lvl>
  </w:abstractNum>
  <w:abstractNum w:abstractNumId="22" w15:restartNumberingAfterBreak="0">
    <w:nsid w:val="664C34BB"/>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9AC37C7"/>
    <w:multiLevelType w:val="hybridMultilevel"/>
    <w:tmpl w:val="11484E48"/>
    <w:lvl w:ilvl="0" w:tplc="0C09000F">
      <w:start w:val="1"/>
      <w:numFmt w:val="decimal"/>
      <w:lvlText w:val="%1."/>
      <w:lvlJc w:val="left"/>
      <w:pPr>
        <w:ind w:left="3"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BAB5674"/>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74A23E07"/>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D4C1E8E"/>
    <w:multiLevelType w:val="hybridMultilevel"/>
    <w:tmpl w:val="11484E48"/>
    <w:lvl w:ilvl="0" w:tplc="0C09000F">
      <w:start w:val="1"/>
      <w:numFmt w:val="decimal"/>
      <w:lvlText w:val="%1."/>
      <w:lvlJc w:val="left"/>
      <w:pPr>
        <w:ind w:left="3" w:hanging="57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23"/>
  </w:num>
  <w:num w:numId="8">
    <w:abstractNumId w:val="6"/>
  </w:num>
  <w:num w:numId="9">
    <w:abstractNumId w:val="16"/>
  </w:num>
  <w:num w:numId="10">
    <w:abstractNumId w:val="8"/>
  </w:num>
  <w:num w:numId="11">
    <w:abstractNumId w:val="4"/>
  </w:num>
  <w:num w:numId="12">
    <w:abstractNumId w:val="19"/>
  </w:num>
  <w:num w:numId="13">
    <w:abstractNumId w:val="20"/>
  </w:num>
  <w:num w:numId="14">
    <w:abstractNumId w:val="5"/>
  </w:num>
  <w:num w:numId="15">
    <w:abstractNumId w:val="3"/>
  </w:num>
  <w:num w:numId="16">
    <w:abstractNumId w:val="2"/>
  </w:num>
  <w:num w:numId="17">
    <w:abstractNumId w:val="18"/>
  </w:num>
  <w:num w:numId="18">
    <w:abstractNumId w:val="26"/>
  </w:num>
  <w:num w:numId="19">
    <w:abstractNumId w:val="14"/>
  </w:num>
  <w:num w:numId="20">
    <w:abstractNumId w:val="22"/>
  </w:num>
  <w:num w:numId="21">
    <w:abstractNumId w:val="10"/>
  </w:num>
  <w:num w:numId="22">
    <w:abstractNumId w:val="13"/>
  </w:num>
  <w:num w:numId="23">
    <w:abstractNumId w:val="15"/>
  </w:num>
  <w:num w:numId="24">
    <w:abstractNumId w:val="7"/>
  </w:num>
  <w:num w:numId="25">
    <w:abstractNumId w:val="25"/>
  </w:num>
  <w:num w:numId="26">
    <w:abstractNumId w:val="24"/>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trackRevisions/>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6D7"/>
    <w:rsid w:val="00001074"/>
    <w:rsid w:val="000010C1"/>
    <w:rsid w:val="00022F67"/>
    <w:rsid w:val="00026710"/>
    <w:rsid w:val="000267B8"/>
    <w:rsid w:val="000323F6"/>
    <w:rsid w:val="00034970"/>
    <w:rsid w:val="00034BCC"/>
    <w:rsid w:val="00036C2C"/>
    <w:rsid w:val="000374F7"/>
    <w:rsid w:val="00040288"/>
    <w:rsid w:val="000417EF"/>
    <w:rsid w:val="00041F5D"/>
    <w:rsid w:val="000425E6"/>
    <w:rsid w:val="00045D0E"/>
    <w:rsid w:val="00051C88"/>
    <w:rsid w:val="00056190"/>
    <w:rsid w:val="000563DC"/>
    <w:rsid w:val="0006058B"/>
    <w:rsid w:val="00067A19"/>
    <w:rsid w:val="00067F4F"/>
    <w:rsid w:val="000723C7"/>
    <w:rsid w:val="00076C0F"/>
    <w:rsid w:val="00087C1E"/>
    <w:rsid w:val="000952A9"/>
    <w:rsid w:val="00096878"/>
    <w:rsid w:val="000A6FAC"/>
    <w:rsid w:val="000B694C"/>
    <w:rsid w:val="000C27D0"/>
    <w:rsid w:val="000C401F"/>
    <w:rsid w:val="000C524F"/>
    <w:rsid w:val="000D387B"/>
    <w:rsid w:val="000D3C8E"/>
    <w:rsid w:val="000E13C0"/>
    <w:rsid w:val="000E271E"/>
    <w:rsid w:val="000E2D73"/>
    <w:rsid w:val="000E351C"/>
    <w:rsid w:val="000E4ACB"/>
    <w:rsid w:val="000F1603"/>
    <w:rsid w:val="000F5627"/>
    <w:rsid w:val="000F5AED"/>
    <w:rsid w:val="00100899"/>
    <w:rsid w:val="00101422"/>
    <w:rsid w:val="0010182E"/>
    <w:rsid w:val="001171C2"/>
    <w:rsid w:val="00122E55"/>
    <w:rsid w:val="0012495D"/>
    <w:rsid w:val="00130319"/>
    <w:rsid w:val="0013490E"/>
    <w:rsid w:val="00141882"/>
    <w:rsid w:val="00170C9A"/>
    <w:rsid w:val="00172889"/>
    <w:rsid w:val="00174E53"/>
    <w:rsid w:val="00181396"/>
    <w:rsid w:val="00182BAB"/>
    <w:rsid w:val="001838C8"/>
    <w:rsid w:val="001849BC"/>
    <w:rsid w:val="00184E55"/>
    <w:rsid w:val="00191C79"/>
    <w:rsid w:val="00195D73"/>
    <w:rsid w:val="001A2088"/>
    <w:rsid w:val="001A4D1E"/>
    <w:rsid w:val="001B02E3"/>
    <w:rsid w:val="001B703B"/>
    <w:rsid w:val="001B71C6"/>
    <w:rsid w:val="001B7CF6"/>
    <w:rsid w:val="001C4D22"/>
    <w:rsid w:val="001D04D1"/>
    <w:rsid w:val="001D48D3"/>
    <w:rsid w:val="001E009D"/>
    <w:rsid w:val="001E034A"/>
    <w:rsid w:val="001E4C68"/>
    <w:rsid w:val="001E56D6"/>
    <w:rsid w:val="001F0178"/>
    <w:rsid w:val="001F3B9A"/>
    <w:rsid w:val="001F44EE"/>
    <w:rsid w:val="001F69BD"/>
    <w:rsid w:val="00204B5C"/>
    <w:rsid w:val="00205E7D"/>
    <w:rsid w:val="00205F40"/>
    <w:rsid w:val="00212BF0"/>
    <w:rsid w:val="00215CF1"/>
    <w:rsid w:val="00215FF9"/>
    <w:rsid w:val="00216217"/>
    <w:rsid w:val="002257E3"/>
    <w:rsid w:val="002266F2"/>
    <w:rsid w:val="002270DA"/>
    <w:rsid w:val="0023504B"/>
    <w:rsid w:val="002427D8"/>
    <w:rsid w:val="00242B89"/>
    <w:rsid w:val="002431FB"/>
    <w:rsid w:val="00246D85"/>
    <w:rsid w:val="00257E25"/>
    <w:rsid w:val="002619BA"/>
    <w:rsid w:val="002624DC"/>
    <w:rsid w:val="00263864"/>
    <w:rsid w:val="0026717E"/>
    <w:rsid w:val="00267BBA"/>
    <w:rsid w:val="00274511"/>
    <w:rsid w:val="0027652F"/>
    <w:rsid w:val="00277C9B"/>
    <w:rsid w:val="00277E91"/>
    <w:rsid w:val="00277F70"/>
    <w:rsid w:val="0028048C"/>
    <w:rsid w:val="002913AE"/>
    <w:rsid w:val="00291E80"/>
    <w:rsid w:val="002961FF"/>
    <w:rsid w:val="002A059B"/>
    <w:rsid w:val="002A3227"/>
    <w:rsid w:val="002A424B"/>
    <w:rsid w:val="002B45A8"/>
    <w:rsid w:val="002C1D1D"/>
    <w:rsid w:val="002E3750"/>
    <w:rsid w:val="002F3B48"/>
    <w:rsid w:val="00302934"/>
    <w:rsid w:val="00311523"/>
    <w:rsid w:val="00312102"/>
    <w:rsid w:val="0031249F"/>
    <w:rsid w:val="0031550B"/>
    <w:rsid w:val="00316A7C"/>
    <w:rsid w:val="0032486A"/>
    <w:rsid w:val="00327EF7"/>
    <w:rsid w:val="00330998"/>
    <w:rsid w:val="00331D36"/>
    <w:rsid w:val="00332047"/>
    <w:rsid w:val="0033373F"/>
    <w:rsid w:val="00335C84"/>
    <w:rsid w:val="0033742A"/>
    <w:rsid w:val="00342A86"/>
    <w:rsid w:val="00346468"/>
    <w:rsid w:val="003524BE"/>
    <w:rsid w:val="003549C4"/>
    <w:rsid w:val="003557AF"/>
    <w:rsid w:val="003618F5"/>
    <w:rsid w:val="00383FB9"/>
    <w:rsid w:val="00387301"/>
    <w:rsid w:val="0039632A"/>
    <w:rsid w:val="0039689C"/>
    <w:rsid w:val="003A4615"/>
    <w:rsid w:val="003A51C5"/>
    <w:rsid w:val="003A6E1A"/>
    <w:rsid w:val="003B097C"/>
    <w:rsid w:val="003B29A9"/>
    <w:rsid w:val="003B4176"/>
    <w:rsid w:val="003B51A5"/>
    <w:rsid w:val="003C26BC"/>
    <w:rsid w:val="003C66DF"/>
    <w:rsid w:val="003C70E3"/>
    <w:rsid w:val="003D5FB9"/>
    <w:rsid w:val="003E3F51"/>
    <w:rsid w:val="003F17F9"/>
    <w:rsid w:val="004014CA"/>
    <w:rsid w:val="004067CE"/>
    <w:rsid w:val="00415241"/>
    <w:rsid w:val="00417D92"/>
    <w:rsid w:val="004253EA"/>
    <w:rsid w:val="00433D14"/>
    <w:rsid w:val="0043670D"/>
    <w:rsid w:val="004435DF"/>
    <w:rsid w:val="00443F72"/>
    <w:rsid w:val="0044773F"/>
    <w:rsid w:val="004529E8"/>
    <w:rsid w:val="0047212D"/>
    <w:rsid w:val="00472F54"/>
    <w:rsid w:val="00477638"/>
    <w:rsid w:val="00490647"/>
    <w:rsid w:val="0049162A"/>
    <w:rsid w:val="0049353F"/>
    <w:rsid w:val="004975CC"/>
    <w:rsid w:val="004A7A20"/>
    <w:rsid w:val="004A7CA0"/>
    <w:rsid w:val="004B2710"/>
    <w:rsid w:val="004B5B4B"/>
    <w:rsid w:val="004C704F"/>
    <w:rsid w:val="004D1894"/>
    <w:rsid w:val="004D7BBF"/>
    <w:rsid w:val="004E1674"/>
    <w:rsid w:val="004E300F"/>
    <w:rsid w:val="004E426F"/>
    <w:rsid w:val="004E4DB4"/>
    <w:rsid w:val="004E7A5A"/>
    <w:rsid w:val="004F644F"/>
    <w:rsid w:val="00502F79"/>
    <w:rsid w:val="00514D17"/>
    <w:rsid w:val="00515B73"/>
    <w:rsid w:val="00516D01"/>
    <w:rsid w:val="00533238"/>
    <w:rsid w:val="00533F13"/>
    <w:rsid w:val="005410A0"/>
    <w:rsid w:val="00546F2A"/>
    <w:rsid w:val="00547CF9"/>
    <w:rsid w:val="00561308"/>
    <w:rsid w:val="00563CE6"/>
    <w:rsid w:val="00564D17"/>
    <w:rsid w:val="00567005"/>
    <w:rsid w:val="00567CBC"/>
    <w:rsid w:val="00571969"/>
    <w:rsid w:val="0057330E"/>
    <w:rsid w:val="0057361E"/>
    <w:rsid w:val="005738FA"/>
    <w:rsid w:val="005756F6"/>
    <w:rsid w:val="00576AB8"/>
    <w:rsid w:val="00577B3E"/>
    <w:rsid w:val="0058390B"/>
    <w:rsid w:val="0058627E"/>
    <w:rsid w:val="005865D1"/>
    <w:rsid w:val="005869E8"/>
    <w:rsid w:val="005915CC"/>
    <w:rsid w:val="0059496C"/>
    <w:rsid w:val="00594B80"/>
    <w:rsid w:val="005A3B6F"/>
    <w:rsid w:val="005A6983"/>
    <w:rsid w:val="005A7356"/>
    <w:rsid w:val="005A7D9A"/>
    <w:rsid w:val="005B2E14"/>
    <w:rsid w:val="005B3429"/>
    <w:rsid w:val="005C3992"/>
    <w:rsid w:val="005D4245"/>
    <w:rsid w:val="005D4C60"/>
    <w:rsid w:val="005D64E9"/>
    <w:rsid w:val="005D70D1"/>
    <w:rsid w:val="005E135F"/>
    <w:rsid w:val="005E38A1"/>
    <w:rsid w:val="005F04C3"/>
    <w:rsid w:val="00606367"/>
    <w:rsid w:val="0060754E"/>
    <w:rsid w:val="00611C4A"/>
    <w:rsid w:val="0062403A"/>
    <w:rsid w:val="006277C4"/>
    <w:rsid w:val="006455BE"/>
    <w:rsid w:val="00660FCC"/>
    <w:rsid w:val="00666B75"/>
    <w:rsid w:val="00670DB8"/>
    <w:rsid w:val="00671B7A"/>
    <w:rsid w:val="00694271"/>
    <w:rsid w:val="006945E6"/>
    <w:rsid w:val="006A3B5D"/>
    <w:rsid w:val="006B49E4"/>
    <w:rsid w:val="006B4BC3"/>
    <w:rsid w:val="006C261B"/>
    <w:rsid w:val="006C3B39"/>
    <w:rsid w:val="006C48C7"/>
    <w:rsid w:val="006C5629"/>
    <w:rsid w:val="006C7D11"/>
    <w:rsid w:val="006D50FC"/>
    <w:rsid w:val="006E4253"/>
    <w:rsid w:val="006F10C3"/>
    <w:rsid w:val="006F2D82"/>
    <w:rsid w:val="00700268"/>
    <w:rsid w:val="0070189E"/>
    <w:rsid w:val="00702368"/>
    <w:rsid w:val="00706D85"/>
    <w:rsid w:val="00707623"/>
    <w:rsid w:val="00707BCF"/>
    <w:rsid w:val="007130D8"/>
    <w:rsid w:val="00713E01"/>
    <w:rsid w:val="00723CDF"/>
    <w:rsid w:val="00730045"/>
    <w:rsid w:val="00732BED"/>
    <w:rsid w:val="007356D7"/>
    <w:rsid w:val="0074395F"/>
    <w:rsid w:val="00745577"/>
    <w:rsid w:val="0074637F"/>
    <w:rsid w:val="00747500"/>
    <w:rsid w:val="00751E28"/>
    <w:rsid w:val="007520F4"/>
    <w:rsid w:val="0075673F"/>
    <w:rsid w:val="00756EEB"/>
    <w:rsid w:val="007628D4"/>
    <w:rsid w:val="00763A50"/>
    <w:rsid w:val="007645A7"/>
    <w:rsid w:val="007668BE"/>
    <w:rsid w:val="00771FF1"/>
    <w:rsid w:val="00774FFF"/>
    <w:rsid w:val="00781D37"/>
    <w:rsid w:val="007848F1"/>
    <w:rsid w:val="00784C19"/>
    <w:rsid w:val="00784C4B"/>
    <w:rsid w:val="007864BB"/>
    <w:rsid w:val="00791F5F"/>
    <w:rsid w:val="00795540"/>
    <w:rsid w:val="007A11F6"/>
    <w:rsid w:val="007A5C33"/>
    <w:rsid w:val="007B1056"/>
    <w:rsid w:val="007B4ACD"/>
    <w:rsid w:val="007B57B2"/>
    <w:rsid w:val="007B78C0"/>
    <w:rsid w:val="007B79B1"/>
    <w:rsid w:val="007C160D"/>
    <w:rsid w:val="007C52DE"/>
    <w:rsid w:val="007C5F98"/>
    <w:rsid w:val="007D10F6"/>
    <w:rsid w:val="007D3280"/>
    <w:rsid w:val="007D50DE"/>
    <w:rsid w:val="007D5393"/>
    <w:rsid w:val="007D6E2B"/>
    <w:rsid w:val="007E258A"/>
    <w:rsid w:val="007F49A8"/>
    <w:rsid w:val="007F5816"/>
    <w:rsid w:val="00806E40"/>
    <w:rsid w:val="00807E35"/>
    <w:rsid w:val="008249AE"/>
    <w:rsid w:val="00840C80"/>
    <w:rsid w:val="00843CCE"/>
    <w:rsid w:val="008539C2"/>
    <w:rsid w:val="0085575B"/>
    <w:rsid w:val="00863C00"/>
    <w:rsid w:val="00863F56"/>
    <w:rsid w:val="00867547"/>
    <w:rsid w:val="00871389"/>
    <w:rsid w:val="00871485"/>
    <w:rsid w:val="00871FE8"/>
    <w:rsid w:val="00872D47"/>
    <w:rsid w:val="0087759C"/>
    <w:rsid w:val="00880FEE"/>
    <w:rsid w:val="00882EC2"/>
    <w:rsid w:val="00893032"/>
    <w:rsid w:val="008A33C3"/>
    <w:rsid w:val="008A7A88"/>
    <w:rsid w:val="008A7F40"/>
    <w:rsid w:val="008B22CA"/>
    <w:rsid w:val="008B3D4A"/>
    <w:rsid w:val="008B53EE"/>
    <w:rsid w:val="008C50C3"/>
    <w:rsid w:val="008D0911"/>
    <w:rsid w:val="008D207B"/>
    <w:rsid w:val="008D47CC"/>
    <w:rsid w:val="008D6481"/>
    <w:rsid w:val="008D7EFE"/>
    <w:rsid w:val="008F70F8"/>
    <w:rsid w:val="0090498D"/>
    <w:rsid w:val="0091026D"/>
    <w:rsid w:val="00910545"/>
    <w:rsid w:val="0091054A"/>
    <w:rsid w:val="00914C52"/>
    <w:rsid w:val="00932B3B"/>
    <w:rsid w:val="009341EE"/>
    <w:rsid w:val="009366C6"/>
    <w:rsid w:val="00943B61"/>
    <w:rsid w:val="0094508A"/>
    <w:rsid w:val="00945D3A"/>
    <w:rsid w:val="00946E2D"/>
    <w:rsid w:val="00947298"/>
    <w:rsid w:val="00951FDE"/>
    <w:rsid w:val="0096046B"/>
    <w:rsid w:val="009655DE"/>
    <w:rsid w:val="00966392"/>
    <w:rsid w:val="00972598"/>
    <w:rsid w:val="00980537"/>
    <w:rsid w:val="0099781D"/>
    <w:rsid w:val="009A1176"/>
    <w:rsid w:val="009A7E81"/>
    <w:rsid w:val="009B092F"/>
    <w:rsid w:val="009B1B5C"/>
    <w:rsid w:val="009B4158"/>
    <w:rsid w:val="009C1E86"/>
    <w:rsid w:val="009D4465"/>
    <w:rsid w:val="009D65D3"/>
    <w:rsid w:val="009D739B"/>
    <w:rsid w:val="009E0BB9"/>
    <w:rsid w:val="009E2BBD"/>
    <w:rsid w:val="009E40CB"/>
    <w:rsid w:val="009E43D7"/>
    <w:rsid w:val="009F098D"/>
    <w:rsid w:val="00A103D7"/>
    <w:rsid w:val="00A2280E"/>
    <w:rsid w:val="00A24046"/>
    <w:rsid w:val="00A279DA"/>
    <w:rsid w:val="00A32B39"/>
    <w:rsid w:val="00A33D36"/>
    <w:rsid w:val="00A35F72"/>
    <w:rsid w:val="00A41508"/>
    <w:rsid w:val="00A454D9"/>
    <w:rsid w:val="00A52CC0"/>
    <w:rsid w:val="00A70998"/>
    <w:rsid w:val="00A736E3"/>
    <w:rsid w:val="00A7556C"/>
    <w:rsid w:val="00A803C4"/>
    <w:rsid w:val="00A83180"/>
    <w:rsid w:val="00A85BA9"/>
    <w:rsid w:val="00A901D3"/>
    <w:rsid w:val="00A90B8B"/>
    <w:rsid w:val="00A91FA9"/>
    <w:rsid w:val="00A9653C"/>
    <w:rsid w:val="00AA1F82"/>
    <w:rsid w:val="00AA341D"/>
    <w:rsid w:val="00AC1488"/>
    <w:rsid w:val="00AC3A51"/>
    <w:rsid w:val="00AD384E"/>
    <w:rsid w:val="00AE0726"/>
    <w:rsid w:val="00AE274B"/>
    <w:rsid w:val="00AE721E"/>
    <w:rsid w:val="00AF4316"/>
    <w:rsid w:val="00AF5ECF"/>
    <w:rsid w:val="00B125EB"/>
    <w:rsid w:val="00B139A8"/>
    <w:rsid w:val="00B15324"/>
    <w:rsid w:val="00B20421"/>
    <w:rsid w:val="00B20D01"/>
    <w:rsid w:val="00B226C2"/>
    <w:rsid w:val="00B3779D"/>
    <w:rsid w:val="00B40FC4"/>
    <w:rsid w:val="00B44A66"/>
    <w:rsid w:val="00B5172D"/>
    <w:rsid w:val="00B60860"/>
    <w:rsid w:val="00B61147"/>
    <w:rsid w:val="00B66422"/>
    <w:rsid w:val="00B6670F"/>
    <w:rsid w:val="00B71389"/>
    <w:rsid w:val="00B71F1E"/>
    <w:rsid w:val="00B728C4"/>
    <w:rsid w:val="00B72DF0"/>
    <w:rsid w:val="00B75182"/>
    <w:rsid w:val="00B76630"/>
    <w:rsid w:val="00B91FAD"/>
    <w:rsid w:val="00B934F2"/>
    <w:rsid w:val="00B94E0D"/>
    <w:rsid w:val="00BA20C9"/>
    <w:rsid w:val="00BA3D44"/>
    <w:rsid w:val="00BA4603"/>
    <w:rsid w:val="00BA521A"/>
    <w:rsid w:val="00BA75EF"/>
    <w:rsid w:val="00BB3601"/>
    <w:rsid w:val="00BB60A0"/>
    <w:rsid w:val="00BC2B24"/>
    <w:rsid w:val="00BD0CEB"/>
    <w:rsid w:val="00BD785A"/>
    <w:rsid w:val="00BF0671"/>
    <w:rsid w:val="00BF4205"/>
    <w:rsid w:val="00BF5387"/>
    <w:rsid w:val="00BF561A"/>
    <w:rsid w:val="00C03622"/>
    <w:rsid w:val="00C045EF"/>
    <w:rsid w:val="00C23500"/>
    <w:rsid w:val="00C2462E"/>
    <w:rsid w:val="00C31652"/>
    <w:rsid w:val="00C35354"/>
    <w:rsid w:val="00C42D6F"/>
    <w:rsid w:val="00C526FD"/>
    <w:rsid w:val="00C663E8"/>
    <w:rsid w:val="00C73853"/>
    <w:rsid w:val="00C760B7"/>
    <w:rsid w:val="00C82743"/>
    <w:rsid w:val="00C85F78"/>
    <w:rsid w:val="00C86EE2"/>
    <w:rsid w:val="00C9138D"/>
    <w:rsid w:val="00C9669B"/>
    <w:rsid w:val="00CA35CE"/>
    <w:rsid w:val="00CB4970"/>
    <w:rsid w:val="00CB7A74"/>
    <w:rsid w:val="00CC1B7B"/>
    <w:rsid w:val="00CC61D1"/>
    <w:rsid w:val="00CD1A5B"/>
    <w:rsid w:val="00CD7642"/>
    <w:rsid w:val="00CE0714"/>
    <w:rsid w:val="00CE1439"/>
    <w:rsid w:val="00CE2308"/>
    <w:rsid w:val="00CE5CEC"/>
    <w:rsid w:val="00CF62E7"/>
    <w:rsid w:val="00D00CFF"/>
    <w:rsid w:val="00D01693"/>
    <w:rsid w:val="00D111F8"/>
    <w:rsid w:val="00D25868"/>
    <w:rsid w:val="00D300FF"/>
    <w:rsid w:val="00D32916"/>
    <w:rsid w:val="00D3392A"/>
    <w:rsid w:val="00D40E13"/>
    <w:rsid w:val="00D41714"/>
    <w:rsid w:val="00D426FF"/>
    <w:rsid w:val="00D42990"/>
    <w:rsid w:val="00D51A1B"/>
    <w:rsid w:val="00D51C7C"/>
    <w:rsid w:val="00D53794"/>
    <w:rsid w:val="00D607EF"/>
    <w:rsid w:val="00D81638"/>
    <w:rsid w:val="00D82804"/>
    <w:rsid w:val="00D913AE"/>
    <w:rsid w:val="00D9267B"/>
    <w:rsid w:val="00D94F22"/>
    <w:rsid w:val="00DA11CC"/>
    <w:rsid w:val="00DB440A"/>
    <w:rsid w:val="00DB5294"/>
    <w:rsid w:val="00DB63EC"/>
    <w:rsid w:val="00DC09F1"/>
    <w:rsid w:val="00DC2A0E"/>
    <w:rsid w:val="00DC3AEA"/>
    <w:rsid w:val="00DE039B"/>
    <w:rsid w:val="00DE1AA2"/>
    <w:rsid w:val="00DE54DF"/>
    <w:rsid w:val="00DE5F22"/>
    <w:rsid w:val="00DF09BC"/>
    <w:rsid w:val="00DF3B1E"/>
    <w:rsid w:val="00DF4D75"/>
    <w:rsid w:val="00DF5AFE"/>
    <w:rsid w:val="00DF5F3A"/>
    <w:rsid w:val="00E002EA"/>
    <w:rsid w:val="00E033D3"/>
    <w:rsid w:val="00E043EE"/>
    <w:rsid w:val="00E172D4"/>
    <w:rsid w:val="00E322BB"/>
    <w:rsid w:val="00E33F51"/>
    <w:rsid w:val="00E35C1D"/>
    <w:rsid w:val="00E35F94"/>
    <w:rsid w:val="00E427C0"/>
    <w:rsid w:val="00E54898"/>
    <w:rsid w:val="00E73C2A"/>
    <w:rsid w:val="00E81322"/>
    <w:rsid w:val="00EB0AFA"/>
    <w:rsid w:val="00EB0EC2"/>
    <w:rsid w:val="00EB31EC"/>
    <w:rsid w:val="00EB5134"/>
    <w:rsid w:val="00EC54CE"/>
    <w:rsid w:val="00EC6051"/>
    <w:rsid w:val="00ED2ADC"/>
    <w:rsid w:val="00ED36AC"/>
    <w:rsid w:val="00ED4E58"/>
    <w:rsid w:val="00ED5EEE"/>
    <w:rsid w:val="00EE13B8"/>
    <w:rsid w:val="00EF098F"/>
    <w:rsid w:val="00EF395D"/>
    <w:rsid w:val="00F01E24"/>
    <w:rsid w:val="00F03BFE"/>
    <w:rsid w:val="00F13268"/>
    <w:rsid w:val="00F1355C"/>
    <w:rsid w:val="00F14C76"/>
    <w:rsid w:val="00F160C8"/>
    <w:rsid w:val="00F16F0F"/>
    <w:rsid w:val="00F212A3"/>
    <w:rsid w:val="00F23055"/>
    <w:rsid w:val="00F27FD3"/>
    <w:rsid w:val="00F31411"/>
    <w:rsid w:val="00F32420"/>
    <w:rsid w:val="00F327CB"/>
    <w:rsid w:val="00F32B2D"/>
    <w:rsid w:val="00F360B5"/>
    <w:rsid w:val="00F4069B"/>
    <w:rsid w:val="00F45E6E"/>
    <w:rsid w:val="00F50132"/>
    <w:rsid w:val="00F5089D"/>
    <w:rsid w:val="00F53327"/>
    <w:rsid w:val="00F533F9"/>
    <w:rsid w:val="00F60564"/>
    <w:rsid w:val="00F7102B"/>
    <w:rsid w:val="00F76CD1"/>
    <w:rsid w:val="00F83731"/>
    <w:rsid w:val="00F9219B"/>
    <w:rsid w:val="00F92DCF"/>
    <w:rsid w:val="00F93293"/>
    <w:rsid w:val="00F96852"/>
    <w:rsid w:val="00FA0127"/>
    <w:rsid w:val="00FB10B4"/>
    <w:rsid w:val="00FB32C0"/>
    <w:rsid w:val="00FB560F"/>
    <w:rsid w:val="00FC2E6C"/>
    <w:rsid w:val="00FC3452"/>
    <w:rsid w:val="00FD159A"/>
    <w:rsid w:val="00FD26CF"/>
    <w:rsid w:val="00FD350D"/>
    <w:rsid w:val="00FD3A49"/>
    <w:rsid w:val="00FD4B13"/>
    <w:rsid w:val="00FD553C"/>
    <w:rsid w:val="00FD5A38"/>
    <w:rsid w:val="00FD69AE"/>
    <w:rsid w:val="00FD7165"/>
    <w:rsid w:val="00FE31C6"/>
    <w:rsid w:val="00FF1677"/>
    <w:rsid w:val="00FF2C0E"/>
    <w:rsid w:val="00FF3C21"/>
    <w:rsid w:val="00FF43DD"/>
    <w:rsid w:val="00FF5EC5"/>
    <w:rsid w:val="1FBF9CAF"/>
    <w:rsid w:val="40E7A626"/>
    <w:rsid w:val="481221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9E93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56D7"/>
    <w:pPr>
      <w:spacing w:before="120" w:after="0" w:line="240" w:lineRule="auto"/>
    </w:pPr>
    <w:rPr>
      <w:rFonts w:ascii="Times New Roman" w:eastAsia="Calibri" w:hAnsi="Times New Roman" w:cs="Times New Roman"/>
      <w:sz w:val="24"/>
      <w:lang w:val="en-AU"/>
    </w:rPr>
  </w:style>
  <w:style w:type="paragraph" w:styleId="Heading1">
    <w:name w:val="heading 1"/>
    <w:basedOn w:val="Normal"/>
    <w:next w:val="Normal"/>
    <w:link w:val="Heading1Char"/>
    <w:qFormat/>
    <w:rsid w:val="008D6481"/>
    <w:pPr>
      <w:keepNext/>
      <w:spacing w:before="240" w:after="240"/>
      <w:jc w:val="center"/>
      <w:outlineLvl w:val="0"/>
    </w:pPr>
    <w:rPr>
      <w:rFonts w:ascii="Arial" w:eastAsia="MS Mincho" w:hAnsi="Arial" w:cs="Arial"/>
      <w:b/>
      <w:bCs/>
      <w:caps/>
      <w:kern w:val="32"/>
      <w:szCs w:val="24"/>
      <w:lang w:eastAsia="en-AU"/>
    </w:rPr>
  </w:style>
  <w:style w:type="paragraph" w:styleId="Heading2">
    <w:name w:val="heading 2"/>
    <w:basedOn w:val="Normal"/>
    <w:next w:val="Normal"/>
    <w:link w:val="Heading2Char"/>
    <w:qFormat/>
    <w:rsid w:val="008D6481"/>
    <w:pPr>
      <w:keepNext/>
      <w:spacing w:before="0"/>
      <w:jc w:val="center"/>
      <w:outlineLvl w:val="1"/>
    </w:pPr>
    <w:rPr>
      <w:rFonts w:ascii="Arial" w:eastAsia="MS Mincho" w:hAnsi="Arial" w:cs="Arial"/>
      <w:b/>
      <w:bCs/>
      <w:iCs/>
      <w:kern w:val="2"/>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qFormat/>
    <w:rsid w:val="007356D7"/>
    <w:pPr>
      <w:suppressAutoHyphens/>
      <w:spacing w:after="200" w:line="276" w:lineRule="auto"/>
    </w:pPr>
    <w:rPr>
      <w:rFonts w:ascii="Times New Roman" w:eastAsia="Arial Unicode MS" w:hAnsi="Times New Roman" w:cs="Arial Unicode MS"/>
      <w:color w:val="000000"/>
      <w:sz w:val="24"/>
      <w:szCs w:val="24"/>
      <w:u w:color="000000"/>
      <w:lang w:val="en-GB" w:eastAsia="en-GB"/>
    </w:rPr>
  </w:style>
  <w:style w:type="character" w:customStyle="1" w:styleId="Hyperlink0">
    <w:name w:val="Hyperlink.0"/>
    <w:qFormat/>
    <w:rsid w:val="007356D7"/>
    <w:rPr>
      <w:color w:val="000000"/>
      <w:u w:val="none" w:color="000000"/>
    </w:rPr>
  </w:style>
  <w:style w:type="paragraph" w:styleId="ListParagraph">
    <w:name w:val="List Paragraph"/>
    <w:basedOn w:val="Normal"/>
    <w:uiPriority w:val="34"/>
    <w:qFormat/>
    <w:rsid w:val="0070189E"/>
    <w:pPr>
      <w:spacing w:before="0" w:after="200" w:line="276" w:lineRule="auto"/>
      <w:ind w:left="720"/>
      <w:contextualSpacing/>
    </w:pPr>
    <w:rPr>
      <w:rFonts w:ascii="Calibri" w:hAnsi="Calibri"/>
      <w:sz w:val="22"/>
      <w:lang w:val="en-US"/>
    </w:rPr>
  </w:style>
  <w:style w:type="paragraph" w:styleId="FootnoteText">
    <w:name w:val="footnote text"/>
    <w:basedOn w:val="Normal"/>
    <w:link w:val="FootnoteTextChar"/>
    <w:uiPriority w:val="99"/>
    <w:semiHidden/>
    <w:unhideWhenUsed/>
    <w:rsid w:val="00D01693"/>
    <w:pPr>
      <w:spacing w:before="0"/>
    </w:pPr>
    <w:rPr>
      <w:sz w:val="20"/>
      <w:szCs w:val="20"/>
    </w:rPr>
  </w:style>
  <w:style w:type="character" w:customStyle="1" w:styleId="FootnoteTextChar">
    <w:name w:val="Footnote Text Char"/>
    <w:basedOn w:val="DefaultParagraphFont"/>
    <w:link w:val="FootnoteText"/>
    <w:uiPriority w:val="99"/>
    <w:semiHidden/>
    <w:rsid w:val="00D01693"/>
    <w:rPr>
      <w:rFonts w:ascii="Times New Roman" w:eastAsia="Calibri" w:hAnsi="Times New Roman" w:cs="Times New Roman"/>
      <w:sz w:val="20"/>
      <w:szCs w:val="20"/>
      <w:lang w:val="en-AU"/>
    </w:rPr>
  </w:style>
  <w:style w:type="character" w:styleId="FootnoteReference">
    <w:name w:val="footnote reference"/>
    <w:basedOn w:val="DefaultParagraphFont"/>
    <w:uiPriority w:val="99"/>
    <w:semiHidden/>
    <w:unhideWhenUsed/>
    <w:rsid w:val="00D01693"/>
    <w:rPr>
      <w:vertAlign w:val="superscript"/>
    </w:rPr>
  </w:style>
  <w:style w:type="paragraph" w:styleId="Header">
    <w:name w:val="header"/>
    <w:basedOn w:val="Normal"/>
    <w:link w:val="HeaderChar"/>
    <w:uiPriority w:val="99"/>
    <w:unhideWhenUsed/>
    <w:rsid w:val="00D01693"/>
    <w:pPr>
      <w:tabs>
        <w:tab w:val="center" w:pos="4513"/>
        <w:tab w:val="right" w:pos="9026"/>
      </w:tabs>
      <w:spacing w:before="0"/>
    </w:pPr>
  </w:style>
  <w:style w:type="character" w:customStyle="1" w:styleId="HeaderChar">
    <w:name w:val="Header Char"/>
    <w:basedOn w:val="DefaultParagraphFont"/>
    <w:link w:val="Header"/>
    <w:uiPriority w:val="99"/>
    <w:rsid w:val="00D01693"/>
    <w:rPr>
      <w:rFonts w:ascii="Times New Roman" w:eastAsia="Calibri" w:hAnsi="Times New Roman" w:cs="Times New Roman"/>
      <w:sz w:val="24"/>
      <w:lang w:val="en-AU"/>
    </w:rPr>
  </w:style>
  <w:style w:type="character" w:customStyle="1" w:styleId="hyperlink00">
    <w:name w:val="hyperlink0"/>
    <w:basedOn w:val="DefaultParagraphFont"/>
    <w:rsid w:val="00700268"/>
  </w:style>
  <w:style w:type="character" w:styleId="CommentReference">
    <w:name w:val="annotation reference"/>
    <w:basedOn w:val="DefaultParagraphFont"/>
    <w:uiPriority w:val="99"/>
    <w:semiHidden/>
    <w:unhideWhenUsed/>
    <w:rsid w:val="00F5089D"/>
    <w:rPr>
      <w:sz w:val="16"/>
      <w:szCs w:val="16"/>
    </w:rPr>
  </w:style>
  <w:style w:type="paragraph" w:styleId="CommentText">
    <w:name w:val="annotation text"/>
    <w:basedOn w:val="Normal"/>
    <w:link w:val="CommentTextChar"/>
    <w:uiPriority w:val="99"/>
    <w:unhideWhenUsed/>
    <w:rsid w:val="00F5089D"/>
    <w:rPr>
      <w:sz w:val="20"/>
      <w:szCs w:val="20"/>
    </w:rPr>
  </w:style>
  <w:style w:type="character" w:customStyle="1" w:styleId="CommentTextChar">
    <w:name w:val="Comment Text Char"/>
    <w:basedOn w:val="DefaultParagraphFont"/>
    <w:link w:val="CommentText"/>
    <w:uiPriority w:val="99"/>
    <w:rsid w:val="00F5089D"/>
    <w:rPr>
      <w:rFonts w:ascii="Times New Roman" w:eastAsia="Calibri"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F5089D"/>
    <w:rPr>
      <w:b/>
      <w:bCs/>
    </w:rPr>
  </w:style>
  <w:style w:type="character" w:customStyle="1" w:styleId="CommentSubjectChar">
    <w:name w:val="Comment Subject Char"/>
    <w:basedOn w:val="CommentTextChar"/>
    <w:link w:val="CommentSubject"/>
    <w:uiPriority w:val="99"/>
    <w:semiHidden/>
    <w:rsid w:val="00F5089D"/>
    <w:rPr>
      <w:rFonts w:ascii="Times New Roman" w:eastAsia="Calibri" w:hAnsi="Times New Roman" w:cs="Times New Roman"/>
      <w:b/>
      <w:bCs/>
      <w:sz w:val="20"/>
      <w:szCs w:val="20"/>
      <w:lang w:val="en-AU"/>
    </w:rPr>
  </w:style>
  <w:style w:type="paragraph" w:styleId="NormalWeb">
    <w:name w:val="Normal (Web)"/>
    <w:basedOn w:val="Normal"/>
    <w:uiPriority w:val="99"/>
    <w:semiHidden/>
    <w:unhideWhenUsed/>
    <w:rsid w:val="00205E7D"/>
    <w:pPr>
      <w:spacing w:before="100" w:beforeAutospacing="1" w:after="100" w:afterAutospacing="1"/>
    </w:pPr>
    <w:rPr>
      <w:rFonts w:eastAsia="Times New Roman"/>
      <w:szCs w:val="24"/>
      <w:lang w:val="en-IN" w:eastAsia="en-GB"/>
    </w:rPr>
  </w:style>
  <w:style w:type="paragraph" w:styleId="Revision">
    <w:name w:val="Revision"/>
    <w:hidden/>
    <w:uiPriority w:val="99"/>
    <w:semiHidden/>
    <w:rsid w:val="00C86EE2"/>
    <w:pPr>
      <w:spacing w:after="0" w:line="240" w:lineRule="auto"/>
    </w:pPr>
    <w:rPr>
      <w:rFonts w:ascii="Times New Roman" w:eastAsia="Calibri" w:hAnsi="Times New Roman" w:cs="Times New Roman"/>
      <w:sz w:val="24"/>
      <w:lang w:val="en-AU"/>
    </w:rPr>
  </w:style>
  <w:style w:type="paragraph" w:styleId="BalloonText">
    <w:name w:val="Balloon Text"/>
    <w:basedOn w:val="Normal"/>
    <w:link w:val="BalloonTextChar"/>
    <w:uiPriority w:val="99"/>
    <w:semiHidden/>
    <w:unhideWhenUsed/>
    <w:rsid w:val="00671B7A"/>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B7A"/>
    <w:rPr>
      <w:rFonts w:ascii="Segoe UI" w:eastAsia="Calibri" w:hAnsi="Segoe UI" w:cs="Segoe UI"/>
      <w:sz w:val="18"/>
      <w:szCs w:val="18"/>
      <w:lang w:val="en-AU"/>
    </w:rPr>
  </w:style>
  <w:style w:type="paragraph" w:customStyle="1" w:styleId="xmsonormal">
    <w:name w:val="x_msonormal"/>
    <w:basedOn w:val="Normal"/>
    <w:rsid w:val="005D4245"/>
    <w:pPr>
      <w:spacing w:before="100" w:beforeAutospacing="1" w:after="100" w:afterAutospacing="1"/>
    </w:pPr>
    <w:rPr>
      <w:rFonts w:ascii="Calibri" w:eastAsiaTheme="minorHAnsi" w:hAnsi="Calibri" w:cs="Calibri"/>
      <w:sz w:val="22"/>
      <w:lang w:eastAsia="en-AU"/>
    </w:rPr>
  </w:style>
  <w:style w:type="paragraph" w:styleId="Footer">
    <w:name w:val="footer"/>
    <w:basedOn w:val="Normal"/>
    <w:link w:val="FooterChar"/>
    <w:uiPriority w:val="99"/>
    <w:unhideWhenUsed/>
    <w:rsid w:val="001C4D22"/>
    <w:pPr>
      <w:tabs>
        <w:tab w:val="center" w:pos="4513"/>
        <w:tab w:val="right" w:pos="9026"/>
      </w:tabs>
      <w:spacing w:before="0"/>
    </w:pPr>
  </w:style>
  <w:style w:type="character" w:customStyle="1" w:styleId="FooterChar">
    <w:name w:val="Footer Char"/>
    <w:basedOn w:val="DefaultParagraphFont"/>
    <w:link w:val="Footer"/>
    <w:uiPriority w:val="99"/>
    <w:rsid w:val="001C4D22"/>
    <w:rPr>
      <w:rFonts w:ascii="Times New Roman" w:eastAsia="Calibri" w:hAnsi="Times New Roman" w:cs="Times New Roman"/>
      <w:sz w:val="24"/>
      <w:lang w:val="en-AU"/>
    </w:rPr>
  </w:style>
  <w:style w:type="character" w:customStyle="1" w:styleId="Heading1Char">
    <w:name w:val="Heading 1 Char"/>
    <w:basedOn w:val="DefaultParagraphFont"/>
    <w:link w:val="Heading1"/>
    <w:rsid w:val="008D6481"/>
    <w:rPr>
      <w:rFonts w:ascii="Arial" w:eastAsia="MS Mincho" w:hAnsi="Arial" w:cs="Arial"/>
      <w:b/>
      <w:bCs/>
      <w:caps/>
      <w:kern w:val="32"/>
      <w:sz w:val="24"/>
      <w:szCs w:val="24"/>
      <w:lang w:val="en-AU" w:eastAsia="en-AU"/>
    </w:rPr>
  </w:style>
  <w:style w:type="character" w:customStyle="1" w:styleId="Heading2Char">
    <w:name w:val="Heading 2 Char"/>
    <w:basedOn w:val="DefaultParagraphFont"/>
    <w:link w:val="Heading2"/>
    <w:rsid w:val="008D6481"/>
    <w:rPr>
      <w:rFonts w:ascii="Arial" w:eastAsia="MS Mincho" w:hAnsi="Arial" w:cs="Arial"/>
      <w:b/>
      <w:bCs/>
      <w:iCs/>
      <w:kern w:val="2"/>
      <w:sz w:val="24"/>
      <w:szCs w:val="2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0384427">
      <w:bodyDiv w:val="1"/>
      <w:marLeft w:val="0"/>
      <w:marRight w:val="0"/>
      <w:marTop w:val="0"/>
      <w:marBottom w:val="0"/>
      <w:divBdr>
        <w:top w:val="none" w:sz="0" w:space="0" w:color="auto"/>
        <w:left w:val="none" w:sz="0" w:space="0" w:color="auto"/>
        <w:bottom w:val="none" w:sz="0" w:space="0" w:color="auto"/>
        <w:right w:val="none" w:sz="0" w:space="0" w:color="auto"/>
      </w:divBdr>
    </w:div>
    <w:div w:id="387531107">
      <w:bodyDiv w:val="1"/>
      <w:marLeft w:val="0"/>
      <w:marRight w:val="0"/>
      <w:marTop w:val="0"/>
      <w:marBottom w:val="0"/>
      <w:divBdr>
        <w:top w:val="none" w:sz="0" w:space="0" w:color="auto"/>
        <w:left w:val="none" w:sz="0" w:space="0" w:color="auto"/>
        <w:bottom w:val="none" w:sz="0" w:space="0" w:color="auto"/>
        <w:right w:val="none" w:sz="0" w:space="0" w:color="auto"/>
      </w:divBdr>
    </w:div>
    <w:div w:id="536703712">
      <w:bodyDiv w:val="1"/>
      <w:marLeft w:val="0"/>
      <w:marRight w:val="0"/>
      <w:marTop w:val="0"/>
      <w:marBottom w:val="0"/>
      <w:divBdr>
        <w:top w:val="none" w:sz="0" w:space="0" w:color="auto"/>
        <w:left w:val="none" w:sz="0" w:space="0" w:color="auto"/>
        <w:bottom w:val="none" w:sz="0" w:space="0" w:color="auto"/>
        <w:right w:val="none" w:sz="0" w:space="0" w:color="auto"/>
      </w:divBdr>
    </w:div>
    <w:div w:id="872301628">
      <w:bodyDiv w:val="1"/>
      <w:marLeft w:val="0"/>
      <w:marRight w:val="0"/>
      <w:marTop w:val="0"/>
      <w:marBottom w:val="0"/>
      <w:divBdr>
        <w:top w:val="none" w:sz="0" w:space="0" w:color="auto"/>
        <w:left w:val="none" w:sz="0" w:space="0" w:color="auto"/>
        <w:bottom w:val="none" w:sz="0" w:space="0" w:color="auto"/>
        <w:right w:val="none" w:sz="0" w:space="0" w:color="auto"/>
      </w:divBdr>
    </w:div>
    <w:div w:id="877619902">
      <w:bodyDiv w:val="1"/>
      <w:marLeft w:val="0"/>
      <w:marRight w:val="0"/>
      <w:marTop w:val="0"/>
      <w:marBottom w:val="0"/>
      <w:divBdr>
        <w:top w:val="none" w:sz="0" w:space="0" w:color="auto"/>
        <w:left w:val="none" w:sz="0" w:space="0" w:color="auto"/>
        <w:bottom w:val="none" w:sz="0" w:space="0" w:color="auto"/>
        <w:right w:val="none" w:sz="0" w:space="0" w:color="auto"/>
      </w:divBdr>
    </w:div>
    <w:div w:id="1118987818">
      <w:bodyDiv w:val="1"/>
      <w:marLeft w:val="0"/>
      <w:marRight w:val="0"/>
      <w:marTop w:val="0"/>
      <w:marBottom w:val="0"/>
      <w:divBdr>
        <w:top w:val="none" w:sz="0" w:space="0" w:color="auto"/>
        <w:left w:val="none" w:sz="0" w:space="0" w:color="auto"/>
        <w:bottom w:val="none" w:sz="0" w:space="0" w:color="auto"/>
        <w:right w:val="none" w:sz="0" w:space="0" w:color="auto"/>
      </w:divBdr>
    </w:div>
    <w:div w:id="121892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F60B1-4F37-4CF4-9D66-FB363C03C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3192</Words>
  <Characters>17605</Characters>
  <Application>Microsoft Office Word</Application>
  <DocSecurity>0</DocSecurity>
  <Lines>459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6 Sanitary and Phytosanitary Measures</dc:title>
  <dc:subject/>
  <dc:creator/>
  <cp:keywords/>
  <dc:description/>
  <cp:lastModifiedBy/>
  <cp:revision>1</cp:revision>
  <dcterms:created xsi:type="dcterms:W3CDTF">2022-04-01T07:17:00Z</dcterms:created>
  <dcterms:modified xsi:type="dcterms:W3CDTF">2022-04-01T07:18:00Z</dcterms:modified>
  <cp:category/>
</cp:coreProperties>
</file>