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33805" w14:textId="418C780A" w:rsidR="007356D7" w:rsidRPr="00625346" w:rsidRDefault="007356D7" w:rsidP="00625346">
      <w:pPr>
        <w:spacing w:before="0"/>
        <w:jc w:val="center"/>
        <w:rPr>
          <w:rFonts w:ascii="Arial" w:hAnsi="Arial" w:cs="Arial"/>
          <w:b/>
          <w:bCs/>
          <w:szCs w:val="24"/>
        </w:rPr>
      </w:pPr>
      <w:r w:rsidRPr="00700591">
        <w:rPr>
          <w:rFonts w:ascii="Arial" w:hAnsi="Arial"/>
          <w:b/>
        </w:rPr>
        <w:t xml:space="preserve">CHAPTER </w:t>
      </w:r>
      <w:r w:rsidR="004E4126" w:rsidRPr="00700591">
        <w:rPr>
          <w:rFonts w:ascii="Arial" w:hAnsi="Arial"/>
          <w:b/>
        </w:rPr>
        <w:t>3</w:t>
      </w:r>
    </w:p>
    <w:p w14:paraId="7B98CD29" w14:textId="57F1C03A" w:rsidR="007356D7" w:rsidRPr="00F64204" w:rsidRDefault="004E4126" w:rsidP="00700591">
      <w:pPr>
        <w:spacing w:before="0"/>
        <w:jc w:val="center"/>
      </w:pPr>
      <w:r w:rsidRPr="00700591">
        <w:rPr>
          <w:rFonts w:ascii="Arial" w:hAnsi="Arial"/>
          <w:b/>
        </w:rPr>
        <w:t>TRADE REMEDIES</w:t>
      </w:r>
    </w:p>
    <w:p w14:paraId="661CF1B2" w14:textId="77777777" w:rsidR="00883750" w:rsidRDefault="00883750" w:rsidP="00625346">
      <w:pPr>
        <w:spacing w:before="0"/>
        <w:jc w:val="center"/>
        <w:rPr>
          <w:rFonts w:ascii="Arial" w:hAnsi="Arial" w:cs="Arial"/>
          <w:b/>
          <w:bCs/>
          <w:szCs w:val="24"/>
        </w:rPr>
      </w:pPr>
    </w:p>
    <w:p w14:paraId="5456BAA7" w14:textId="77777777" w:rsidR="002401C5" w:rsidRPr="00625346" w:rsidRDefault="002401C5" w:rsidP="00625346">
      <w:pPr>
        <w:spacing w:before="0"/>
        <w:jc w:val="center"/>
        <w:rPr>
          <w:rFonts w:ascii="Arial" w:hAnsi="Arial" w:cs="Arial"/>
          <w:b/>
          <w:bCs/>
          <w:szCs w:val="24"/>
        </w:rPr>
      </w:pPr>
    </w:p>
    <w:p w14:paraId="5802114D" w14:textId="44E5DC44" w:rsidR="00246B46" w:rsidRPr="00625346" w:rsidRDefault="00246B46" w:rsidP="00246B46">
      <w:pPr>
        <w:spacing w:before="0"/>
        <w:jc w:val="center"/>
        <w:rPr>
          <w:rFonts w:ascii="Arial" w:hAnsi="Arial" w:cs="Arial"/>
          <w:b/>
          <w:bCs/>
          <w:szCs w:val="24"/>
        </w:rPr>
      </w:pPr>
      <w:r w:rsidRPr="00700591">
        <w:rPr>
          <w:rFonts w:ascii="Arial" w:hAnsi="Arial"/>
          <w:b/>
        </w:rPr>
        <w:t>Section A</w:t>
      </w:r>
    </w:p>
    <w:p w14:paraId="625E8B7D" w14:textId="77777777" w:rsidR="00246B46" w:rsidRPr="00F64204" w:rsidRDefault="00246B46" w:rsidP="00700591">
      <w:pPr>
        <w:spacing w:before="0"/>
        <w:jc w:val="center"/>
      </w:pPr>
      <w:r w:rsidRPr="00700591">
        <w:rPr>
          <w:rFonts w:ascii="Arial" w:hAnsi="Arial"/>
          <w:b/>
        </w:rPr>
        <w:t>Anti-dumping, Subsidies and Countervailing Measures</w:t>
      </w:r>
    </w:p>
    <w:p w14:paraId="601A366A" w14:textId="38942093" w:rsidR="00246B46" w:rsidRDefault="00246B46" w:rsidP="00246B46">
      <w:pPr>
        <w:spacing w:before="0"/>
        <w:jc w:val="both"/>
        <w:rPr>
          <w:rFonts w:ascii="Arial" w:hAnsi="Arial" w:cs="Arial"/>
          <w:szCs w:val="24"/>
        </w:rPr>
      </w:pPr>
    </w:p>
    <w:p w14:paraId="25B27D0C" w14:textId="77777777" w:rsidR="00246B46" w:rsidRPr="00625346" w:rsidRDefault="00246B46" w:rsidP="00246B46">
      <w:pPr>
        <w:spacing w:before="0"/>
        <w:jc w:val="both"/>
        <w:rPr>
          <w:rFonts w:ascii="Arial" w:hAnsi="Arial" w:cs="Arial"/>
          <w:szCs w:val="24"/>
        </w:rPr>
      </w:pPr>
    </w:p>
    <w:p w14:paraId="3B508208" w14:textId="4140053A" w:rsidR="004E4126" w:rsidRPr="00625346" w:rsidRDefault="004E4126" w:rsidP="00625346">
      <w:pPr>
        <w:spacing w:before="0"/>
        <w:jc w:val="center"/>
        <w:rPr>
          <w:rFonts w:ascii="Arial" w:hAnsi="Arial" w:cs="Arial"/>
          <w:b/>
          <w:bCs/>
          <w:szCs w:val="24"/>
        </w:rPr>
      </w:pPr>
      <w:r w:rsidRPr="00700591">
        <w:rPr>
          <w:rFonts w:ascii="Arial" w:hAnsi="Arial"/>
          <w:b/>
        </w:rPr>
        <w:t>Article 3.</w:t>
      </w:r>
      <w:r w:rsidR="00350D0A" w:rsidRPr="00700591">
        <w:rPr>
          <w:rFonts w:ascii="Arial" w:hAnsi="Arial"/>
          <w:b/>
        </w:rPr>
        <w:t>1</w:t>
      </w:r>
    </w:p>
    <w:p w14:paraId="1A9946E6" w14:textId="7C18B33C" w:rsidR="004E4126" w:rsidRPr="00F64204" w:rsidRDefault="0007493B" w:rsidP="00700591">
      <w:pPr>
        <w:spacing w:before="0"/>
        <w:jc w:val="center"/>
      </w:pPr>
      <w:r w:rsidRPr="00700591">
        <w:rPr>
          <w:rFonts w:ascii="Arial" w:hAnsi="Arial"/>
          <w:b/>
        </w:rPr>
        <w:t>Anti-</w:t>
      </w:r>
      <w:r w:rsidR="00E07871" w:rsidRPr="00700591">
        <w:rPr>
          <w:rFonts w:ascii="Arial" w:hAnsi="Arial"/>
          <w:b/>
        </w:rPr>
        <w:t>D</w:t>
      </w:r>
      <w:r w:rsidRPr="00700591">
        <w:rPr>
          <w:rFonts w:ascii="Arial" w:hAnsi="Arial"/>
          <w:b/>
        </w:rPr>
        <w:t>umping Measures</w:t>
      </w:r>
    </w:p>
    <w:p w14:paraId="05419ECE" w14:textId="77777777" w:rsidR="004E4126" w:rsidRPr="00625346" w:rsidRDefault="004E4126" w:rsidP="00625346">
      <w:pPr>
        <w:spacing w:before="0"/>
        <w:jc w:val="both"/>
        <w:rPr>
          <w:rFonts w:ascii="Arial" w:hAnsi="Arial" w:cs="Arial"/>
          <w:szCs w:val="24"/>
        </w:rPr>
      </w:pPr>
    </w:p>
    <w:p w14:paraId="4175EF9F" w14:textId="64E4E824" w:rsidR="004E4126" w:rsidRPr="00625346" w:rsidRDefault="00E07871" w:rsidP="001922A1">
      <w:pPr>
        <w:spacing w:before="0"/>
        <w:ind w:left="720"/>
        <w:jc w:val="both"/>
        <w:rPr>
          <w:rFonts w:ascii="Arial" w:hAnsi="Arial" w:cs="Arial"/>
          <w:szCs w:val="24"/>
        </w:rPr>
      </w:pPr>
      <w:r w:rsidRPr="00625346">
        <w:rPr>
          <w:rFonts w:ascii="Arial" w:hAnsi="Arial" w:cs="Arial"/>
          <w:szCs w:val="24"/>
        </w:rPr>
        <w:t>Nothing in this Agreement affects the rights and obligations of the Parties under Article VI of GATT 1994 and the Anti-</w:t>
      </w:r>
      <w:r w:rsidR="00396607" w:rsidRPr="00625346">
        <w:rPr>
          <w:rFonts w:ascii="Arial" w:hAnsi="Arial" w:cs="Arial"/>
          <w:szCs w:val="24"/>
        </w:rPr>
        <w:t>D</w:t>
      </w:r>
      <w:r w:rsidRPr="00625346">
        <w:rPr>
          <w:rFonts w:ascii="Arial" w:hAnsi="Arial" w:cs="Arial"/>
          <w:szCs w:val="24"/>
        </w:rPr>
        <w:t>umping Agreement with regard to the application of anti-dumping measures.</w:t>
      </w:r>
    </w:p>
    <w:p w14:paraId="3E32BB84" w14:textId="58BDEBA0" w:rsidR="004E4126" w:rsidRPr="00625346" w:rsidRDefault="004E4126" w:rsidP="00625346">
      <w:pPr>
        <w:spacing w:before="0"/>
        <w:jc w:val="both"/>
        <w:rPr>
          <w:rFonts w:ascii="Arial" w:hAnsi="Arial" w:cs="Arial"/>
          <w:szCs w:val="24"/>
        </w:rPr>
      </w:pPr>
    </w:p>
    <w:p w14:paraId="0905518A" w14:textId="77777777" w:rsidR="004E4126" w:rsidRPr="00625346" w:rsidRDefault="004E4126" w:rsidP="00625346">
      <w:pPr>
        <w:spacing w:before="0"/>
        <w:jc w:val="both"/>
        <w:rPr>
          <w:rFonts w:ascii="Arial" w:hAnsi="Arial" w:cs="Arial"/>
          <w:szCs w:val="24"/>
        </w:rPr>
      </w:pPr>
    </w:p>
    <w:p w14:paraId="7C1C3A71" w14:textId="50156AD2" w:rsidR="004E4126" w:rsidRPr="00625346" w:rsidRDefault="004E4126" w:rsidP="00625346">
      <w:pPr>
        <w:spacing w:before="0"/>
        <w:jc w:val="center"/>
        <w:rPr>
          <w:rFonts w:ascii="Arial" w:hAnsi="Arial" w:cs="Arial"/>
          <w:b/>
          <w:bCs/>
          <w:szCs w:val="24"/>
        </w:rPr>
      </w:pPr>
      <w:r w:rsidRPr="00700591">
        <w:rPr>
          <w:rFonts w:ascii="Arial" w:hAnsi="Arial"/>
          <w:b/>
        </w:rPr>
        <w:t>Article 3.</w:t>
      </w:r>
      <w:r w:rsidR="00350D0A" w:rsidRPr="00700591">
        <w:rPr>
          <w:rFonts w:ascii="Arial" w:hAnsi="Arial"/>
          <w:b/>
        </w:rPr>
        <w:t>2</w:t>
      </w:r>
    </w:p>
    <w:p w14:paraId="61FB00A7" w14:textId="5C8C1BE4" w:rsidR="004E4126" w:rsidRPr="00F64204" w:rsidRDefault="004E4126" w:rsidP="00700591">
      <w:pPr>
        <w:spacing w:before="0"/>
        <w:jc w:val="center"/>
      </w:pPr>
      <w:r w:rsidRPr="00700591">
        <w:rPr>
          <w:rFonts w:ascii="Arial" w:hAnsi="Arial"/>
          <w:b/>
        </w:rPr>
        <w:t>Subsidies and Countervailing Measures</w:t>
      </w:r>
    </w:p>
    <w:p w14:paraId="7554ED64" w14:textId="77777777" w:rsidR="004E4126" w:rsidRPr="00625346" w:rsidRDefault="004E4126" w:rsidP="00625346">
      <w:pPr>
        <w:spacing w:before="0"/>
        <w:jc w:val="both"/>
        <w:rPr>
          <w:rFonts w:ascii="Arial" w:hAnsi="Arial" w:cs="Arial"/>
          <w:szCs w:val="24"/>
        </w:rPr>
      </w:pPr>
    </w:p>
    <w:p w14:paraId="562416A7" w14:textId="44C3E996" w:rsidR="004E4126" w:rsidRPr="00625346" w:rsidRDefault="004E4126" w:rsidP="001922A1">
      <w:pPr>
        <w:spacing w:before="0"/>
        <w:ind w:left="720"/>
        <w:jc w:val="both"/>
        <w:rPr>
          <w:rFonts w:ascii="Arial" w:hAnsi="Arial" w:cs="Arial"/>
          <w:szCs w:val="24"/>
        </w:rPr>
      </w:pPr>
      <w:r w:rsidRPr="00625346">
        <w:rPr>
          <w:rFonts w:ascii="Arial" w:hAnsi="Arial" w:cs="Arial"/>
          <w:szCs w:val="24"/>
        </w:rPr>
        <w:t xml:space="preserve">Nothing in this Agreement affects the rights and obligations of the Parties under Article VI of GATT 1994 and the </w:t>
      </w:r>
      <w:r w:rsidR="001357C8" w:rsidRPr="00625346">
        <w:rPr>
          <w:rFonts w:ascii="Arial" w:hAnsi="Arial" w:cs="Arial"/>
          <w:szCs w:val="24"/>
        </w:rPr>
        <w:t>SCM</w:t>
      </w:r>
      <w:r w:rsidR="001E047C" w:rsidRPr="00625346">
        <w:rPr>
          <w:rFonts w:ascii="Arial" w:hAnsi="Arial" w:cs="Arial"/>
          <w:szCs w:val="24"/>
        </w:rPr>
        <w:t xml:space="preserve"> Agreement</w:t>
      </w:r>
      <w:r w:rsidRPr="00625346">
        <w:rPr>
          <w:rFonts w:ascii="Arial" w:hAnsi="Arial" w:cs="Arial"/>
          <w:szCs w:val="24"/>
        </w:rPr>
        <w:t xml:space="preserve"> with regard to the application of </w:t>
      </w:r>
      <w:r w:rsidR="001357C8" w:rsidRPr="00625346">
        <w:rPr>
          <w:rFonts w:ascii="Arial" w:hAnsi="Arial" w:cs="Arial"/>
          <w:szCs w:val="24"/>
        </w:rPr>
        <w:t>countervailing duty</w:t>
      </w:r>
      <w:r w:rsidRPr="00625346">
        <w:rPr>
          <w:rFonts w:ascii="Arial" w:hAnsi="Arial" w:cs="Arial"/>
          <w:szCs w:val="24"/>
        </w:rPr>
        <w:t xml:space="preserve"> measures.</w:t>
      </w:r>
      <w:r w:rsidR="00D80FE0" w:rsidRPr="00625346">
        <w:rPr>
          <w:rFonts w:ascii="Arial" w:hAnsi="Arial" w:cs="Arial"/>
          <w:szCs w:val="24"/>
        </w:rPr>
        <w:t xml:space="preserve"> </w:t>
      </w:r>
    </w:p>
    <w:p w14:paraId="6C906FC1" w14:textId="49A519FC" w:rsidR="004E4126" w:rsidRDefault="004E4126" w:rsidP="00625346">
      <w:pPr>
        <w:spacing w:before="0"/>
        <w:jc w:val="both"/>
        <w:rPr>
          <w:rFonts w:ascii="Arial" w:hAnsi="Arial" w:cs="Arial"/>
          <w:szCs w:val="24"/>
        </w:rPr>
      </w:pPr>
    </w:p>
    <w:p w14:paraId="5DE2A7E5" w14:textId="77777777" w:rsidR="00D810F0" w:rsidRPr="00625346" w:rsidRDefault="00D810F0" w:rsidP="00625346">
      <w:pPr>
        <w:spacing w:before="0"/>
        <w:jc w:val="both"/>
        <w:rPr>
          <w:rFonts w:ascii="Arial" w:hAnsi="Arial" w:cs="Arial"/>
          <w:szCs w:val="24"/>
        </w:rPr>
      </w:pPr>
    </w:p>
    <w:p w14:paraId="3003AAB0" w14:textId="60AFD194" w:rsidR="007356D7" w:rsidRPr="00625346" w:rsidRDefault="004E4126" w:rsidP="00625346">
      <w:pPr>
        <w:spacing w:before="0"/>
        <w:jc w:val="center"/>
        <w:rPr>
          <w:rFonts w:ascii="Arial" w:hAnsi="Arial" w:cs="Arial"/>
          <w:b/>
          <w:bCs/>
          <w:szCs w:val="24"/>
        </w:rPr>
      </w:pPr>
      <w:r w:rsidRPr="00700591">
        <w:rPr>
          <w:rFonts w:ascii="Arial" w:hAnsi="Arial"/>
          <w:b/>
        </w:rPr>
        <w:t>Article 3.</w:t>
      </w:r>
      <w:r w:rsidR="00350D0A" w:rsidRPr="00700591">
        <w:rPr>
          <w:rFonts w:ascii="Arial" w:hAnsi="Arial"/>
          <w:b/>
        </w:rPr>
        <w:t>3</w:t>
      </w:r>
    </w:p>
    <w:p w14:paraId="375C97F6" w14:textId="69C196B1" w:rsidR="004E4126" w:rsidRPr="00F64204" w:rsidRDefault="004E4126" w:rsidP="00700591">
      <w:pPr>
        <w:spacing w:before="0"/>
        <w:jc w:val="center"/>
      </w:pPr>
      <w:r w:rsidRPr="00700591">
        <w:rPr>
          <w:rFonts w:ascii="Arial" w:hAnsi="Arial"/>
          <w:b/>
        </w:rPr>
        <w:t>Lesser Duty Rule</w:t>
      </w:r>
    </w:p>
    <w:p w14:paraId="42BEEBA1" w14:textId="77777777" w:rsidR="009535F3" w:rsidRPr="00625346" w:rsidRDefault="009535F3" w:rsidP="00625346">
      <w:pPr>
        <w:spacing w:before="0"/>
        <w:jc w:val="both"/>
        <w:rPr>
          <w:rFonts w:ascii="Arial" w:hAnsi="Arial" w:cs="Arial"/>
          <w:szCs w:val="24"/>
        </w:rPr>
      </w:pPr>
    </w:p>
    <w:p w14:paraId="592EED1C" w14:textId="2EA0C985" w:rsidR="009C23D7" w:rsidRPr="00625346" w:rsidRDefault="00D80FE0" w:rsidP="00AA24EE">
      <w:pPr>
        <w:spacing w:before="0"/>
        <w:ind w:left="720"/>
        <w:jc w:val="both"/>
        <w:rPr>
          <w:rFonts w:ascii="Arial" w:hAnsi="Arial" w:cs="Arial"/>
          <w:szCs w:val="24"/>
        </w:rPr>
      </w:pPr>
      <w:bookmarkStart w:id="0" w:name="_Hlk97301346"/>
      <w:r w:rsidRPr="00625346">
        <w:rPr>
          <w:rFonts w:ascii="Arial" w:hAnsi="Arial" w:cs="Arial"/>
          <w:szCs w:val="24"/>
        </w:rPr>
        <w:t>If a Party takes a decision to impose anti-dumping or countervailing duty, it may consider applying</w:t>
      </w:r>
      <w:r w:rsidR="000A0D74" w:rsidRPr="00625346">
        <w:rPr>
          <w:rFonts w:ascii="Arial" w:hAnsi="Arial" w:cs="Arial"/>
          <w:szCs w:val="24"/>
        </w:rPr>
        <w:t xml:space="preserve"> </w:t>
      </w:r>
      <w:r w:rsidRPr="00625346">
        <w:rPr>
          <w:rFonts w:ascii="Arial" w:hAnsi="Arial" w:cs="Arial"/>
          <w:szCs w:val="24"/>
        </w:rPr>
        <w:t xml:space="preserve">a duty less than the margin of dumping or </w:t>
      </w:r>
      <w:r w:rsidR="001A7E97" w:rsidRPr="00625346">
        <w:rPr>
          <w:rFonts w:ascii="Arial" w:hAnsi="Arial" w:cs="Arial"/>
          <w:szCs w:val="24"/>
        </w:rPr>
        <w:t>the amount of the subsidy</w:t>
      </w:r>
      <w:r w:rsidRPr="00625346">
        <w:rPr>
          <w:rFonts w:ascii="Arial" w:hAnsi="Arial" w:cs="Arial"/>
          <w:szCs w:val="24"/>
        </w:rPr>
        <w:t>,</w:t>
      </w:r>
      <w:r w:rsidR="008721F6" w:rsidRPr="00700591">
        <w:rPr>
          <w:rFonts w:ascii="Arial" w:hAnsi="Arial"/>
          <w:color w:val="4472C4" w:themeColor="accent1"/>
        </w:rPr>
        <w:t xml:space="preserve"> </w:t>
      </w:r>
      <w:r w:rsidR="000F3AAE" w:rsidRPr="001C4DC9">
        <w:rPr>
          <w:rFonts w:ascii="Arial" w:hAnsi="Arial" w:cs="Arial"/>
          <w:szCs w:val="24"/>
        </w:rPr>
        <w:t>as relevant</w:t>
      </w:r>
      <w:r w:rsidR="001E047C" w:rsidRPr="001C4DC9">
        <w:rPr>
          <w:rFonts w:ascii="Arial" w:hAnsi="Arial" w:cs="Arial"/>
          <w:szCs w:val="24"/>
        </w:rPr>
        <w:t>,</w:t>
      </w:r>
      <w:r w:rsidR="00657089" w:rsidRPr="00657089">
        <w:rPr>
          <w:rFonts w:ascii="Arial" w:hAnsi="Arial" w:cs="Arial"/>
          <w:szCs w:val="24"/>
        </w:rPr>
        <w:t xml:space="preserve"> </w:t>
      </w:r>
      <w:r w:rsidRPr="00625346">
        <w:rPr>
          <w:rFonts w:ascii="Arial" w:hAnsi="Arial" w:cs="Arial"/>
          <w:szCs w:val="24"/>
        </w:rPr>
        <w:t xml:space="preserve">where such lesser duty would be adequate to remove the injury to the domestic industry in accordance with the Party’s laws and regulations.  </w:t>
      </w:r>
    </w:p>
    <w:bookmarkEnd w:id="0"/>
    <w:p w14:paraId="760B162A" w14:textId="0655CC2A" w:rsidR="00D80FE0" w:rsidRDefault="00D80FE0" w:rsidP="00625346">
      <w:pPr>
        <w:spacing w:before="0"/>
        <w:jc w:val="both"/>
        <w:rPr>
          <w:rFonts w:ascii="Arial" w:hAnsi="Arial" w:cs="Arial"/>
          <w:szCs w:val="24"/>
        </w:rPr>
      </w:pPr>
    </w:p>
    <w:p w14:paraId="24862779" w14:textId="77777777" w:rsidR="00D810F0" w:rsidRPr="00700591" w:rsidRDefault="00D810F0" w:rsidP="00700591">
      <w:pPr>
        <w:spacing w:before="0"/>
        <w:jc w:val="both"/>
        <w:rPr>
          <w:rFonts w:ascii="Arial" w:hAnsi="Arial"/>
        </w:rPr>
      </w:pPr>
    </w:p>
    <w:p w14:paraId="794E0346" w14:textId="54080C0E" w:rsidR="00C54578" w:rsidRPr="00F64204" w:rsidRDefault="00BB31A3" w:rsidP="00700591">
      <w:pPr>
        <w:keepNext/>
        <w:spacing w:before="0"/>
        <w:jc w:val="center"/>
      </w:pPr>
      <w:r w:rsidRPr="00700591">
        <w:rPr>
          <w:rFonts w:ascii="Arial" w:hAnsi="Arial"/>
          <w:b/>
        </w:rPr>
        <w:t xml:space="preserve">Section </w:t>
      </w:r>
      <w:r w:rsidR="009C23D7" w:rsidRPr="00700591">
        <w:rPr>
          <w:rFonts w:ascii="Arial" w:hAnsi="Arial"/>
          <w:b/>
        </w:rPr>
        <w:t>B</w:t>
      </w:r>
    </w:p>
    <w:p w14:paraId="6800E04A" w14:textId="4EA812D1" w:rsidR="009C23D7" w:rsidRPr="00625346" w:rsidRDefault="009C23D7" w:rsidP="00781E6B">
      <w:pPr>
        <w:keepNext/>
        <w:spacing w:before="0"/>
        <w:jc w:val="center"/>
        <w:rPr>
          <w:rFonts w:ascii="Arial" w:hAnsi="Arial" w:cs="Arial"/>
          <w:b/>
          <w:bCs/>
          <w:szCs w:val="24"/>
        </w:rPr>
      </w:pPr>
      <w:r w:rsidRPr="00700591">
        <w:rPr>
          <w:rFonts w:ascii="Arial" w:hAnsi="Arial"/>
          <w:b/>
        </w:rPr>
        <w:t>Global Safeguard Measures</w:t>
      </w:r>
    </w:p>
    <w:p w14:paraId="73BA9F21" w14:textId="1556CC95" w:rsidR="009C23D7" w:rsidRDefault="009C23D7" w:rsidP="00781E6B">
      <w:pPr>
        <w:keepNext/>
        <w:spacing w:before="0"/>
        <w:rPr>
          <w:rFonts w:ascii="Arial" w:hAnsi="Arial" w:cs="Arial"/>
          <w:b/>
          <w:bCs/>
          <w:szCs w:val="24"/>
        </w:rPr>
      </w:pPr>
    </w:p>
    <w:p w14:paraId="5518CFBA" w14:textId="77777777" w:rsidR="009A50F8" w:rsidRPr="00625346" w:rsidRDefault="009A50F8" w:rsidP="00781E6B">
      <w:pPr>
        <w:keepNext/>
        <w:spacing w:before="0"/>
        <w:rPr>
          <w:rFonts w:ascii="Arial" w:hAnsi="Arial" w:cs="Arial"/>
          <w:b/>
          <w:bCs/>
          <w:szCs w:val="24"/>
        </w:rPr>
      </w:pPr>
    </w:p>
    <w:p w14:paraId="59779C9D" w14:textId="53C36780" w:rsidR="009C23D7" w:rsidRPr="00625346" w:rsidRDefault="009C23D7" w:rsidP="00781E6B">
      <w:pPr>
        <w:keepNext/>
        <w:spacing w:before="0"/>
        <w:jc w:val="center"/>
        <w:rPr>
          <w:rFonts w:ascii="Arial" w:hAnsi="Arial" w:cs="Arial"/>
          <w:b/>
          <w:bCs/>
          <w:szCs w:val="24"/>
        </w:rPr>
      </w:pPr>
      <w:r w:rsidRPr="00700591">
        <w:rPr>
          <w:rFonts w:ascii="Arial" w:hAnsi="Arial"/>
          <w:b/>
        </w:rPr>
        <w:t>Article 3.</w:t>
      </w:r>
      <w:r w:rsidR="00350D0A" w:rsidRPr="00700591">
        <w:rPr>
          <w:rFonts w:ascii="Arial" w:hAnsi="Arial"/>
          <w:b/>
        </w:rPr>
        <w:t>4</w:t>
      </w:r>
    </w:p>
    <w:p w14:paraId="5CC014F7" w14:textId="20E6AB94" w:rsidR="009C23D7" w:rsidRPr="00F64204" w:rsidRDefault="009C23D7" w:rsidP="00700591">
      <w:pPr>
        <w:keepNext/>
        <w:spacing w:before="0"/>
        <w:jc w:val="center"/>
      </w:pPr>
      <w:bookmarkStart w:id="1" w:name="_Hlk97153475"/>
      <w:r w:rsidRPr="00700591">
        <w:rPr>
          <w:rFonts w:ascii="Arial" w:hAnsi="Arial"/>
          <w:b/>
        </w:rPr>
        <w:t>Global Safeguard Measures</w:t>
      </w:r>
    </w:p>
    <w:bookmarkEnd w:id="1"/>
    <w:p w14:paraId="4FF13114" w14:textId="77777777" w:rsidR="009C23D7" w:rsidRPr="00625346" w:rsidRDefault="009C23D7" w:rsidP="00781E6B">
      <w:pPr>
        <w:keepNext/>
        <w:spacing w:before="0"/>
        <w:jc w:val="both"/>
        <w:rPr>
          <w:rFonts w:ascii="Arial" w:hAnsi="Arial" w:cs="Arial"/>
          <w:szCs w:val="24"/>
        </w:rPr>
      </w:pPr>
    </w:p>
    <w:p w14:paraId="72F4B4F0" w14:textId="3A084007" w:rsidR="009C23D7" w:rsidRPr="00625346" w:rsidRDefault="009C23D7" w:rsidP="00781E6B">
      <w:pPr>
        <w:keepNext/>
        <w:spacing w:before="0"/>
        <w:ind w:left="720"/>
        <w:jc w:val="both"/>
        <w:rPr>
          <w:rFonts w:ascii="Arial" w:hAnsi="Arial" w:cs="Arial"/>
          <w:szCs w:val="24"/>
        </w:rPr>
      </w:pPr>
      <w:r w:rsidRPr="00625346">
        <w:rPr>
          <w:rFonts w:ascii="Arial" w:hAnsi="Arial" w:cs="Arial"/>
          <w:szCs w:val="24"/>
        </w:rPr>
        <w:t>Nothing in this Agreement affects the rights and obligations of the Parties under Article XIX of GATT 1994, the Safeguards Agreement and the Agreement on Agriculture.</w:t>
      </w:r>
    </w:p>
    <w:p w14:paraId="49B4FB4A" w14:textId="77777777" w:rsidR="009C23D7" w:rsidRPr="00625346" w:rsidRDefault="009C23D7" w:rsidP="00625346">
      <w:pPr>
        <w:spacing w:before="0"/>
        <w:jc w:val="both"/>
        <w:rPr>
          <w:rFonts w:ascii="Arial" w:hAnsi="Arial" w:cs="Arial"/>
          <w:szCs w:val="24"/>
        </w:rPr>
      </w:pPr>
    </w:p>
    <w:p w14:paraId="5B936E24" w14:textId="41F5367E" w:rsidR="004E4126" w:rsidRPr="00625346" w:rsidRDefault="004E4126" w:rsidP="00625346">
      <w:pPr>
        <w:spacing w:before="0"/>
        <w:jc w:val="both"/>
        <w:rPr>
          <w:rFonts w:ascii="Arial" w:hAnsi="Arial" w:cs="Arial"/>
          <w:szCs w:val="24"/>
        </w:rPr>
      </w:pPr>
    </w:p>
    <w:p w14:paraId="750A4754" w14:textId="77777777" w:rsidR="00FD1AD4" w:rsidRDefault="00FD1AD4">
      <w:pPr>
        <w:spacing w:before="0" w:after="160" w:line="259" w:lineRule="auto"/>
        <w:rPr>
          <w:rFonts w:ascii="Arial" w:hAnsi="Arial" w:cs="Arial"/>
          <w:b/>
          <w:bCs/>
          <w:szCs w:val="24"/>
        </w:rPr>
      </w:pPr>
      <w:r>
        <w:rPr>
          <w:rFonts w:ascii="Arial" w:hAnsi="Arial" w:cs="Arial"/>
          <w:b/>
          <w:bCs/>
          <w:szCs w:val="24"/>
        </w:rPr>
        <w:br w:type="page"/>
      </w:r>
    </w:p>
    <w:p w14:paraId="503C30C5" w14:textId="0A66815B" w:rsidR="00EB5D89" w:rsidRPr="00625346" w:rsidRDefault="004E4126" w:rsidP="00625346">
      <w:pPr>
        <w:spacing w:before="0"/>
        <w:jc w:val="center"/>
        <w:rPr>
          <w:rFonts w:ascii="Arial" w:hAnsi="Arial" w:cs="Arial"/>
          <w:b/>
          <w:bCs/>
          <w:szCs w:val="24"/>
        </w:rPr>
      </w:pPr>
      <w:r w:rsidRPr="00700591">
        <w:rPr>
          <w:rFonts w:ascii="Arial" w:hAnsi="Arial"/>
          <w:b/>
        </w:rPr>
        <w:lastRenderedPageBreak/>
        <w:t>Section</w:t>
      </w:r>
      <w:r w:rsidR="00EB5D89" w:rsidRPr="00700591">
        <w:rPr>
          <w:rFonts w:ascii="Arial" w:hAnsi="Arial"/>
          <w:b/>
        </w:rPr>
        <w:t xml:space="preserve"> C</w:t>
      </w:r>
    </w:p>
    <w:p w14:paraId="45884817" w14:textId="3C20C541" w:rsidR="004E4126" w:rsidRPr="00F64204" w:rsidRDefault="004E4126" w:rsidP="00700591">
      <w:pPr>
        <w:spacing w:before="0"/>
        <w:jc w:val="center"/>
      </w:pPr>
      <w:r w:rsidRPr="00700591">
        <w:rPr>
          <w:rFonts w:ascii="Arial" w:hAnsi="Arial"/>
          <w:b/>
        </w:rPr>
        <w:t>Bilateral Safeguard Measures</w:t>
      </w:r>
    </w:p>
    <w:p w14:paraId="77384A53" w14:textId="34CC15EB" w:rsidR="004E4126" w:rsidRDefault="004E4126" w:rsidP="00625346">
      <w:pPr>
        <w:spacing w:before="0"/>
        <w:jc w:val="center"/>
        <w:rPr>
          <w:rFonts w:ascii="Arial" w:hAnsi="Arial" w:cs="Arial"/>
          <w:b/>
          <w:bCs/>
          <w:szCs w:val="24"/>
        </w:rPr>
      </w:pPr>
    </w:p>
    <w:p w14:paraId="1471B788" w14:textId="77777777" w:rsidR="001E56D6" w:rsidRPr="00625346" w:rsidRDefault="001E56D6" w:rsidP="00625346">
      <w:pPr>
        <w:spacing w:before="0"/>
        <w:jc w:val="center"/>
        <w:rPr>
          <w:rFonts w:ascii="Arial" w:hAnsi="Arial" w:cs="Arial"/>
          <w:b/>
          <w:bCs/>
          <w:szCs w:val="24"/>
        </w:rPr>
      </w:pPr>
    </w:p>
    <w:p w14:paraId="04438102" w14:textId="197D2A19" w:rsidR="007356D7" w:rsidRPr="00625346" w:rsidRDefault="007356D7" w:rsidP="00625346">
      <w:pPr>
        <w:spacing w:before="0"/>
        <w:jc w:val="center"/>
        <w:rPr>
          <w:rFonts w:ascii="Arial" w:hAnsi="Arial" w:cs="Arial"/>
          <w:b/>
          <w:bCs/>
          <w:szCs w:val="24"/>
        </w:rPr>
      </w:pPr>
      <w:r w:rsidRPr="00700591">
        <w:rPr>
          <w:rFonts w:ascii="Arial" w:hAnsi="Arial"/>
          <w:b/>
        </w:rPr>
        <w:t>Article</w:t>
      </w:r>
      <w:r w:rsidR="000D3C8E" w:rsidRPr="00700591">
        <w:rPr>
          <w:rFonts w:ascii="Arial" w:hAnsi="Arial"/>
          <w:b/>
        </w:rPr>
        <w:t xml:space="preserve"> </w:t>
      </w:r>
      <w:r w:rsidR="004E4126" w:rsidRPr="00700591">
        <w:rPr>
          <w:rFonts w:ascii="Arial" w:hAnsi="Arial"/>
          <w:b/>
        </w:rPr>
        <w:t>3</w:t>
      </w:r>
      <w:r w:rsidRPr="00700591">
        <w:rPr>
          <w:rFonts w:ascii="Arial" w:hAnsi="Arial"/>
          <w:b/>
        </w:rPr>
        <w:t>.</w:t>
      </w:r>
      <w:r w:rsidR="00350D0A" w:rsidRPr="00700591">
        <w:rPr>
          <w:rFonts w:ascii="Arial" w:hAnsi="Arial"/>
          <w:b/>
        </w:rPr>
        <w:t>5</w:t>
      </w:r>
    </w:p>
    <w:p w14:paraId="1381D1BC" w14:textId="3638D8B3" w:rsidR="00D3392A" w:rsidRPr="00F64204" w:rsidRDefault="007356D7" w:rsidP="00700591">
      <w:pPr>
        <w:spacing w:before="0"/>
        <w:jc w:val="center"/>
      </w:pPr>
      <w:r w:rsidRPr="00700591">
        <w:rPr>
          <w:rFonts w:ascii="Arial" w:hAnsi="Arial"/>
          <w:b/>
        </w:rPr>
        <w:t>Definitions</w:t>
      </w:r>
    </w:p>
    <w:p w14:paraId="750B5E64" w14:textId="77777777" w:rsidR="003E3F51" w:rsidRPr="00625346" w:rsidRDefault="003E3F51" w:rsidP="00625346">
      <w:pPr>
        <w:spacing w:before="0"/>
        <w:jc w:val="both"/>
        <w:rPr>
          <w:rFonts w:ascii="Arial" w:hAnsi="Arial" w:cs="Arial"/>
          <w:szCs w:val="24"/>
        </w:rPr>
      </w:pPr>
    </w:p>
    <w:p w14:paraId="03A67697" w14:textId="52C6D0F4" w:rsidR="00DF5AFE" w:rsidRDefault="007356D7" w:rsidP="00FF6FEE">
      <w:pPr>
        <w:spacing w:before="0"/>
        <w:ind w:firstLine="720"/>
        <w:jc w:val="both"/>
        <w:rPr>
          <w:rFonts w:ascii="Arial" w:hAnsi="Arial" w:cs="Arial"/>
          <w:szCs w:val="24"/>
        </w:rPr>
      </w:pPr>
      <w:r w:rsidRPr="00625346">
        <w:rPr>
          <w:rFonts w:ascii="Arial" w:hAnsi="Arial" w:cs="Arial"/>
          <w:szCs w:val="24"/>
        </w:rPr>
        <w:t>For the purposes of this</w:t>
      </w:r>
      <w:r w:rsidR="004E4126" w:rsidRPr="00625346">
        <w:rPr>
          <w:rFonts w:ascii="Arial" w:hAnsi="Arial" w:cs="Arial"/>
          <w:szCs w:val="24"/>
        </w:rPr>
        <w:t xml:space="preserve"> Section</w:t>
      </w:r>
      <w:r w:rsidR="00DF5AFE" w:rsidRPr="00625346">
        <w:rPr>
          <w:rFonts w:ascii="Arial" w:hAnsi="Arial" w:cs="Arial"/>
          <w:szCs w:val="24"/>
        </w:rPr>
        <w:t xml:space="preserve">: </w:t>
      </w:r>
    </w:p>
    <w:p w14:paraId="304B039F" w14:textId="77777777" w:rsidR="009C7C60" w:rsidRPr="00625346" w:rsidRDefault="009C7C60" w:rsidP="00FF6FEE">
      <w:pPr>
        <w:spacing w:before="0"/>
        <w:ind w:firstLine="720"/>
        <w:jc w:val="both"/>
        <w:rPr>
          <w:rFonts w:ascii="Arial" w:hAnsi="Arial" w:cs="Arial"/>
          <w:szCs w:val="24"/>
        </w:rPr>
      </w:pPr>
    </w:p>
    <w:p w14:paraId="7955C6FA" w14:textId="66F78F37" w:rsidR="00C70023" w:rsidRPr="00625346" w:rsidRDefault="00C70023" w:rsidP="003B01C3">
      <w:pPr>
        <w:spacing w:before="0"/>
        <w:ind w:left="1440" w:hanging="720"/>
        <w:jc w:val="both"/>
        <w:rPr>
          <w:rFonts w:ascii="Arial" w:hAnsi="Arial" w:cs="Arial"/>
          <w:szCs w:val="24"/>
        </w:rPr>
      </w:pPr>
      <w:r w:rsidRPr="00625346">
        <w:rPr>
          <w:rFonts w:ascii="Arial" w:hAnsi="Arial" w:cs="Arial"/>
          <w:szCs w:val="24"/>
        </w:rPr>
        <w:t>(</w:t>
      </w:r>
      <w:r w:rsidR="00875A73">
        <w:rPr>
          <w:rFonts w:ascii="Arial" w:hAnsi="Arial" w:cs="Arial"/>
          <w:szCs w:val="24"/>
        </w:rPr>
        <w:t>a</w:t>
      </w:r>
      <w:r w:rsidR="00FF6FEE">
        <w:rPr>
          <w:rFonts w:ascii="Arial" w:hAnsi="Arial" w:cs="Arial"/>
          <w:szCs w:val="24"/>
        </w:rPr>
        <w:t>)</w:t>
      </w:r>
      <w:r w:rsidR="00FF6FEE">
        <w:rPr>
          <w:rFonts w:ascii="Arial" w:hAnsi="Arial" w:cs="Arial"/>
          <w:szCs w:val="24"/>
        </w:rPr>
        <w:tab/>
      </w:r>
      <w:r w:rsidRPr="00F00316">
        <w:rPr>
          <w:rFonts w:ascii="Arial" w:hAnsi="Arial" w:cs="Arial"/>
          <w:b/>
          <w:bCs/>
          <w:szCs w:val="24"/>
        </w:rPr>
        <w:t>customs duty reduction or elimination</w:t>
      </w:r>
      <w:r w:rsidRPr="00625346">
        <w:rPr>
          <w:rFonts w:ascii="Arial" w:hAnsi="Arial" w:cs="Arial"/>
          <w:szCs w:val="24"/>
        </w:rPr>
        <w:t xml:space="preserve"> means any customs duty reduction or elimination in accordance </w:t>
      </w:r>
      <w:r w:rsidRPr="00AA24EE">
        <w:rPr>
          <w:rFonts w:ascii="Arial" w:hAnsi="Arial" w:cs="Arial"/>
          <w:szCs w:val="24"/>
        </w:rPr>
        <w:t xml:space="preserve">with paragraph </w:t>
      </w:r>
      <w:r w:rsidR="00903066" w:rsidRPr="00AA24EE">
        <w:rPr>
          <w:rFonts w:ascii="Arial" w:hAnsi="Arial" w:cs="Arial"/>
          <w:szCs w:val="24"/>
        </w:rPr>
        <w:t xml:space="preserve">2 </w:t>
      </w:r>
      <w:r w:rsidRPr="00AA24EE">
        <w:rPr>
          <w:rFonts w:ascii="Arial" w:hAnsi="Arial" w:cs="Arial"/>
          <w:szCs w:val="24"/>
        </w:rPr>
        <w:t xml:space="preserve">of Article </w:t>
      </w:r>
      <w:r w:rsidR="00903066" w:rsidRPr="00AA24EE">
        <w:rPr>
          <w:rFonts w:ascii="Arial" w:hAnsi="Arial" w:cs="Arial"/>
          <w:szCs w:val="24"/>
        </w:rPr>
        <w:t>2.3</w:t>
      </w:r>
      <w:r w:rsidR="00903066" w:rsidRPr="00625346">
        <w:rPr>
          <w:rFonts w:ascii="Arial" w:hAnsi="Arial" w:cs="Arial"/>
          <w:szCs w:val="24"/>
        </w:rPr>
        <w:t xml:space="preserve"> </w:t>
      </w:r>
      <w:r w:rsidRPr="00625346">
        <w:rPr>
          <w:rFonts w:ascii="Arial" w:hAnsi="Arial" w:cs="Arial"/>
          <w:szCs w:val="24"/>
        </w:rPr>
        <w:t>(</w:t>
      </w:r>
      <w:r w:rsidR="00903066" w:rsidRPr="00625346">
        <w:rPr>
          <w:rFonts w:ascii="Arial" w:hAnsi="Arial" w:cs="Arial"/>
          <w:szCs w:val="24"/>
        </w:rPr>
        <w:t>Elimination or Reduction of Customs Duties</w:t>
      </w:r>
      <w:r w:rsidR="00AA24EE">
        <w:rPr>
          <w:rFonts w:ascii="Arial" w:hAnsi="Arial" w:cs="Arial"/>
          <w:szCs w:val="24"/>
        </w:rPr>
        <w:t xml:space="preserve"> – Trade in Goods</w:t>
      </w:r>
      <w:r w:rsidRPr="00625346">
        <w:rPr>
          <w:rFonts w:ascii="Arial" w:hAnsi="Arial" w:cs="Arial"/>
          <w:szCs w:val="24"/>
        </w:rPr>
        <w:t>);</w:t>
      </w:r>
    </w:p>
    <w:p w14:paraId="787BE810" w14:textId="4D09DB90" w:rsidR="00E35F94" w:rsidRPr="00625346" w:rsidRDefault="00E35F94" w:rsidP="00625346">
      <w:pPr>
        <w:spacing w:before="0"/>
        <w:jc w:val="both"/>
        <w:rPr>
          <w:rFonts w:ascii="Arial" w:hAnsi="Arial" w:cs="Arial"/>
          <w:szCs w:val="24"/>
        </w:rPr>
      </w:pPr>
    </w:p>
    <w:p w14:paraId="0E2F1695" w14:textId="66B772D2" w:rsidR="00E35F94" w:rsidRPr="00625346" w:rsidRDefault="00DF5AFE" w:rsidP="00FF6FEE">
      <w:pPr>
        <w:spacing w:before="0"/>
        <w:ind w:left="1440" w:hanging="720"/>
        <w:jc w:val="both"/>
        <w:rPr>
          <w:rFonts w:ascii="Arial" w:hAnsi="Arial" w:cs="Arial"/>
          <w:szCs w:val="24"/>
        </w:rPr>
      </w:pPr>
      <w:r w:rsidRPr="00625346">
        <w:rPr>
          <w:rFonts w:ascii="Arial" w:hAnsi="Arial" w:cs="Arial"/>
          <w:szCs w:val="24"/>
        </w:rPr>
        <w:t>(b)</w:t>
      </w:r>
      <w:r w:rsidRPr="00625346">
        <w:rPr>
          <w:rFonts w:ascii="Arial" w:hAnsi="Arial" w:cs="Arial"/>
          <w:szCs w:val="24"/>
        </w:rPr>
        <w:tab/>
      </w:r>
      <w:r w:rsidR="00C70023" w:rsidRPr="00F00316">
        <w:rPr>
          <w:rFonts w:ascii="Arial" w:hAnsi="Arial" w:cs="Arial"/>
          <w:b/>
          <w:bCs/>
          <w:szCs w:val="24"/>
        </w:rPr>
        <w:t>domestic industry</w:t>
      </w:r>
      <w:r w:rsidR="00C70023" w:rsidRPr="00625346">
        <w:rPr>
          <w:rFonts w:ascii="Arial" w:hAnsi="Arial" w:cs="Arial"/>
          <w:szCs w:val="24"/>
        </w:rPr>
        <w:t xml:space="preserve"> means, with respect to an imported good, the producers as a whole of the like or directly competitive good operating within the territory of a Party, or those whose collective output of the like or directly competitive good constitutes a major proportion of the total domestic production of the good;</w:t>
      </w:r>
    </w:p>
    <w:p w14:paraId="0EDA6FC2" w14:textId="3439D081" w:rsidR="00C70023" w:rsidRPr="00625346" w:rsidRDefault="00C70023" w:rsidP="00625346">
      <w:pPr>
        <w:spacing w:before="0"/>
        <w:jc w:val="both"/>
        <w:rPr>
          <w:rFonts w:ascii="Arial" w:hAnsi="Arial" w:cs="Arial"/>
          <w:szCs w:val="24"/>
        </w:rPr>
      </w:pPr>
    </w:p>
    <w:p w14:paraId="0B862BA8" w14:textId="74320061" w:rsidR="00C70023" w:rsidRPr="00625346" w:rsidRDefault="00C70023" w:rsidP="003B01C3">
      <w:pPr>
        <w:spacing w:before="0"/>
        <w:ind w:left="1440" w:hanging="720"/>
        <w:jc w:val="both"/>
        <w:rPr>
          <w:rFonts w:ascii="Arial" w:hAnsi="Arial" w:cs="Arial"/>
          <w:szCs w:val="24"/>
        </w:rPr>
      </w:pPr>
      <w:r w:rsidRPr="00625346">
        <w:rPr>
          <w:rFonts w:ascii="Arial" w:hAnsi="Arial" w:cs="Arial"/>
          <w:szCs w:val="24"/>
        </w:rPr>
        <w:t>(</w:t>
      </w:r>
      <w:r w:rsidR="00714920">
        <w:rPr>
          <w:rFonts w:ascii="Arial" w:hAnsi="Arial" w:cs="Arial"/>
          <w:szCs w:val="24"/>
        </w:rPr>
        <w:t>c</w:t>
      </w:r>
      <w:r w:rsidRPr="00625346">
        <w:rPr>
          <w:rFonts w:ascii="Arial" w:hAnsi="Arial" w:cs="Arial"/>
          <w:szCs w:val="24"/>
        </w:rPr>
        <w:t>)</w:t>
      </w:r>
      <w:r w:rsidR="003B01C3">
        <w:rPr>
          <w:rFonts w:ascii="Arial" w:hAnsi="Arial" w:cs="Arial"/>
          <w:szCs w:val="24"/>
        </w:rPr>
        <w:tab/>
      </w:r>
      <w:r w:rsidRPr="00F00316">
        <w:rPr>
          <w:rFonts w:ascii="Arial" w:hAnsi="Arial" w:cs="Arial"/>
          <w:b/>
          <w:bCs/>
          <w:szCs w:val="24"/>
        </w:rPr>
        <w:t>serious injury</w:t>
      </w:r>
      <w:r w:rsidRPr="00625346">
        <w:rPr>
          <w:rFonts w:ascii="Arial" w:hAnsi="Arial" w:cs="Arial"/>
          <w:szCs w:val="24"/>
        </w:rPr>
        <w:t xml:space="preserve"> means a significant overall impairment in the position of a domestic industry;</w:t>
      </w:r>
    </w:p>
    <w:p w14:paraId="3866C0CF" w14:textId="1CEEE748" w:rsidR="00C70023" w:rsidRPr="00625346" w:rsidRDefault="00C70023" w:rsidP="00625346">
      <w:pPr>
        <w:spacing w:before="0"/>
        <w:jc w:val="both"/>
        <w:rPr>
          <w:rFonts w:ascii="Arial" w:hAnsi="Arial" w:cs="Arial"/>
          <w:szCs w:val="24"/>
        </w:rPr>
      </w:pPr>
    </w:p>
    <w:p w14:paraId="142B7A78" w14:textId="0F4816A1" w:rsidR="00C70023" w:rsidRPr="00625346" w:rsidRDefault="00C70023" w:rsidP="003B01C3">
      <w:pPr>
        <w:spacing w:before="0"/>
        <w:ind w:left="1440" w:hanging="720"/>
        <w:jc w:val="both"/>
        <w:rPr>
          <w:rFonts w:ascii="Arial" w:hAnsi="Arial" w:cs="Arial"/>
          <w:szCs w:val="24"/>
        </w:rPr>
      </w:pPr>
      <w:r w:rsidRPr="00625346">
        <w:rPr>
          <w:rFonts w:ascii="Arial" w:hAnsi="Arial" w:cs="Arial"/>
          <w:szCs w:val="24"/>
        </w:rPr>
        <w:t>(</w:t>
      </w:r>
      <w:r w:rsidR="00714920">
        <w:rPr>
          <w:rFonts w:ascii="Arial" w:hAnsi="Arial" w:cs="Arial"/>
          <w:szCs w:val="24"/>
        </w:rPr>
        <w:t>d</w:t>
      </w:r>
      <w:r w:rsidRPr="00625346">
        <w:rPr>
          <w:rFonts w:ascii="Arial" w:hAnsi="Arial" w:cs="Arial"/>
          <w:szCs w:val="24"/>
        </w:rPr>
        <w:t>)</w:t>
      </w:r>
      <w:r w:rsidR="003B01C3">
        <w:rPr>
          <w:rFonts w:ascii="Arial" w:hAnsi="Arial" w:cs="Arial"/>
          <w:szCs w:val="24"/>
        </w:rPr>
        <w:tab/>
      </w:r>
      <w:r w:rsidRPr="00F00316">
        <w:rPr>
          <w:rFonts w:ascii="Arial" w:hAnsi="Arial" w:cs="Arial"/>
          <w:b/>
          <w:bCs/>
          <w:szCs w:val="24"/>
        </w:rPr>
        <w:t>threat of serious injury</w:t>
      </w:r>
      <w:r w:rsidRPr="00625346">
        <w:rPr>
          <w:rFonts w:ascii="Arial" w:hAnsi="Arial" w:cs="Arial"/>
          <w:szCs w:val="24"/>
        </w:rPr>
        <w:t xml:space="preserve"> means serious injury that is clearly imminent, in accordance </w:t>
      </w:r>
      <w:r w:rsidRPr="00AA24EE">
        <w:rPr>
          <w:rFonts w:ascii="Arial" w:hAnsi="Arial" w:cs="Arial"/>
          <w:szCs w:val="24"/>
        </w:rPr>
        <w:t xml:space="preserve">with paragraph 1 of Article </w:t>
      </w:r>
      <w:r w:rsidR="00202AAF" w:rsidRPr="00AA24EE">
        <w:rPr>
          <w:rFonts w:ascii="Arial" w:hAnsi="Arial" w:cs="Arial"/>
          <w:szCs w:val="24"/>
        </w:rPr>
        <w:t>3.</w:t>
      </w:r>
      <w:r w:rsidR="000B44A7">
        <w:rPr>
          <w:rFonts w:ascii="Arial" w:hAnsi="Arial" w:cs="Arial"/>
          <w:szCs w:val="24"/>
        </w:rPr>
        <w:t>7</w:t>
      </w:r>
      <w:r w:rsidRPr="00AA24EE">
        <w:rPr>
          <w:rFonts w:ascii="Arial" w:hAnsi="Arial" w:cs="Arial"/>
          <w:szCs w:val="24"/>
        </w:rPr>
        <w:t xml:space="preserve"> (Conditions and Limitations). A determination</w:t>
      </w:r>
      <w:r w:rsidRPr="00625346">
        <w:rPr>
          <w:rFonts w:ascii="Arial" w:hAnsi="Arial" w:cs="Arial"/>
          <w:szCs w:val="24"/>
        </w:rPr>
        <w:t xml:space="preserve"> of the existence of a threat of serious injury shall be based on facts and not merely on allegation, conjecture or remote possibility;</w:t>
      </w:r>
      <w:r w:rsidR="00DF1EEE" w:rsidRPr="00625346">
        <w:rPr>
          <w:rFonts w:ascii="Arial" w:hAnsi="Arial" w:cs="Arial"/>
          <w:szCs w:val="24"/>
        </w:rPr>
        <w:t xml:space="preserve"> </w:t>
      </w:r>
      <w:r w:rsidR="00DF1EEE" w:rsidRPr="00EA4B79">
        <w:rPr>
          <w:rFonts w:ascii="Arial" w:hAnsi="Arial" w:cs="Arial"/>
          <w:szCs w:val="24"/>
        </w:rPr>
        <w:t>and</w:t>
      </w:r>
      <w:r w:rsidRPr="00625346">
        <w:rPr>
          <w:rFonts w:ascii="Arial" w:hAnsi="Arial" w:cs="Arial"/>
          <w:szCs w:val="24"/>
        </w:rPr>
        <w:t xml:space="preserve">  </w:t>
      </w:r>
    </w:p>
    <w:p w14:paraId="2900C286" w14:textId="4BC71A69" w:rsidR="00C70023" w:rsidRPr="00625346" w:rsidRDefault="00C70023" w:rsidP="00625346">
      <w:pPr>
        <w:spacing w:before="0"/>
        <w:jc w:val="both"/>
        <w:rPr>
          <w:rFonts w:ascii="Arial" w:hAnsi="Arial" w:cs="Arial"/>
          <w:szCs w:val="24"/>
        </w:rPr>
      </w:pPr>
    </w:p>
    <w:p w14:paraId="566A994F" w14:textId="6C3DCBCD" w:rsidR="003110E2" w:rsidRPr="00625346" w:rsidRDefault="00C70023" w:rsidP="003B01C3">
      <w:pPr>
        <w:spacing w:before="0"/>
        <w:ind w:left="1440" w:hanging="720"/>
        <w:jc w:val="both"/>
        <w:rPr>
          <w:rFonts w:ascii="Arial" w:hAnsi="Arial" w:cs="Arial"/>
          <w:szCs w:val="24"/>
        </w:rPr>
      </w:pPr>
      <w:r w:rsidRPr="00625346">
        <w:rPr>
          <w:rFonts w:ascii="Arial" w:hAnsi="Arial" w:cs="Arial"/>
          <w:szCs w:val="24"/>
        </w:rPr>
        <w:t>(e)</w:t>
      </w:r>
      <w:r w:rsidR="003451AC">
        <w:rPr>
          <w:rFonts w:ascii="Arial" w:hAnsi="Arial" w:cs="Arial"/>
          <w:szCs w:val="24"/>
        </w:rPr>
        <w:tab/>
      </w:r>
      <w:r w:rsidRPr="00F00316">
        <w:rPr>
          <w:rFonts w:ascii="Arial" w:hAnsi="Arial" w:cs="Arial"/>
          <w:b/>
          <w:bCs/>
          <w:szCs w:val="24"/>
        </w:rPr>
        <w:t>transition period</w:t>
      </w:r>
      <w:r w:rsidRPr="00625346">
        <w:rPr>
          <w:rFonts w:ascii="Arial" w:hAnsi="Arial" w:cs="Arial"/>
          <w:szCs w:val="24"/>
        </w:rPr>
        <w:t xml:space="preserve"> </w:t>
      </w:r>
      <w:r w:rsidR="00D00863" w:rsidRPr="00700591">
        <w:rPr>
          <w:rFonts w:ascii="Arial" w:hAnsi="Arial"/>
        </w:rPr>
        <w:t>means</w:t>
      </w:r>
      <w:r w:rsidR="003110E2" w:rsidRPr="00815B13">
        <w:rPr>
          <w:rFonts w:ascii="Arial" w:hAnsi="Arial" w:cs="Arial"/>
          <w:szCs w:val="24"/>
        </w:rPr>
        <w:t xml:space="preserve">, in relation to a good, </w:t>
      </w:r>
      <w:r w:rsidR="003110E2" w:rsidRPr="009272CE">
        <w:rPr>
          <w:rFonts w:ascii="Arial" w:hAnsi="Arial"/>
        </w:rPr>
        <w:t xml:space="preserve">the period from the date of entry into force of this Agreement until </w:t>
      </w:r>
      <w:r w:rsidR="00B248FF" w:rsidRPr="00815B13">
        <w:rPr>
          <w:rFonts w:ascii="Arial" w:hAnsi="Arial" w:cs="Arial"/>
          <w:szCs w:val="24"/>
        </w:rPr>
        <w:t>fourteen (14)</w:t>
      </w:r>
      <w:r w:rsidR="003110E2" w:rsidRPr="009272CE">
        <w:rPr>
          <w:rFonts w:ascii="Arial" w:hAnsi="Arial"/>
        </w:rPr>
        <w:t xml:space="preserve"> years after the date on which the elimination or reduction of the customs duty on that good is completed</w:t>
      </w:r>
      <w:r w:rsidR="003110E2" w:rsidRPr="00815B13">
        <w:rPr>
          <w:rFonts w:ascii="Arial" w:hAnsi="Arial" w:cs="Arial"/>
          <w:szCs w:val="24"/>
        </w:rPr>
        <w:t>.</w:t>
      </w:r>
      <w:r w:rsidR="00A74E65" w:rsidRPr="00815B13">
        <w:rPr>
          <w:rFonts w:ascii="Arial" w:hAnsi="Arial" w:cs="Arial"/>
          <w:szCs w:val="24"/>
        </w:rPr>
        <w:t xml:space="preserve"> </w:t>
      </w:r>
    </w:p>
    <w:p w14:paraId="18CB4A3E" w14:textId="52883D72" w:rsidR="00DF5AFE" w:rsidRPr="00625346" w:rsidRDefault="00DF5AFE" w:rsidP="00625346">
      <w:pPr>
        <w:spacing w:before="0"/>
        <w:jc w:val="both"/>
        <w:rPr>
          <w:rFonts w:ascii="Arial" w:hAnsi="Arial" w:cs="Arial"/>
          <w:szCs w:val="24"/>
        </w:rPr>
      </w:pPr>
    </w:p>
    <w:p w14:paraId="728492E5" w14:textId="69A1EBA0" w:rsidR="009C23D7" w:rsidRPr="00625346" w:rsidRDefault="009C23D7" w:rsidP="00625346">
      <w:pPr>
        <w:spacing w:before="0"/>
        <w:jc w:val="both"/>
        <w:rPr>
          <w:rFonts w:ascii="Arial" w:hAnsi="Arial" w:cs="Arial"/>
          <w:szCs w:val="24"/>
        </w:rPr>
      </w:pPr>
    </w:p>
    <w:p w14:paraId="51ADC6AD" w14:textId="21BD0A38" w:rsidR="008B22CA" w:rsidRPr="00625346" w:rsidRDefault="008B22CA" w:rsidP="00EA4B79">
      <w:pPr>
        <w:keepNext/>
        <w:spacing w:before="0"/>
        <w:jc w:val="center"/>
        <w:rPr>
          <w:rFonts w:ascii="Arial" w:hAnsi="Arial" w:cs="Arial"/>
          <w:b/>
          <w:bCs/>
          <w:szCs w:val="24"/>
        </w:rPr>
      </w:pPr>
      <w:r w:rsidRPr="00700591">
        <w:rPr>
          <w:rFonts w:ascii="Arial" w:hAnsi="Arial"/>
          <w:b/>
        </w:rPr>
        <w:t xml:space="preserve">Article </w:t>
      </w:r>
      <w:r w:rsidR="00C70023" w:rsidRPr="00700591">
        <w:rPr>
          <w:rFonts w:ascii="Arial" w:hAnsi="Arial"/>
          <w:b/>
        </w:rPr>
        <w:t>3.</w:t>
      </w:r>
      <w:r w:rsidR="00350D0A" w:rsidRPr="00700591">
        <w:rPr>
          <w:rFonts w:ascii="Arial" w:hAnsi="Arial"/>
          <w:b/>
        </w:rPr>
        <w:t>6</w:t>
      </w:r>
    </w:p>
    <w:p w14:paraId="12ABBB49" w14:textId="4C510376" w:rsidR="008B22CA" w:rsidRPr="00F64204" w:rsidRDefault="00C70023" w:rsidP="00700591">
      <w:pPr>
        <w:keepNext/>
        <w:spacing w:before="0"/>
        <w:jc w:val="center"/>
      </w:pPr>
      <w:r w:rsidRPr="00700591">
        <w:rPr>
          <w:rFonts w:ascii="Arial" w:hAnsi="Arial"/>
          <w:b/>
        </w:rPr>
        <w:t>Application of a Bilateral Safeguard Measure</w:t>
      </w:r>
    </w:p>
    <w:p w14:paraId="62AA2875" w14:textId="5170E819" w:rsidR="00D42990" w:rsidRPr="00625346" w:rsidRDefault="00D42990" w:rsidP="00EA4B79">
      <w:pPr>
        <w:keepNext/>
        <w:spacing w:before="0"/>
        <w:jc w:val="both"/>
        <w:rPr>
          <w:rFonts w:ascii="Arial" w:hAnsi="Arial" w:cs="Arial"/>
          <w:szCs w:val="24"/>
        </w:rPr>
      </w:pPr>
    </w:p>
    <w:p w14:paraId="1DBBD0B1" w14:textId="6695B958" w:rsidR="00C70023" w:rsidRPr="00625346" w:rsidRDefault="00C70023" w:rsidP="00C6722B">
      <w:pPr>
        <w:spacing w:before="0"/>
        <w:ind w:left="720" w:hanging="720"/>
        <w:jc w:val="both"/>
        <w:rPr>
          <w:rFonts w:ascii="Arial" w:hAnsi="Arial" w:cs="Arial"/>
          <w:szCs w:val="24"/>
        </w:rPr>
      </w:pPr>
      <w:r w:rsidRPr="00625346">
        <w:rPr>
          <w:rFonts w:ascii="Arial" w:hAnsi="Arial" w:cs="Arial"/>
          <w:szCs w:val="24"/>
        </w:rPr>
        <w:t xml:space="preserve">1. </w:t>
      </w:r>
      <w:r w:rsidR="00C54578" w:rsidRPr="00625346">
        <w:rPr>
          <w:rFonts w:ascii="Arial" w:hAnsi="Arial" w:cs="Arial"/>
          <w:szCs w:val="24"/>
        </w:rPr>
        <w:tab/>
      </w:r>
      <w:r w:rsidRPr="00625346">
        <w:rPr>
          <w:rFonts w:ascii="Arial" w:hAnsi="Arial" w:cs="Arial"/>
          <w:szCs w:val="24"/>
        </w:rPr>
        <w:t>If as a result of the reduction or elimination of a customs duty under this Agreement, an originating good of the other Party is being imported into the territory of a Party in such increased quantities, in absolute terms or relative to domestic production, and under such conditions as to be a cause of serious injury, or threat thereof, to a domestic industry producing a like or directly competitive good, the Party may</w:t>
      </w:r>
      <w:r w:rsidR="009272CE">
        <w:rPr>
          <w:rFonts w:ascii="Arial" w:hAnsi="Arial" w:cs="Arial"/>
          <w:szCs w:val="24"/>
        </w:rPr>
        <w:t xml:space="preserve"> </w:t>
      </w:r>
      <w:r w:rsidR="00653ECB" w:rsidRPr="00653ECB">
        <w:rPr>
          <w:rFonts w:ascii="Arial" w:hAnsi="Arial" w:cs="Arial"/>
          <w:szCs w:val="24"/>
        </w:rPr>
        <w:t>during the transition period</w:t>
      </w:r>
      <w:r w:rsidR="00653ECB">
        <w:rPr>
          <w:rFonts w:ascii="Arial" w:hAnsi="Arial" w:cs="Arial"/>
          <w:szCs w:val="24"/>
        </w:rPr>
        <w:t>,</w:t>
      </w:r>
      <w:r w:rsidR="009272CE" w:rsidRPr="00625346" w:rsidDel="009272CE">
        <w:rPr>
          <w:rFonts w:ascii="Arial" w:hAnsi="Arial" w:cs="Arial"/>
          <w:szCs w:val="24"/>
        </w:rPr>
        <w:t xml:space="preserve"> </w:t>
      </w:r>
      <w:r w:rsidR="00DE1720">
        <w:rPr>
          <w:rFonts w:ascii="Arial" w:hAnsi="Arial" w:cs="Arial"/>
          <w:szCs w:val="24"/>
        </w:rPr>
        <w:t>a</w:t>
      </w:r>
      <w:r w:rsidRPr="00625346">
        <w:rPr>
          <w:rFonts w:ascii="Arial" w:hAnsi="Arial" w:cs="Arial"/>
          <w:szCs w:val="24"/>
        </w:rPr>
        <w:t>pply one of the following bilateral safeguard measures:</w:t>
      </w:r>
    </w:p>
    <w:p w14:paraId="045293AA" w14:textId="77777777" w:rsidR="00C70023" w:rsidRPr="00625346" w:rsidRDefault="00C70023" w:rsidP="00625346">
      <w:pPr>
        <w:spacing w:before="0"/>
        <w:jc w:val="both"/>
        <w:rPr>
          <w:rFonts w:ascii="Arial" w:hAnsi="Arial" w:cs="Arial"/>
          <w:szCs w:val="24"/>
        </w:rPr>
      </w:pPr>
    </w:p>
    <w:p w14:paraId="4C91803E" w14:textId="22D96032" w:rsidR="00C70023" w:rsidRPr="00625346" w:rsidRDefault="00C70023" w:rsidP="002B31A4">
      <w:pPr>
        <w:spacing w:before="0"/>
        <w:ind w:left="1440" w:hanging="720"/>
        <w:jc w:val="both"/>
        <w:rPr>
          <w:rFonts w:ascii="Arial" w:hAnsi="Arial" w:cs="Arial"/>
          <w:szCs w:val="24"/>
        </w:rPr>
      </w:pPr>
      <w:r w:rsidRPr="00625346">
        <w:rPr>
          <w:rFonts w:ascii="Arial" w:hAnsi="Arial" w:cs="Arial"/>
          <w:szCs w:val="24"/>
        </w:rPr>
        <w:t>(</w:t>
      </w:r>
      <w:r w:rsidR="002B31A4">
        <w:rPr>
          <w:rFonts w:ascii="Arial" w:hAnsi="Arial" w:cs="Arial"/>
          <w:szCs w:val="24"/>
        </w:rPr>
        <w:t>a</w:t>
      </w:r>
      <w:r w:rsidRPr="00625346">
        <w:rPr>
          <w:rFonts w:ascii="Arial" w:hAnsi="Arial" w:cs="Arial"/>
          <w:szCs w:val="24"/>
        </w:rPr>
        <w:t>)      suspend the further reduction of any rate of customs duty on the good provided for under this Agreement; or</w:t>
      </w:r>
    </w:p>
    <w:p w14:paraId="04F19DEC" w14:textId="77777777" w:rsidR="00C70023" w:rsidRPr="00625346" w:rsidRDefault="00C70023" w:rsidP="00625346">
      <w:pPr>
        <w:spacing w:before="0"/>
        <w:jc w:val="both"/>
        <w:rPr>
          <w:rFonts w:ascii="Arial" w:hAnsi="Arial" w:cs="Arial"/>
          <w:szCs w:val="24"/>
        </w:rPr>
      </w:pPr>
      <w:r w:rsidRPr="00625346">
        <w:rPr>
          <w:rFonts w:ascii="Arial" w:hAnsi="Arial" w:cs="Arial"/>
          <w:szCs w:val="24"/>
        </w:rPr>
        <w:t> </w:t>
      </w:r>
    </w:p>
    <w:p w14:paraId="57B3D346" w14:textId="77777777" w:rsidR="001F0277" w:rsidRDefault="00C70023" w:rsidP="001F0277">
      <w:pPr>
        <w:spacing w:before="0"/>
        <w:ind w:left="1440" w:hanging="720"/>
        <w:jc w:val="both"/>
        <w:rPr>
          <w:rFonts w:ascii="Arial" w:hAnsi="Arial" w:cs="Arial"/>
          <w:szCs w:val="24"/>
        </w:rPr>
      </w:pPr>
      <w:r w:rsidRPr="00625346">
        <w:rPr>
          <w:rFonts w:ascii="Arial" w:hAnsi="Arial" w:cs="Arial"/>
          <w:szCs w:val="24"/>
        </w:rPr>
        <w:t>(b)      increase the rate of customs duty on the good to a level not to exceed the lesser of:</w:t>
      </w:r>
    </w:p>
    <w:p w14:paraId="7698A18B" w14:textId="77777777" w:rsidR="001F0277" w:rsidRDefault="001F0277" w:rsidP="001F0277">
      <w:pPr>
        <w:spacing w:before="0"/>
        <w:ind w:left="1440" w:hanging="720"/>
        <w:jc w:val="both"/>
        <w:rPr>
          <w:rFonts w:ascii="Arial" w:hAnsi="Arial" w:cs="Arial"/>
          <w:szCs w:val="24"/>
        </w:rPr>
      </w:pPr>
    </w:p>
    <w:p w14:paraId="224AF18A" w14:textId="380F6A7D" w:rsidR="001F0277" w:rsidRDefault="002B31A4" w:rsidP="001F0277">
      <w:pPr>
        <w:spacing w:before="0"/>
        <w:ind w:left="2160" w:hanging="720"/>
        <w:jc w:val="both"/>
        <w:rPr>
          <w:rFonts w:ascii="Arial" w:hAnsi="Arial" w:cs="Arial"/>
          <w:szCs w:val="24"/>
        </w:rPr>
      </w:pPr>
      <w:r>
        <w:rPr>
          <w:rFonts w:ascii="Arial" w:hAnsi="Arial" w:cs="Arial"/>
          <w:szCs w:val="24"/>
        </w:rPr>
        <w:t>(i)</w:t>
      </w:r>
      <w:r w:rsidR="003451AC">
        <w:rPr>
          <w:rFonts w:ascii="Arial" w:hAnsi="Arial" w:cs="Arial"/>
          <w:szCs w:val="24"/>
        </w:rPr>
        <w:tab/>
      </w:r>
      <w:r w:rsidR="00C70023" w:rsidRPr="002B31A4">
        <w:rPr>
          <w:rFonts w:ascii="Arial" w:hAnsi="Arial" w:cs="Arial"/>
          <w:szCs w:val="24"/>
        </w:rPr>
        <w:t xml:space="preserve">the </w:t>
      </w:r>
      <w:r w:rsidR="00F178E4" w:rsidRPr="002B31A4">
        <w:rPr>
          <w:rFonts w:ascii="Arial" w:hAnsi="Arial" w:cs="Arial"/>
          <w:szCs w:val="24"/>
        </w:rPr>
        <w:t xml:space="preserve">most-favoured-nation </w:t>
      </w:r>
      <w:r w:rsidR="00C70023" w:rsidRPr="002B31A4">
        <w:rPr>
          <w:rFonts w:ascii="Arial" w:hAnsi="Arial" w:cs="Arial"/>
          <w:szCs w:val="24"/>
        </w:rPr>
        <w:t xml:space="preserve">applied rate of </w:t>
      </w:r>
      <w:r w:rsidR="00F178E4" w:rsidRPr="002B31A4">
        <w:rPr>
          <w:rFonts w:ascii="Arial" w:hAnsi="Arial" w:cs="Arial"/>
          <w:szCs w:val="24"/>
        </w:rPr>
        <w:t xml:space="preserve">customs </w:t>
      </w:r>
      <w:r w:rsidR="00C70023" w:rsidRPr="002B31A4">
        <w:rPr>
          <w:rFonts w:ascii="Arial" w:hAnsi="Arial" w:cs="Arial"/>
          <w:szCs w:val="24"/>
        </w:rPr>
        <w:t xml:space="preserve">duty on the good in effect at the time the </w:t>
      </w:r>
      <w:r w:rsidR="00CF791D" w:rsidRPr="00625346">
        <w:rPr>
          <w:rFonts w:ascii="Arial" w:hAnsi="Arial" w:cs="Arial"/>
          <w:szCs w:val="24"/>
        </w:rPr>
        <w:t xml:space="preserve">bilateral </w:t>
      </w:r>
      <w:r w:rsidR="00C70023" w:rsidRPr="002B31A4">
        <w:rPr>
          <w:rFonts w:ascii="Arial" w:hAnsi="Arial" w:cs="Arial"/>
          <w:szCs w:val="24"/>
        </w:rPr>
        <w:t xml:space="preserve">safeguard measure is applied; and </w:t>
      </w:r>
    </w:p>
    <w:p w14:paraId="362C56BA" w14:textId="77777777" w:rsidR="001F0277" w:rsidRDefault="001F0277" w:rsidP="001F0277">
      <w:pPr>
        <w:spacing w:before="0"/>
        <w:ind w:left="1440"/>
        <w:jc w:val="both"/>
        <w:rPr>
          <w:rFonts w:ascii="Arial" w:hAnsi="Arial" w:cs="Arial"/>
          <w:szCs w:val="24"/>
        </w:rPr>
      </w:pPr>
    </w:p>
    <w:p w14:paraId="64CEB4D3" w14:textId="019F926B" w:rsidR="009C23D7" w:rsidRPr="002B31A4" w:rsidRDefault="002B31A4" w:rsidP="001F0277">
      <w:pPr>
        <w:spacing w:before="0"/>
        <w:ind w:left="2160" w:hanging="720"/>
        <w:jc w:val="both"/>
        <w:rPr>
          <w:rFonts w:ascii="Arial" w:hAnsi="Arial" w:cs="Arial"/>
          <w:szCs w:val="24"/>
        </w:rPr>
      </w:pPr>
      <w:r>
        <w:rPr>
          <w:rFonts w:ascii="Arial" w:hAnsi="Arial" w:cs="Arial"/>
          <w:szCs w:val="24"/>
        </w:rPr>
        <w:t>(ii)</w:t>
      </w:r>
      <w:r w:rsidR="003451AC">
        <w:rPr>
          <w:rFonts w:ascii="Arial" w:hAnsi="Arial" w:cs="Arial"/>
          <w:szCs w:val="24"/>
        </w:rPr>
        <w:tab/>
      </w:r>
      <w:r w:rsidR="00C70023" w:rsidRPr="002B31A4">
        <w:rPr>
          <w:rFonts w:ascii="Arial" w:hAnsi="Arial" w:cs="Arial"/>
          <w:szCs w:val="24"/>
        </w:rPr>
        <w:t xml:space="preserve">the </w:t>
      </w:r>
      <w:r w:rsidR="00F178E4" w:rsidRPr="002B31A4">
        <w:rPr>
          <w:rFonts w:ascii="Arial" w:hAnsi="Arial" w:cs="Arial"/>
          <w:szCs w:val="24"/>
        </w:rPr>
        <w:t xml:space="preserve">most-favoured-nation </w:t>
      </w:r>
      <w:r w:rsidR="00C70023" w:rsidRPr="002B31A4">
        <w:rPr>
          <w:rFonts w:ascii="Arial" w:hAnsi="Arial" w:cs="Arial"/>
          <w:szCs w:val="24"/>
        </w:rPr>
        <w:t xml:space="preserve">applied rate of </w:t>
      </w:r>
      <w:r w:rsidR="00F178E4" w:rsidRPr="002B31A4">
        <w:rPr>
          <w:rFonts w:ascii="Arial" w:hAnsi="Arial" w:cs="Arial"/>
          <w:szCs w:val="24"/>
        </w:rPr>
        <w:t xml:space="preserve">customs </w:t>
      </w:r>
      <w:r w:rsidR="00C70023" w:rsidRPr="002B31A4">
        <w:rPr>
          <w:rFonts w:ascii="Arial" w:hAnsi="Arial" w:cs="Arial"/>
          <w:szCs w:val="24"/>
        </w:rPr>
        <w:t>duty on the good in effect on the day immediately preceding the date of entry into force of this Agreement.</w:t>
      </w:r>
    </w:p>
    <w:p w14:paraId="70397336" w14:textId="77777777" w:rsidR="00C54578" w:rsidRPr="00625346" w:rsidRDefault="00C54578" w:rsidP="002B31A4">
      <w:pPr>
        <w:spacing w:before="0"/>
        <w:jc w:val="both"/>
        <w:rPr>
          <w:rFonts w:ascii="Arial" w:hAnsi="Arial" w:cs="Arial"/>
          <w:szCs w:val="24"/>
        </w:rPr>
      </w:pPr>
    </w:p>
    <w:p w14:paraId="189B7115" w14:textId="4434DD1B" w:rsidR="00CB3588" w:rsidRPr="00625346" w:rsidRDefault="00C70023" w:rsidP="002B31A4">
      <w:pPr>
        <w:spacing w:before="0"/>
        <w:ind w:left="720" w:hanging="720"/>
        <w:jc w:val="both"/>
        <w:rPr>
          <w:rFonts w:ascii="Arial" w:hAnsi="Arial" w:cs="Arial"/>
          <w:szCs w:val="24"/>
        </w:rPr>
      </w:pPr>
      <w:r w:rsidRPr="00625346">
        <w:rPr>
          <w:rFonts w:ascii="Arial" w:hAnsi="Arial" w:cs="Arial"/>
          <w:szCs w:val="24"/>
        </w:rPr>
        <w:t>2.</w:t>
      </w:r>
      <w:r w:rsidR="002B31A4">
        <w:rPr>
          <w:rFonts w:ascii="Arial" w:hAnsi="Arial" w:cs="Arial"/>
          <w:szCs w:val="24"/>
        </w:rPr>
        <w:tab/>
      </w:r>
      <w:r w:rsidRPr="004B3FFB">
        <w:rPr>
          <w:rFonts w:ascii="Arial" w:hAnsi="Arial" w:cs="Arial"/>
          <w:szCs w:val="24"/>
        </w:rPr>
        <w:t>Neither Party shall apply or maintain a bilateral safeguard measure</w:t>
      </w:r>
      <w:r w:rsidR="00815B13">
        <w:rPr>
          <w:rFonts w:ascii="Arial" w:hAnsi="Arial" w:cs="Arial"/>
          <w:szCs w:val="24"/>
        </w:rPr>
        <w:t xml:space="preserve"> </w:t>
      </w:r>
      <w:r w:rsidR="00336235" w:rsidRPr="00C95617">
        <w:rPr>
          <w:rFonts w:ascii="Arial" w:hAnsi="Arial" w:cs="Arial"/>
          <w:szCs w:val="24"/>
        </w:rPr>
        <w:t xml:space="preserve">or </w:t>
      </w:r>
      <w:r w:rsidR="00700591" w:rsidRPr="00C95617">
        <w:rPr>
          <w:rFonts w:ascii="Arial" w:hAnsi="Arial" w:cs="Arial"/>
          <w:szCs w:val="24"/>
        </w:rPr>
        <w:t>p</w:t>
      </w:r>
      <w:r w:rsidR="00336235" w:rsidRPr="00C95617">
        <w:rPr>
          <w:rFonts w:ascii="Arial" w:hAnsi="Arial" w:cs="Arial"/>
          <w:szCs w:val="24"/>
        </w:rPr>
        <w:t xml:space="preserve">rovisional </w:t>
      </w:r>
      <w:r w:rsidR="00700591" w:rsidRPr="00C95617">
        <w:rPr>
          <w:rFonts w:ascii="Arial" w:hAnsi="Arial" w:cs="Arial"/>
          <w:szCs w:val="24"/>
        </w:rPr>
        <w:t>b</w:t>
      </w:r>
      <w:r w:rsidR="00336235" w:rsidRPr="00C95617">
        <w:rPr>
          <w:rFonts w:ascii="Arial" w:hAnsi="Arial" w:cs="Arial"/>
          <w:szCs w:val="24"/>
        </w:rPr>
        <w:t xml:space="preserve">ilateral </w:t>
      </w:r>
      <w:r w:rsidR="00700591" w:rsidRPr="00C95617">
        <w:rPr>
          <w:rFonts w:ascii="Arial" w:hAnsi="Arial" w:cs="Arial"/>
          <w:szCs w:val="24"/>
        </w:rPr>
        <w:t>s</w:t>
      </w:r>
      <w:r w:rsidR="00336235" w:rsidRPr="00C95617">
        <w:rPr>
          <w:rFonts w:ascii="Arial" w:hAnsi="Arial" w:cs="Arial"/>
          <w:szCs w:val="24"/>
        </w:rPr>
        <w:t xml:space="preserve">afeguard </w:t>
      </w:r>
      <w:r w:rsidR="00700591" w:rsidRPr="00C95617">
        <w:rPr>
          <w:rFonts w:ascii="Arial" w:hAnsi="Arial" w:cs="Arial"/>
          <w:szCs w:val="24"/>
        </w:rPr>
        <w:t>m</w:t>
      </w:r>
      <w:r w:rsidR="00336235" w:rsidRPr="00C95617">
        <w:rPr>
          <w:rFonts w:ascii="Arial" w:hAnsi="Arial" w:cs="Arial"/>
          <w:szCs w:val="24"/>
        </w:rPr>
        <w:t>easure</w:t>
      </w:r>
      <w:r w:rsidRPr="00C95617">
        <w:rPr>
          <w:rFonts w:ascii="Arial" w:hAnsi="Arial" w:cs="Arial"/>
          <w:szCs w:val="24"/>
        </w:rPr>
        <w:t xml:space="preserve"> </w:t>
      </w:r>
      <w:r w:rsidRPr="004B3FFB">
        <w:rPr>
          <w:rFonts w:ascii="Arial" w:hAnsi="Arial" w:cs="Arial"/>
          <w:szCs w:val="24"/>
        </w:rPr>
        <w:t xml:space="preserve">under this Chapter to any </w:t>
      </w:r>
      <w:r w:rsidR="00D126FB" w:rsidRPr="004B3FFB">
        <w:rPr>
          <w:rFonts w:ascii="Arial" w:hAnsi="Arial" w:cs="Arial"/>
          <w:szCs w:val="24"/>
        </w:rPr>
        <w:t>good</w:t>
      </w:r>
      <w:r w:rsidRPr="004B3FFB">
        <w:rPr>
          <w:rFonts w:ascii="Arial" w:hAnsi="Arial" w:cs="Arial"/>
          <w:szCs w:val="24"/>
        </w:rPr>
        <w:t xml:space="preserve"> imported under a tariff rate quota established by the Party under this Agreement.</w:t>
      </w:r>
    </w:p>
    <w:p w14:paraId="3207D75D" w14:textId="47B913E8" w:rsidR="00CB3588" w:rsidRPr="00625346" w:rsidRDefault="00CB3588" w:rsidP="00625346">
      <w:pPr>
        <w:spacing w:before="0"/>
        <w:jc w:val="both"/>
        <w:rPr>
          <w:rFonts w:ascii="Arial" w:hAnsi="Arial" w:cs="Arial"/>
          <w:szCs w:val="24"/>
        </w:rPr>
      </w:pPr>
    </w:p>
    <w:p w14:paraId="223D87BF" w14:textId="77777777" w:rsidR="00CB3588" w:rsidRPr="00625346" w:rsidRDefault="00CB3588" w:rsidP="00625346">
      <w:pPr>
        <w:spacing w:before="0"/>
        <w:jc w:val="both"/>
        <w:rPr>
          <w:rFonts w:ascii="Arial" w:hAnsi="Arial" w:cs="Arial"/>
          <w:szCs w:val="24"/>
        </w:rPr>
      </w:pPr>
    </w:p>
    <w:p w14:paraId="4491DEAD" w14:textId="3B133D7C" w:rsidR="00CB3588" w:rsidRPr="00625346" w:rsidRDefault="00CB3588" w:rsidP="00625346">
      <w:pPr>
        <w:spacing w:before="0"/>
        <w:jc w:val="center"/>
        <w:rPr>
          <w:rFonts w:ascii="Arial" w:hAnsi="Arial" w:cs="Arial"/>
          <w:b/>
          <w:bCs/>
          <w:szCs w:val="24"/>
        </w:rPr>
      </w:pPr>
      <w:r w:rsidRPr="00700591">
        <w:rPr>
          <w:rFonts w:ascii="Arial" w:hAnsi="Arial"/>
          <w:b/>
        </w:rPr>
        <w:t>Article 3.</w:t>
      </w:r>
      <w:r w:rsidR="00350D0A" w:rsidRPr="00700591">
        <w:rPr>
          <w:rFonts w:ascii="Arial" w:hAnsi="Arial"/>
          <w:b/>
        </w:rPr>
        <w:t>7</w:t>
      </w:r>
    </w:p>
    <w:p w14:paraId="2B186738" w14:textId="5AFEB6A2" w:rsidR="00CB3588" w:rsidRPr="00F64204" w:rsidRDefault="00CB3588" w:rsidP="00700591">
      <w:pPr>
        <w:spacing w:before="0"/>
        <w:jc w:val="center"/>
      </w:pPr>
      <w:r w:rsidRPr="00700591">
        <w:rPr>
          <w:rFonts w:ascii="Arial" w:hAnsi="Arial"/>
          <w:b/>
        </w:rPr>
        <w:t>Conditions and Limitations</w:t>
      </w:r>
    </w:p>
    <w:p w14:paraId="623C970C" w14:textId="77777777" w:rsidR="00CB3588" w:rsidRPr="00625346" w:rsidRDefault="00CB3588" w:rsidP="00625346">
      <w:pPr>
        <w:spacing w:before="0"/>
        <w:jc w:val="both"/>
        <w:rPr>
          <w:rFonts w:ascii="Arial" w:hAnsi="Arial" w:cs="Arial"/>
          <w:szCs w:val="24"/>
        </w:rPr>
      </w:pPr>
    </w:p>
    <w:p w14:paraId="497BA10B" w14:textId="089EED99" w:rsidR="00CB3588" w:rsidRPr="00625346" w:rsidRDefault="00CB3588" w:rsidP="002B31A4">
      <w:pPr>
        <w:spacing w:before="0"/>
        <w:ind w:left="720" w:hanging="720"/>
        <w:jc w:val="both"/>
        <w:rPr>
          <w:rFonts w:ascii="Arial" w:hAnsi="Arial" w:cs="Arial"/>
          <w:szCs w:val="24"/>
        </w:rPr>
      </w:pPr>
      <w:r w:rsidRPr="00625346">
        <w:rPr>
          <w:rFonts w:ascii="Arial" w:hAnsi="Arial" w:cs="Arial"/>
          <w:szCs w:val="24"/>
        </w:rPr>
        <w:t>1.</w:t>
      </w:r>
      <w:r w:rsidRPr="00625346">
        <w:rPr>
          <w:rFonts w:ascii="Arial" w:hAnsi="Arial" w:cs="Arial"/>
          <w:szCs w:val="24"/>
        </w:rPr>
        <w:tab/>
        <w:t xml:space="preserve">A Party may apply a bilateral safeguard measure only following an investigation by the Party’s competent authorities in accordance with the procedures and requirements provided for in Articles 3 and 4.2 of the Safeguards Agreement, and to this end, Articles 3 and 4.2 of the Safeguards Agreement are incorporated into and made part of this Agreement, </w:t>
      </w:r>
      <w:r w:rsidRPr="00C6736F">
        <w:rPr>
          <w:rFonts w:ascii="Arial" w:hAnsi="Arial" w:cs="Arial"/>
          <w:i/>
          <w:iCs/>
          <w:szCs w:val="24"/>
        </w:rPr>
        <w:t>mutatis mutandis</w:t>
      </w:r>
      <w:r w:rsidRPr="00625346">
        <w:rPr>
          <w:rFonts w:ascii="Arial" w:hAnsi="Arial" w:cs="Arial"/>
          <w:szCs w:val="24"/>
        </w:rPr>
        <w:t xml:space="preserve">. </w:t>
      </w:r>
    </w:p>
    <w:p w14:paraId="26DDFC3D" w14:textId="77777777" w:rsidR="00CB3588" w:rsidRPr="00625346" w:rsidRDefault="00CB3588" w:rsidP="00625346">
      <w:pPr>
        <w:spacing w:before="0"/>
        <w:jc w:val="both"/>
        <w:rPr>
          <w:rFonts w:ascii="Arial" w:hAnsi="Arial" w:cs="Arial"/>
          <w:szCs w:val="24"/>
        </w:rPr>
      </w:pPr>
    </w:p>
    <w:p w14:paraId="224F5EE7" w14:textId="42750DF5" w:rsidR="00CB3588" w:rsidRPr="00625346" w:rsidRDefault="00CB3588" w:rsidP="002B31A4">
      <w:pPr>
        <w:spacing w:before="0"/>
        <w:ind w:left="720" w:hanging="720"/>
        <w:jc w:val="both"/>
        <w:rPr>
          <w:rFonts w:ascii="Arial" w:hAnsi="Arial" w:cs="Arial"/>
          <w:szCs w:val="24"/>
        </w:rPr>
      </w:pPr>
      <w:r w:rsidRPr="00625346">
        <w:rPr>
          <w:rFonts w:ascii="Arial" w:hAnsi="Arial" w:cs="Arial"/>
          <w:szCs w:val="24"/>
        </w:rPr>
        <w:t>2.</w:t>
      </w:r>
      <w:r w:rsidRPr="00625346">
        <w:rPr>
          <w:rFonts w:ascii="Arial" w:hAnsi="Arial" w:cs="Arial"/>
          <w:szCs w:val="24"/>
        </w:rPr>
        <w:tab/>
        <w:t>A Party shall notify the other Party immediately in writing upon</w:t>
      </w:r>
      <w:r w:rsidR="000A717D" w:rsidRPr="00625346">
        <w:rPr>
          <w:rFonts w:ascii="Arial" w:hAnsi="Arial" w:cs="Arial"/>
          <w:szCs w:val="24"/>
        </w:rPr>
        <w:t xml:space="preserve"> it</w:t>
      </w:r>
      <w:r w:rsidRPr="00625346">
        <w:rPr>
          <w:rFonts w:ascii="Arial" w:hAnsi="Arial" w:cs="Arial"/>
          <w:szCs w:val="24"/>
        </w:rPr>
        <w:t xml:space="preserve"> initiati</w:t>
      </w:r>
      <w:r w:rsidR="000A717D" w:rsidRPr="00625346">
        <w:rPr>
          <w:rFonts w:ascii="Arial" w:hAnsi="Arial" w:cs="Arial"/>
          <w:szCs w:val="24"/>
        </w:rPr>
        <w:t>ng</w:t>
      </w:r>
      <w:r w:rsidRPr="00625346">
        <w:rPr>
          <w:rFonts w:ascii="Arial" w:hAnsi="Arial" w:cs="Arial"/>
          <w:szCs w:val="24"/>
        </w:rPr>
        <w:t xml:space="preserve"> an investigation described in paragraph 1 and shall provide adequate opportunity for prior consultations </w:t>
      </w:r>
      <w:r w:rsidR="00054A87" w:rsidRPr="00625346">
        <w:rPr>
          <w:rFonts w:ascii="Arial" w:hAnsi="Arial" w:cs="Arial"/>
          <w:szCs w:val="24"/>
        </w:rPr>
        <w:t xml:space="preserve">with the other Party </w:t>
      </w:r>
      <w:r w:rsidRPr="00625346">
        <w:rPr>
          <w:rFonts w:ascii="Arial" w:hAnsi="Arial" w:cs="Arial"/>
          <w:szCs w:val="24"/>
        </w:rPr>
        <w:t xml:space="preserve">in advance of applying a bilateral safeguard measure, with a view to reviewing the information arising from the investigation and exchanging views on the </w:t>
      </w:r>
      <w:r w:rsidR="00CF791D" w:rsidRPr="00625346">
        <w:rPr>
          <w:rFonts w:ascii="Arial" w:hAnsi="Arial" w:cs="Arial"/>
          <w:szCs w:val="24"/>
        </w:rPr>
        <w:t xml:space="preserve">bilateral </w:t>
      </w:r>
      <w:r w:rsidRPr="00625346">
        <w:rPr>
          <w:rFonts w:ascii="Arial" w:hAnsi="Arial" w:cs="Arial"/>
          <w:szCs w:val="24"/>
        </w:rPr>
        <w:t xml:space="preserve">safeguard measure. </w:t>
      </w:r>
    </w:p>
    <w:p w14:paraId="59F887BA" w14:textId="77777777" w:rsidR="00CB3588" w:rsidRPr="00625346" w:rsidRDefault="00CB3588" w:rsidP="00625346">
      <w:pPr>
        <w:spacing w:before="0"/>
        <w:jc w:val="both"/>
        <w:rPr>
          <w:rFonts w:ascii="Arial" w:hAnsi="Arial" w:cs="Arial"/>
          <w:szCs w:val="24"/>
        </w:rPr>
      </w:pPr>
    </w:p>
    <w:p w14:paraId="2AD28105" w14:textId="2C57B5B3" w:rsidR="00CB3588" w:rsidRPr="00625346" w:rsidRDefault="00CB3588" w:rsidP="002B31A4">
      <w:pPr>
        <w:spacing w:before="0"/>
        <w:ind w:left="720" w:hanging="720"/>
        <w:jc w:val="both"/>
        <w:rPr>
          <w:rFonts w:ascii="Arial" w:hAnsi="Arial" w:cs="Arial"/>
          <w:szCs w:val="24"/>
        </w:rPr>
      </w:pPr>
      <w:r w:rsidRPr="00625346">
        <w:rPr>
          <w:rFonts w:ascii="Arial" w:hAnsi="Arial" w:cs="Arial"/>
          <w:szCs w:val="24"/>
        </w:rPr>
        <w:t>3.</w:t>
      </w:r>
      <w:r w:rsidRPr="00625346">
        <w:rPr>
          <w:rFonts w:ascii="Arial" w:hAnsi="Arial" w:cs="Arial"/>
          <w:szCs w:val="24"/>
        </w:rPr>
        <w:tab/>
        <w:t xml:space="preserve">Each Party shall ensure that its competent authorities complete any such investigation within one year of </w:t>
      </w:r>
      <w:r w:rsidR="00712138" w:rsidRPr="00625346">
        <w:rPr>
          <w:rFonts w:ascii="Arial" w:hAnsi="Arial" w:cs="Arial"/>
          <w:szCs w:val="24"/>
        </w:rPr>
        <w:t xml:space="preserve">the </w:t>
      </w:r>
      <w:r w:rsidRPr="00625346">
        <w:rPr>
          <w:rFonts w:ascii="Arial" w:hAnsi="Arial" w:cs="Arial"/>
          <w:szCs w:val="24"/>
        </w:rPr>
        <w:t xml:space="preserve">date of </w:t>
      </w:r>
      <w:r w:rsidR="00712138" w:rsidRPr="00625346">
        <w:rPr>
          <w:rFonts w:ascii="Arial" w:hAnsi="Arial" w:cs="Arial"/>
          <w:szCs w:val="24"/>
        </w:rPr>
        <w:t xml:space="preserve">its </w:t>
      </w:r>
      <w:r w:rsidRPr="00625346">
        <w:rPr>
          <w:rFonts w:ascii="Arial" w:hAnsi="Arial" w:cs="Arial"/>
          <w:szCs w:val="24"/>
        </w:rPr>
        <w:t>initiation.</w:t>
      </w:r>
    </w:p>
    <w:p w14:paraId="5436B51E" w14:textId="77777777" w:rsidR="00CB3588" w:rsidRPr="00625346" w:rsidRDefault="00CB3588" w:rsidP="00625346">
      <w:pPr>
        <w:spacing w:before="0"/>
        <w:jc w:val="both"/>
        <w:rPr>
          <w:rFonts w:ascii="Arial" w:hAnsi="Arial" w:cs="Arial"/>
          <w:szCs w:val="24"/>
        </w:rPr>
      </w:pPr>
    </w:p>
    <w:p w14:paraId="3B3FDB3C" w14:textId="542D88F4" w:rsidR="00CB3588" w:rsidRPr="00625346" w:rsidRDefault="00CB3588" w:rsidP="00625346">
      <w:pPr>
        <w:spacing w:before="0"/>
        <w:jc w:val="both"/>
        <w:rPr>
          <w:rFonts w:ascii="Arial" w:hAnsi="Arial" w:cs="Arial"/>
          <w:szCs w:val="24"/>
        </w:rPr>
      </w:pPr>
      <w:r w:rsidRPr="00625346">
        <w:rPr>
          <w:rFonts w:ascii="Arial" w:hAnsi="Arial" w:cs="Arial"/>
          <w:szCs w:val="24"/>
        </w:rPr>
        <w:t>4.</w:t>
      </w:r>
      <w:r w:rsidRPr="00625346">
        <w:rPr>
          <w:rFonts w:ascii="Arial" w:hAnsi="Arial" w:cs="Arial"/>
          <w:szCs w:val="24"/>
        </w:rPr>
        <w:tab/>
        <w:t>Neither Party shall apply or maintain a bilateral safeguard measure:</w:t>
      </w:r>
    </w:p>
    <w:p w14:paraId="1BCA5ED9" w14:textId="77777777" w:rsidR="00CB3588" w:rsidRPr="00625346" w:rsidRDefault="00CB3588" w:rsidP="00625346">
      <w:pPr>
        <w:spacing w:before="0"/>
        <w:jc w:val="both"/>
        <w:rPr>
          <w:rFonts w:ascii="Arial" w:hAnsi="Arial" w:cs="Arial"/>
          <w:szCs w:val="24"/>
        </w:rPr>
      </w:pPr>
    </w:p>
    <w:p w14:paraId="3DA565CD" w14:textId="3BE26F71" w:rsidR="00CB3588" w:rsidRPr="00625346" w:rsidRDefault="00CB3588" w:rsidP="002B31A4">
      <w:pPr>
        <w:spacing w:before="0"/>
        <w:ind w:left="1440" w:hanging="720"/>
        <w:jc w:val="both"/>
        <w:rPr>
          <w:rFonts w:ascii="Arial" w:hAnsi="Arial" w:cs="Arial"/>
          <w:szCs w:val="24"/>
        </w:rPr>
      </w:pPr>
      <w:r w:rsidRPr="00625346">
        <w:rPr>
          <w:rFonts w:ascii="Arial" w:hAnsi="Arial" w:cs="Arial"/>
          <w:szCs w:val="24"/>
        </w:rPr>
        <w:t>(a)</w:t>
      </w:r>
      <w:r w:rsidR="003451AC">
        <w:rPr>
          <w:rFonts w:ascii="Arial" w:hAnsi="Arial" w:cs="Arial"/>
          <w:szCs w:val="24"/>
        </w:rPr>
        <w:tab/>
      </w:r>
      <w:r w:rsidRPr="00625346">
        <w:rPr>
          <w:rFonts w:ascii="Arial" w:hAnsi="Arial" w:cs="Arial"/>
          <w:szCs w:val="24"/>
        </w:rPr>
        <w:t>except to the extent, and for such time, as may be necessary to prevent or remedy serious injury and to facilitate adjustment of the domestic industry;</w:t>
      </w:r>
    </w:p>
    <w:p w14:paraId="0D3F4171" w14:textId="77777777" w:rsidR="00CB3588" w:rsidRPr="00625346" w:rsidRDefault="00CB3588" w:rsidP="00625346">
      <w:pPr>
        <w:spacing w:before="0"/>
        <w:jc w:val="both"/>
        <w:rPr>
          <w:rFonts w:ascii="Arial" w:hAnsi="Arial" w:cs="Arial"/>
          <w:szCs w:val="24"/>
        </w:rPr>
      </w:pPr>
    </w:p>
    <w:p w14:paraId="3F46E279" w14:textId="2D69D6B5" w:rsidR="00CB3588" w:rsidRPr="00625346" w:rsidRDefault="00CB3588" w:rsidP="002B31A4">
      <w:pPr>
        <w:spacing w:before="0"/>
        <w:ind w:left="1440" w:hanging="720"/>
        <w:jc w:val="both"/>
        <w:rPr>
          <w:rFonts w:ascii="Arial" w:hAnsi="Arial" w:cs="Arial"/>
          <w:szCs w:val="24"/>
        </w:rPr>
      </w:pPr>
      <w:r w:rsidRPr="00625346">
        <w:rPr>
          <w:rFonts w:ascii="Arial" w:hAnsi="Arial" w:cs="Arial"/>
          <w:szCs w:val="24"/>
        </w:rPr>
        <w:t>(b)</w:t>
      </w:r>
      <w:r w:rsidR="003451AC">
        <w:rPr>
          <w:rFonts w:ascii="Arial" w:hAnsi="Arial" w:cs="Arial"/>
          <w:szCs w:val="24"/>
        </w:rPr>
        <w:tab/>
      </w:r>
      <w:r w:rsidRPr="00625346">
        <w:rPr>
          <w:rFonts w:ascii="Arial" w:hAnsi="Arial" w:cs="Arial"/>
          <w:szCs w:val="24"/>
        </w:rPr>
        <w:t xml:space="preserve">for a period exceeding two years, except that the period may be extended by up to one year if the competent authorities of the applying Party determine, in conformity with the procedures specified in this Article, that the </w:t>
      </w:r>
      <w:r w:rsidR="00CF791D" w:rsidRPr="00625346">
        <w:rPr>
          <w:rFonts w:ascii="Arial" w:hAnsi="Arial" w:cs="Arial"/>
          <w:szCs w:val="24"/>
        </w:rPr>
        <w:t>bilateral</w:t>
      </w:r>
      <w:r w:rsidR="00CF791D">
        <w:rPr>
          <w:rFonts w:ascii="Arial" w:hAnsi="Arial" w:cs="Arial"/>
          <w:szCs w:val="24"/>
        </w:rPr>
        <w:t xml:space="preserve"> </w:t>
      </w:r>
      <w:r w:rsidRPr="00625346">
        <w:rPr>
          <w:rFonts w:ascii="Arial" w:hAnsi="Arial" w:cs="Arial"/>
          <w:szCs w:val="24"/>
        </w:rPr>
        <w:t>safeguard measure continues to be necessary to prevent or remedy serious injury and to facilitate adjustment and that there is evidence that the industry is adjusting</w:t>
      </w:r>
      <w:r w:rsidR="00D76FFF">
        <w:rPr>
          <w:rFonts w:ascii="Arial" w:hAnsi="Arial" w:cs="Arial"/>
          <w:szCs w:val="24"/>
        </w:rPr>
        <w:t>.</w:t>
      </w:r>
    </w:p>
    <w:p w14:paraId="6AB6ACA8" w14:textId="77777777" w:rsidR="00CB3588" w:rsidRPr="00625346" w:rsidRDefault="00CB3588" w:rsidP="00625346">
      <w:pPr>
        <w:spacing w:before="0"/>
        <w:jc w:val="both"/>
        <w:rPr>
          <w:rFonts w:ascii="Arial" w:hAnsi="Arial" w:cs="Arial"/>
          <w:szCs w:val="24"/>
        </w:rPr>
      </w:pPr>
    </w:p>
    <w:p w14:paraId="7D0A8903" w14:textId="69EBEE1D" w:rsidR="00CB3588" w:rsidRPr="00625346" w:rsidRDefault="00CB3588" w:rsidP="002B31A4">
      <w:pPr>
        <w:spacing w:before="0"/>
        <w:ind w:left="720" w:hanging="720"/>
        <w:jc w:val="both"/>
        <w:rPr>
          <w:rFonts w:ascii="Arial" w:hAnsi="Arial" w:cs="Arial"/>
          <w:szCs w:val="24"/>
        </w:rPr>
      </w:pPr>
      <w:r w:rsidRPr="00625346">
        <w:rPr>
          <w:rFonts w:ascii="Arial" w:hAnsi="Arial" w:cs="Arial"/>
          <w:szCs w:val="24"/>
        </w:rPr>
        <w:lastRenderedPageBreak/>
        <w:t>5.</w:t>
      </w:r>
      <w:r w:rsidRPr="00625346">
        <w:rPr>
          <w:rFonts w:ascii="Arial" w:hAnsi="Arial" w:cs="Arial"/>
          <w:szCs w:val="24"/>
        </w:rPr>
        <w:tab/>
      </w:r>
      <w:r w:rsidRPr="00C95617">
        <w:rPr>
          <w:rFonts w:ascii="Arial" w:hAnsi="Arial"/>
        </w:rPr>
        <w:t xml:space="preserve">Regardless of its duration, any </w:t>
      </w:r>
      <w:r w:rsidR="00336235" w:rsidRPr="00C95617">
        <w:rPr>
          <w:rFonts w:ascii="Arial" w:hAnsi="Arial"/>
        </w:rPr>
        <w:t xml:space="preserve">bilateral </w:t>
      </w:r>
      <w:r w:rsidRPr="00C95617">
        <w:rPr>
          <w:rFonts w:ascii="Arial" w:hAnsi="Arial"/>
        </w:rPr>
        <w:t>safeguard measure</w:t>
      </w:r>
      <w:r w:rsidR="00336235" w:rsidRPr="00C95617">
        <w:rPr>
          <w:rFonts w:ascii="Arial" w:hAnsi="Arial"/>
        </w:rPr>
        <w:t xml:space="preserve"> or provisional bilateral safeguard measure</w:t>
      </w:r>
      <w:r w:rsidRPr="00C95617">
        <w:rPr>
          <w:rFonts w:ascii="Arial" w:hAnsi="Arial"/>
        </w:rPr>
        <w:t xml:space="preserve"> shall terminate at the end of the transition period</w:t>
      </w:r>
      <w:r w:rsidRPr="00C95617">
        <w:rPr>
          <w:rFonts w:ascii="Arial" w:hAnsi="Arial" w:cs="Arial"/>
          <w:szCs w:val="24"/>
        </w:rPr>
        <w:t>.</w:t>
      </w:r>
    </w:p>
    <w:p w14:paraId="373D3AE7" w14:textId="77777777" w:rsidR="00CB3588" w:rsidRPr="00625346" w:rsidRDefault="00CB3588" w:rsidP="00625346">
      <w:pPr>
        <w:spacing w:before="0"/>
        <w:jc w:val="both"/>
        <w:rPr>
          <w:rFonts w:ascii="Arial" w:hAnsi="Arial" w:cs="Arial"/>
          <w:szCs w:val="24"/>
        </w:rPr>
      </w:pPr>
    </w:p>
    <w:p w14:paraId="3753467B" w14:textId="7668CBFE" w:rsidR="00CB3588" w:rsidRPr="00625346" w:rsidRDefault="00CB3588" w:rsidP="002B31A4">
      <w:pPr>
        <w:spacing w:before="0"/>
        <w:ind w:left="720" w:hanging="720"/>
        <w:jc w:val="both"/>
        <w:rPr>
          <w:rFonts w:ascii="Arial" w:hAnsi="Arial" w:cs="Arial"/>
          <w:szCs w:val="24"/>
        </w:rPr>
      </w:pPr>
      <w:r w:rsidRPr="00625346">
        <w:rPr>
          <w:rFonts w:ascii="Arial" w:hAnsi="Arial" w:cs="Arial"/>
          <w:szCs w:val="24"/>
        </w:rPr>
        <w:t>6.</w:t>
      </w:r>
      <w:r w:rsidRPr="00625346">
        <w:rPr>
          <w:rFonts w:ascii="Arial" w:hAnsi="Arial" w:cs="Arial"/>
          <w:szCs w:val="24"/>
        </w:rPr>
        <w:tab/>
        <w:t xml:space="preserve">No bilateral safeguard measure shall be applied again to the import of a </w:t>
      </w:r>
      <w:r w:rsidR="00CE4856">
        <w:rPr>
          <w:rFonts w:ascii="Arial" w:hAnsi="Arial" w:cs="Arial"/>
          <w:szCs w:val="24"/>
        </w:rPr>
        <w:t>good</w:t>
      </w:r>
      <w:r w:rsidR="00CE4856" w:rsidRPr="00625346">
        <w:rPr>
          <w:rFonts w:ascii="Arial" w:hAnsi="Arial" w:cs="Arial"/>
          <w:szCs w:val="24"/>
        </w:rPr>
        <w:t xml:space="preserve"> </w:t>
      </w:r>
      <w:r w:rsidRPr="00625346">
        <w:rPr>
          <w:rFonts w:ascii="Arial" w:hAnsi="Arial" w:cs="Arial"/>
          <w:szCs w:val="24"/>
        </w:rPr>
        <w:t xml:space="preserve">which has been previously subject to such a measure, for a period of time equal to that during which </w:t>
      </w:r>
      <w:r w:rsidR="003B273D" w:rsidRPr="00625346">
        <w:rPr>
          <w:rFonts w:ascii="Arial" w:hAnsi="Arial" w:cs="Arial"/>
          <w:szCs w:val="24"/>
        </w:rPr>
        <w:t>s</w:t>
      </w:r>
      <w:r w:rsidRPr="00625346">
        <w:rPr>
          <w:rFonts w:ascii="Arial" w:hAnsi="Arial" w:cs="Arial"/>
          <w:szCs w:val="24"/>
        </w:rPr>
        <w:t>uch measure was applied, or one year since the expiry of such measure, whichever is longer.</w:t>
      </w:r>
    </w:p>
    <w:p w14:paraId="3A82E71B" w14:textId="4B842B25" w:rsidR="00CB3588" w:rsidRPr="00625346" w:rsidRDefault="00CB3588" w:rsidP="00625346">
      <w:pPr>
        <w:spacing w:before="0"/>
        <w:jc w:val="both"/>
        <w:rPr>
          <w:rFonts w:ascii="Arial" w:hAnsi="Arial" w:cs="Arial"/>
          <w:szCs w:val="24"/>
        </w:rPr>
      </w:pPr>
    </w:p>
    <w:p w14:paraId="5EC5E2D0" w14:textId="259E96E3" w:rsidR="00CB3588" w:rsidRPr="00625346" w:rsidRDefault="006522A7" w:rsidP="002B31A4">
      <w:pPr>
        <w:spacing w:before="0"/>
        <w:ind w:left="720" w:hanging="720"/>
        <w:jc w:val="both"/>
        <w:rPr>
          <w:rFonts w:ascii="Arial" w:hAnsi="Arial" w:cs="Arial"/>
          <w:szCs w:val="24"/>
        </w:rPr>
      </w:pPr>
      <w:r w:rsidRPr="00625346">
        <w:rPr>
          <w:rFonts w:ascii="Arial" w:hAnsi="Arial" w:cs="Arial"/>
          <w:szCs w:val="24"/>
        </w:rPr>
        <w:t>7</w:t>
      </w:r>
      <w:r w:rsidR="00CB3588" w:rsidRPr="00625346">
        <w:rPr>
          <w:rFonts w:ascii="Arial" w:hAnsi="Arial" w:cs="Arial"/>
          <w:szCs w:val="24"/>
        </w:rPr>
        <w:t xml:space="preserve">. </w:t>
      </w:r>
      <w:r w:rsidR="00CB3588" w:rsidRPr="00625346">
        <w:rPr>
          <w:rFonts w:ascii="Arial" w:hAnsi="Arial" w:cs="Arial"/>
          <w:szCs w:val="24"/>
        </w:rPr>
        <w:tab/>
        <w:t xml:space="preserve">Notwithstanding the </w:t>
      </w:r>
      <w:r w:rsidR="00CB3588" w:rsidRPr="00FC1107">
        <w:rPr>
          <w:rFonts w:ascii="Arial" w:hAnsi="Arial" w:cs="Arial"/>
          <w:szCs w:val="24"/>
        </w:rPr>
        <w:t>provision</w:t>
      </w:r>
      <w:r w:rsidR="009B70C2" w:rsidRPr="00FC1107">
        <w:rPr>
          <w:rFonts w:ascii="Arial" w:hAnsi="Arial" w:cs="Arial"/>
          <w:szCs w:val="24"/>
        </w:rPr>
        <w:t>s</w:t>
      </w:r>
      <w:r w:rsidR="00CB3588" w:rsidRPr="00FC1107">
        <w:rPr>
          <w:rFonts w:ascii="Arial" w:hAnsi="Arial" w:cs="Arial"/>
          <w:szCs w:val="24"/>
        </w:rPr>
        <w:t xml:space="preserve"> of paragraph </w:t>
      </w:r>
      <w:r w:rsidRPr="00FC1107">
        <w:rPr>
          <w:rFonts w:ascii="Arial" w:hAnsi="Arial" w:cs="Arial"/>
          <w:szCs w:val="24"/>
        </w:rPr>
        <w:t>6</w:t>
      </w:r>
      <w:r w:rsidR="00CB3588" w:rsidRPr="00FC1107">
        <w:rPr>
          <w:rFonts w:ascii="Arial" w:hAnsi="Arial" w:cs="Arial"/>
          <w:szCs w:val="24"/>
        </w:rPr>
        <w:t>, a bilateral</w:t>
      </w:r>
      <w:r w:rsidR="00CB3588" w:rsidRPr="00625346">
        <w:rPr>
          <w:rFonts w:ascii="Arial" w:hAnsi="Arial" w:cs="Arial"/>
          <w:szCs w:val="24"/>
        </w:rPr>
        <w:t xml:space="preserve"> safeguard measure with a duration of 180 days or less may</w:t>
      </w:r>
      <w:r w:rsidR="00485D05" w:rsidRPr="00625346">
        <w:rPr>
          <w:rFonts w:ascii="Arial" w:hAnsi="Arial" w:cs="Arial"/>
          <w:szCs w:val="24"/>
        </w:rPr>
        <w:t xml:space="preserve"> </w:t>
      </w:r>
      <w:r w:rsidR="00CB3588" w:rsidRPr="00625346">
        <w:rPr>
          <w:rFonts w:ascii="Arial" w:hAnsi="Arial" w:cs="Arial"/>
          <w:szCs w:val="24"/>
        </w:rPr>
        <w:t xml:space="preserve">be applied again to the import of a </w:t>
      </w:r>
      <w:r w:rsidR="0094575A">
        <w:rPr>
          <w:rFonts w:ascii="Arial" w:hAnsi="Arial" w:cs="Arial"/>
          <w:szCs w:val="24"/>
        </w:rPr>
        <w:t>good</w:t>
      </w:r>
      <w:r w:rsidR="0094575A" w:rsidRPr="00625346">
        <w:rPr>
          <w:rFonts w:ascii="Arial" w:hAnsi="Arial" w:cs="Arial"/>
          <w:szCs w:val="24"/>
        </w:rPr>
        <w:t xml:space="preserve"> </w:t>
      </w:r>
      <w:r w:rsidR="00CB3588" w:rsidRPr="00625346">
        <w:rPr>
          <w:rFonts w:ascii="Arial" w:hAnsi="Arial" w:cs="Arial"/>
          <w:szCs w:val="24"/>
        </w:rPr>
        <w:t xml:space="preserve">if: </w:t>
      </w:r>
    </w:p>
    <w:p w14:paraId="1E7FA067" w14:textId="77777777" w:rsidR="00CB3588" w:rsidRPr="00625346" w:rsidRDefault="00CB3588" w:rsidP="00625346">
      <w:pPr>
        <w:spacing w:before="0"/>
        <w:jc w:val="both"/>
        <w:rPr>
          <w:rFonts w:ascii="Arial" w:hAnsi="Arial" w:cs="Arial"/>
          <w:szCs w:val="24"/>
        </w:rPr>
      </w:pPr>
    </w:p>
    <w:p w14:paraId="21394A9D" w14:textId="6FB0A2A5" w:rsidR="00CB3588" w:rsidRPr="00625346" w:rsidRDefault="00CB3588" w:rsidP="002B31A4">
      <w:pPr>
        <w:spacing w:before="0"/>
        <w:ind w:left="1440" w:hanging="720"/>
        <w:jc w:val="both"/>
        <w:rPr>
          <w:rFonts w:ascii="Arial" w:hAnsi="Arial" w:cs="Arial"/>
          <w:szCs w:val="24"/>
        </w:rPr>
      </w:pPr>
      <w:r w:rsidRPr="00625346">
        <w:rPr>
          <w:rFonts w:ascii="Arial" w:hAnsi="Arial" w:cs="Arial"/>
          <w:szCs w:val="24"/>
        </w:rPr>
        <w:t>(a)</w:t>
      </w:r>
      <w:r w:rsidR="003451AC">
        <w:rPr>
          <w:rFonts w:ascii="Arial" w:hAnsi="Arial" w:cs="Arial"/>
          <w:szCs w:val="24"/>
        </w:rPr>
        <w:tab/>
      </w:r>
      <w:r w:rsidRPr="00625346">
        <w:rPr>
          <w:rFonts w:ascii="Arial" w:hAnsi="Arial" w:cs="Arial"/>
          <w:szCs w:val="24"/>
        </w:rPr>
        <w:t>at least one year has elapsed since the da</w:t>
      </w:r>
      <w:r w:rsidR="0046552A" w:rsidRPr="00625346">
        <w:rPr>
          <w:rFonts w:ascii="Arial" w:hAnsi="Arial" w:cs="Arial"/>
          <w:szCs w:val="24"/>
        </w:rPr>
        <w:t>te</w:t>
      </w:r>
      <w:r w:rsidRPr="00625346">
        <w:rPr>
          <w:rFonts w:ascii="Arial" w:hAnsi="Arial" w:cs="Arial"/>
          <w:szCs w:val="24"/>
        </w:rPr>
        <w:t xml:space="preserve"> of introduction of a </w:t>
      </w:r>
      <w:r w:rsidR="000855A3" w:rsidRPr="00625346">
        <w:rPr>
          <w:rFonts w:ascii="Arial" w:hAnsi="Arial" w:cs="Arial"/>
          <w:szCs w:val="24"/>
        </w:rPr>
        <w:t xml:space="preserve">bilateral </w:t>
      </w:r>
      <w:r w:rsidRPr="00625346">
        <w:rPr>
          <w:rFonts w:ascii="Arial" w:hAnsi="Arial" w:cs="Arial"/>
          <w:szCs w:val="24"/>
        </w:rPr>
        <w:t xml:space="preserve">safeguard measure on the import of that </w:t>
      </w:r>
      <w:r w:rsidR="0094575A">
        <w:rPr>
          <w:rFonts w:ascii="Arial" w:hAnsi="Arial" w:cs="Arial"/>
          <w:szCs w:val="24"/>
        </w:rPr>
        <w:t>good</w:t>
      </w:r>
      <w:r w:rsidRPr="00625346">
        <w:rPr>
          <w:rFonts w:ascii="Arial" w:hAnsi="Arial" w:cs="Arial"/>
          <w:szCs w:val="24"/>
        </w:rPr>
        <w:t>; and</w:t>
      </w:r>
    </w:p>
    <w:p w14:paraId="2DF02F8B" w14:textId="77777777" w:rsidR="00CB3588" w:rsidRPr="00625346" w:rsidRDefault="00CB3588" w:rsidP="00625346">
      <w:pPr>
        <w:spacing w:before="0"/>
        <w:jc w:val="both"/>
        <w:rPr>
          <w:rFonts w:ascii="Arial" w:hAnsi="Arial" w:cs="Arial"/>
          <w:szCs w:val="24"/>
        </w:rPr>
      </w:pPr>
    </w:p>
    <w:p w14:paraId="0CC8030A" w14:textId="665C8348" w:rsidR="00CB3588" w:rsidRPr="00625346" w:rsidRDefault="00CB3588" w:rsidP="002B31A4">
      <w:pPr>
        <w:spacing w:before="0"/>
        <w:ind w:left="1440" w:hanging="720"/>
        <w:jc w:val="both"/>
        <w:rPr>
          <w:rFonts w:ascii="Arial" w:hAnsi="Arial" w:cs="Arial"/>
          <w:szCs w:val="24"/>
        </w:rPr>
      </w:pPr>
      <w:r w:rsidRPr="00625346">
        <w:rPr>
          <w:rFonts w:ascii="Arial" w:hAnsi="Arial" w:cs="Arial"/>
          <w:szCs w:val="24"/>
        </w:rPr>
        <w:t>(b)</w:t>
      </w:r>
      <w:r w:rsidR="003451AC">
        <w:rPr>
          <w:rFonts w:ascii="Arial" w:hAnsi="Arial" w:cs="Arial"/>
          <w:szCs w:val="24"/>
        </w:rPr>
        <w:tab/>
      </w:r>
      <w:r w:rsidRPr="00625346">
        <w:rPr>
          <w:rFonts w:ascii="Arial" w:hAnsi="Arial" w:cs="Arial"/>
          <w:szCs w:val="24"/>
        </w:rPr>
        <w:t xml:space="preserve">a </w:t>
      </w:r>
      <w:r w:rsidR="000855A3" w:rsidRPr="00625346">
        <w:rPr>
          <w:rFonts w:ascii="Arial" w:hAnsi="Arial" w:cs="Arial"/>
          <w:szCs w:val="24"/>
        </w:rPr>
        <w:t xml:space="preserve">bilateral </w:t>
      </w:r>
      <w:r w:rsidRPr="00625346">
        <w:rPr>
          <w:rFonts w:ascii="Arial" w:hAnsi="Arial" w:cs="Arial"/>
          <w:szCs w:val="24"/>
        </w:rPr>
        <w:t xml:space="preserve">safeguard measure has not been applied on the same </w:t>
      </w:r>
      <w:r w:rsidR="0053648D">
        <w:rPr>
          <w:rFonts w:ascii="Arial" w:hAnsi="Arial" w:cs="Arial"/>
          <w:szCs w:val="24"/>
        </w:rPr>
        <w:t>good</w:t>
      </w:r>
      <w:r w:rsidR="0053648D" w:rsidRPr="00625346">
        <w:rPr>
          <w:rFonts w:ascii="Arial" w:hAnsi="Arial" w:cs="Arial"/>
          <w:szCs w:val="24"/>
        </w:rPr>
        <w:t xml:space="preserve"> </w:t>
      </w:r>
      <w:r w:rsidRPr="00625346">
        <w:rPr>
          <w:rFonts w:ascii="Arial" w:hAnsi="Arial" w:cs="Arial"/>
          <w:szCs w:val="24"/>
        </w:rPr>
        <w:t xml:space="preserve">more than twice in the five-year period immediately preceding the date of </w:t>
      </w:r>
      <w:r w:rsidR="00E01F52" w:rsidRPr="00625346">
        <w:rPr>
          <w:rFonts w:ascii="Arial" w:hAnsi="Arial" w:cs="Arial"/>
          <w:szCs w:val="24"/>
        </w:rPr>
        <w:t xml:space="preserve">the </w:t>
      </w:r>
      <w:r w:rsidRPr="00625346">
        <w:rPr>
          <w:rFonts w:ascii="Arial" w:hAnsi="Arial" w:cs="Arial"/>
          <w:szCs w:val="24"/>
        </w:rPr>
        <w:t xml:space="preserve">first imposition of the bilateral safeguard measure.  </w:t>
      </w:r>
    </w:p>
    <w:p w14:paraId="4E939BA1" w14:textId="77777777" w:rsidR="00CB3588" w:rsidRPr="00625346" w:rsidRDefault="00CB3588" w:rsidP="00625346">
      <w:pPr>
        <w:spacing w:before="0"/>
        <w:jc w:val="both"/>
        <w:rPr>
          <w:rFonts w:ascii="Arial" w:hAnsi="Arial" w:cs="Arial"/>
          <w:szCs w:val="24"/>
        </w:rPr>
      </w:pPr>
    </w:p>
    <w:p w14:paraId="0FC6595D" w14:textId="4FFCA553" w:rsidR="00CB3588" w:rsidRPr="00625346" w:rsidRDefault="006522A7" w:rsidP="002B31A4">
      <w:pPr>
        <w:spacing w:before="0"/>
        <w:ind w:left="720" w:hanging="720"/>
        <w:jc w:val="both"/>
        <w:rPr>
          <w:rFonts w:ascii="Arial" w:hAnsi="Arial" w:cs="Arial"/>
          <w:szCs w:val="24"/>
        </w:rPr>
      </w:pPr>
      <w:r w:rsidRPr="00625346">
        <w:rPr>
          <w:rFonts w:ascii="Arial" w:hAnsi="Arial" w:cs="Arial"/>
          <w:szCs w:val="24"/>
        </w:rPr>
        <w:t>8</w:t>
      </w:r>
      <w:r w:rsidR="00CB3588" w:rsidRPr="00625346">
        <w:rPr>
          <w:rFonts w:ascii="Arial" w:hAnsi="Arial" w:cs="Arial"/>
          <w:szCs w:val="24"/>
        </w:rPr>
        <w:t xml:space="preserve">. </w:t>
      </w:r>
      <w:r w:rsidR="00CB3588" w:rsidRPr="00625346">
        <w:rPr>
          <w:rFonts w:ascii="Arial" w:hAnsi="Arial" w:cs="Arial"/>
          <w:szCs w:val="24"/>
        </w:rPr>
        <w:tab/>
        <w:t>A Party shall not apply a bilateral safeguard measure or provisional bilateral safeguard measure on a good that is subject to a global safeguard measure under Article XIX of GATT 1994</w:t>
      </w:r>
      <w:r w:rsidR="0034636A" w:rsidRPr="00625346">
        <w:rPr>
          <w:rFonts w:ascii="Arial" w:hAnsi="Arial" w:cs="Arial"/>
          <w:szCs w:val="24"/>
        </w:rPr>
        <w:t xml:space="preserve"> </w:t>
      </w:r>
      <w:r w:rsidR="003E67AC">
        <w:rPr>
          <w:rFonts w:ascii="Arial" w:hAnsi="Arial" w:cs="Arial"/>
          <w:szCs w:val="24"/>
        </w:rPr>
        <w:t>and</w:t>
      </w:r>
      <w:r w:rsidR="00CB3588" w:rsidRPr="00625346">
        <w:rPr>
          <w:rFonts w:ascii="Arial" w:hAnsi="Arial" w:cs="Arial"/>
          <w:szCs w:val="24"/>
        </w:rPr>
        <w:t xml:space="preserve"> the Safeguards Agreement. A Party shall not continue to maintain a bilateral safeguard measure or provisional bilateral safeguard measure on a good that becomes subject to a global safeguard measure.</w:t>
      </w:r>
    </w:p>
    <w:p w14:paraId="0BB11331" w14:textId="77777777" w:rsidR="00CB3588" w:rsidRPr="00625346" w:rsidRDefault="00CB3588" w:rsidP="00625346">
      <w:pPr>
        <w:spacing w:before="0"/>
        <w:jc w:val="both"/>
        <w:rPr>
          <w:rFonts w:ascii="Arial" w:hAnsi="Arial" w:cs="Arial"/>
          <w:szCs w:val="24"/>
        </w:rPr>
      </w:pPr>
    </w:p>
    <w:p w14:paraId="72F67C92" w14:textId="2FB46D3A" w:rsidR="00CB3588" w:rsidRPr="00625346" w:rsidRDefault="00CB3588" w:rsidP="002B31A4">
      <w:pPr>
        <w:spacing w:before="0"/>
        <w:ind w:left="720" w:hanging="720"/>
        <w:jc w:val="both"/>
        <w:rPr>
          <w:rFonts w:ascii="Arial" w:hAnsi="Arial" w:cs="Arial"/>
          <w:szCs w:val="24"/>
        </w:rPr>
      </w:pPr>
      <w:r w:rsidRPr="00625346">
        <w:rPr>
          <w:rFonts w:ascii="Arial" w:hAnsi="Arial" w:cs="Arial"/>
          <w:szCs w:val="24"/>
        </w:rPr>
        <w:t xml:space="preserve">9. </w:t>
      </w:r>
      <w:r w:rsidRPr="00625346">
        <w:rPr>
          <w:rFonts w:ascii="Arial" w:hAnsi="Arial" w:cs="Arial"/>
          <w:szCs w:val="24"/>
        </w:rPr>
        <w:tab/>
        <w:t xml:space="preserve">In order to facilitate adjustment in a situation where the expected duration of a bilateral safeguard measure is </w:t>
      </w:r>
      <w:r w:rsidR="00AA489C" w:rsidRPr="00625346">
        <w:rPr>
          <w:rFonts w:ascii="Arial" w:hAnsi="Arial" w:cs="Arial"/>
          <w:szCs w:val="24"/>
        </w:rPr>
        <w:t xml:space="preserve">more than </w:t>
      </w:r>
      <w:r w:rsidRPr="00625346">
        <w:rPr>
          <w:rFonts w:ascii="Arial" w:hAnsi="Arial" w:cs="Arial"/>
          <w:szCs w:val="24"/>
        </w:rPr>
        <w:t xml:space="preserve">one year, the Party that applies the measure shall progressively liberalise it at regular intervals during its period of application. </w:t>
      </w:r>
    </w:p>
    <w:p w14:paraId="746F478B" w14:textId="77777777" w:rsidR="00CB3588" w:rsidRPr="00625346" w:rsidRDefault="00CB3588" w:rsidP="00625346">
      <w:pPr>
        <w:spacing w:before="0"/>
        <w:jc w:val="both"/>
        <w:rPr>
          <w:rFonts w:ascii="Arial" w:hAnsi="Arial" w:cs="Arial"/>
          <w:szCs w:val="24"/>
        </w:rPr>
      </w:pPr>
    </w:p>
    <w:p w14:paraId="64E8498B" w14:textId="7ED32A58" w:rsidR="00CB3588" w:rsidRPr="00625346" w:rsidRDefault="00CB3588" w:rsidP="002B31A4">
      <w:pPr>
        <w:spacing w:before="0"/>
        <w:ind w:left="720" w:hanging="720"/>
        <w:jc w:val="both"/>
        <w:rPr>
          <w:rFonts w:ascii="Arial" w:hAnsi="Arial" w:cs="Arial"/>
          <w:szCs w:val="24"/>
        </w:rPr>
      </w:pPr>
      <w:r w:rsidRPr="00625346">
        <w:rPr>
          <w:rFonts w:ascii="Arial" w:hAnsi="Arial" w:cs="Arial"/>
          <w:szCs w:val="24"/>
        </w:rPr>
        <w:t xml:space="preserve">10. </w:t>
      </w:r>
      <w:r w:rsidRPr="00625346">
        <w:rPr>
          <w:rFonts w:ascii="Arial" w:hAnsi="Arial" w:cs="Arial"/>
          <w:szCs w:val="24"/>
        </w:rPr>
        <w:tab/>
        <w:t xml:space="preserve">When a Party terminates a </w:t>
      </w:r>
      <w:r w:rsidR="00AD4F59" w:rsidRPr="00625346">
        <w:rPr>
          <w:rFonts w:ascii="Arial" w:hAnsi="Arial" w:cs="Arial"/>
          <w:szCs w:val="24"/>
        </w:rPr>
        <w:t xml:space="preserve">bilateral </w:t>
      </w:r>
      <w:r w:rsidRPr="00625346">
        <w:rPr>
          <w:rFonts w:ascii="Arial" w:hAnsi="Arial" w:cs="Arial"/>
          <w:szCs w:val="24"/>
        </w:rPr>
        <w:t xml:space="preserve">safeguard measure, the rate of customs duty shall be the rate that would have been in effect but for the </w:t>
      </w:r>
      <w:r w:rsidR="00AD4F59" w:rsidRPr="00625346">
        <w:rPr>
          <w:rFonts w:ascii="Arial" w:hAnsi="Arial" w:cs="Arial"/>
          <w:szCs w:val="24"/>
        </w:rPr>
        <w:t xml:space="preserve">bilateral </w:t>
      </w:r>
      <w:r w:rsidRPr="00625346">
        <w:rPr>
          <w:rFonts w:ascii="Arial" w:hAnsi="Arial" w:cs="Arial"/>
          <w:szCs w:val="24"/>
        </w:rPr>
        <w:t>safeguard measure</w:t>
      </w:r>
      <w:r w:rsidR="00FC1107">
        <w:rPr>
          <w:rFonts w:ascii="Arial" w:hAnsi="Arial" w:cs="Arial"/>
          <w:szCs w:val="24"/>
        </w:rPr>
        <w:t>,</w:t>
      </w:r>
      <w:r w:rsidR="00FC1107" w:rsidRPr="00FC1107">
        <w:rPr>
          <w:rFonts w:ascii="Arial" w:hAnsi="Arial" w:cs="Arial"/>
          <w:szCs w:val="24"/>
        </w:rPr>
        <w:t xml:space="preserve"> </w:t>
      </w:r>
      <w:r w:rsidR="00FC1107" w:rsidRPr="00625346">
        <w:rPr>
          <w:rFonts w:ascii="Arial" w:hAnsi="Arial" w:cs="Arial"/>
          <w:szCs w:val="24"/>
        </w:rPr>
        <w:t xml:space="preserve">according to </w:t>
      </w:r>
      <w:r w:rsidR="00FC1107" w:rsidRPr="00FC1107">
        <w:rPr>
          <w:rFonts w:ascii="Arial" w:hAnsi="Arial" w:cs="Arial"/>
          <w:szCs w:val="24"/>
        </w:rPr>
        <w:t xml:space="preserve">the Party’s Schedule to Annex 2A (Tariff </w:t>
      </w:r>
      <w:r w:rsidR="00FC1107">
        <w:rPr>
          <w:rFonts w:ascii="Arial" w:hAnsi="Arial" w:cs="Arial"/>
          <w:szCs w:val="24"/>
        </w:rPr>
        <w:t>Commitments</w:t>
      </w:r>
      <w:r w:rsidR="00FC1107" w:rsidRPr="00625346">
        <w:rPr>
          <w:rFonts w:ascii="Arial" w:hAnsi="Arial" w:cs="Arial"/>
          <w:szCs w:val="24"/>
        </w:rPr>
        <w:t>)</w:t>
      </w:r>
      <w:r w:rsidRPr="00625346">
        <w:rPr>
          <w:rFonts w:ascii="Arial" w:hAnsi="Arial" w:cs="Arial"/>
          <w:szCs w:val="24"/>
        </w:rPr>
        <w:t>.</w:t>
      </w:r>
    </w:p>
    <w:p w14:paraId="5809DA28" w14:textId="1BE922DF" w:rsidR="00CB3588" w:rsidRPr="00625346" w:rsidRDefault="00CB3588" w:rsidP="00625346">
      <w:pPr>
        <w:spacing w:before="0"/>
        <w:jc w:val="both"/>
        <w:rPr>
          <w:rFonts w:ascii="Arial" w:hAnsi="Arial" w:cs="Arial"/>
          <w:szCs w:val="24"/>
        </w:rPr>
      </w:pPr>
    </w:p>
    <w:p w14:paraId="59EB7963" w14:textId="77777777" w:rsidR="00CB3588" w:rsidRPr="00625346" w:rsidRDefault="00CB3588" w:rsidP="00625346">
      <w:pPr>
        <w:spacing w:before="0"/>
        <w:jc w:val="both"/>
        <w:rPr>
          <w:rFonts w:ascii="Arial" w:hAnsi="Arial" w:cs="Arial"/>
          <w:szCs w:val="24"/>
        </w:rPr>
      </w:pPr>
    </w:p>
    <w:p w14:paraId="0D031876" w14:textId="6C2A8E5E" w:rsidR="00CB3588" w:rsidRPr="00625346" w:rsidRDefault="00CB3588" w:rsidP="00FC1107">
      <w:pPr>
        <w:keepNext/>
        <w:spacing w:before="0"/>
        <w:jc w:val="center"/>
        <w:rPr>
          <w:rFonts w:ascii="Arial" w:hAnsi="Arial" w:cs="Arial"/>
          <w:b/>
          <w:bCs/>
          <w:szCs w:val="24"/>
        </w:rPr>
      </w:pPr>
      <w:r w:rsidRPr="00700591">
        <w:rPr>
          <w:rFonts w:ascii="Arial" w:hAnsi="Arial"/>
          <w:b/>
        </w:rPr>
        <w:t>Article 3.</w:t>
      </w:r>
      <w:r w:rsidR="00350D0A" w:rsidRPr="00700591">
        <w:rPr>
          <w:rFonts w:ascii="Arial" w:hAnsi="Arial"/>
          <w:b/>
        </w:rPr>
        <w:t>8</w:t>
      </w:r>
    </w:p>
    <w:p w14:paraId="4ACE17DF" w14:textId="4E3C7F8C" w:rsidR="00CB3588" w:rsidRPr="00F64204" w:rsidRDefault="00CB3588" w:rsidP="00700591">
      <w:pPr>
        <w:keepNext/>
        <w:spacing w:before="0"/>
        <w:jc w:val="center"/>
      </w:pPr>
      <w:r w:rsidRPr="00700591">
        <w:rPr>
          <w:rFonts w:ascii="Arial" w:hAnsi="Arial"/>
          <w:b/>
        </w:rPr>
        <w:t>Provisional Bilateral Safeguard Measure</w:t>
      </w:r>
    </w:p>
    <w:p w14:paraId="5F7697E8" w14:textId="77777777" w:rsidR="00CB3588" w:rsidRPr="00625346" w:rsidRDefault="00CB3588" w:rsidP="00FC1107">
      <w:pPr>
        <w:keepNext/>
        <w:spacing w:before="0"/>
        <w:jc w:val="both"/>
        <w:rPr>
          <w:rFonts w:ascii="Arial" w:hAnsi="Arial" w:cs="Arial"/>
          <w:szCs w:val="24"/>
        </w:rPr>
      </w:pPr>
    </w:p>
    <w:p w14:paraId="63AE8D93" w14:textId="793504CE" w:rsidR="00CB3588" w:rsidRPr="00625346" w:rsidRDefault="00CB3588" w:rsidP="00FC1107">
      <w:pPr>
        <w:keepNext/>
        <w:spacing w:before="0"/>
        <w:ind w:left="720" w:hanging="720"/>
        <w:jc w:val="both"/>
        <w:rPr>
          <w:rFonts w:ascii="Arial" w:hAnsi="Arial" w:cs="Arial"/>
          <w:szCs w:val="24"/>
        </w:rPr>
      </w:pPr>
      <w:r w:rsidRPr="00625346">
        <w:rPr>
          <w:rFonts w:ascii="Arial" w:hAnsi="Arial" w:cs="Arial"/>
          <w:szCs w:val="24"/>
        </w:rPr>
        <w:t>1.</w:t>
      </w:r>
      <w:r w:rsidR="003451AC">
        <w:rPr>
          <w:rFonts w:ascii="Arial" w:hAnsi="Arial" w:cs="Arial"/>
          <w:szCs w:val="24"/>
        </w:rPr>
        <w:tab/>
      </w:r>
      <w:r w:rsidR="00F77DF9" w:rsidRPr="00625346">
        <w:rPr>
          <w:rFonts w:ascii="Arial" w:hAnsi="Arial" w:cs="Arial"/>
          <w:szCs w:val="24"/>
        </w:rPr>
        <w:t>In critical circumstances where delay would cause damage that would be difficult to repair, a Party may apply a provisional bilateral safeguard measure pursuant to a preliminary determination by its competent authorities that there is clear evidence that imports of an originating good from the other Party have increased as the result of the reduction or elimination of a customs duty under this Agreement, and have caused serious injury, or threat of serious injury, to its domestic industry.</w:t>
      </w:r>
    </w:p>
    <w:p w14:paraId="5015B27F" w14:textId="77777777" w:rsidR="00F77DF9" w:rsidRPr="00625346" w:rsidRDefault="00F77DF9" w:rsidP="00625346">
      <w:pPr>
        <w:spacing w:before="0"/>
        <w:jc w:val="both"/>
        <w:rPr>
          <w:rFonts w:ascii="Arial" w:hAnsi="Arial" w:cs="Arial"/>
          <w:szCs w:val="24"/>
        </w:rPr>
      </w:pPr>
    </w:p>
    <w:p w14:paraId="6B6D82AF" w14:textId="530553BA" w:rsidR="00F77DF9" w:rsidRPr="00625346" w:rsidRDefault="00F77DF9" w:rsidP="002B31A4">
      <w:pPr>
        <w:spacing w:before="0"/>
        <w:ind w:left="720" w:hanging="720"/>
        <w:jc w:val="both"/>
        <w:rPr>
          <w:rFonts w:ascii="Arial" w:hAnsi="Arial" w:cs="Arial"/>
          <w:szCs w:val="24"/>
        </w:rPr>
      </w:pPr>
      <w:r w:rsidRPr="00625346">
        <w:rPr>
          <w:rFonts w:ascii="Arial" w:hAnsi="Arial" w:cs="Arial"/>
          <w:szCs w:val="24"/>
        </w:rPr>
        <w:lastRenderedPageBreak/>
        <w:t>2.</w:t>
      </w:r>
      <w:r w:rsidRPr="00625346">
        <w:rPr>
          <w:rFonts w:ascii="Arial" w:hAnsi="Arial" w:cs="Arial"/>
          <w:szCs w:val="24"/>
        </w:rPr>
        <w:tab/>
        <w:t xml:space="preserve">Before applying a provisional bilateral safeguard measure the applying Party shall notify the other Party of the preliminary determination and shall immediately initiate consultations after applying the provisional </w:t>
      </w:r>
      <w:r w:rsidR="00AD4F59" w:rsidRPr="00625346">
        <w:rPr>
          <w:rFonts w:ascii="Arial" w:hAnsi="Arial" w:cs="Arial"/>
          <w:szCs w:val="24"/>
        </w:rPr>
        <w:t xml:space="preserve">bilateral </w:t>
      </w:r>
      <w:r w:rsidRPr="00625346">
        <w:rPr>
          <w:rFonts w:ascii="Arial" w:hAnsi="Arial" w:cs="Arial"/>
          <w:szCs w:val="24"/>
        </w:rPr>
        <w:t>safeguard measure.</w:t>
      </w:r>
    </w:p>
    <w:p w14:paraId="17C5C4F9" w14:textId="77777777" w:rsidR="00F77DF9" w:rsidRPr="00625346" w:rsidRDefault="00F77DF9" w:rsidP="00625346">
      <w:pPr>
        <w:spacing w:before="0"/>
        <w:jc w:val="both"/>
        <w:rPr>
          <w:rFonts w:ascii="Arial" w:hAnsi="Arial" w:cs="Arial"/>
          <w:szCs w:val="24"/>
        </w:rPr>
      </w:pPr>
    </w:p>
    <w:p w14:paraId="405828DB" w14:textId="58E9AC02" w:rsidR="00F77DF9" w:rsidRPr="00625346" w:rsidRDefault="00F77DF9" w:rsidP="002B31A4">
      <w:pPr>
        <w:spacing w:before="0"/>
        <w:ind w:left="720" w:hanging="720"/>
        <w:jc w:val="both"/>
        <w:rPr>
          <w:rFonts w:ascii="Arial" w:hAnsi="Arial" w:cs="Arial"/>
          <w:szCs w:val="24"/>
        </w:rPr>
      </w:pPr>
      <w:r w:rsidRPr="00625346">
        <w:rPr>
          <w:rFonts w:ascii="Arial" w:hAnsi="Arial" w:cs="Arial"/>
          <w:szCs w:val="24"/>
        </w:rPr>
        <w:t>3.</w:t>
      </w:r>
      <w:r w:rsidRPr="00625346">
        <w:rPr>
          <w:rFonts w:ascii="Arial" w:hAnsi="Arial" w:cs="Arial"/>
          <w:szCs w:val="24"/>
        </w:rPr>
        <w:tab/>
        <w:t xml:space="preserve">The duration of any provisional </w:t>
      </w:r>
      <w:r w:rsidR="00AD4F59" w:rsidRPr="00625346">
        <w:rPr>
          <w:rFonts w:ascii="Arial" w:hAnsi="Arial" w:cs="Arial"/>
          <w:szCs w:val="24"/>
        </w:rPr>
        <w:t xml:space="preserve">bilateral </w:t>
      </w:r>
      <w:r w:rsidRPr="00625346">
        <w:rPr>
          <w:rFonts w:ascii="Arial" w:hAnsi="Arial" w:cs="Arial"/>
          <w:szCs w:val="24"/>
        </w:rPr>
        <w:t xml:space="preserve">safeguard measure shall not exceed 200 days, during which time the applying Party shall comply with the </w:t>
      </w:r>
      <w:r w:rsidRPr="00A3671F">
        <w:rPr>
          <w:rFonts w:ascii="Arial" w:hAnsi="Arial" w:cs="Arial"/>
          <w:szCs w:val="24"/>
        </w:rPr>
        <w:t xml:space="preserve">requirements of Article </w:t>
      </w:r>
      <w:r w:rsidR="009C23D7" w:rsidRPr="00A3671F">
        <w:rPr>
          <w:rFonts w:ascii="Arial" w:hAnsi="Arial" w:cs="Arial"/>
          <w:szCs w:val="24"/>
        </w:rPr>
        <w:t>3.</w:t>
      </w:r>
      <w:r w:rsidR="00A3671F" w:rsidRPr="00A3671F">
        <w:rPr>
          <w:rFonts w:ascii="Arial" w:hAnsi="Arial" w:cs="Arial"/>
          <w:szCs w:val="24"/>
        </w:rPr>
        <w:t>6</w:t>
      </w:r>
      <w:r w:rsidRPr="00A3671F">
        <w:rPr>
          <w:rFonts w:ascii="Arial" w:hAnsi="Arial" w:cs="Arial"/>
          <w:szCs w:val="24"/>
        </w:rPr>
        <w:t xml:space="preserve"> </w:t>
      </w:r>
      <w:r w:rsidR="003E67AC" w:rsidRPr="00A3671F">
        <w:rPr>
          <w:rFonts w:ascii="Arial" w:hAnsi="Arial" w:cs="Arial"/>
          <w:szCs w:val="24"/>
        </w:rPr>
        <w:t xml:space="preserve">(Application of a Bilateral Safeguard Measure) </w:t>
      </w:r>
      <w:r w:rsidRPr="00A3671F">
        <w:rPr>
          <w:rFonts w:ascii="Arial" w:hAnsi="Arial" w:cs="Arial"/>
          <w:szCs w:val="24"/>
        </w:rPr>
        <w:t xml:space="preserve">and Article </w:t>
      </w:r>
      <w:r w:rsidR="009C23D7" w:rsidRPr="00A3671F">
        <w:rPr>
          <w:rFonts w:ascii="Arial" w:hAnsi="Arial" w:cs="Arial"/>
          <w:szCs w:val="24"/>
        </w:rPr>
        <w:t>3.</w:t>
      </w:r>
      <w:r w:rsidR="00A3671F" w:rsidRPr="00A3671F">
        <w:rPr>
          <w:rFonts w:ascii="Arial" w:hAnsi="Arial" w:cs="Arial"/>
          <w:szCs w:val="24"/>
        </w:rPr>
        <w:t>7</w:t>
      </w:r>
      <w:r w:rsidR="003E67AC" w:rsidRPr="00A3671F">
        <w:rPr>
          <w:rFonts w:ascii="Arial" w:hAnsi="Arial" w:cs="Arial"/>
          <w:szCs w:val="24"/>
        </w:rPr>
        <w:t xml:space="preserve"> (Conditions and Limitations</w:t>
      </w:r>
      <w:r w:rsidR="003E67AC" w:rsidRPr="0044664F">
        <w:rPr>
          <w:rFonts w:ascii="Arial" w:hAnsi="Arial" w:cs="Arial"/>
          <w:szCs w:val="24"/>
        </w:rPr>
        <w:t>)</w:t>
      </w:r>
      <w:r w:rsidR="00086E61" w:rsidRPr="0044664F">
        <w:rPr>
          <w:rFonts w:ascii="Arial" w:hAnsi="Arial" w:cs="Arial"/>
          <w:szCs w:val="24"/>
        </w:rPr>
        <w:t xml:space="preserve"> and Article 3.9 (Compensation)</w:t>
      </w:r>
      <w:r w:rsidRPr="0044664F">
        <w:rPr>
          <w:rFonts w:ascii="Arial" w:hAnsi="Arial" w:cs="Arial"/>
          <w:szCs w:val="24"/>
        </w:rPr>
        <w:t>.</w:t>
      </w:r>
    </w:p>
    <w:p w14:paraId="2D1FB4BC" w14:textId="77777777" w:rsidR="00F77DF9" w:rsidRPr="00625346" w:rsidRDefault="00F77DF9" w:rsidP="00625346">
      <w:pPr>
        <w:spacing w:before="0"/>
        <w:jc w:val="both"/>
        <w:rPr>
          <w:rFonts w:ascii="Arial" w:hAnsi="Arial" w:cs="Arial"/>
          <w:szCs w:val="24"/>
        </w:rPr>
      </w:pPr>
    </w:p>
    <w:p w14:paraId="39C825D1" w14:textId="397D4911" w:rsidR="00F77DF9" w:rsidRPr="00625346" w:rsidRDefault="00F77DF9" w:rsidP="002B31A4">
      <w:pPr>
        <w:spacing w:before="0"/>
        <w:ind w:left="720" w:hanging="720"/>
        <w:jc w:val="both"/>
        <w:rPr>
          <w:rFonts w:ascii="Arial" w:hAnsi="Arial" w:cs="Arial"/>
          <w:szCs w:val="24"/>
        </w:rPr>
      </w:pPr>
      <w:r w:rsidRPr="00625346">
        <w:rPr>
          <w:rFonts w:ascii="Arial" w:hAnsi="Arial" w:cs="Arial"/>
          <w:szCs w:val="24"/>
        </w:rPr>
        <w:t>4.</w:t>
      </w:r>
      <w:r w:rsidRPr="00625346">
        <w:rPr>
          <w:rFonts w:ascii="Arial" w:hAnsi="Arial" w:cs="Arial"/>
          <w:szCs w:val="24"/>
        </w:rPr>
        <w:tab/>
        <w:t xml:space="preserve">The applying Party shall promptly refund any duty collected as a result of a provisional </w:t>
      </w:r>
      <w:r w:rsidR="005C382D">
        <w:rPr>
          <w:rFonts w:ascii="Arial" w:hAnsi="Arial" w:cs="Arial"/>
          <w:szCs w:val="24"/>
        </w:rPr>
        <w:t xml:space="preserve">bilateral </w:t>
      </w:r>
      <w:r w:rsidRPr="00625346">
        <w:rPr>
          <w:rFonts w:ascii="Arial" w:hAnsi="Arial" w:cs="Arial"/>
          <w:szCs w:val="24"/>
        </w:rPr>
        <w:t xml:space="preserve">safeguard measure if the investigation conducted does not result in a finding that the requirements </w:t>
      </w:r>
      <w:r w:rsidR="00815B13" w:rsidRPr="00625346">
        <w:rPr>
          <w:rFonts w:ascii="Arial" w:hAnsi="Arial" w:cs="Arial"/>
          <w:szCs w:val="24"/>
        </w:rPr>
        <w:t xml:space="preserve">of </w:t>
      </w:r>
      <w:r w:rsidR="00815B13" w:rsidRPr="00700591">
        <w:rPr>
          <w:rFonts w:ascii="Arial" w:hAnsi="Arial"/>
        </w:rPr>
        <w:t>Article</w:t>
      </w:r>
      <w:r w:rsidRPr="00E9287A">
        <w:rPr>
          <w:rFonts w:ascii="Arial" w:hAnsi="Arial" w:cs="Arial"/>
          <w:szCs w:val="24"/>
        </w:rPr>
        <w:t xml:space="preserve"> </w:t>
      </w:r>
      <w:r w:rsidR="00C54578" w:rsidRPr="00E9287A">
        <w:rPr>
          <w:rFonts w:ascii="Arial" w:hAnsi="Arial" w:cs="Arial"/>
          <w:szCs w:val="24"/>
        </w:rPr>
        <w:t>3.</w:t>
      </w:r>
      <w:r w:rsidR="00A3671F" w:rsidRPr="00E9287A">
        <w:rPr>
          <w:rFonts w:ascii="Arial" w:hAnsi="Arial" w:cs="Arial"/>
          <w:szCs w:val="24"/>
        </w:rPr>
        <w:t>6</w:t>
      </w:r>
      <w:r w:rsidR="00D172E0" w:rsidRPr="00E9287A">
        <w:rPr>
          <w:rFonts w:ascii="Arial" w:hAnsi="Arial" w:cs="Arial"/>
          <w:szCs w:val="24"/>
        </w:rPr>
        <w:t xml:space="preserve"> (Application of a Bilateral Safeguard Measure)</w:t>
      </w:r>
      <w:r w:rsidRPr="00E9287A">
        <w:rPr>
          <w:rFonts w:ascii="Arial" w:hAnsi="Arial" w:cs="Arial"/>
          <w:szCs w:val="24"/>
        </w:rPr>
        <w:t xml:space="preserve"> have been met. The duration of any provisional</w:t>
      </w:r>
      <w:r w:rsidR="00653ECB">
        <w:rPr>
          <w:rFonts w:ascii="Arial" w:hAnsi="Arial" w:cs="Arial"/>
          <w:szCs w:val="24"/>
        </w:rPr>
        <w:t xml:space="preserve"> bilateral safeguard</w:t>
      </w:r>
      <w:r w:rsidRPr="00E9287A">
        <w:rPr>
          <w:rFonts w:ascii="Arial" w:hAnsi="Arial" w:cs="Arial"/>
          <w:szCs w:val="24"/>
        </w:rPr>
        <w:t xml:space="preserve"> measure shall be counted as part of the period described in </w:t>
      </w:r>
      <w:r w:rsidR="00983EB8">
        <w:rPr>
          <w:rFonts w:ascii="Arial" w:hAnsi="Arial" w:cs="Arial"/>
          <w:szCs w:val="24"/>
        </w:rPr>
        <w:t>sub</w:t>
      </w:r>
      <w:r w:rsidRPr="00E9287A">
        <w:rPr>
          <w:rFonts w:ascii="Arial" w:hAnsi="Arial" w:cs="Arial"/>
          <w:szCs w:val="24"/>
        </w:rPr>
        <w:t xml:space="preserve">paragraph 4(b) of Article </w:t>
      </w:r>
      <w:r w:rsidR="00C54578" w:rsidRPr="00E9287A">
        <w:rPr>
          <w:rFonts w:ascii="Arial" w:hAnsi="Arial" w:cs="Arial"/>
          <w:szCs w:val="24"/>
        </w:rPr>
        <w:t>3.</w:t>
      </w:r>
      <w:r w:rsidR="00A3671F" w:rsidRPr="00E9287A">
        <w:rPr>
          <w:rFonts w:ascii="Arial" w:hAnsi="Arial" w:cs="Arial"/>
          <w:szCs w:val="24"/>
        </w:rPr>
        <w:t>7</w:t>
      </w:r>
      <w:r w:rsidR="00D172E0" w:rsidRPr="00E9287A">
        <w:rPr>
          <w:rFonts w:ascii="Arial" w:hAnsi="Arial" w:cs="Arial"/>
          <w:szCs w:val="24"/>
        </w:rPr>
        <w:t xml:space="preserve"> (Conditions and Limitations)</w:t>
      </w:r>
      <w:r w:rsidRPr="00E9287A">
        <w:rPr>
          <w:rFonts w:ascii="Arial" w:hAnsi="Arial" w:cs="Arial"/>
          <w:szCs w:val="24"/>
        </w:rPr>
        <w:t>.</w:t>
      </w:r>
    </w:p>
    <w:p w14:paraId="3A7A28A1" w14:textId="48C196D8" w:rsidR="00CB3588" w:rsidRDefault="00CB3588" w:rsidP="00625346">
      <w:pPr>
        <w:spacing w:before="0"/>
        <w:jc w:val="both"/>
        <w:rPr>
          <w:rFonts w:ascii="Arial" w:hAnsi="Arial" w:cs="Arial"/>
          <w:szCs w:val="24"/>
        </w:rPr>
      </w:pPr>
    </w:p>
    <w:p w14:paraId="45C4A7B2" w14:textId="77777777" w:rsidR="003451AC" w:rsidRPr="00625346" w:rsidRDefault="003451AC" w:rsidP="00625346">
      <w:pPr>
        <w:spacing w:before="0"/>
        <w:jc w:val="both"/>
        <w:rPr>
          <w:rFonts w:ascii="Arial" w:hAnsi="Arial" w:cs="Arial"/>
          <w:szCs w:val="24"/>
        </w:rPr>
      </w:pPr>
    </w:p>
    <w:p w14:paraId="5CF4275C" w14:textId="66165E9B" w:rsidR="009C23D7" w:rsidRPr="00625346" w:rsidRDefault="009C23D7" w:rsidP="00625346">
      <w:pPr>
        <w:spacing w:before="0"/>
        <w:jc w:val="center"/>
        <w:rPr>
          <w:rFonts w:ascii="Arial" w:hAnsi="Arial" w:cs="Arial"/>
          <w:b/>
          <w:bCs/>
          <w:szCs w:val="24"/>
        </w:rPr>
      </w:pPr>
      <w:r w:rsidRPr="00700591">
        <w:rPr>
          <w:rFonts w:ascii="Arial" w:hAnsi="Arial"/>
          <w:b/>
        </w:rPr>
        <w:t>Article 3.</w:t>
      </w:r>
      <w:r w:rsidR="00350D0A" w:rsidRPr="00700591">
        <w:rPr>
          <w:rFonts w:ascii="Arial" w:hAnsi="Arial"/>
          <w:b/>
        </w:rPr>
        <w:t>9</w:t>
      </w:r>
    </w:p>
    <w:p w14:paraId="1D96EA83" w14:textId="254B7B61" w:rsidR="009C23D7" w:rsidRPr="00F64204" w:rsidRDefault="009C23D7" w:rsidP="00700591">
      <w:pPr>
        <w:spacing w:before="0"/>
        <w:jc w:val="center"/>
      </w:pPr>
      <w:r w:rsidRPr="00700591">
        <w:rPr>
          <w:rFonts w:ascii="Arial" w:hAnsi="Arial"/>
          <w:b/>
        </w:rPr>
        <w:t>Compensation</w:t>
      </w:r>
    </w:p>
    <w:p w14:paraId="41AF6142" w14:textId="77777777" w:rsidR="009C23D7" w:rsidRPr="00625346" w:rsidRDefault="009C23D7" w:rsidP="00625346">
      <w:pPr>
        <w:spacing w:before="0"/>
        <w:jc w:val="both"/>
        <w:rPr>
          <w:rFonts w:ascii="Arial" w:hAnsi="Arial" w:cs="Arial"/>
          <w:szCs w:val="24"/>
        </w:rPr>
      </w:pPr>
    </w:p>
    <w:p w14:paraId="0032E743" w14:textId="31F75CBD" w:rsidR="009C23D7" w:rsidRPr="00625346" w:rsidRDefault="009C23D7" w:rsidP="002B31A4">
      <w:pPr>
        <w:spacing w:before="0"/>
        <w:ind w:left="720" w:hanging="720"/>
        <w:jc w:val="both"/>
        <w:rPr>
          <w:rFonts w:ascii="Arial" w:hAnsi="Arial" w:cs="Arial"/>
          <w:szCs w:val="24"/>
        </w:rPr>
      </w:pPr>
      <w:r w:rsidRPr="00625346">
        <w:rPr>
          <w:rFonts w:ascii="Arial" w:hAnsi="Arial" w:cs="Arial"/>
          <w:szCs w:val="24"/>
        </w:rPr>
        <w:t>1.</w:t>
      </w:r>
      <w:r w:rsidRPr="00625346">
        <w:rPr>
          <w:rFonts w:ascii="Arial" w:hAnsi="Arial" w:cs="Arial"/>
          <w:szCs w:val="24"/>
        </w:rPr>
        <w:tab/>
        <w:t xml:space="preserve">A Party applying a bilateral safeguard measure shall, in consultation with the other Party, provide mutually agreed trade liberalising compensation in the form of concessions that have substantially equivalent trade effects or </w:t>
      </w:r>
      <w:r w:rsidR="00C01C36" w:rsidRPr="00625346">
        <w:rPr>
          <w:rFonts w:ascii="Arial" w:hAnsi="Arial" w:cs="Arial"/>
          <w:szCs w:val="24"/>
        </w:rPr>
        <w:t xml:space="preserve">are </w:t>
      </w:r>
      <w:r w:rsidRPr="00625346">
        <w:rPr>
          <w:rFonts w:ascii="Arial" w:hAnsi="Arial" w:cs="Arial"/>
          <w:szCs w:val="24"/>
        </w:rPr>
        <w:t>equivalent to the value of the additional duties expected to result from the bilateral safeguard measure. The Party shall provide an opportunity for such consultations no later than 30 days after the application or the extension of the bilateral safeguard measure.</w:t>
      </w:r>
    </w:p>
    <w:p w14:paraId="3BDEB75A" w14:textId="77777777" w:rsidR="009C23D7" w:rsidRPr="00625346" w:rsidRDefault="009C23D7" w:rsidP="00625346">
      <w:pPr>
        <w:spacing w:before="0"/>
        <w:jc w:val="both"/>
        <w:rPr>
          <w:rFonts w:ascii="Arial" w:hAnsi="Arial" w:cs="Arial"/>
          <w:szCs w:val="24"/>
        </w:rPr>
      </w:pPr>
    </w:p>
    <w:p w14:paraId="6A2CD282" w14:textId="74201330" w:rsidR="009C23D7" w:rsidRPr="00625346" w:rsidRDefault="009C23D7" w:rsidP="002B31A4">
      <w:pPr>
        <w:spacing w:before="0"/>
        <w:ind w:left="720" w:hanging="720"/>
        <w:jc w:val="both"/>
        <w:rPr>
          <w:rFonts w:ascii="Arial" w:hAnsi="Arial" w:cs="Arial"/>
          <w:szCs w:val="24"/>
        </w:rPr>
      </w:pPr>
      <w:r w:rsidRPr="00625346">
        <w:rPr>
          <w:rFonts w:ascii="Arial" w:hAnsi="Arial" w:cs="Arial"/>
          <w:szCs w:val="24"/>
        </w:rPr>
        <w:t>2.</w:t>
      </w:r>
      <w:r w:rsidRPr="00625346">
        <w:rPr>
          <w:rFonts w:ascii="Arial" w:hAnsi="Arial" w:cs="Arial"/>
          <w:szCs w:val="24"/>
        </w:rPr>
        <w:tab/>
        <w:t xml:space="preserve">If </w:t>
      </w:r>
      <w:r w:rsidR="00956A40" w:rsidRPr="00625346">
        <w:rPr>
          <w:rFonts w:ascii="Arial" w:hAnsi="Arial" w:cs="Arial"/>
          <w:szCs w:val="24"/>
        </w:rPr>
        <w:t xml:space="preserve">the </w:t>
      </w:r>
      <w:r w:rsidRPr="00625346">
        <w:rPr>
          <w:rFonts w:ascii="Arial" w:hAnsi="Arial" w:cs="Arial"/>
          <w:szCs w:val="24"/>
        </w:rPr>
        <w:t>consultations</w:t>
      </w:r>
      <w:r w:rsidR="00956A40" w:rsidRPr="00625346">
        <w:rPr>
          <w:rFonts w:ascii="Arial" w:hAnsi="Arial" w:cs="Arial"/>
          <w:szCs w:val="24"/>
        </w:rPr>
        <w:t xml:space="preserve"> under paragraph 1</w:t>
      </w:r>
      <w:r w:rsidRPr="00625346">
        <w:rPr>
          <w:rFonts w:ascii="Arial" w:hAnsi="Arial" w:cs="Arial"/>
          <w:szCs w:val="24"/>
        </w:rPr>
        <w:t xml:space="preserve"> do not result in </w:t>
      </w:r>
      <w:r w:rsidR="00956A40" w:rsidRPr="00625346">
        <w:rPr>
          <w:rFonts w:ascii="Arial" w:hAnsi="Arial" w:cs="Arial"/>
          <w:szCs w:val="24"/>
        </w:rPr>
        <w:t>the Parties agreeing</w:t>
      </w:r>
      <w:r w:rsidRPr="00625346">
        <w:rPr>
          <w:rFonts w:ascii="Arial" w:hAnsi="Arial" w:cs="Arial"/>
          <w:szCs w:val="24"/>
        </w:rPr>
        <w:t xml:space="preserve"> on trade liberalising compensation within 30 days, the Party whose </w:t>
      </w:r>
      <w:r w:rsidR="00FB2B34">
        <w:rPr>
          <w:rFonts w:ascii="Arial" w:hAnsi="Arial" w:cs="Arial"/>
          <w:szCs w:val="24"/>
        </w:rPr>
        <w:t>goods</w:t>
      </w:r>
      <w:r w:rsidR="00FB2B34" w:rsidRPr="00625346">
        <w:rPr>
          <w:rFonts w:ascii="Arial" w:hAnsi="Arial" w:cs="Arial"/>
          <w:szCs w:val="24"/>
        </w:rPr>
        <w:t xml:space="preserve"> </w:t>
      </w:r>
      <w:r w:rsidRPr="00625346">
        <w:rPr>
          <w:rFonts w:ascii="Arial" w:hAnsi="Arial" w:cs="Arial"/>
          <w:szCs w:val="24"/>
        </w:rPr>
        <w:t xml:space="preserve">are subject to the </w:t>
      </w:r>
      <w:r w:rsidR="00CF791D" w:rsidRPr="00625346">
        <w:rPr>
          <w:rFonts w:ascii="Arial" w:hAnsi="Arial" w:cs="Arial"/>
          <w:szCs w:val="24"/>
        </w:rPr>
        <w:t xml:space="preserve">bilateral </w:t>
      </w:r>
      <w:r w:rsidRPr="00625346">
        <w:rPr>
          <w:rFonts w:ascii="Arial" w:hAnsi="Arial" w:cs="Arial"/>
          <w:szCs w:val="24"/>
        </w:rPr>
        <w:t xml:space="preserve">safeguard measure may suspend the application of substantially equivalent concessions to the trade of the Party applying the </w:t>
      </w:r>
      <w:r w:rsidR="00CF791D" w:rsidRPr="00625346">
        <w:rPr>
          <w:rFonts w:ascii="Arial" w:hAnsi="Arial" w:cs="Arial"/>
          <w:szCs w:val="24"/>
        </w:rPr>
        <w:t>bilateral</w:t>
      </w:r>
      <w:r w:rsidR="00CF791D">
        <w:rPr>
          <w:rFonts w:ascii="Arial" w:hAnsi="Arial" w:cs="Arial"/>
          <w:szCs w:val="24"/>
        </w:rPr>
        <w:t xml:space="preserve"> </w:t>
      </w:r>
      <w:r w:rsidRPr="00625346">
        <w:rPr>
          <w:rFonts w:ascii="Arial" w:hAnsi="Arial" w:cs="Arial"/>
          <w:szCs w:val="24"/>
        </w:rPr>
        <w:t>safeguard measure. This action shall be applied only for the minimum period necessary to achieve the substantially equivalent effects.</w:t>
      </w:r>
    </w:p>
    <w:p w14:paraId="412EDDD0" w14:textId="77777777" w:rsidR="00776780" w:rsidRPr="00625346" w:rsidRDefault="00776780" w:rsidP="00625346">
      <w:pPr>
        <w:spacing w:before="0"/>
        <w:jc w:val="both"/>
        <w:rPr>
          <w:rFonts w:ascii="Arial" w:hAnsi="Arial" w:cs="Arial"/>
          <w:szCs w:val="24"/>
        </w:rPr>
      </w:pPr>
    </w:p>
    <w:p w14:paraId="3E847C0A" w14:textId="21EA3526" w:rsidR="00776780" w:rsidRDefault="00D21598" w:rsidP="002B31A4">
      <w:pPr>
        <w:spacing w:before="0"/>
        <w:ind w:left="720" w:hanging="720"/>
        <w:jc w:val="both"/>
        <w:rPr>
          <w:rFonts w:ascii="Arial" w:hAnsi="Arial" w:cs="Arial"/>
          <w:szCs w:val="24"/>
        </w:rPr>
      </w:pPr>
      <w:r w:rsidRPr="00625346">
        <w:rPr>
          <w:rFonts w:ascii="Arial" w:hAnsi="Arial" w:cs="Arial"/>
          <w:szCs w:val="24"/>
        </w:rPr>
        <w:t>3</w:t>
      </w:r>
      <w:r w:rsidR="00776780" w:rsidRPr="00625346">
        <w:rPr>
          <w:rFonts w:ascii="Arial" w:hAnsi="Arial" w:cs="Arial"/>
          <w:szCs w:val="24"/>
        </w:rPr>
        <w:t>.</w:t>
      </w:r>
      <w:r w:rsidR="00776780" w:rsidRPr="00625346">
        <w:rPr>
          <w:rFonts w:ascii="Arial" w:hAnsi="Arial" w:cs="Arial"/>
          <w:szCs w:val="24"/>
        </w:rPr>
        <w:tab/>
      </w:r>
      <w:r w:rsidRPr="00625346">
        <w:rPr>
          <w:rFonts w:ascii="Arial" w:hAnsi="Arial" w:cs="Arial"/>
          <w:szCs w:val="24"/>
        </w:rPr>
        <w:t xml:space="preserve">The right to take </w:t>
      </w:r>
      <w:r w:rsidRPr="00380792">
        <w:rPr>
          <w:rFonts w:ascii="Arial" w:hAnsi="Arial" w:cs="Arial"/>
          <w:szCs w:val="24"/>
        </w:rPr>
        <w:t xml:space="preserve">action referred to in paragraph </w:t>
      </w:r>
      <w:r w:rsidR="00A74E65">
        <w:rPr>
          <w:rFonts w:ascii="Arial" w:hAnsi="Arial" w:cs="Arial"/>
          <w:szCs w:val="24"/>
        </w:rPr>
        <w:t>2</w:t>
      </w:r>
      <w:r w:rsidRPr="00380792">
        <w:rPr>
          <w:rFonts w:ascii="Arial" w:hAnsi="Arial" w:cs="Arial"/>
          <w:szCs w:val="24"/>
        </w:rPr>
        <w:t xml:space="preserve"> shall</w:t>
      </w:r>
      <w:r w:rsidRPr="00625346">
        <w:rPr>
          <w:rFonts w:ascii="Arial" w:hAnsi="Arial" w:cs="Arial"/>
          <w:szCs w:val="24"/>
        </w:rPr>
        <w:t xml:space="preserve"> not be exercised for the first two years that the measure</w:t>
      </w:r>
      <w:r w:rsidR="0044664F">
        <w:rPr>
          <w:rFonts w:ascii="Arial" w:hAnsi="Arial" w:cs="Arial"/>
          <w:szCs w:val="24"/>
        </w:rPr>
        <w:t xml:space="preserve"> </w:t>
      </w:r>
      <w:r w:rsidRPr="00625346">
        <w:rPr>
          <w:rFonts w:ascii="Arial" w:hAnsi="Arial" w:cs="Arial"/>
          <w:szCs w:val="24"/>
        </w:rPr>
        <w:t xml:space="preserve">is in </w:t>
      </w:r>
      <w:r w:rsidRPr="0044664F">
        <w:rPr>
          <w:rFonts w:ascii="Arial" w:hAnsi="Arial" w:cs="Arial"/>
          <w:szCs w:val="24"/>
        </w:rPr>
        <w:t>effect</w:t>
      </w:r>
      <w:r w:rsidR="0044664F" w:rsidRPr="0044664F">
        <w:rPr>
          <w:rFonts w:ascii="Arial" w:hAnsi="Arial" w:cs="Arial"/>
          <w:szCs w:val="24"/>
        </w:rPr>
        <w:t>,</w:t>
      </w:r>
      <w:r w:rsidR="0044664F" w:rsidRPr="0044664F">
        <w:rPr>
          <w:rFonts w:ascii="Arial" w:hAnsi="Arial" w:cs="Arial"/>
        </w:rPr>
        <w:t xml:space="preserve"> which includes the period of time that any provisional bilateral safeguard measure has been in effect.</w:t>
      </w:r>
    </w:p>
    <w:p w14:paraId="50498136" w14:textId="2EEEE5FC" w:rsidR="00540BA4" w:rsidRDefault="00540BA4" w:rsidP="002B31A4">
      <w:pPr>
        <w:spacing w:before="0"/>
        <w:ind w:left="720" w:hanging="720"/>
        <w:jc w:val="both"/>
        <w:rPr>
          <w:rFonts w:ascii="Arial" w:hAnsi="Arial" w:cs="Arial"/>
          <w:szCs w:val="24"/>
        </w:rPr>
      </w:pPr>
    </w:p>
    <w:p w14:paraId="089B5303" w14:textId="77777777" w:rsidR="009C23D7" w:rsidRPr="00625346" w:rsidRDefault="009C23D7" w:rsidP="00625346">
      <w:pPr>
        <w:spacing w:before="0"/>
        <w:jc w:val="both"/>
        <w:rPr>
          <w:rFonts w:ascii="Arial" w:hAnsi="Arial" w:cs="Arial"/>
          <w:szCs w:val="24"/>
        </w:rPr>
      </w:pPr>
    </w:p>
    <w:p w14:paraId="4CF6CEE8" w14:textId="3105AB61" w:rsidR="009C23D7" w:rsidRPr="00625346" w:rsidRDefault="009C23D7" w:rsidP="00625346">
      <w:pPr>
        <w:spacing w:before="0"/>
        <w:jc w:val="center"/>
        <w:rPr>
          <w:rFonts w:ascii="Arial" w:hAnsi="Arial" w:cs="Arial"/>
          <w:b/>
          <w:bCs/>
          <w:szCs w:val="24"/>
        </w:rPr>
      </w:pPr>
      <w:r w:rsidRPr="00700591">
        <w:rPr>
          <w:rFonts w:ascii="Arial" w:hAnsi="Arial"/>
          <w:b/>
        </w:rPr>
        <w:t>Article 3.</w:t>
      </w:r>
      <w:r w:rsidR="00350D0A" w:rsidRPr="00700591">
        <w:rPr>
          <w:rFonts w:ascii="Arial" w:hAnsi="Arial"/>
          <w:b/>
        </w:rPr>
        <w:t>10</w:t>
      </w:r>
    </w:p>
    <w:p w14:paraId="336C7EC3" w14:textId="2EEB8E4F" w:rsidR="009C23D7" w:rsidRPr="00F64204" w:rsidRDefault="009C23D7" w:rsidP="00700591">
      <w:pPr>
        <w:spacing w:before="0"/>
        <w:jc w:val="center"/>
      </w:pPr>
      <w:r w:rsidRPr="00700591">
        <w:rPr>
          <w:rFonts w:ascii="Arial" w:hAnsi="Arial"/>
          <w:b/>
        </w:rPr>
        <w:t>Agricultural Safeguards</w:t>
      </w:r>
    </w:p>
    <w:p w14:paraId="6447C891" w14:textId="77777777" w:rsidR="009C23D7" w:rsidRPr="00625346" w:rsidRDefault="009C23D7" w:rsidP="00625346">
      <w:pPr>
        <w:spacing w:before="0"/>
        <w:jc w:val="both"/>
        <w:rPr>
          <w:rFonts w:ascii="Arial" w:hAnsi="Arial" w:cs="Arial"/>
          <w:szCs w:val="24"/>
        </w:rPr>
      </w:pPr>
    </w:p>
    <w:p w14:paraId="0F8469F8" w14:textId="16D301D0" w:rsidR="009C23D7" w:rsidRPr="00625346" w:rsidRDefault="009C23D7" w:rsidP="002B31A4">
      <w:pPr>
        <w:spacing w:before="0"/>
        <w:ind w:left="720"/>
        <w:jc w:val="both"/>
        <w:rPr>
          <w:rFonts w:ascii="Arial" w:hAnsi="Arial" w:cs="Arial"/>
          <w:szCs w:val="24"/>
        </w:rPr>
      </w:pPr>
      <w:r w:rsidRPr="00625346">
        <w:rPr>
          <w:rFonts w:ascii="Arial" w:hAnsi="Arial" w:cs="Arial"/>
          <w:szCs w:val="24"/>
        </w:rPr>
        <w:t>Originating agricultural goods from a Party shall not be subject to any duties applied by a Party pursuant to a special safeguard taken under the Agreement on Agriculture.</w:t>
      </w:r>
    </w:p>
    <w:p w14:paraId="628BE310" w14:textId="43CF87B9" w:rsidR="009C23D7" w:rsidRDefault="009C23D7" w:rsidP="00625346">
      <w:pPr>
        <w:spacing w:before="0"/>
        <w:jc w:val="center"/>
        <w:rPr>
          <w:rFonts w:ascii="Arial" w:hAnsi="Arial" w:cs="Arial"/>
          <w:b/>
          <w:bCs/>
          <w:szCs w:val="24"/>
        </w:rPr>
      </w:pPr>
    </w:p>
    <w:p w14:paraId="6ACBDDAC" w14:textId="77777777" w:rsidR="000D3767" w:rsidRDefault="000D3767" w:rsidP="00625346">
      <w:pPr>
        <w:spacing w:before="0"/>
        <w:jc w:val="center"/>
        <w:rPr>
          <w:rFonts w:ascii="Arial" w:hAnsi="Arial" w:cs="Arial"/>
          <w:b/>
          <w:bCs/>
          <w:szCs w:val="24"/>
        </w:rPr>
      </w:pPr>
    </w:p>
    <w:p w14:paraId="771A38DB" w14:textId="77777777" w:rsidR="000D3767" w:rsidRPr="00625346" w:rsidRDefault="000D3767" w:rsidP="00625346">
      <w:pPr>
        <w:spacing w:before="0"/>
        <w:jc w:val="center"/>
        <w:rPr>
          <w:rFonts w:ascii="Arial" w:hAnsi="Arial" w:cs="Arial"/>
          <w:b/>
          <w:bCs/>
          <w:szCs w:val="24"/>
        </w:rPr>
      </w:pPr>
    </w:p>
    <w:p w14:paraId="27B5A87E" w14:textId="0A72A394" w:rsidR="009C23D7" w:rsidRPr="00F64204" w:rsidRDefault="009C23D7" w:rsidP="00700591">
      <w:pPr>
        <w:spacing w:before="0"/>
        <w:jc w:val="center"/>
      </w:pPr>
      <w:r w:rsidRPr="00700591">
        <w:rPr>
          <w:rFonts w:ascii="Arial" w:hAnsi="Arial"/>
          <w:b/>
        </w:rPr>
        <w:lastRenderedPageBreak/>
        <w:t>Article 3.</w:t>
      </w:r>
      <w:r w:rsidR="00350D0A" w:rsidRPr="00700591">
        <w:rPr>
          <w:rFonts w:ascii="Arial" w:hAnsi="Arial"/>
          <w:b/>
        </w:rPr>
        <w:t>11</w:t>
      </w:r>
    </w:p>
    <w:p w14:paraId="7F0DB30D" w14:textId="78B14CD9" w:rsidR="009C23D7" w:rsidRPr="00625346" w:rsidRDefault="00C54578" w:rsidP="00625346">
      <w:pPr>
        <w:spacing w:before="0"/>
        <w:jc w:val="center"/>
        <w:rPr>
          <w:rFonts w:ascii="Arial" w:hAnsi="Arial" w:cs="Arial"/>
          <w:b/>
          <w:bCs/>
          <w:szCs w:val="24"/>
        </w:rPr>
      </w:pPr>
      <w:r w:rsidRPr="00700591">
        <w:rPr>
          <w:rFonts w:ascii="Arial" w:hAnsi="Arial"/>
          <w:b/>
        </w:rPr>
        <w:t>Dispute Settlement</w:t>
      </w:r>
    </w:p>
    <w:p w14:paraId="4B9AEC4A" w14:textId="77777777" w:rsidR="009C23D7" w:rsidRPr="00625346" w:rsidRDefault="009C23D7" w:rsidP="00700591">
      <w:pPr>
        <w:spacing w:before="0"/>
        <w:jc w:val="both"/>
        <w:rPr>
          <w:rFonts w:ascii="Arial" w:hAnsi="Arial" w:cs="Arial"/>
          <w:szCs w:val="24"/>
        </w:rPr>
      </w:pPr>
    </w:p>
    <w:p w14:paraId="760CF639" w14:textId="679D03AD" w:rsidR="008B22CA" w:rsidRPr="00625346" w:rsidRDefault="00C54578" w:rsidP="00700591">
      <w:pPr>
        <w:spacing w:before="0"/>
        <w:ind w:left="720"/>
        <w:jc w:val="both"/>
        <w:rPr>
          <w:rFonts w:ascii="Arial" w:hAnsi="Arial" w:cs="Arial"/>
          <w:szCs w:val="24"/>
        </w:rPr>
      </w:pPr>
      <w:r w:rsidRPr="00625346">
        <w:rPr>
          <w:rFonts w:ascii="Arial" w:hAnsi="Arial" w:cs="Arial"/>
          <w:szCs w:val="24"/>
        </w:rPr>
        <w:t xml:space="preserve">Neither Party shall have recourse to dispute settlement under Chapter </w:t>
      </w:r>
      <w:r w:rsidR="0073643E" w:rsidRPr="00625346">
        <w:rPr>
          <w:rFonts w:ascii="Arial" w:hAnsi="Arial" w:cs="Arial"/>
          <w:szCs w:val="24"/>
        </w:rPr>
        <w:t xml:space="preserve">13 </w:t>
      </w:r>
      <w:r w:rsidRPr="00625346">
        <w:rPr>
          <w:rFonts w:ascii="Arial" w:hAnsi="Arial" w:cs="Arial"/>
          <w:szCs w:val="24"/>
        </w:rPr>
        <w:t xml:space="preserve">(Dispute Settlement) for any matter arising under </w:t>
      </w:r>
      <w:r w:rsidRPr="00700591">
        <w:rPr>
          <w:rFonts w:ascii="Arial" w:hAnsi="Arial"/>
        </w:rPr>
        <w:t>Section A or B.</w:t>
      </w:r>
    </w:p>
    <w:sectPr w:rsidR="008B22CA" w:rsidRPr="00625346" w:rsidSect="009C7C60">
      <w:footerReference w:type="default" r:id="rId8"/>
      <w:pgSz w:w="11906" w:h="16838"/>
      <w:pgMar w:top="1440" w:right="1440" w:bottom="1440"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02010" w14:textId="77777777" w:rsidR="00C63C72" w:rsidRDefault="00C63C72" w:rsidP="00D01693">
      <w:pPr>
        <w:spacing w:before="0"/>
      </w:pPr>
      <w:r>
        <w:separator/>
      </w:r>
    </w:p>
  </w:endnote>
  <w:endnote w:type="continuationSeparator" w:id="0">
    <w:p w14:paraId="46F725F2" w14:textId="77777777" w:rsidR="00C63C72" w:rsidRDefault="00C63C72" w:rsidP="00D01693">
      <w:pPr>
        <w:spacing w:before="0"/>
      </w:pPr>
      <w:r>
        <w:continuationSeparator/>
      </w:r>
    </w:p>
  </w:endnote>
  <w:endnote w:type="continuationNotice" w:id="1">
    <w:p w14:paraId="0E81613D" w14:textId="77777777" w:rsidR="00C63C72" w:rsidRDefault="00C63C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470D" w14:textId="5EF4CCD1" w:rsidR="00AD32F1" w:rsidRPr="00811082" w:rsidRDefault="00C54578" w:rsidP="00811082">
    <w:pPr>
      <w:pStyle w:val="Footer"/>
      <w:jc w:val="center"/>
      <w:rPr>
        <w:rFonts w:ascii="Arial" w:hAnsi="Arial" w:cs="Arial"/>
        <w:sz w:val="20"/>
        <w:szCs w:val="20"/>
      </w:rPr>
    </w:pPr>
    <w:r>
      <w:rPr>
        <w:rFonts w:ascii="Arial" w:hAnsi="Arial" w:cs="Arial"/>
        <w:sz w:val="20"/>
        <w:szCs w:val="20"/>
      </w:rPr>
      <w:t>3</w:t>
    </w:r>
    <w:r w:rsidR="00AD32F1" w:rsidRPr="004E4126">
      <w:rPr>
        <w:rFonts w:ascii="Arial" w:hAnsi="Arial" w:cs="Arial"/>
        <w:sz w:val="20"/>
        <w:szCs w:val="20"/>
      </w:rPr>
      <w:t xml:space="preserve"> - </w:t>
    </w:r>
    <w:sdt>
      <w:sdtPr>
        <w:rPr>
          <w:rFonts w:ascii="Arial" w:hAnsi="Arial" w:cs="Arial"/>
          <w:sz w:val="20"/>
          <w:szCs w:val="20"/>
        </w:rPr>
        <w:id w:val="736204646"/>
        <w:docPartObj>
          <w:docPartGallery w:val="Page Numbers (Bottom of Page)"/>
          <w:docPartUnique/>
        </w:docPartObj>
      </w:sdtPr>
      <w:sdtEndPr>
        <w:rPr>
          <w:noProof/>
        </w:rPr>
      </w:sdtEndPr>
      <w:sdtContent>
        <w:r w:rsidR="00AD32F1" w:rsidRPr="004E4126">
          <w:rPr>
            <w:rFonts w:ascii="Arial" w:hAnsi="Arial" w:cs="Arial"/>
            <w:sz w:val="20"/>
            <w:szCs w:val="20"/>
          </w:rPr>
          <w:fldChar w:fldCharType="begin"/>
        </w:r>
        <w:r w:rsidR="00AD32F1" w:rsidRPr="004E4126">
          <w:rPr>
            <w:rFonts w:ascii="Arial" w:hAnsi="Arial" w:cs="Arial"/>
            <w:sz w:val="20"/>
            <w:szCs w:val="20"/>
          </w:rPr>
          <w:instrText xml:space="preserve"> PAGE   \* MERGEFORMAT </w:instrText>
        </w:r>
        <w:r w:rsidR="00AD32F1" w:rsidRPr="004E4126">
          <w:rPr>
            <w:rFonts w:ascii="Arial" w:hAnsi="Arial" w:cs="Arial"/>
            <w:sz w:val="20"/>
            <w:szCs w:val="20"/>
          </w:rPr>
          <w:fldChar w:fldCharType="separate"/>
        </w:r>
        <w:r w:rsidR="00AD32F1" w:rsidRPr="004E4126">
          <w:rPr>
            <w:rFonts w:ascii="Arial" w:hAnsi="Arial" w:cs="Arial"/>
            <w:noProof/>
            <w:sz w:val="20"/>
            <w:szCs w:val="20"/>
          </w:rPr>
          <w:t>2</w:t>
        </w:r>
        <w:r w:rsidR="00AD32F1" w:rsidRPr="004E4126">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7376" w14:textId="77777777" w:rsidR="00C63C72" w:rsidRDefault="00C63C72" w:rsidP="00D01693">
      <w:pPr>
        <w:spacing w:before="0"/>
      </w:pPr>
      <w:r>
        <w:separator/>
      </w:r>
    </w:p>
  </w:footnote>
  <w:footnote w:type="continuationSeparator" w:id="0">
    <w:p w14:paraId="500CAAA2" w14:textId="77777777" w:rsidR="00C63C72" w:rsidRDefault="00C63C72" w:rsidP="00D01693">
      <w:pPr>
        <w:spacing w:before="0"/>
      </w:pPr>
      <w:r>
        <w:continuationSeparator/>
      </w:r>
    </w:p>
  </w:footnote>
  <w:footnote w:type="continuationNotice" w:id="1">
    <w:p w14:paraId="04AC2868" w14:textId="77777777" w:rsidR="00C63C72" w:rsidRDefault="00C63C7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0230"/>
    <w:multiLevelType w:val="hybridMultilevel"/>
    <w:tmpl w:val="4A4E1120"/>
    <w:lvl w:ilvl="0" w:tplc="6524AEB0">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A26B2A"/>
    <w:multiLevelType w:val="hybridMultilevel"/>
    <w:tmpl w:val="3B4A1440"/>
    <w:lvl w:ilvl="0" w:tplc="3C420CE6">
      <w:start w:val="1"/>
      <w:numFmt w:val="lowerLetter"/>
      <w:lvlText w:val="(%1)"/>
      <w:lvlJc w:val="left"/>
      <w:pPr>
        <w:ind w:left="1137" w:hanging="5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097D42AB"/>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D1AB3"/>
    <w:multiLevelType w:val="hybridMultilevel"/>
    <w:tmpl w:val="CD40A5BC"/>
    <w:lvl w:ilvl="0" w:tplc="E4E84F8A">
      <w:start w:val="1"/>
      <w:numFmt w:val="lowerLetter"/>
      <w:lvlText w:val="(%1)"/>
      <w:lvlJc w:val="left"/>
      <w:pPr>
        <w:ind w:left="573" w:hanging="57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4" w15:restartNumberingAfterBreak="0">
    <w:nsid w:val="11EC4592"/>
    <w:multiLevelType w:val="hybridMultilevel"/>
    <w:tmpl w:val="11484E48"/>
    <w:lvl w:ilvl="0" w:tplc="0C09000F">
      <w:start w:val="1"/>
      <w:numFmt w:val="decimal"/>
      <w:lvlText w:val="%1."/>
      <w:lvlJc w:val="left"/>
      <w:pPr>
        <w:ind w:left="3"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26313"/>
    <w:multiLevelType w:val="hybridMultilevel"/>
    <w:tmpl w:val="22F0A19A"/>
    <w:lvl w:ilvl="0" w:tplc="6524AEB0">
      <w:start w:val="1"/>
      <w:numFmt w:val="lowerLetter"/>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6" w15:restartNumberingAfterBreak="0">
    <w:nsid w:val="16E57207"/>
    <w:multiLevelType w:val="hybridMultilevel"/>
    <w:tmpl w:val="AC4EB8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43EAA"/>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74578"/>
    <w:multiLevelType w:val="hybridMultilevel"/>
    <w:tmpl w:val="7F7C34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EE7D5F"/>
    <w:multiLevelType w:val="hybridMultilevel"/>
    <w:tmpl w:val="F00ED034"/>
    <w:lvl w:ilvl="0" w:tplc="ECF293D8">
      <w:start w:val="1"/>
      <w:numFmt w:val="lowerLetter"/>
      <w:lvlText w:val="%1)"/>
      <w:lvlJc w:val="left"/>
      <w:pPr>
        <w:ind w:left="720" w:hanging="360"/>
      </w:pPr>
      <w:rPr>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85F6E68"/>
    <w:multiLevelType w:val="multilevel"/>
    <w:tmpl w:val="5856580A"/>
    <w:lvl w:ilvl="0">
      <w:start w:val="1"/>
      <w:numFmt w:val="decimal"/>
      <w:lvlText w:val="%1."/>
      <w:lvlJc w:val="left"/>
      <w:pPr>
        <w:ind w:left="360" w:hanging="360"/>
      </w:pPr>
      <w:rPr>
        <w:b w:val="0"/>
        <w:bCs w:val="0"/>
        <w:i w:val="0"/>
        <w:iCs w:val="0"/>
        <w:caps w:val="0"/>
        <w:smallCaps w:val="0"/>
        <w:strike w:val="0"/>
        <w:dstrike w:val="0"/>
        <w:color w:val="auto"/>
        <w:spacing w:val="0"/>
        <w:w w:val="100"/>
        <w:position w:val="0"/>
        <w:sz w:val="24"/>
        <w:u w:val="none"/>
        <w:effect w:val="none"/>
        <w:vertAlign w:val="baseline"/>
      </w:rPr>
    </w:lvl>
    <w:lvl w:ilvl="1">
      <w:start w:val="1"/>
      <w:numFmt w:val="lowerLetter"/>
      <w:lvlText w:val="%2."/>
      <w:lvlJc w:val="left"/>
      <w:pPr>
        <w:ind w:left="1080" w:hanging="360"/>
      </w:pPr>
      <w:rPr>
        <w:b w:val="0"/>
        <w:bCs w:val="0"/>
        <w:i w:val="0"/>
        <w:iCs w:val="0"/>
        <w:caps w:val="0"/>
        <w:smallCaps w:val="0"/>
        <w:strike w:val="0"/>
        <w:dstrike w:val="0"/>
        <w:color w:val="ED7D31" w:themeColor="accent2"/>
        <w:spacing w:val="0"/>
        <w:w w:val="100"/>
        <w:position w:val="0"/>
        <w:sz w:val="24"/>
        <w:u w:val="none"/>
        <w:effect w:val="none"/>
        <w:vertAlign w:val="baseline"/>
      </w:rPr>
    </w:lvl>
    <w:lvl w:ilvl="2">
      <w:start w:val="1"/>
      <w:numFmt w:val="lowerRoman"/>
      <w:lvlText w:val="%3."/>
      <w:lvlJc w:val="left"/>
      <w:pPr>
        <w:ind w:left="1800" w:hanging="300"/>
      </w:pPr>
      <w:rPr>
        <w:b w:val="0"/>
        <w:bCs w:val="0"/>
        <w:i w:val="0"/>
        <w:iCs w:val="0"/>
        <w:caps w:val="0"/>
        <w:smallCaps w:val="0"/>
        <w:strike w:val="0"/>
        <w:dstrike w:val="0"/>
        <w:color w:val="ED7D31" w:themeColor="accent2"/>
        <w:spacing w:val="0"/>
        <w:w w:val="100"/>
        <w:position w:val="0"/>
        <w:sz w:val="20"/>
        <w:u w:val="none"/>
        <w:effect w:val="none"/>
        <w:vertAlign w:val="baseline"/>
      </w:rPr>
    </w:lvl>
    <w:lvl w:ilvl="3">
      <w:start w:val="1"/>
      <w:numFmt w:val="decimal"/>
      <w:lvlText w:val="%4."/>
      <w:lvlJc w:val="left"/>
      <w:pPr>
        <w:ind w:left="2520" w:hanging="360"/>
      </w:pPr>
      <w:rPr>
        <w:b w:val="0"/>
        <w:bCs w:val="0"/>
        <w:i w:val="0"/>
        <w:iCs w:val="0"/>
        <w:caps w:val="0"/>
        <w:smallCaps w:val="0"/>
        <w:strike w:val="0"/>
        <w:dstrike w:val="0"/>
        <w:color w:val="000000"/>
        <w:spacing w:val="0"/>
        <w:w w:val="100"/>
        <w:position w:val="0"/>
        <w:sz w:val="20"/>
        <w:u w:val="none"/>
        <w:effect w:val="none"/>
        <w:vertAlign w:val="baseline"/>
      </w:rPr>
    </w:lvl>
    <w:lvl w:ilvl="4">
      <w:start w:val="1"/>
      <w:numFmt w:val="lowerLetter"/>
      <w:lvlText w:val="%5."/>
      <w:lvlJc w:val="left"/>
      <w:pPr>
        <w:ind w:left="3240" w:hanging="360"/>
      </w:pPr>
      <w:rPr>
        <w:b w:val="0"/>
        <w:bCs w:val="0"/>
        <w:i w:val="0"/>
        <w:iCs w:val="0"/>
        <w:caps w:val="0"/>
        <w:smallCaps w:val="0"/>
        <w:strike w:val="0"/>
        <w:dstrike w:val="0"/>
        <w:color w:val="000000"/>
        <w:spacing w:val="0"/>
        <w:w w:val="100"/>
        <w:position w:val="0"/>
        <w:sz w:val="20"/>
        <w:u w:val="none"/>
        <w:effect w:val="none"/>
        <w:vertAlign w:val="baseline"/>
      </w:rPr>
    </w:lvl>
    <w:lvl w:ilvl="5">
      <w:start w:val="1"/>
      <w:numFmt w:val="lowerRoman"/>
      <w:lvlText w:val="%6."/>
      <w:lvlJc w:val="left"/>
      <w:pPr>
        <w:ind w:left="3960" w:hanging="300"/>
      </w:pPr>
      <w:rPr>
        <w:b w:val="0"/>
        <w:bCs w:val="0"/>
        <w:i w:val="0"/>
        <w:iCs w:val="0"/>
        <w:caps w:val="0"/>
        <w:smallCaps w:val="0"/>
        <w:strike w:val="0"/>
        <w:dstrike w:val="0"/>
        <w:color w:val="000000"/>
        <w:spacing w:val="0"/>
        <w:w w:val="100"/>
        <w:position w:val="0"/>
        <w:sz w:val="20"/>
        <w:u w:val="none"/>
        <w:effect w:val="none"/>
        <w:vertAlign w:val="baseline"/>
      </w:rPr>
    </w:lvl>
    <w:lvl w:ilvl="6">
      <w:start w:val="1"/>
      <w:numFmt w:val="decimal"/>
      <w:lvlText w:val="%7."/>
      <w:lvlJc w:val="left"/>
      <w:pPr>
        <w:ind w:left="4680" w:hanging="360"/>
      </w:pPr>
      <w:rPr>
        <w:b w:val="0"/>
        <w:bCs w:val="0"/>
        <w:i w:val="0"/>
        <w:iCs w:val="0"/>
        <w:caps w:val="0"/>
        <w:smallCaps w:val="0"/>
        <w:strike w:val="0"/>
        <w:dstrike w:val="0"/>
        <w:color w:val="000000"/>
        <w:spacing w:val="0"/>
        <w:w w:val="100"/>
        <w:position w:val="0"/>
        <w:sz w:val="20"/>
        <w:u w:val="none"/>
        <w:effect w:val="none"/>
        <w:vertAlign w:val="baseline"/>
      </w:rPr>
    </w:lvl>
    <w:lvl w:ilvl="7">
      <w:start w:val="1"/>
      <w:numFmt w:val="lowerLetter"/>
      <w:lvlText w:val="%8."/>
      <w:lvlJc w:val="left"/>
      <w:pPr>
        <w:ind w:left="5400" w:hanging="360"/>
      </w:pPr>
      <w:rPr>
        <w:b w:val="0"/>
        <w:bCs w:val="0"/>
        <w:i w:val="0"/>
        <w:iCs w:val="0"/>
        <w:caps w:val="0"/>
        <w:smallCaps w:val="0"/>
        <w:strike w:val="0"/>
        <w:dstrike w:val="0"/>
        <w:color w:val="000000"/>
        <w:spacing w:val="0"/>
        <w:w w:val="100"/>
        <w:position w:val="0"/>
        <w:sz w:val="20"/>
        <w:u w:val="none"/>
        <w:effect w:val="none"/>
        <w:vertAlign w:val="baseline"/>
      </w:rPr>
    </w:lvl>
    <w:lvl w:ilvl="8">
      <w:start w:val="1"/>
      <w:numFmt w:val="lowerRoman"/>
      <w:lvlText w:val="%9."/>
      <w:lvlJc w:val="left"/>
      <w:pPr>
        <w:ind w:left="6120" w:hanging="300"/>
      </w:pPr>
      <w:rPr>
        <w:b w:val="0"/>
        <w:bCs w:val="0"/>
        <w:i w:val="0"/>
        <w:iCs w:val="0"/>
        <w:caps w:val="0"/>
        <w:smallCaps w:val="0"/>
        <w:strike w:val="0"/>
        <w:dstrike w:val="0"/>
        <w:color w:val="000000"/>
        <w:spacing w:val="0"/>
        <w:w w:val="100"/>
        <w:position w:val="0"/>
        <w:sz w:val="20"/>
        <w:u w:val="none"/>
        <w:effect w:val="none"/>
        <w:vertAlign w:val="baseline"/>
      </w:rPr>
    </w:lvl>
  </w:abstractNum>
  <w:abstractNum w:abstractNumId="11" w15:restartNumberingAfterBreak="0">
    <w:nsid w:val="2ACA42E2"/>
    <w:multiLevelType w:val="hybridMultilevel"/>
    <w:tmpl w:val="5E6E4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260D37"/>
    <w:multiLevelType w:val="multilevel"/>
    <w:tmpl w:val="AD5C1BC8"/>
    <w:lvl w:ilvl="0">
      <w:start w:val="1"/>
      <w:numFmt w:val="decimal"/>
      <w:lvlText w:val="%1."/>
      <w:lvlJc w:val="left"/>
      <w:pPr>
        <w:tabs>
          <w:tab w:val="left" w:pos="0"/>
        </w:tabs>
        <w:ind w:left="360" w:hanging="360"/>
      </w:pPr>
      <w:rPr>
        <w:rFonts w:ascii="Verdana" w:eastAsia="Arial Unicode MS" w:hAnsi="Verdana" w:cs="Times New Roman" w:hint="default"/>
        <w:caps w:val="0"/>
        <w:smallCaps w:val="0"/>
        <w:strike w:val="0"/>
        <w:dstrike w:val="0"/>
        <w:color w:val="auto"/>
        <w:spacing w:val="0"/>
        <w:w w:val="100"/>
        <w:position w:val="0"/>
        <w:sz w:val="24"/>
        <w:u w:val="none"/>
        <w:effect w:val="none"/>
        <w:vertAlign w:val="baseline"/>
      </w:rPr>
    </w:lvl>
    <w:lvl w:ilvl="1">
      <w:start w:val="1"/>
      <w:numFmt w:val="lowerLetter"/>
      <w:lvlText w:val="%2."/>
      <w:lvlJc w:val="left"/>
      <w:pPr>
        <w:tabs>
          <w:tab w:val="left" w:pos="0"/>
        </w:tabs>
        <w:ind w:left="1080" w:hanging="360"/>
      </w:pPr>
      <w:rPr>
        <w:caps w:val="0"/>
        <w:smallCaps w:val="0"/>
        <w:strike w:val="0"/>
        <w:dstrike w:val="0"/>
        <w:color w:val="ED7D31" w:themeColor="accent2"/>
        <w:spacing w:val="0"/>
        <w:w w:val="100"/>
        <w:position w:val="0"/>
        <w:sz w:val="20"/>
        <w:u w:val="none"/>
        <w:effect w:val="none"/>
        <w:vertAlign w:val="baseline"/>
      </w:rPr>
    </w:lvl>
    <w:lvl w:ilvl="2">
      <w:start w:val="1"/>
      <w:numFmt w:val="lowerRoman"/>
      <w:lvlText w:val="%3."/>
      <w:lvlJc w:val="left"/>
      <w:pPr>
        <w:tabs>
          <w:tab w:val="left" w:pos="0"/>
        </w:tabs>
        <w:ind w:left="1800" w:hanging="300"/>
      </w:pPr>
      <w:rPr>
        <w:caps w:val="0"/>
        <w:smallCaps w:val="0"/>
        <w:strike w:val="0"/>
        <w:dstrike w:val="0"/>
        <w:color w:val="000000"/>
        <w:spacing w:val="0"/>
        <w:w w:val="100"/>
        <w:position w:val="0"/>
        <w:sz w:val="20"/>
        <w:u w:val="none"/>
        <w:effect w:val="none"/>
        <w:vertAlign w:val="baseline"/>
      </w:rPr>
    </w:lvl>
    <w:lvl w:ilvl="3">
      <w:start w:val="1"/>
      <w:numFmt w:val="decimal"/>
      <w:lvlText w:val="%4."/>
      <w:lvlJc w:val="left"/>
      <w:pPr>
        <w:tabs>
          <w:tab w:val="left" w:pos="0"/>
        </w:tabs>
        <w:ind w:left="2520" w:hanging="360"/>
      </w:pPr>
      <w:rPr>
        <w:caps w:val="0"/>
        <w:smallCaps w:val="0"/>
        <w:strike w:val="0"/>
        <w:dstrike w:val="0"/>
        <w:color w:val="000000"/>
        <w:spacing w:val="0"/>
        <w:w w:val="100"/>
        <w:position w:val="0"/>
        <w:sz w:val="20"/>
        <w:u w:val="none"/>
        <w:effect w:val="none"/>
        <w:vertAlign w:val="baseline"/>
      </w:rPr>
    </w:lvl>
    <w:lvl w:ilvl="4">
      <w:start w:val="1"/>
      <w:numFmt w:val="lowerLetter"/>
      <w:lvlText w:val="%5."/>
      <w:lvlJc w:val="left"/>
      <w:pPr>
        <w:tabs>
          <w:tab w:val="left" w:pos="0"/>
        </w:tabs>
        <w:ind w:left="3240" w:hanging="360"/>
      </w:pPr>
      <w:rPr>
        <w:caps w:val="0"/>
        <w:smallCaps w:val="0"/>
        <w:strike w:val="0"/>
        <w:dstrike w:val="0"/>
        <w:color w:val="000000"/>
        <w:spacing w:val="0"/>
        <w:w w:val="100"/>
        <w:position w:val="0"/>
        <w:sz w:val="20"/>
        <w:u w:val="none"/>
        <w:effect w:val="none"/>
        <w:vertAlign w:val="baseline"/>
      </w:rPr>
    </w:lvl>
    <w:lvl w:ilvl="5">
      <w:start w:val="1"/>
      <w:numFmt w:val="lowerRoman"/>
      <w:lvlText w:val="%6."/>
      <w:lvlJc w:val="left"/>
      <w:pPr>
        <w:tabs>
          <w:tab w:val="left" w:pos="0"/>
        </w:tabs>
        <w:ind w:left="3960" w:hanging="300"/>
      </w:pPr>
      <w:rPr>
        <w:caps w:val="0"/>
        <w:smallCaps w:val="0"/>
        <w:strike w:val="0"/>
        <w:dstrike w:val="0"/>
        <w:color w:val="000000"/>
        <w:spacing w:val="0"/>
        <w:w w:val="100"/>
        <w:position w:val="0"/>
        <w:sz w:val="20"/>
        <w:u w:val="none"/>
        <w:effect w:val="none"/>
        <w:vertAlign w:val="baseline"/>
      </w:rPr>
    </w:lvl>
    <w:lvl w:ilvl="6">
      <w:start w:val="1"/>
      <w:numFmt w:val="decimal"/>
      <w:lvlText w:val="%7."/>
      <w:lvlJc w:val="left"/>
      <w:pPr>
        <w:tabs>
          <w:tab w:val="left" w:pos="0"/>
        </w:tabs>
        <w:ind w:left="4680" w:hanging="360"/>
      </w:pPr>
      <w:rPr>
        <w:caps w:val="0"/>
        <w:smallCaps w:val="0"/>
        <w:strike w:val="0"/>
        <w:dstrike w:val="0"/>
        <w:color w:val="000000"/>
        <w:spacing w:val="0"/>
        <w:w w:val="100"/>
        <w:position w:val="0"/>
        <w:sz w:val="20"/>
        <w:u w:val="none"/>
        <w:effect w:val="none"/>
        <w:vertAlign w:val="baseline"/>
      </w:rPr>
    </w:lvl>
    <w:lvl w:ilvl="7">
      <w:start w:val="1"/>
      <w:numFmt w:val="lowerLetter"/>
      <w:lvlText w:val="%8."/>
      <w:lvlJc w:val="left"/>
      <w:pPr>
        <w:tabs>
          <w:tab w:val="left" w:pos="0"/>
        </w:tabs>
        <w:ind w:left="5400" w:hanging="360"/>
      </w:pPr>
      <w:rPr>
        <w:caps w:val="0"/>
        <w:smallCaps w:val="0"/>
        <w:strike w:val="0"/>
        <w:dstrike w:val="0"/>
        <w:color w:val="000000"/>
        <w:spacing w:val="0"/>
        <w:w w:val="100"/>
        <w:position w:val="0"/>
        <w:sz w:val="20"/>
        <w:u w:val="none"/>
        <w:effect w:val="none"/>
        <w:vertAlign w:val="baseline"/>
      </w:rPr>
    </w:lvl>
    <w:lvl w:ilvl="8">
      <w:start w:val="1"/>
      <w:numFmt w:val="lowerRoman"/>
      <w:lvlText w:val="%9."/>
      <w:lvlJc w:val="left"/>
      <w:pPr>
        <w:tabs>
          <w:tab w:val="left" w:pos="0"/>
        </w:tabs>
        <w:ind w:left="6120" w:hanging="300"/>
      </w:pPr>
      <w:rPr>
        <w:caps w:val="0"/>
        <w:smallCaps w:val="0"/>
        <w:strike w:val="0"/>
        <w:dstrike w:val="0"/>
        <w:color w:val="000000"/>
        <w:spacing w:val="0"/>
        <w:w w:val="100"/>
        <w:position w:val="0"/>
        <w:sz w:val="20"/>
        <w:u w:val="none"/>
        <w:effect w:val="none"/>
        <w:vertAlign w:val="baseline"/>
      </w:rPr>
    </w:lvl>
  </w:abstractNum>
  <w:abstractNum w:abstractNumId="13" w15:restartNumberingAfterBreak="0">
    <w:nsid w:val="31D7385A"/>
    <w:multiLevelType w:val="hybridMultilevel"/>
    <w:tmpl w:val="13E0DC5E"/>
    <w:lvl w:ilvl="0" w:tplc="4A4EF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2319D0"/>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7573A0"/>
    <w:multiLevelType w:val="hybridMultilevel"/>
    <w:tmpl w:val="1A3848D2"/>
    <w:lvl w:ilvl="0" w:tplc="6EFAC7D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47755"/>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DE3C27"/>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8C4C50"/>
    <w:multiLevelType w:val="hybridMultilevel"/>
    <w:tmpl w:val="0FCC4B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DE1090"/>
    <w:multiLevelType w:val="hybridMultilevel"/>
    <w:tmpl w:val="640C9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57062C"/>
    <w:multiLevelType w:val="hybridMultilevel"/>
    <w:tmpl w:val="B0AE7796"/>
    <w:lvl w:ilvl="0" w:tplc="4C06E87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4A8E5CBF"/>
    <w:multiLevelType w:val="hybridMultilevel"/>
    <w:tmpl w:val="CD40A5BC"/>
    <w:lvl w:ilvl="0" w:tplc="E4E84F8A">
      <w:start w:val="1"/>
      <w:numFmt w:val="lowerLetter"/>
      <w:lvlText w:val="(%1)"/>
      <w:lvlJc w:val="left"/>
      <w:pPr>
        <w:ind w:left="573" w:hanging="57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2" w15:restartNumberingAfterBreak="0">
    <w:nsid w:val="51F43F6F"/>
    <w:multiLevelType w:val="hybridMultilevel"/>
    <w:tmpl w:val="11484E48"/>
    <w:lvl w:ilvl="0" w:tplc="0C09000F">
      <w:start w:val="1"/>
      <w:numFmt w:val="decimal"/>
      <w:lvlText w:val="%1."/>
      <w:lvlJc w:val="left"/>
      <w:pPr>
        <w:ind w:left="3"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067E84"/>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0853C5"/>
    <w:multiLevelType w:val="multilevel"/>
    <w:tmpl w:val="2F2E840A"/>
    <w:lvl w:ilvl="0">
      <w:start w:val="1"/>
      <w:numFmt w:val="decimal"/>
      <w:lvlText w:val="%1."/>
      <w:lvlJc w:val="left"/>
      <w:pPr>
        <w:ind w:left="360" w:hanging="360"/>
      </w:pPr>
      <w:rPr>
        <w:b w:val="0"/>
        <w:bCs w:val="0"/>
        <w:i w:val="0"/>
        <w:iCs w:val="0"/>
        <w:caps w:val="0"/>
        <w:smallCaps w:val="0"/>
        <w:strike w:val="0"/>
        <w:dstrike w:val="0"/>
        <w:color w:val="auto"/>
        <w:spacing w:val="0"/>
        <w:w w:val="100"/>
        <w:position w:val="0"/>
        <w:sz w:val="24"/>
        <w:u w:val="none"/>
        <w:effect w:val="none"/>
        <w:vertAlign w:val="baseline"/>
      </w:rPr>
    </w:lvl>
    <w:lvl w:ilvl="1">
      <w:start w:val="1"/>
      <w:numFmt w:val="lowerLetter"/>
      <w:lvlText w:val="%2."/>
      <w:lvlJc w:val="left"/>
      <w:pPr>
        <w:ind w:left="1080" w:hanging="360"/>
      </w:pPr>
      <w:rPr>
        <w:b w:val="0"/>
        <w:bCs w:val="0"/>
        <w:i w:val="0"/>
        <w:iCs w:val="0"/>
        <w:caps w:val="0"/>
        <w:smallCaps w:val="0"/>
        <w:strike w:val="0"/>
        <w:dstrike w:val="0"/>
        <w:color w:val="ED7D31" w:themeColor="accent2"/>
        <w:spacing w:val="0"/>
        <w:w w:val="100"/>
        <w:position w:val="0"/>
        <w:sz w:val="24"/>
        <w:u w:val="none"/>
        <w:effect w:val="none"/>
        <w:vertAlign w:val="baseline"/>
      </w:rPr>
    </w:lvl>
    <w:lvl w:ilvl="2">
      <w:start w:val="1"/>
      <w:numFmt w:val="lowerRoman"/>
      <w:lvlText w:val="%3."/>
      <w:lvlJc w:val="left"/>
      <w:pPr>
        <w:ind w:left="1800" w:hanging="300"/>
      </w:pPr>
      <w:rPr>
        <w:b w:val="0"/>
        <w:bCs w:val="0"/>
        <w:i w:val="0"/>
        <w:iCs w:val="0"/>
        <w:caps w:val="0"/>
        <w:smallCaps w:val="0"/>
        <w:strike w:val="0"/>
        <w:dstrike w:val="0"/>
        <w:color w:val="ED7D31" w:themeColor="accent2"/>
        <w:spacing w:val="0"/>
        <w:w w:val="100"/>
        <w:position w:val="0"/>
        <w:sz w:val="20"/>
        <w:u w:val="none"/>
        <w:effect w:val="none"/>
        <w:vertAlign w:val="baseline"/>
      </w:rPr>
    </w:lvl>
    <w:lvl w:ilvl="3">
      <w:start w:val="1"/>
      <w:numFmt w:val="decimal"/>
      <w:lvlText w:val="%4."/>
      <w:lvlJc w:val="left"/>
      <w:pPr>
        <w:ind w:left="2520" w:hanging="360"/>
      </w:pPr>
      <w:rPr>
        <w:b w:val="0"/>
        <w:bCs w:val="0"/>
        <w:i w:val="0"/>
        <w:iCs w:val="0"/>
        <w:caps w:val="0"/>
        <w:smallCaps w:val="0"/>
        <w:strike w:val="0"/>
        <w:dstrike w:val="0"/>
        <w:color w:val="000000"/>
        <w:spacing w:val="0"/>
        <w:w w:val="100"/>
        <w:position w:val="0"/>
        <w:sz w:val="20"/>
        <w:u w:val="none"/>
        <w:effect w:val="none"/>
        <w:vertAlign w:val="baseline"/>
      </w:rPr>
    </w:lvl>
    <w:lvl w:ilvl="4">
      <w:start w:val="1"/>
      <w:numFmt w:val="lowerLetter"/>
      <w:lvlText w:val="%5."/>
      <w:lvlJc w:val="left"/>
      <w:pPr>
        <w:ind w:left="3240" w:hanging="360"/>
      </w:pPr>
      <w:rPr>
        <w:b w:val="0"/>
        <w:bCs w:val="0"/>
        <w:i w:val="0"/>
        <w:iCs w:val="0"/>
        <w:caps w:val="0"/>
        <w:smallCaps w:val="0"/>
        <w:strike w:val="0"/>
        <w:dstrike w:val="0"/>
        <w:color w:val="000000"/>
        <w:spacing w:val="0"/>
        <w:w w:val="100"/>
        <w:position w:val="0"/>
        <w:sz w:val="20"/>
        <w:u w:val="none"/>
        <w:effect w:val="none"/>
        <w:vertAlign w:val="baseline"/>
      </w:rPr>
    </w:lvl>
    <w:lvl w:ilvl="5">
      <w:start w:val="1"/>
      <w:numFmt w:val="lowerRoman"/>
      <w:lvlText w:val="%6."/>
      <w:lvlJc w:val="left"/>
      <w:pPr>
        <w:ind w:left="3960" w:hanging="300"/>
      </w:pPr>
      <w:rPr>
        <w:b w:val="0"/>
        <w:bCs w:val="0"/>
        <w:i w:val="0"/>
        <w:iCs w:val="0"/>
        <w:caps w:val="0"/>
        <w:smallCaps w:val="0"/>
        <w:strike w:val="0"/>
        <w:dstrike w:val="0"/>
        <w:color w:val="000000"/>
        <w:spacing w:val="0"/>
        <w:w w:val="100"/>
        <w:position w:val="0"/>
        <w:sz w:val="20"/>
        <w:u w:val="none"/>
        <w:effect w:val="none"/>
        <w:vertAlign w:val="baseline"/>
      </w:rPr>
    </w:lvl>
    <w:lvl w:ilvl="6">
      <w:start w:val="1"/>
      <w:numFmt w:val="decimal"/>
      <w:lvlText w:val="%7."/>
      <w:lvlJc w:val="left"/>
      <w:pPr>
        <w:ind w:left="4680" w:hanging="360"/>
      </w:pPr>
      <w:rPr>
        <w:b w:val="0"/>
        <w:bCs w:val="0"/>
        <w:i w:val="0"/>
        <w:iCs w:val="0"/>
        <w:caps w:val="0"/>
        <w:smallCaps w:val="0"/>
        <w:strike w:val="0"/>
        <w:dstrike w:val="0"/>
        <w:color w:val="000000"/>
        <w:spacing w:val="0"/>
        <w:w w:val="100"/>
        <w:position w:val="0"/>
        <w:sz w:val="20"/>
        <w:u w:val="none"/>
        <w:effect w:val="none"/>
        <w:vertAlign w:val="baseline"/>
      </w:rPr>
    </w:lvl>
    <w:lvl w:ilvl="7">
      <w:start w:val="1"/>
      <w:numFmt w:val="lowerLetter"/>
      <w:lvlText w:val="%8."/>
      <w:lvlJc w:val="left"/>
      <w:pPr>
        <w:ind w:left="5400" w:hanging="360"/>
      </w:pPr>
      <w:rPr>
        <w:b w:val="0"/>
        <w:bCs w:val="0"/>
        <w:i w:val="0"/>
        <w:iCs w:val="0"/>
        <w:caps w:val="0"/>
        <w:smallCaps w:val="0"/>
        <w:strike w:val="0"/>
        <w:dstrike w:val="0"/>
        <w:color w:val="000000"/>
        <w:spacing w:val="0"/>
        <w:w w:val="100"/>
        <w:position w:val="0"/>
        <w:sz w:val="20"/>
        <w:u w:val="none"/>
        <w:effect w:val="none"/>
        <w:vertAlign w:val="baseline"/>
      </w:rPr>
    </w:lvl>
    <w:lvl w:ilvl="8">
      <w:start w:val="1"/>
      <w:numFmt w:val="lowerRoman"/>
      <w:lvlText w:val="%9."/>
      <w:lvlJc w:val="left"/>
      <w:pPr>
        <w:ind w:left="6120" w:hanging="300"/>
      </w:pPr>
      <w:rPr>
        <w:b w:val="0"/>
        <w:bCs w:val="0"/>
        <w:i w:val="0"/>
        <w:iCs w:val="0"/>
        <w:caps w:val="0"/>
        <w:smallCaps w:val="0"/>
        <w:strike w:val="0"/>
        <w:dstrike w:val="0"/>
        <w:color w:val="000000"/>
        <w:spacing w:val="0"/>
        <w:w w:val="100"/>
        <w:position w:val="0"/>
        <w:sz w:val="20"/>
        <w:u w:val="none"/>
        <w:effect w:val="none"/>
        <w:vertAlign w:val="baseline"/>
      </w:rPr>
    </w:lvl>
  </w:abstractNum>
  <w:abstractNum w:abstractNumId="25" w15:restartNumberingAfterBreak="0">
    <w:nsid w:val="664C34BB"/>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AC37C7"/>
    <w:multiLevelType w:val="hybridMultilevel"/>
    <w:tmpl w:val="11484E48"/>
    <w:lvl w:ilvl="0" w:tplc="0C09000F">
      <w:start w:val="1"/>
      <w:numFmt w:val="decimal"/>
      <w:lvlText w:val="%1."/>
      <w:lvlJc w:val="left"/>
      <w:pPr>
        <w:ind w:left="3"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AB5674"/>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A23E07"/>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4C1E8E"/>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26"/>
  </w:num>
  <w:num w:numId="8">
    <w:abstractNumId w:val="6"/>
  </w:num>
  <w:num w:numId="9">
    <w:abstractNumId w:val="18"/>
  </w:num>
  <w:num w:numId="10">
    <w:abstractNumId w:val="8"/>
  </w:num>
  <w:num w:numId="11">
    <w:abstractNumId w:val="4"/>
  </w:num>
  <w:num w:numId="12">
    <w:abstractNumId w:val="22"/>
  </w:num>
  <w:num w:numId="13">
    <w:abstractNumId w:val="23"/>
  </w:num>
  <w:num w:numId="14">
    <w:abstractNumId w:val="5"/>
  </w:num>
  <w:num w:numId="15">
    <w:abstractNumId w:val="3"/>
  </w:num>
  <w:num w:numId="16">
    <w:abstractNumId w:val="2"/>
  </w:num>
  <w:num w:numId="17">
    <w:abstractNumId w:val="21"/>
  </w:num>
  <w:num w:numId="18">
    <w:abstractNumId w:val="29"/>
  </w:num>
  <w:num w:numId="19">
    <w:abstractNumId w:val="16"/>
  </w:num>
  <w:num w:numId="20">
    <w:abstractNumId w:val="25"/>
  </w:num>
  <w:num w:numId="21">
    <w:abstractNumId w:val="11"/>
  </w:num>
  <w:num w:numId="22">
    <w:abstractNumId w:val="14"/>
  </w:num>
  <w:num w:numId="23">
    <w:abstractNumId w:val="17"/>
  </w:num>
  <w:num w:numId="24">
    <w:abstractNumId w:val="7"/>
  </w:num>
  <w:num w:numId="25">
    <w:abstractNumId w:val="28"/>
  </w:num>
  <w:num w:numId="26">
    <w:abstractNumId w:val="27"/>
  </w:num>
  <w:num w:numId="27">
    <w:abstractNumId w:val="1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D7"/>
    <w:rsid w:val="00001074"/>
    <w:rsid w:val="00011DCB"/>
    <w:rsid w:val="00022F67"/>
    <w:rsid w:val="000266D8"/>
    <w:rsid w:val="00026710"/>
    <w:rsid w:val="000267B8"/>
    <w:rsid w:val="00036C2C"/>
    <w:rsid w:val="000374F7"/>
    <w:rsid w:val="00040288"/>
    <w:rsid w:val="000417EF"/>
    <w:rsid w:val="00041F5D"/>
    <w:rsid w:val="00045D0E"/>
    <w:rsid w:val="00054A87"/>
    <w:rsid w:val="000563DC"/>
    <w:rsid w:val="00057943"/>
    <w:rsid w:val="00067A19"/>
    <w:rsid w:val="00067F4F"/>
    <w:rsid w:val="000723C7"/>
    <w:rsid w:val="0007493B"/>
    <w:rsid w:val="00076528"/>
    <w:rsid w:val="00077E72"/>
    <w:rsid w:val="000855A3"/>
    <w:rsid w:val="00086E61"/>
    <w:rsid w:val="00087C1E"/>
    <w:rsid w:val="0009172D"/>
    <w:rsid w:val="00096878"/>
    <w:rsid w:val="000A0D74"/>
    <w:rsid w:val="000A1687"/>
    <w:rsid w:val="000A6FAC"/>
    <w:rsid w:val="000A717D"/>
    <w:rsid w:val="000A7D99"/>
    <w:rsid w:val="000B44A7"/>
    <w:rsid w:val="000D11C6"/>
    <w:rsid w:val="000D3767"/>
    <w:rsid w:val="000D387B"/>
    <w:rsid w:val="000D3C8E"/>
    <w:rsid w:val="000E0042"/>
    <w:rsid w:val="000E13C0"/>
    <w:rsid w:val="000E2D73"/>
    <w:rsid w:val="000E351C"/>
    <w:rsid w:val="000E5964"/>
    <w:rsid w:val="000E7579"/>
    <w:rsid w:val="000E7FC8"/>
    <w:rsid w:val="000F1603"/>
    <w:rsid w:val="000F3AAE"/>
    <w:rsid w:val="000F5627"/>
    <w:rsid w:val="000F5AED"/>
    <w:rsid w:val="00101422"/>
    <w:rsid w:val="0010182E"/>
    <w:rsid w:val="00103280"/>
    <w:rsid w:val="00116B94"/>
    <w:rsid w:val="00116F1D"/>
    <w:rsid w:val="0012303F"/>
    <w:rsid w:val="0012495D"/>
    <w:rsid w:val="001340CB"/>
    <w:rsid w:val="0013490E"/>
    <w:rsid w:val="00134B64"/>
    <w:rsid w:val="001357C8"/>
    <w:rsid w:val="00141882"/>
    <w:rsid w:val="00143F1E"/>
    <w:rsid w:val="0014562C"/>
    <w:rsid w:val="00150951"/>
    <w:rsid w:val="00151349"/>
    <w:rsid w:val="0015199A"/>
    <w:rsid w:val="00151A89"/>
    <w:rsid w:val="00155382"/>
    <w:rsid w:val="001578B7"/>
    <w:rsid w:val="00175354"/>
    <w:rsid w:val="001838C8"/>
    <w:rsid w:val="00184E55"/>
    <w:rsid w:val="00187863"/>
    <w:rsid w:val="00191C79"/>
    <w:rsid w:val="001922A1"/>
    <w:rsid w:val="00195D73"/>
    <w:rsid w:val="001A38AB"/>
    <w:rsid w:val="001A4BBB"/>
    <w:rsid w:val="001A4D1E"/>
    <w:rsid w:val="001A7E97"/>
    <w:rsid w:val="001B740F"/>
    <w:rsid w:val="001B74EC"/>
    <w:rsid w:val="001B7CF6"/>
    <w:rsid w:val="001C0709"/>
    <w:rsid w:val="001C4D22"/>
    <w:rsid w:val="001C4DC9"/>
    <w:rsid w:val="001D04D1"/>
    <w:rsid w:val="001D70A1"/>
    <w:rsid w:val="001E047C"/>
    <w:rsid w:val="001E39BC"/>
    <w:rsid w:val="001E56D6"/>
    <w:rsid w:val="001F0277"/>
    <w:rsid w:val="001F1E5D"/>
    <w:rsid w:val="001F3B9A"/>
    <w:rsid w:val="001F69BD"/>
    <w:rsid w:val="00202AAF"/>
    <w:rsid w:val="00204B5C"/>
    <w:rsid w:val="00205D7A"/>
    <w:rsid w:val="00205E7D"/>
    <w:rsid w:val="00205F40"/>
    <w:rsid w:val="00216217"/>
    <w:rsid w:val="002266F2"/>
    <w:rsid w:val="0022692F"/>
    <w:rsid w:val="002270DA"/>
    <w:rsid w:val="0023504B"/>
    <w:rsid w:val="002401C5"/>
    <w:rsid w:val="002427D8"/>
    <w:rsid w:val="00246B46"/>
    <w:rsid w:val="00246D85"/>
    <w:rsid w:val="00251821"/>
    <w:rsid w:val="002624DC"/>
    <w:rsid w:val="002668E6"/>
    <w:rsid w:val="0026717E"/>
    <w:rsid w:val="0027134D"/>
    <w:rsid w:val="00274511"/>
    <w:rsid w:val="0027652F"/>
    <w:rsid w:val="00277C9B"/>
    <w:rsid w:val="00277E91"/>
    <w:rsid w:val="0028048C"/>
    <w:rsid w:val="002A069B"/>
    <w:rsid w:val="002A3227"/>
    <w:rsid w:val="002A3797"/>
    <w:rsid w:val="002A424B"/>
    <w:rsid w:val="002B14B1"/>
    <w:rsid w:val="002B31A4"/>
    <w:rsid w:val="002B3311"/>
    <w:rsid w:val="002B45A8"/>
    <w:rsid w:val="002E0B0F"/>
    <w:rsid w:val="002E3750"/>
    <w:rsid w:val="002F1BAB"/>
    <w:rsid w:val="002F3B48"/>
    <w:rsid w:val="00302934"/>
    <w:rsid w:val="003110E2"/>
    <w:rsid w:val="0031249F"/>
    <w:rsid w:val="00316A7C"/>
    <w:rsid w:val="003245E8"/>
    <w:rsid w:val="0032486A"/>
    <w:rsid w:val="00332047"/>
    <w:rsid w:val="00336235"/>
    <w:rsid w:val="00342465"/>
    <w:rsid w:val="00342A86"/>
    <w:rsid w:val="003451AC"/>
    <w:rsid w:val="0034636A"/>
    <w:rsid w:val="00346468"/>
    <w:rsid w:val="00350D0A"/>
    <w:rsid w:val="00352353"/>
    <w:rsid w:val="003524BE"/>
    <w:rsid w:val="0036158D"/>
    <w:rsid w:val="00373E8C"/>
    <w:rsid w:val="00380792"/>
    <w:rsid w:val="00380A5F"/>
    <w:rsid w:val="00383FB9"/>
    <w:rsid w:val="00386159"/>
    <w:rsid w:val="00394195"/>
    <w:rsid w:val="00395390"/>
    <w:rsid w:val="00396607"/>
    <w:rsid w:val="0039689C"/>
    <w:rsid w:val="00397977"/>
    <w:rsid w:val="003A3876"/>
    <w:rsid w:val="003B01C3"/>
    <w:rsid w:val="003B0617"/>
    <w:rsid w:val="003B097C"/>
    <w:rsid w:val="003B273D"/>
    <w:rsid w:val="003C26BC"/>
    <w:rsid w:val="003D5FB9"/>
    <w:rsid w:val="003E3F51"/>
    <w:rsid w:val="003E445C"/>
    <w:rsid w:val="003E52C3"/>
    <w:rsid w:val="003E67AC"/>
    <w:rsid w:val="003E70BF"/>
    <w:rsid w:val="003F17F9"/>
    <w:rsid w:val="003F2DD7"/>
    <w:rsid w:val="00400785"/>
    <w:rsid w:val="004014CA"/>
    <w:rsid w:val="00403C7F"/>
    <w:rsid w:val="00407FB6"/>
    <w:rsid w:val="00415241"/>
    <w:rsid w:val="00417D92"/>
    <w:rsid w:val="004208D2"/>
    <w:rsid w:val="004314A8"/>
    <w:rsid w:val="0043670D"/>
    <w:rsid w:val="0044664F"/>
    <w:rsid w:val="0046552A"/>
    <w:rsid w:val="00471411"/>
    <w:rsid w:val="00484C82"/>
    <w:rsid w:val="00485D05"/>
    <w:rsid w:val="00485DE1"/>
    <w:rsid w:val="004864B4"/>
    <w:rsid w:val="00490647"/>
    <w:rsid w:val="0049162A"/>
    <w:rsid w:val="0049353F"/>
    <w:rsid w:val="004975CC"/>
    <w:rsid w:val="004A7A20"/>
    <w:rsid w:val="004B3718"/>
    <w:rsid w:val="004B3FFB"/>
    <w:rsid w:val="004B5B4B"/>
    <w:rsid w:val="004C42BD"/>
    <w:rsid w:val="004C704F"/>
    <w:rsid w:val="004D4CA3"/>
    <w:rsid w:val="004D7BBF"/>
    <w:rsid w:val="004E10FC"/>
    <w:rsid w:val="004E4126"/>
    <w:rsid w:val="004E426F"/>
    <w:rsid w:val="004F48FE"/>
    <w:rsid w:val="005007AE"/>
    <w:rsid w:val="00502F79"/>
    <w:rsid w:val="005122CD"/>
    <w:rsid w:val="00514D17"/>
    <w:rsid w:val="00515B73"/>
    <w:rsid w:val="005164AC"/>
    <w:rsid w:val="00516D01"/>
    <w:rsid w:val="00517358"/>
    <w:rsid w:val="0052229E"/>
    <w:rsid w:val="00533238"/>
    <w:rsid w:val="00533F13"/>
    <w:rsid w:val="0053648D"/>
    <w:rsid w:val="00540339"/>
    <w:rsid w:val="00540BA4"/>
    <w:rsid w:val="00543C91"/>
    <w:rsid w:val="005513D7"/>
    <w:rsid w:val="0055574B"/>
    <w:rsid w:val="00555CE3"/>
    <w:rsid w:val="00557EAE"/>
    <w:rsid w:val="00563CE6"/>
    <w:rsid w:val="00571969"/>
    <w:rsid w:val="0057330E"/>
    <w:rsid w:val="0057361E"/>
    <w:rsid w:val="00576AB8"/>
    <w:rsid w:val="0058627E"/>
    <w:rsid w:val="005869E8"/>
    <w:rsid w:val="00590EB9"/>
    <w:rsid w:val="005915CC"/>
    <w:rsid w:val="00594B80"/>
    <w:rsid w:val="005A3B6F"/>
    <w:rsid w:val="005B0111"/>
    <w:rsid w:val="005B2E14"/>
    <w:rsid w:val="005B3429"/>
    <w:rsid w:val="005C1709"/>
    <w:rsid w:val="005C180A"/>
    <w:rsid w:val="005C382D"/>
    <w:rsid w:val="005D4245"/>
    <w:rsid w:val="005D70D1"/>
    <w:rsid w:val="005E0BA0"/>
    <w:rsid w:val="005E135F"/>
    <w:rsid w:val="005E38A1"/>
    <w:rsid w:val="00606367"/>
    <w:rsid w:val="00625346"/>
    <w:rsid w:val="00635D79"/>
    <w:rsid w:val="006368CA"/>
    <w:rsid w:val="006522A7"/>
    <w:rsid w:val="00653ECB"/>
    <w:rsid w:val="00657089"/>
    <w:rsid w:val="00665965"/>
    <w:rsid w:val="00666B75"/>
    <w:rsid w:val="00670DB8"/>
    <w:rsid w:val="00670DDF"/>
    <w:rsid w:val="00671B7A"/>
    <w:rsid w:val="00676B58"/>
    <w:rsid w:val="00682529"/>
    <w:rsid w:val="00694271"/>
    <w:rsid w:val="006945E6"/>
    <w:rsid w:val="006A3B5D"/>
    <w:rsid w:val="006B09D1"/>
    <w:rsid w:val="006B2A73"/>
    <w:rsid w:val="006B49E4"/>
    <w:rsid w:val="006B4BC3"/>
    <w:rsid w:val="006C15F3"/>
    <w:rsid w:val="006C5629"/>
    <w:rsid w:val="006C7D11"/>
    <w:rsid w:val="006D0E14"/>
    <w:rsid w:val="006D3D7E"/>
    <w:rsid w:val="006D7649"/>
    <w:rsid w:val="006E4253"/>
    <w:rsid w:val="006F10C3"/>
    <w:rsid w:val="00700268"/>
    <w:rsid w:val="00700591"/>
    <w:rsid w:val="0070189E"/>
    <w:rsid w:val="00712138"/>
    <w:rsid w:val="007130D8"/>
    <w:rsid w:val="00714920"/>
    <w:rsid w:val="00723CDF"/>
    <w:rsid w:val="00730045"/>
    <w:rsid w:val="00734CC9"/>
    <w:rsid w:val="007356D7"/>
    <w:rsid w:val="0073643E"/>
    <w:rsid w:val="0074395F"/>
    <w:rsid w:val="0074637F"/>
    <w:rsid w:val="00750661"/>
    <w:rsid w:val="0075673F"/>
    <w:rsid w:val="00756EEB"/>
    <w:rsid w:val="007645A7"/>
    <w:rsid w:val="00771FF1"/>
    <w:rsid w:val="00776780"/>
    <w:rsid w:val="0078176F"/>
    <w:rsid w:val="00781D37"/>
    <w:rsid w:val="00781E6B"/>
    <w:rsid w:val="00784C19"/>
    <w:rsid w:val="00784C4B"/>
    <w:rsid w:val="007864BB"/>
    <w:rsid w:val="00791F5F"/>
    <w:rsid w:val="00795540"/>
    <w:rsid w:val="007A11F6"/>
    <w:rsid w:val="007A5C33"/>
    <w:rsid w:val="007B78C0"/>
    <w:rsid w:val="007B79B1"/>
    <w:rsid w:val="007C0EEA"/>
    <w:rsid w:val="007C263E"/>
    <w:rsid w:val="007C52DE"/>
    <w:rsid w:val="007C5F98"/>
    <w:rsid w:val="007D50DE"/>
    <w:rsid w:val="007E150D"/>
    <w:rsid w:val="007E4F17"/>
    <w:rsid w:val="007E7E46"/>
    <w:rsid w:val="007F5816"/>
    <w:rsid w:val="00806E40"/>
    <w:rsid w:val="00807E35"/>
    <w:rsid w:val="008105CE"/>
    <w:rsid w:val="00811082"/>
    <w:rsid w:val="00815B13"/>
    <w:rsid w:val="0082148A"/>
    <w:rsid w:val="008249AE"/>
    <w:rsid w:val="00824F6C"/>
    <w:rsid w:val="00826D7B"/>
    <w:rsid w:val="00840C80"/>
    <w:rsid w:val="008413E6"/>
    <w:rsid w:val="008539C2"/>
    <w:rsid w:val="0085575B"/>
    <w:rsid w:val="008558D1"/>
    <w:rsid w:val="008628F9"/>
    <w:rsid w:val="008636BD"/>
    <w:rsid w:val="00863948"/>
    <w:rsid w:val="00863F56"/>
    <w:rsid w:val="008721F6"/>
    <w:rsid w:val="00875A73"/>
    <w:rsid w:val="00883750"/>
    <w:rsid w:val="00892E99"/>
    <w:rsid w:val="00893032"/>
    <w:rsid w:val="008933F0"/>
    <w:rsid w:val="00895A24"/>
    <w:rsid w:val="008A4C79"/>
    <w:rsid w:val="008B22CA"/>
    <w:rsid w:val="008B53EE"/>
    <w:rsid w:val="008B71B3"/>
    <w:rsid w:val="008C50C3"/>
    <w:rsid w:val="008D0911"/>
    <w:rsid w:val="008D207B"/>
    <w:rsid w:val="008D2227"/>
    <w:rsid w:val="008E6D09"/>
    <w:rsid w:val="00900A05"/>
    <w:rsid w:val="00903066"/>
    <w:rsid w:val="009034B2"/>
    <w:rsid w:val="00910545"/>
    <w:rsid w:val="009272CE"/>
    <w:rsid w:val="00932B3B"/>
    <w:rsid w:val="009341EE"/>
    <w:rsid w:val="00934810"/>
    <w:rsid w:val="00943B61"/>
    <w:rsid w:val="0094508A"/>
    <w:rsid w:val="0094575A"/>
    <w:rsid w:val="00946E2D"/>
    <w:rsid w:val="00947298"/>
    <w:rsid w:val="009535F3"/>
    <w:rsid w:val="00956A40"/>
    <w:rsid w:val="009603FF"/>
    <w:rsid w:val="00961EBA"/>
    <w:rsid w:val="00966392"/>
    <w:rsid w:val="00972598"/>
    <w:rsid w:val="00980537"/>
    <w:rsid w:val="00983EB8"/>
    <w:rsid w:val="00985F46"/>
    <w:rsid w:val="00994932"/>
    <w:rsid w:val="0099781D"/>
    <w:rsid w:val="009A1BBB"/>
    <w:rsid w:val="009A50F8"/>
    <w:rsid w:val="009A7E81"/>
    <w:rsid w:val="009B092F"/>
    <w:rsid w:val="009B70C2"/>
    <w:rsid w:val="009C0409"/>
    <w:rsid w:val="009C19F8"/>
    <w:rsid w:val="009C1E86"/>
    <w:rsid w:val="009C23D7"/>
    <w:rsid w:val="009C611A"/>
    <w:rsid w:val="009C7C60"/>
    <w:rsid w:val="009D0CBC"/>
    <w:rsid w:val="009D4465"/>
    <w:rsid w:val="009E0BB9"/>
    <w:rsid w:val="009E3039"/>
    <w:rsid w:val="00A103D7"/>
    <w:rsid w:val="00A20372"/>
    <w:rsid w:val="00A2280E"/>
    <w:rsid w:val="00A279DA"/>
    <w:rsid w:val="00A30047"/>
    <w:rsid w:val="00A3170E"/>
    <w:rsid w:val="00A3671F"/>
    <w:rsid w:val="00A454D9"/>
    <w:rsid w:val="00A47AE6"/>
    <w:rsid w:val="00A55465"/>
    <w:rsid w:val="00A607B8"/>
    <w:rsid w:val="00A60B94"/>
    <w:rsid w:val="00A624DA"/>
    <w:rsid w:val="00A70998"/>
    <w:rsid w:val="00A7158A"/>
    <w:rsid w:val="00A71B87"/>
    <w:rsid w:val="00A74E65"/>
    <w:rsid w:val="00A7556C"/>
    <w:rsid w:val="00A803C4"/>
    <w:rsid w:val="00A85562"/>
    <w:rsid w:val="00A85BA9"/>
    <w:rsid w:val="00A906C1"/>
    <w:rsid w:val="00A9653C"/>
    <w:rsid w:val="00A9788F"/>
    <w:rsid w:val="00AA24EE"/>
    <w:rsid w:val="00AA3719"/>
    <w:rsid w:val="00AA489C"/>
    <w:rsid w:val="00AA65D6"/>
    <w:rsid w:val="00AB2804"/>
    <w:rsid w:val="00AC1488"/>
    <w:rsid w:val="00AD0951"/>
    <w:rsid w:val="00AD227B"/>
    <w:rsid w:val="00AD2843"/>
    <w:rsid w:val="00AD32F1"/>
    <w:rsid w:val="00AD384E"/>
    <w:rsid w:val="00AD4F59"/>
    <w:rsid w:val="00AE274B"/>
    <w:rsid w:val="00AE721E"/>
    <w:rsid w:val="00AF4316"/>
    <w:rsid w:val="00AF5ECF"/>
    <w:rsid w:val="00AF6894"/>
    <w:rsid w:val="00B15324"/>
    <w:rsid w:val="00B225C9"/>
    <w:rsid w:val="00B226C2"/>
    <w:rsid w:val="00B248FF"/>
    <w:rsid w:val="00B322C7"/>
    <w:rsid w:val="00B33838"/>
    <w:rsid w:val="00B44B5F"/>
    <w:rsid w:val="00B54E32"/>
    <w:rsid w:val="00B61147"/>
    <w:rsid w:val="00B61485"/>
    <w:rsid w:val="00B6670F"/>
    <w:rsid w:val="00B71389"/>
    <w:rsid w:val="00B71F1E"/>
    <w:rsid w:val="00B728C4"/>
    <w:rsid w:val="00B75182"/>
    <w:rsid w:val="00B76630"/>
    <w:rsid w:val="00B80898"/>
    <w:rsid w:val="00B84E68"/>
    <w:rsid w:val="00B91C4C"/>
    <w:rsid w:val="00B92D8F"/>
    <w:rsid w:val="00B934F2"/>
    <w:rsid w:val="00B94E0D"/>
    <w:rsid w:val="00BA20C9"/>
    <w:rsid w:val="00BA4603"/>
    <w:rsid w:val="00BA484D"/>
    <w:rsid w:val="00BA75EF"/>
    <w:rsid w:val="00BB31A3"/>
    <w:rsid w:val="00BC3F7D"/>
    <w:rsid w:val="00BD785A"/>
    <w:rsid w:val="00BE09C8"/>
    <w:rsid w:val="00BE2144"/>
    <w:rsid w:val="00BF4205"/>
    <w:rsid w:val="00BF5387"/>
    <w:rsid w:val="00BF6D7E"/>
    <w:rsid w:val="00C01C36"/>
    <w:rsid w:val="00C17289"/>
    <w:rsid w:val="00C2278E"/>
    <w:rsid w:val="00C23500"/>
    <w:rsid w:val="00C26B9E"/>
    <w:rsid w:val="00C26BA1"/>
    <w:rsid w:val="00C26DE5"/>
    <w:rsid w:val="00C27637"/>
    <w:rsid w:val="00C31652"/>
    <w:rsid w:val="00C376D7"/>
    <w:rsid w:val="00C42D6F"/>
    <w:rsid w:val="00C47BC8"/>
    <w:rsid w:val="00C526FD"/>
    <w:rsid w:val="00C54578"/>
    <w:rsid w:val="00C61D39"/>
    <w:rsid w:val="00C63C72"/>
    <w:rsid w:val="00C6722B"/>
    <w:rsid w:val="00C6736F"/>
    <w:rsid w:val="00C70023"/>
    <w:rsid w:val="00C732B5"/>
    <w:rsid w:val="00C760B7"/>
    <w:rsid w:val="00C82743"/>
    <w:rsid w:val="00C85F78"/>
    <w:rsid w:val="00C86EE2"/>
    <w:rsid w:val="00C9138D"/>
    <w:rsid w:val="00C94F83"/>
    <w:rsid w:val="00C95617"/>
    <w:rsid w:val="00CA35CE"/>
    <w:rsid w:val="00CB3588"/>
    <w:rsid w:val="00CB745B"/>
    <w:rsid w:val="00CC1B7B"/>
    <w:rsid w:val="00CC39FF"/>
    <w:rsid w:val="00CC61D1"/>
    <w:rsid w:val="00CD01D4"/>
    <w:rsid w:val="00CD7642"/>
    <w:rsid w:val="00CE08AD"/>
    <w:rsid w:val="00CE4856"/>
    <w:rsid w:val="00CF62E7"/>
    <w:rsid w:val="00CF76C1"/>
    <w:rsid w:val="00CF791D"/>
    <w:rsid w:val="00D00863"/>
    <w:rsid w:val="00D01185"/>
    <w:rsid w:val="00D01693"/>
    <w:rsid w:val="00D030D4"/>
    <w:rsid w:val="00D126FB"/>
    <w:rsid w:val="00D172E0"/>
    <w:rsid w:val="00D17A18"/>
    <w:rsid w:val="00D21598"/>
    <w:rsid w:val="00D25868"/>
    <w:rsid w:val="00D300FF"/>
    <w:rsid w:val="00D32517"/>
    <w:rsid w:val="00D3392A"/>
    <w:rsid w:val="00D426FF"/>
    <w:rsid w:val="00D42990"/>
    <w:rsid w:val="00D51A1B"/>
    <w:rsid w:val="00D51C7C"/>
    <w:rsid w:val="00D66EE1"/>
    <w:rsid w:val="00D76FFF"/>
    <w:rsid w:val="00D80FE0"/>
    <w:rsid w:val="00D810F0"/>
    <w:rsid w:val="00D81638"/>
    <w:rsid w:val="00D82804"/>
    <w:rsid w:val="00D86033"/>
    <w:rsid w:val="00D862B6"/>
    <w:rsid w:val="00D947FB"/>
    <w:rsid w:val="00DA01ED"/>
    <w:rsid w:val="00DA3C7A"/>
    <w:rsid w:val="00DA6E88"/>
    <w:rsid w:val="00DC0749"/>
    <w:rsid w:val="00DC09F1"/>
    <w:rsid w:val="00DC3AEA"/>
    <w:rsid w:val="00DE1720"/>
    <w:rsid w:val="00DE1AA2"/>
    <w:rsid w:val="00DE493E"/>
    <w:rsid w:val="00DE54DF"/>
    <w:rsid w:val="00DE5F22"/>
    <w:rsid w:val="00DF09BC"/>
    <w:rsid w:val="00DF1EEE"/>
    <w:rsid w:val="00DF3B1E"/>
    <w:rsid w:val="00DF3B87"/>
    <w:rsid w:val="00DF4D75"/>
    <w:rsid w:val="00DF5AFE"/>
    <w:rsid w:val="00DF6D48"/>
    <w:rsid w:val="00E002EA"/>
    <w:rsid w:val="00E01F52"/>
    <w:rsid w:val="00E033D3"/>
    <w:rsid w:val="00E043EE"/>
    <w:rsid w:val="00E050F0"/>
    <w:rsid w:val="00E063C6"/>
    <w:rsid w:val="00E07871"/>
    <w:rsid w:val="00E172D4"/>
    <w:rsid w:val="00E3213E"/>
    <w:rsid w:val="00E32AFD"/>
    <w:rsid w:val="00E33F51"/>
    <w:rsid w:val="00E35C1D"/>
    <w:rsid w:val="00E35F94"/>
    <w:rsid w:val="00E427C0"/>
    <w:rsid w:val="00E740F4"/>
    <w:rsid w:val="00E81322"/>
    <w:rsid w:val="00E84BDE"/>
    <w:rsid w:val="00E9287A"/>
    <w:rsid w:val="00E95341"/>
    <w:rsid w:val="00E95AFD"/>
    <w:rsid w:val="00EA1A4D"/>
    <w:rsid w:val="00EA4B79"/>
    <w:rsid w:val="00EB5D89"/>
    <w:rsid w:val="00EC54CE"/>
    <w:rsid w:val="00ED2ADC"/>
    <w:rsid w:val="00ED5D00"/>
    <w:rsid w:val="00ED5EEE"/>
    <w:rsid w:val="00EF098F"/>
    <w:rsid w:val="00EF395D"/>
    <w:rsid w:val="00F00316"/>
    <w:rsid w:val="00F01E24"/>
    <w:rsid w:val="00F1355C"/>
    <w:rsid w:val="00F14C76"/>
    <w:rsid w:val="00F160C8"/>
    <w:rsid w:val="00F16F0F"/>
    <w:rsid w:val="00F178E4"/>
    <w:rsid w:val="00F212A3"/>
    <w:rsid w:val="00F24284"/>
    <w:rsid w:val="00F265CA"/>
    <w:rsid w:val="00F27FD3"/>
    <w:rsid w:val="00F327CB"/>
    <w:rsid w:val="00F32B2D"/>
    <w:rsid w:val="00F4069B"/>
    <w:rsid w:val="00F45E6E"/>
    <w:rsid w:val="00F469B1"/>
    <w:rsid w:val="00F469D2"/>
    <w:rsid w:val="00F5089D"/>
    <w:rsid w:val="00F533F9"/>
    <w:rsid w:val="00F57281"/>
    <w:rsid w:val="00F64204"/>
    <w:rsid w:val="00F65FB3"/>
    <w:rsid w:val="00F67B7A"/>
    <w:rsid w:val="00F7102B"/>
    <w:rsid w:val="00F76CD1"/>
    <w:rsid w:val="00F77DF9"/>
    <w:rsid w:val="00F81BB7"/>
    <w:rsid w:val="00F83731"/>
    <w:rsid w:val="00F843C4"/>
    <w:rsid w:val="00F85F74"/>
    <w:rsid w:val="00F9219B"/>
    <w:rsid w:val="00F92DCF"/>
    <w:rsid w:val="00F93293"/>
    <w:rsid w:val="00F96034"/>
    <w:rsid w:val="00F96852"/>
    <w:rsid w:val="00FA0127"/>
    <w:rsid w:val="00FA40EA"/>
    <w:rsid w:val="00FB2B34"/>
    <w:rsid w:val="00FC1107"/>
    <w:rsid w:val="00FC2E6C"/>
    <w:rsid w:val="00FC3452"/>
    <w:rsid w:val="00FC4D28"/>
    <w:rsid w:val="00FD1AD4"/>
    <w:rsid w:val="00FD2466"/>
    <w:rsid w:val="00FD3479"/>
    <w:rsid w:val="00FD350D"/>
    <w:rsid w:val="00FD3A49"/>
    <w:rsid w:val="00FD4B13"/>
    <w:rsid w:val="00FD7165"/>
    <w:rsid w:val="00FD74B3"/>
    <w:rsid w:val="00FD7A03"/>
    <w:rsid w:val="00FE31C6"/>
    <w:rsid w:val="00FE4612"/>
    <w:rsid w:val="00FF2C0E"/>
    <w:rsid w:val="00FF43DD"/>
    <w:rsid w:val="00FF5EC5"/>
    <w:rsid w:val="00FF6F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E9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D7"/>
    <w:pPr>
      <w:spacing w:before="120" w:after="0" w:line="240" w:lineRule="auto"/>
    </w:pPr>
    <w:rPr>
      <w:rFonts w:ascii="Times New Roman" w:eastAsia="Calibri" w:hAnsi="Times New Roman" w:cs="Times New Roman"/>
      <w:sz w:val="24"/>
      <w:lang w:val="en-AU"/>
    </w:rPr>
  </w:style>
  <w:style w:type="paragraph" w:styleId="Heading1">
    <w:name w:val="heading 1"/>
    <w:basedOn w:val="Normal"/>
    <w:next w:val="Normal"/>
    <w:link w:val="Heading1Char"/>
    <w:qFormat/>
    <w:rsid w:val="001E39BC"/>
    <w:pPr>
      <w:keepNext/>
      <w:spacing w:before="240" w:after="240"/>
      <w:jc w:val="center"/>
      <w:outlineLvl w:val="0"/>
    </w:pPr>
    <w:rPr>
      <w:rFonts w:ascii="Arial" w:eastAsia="MS Mincho" w:hAnsi="Arial" w:cs="Arial"/>
      <w:b/>
      <w:bCs/>
      <w:caps/>
      <w:kern w:val="32"/>
      <w:szCs w:val="24"/>
      <w:lang w:eastAsia="en-AU"/>
    </w:rPr>
  </w:style>
  <w:style w:type="paragraph" w:styleId="Heading2">
    <w:name w:val="heading 2"/>
    <w:basedOn w:val="Normal"/>
    <w:next w:val="Normal"/>
    <w:link w:val="Heading2Char"/>
    <w:qFormat/>
    <w:rsid w:val="001E39BC"/>
    <w:pPr>
      <w:keepNext/>
      <w:spacing w:before="0"/>
      <w:jc w:val="center"/>
      <w:outlineLvl w:val="1"/>
    </w:pPr>
    <w:rPr>
      <w:rFonts w:ascii="Arial" w:eastAsia="MS Mincho" w:hAnsi="Arial" w:cs="Arial"/>
      <w:b/>
      <w:bCs/>
      <w:iCs/>
      <w:kern w:val="2"/>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7356D7"/>
    <w:pPr>
      <w:suppressAutoHyphens/>
      <w:spacing w:after="200" w:line="276" w:lineRule="auto"/>
    </w:pPr>
    <w:rPr>
      <w:rFonts w:ascii="Times New Roman" w:eastAsia="Arial Unicode MS" w:hAnsi="Times New Roman" w:cs="Arial Unicode MS"/>
      <w:color w:val="000000"/>
      <w:sz w:val="24"/>
      <w:szCs w:val="24"/>
      <w:u w:color="000000"/>
      <w:lang w:val="en-GB" w:eastAsia="en-GB"/>
    </w:rPr>
  </w:style>
  <w:style w:type="character" w:customStyle="1" w:styleId="Hyperlink0">
    <w:name w:val="Hyperlink.0"/>
    <w:qFormat/>
    <w:rsid w:val="007356D7"/>
    <w:rPr>
      <w:color w:val="000000"/>
      <w:u w:val="none" w:color="000000"/>
    </w:rPr>
  </w:style>
  <w:style w:type="paragraph" w:styleId="ListParagraph">
    <w:name w:val="List Paragraph"/>
    <w:basedOn w:val="Normal"/>
    <w:uiPriority w:val="34"/>
    <w:qFormat/>
    <w:rsid w:val="0070189E"/>
    <w:pPr>
      <w:spacing w:before="0" w:after="200" w:line="276" w:lineRule="auto"/>
      <w:ind w:left="720"/>
      <w:contextualSpacing/>
    </w:pPr>
    <w:rPr>
      <w:rFonts w:ascii="Calibri" w:hAnsi="Calibri"/>
      <w:sz w:val="22"/>
      <w:lang w:val="en-US"/>
    </w:rPr>
  </w:style>
  <w:style w:type="paragraph" w:styleId="FootnoteText">
    <w:name w:val="footnote text"/>
    <w:basedOn w:val="Normal"/>
    <w:link w:val="FootnoteTextChar"/>
    <w:uiPriority w:val="99"/>
    <w:semiHidden/>
    <w:unhideWhenUsed/>
    <w:rsid w:val="00D01693"/>
    <w:pPr>
      <w:spacing w:before="0"/>
    </w:pPr>
    <w:rPr>
      <w:sz w:val="20"/>
      <w:szCs w:val="20"/>
    </w:rPr>
  </w:style>
  <w:style w:type="character" w:customStyle="1" w:styleId="FootnoteTextChar">
    <w:name w:val="Footnote Text Char"/>
    <w:basedOn w:val="DefaultParagraphFont"/>
    <w:link w:val="FootnoteText"/>
    <w:uiPriority w:val="99"/>
    <w:semiHidden/>
    <w:rsid w:val="00D01693"/>
    <w:rPr>
      <w:rFonts w:ascii="Times New Roman" w:eastAsia="Calibri" w:hAnsi="Times New Roman" w:cs="Times New Roman"/>
      <w:sz w:val="20"/>
      <w:szCs w:val="20"/>
      <w:lang w:val="en-AU"/>
    </w:rPr>
  </w:style>
  <w:style w:type="character" w:styleId="FootnoteReference">
    <w:name w:val="footnote reference"/>
    <w:basedOn w:val="DefaultParagraphFont"/>
    <w:uiPriority w:val="99"/>
    <w:semiHidden/>
    <w:unhideWhenUsed/>
    <w:rsid w:val="00D01693"/>
    <w:rPr>
      <w:vertAlign w:val="superscript"/>
    </w:rPr>
  </w:style>
  <w:style w:type="paragraph" w:styleId="Header">
    <w:name w:val="header"/>
    <w:basedOn w:val="Normal"/>
    <w:link w:val="HeaderChar"/>
    <w:uiPriority w:val="99"/>
    <w:unhideWhenUsed/>
    <w:rsid w:val="00D01693"/>
    <w:pPr>
      <w:tabs>
        <w:tab w:val="center" w:pos="4513"/>
        <w:tab w:val="right" w:pos="9026"/>
      </w:tabs>
      <w:spacing w:before="0"/>
    </w:pPr>
  </w:style>
  <w:style w:type="character" w:customStyle="1" w:styleId="HeaderChar">
    <w:name w:val="Header Char"/>
    <w:basedOn w:val="DefaultParagraphFont"/>
    <w:link w:val="Header"/>
    <w:uiPriority w:val="99"/>
    <w:rsid w:val="00D01693"/>
    <w:rPr>
      <w:rFonts w:ascii="Times New Roman" w:eastAsia="Calibri" w:hAnsi="Times New Roman" w:cs="Times New Roman"/>
      <w:sz w:val="24"/>
      <w:lang w:val="en-AU"/>
    </w:rPr>
  </w:style>
  <w:style w:type="character" w:customStyle="1" w:styleId="hyperlink00">
    <w:name w:val="hyperlink0"/>
    <w:basedOn w:val="DefaultParagraphFont"/>
    <w:rsid w:val="00700268"/>
  </w:style>
  <w:style w:type="character" w:styleId="CommentReference">
    <w:name w:val="annotation reference"/>
    <w:basedOn w:val="DefaultParagraphFont"/>
    <w:uiPriority w:val="99"/>
    <w:semiHidden/>
    <w:unhideWhenUsed/>
    <w:rsid w:val="00F5089D"/>
    <w:rPr>
      <w:sz w:val="16"/>
      <w:szCs w:val="16"/>
    </w:rPr>
  </w:style>
  <w:style w:type="paragraph" w:styleId="CommentText">
    <w:name w:val="annotation text"/>
    <w:basedOn w:val="Normal"/>
    <w:link w:val="CommentTextChar"/>
    <w:uiPriority w:val="99"/>
    <w:unhideWhenUsed/>
    <w:rsid w:val="00F5089D"/>
    <w:rPr>
      <w:sz w:val="20"/>
      <w:szCs w:val="20"/>
    </w:rPr>
  </w:style>
  <w:style w:type="character" w:customStyle="1" w:styleId="CommentTextChar">
    <w:name w:val="Comment Text Char"/>
    <w:basedOn w:val="DefaultParagraphFont"/>
    <w:link w:val="CommentText"/>
    <w:uiPriority w:val="99"/>
    <w:rsid w:val="00F5089D"/>
    <w:rPr>
      <w:rFonts w:ascii="Times New Roman" w:eastAsia="Calibri"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5089D"/>
    <w:rPr>
      <w:b/>
      <w:bCs/>
    </w:rPr>
  </w:style>
  <w:style w:type="character" w:customStyle="1" w:styleId="CommentSubjectChar">
    <w:name w:val="Comment Subject Char"/>
    <w:basedOn w:val="CommentTextChar"/>
    <w:link w:val="CommentSubject"/>
    <w:uiPriority w:val="99"/>
    <w:semiHidden/>
    <w:rsid w:val="00F5089D"/>
    <w:rPr>
      <w:rFonts w:ascii="Times New Roman" w:eastAsia="Calibri" w:hAnsi="Times New Roman" w:cs="Times New Roman"/>
      <w:b/>
      <w:bCs/>
      <w:sz w:val="20"/>
      <w:szCs w:val="20"/>
      <w:lang w:val="en-AU"/>
    </w:rPr>
  </w:style>
  <w:style w:type="paragraph" w:styleId="NormalWeb">
    <w:name w:val="Normal (Web)"/>
    <w:basedOn w:val="Normal"/>
    <w:uiPriority w:val="99"/>
    <w:semiHidden/>
    <w:unhideWhenUsed/>
    <w:rsid w:val="00205E7D"/>
    <w:pPr>
      <w:spacing w:before="100" w:beforeAutospacing="1" w:after="100" w:afterAutospacing="1"/>
    </w:pPr>
    <w:rPr>
      <w:rFonts w:eastAsia="Times New Roman"/>
      <w:szCs w:val="24"/>
      <w:lang w:val="en-IN" w:eastAsia="en-GB"/>
    </w:rPr>
  </w:style>
  <w:style w:type="paragraph" w:styleId="Revision">
    <w:name w:val="Revision"/>
    <w:hidden/>
    <w:uiPriority w:val="99"/>
    <w:semiHidden/>
    <w:rsid w:val="00C86EE2"/>
    <w:pPr>
      <w:spacing w:after="0" w:line="240" w:lineRule="auto"/>
    </w:pPr>
    <w:rPr>
      <w:rFonts w:ascii="Times New Roman" w:eastAsia="Calibri" w:hAnsi="Times New Roman" w:cs="Times New Roman"/>
      <w:sz w:val="24"/>
      <w:lang w:val="en-AU"/>
    </w:rPr>
  </w:style>
  <w:style w:type="paragraph" w:styleId="BalloonText">
    <w:name w:val="Balloon Text"/>
    <w:basedOn w:val="Normal"/>
    <w:link w:val="BalloonTextChar"/>
    <w:uiPriority w:val="99"/>
    <w:semiHidden/>
    <w:unhideWhenUsed/>
    <w:rsid w:val="00671B7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7A"/>
    <w:rPr>
      <w:rFonts w:ascii="Segoe UI" w:eastAsia="Calibri" w:hAnsi="Segoe UI" w:cs="Segoe UI"/>
      <w:sz w:val="18"/>
      <w:szCs w:val="18"/>
      <w:lang w:val="en-AU"/>
    </w:rPr>
  </w:style>
  <w:style w:type="paragraph" w:customStyle="1" w:styleId="xmsonormal">
    <w:name w:val="x_msonormal"/>
    <w:basedOn w:val="Normal"/>
    <w:rsid w:val="005D4245"/>
    <w:pPr>
      <w:spacing w:before="100" w:beforeAutospacing="1" w:after="100" w:afterAutospacing="1"/>
    </w:pPr>
    <w:rPr>
      <w:rFonts w:ascii="Calibri" w:eastAsiaTheme="minorHAnsi" w:hAnsi="Calibri" w:cs="Calibri"/>
      <w:sz w:val="22"/>
      <w:lang w:eastAsia="en-AU"/>
    </w:rPr>
  </w:style>
  <w:style w:type="paragraph" w:styleId="Footer">
    <w:name w:val="footer"/>
    <w:basedOn w:val="Normal"/>
    <w:link w:val="FooterChar"/>
    <w:uiPriority w:val="99"/>
    <w:unhideWhenUsed/>
    <w:rsid w:val="001C4D22"/>
    <w:pPr>
      <w:tabs>
        <w:tab w:val="center" w:pos="4513"/>
        <w:tab w:val="right" w:pos="9026"/>
      </w:tabs>
      <w:spacing w:before="0"/>
    </w:pPr>
  </w:style>
  <w:style w:type="character" w:customStyle="1" w:styleId="FooterChar">
    <w:name w:val="Footer Char"/>
    <w:basedOn w:val="DefaultParagraphFont"/>
    <w:link w:val="Footer"/>
    <w:uiPriority w:val="99"/>
    <w:rsid w:val="001C4D22"/>
    <w:rPr>
      <w:rFonts w:ascii="Times New Roman" w:eastAsia="Calibri" w:hAnsi="Times New Roman" w:cs="Times New Roman"/>
      <w:sz w:val="24"/>
      <w:lang w:val="en-AU"/>
    </w:rPr>
  </w:style>
  <w:style w:type="paragraph" w:styleId="NoSpacing">
    <w:name w:val="No Spacing"/>
    <w:qFormat/>
    <w:rsid w:val="00C70023"/>
    <w:pPr>
      <w:suppressAutoHyphens/>
      <w:autoSpaceDN w:val="0"/>
      <w:spacing w:after="0" w:line="240" w:lineRule="auto"/>
      <w:textAlignment w:val="baseline"/>
    </w:pPr>
    <w:rPr>
      <w:rFonts w:ascii="Calibri" w:eastAsia="DengXian" w:hAnsi="Calibri" w:cs="Times New Roman"/>
      <w:lang w:val="en-GB" w:eastAsia="zh-CN"/>
    </w:rPr>
  </w:style>
  <w:style w:type="character" w:customStyle="1" w:styleId="Heading1Char">
    <w:name w:val="Heading 1 Char"/>
    <w:basedOn w:val="DefaultParagraphFont"/>
    <w:link w:val="Heading1"/>
    <w:rsid w:val="001E39BC"/>
    <w:rPr>
      <w:rFonts w:ascii="Arial" w:eastAsia="MS Mincho" w:hAnsi="Arial" w:cs="Arial"/>
      <w:b/>
      <w:bCs/>
      <w:caps/>
      <w:kern w:val="32"/>
      <w:sz w:val="24"/>
      <w:szCs w:val="24"/>
      <w:lang w:val="en-AU" w:eastAsia="en-AU"/>
    </w:rPr>
  </w:style>
  <w:style w:type="character" w:customStyle="1" w:styleId="Heading2Char">
    <w:name w:val="Heading 2 Char"/>
    <w:basedOn w:val="DefaultParagraphFont"/>
    <w:link w:val="Heading2"/>
    <w:rsid w:val="001E39BC"/>
    <w:rPr>
      <w:rFonts w:ascii="Arial" w:eastAsia="MS Mincho" w:hAnsi="Arial" w:cs="Arial"/>
      <w:b/>
      <w:bCs/>
      <w:iCs/>
      <w:kern w:val="2"/>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116">
      <w:bodyDiv w:val="1"/>
      <w:marLeft w:val="0"/>
      <w:marRight w:val="0"/>
      <w:marTop w:val="0"/>
      <w:marBottom w:val="0"/>
      <w:divBdr>
        <w:top w:val="none" w:sz="0" w:space="0" w:color="auto"/>
        <w:left w:val="none" w:sz="0" w:space="0" w:color="auto"/>
        <w:bottom w:val="none" w:sz="0" w:space="0" w:color="auto"/>
        <w:right w:val="none" w:sz="0" w:space="0" w:color="auto"/>
      </w:divBdr>
    </w:div>
    <w:div w:id="210384427">
      <w:bodyDiv w:val="1"/>
      <w:marLeft w:val="0"/>
      <w:marRight w:val="0"/>
      <w:marTop w:val="0"/>
      <w:marBottom w:val="0"/>
      <w:divBdr>
        <w:top w:val="none" w:sz="0" w:space="0" w:color="auto"/>
        <w:left w:val="none" w:sz="0" w:space="0" w:color="auto"/>
        <w:bottom w:val="none" w:sz="0" w:space="0" w:color="auto"/>
        <w:right w:val="none" w:sz="0" w:space="0" w:color="auto"/>
      </w:divBdr>
    </w:div>
    <w:div w:id="387531107">
      <w:bodyDiv w:val="1"/>
      <w:marLeft w:val="0"/>
      <w:marRight w:val="0"/>
      <w:marTop w:val="0"/>
      <w:marBottom w:val="0"/>
      <w:divBdr>
        <w:top w:val="none" w:sz="0" w:space="0" w:color="auto"/>
        <w:left w:val="none" w:sz="0" w:space="0" w:color="auto"/>
        <w:bottom w:val="none" w:sz="0" w:space="0" w:color="auto"/>
        <w:right w:val="none" w:sz="0" w:space="0" w:color="auto"/>
      </w:divBdr>
    </w:div>
    <w:div w:id="536703712">
      <w:bodyDiv w:val="1"/>
      <w:marLeft w:val="0"/>
      <w:marRight w:val="0"/>
      <w:marTop w:val="0"/>
      <w:marBottom w:val="0"/>
      <w:divBdr>
        <w:top w:val="none" w:sz="0" w:space="0" w:color="auto"/>
        <w:left w:val="none" w:sz="0" w:space="0" w:color="auto"/>
        <w:bottom w:val="none" w:sz="0" w:space="0" w:color="auto"/>
        <w:right w:val="none" w:sz="0" w:space="0" w:color="auto"/>
      </w:divBdr>
    </w:div>
    <w:div w:id="683869700">
      <w:bodyDiv w:val="1"/>
      <w:marLeft w:val="0"/>
      <w:marRight w:val="0"/>
      <w:marTop w:val="0"/>
      <w:marBottom w:val="0"/>
      <w:divBdr>
        <w:top w:val="none" w:sz="0" w:space="0" w:color="auto"/>
        <w:left w:val="none" w:sz="0" w:space="0" w:color="auto"/>
        <w:bottom w:val="none" w:sz="0" w:space="0" w:color="auto"/>
        <w:right w:val="none" w:sz="0" w:space="0" w:color="auto"/>
      </w:divBdr>
    </w:div>
    <w:div w:id="872301628">
      <w:bodyDiv w:val="1"/>
      <w:marLeft w:val="0"/>
      <w:marRight w:val="0"/>
      <w:marTop w:val="0"/>
      <w:marBottom w:val="0"/>
      <w:divBdr>
        <w:top w:val="none" w:sz="0" w:space="0" w:color="auto"/>
        <w:left w:val="none" w:sz="0" w:space="0" w:color="auto"/>
        <w:bottom w:val="none" w:sz="0" w:space="0" w:color="auto"/>
        <w:right w:val="none" w:sz="0" w:space="0" w:color="auto"/>
      </w:divBdr>
    </w:div>
    <w:div w:id="877619902">
      <w:bodyDiv w:val="1"/>
      <w:marLeft w:val="0"/>
      <w:marRight w:val="0"/>
      <w:marTop w:val="0"/>
      <w:marBottom w:val="0"/>
      <w:divBdr>
        <w:top w:val="none" w:sz="0" w:space="0" w:color="auto"/>
        <w:left w:val="none" w:sz="0" w:space="0" w:color="auto"/>
        <w:bottom w:val="none" w:sz="0" w:space="0" w:color="auto"/>
        <w:right w:val="none" w:sz="0" w:space="0" w:color="auto"/>
      </w:divBdr>
    </w:div>
    <w:div w:id="1058629166">
      <w:bodyDiv w:val="1"/>
      <w:marLeft w:val="0"/>
      <w:marRight w:val="0"/>
      <w:marTop w:val="0"/>
      <w:marBottom w:val="0"/>
      <w:divBdr>
        <w:top w:val="none" w:sz="0" w:space="0" w:color="auto"/>
        <w:left w:val="none" w:sz="0" w:space="0" w:color="auto"/>
        <w:bottom w:val="none" w:sz="0" w:space="0" w:color="auto"/>
        <w:right w:val="none" w:sz="0" w:space="0" w:color="auto"/>
      </w:divBdr>
    </w:div>
    <w:div w:id="1118987818">
      <w:bodyDiv w:val="1"/>
      <w:marLeft w:val="0"/>
      <w:marRight w:val="0"/>
      <w:marTop w:val="0"/>
      <w:marBottom w:val="0"/>
      <w:divBdr>
        <w:top w:val="none" w:sz="0" w:space="0" w:color="auto"/>
        <w:left w:val="none" w:sz="0" w:space="0" w:color="auto"/>
        <w:bottom w:val="none" w:sz="0" w:space="0" w:color="auto"/>
        <w:right w:val="none" w:sz="0" w:space="0" w:color="auto"/>
      </w:divBdr>
    </w:div>
    <w:div w:id="1218929338">
      <w:bodyDiv w:val="1"/>
      <w:marLeft w:val="0"/>
      <w:marRight w:val="0"/>
      <w:marTop w:val="0"/>
      <w:marBottom w:val="0"/>
      <w:divBdr>
        <w:top w:val="none" w:sz="0" w:space="0" w:color="auto"/>
        <w:left w:val="none" w:sz="0" w:space="0" w:color="auto"/>
        <w:bottom w:val="none" w:sz="0" w:space="0" w:color="auto"/>
        <w:right w:val="none" w:sz="0" w:space="0" w:color="auto"/>
      </w:divBdr>
    </w:div>
    <w:div w:id="1616054412">
      <w:bodyDiv w:val="1"/>
      <w:marLeft w:val="0"/>
      <w:marRight w:val="0"/>
      <w:marTop w:val="0"/>
      <w:marBottom w:val="0"/>
      <w:divBdr>
        <w:top w:val="none" w:sz="0" w:space="0" w:color="auto"/>
        <w:left w:val="none" w:sz="0" w:space="0" w:color="auto"/>
        <w:bottom w:val="none" w:sz="0" w:space="0" w:color="auto"/>
        <w:right w:val="none" w:sz="0" w:space="0" w:color="auto"/>
      </w:divBdr>
    </w:div>
    <w:div w:id="16884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E950-B82E-48B9-A3E3-7490BF87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8625</Characters>
  <Application>Microsoft Office Word</Application>
  <DocSecurity>0</DocSecurity>
  <Lines>249</Lines>
  <Paragraphs>69</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3 Trade Remedies</dc:title>
  <dc:subject/>
  <dc:creator/>
  <cp:keywords/>
  <dc:description/>
  <cp:lastModifiedBy/>
  <cp:revision>1</cp:revision>
  <dcterms:created xsi:type="dcterms:W3CDTF">2022-04-01T07:12:00Z</dcterms:created>
  <dcterms:modified xsi:type="dcterms:W3CDTF">2022-04-01T07:12:00Z</dcterms:modified>
  <cp:category/>
</cp:coreProperties>
</file>