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2034" w14:textId="0668E169" w:rsidR="003434A2" w:rsidRDefault="003434A2" w:rsidP="006F5939">
      <w:pPr>
        <w:pStyle w:val="Heading1"/>
        <w:spacing w:before="0" w:after="0"/>
      </w:pPr>
      <w:r>
        <w:t>CHAPTER</w:t>
      </w:r>
      <w:r w:rsidR="009B0C1F">
        <w:t xml:space="preserve"> 1</w:t>
      </w:r>
      <w:r w:rsidR="00916DF9">
        <w:br/>
      </w:r>
      <w:r>
        <w:t>INITIAL PROVISIONS AND GENERAL DEFINITIONS</w:t>
      </w:r>
    </w:p>
    <w:p w14:paraId="6371457A" w14:textId="77777777" w:rsidR="003434A2" w:rsidRPr="00D75A7E" w:rsidRDefault="003434A2" w:rsidP="003434A2">
      <w:pPr>
        <w:rPr>
          <w:rFonts w:cs="Arial"/>
        </w:rPr>
      </w:pPr>
    </w:p>
    <w:p w14:paraId="0B834A51" w14:textId="77777777" w:rsidR="00D75A7E" w:rsidRPr="00BF3246" w:rsidRDefault="00D75A7E" w:rsidP="00D75A7E">
      <w:pPr>
        <w:pStyle w:val="Default"/>
        <w:jc w:val="center"/>
        <w:rPr>
          <w:rFonts w:ascii="Arial" w:hAnsi="Arial" w:cs="Arial"/>
          <w:b/>
          <w:bCs/>
          <w:color w:val="auto"/>
        </w:rPr>
      </w:pPr>
    </w:p>
    <w:p w14:paraId="5031CD48" w14:textId="1F708202" w:rsidR="00D75A7E" w:rsidRPr="00CB3CAD" w:rsidRDefault="00D75A7E" w:rsidP="006F5939">
      <w:pPr>
        <w:pStyle w:val="Heading2"/>
      </w:pPr>
      <w:r w:rsidRPr="002135BD">
        <w:t>Article 1</w:t>
      </w:r>
      <w:r w:rsidR="00AC56A9">
        <w:t>.1</w:t>
      </w:r>
      <w:r w:rsidR="00916DF9">
        <w:br/>
      </w:r>
      <w:r w:rsidRPr="00CB3CAD">
        <w:t>Establishment of a Free Trade Area</w:t>
      </w:r>
    </w:p>
    <w:p w14:paraId="7696ABF7" w14:textId="77777777" w:rsidR="001443EB" w:rsidRPr="007157E0" w:rsidRDefault="001443EB" w:rsidP="001443EB">
      <w:pPr>
        <w:rPr>
          <w:rFonts w:eastAsia="Times New Roman" w:cs="Arial"/>
          <w:lang w:val="en-GB" w:eastAsia="en-GB" w:bidi="ar-SA"/>
        </w:rPr>
      </w:pPr>
    </w:p>
    <w:p w14:paraId="299FFC7C" w14:textId="50F8DA6E" w:rsidR="001425B3" w:rsidRPr="00CB3CAD" w:rsidRDefault="001425B3" w:rsidP="007157E0">
      <w:pPr>
        <w:ind w:left="709"/>
        <w:rPr>
          <w:rFonts w:eastAsia="Times New Roman" w:cs="Arial"/>
          <w:lang w:val="en-GB" w:eastAsia="en-GB" w:bidi="ar-SA"/>
        </w:rPr>
      </w:pPr>
      <w:bookmarkStart w:id="0" w:name="_Hlk96361155"/>
      <w:r w:rsidRPr="00CB3CAD">
        <w:rPr>
          <w:rFonts w:eastAsia="Times New Roman" w:cs="Arial"/>
          <w:lang w:val="en-GB" w:eastAsia="en-GB" w:bidi="ar-SA"/>
        </w:rPr>
        <w:t>The Parties, consistent with Article XXIV of GATT 1994 and Article V of GATS, hereby establish a free trade area in accordance with the provisions of this</w:t>
      </w:r>
      <w:r w:rsidR="002135BD" w:rsidRPr="00CB3CAD">
        <w:rPr>
          <w:rFonts w:eastAsia="Times New Roman" w:cs="Arial"/>
          <w:lang w:val="en-GB" w:eastAsia="en-GB" w:bidi="ar-SA"/>
        </w:rPr>
        <w:t xml:space="preserve"> </w:t>
      </w:r>
      <w:r w:rsidR="001B47E5">
        <w:rPr>
          <w:rFonts w:eastAsia="Times New Roman" w:cs="Arial"/>
          <w:lang w:val="en-GB" w:eastAsia="en-GB" w:bidi="ar-SA"/>
        </w:rPr>
        <w:t>India-Australia Economic Cooperation and Trade</w:t>
      </w:r>
      <w:r w:rsidR="00DD65EA" w:rsidRPr="00CB3CAD">
        <w:rPr>
          <w:rFonts w:eastAsia="Times New Roman" w:cs="Arial"/>
          <w:lang w:val="en-GB" w:eastAsia="en-GB" w:bidi="ar-SA"/>
        </w:rPr>
        <w:t xml:space="preserve"> </w:t>
      </w:r>
      <w:r w:rsidRPr="00CB3CAD">
        <w:rPr>
          <w:rFonts w:eastAsia="Times New Roman" w:cs="Arial"/>
          <w:lang w:val="en-GB" w:eastAsia="en-GB" w:bidi="ar-SA"/>
        </w:rPr>
        <w:t>Agreement.</w:t>
      </w:r>
      <w:bookmarkEnd w:id="0"/>
    </w:p>
    <w:p w14:paraId="685E7B7E" w14:textId="77777777" w:rsidR="00CB3CAD" w:rsidRPr="007157E0" w:rsidRDefault="00CB3CAD" w:rsidP="001425B3">
      <w:pPr>
        <w:rPr>
          <w:rFonts w:eastAsia="Times New Roman" w:cs="Arial"/>
          <w:lang w:val="en-GB" w:eastAsia="en-GB" w:bidi="ar-SA"/>
        </w:rPr>
      </w:pPr>
    </w:p>
    <w:p w14:paraId="389723CC" w14:textId="77777777" w:rsidR="006D118F" w:rsidRPr="00CB3CAD" w:rsidRDefault="006D118F" w:rsidP="003434A2">
      <w:pPr>
        <w:jc w:val="center"/>
        <w:rPr>
          <w:rFonts w:cs="Arial"/>
          <w:b/>
        </w:rPr>
      </w:pPr>
    </w:p>
    <w:p w14:paraId="5A26BEB4" w14:textId="2610404B" w:rsidR="00D34C5D" w:rsidRPr="00CB3CAD" w:rsidRDefault="003434A2" w:rsidP="006F5939">
      <w:pPr>
        <w:pStyle w:val="Heading2"/>
        <w:rPr>
          <w:lang w:val="en-CA"/>
        </w:rPr>
      </w:pPr>
      <w:r w:rsidRPr="00CB3CAD">
        <w:t>Article</w:t>
      </w:r>
      <w:r w:rsidR="00D75A7E" w:rsidRPr="00CB3CAD">
        <w:t xml:space="preserve"> </w:t>
      </w:r>
      <w:r w:rsidR="00AC56A9" w:rsidRPr="00CB3CAD">
        <w:t>1.</w:t>
      </w:r>
      <w:r w:rsidR="006D5769" w:rsidRPr="00CB3CAD">
        <w:t>2</w:t>
      </w:r>
      <w:r w:rsidR="00916DF9">
        <w:br/>
      </w:r>
      <w:r w:rsidRPr="00CB3CAD">
        <w:rPr>
          <w:lang w:val="en-CA"/>
        </w:rPr>
        <w:t>Objectives</w:t>
      </w:r>
    </w:p>
    <w:p w14:paraId="073176DE" w14:textId="77777777" w:rsidR="00D876C6" w:rsidRPr="007157E0" w:rsidRDefault="00D876C6" w:rsidP="00D876C6">
      <w:pPr>
        <w:jc w:val="center"/>
        <w:rPr>
          <w:rFonts w:cs="Arial"/>
          <w:b/>
          <w:lang w:val="en-CA"/>
        </w:rPr>
      </w:pPr>
    </w:p>
    <w:p w14:paraId="20CFF4DE" w14:textId="23BC2BDC" w:rsidR="009F002F" w:rsidRPr="00CB3CAD" w:rsidRDefault="00D46E9F" w:rsidP="009F002F">
      <w:pPr>
        <w:pStyle w:val="Default"/>
        <w:jc w:val="both"/>
        <w:rPr>
          <w:rFonts w:ascii="Arial" w:hAnsi="Arial" w:cs="Arial"/>
          <w:color w:val="auto"/>
        </w:rPr>
      </w:pPr>
      <w:r w:rsidRPr="00CB3CAD">
        <w:rPr>
          <w:rFonts w:ascii="Arial" w:hAnsi="Arial" w:cs="Arial"/>
          <w:color w:val="auto"/>
        </w:rPr>
        <w:t>1</w:t>
      </w:r>
      <w:r w:rsidR="00D876C6" w:rsidRPr="00CB3CAD">
        <w:rPr>
          <w:rFonts w:ascii="Arial" w:hAnsi="Arial" w:cs="Arial"/>
          <w:color w:val="auto"/>
        </w:rPr>
        <w:t>.</w:t>
      </w:r>
      <w:r w:rsidR="00D876C6" w:rsidRPr="00CB3CAD">
        <w:rPr>
          <w:rFonts w:ascii="Arial" w:hAnsi="Arial" w:cs="Arial"/>
          <w:color w:val="auto"/>
        </w:rPr>
        <w:tab/>
      </w:r>
      <w:r w:rsidR="009F002F" w:rsidRPr="00CB3CAD">
        <w:rPr>
          <w:rFonts w:ascii="Arial" w:hAnsi="Arial" w:cs="Arial"/>
          <w:color w:val="auto"/>
        </w:rPr>
        <w:t xml:space="preserve">The objectives of this Agreement are to: </w:t>
      </w:r>
    </w:p>
    <w:p w14:paraId="64F19D2C" w14:textId="77777777" w:rsidR="009F002F" w:rsidRPr="00CB3CAD" w:rsidRDefault="009F002F" w:rsidP="009F002F">
      <w:pPr>
        <w:pStyle w:val="Default"/>
        <w:rPr>
          <w:rFonts w:ascii="Arial" w:hAnsi="Arial" w:cs="Arial"/>
          <w:color w:val="auto"/>
        </w:rPr>
      </w:pPr>
    </w:p>
    <w:p w14:paraId="2427877D" w14:textId="05D45167" w:rsidR="009F002F" w:rsidRPr="00CB3CAD" w:rsidRDefault="00BD144E" w:rsidP="001B1215">
      <w:pPr>
        <w:pStyle w:val="Default"/>
        <w:ind w:left="1418" w:hanging="709"/>
        <w:jc w:val="both"/>
        <w:rPr>
          <w:rFonts w:ascii="Arial" w:hAnsi="Arial" w:cs="Arial"/>
          <w:color w:val="auto"/>
        </w:rPr>
      </w:pPr>
      <w:r>
        <w:rPr>
          <w:rFonts w:ascii="Arial" w:hAnsi="Arial" w:cs="Arial"/>
          <w:color w:val="auto"/>
        </w:rPr>
        <w:t>(a)</w:t>
      </w:r>
      <w:r>
        <w:rPr>
          <w:rFonts w:ascii="Arial" w:hAnsi="Arial" w:cs="Arial"/>
          <w:color w:val="auto"/>
        </w:rPr>
        <w:tab/>
      </w:r>
      <w:r w:rsidR="009F002F" w:rsidRPr="00CB3CAD">
        <w:rPr>
          <w:rFonts w:ascii="Arial" w:hAnsi="Arial" w:cs="Arial"/>
          <w:color w:val="auto"/>
        </w:rPr>
        <w:t xml:space="preserve">establish a framework for strengthening and enhancing the economic, trade and investment relationship between the </w:t>
      </w:r>
      <w:proofErr w:type="gramStart"/>
      <w:r w:rsidR="009F002F" w:rsidRPr="00CB3CAD">
        <w:rPr>
          <w:rFonts w:ascii="Arial" w:hAnsi="Arial" w:cs="Arial"/>
          <w:color w:val="auto"/>
        </w:rPr>
        <w:t>Parties;</w:t>
      </w:r>
      <w:proofErr w:type="gramEnd"/>
      <w:r w:rsidR="009F002F" w:rsidRPr="00CB3CAD">
        <w:rPr>
          <w:rFonts w:ascii="Arial" w:hAnsi="Arial" w:cs="Arial"/>
          <w:color w:val="auto"/>
        </w:rPr>
        <w:t xml:space="preserve"> </w:t>
      </w:r>
    </w:p>
    <w:p w14:paraId="1B858C78" w14:textId="77777777" w:rsidR="009F002F" w:rsidRPr="007157E0" w:rsidRDefault="009F002F" w:rsidP="009F002F">
      <w:pPr>
        <w:pStyle w:val="Default"/>
        <w:jc w:val="both"/>
        <w:rPr>
          <w:rFonts w:ascii="Arial" w:hAnsi="Arial" w:cs="Arial"/>
          <w:color w:val="auto"/>
        </w:rPr>
      </w:pPr>
    </w:p>
    <w:p w14:paraId="6D6AAB10" w14:textId="77777777" w:rsidR="009F002F" w:rsidRPr="007157E0" w:rsidRDefault="009F002F">
      <w:pPr>
        <w:pStyle w:val="Default"/>
        <w:ind w:left="1418" w:hanging="709"/>
        <w:jc w:val="both"/>
        <w:rPr>
          <w:rFonts w:ascii="Arial" w:hAnsi="Arial" w:cs="Arial"/>
          <w:color w:val="auto"/>
          <w:sz w:val="22"/>
          <w:szCs w:val="22"/>
        </w:rPr>
      </w:pPr>
      <w:r w:rsidRPr="00CB3CAD">
        <w:rPr>
          <w:rFonts w:ascii="Arial" w:hAnsi="Arial" w:cs="Arial"/>
          <w:color w:val="auto"/>
        </w:rPr>
        <w:t>(b)</w:t>
      </w:r>
      <w:r w:rsidRPr="00CB3CAD">
        <w:rPr>
          <w:rFonts w:ascii="Arial" w:hAnsi="Arial" w:cs="Arial"/>
          <w:color w:val="auto"/>
        </w:rPr>
        <w:tab/>
        <w:t xml:space="preserve">liberalise and promote trade in goods in accordance with Article XXIV of the GATT </w:t>
      </w:r>
      <w:proofErr w:type="gramStart"/>
      <w:r w:rsidRPr="00CB3CAD">
        <w:rPr>
          <w:rFonts w:ascii="Arial" w:hAnsi="Arial" w:cs="Arial"/>
          <w:color w:val="auto"/>
        </w:rPr>
        <w:t>1994;</w:t>
      </w:r>
      <w:proofErr w:type="gramEnd"/>
      <w:r w:rsidRPr="00CB3CAD">
        <w:rPr>
          <w:rFonts w:ascii="Arial" w:hAnsi="Arial" w:cs="Arial"/>
          <w:color w:val="auto"/>
        </w:rPr>
        <w:t xml:space="preserve"> </w:t>
      </w:r>
    </w:p>
    <w:p w14:paraId="30316BFD" w14:textId="77777777" w:rsidR="009F002F" w:rsidRPr="007157E0" w:rsidRDefault="009F002F" w:rsidP="009F002F">
      <w:pPr>
        <w:pStyle w:val="Default"/>
        <w:jc w:val="both"/>
        <w:rPr>
          <w:rFonts w:ascii="Arial" w:hAnsi="Arial" w:cs="Arial"/>
          <w:color w:val="auto"/>
        </w:rPr>
      </w:pPr>
    </w:p>
    <w:p w14:paraId="7308A764" w14:textId="606F0AA5" w:rsidR="009F002F" w:rsidRPr="00CB3CAD" w:rsidRDefault="00BD144E" w:rsidP="001B1215">
      <w:pPr>
        <w:pStyle w:val="Default"/>
        <w:ind w:left="1418" w:hanging="709"/>
        <w:jc w:val="both"/>
        <w:rPr>
          <w:rFonts w:ascii="Arial" w:hAnsi="Arial" w:cs="Arial"/>
          <w:color w:val="auto"/>
        </w:rPr>
      </w:pPr>
      <w:r>
        <w:rPr>
          <w:rFonts w:ascii="Arial" w:hAnsi="Arial" w:cs="Arial"/>
          <w:color w:val="auto"/>
        </w:rPr>
        <w:t>(c)</w:t>
      </w:r>
      <w:r>
        <w:rPr>
          <w:rFonts w:ascii="Arial" w:hAnsi="Arial" w:cs="Arial"/>
          <w:color w:val="auto"/>
        </w:rPr>
        <w:tab/>
      </w:r>
      <w:r w:rsidR="009F002F" w:rsidRPr="00CB3CAD">
        <w:rPr>
          <w:rFonts w:ascii="Arial" w:hAnsi="Arial" w:cs="Arial"/>
          <w:color w:val="auto"/>
        </w:rPr>
        <w:t xml:space="preserve">liberalise and promote trade in services in accordance with Article V of </w:t>
      </w:r>
      <w:proofErr w:type="gramStart"/>
      <w:r w:rsidR="009F002F" w:rsidRPr="00CB3CAD">
        <w:rPr>
          <w:rFonts w:ascii="Arial" w:hAnsi="Arial" w:cs="Arial"/>
          <w:color w:val="auto"/>
        </w:rPr>
        <w:t>GATS;</w:t>
      </w:r>
      <w:proofErr w:type="gramEnd"/>
    </w:p>
    <w:p w14:paraId="2E0AA968" w14:textId="77777777" w:rsidR="009F002F" w:rsidRPr="00CB3CAD" w:rsidRDefault="009F002F" w:rsidP="009F002F">
      <w:pPr>
        <w:pStyle w:val="Default"/>
        <w:ind w:left="1440" w:hanging="1440"/>
        <w:jc w:val="both"/>
        <w:rPr>
          <w:rFonts w:ascii="Arial" w:hAnsi="Arial" w:cs="Arial"/>
          <w:color w:val="auto"/>
        </w:rPr>
      </w:pPr>
    </w:p>
    <w:p w14:paraId="6A11BAD8" w14:textId="167A4041" w:rsidR="009F002F" w:rsidRPr="00CB3CAD" w:rsidRDefault="00BD144E" w:rsidP="001B1215">
      <w:pPr>
        <w:pStyle w:val="Default"/>
        <w:ind w:left="1418" w:hanging="720"/>
        <w:jc w:val="both"/>
        <w:rPr>
          <w:rFonts w:ascii="Arial" w:hAnsi="Arial" w:cs="Arial"/>
          <w:color w:val="auto"/>
        </w:rPr>
      </w:pPr>
      <w:r>
        <w:rPr>
          <w:rFonts w:ascii="Arial" w:hAnsi="Arial" w:cs="Arial"/>
          <w:color w:val="auto"/>
        </w:rPr>
        <w:t>(d)</w:t>
      </w:r>
      <w:r>
        <w:rPr>
          <w:rFonts w:ascii="Arial" w:hAnsi="Arial" w:cs="Arial"/>
          <w:color w:val="auto"/>
        </w:rPr>
        <w:tab/>
      </w:r>
      <w:r w:rsidR="009F002F" w:rsidRPr="00CB3CAD">
        <w:rPr>
          <w:rFonts w:ascii="Arial" w:hAnsi="Arial" w:cs="Arial"/>
          <w:color w:val="auto"/>
        </w:rPr>
        <w:t>improve the efficiency and competitiveness of their manufacturing and services sectors and to expand trade and investment between the Parties; and</w:t>
      </w:r>
    </w:p>
    <w:p w14:paraId="4539D5EC" w14:textId="77777777" w:rsidR="009F002F" w:rsidRPr="00CB3CAD" w:rsidRDefault="009F002F" w:rsidP="009F002F">
      <w:pPr>
        <w:pStyle w:val="Default"/>
        <w:ind w:left="1418"/>
        <w:jc w:val="both"/>
        <w:rPr>
          <w:rFonts w:ascii="Arial" w:hAnsi="Arial" w:cs="Arial"/>
          <w:color w:val="auto"/>
        </w:rPr>
      </w:pPr>
    </w:p>
    <w:p w14:paraId="56D09653" w14:textId="6C3E56C1" w:rsidR="009F002F" w:rsidRPr="00116965" w:rsidRDefault="00BD144E" w:rsidP="001B1215">
      <w:pPr>
        <w:pStyle w:val="Default"/>
        <w:ind w:left="1418" w:hanging="720"/>
        <w:jc w:val="both"/>
        <w:rPr>
          <w:rFonts w:ascii="Arial" w:hAnsi="Arial" w:cs="Arial"/>
          <w:color w:val="auto"/>
        </w:rPr>
      </w:pPr>
      <w:r>
        <w:rPr>
          <w:rFonts w:ascii="Arial" w:hAnsi="Arial" w:cs="Arial"/>
          <w:color w:val="auto"/>
        </w:rPr>
        <w:t>(e)</w:t>
      </w:r>
      <w:r>
        <w:rPr>
          <w:rFonts w:ascii="Arial" w:hAnsi="Arial" w:cs="Arial"/>
          <w:color w:val="auto"/>
        </w:rPr>
        <w:tab/>
      </w:r>
      <w:r w:rsidR="009F002F" w:rsidRPr="00CB3CAD">
        <w:rPr>
          <w:rFonts w:ascii="Arial" w:hAnsi="Arial" w:cs="Arial"/>
          <w:color w:val="auto"/>
        </w:rPr>
        <w:t xml:space="preserve">facilitate, </w:t>
      </w:r>
      <w:proofErr w:type="gramStart"/>
      <w:r w:rsidR="009F002F" w:rsidRPr="00CB3CAD">
        <w:rPr>
          <w:rFonts w:ascii="Arial" w:hAnsi="Arial" w:cs="Arial"/>
          <w:color w:val="auto"/>
        </w:rPr>
        <w:t>enhance</w:t>
      </w:r>
      <w:proofErr w:type="gramEnd"/>
      <w:r w:rsidR="009F002F" w:rsidRPr="00CB3CAD">
        <w:rPr>
          <w:rFonts w:ascii="Arial" w:hAnsi="Arial" w:cs="Arial"/>
          <w:color w:val="auto"/>
        </w:rPr>
        <w:t xml:space="preserve"> and explore new areas of economic cooperation and develop appropriate </w:t>
      </w:r>
      <w:r w:rsidR="009F002F" w:rsidRPr="00261F4D">
        <w:rPr>
          <w:rFonts w:ascii="Arial" w:hAnsi="Arial" w:cs="Arial"/>
          <w:color w:val="auto"/>
        </w:rPr>
        <w:t>measures for closer economic cooperation between the Parties</w:t>
      </w:r>
      <w:r w:rsidR="009F002F">
        <w:rPr>
          <w:rFonts w:ascii="Arial" w:hAnsi="Arial" w:cs="Arial"/>
          <w:color w:val="auto"/>
        </w:rPr>
        <w:t>.</w:t>
      </w:r>
    </w:p>
    <w:p w14:paraId="777D37DA" w14:textId="7C521B9E" w:rsidR="00875A38" w:rsidRPr="00116965" w:rsidRDefault="00875A38" w:rsidP="009F002F">
      <w:pPr>
        <w:pStyle w:val="Default"/>
        <w:jc w:val="both"/>
        <w:rPr>
          <w:rFonts w:ascii="Arial" w:hAnsi="Arial" w:cs="Arial"/>
          <w:color w:val="auto"/>
        </w:rPr>
      </w:pPr>
    </w:p>
    <w:p w14:paraId="0BE6E0EA" w14:textId="77777777" w:rsidR="003434A2" w:rsidRDefault="003434A2" w:rsidP="003434A2">
      <w:pPr>
        <w:pStyle w:val="Default"/>
        <w:jc w:val="both"/>
        <w:rPr>
          <w:rFonts w:ascii="Arial" w:hAnsi="Arial" w:cs="Arial"/>
          <w:b/>
        </w:rPr>
      </w:pPr>
    </w:p>
    <w:p w14:paraId="2607AB07" w14:textId="5EA3B8A5" w:rsidR="003434A2" w:rsidRDefault="003434A2" w:rsidP="006F5939">
      <w:pPr>
        <w:pStyle w:val="Heading2"/>
      </w:pPr>
      <w:r>
        <w:t xml:space="preserve">Article </w:t>
      </w:r>
      <w:r w:rsidR="00AC56A9">
        <w:t>1.</w:t>
      </w:r>
      <w:r w:rsidR="006D5769">
        <w:t>3</w:t>
      </w:r>
      <w:r w:rsidR="00916DF9">
        <w:br/>
      </w:r>
      <w:r>
        <w:t>General Definitions</w:t>
      </w:r>
    </w:p>
    <w:p w14:paraId="0F38E59E" w14:textId="77777777" w:rsidR="003434A2" w:rsidRDefault="003434A2" w:rsidP="003434A2">
      <w:pPr>
        <w:pStyle w:val="Default"/>
        <w:jc w:val="both"/>
        <w:rPr>
          <w:rFonts w:ascii="Arial" w:hAnsi="Arial" w:cs="Arial"/>
        </w:rPr>
      </w:pPr>
    </w:p>
    <w:p w14:paraId="14CD891C" w14:textId="1530C2F8" w:rsidR="003434A2" w:rsidRPr="00C6008A" w:rsidRDefault="003434A2" w:rsidP="003434A2">
      <w:pPr>
        <w:pStyle w:val="Default"/>
        <w:jc w:val="both"/>
        <w:rPr>
          <w:rFonts w:ascii="Arial" w:hAnsi="Arial" w:cs="Arial"/>
          <w:color w:val="auto"/>
        </w:rPr>
      </w:pPr>
      <w:r w:rsidRPr="00C6008A">
        <w:rPr>
          <w:rFonts w:ascii="Arial" w:hAnsi="Arial" w:cs="Arial"/>
          <w:color w:val="auto"/>
        </w:rPr>
        <w:t>1.</w:t>
      </w:r>
      <w:r w:rsidRPr="00C6008A">
        <w:rPr>
          <w:rFonts w:ascii="Arial" w:hAnsi="Arial" w:cs="Arial"/>
          <w:color w:val="auto"/>
        </w:rPr>
        <w:tab/>
        <w:t xml:space="preserve">For the purposes of this Agreement, unless otherwise specified: </w:t>
      </w:r>
    </w:p>
    <w:p w14:paraId="1C65826F" w14:textId="77777777" w:rsidR="00D55BDC" w:rsidRPr="00C6008A" w:rsidRDefault="00D55BDC" w:rsidP="00D55BDC">
      <w:pPr>
        <w:shd w:val="clear" w:color="auto" w:fill="FFFFFF"/>
        <w:rPr>
          <w:rFonts w:cs="Arial"/>
          <w:b/>
          <w:bCs/>
        </w:rPr>
      </w:pPr>
    </w:p>
    <w:p w14:paraId="3FE0108B" w14:textId="0E98B571" w:rsidR="007329BC" w:rsidRPr="00C6008A" w:rsidRDefault="00355CCF" w:rsidP="00FF4911">
      <w:pPr>
        <w:pStyle w:val="Default"/>
        <w:ind w:left="1440" w:hanging="720"/>
        <w:jc w:val="both"/>
        <w:rPr>
          <w:rFonts w:ascii="Arial" w:hAnsi="Arial" w:cs="Arial"/>
          <w:color w:val="auto"/>
        </w:rPr>
      </w:pPr>
      <w:r>
        <w:rPr>
          <w:rFonts w:ascii="Arial" w:hAnsi="Arial" w:cs="Arial"/>
          <w:color w:val="auto"/>
        </w:rPr>
        <w:t>(a)</w:t>
      </w:r>
      <w:r>
        <w:rPr>
          <w:rFonts w:ascii="Arial" w:hAnsi="Arial" w:cs="Arial"/>
          <w:color w:val="auto"/>
        </w:rPr>
        <w:tab/>
      </w:r>
      <w:r w:rsidR="007329BC" w:rsidRPr="00C6008A">
        <w:rPr>
          <w:rFonts w:ascii="Arial" w:hAnsi="Arial" w:cs="Arial"/>
          <w:b/>
          <w:bCs/>
          <w:color w:val="auto"/>
        </w:rPr>
        <w:t>Agreement</w:t>
      </w:r>
      <w:r w:rsidR="007329BC" w:rsidRPr="00C6008A">
        <w:rPr>
          <w:rFonts w:ascii="Arial" w:hAnsi="Arial" w:cs="Arial"/>
          <w:color w:val="auto"/>
        </w:rPr>
        <w:t xml:space="preserve"> means the</w:t>
      </w:r>
      <w:r w:rsidR="00463630" w:rsidRPr="00C6008A">
        <w:rPr>
          <w:rFonts w:ascii="Arial" w:hAnsi="Arial" w:cs="Arial"/>
          <w:color w:val="auto"/>
        </w:rPr>
        <w:t xml:space="preserve"> </w:t>
      </w:r>
      <w:r w:rsidR="003922B8">
        <w:rPr>
          <w:rFonts w:ascii="Arial" w:hAnsi="Arial" w:cs="Arial"/>
          <w:color w:val="auto"/>
        </w:rPr>
        <w:t xml:space="preserve">India-Australia Economic Cooperation and Trade </w:t>
      </w:r>
      <w:proofErr w:type="gramStart"/>
      <w:r w:rsidR="003922B8">
        <w:rPr>
          <w:rFonts w:ascii="Arial" w:hAnsi="Arial" w:cs="Arial"/>
          <w:color w:val="auto"/>
        </w:rPr>
        <w:t>Agreement</w:t>
      </w:r>
      <w:r w:rsidR="00463630" w:rsidRPr="00C6008A">
        <w:rPr>
          <w:rFonts w:ascii="Arial" w:hAnsi="Arial" w:cs="Arial"/>
          <w:color w:val="auto"/>
        </w:rPr>
        <w:t>;</w:t>
      </w:r>
      <w:proofErr w:type="gramEnd"/>
    </w:p>
    <w:p w14:paraId="649EDE7A" w14:textId="724C9BA5" w:rsidR="002D02AF" w:rsidRPr="00C6008A" w:rsidRDefault="002D02AF" w:rsidP="002D02AF">
      <w:pPr>
        <w:pStyle w:val="Default"/>
        <w:jc w:val="both"/>
        <w:rPr>
          <w:rFonts w:ascii="Arial" w:hAnsi="Arial" w:cs="Arial"/>
          <w:iCs/>
          <w:strike/>
          <w:color w:val="auto"/>
        </w:rPr>
      </w:pPr>
    </w:p>
    <w:p w14:paraId="7FFC10A2" w14:textId="61CF5F8F" w:rsidR="002D02AF" w:rsidRDefault="00355CCF">
      <w:pPr>
        <w:pStyle w:val="Default"/>
        <w:ind w:left="1440" w:hanging="720"/>
        <w:jc w:val="both"/>
        <w:rPr>
          <w:rFonts w:ascii="Arial" w:hAnsi="Arial" w:cs="Arial"/>
          <w:color w:val="auto"/>
          <w:lang w:val="en-AU" w:eastAsia="en-US"/>
        </w:rPr>
      </w:pPr>
      <w:r>
        <w:rPr>
          <w:rFonts w:ascii="Arial" w:hAnsi="Arial" w:cs="Arial"/>
          <w:color w:val="auto"/>
          <w:lang w:val="en-AU" w:eastAsia="en-US"/>
        </w:rPr>
        <w:t>(b)</w:t>
      </w:r>
      <w:r>
        <w:rPr>
          <w:rFonts w:ascii="Arial" w:hAnsi="Arial" w:cs="Arial"/>
          <w:color w:val="auto"/>
          <w:lang w:val="en-AU" w:eastAsia="en-US"/>
        </w:rPr>
        <w:tab/>
      </w:r>
      <w:r w:rsidR="002D02AF" w:rsidRPr="00C6008A">
        <w:rPr>
          <w:rFonts w:ascii="Arial" w:hAnsi="Arial" w:cs="Arial"/>
          <w:b/>
          <w:bCs/>
          <w:color w:val="auto"/>
          <w:lang w:val="en-AU" w:eastAsia="en-US"/>
        </w:rPr>
        <w:t>Anti-Dumping Agreement</w:t>
      </w:r>
      <w:r w:rsidR="00784EDE" w:rsidRPr="00C6008A">
        <w:rPr>
          <w:rFonts w:ascii="Arial" w:hAnsi="Arial" w:cs="Arial"/>
          <w:color w:val="auto"/>
          <w:lang w:val="en-AU" w:eastAsia="en-US"/>
        </w:rPr>
        <w:t xml:space="preserve"> means the </w:t>
      </w:r>
      <w:r w:rsidR="00784EDE" w:rsidRPr="00C6008A">
        <w:rPr>
          <w:rFonts w:ascii="Arial" w:hAnsi="Arial" w:cs="Arial"/>
          <w:i/>
          <w:iCs/>
          <w:color w:val="auto"/>
          <w:lang w:val="en-AU" w:eastAsia="en-US"/>
        </w:rPr>
        <w:t>Agreement on Implementation of Article VI</w:t>
      </w:r>
      <w:r w:rsidR="00784EDE" w:rsidRPr="00C6008A">
        <w:rPr>
          <w:rFonts w:ascii="Arial" w:hAnsi="Arial" w:cs="Arial"/>
          <w:color w:val="auto"/>
          <w:lang w:val="en-AU" w:eastAsia="en-US"/>
        </w:rPr>
        <w:t xml:space="preserve"> </w:t>
      </w:r>
      <w:r w:rsidR="00784EDE" w:rsidRPr="00C6008A">
        <w:rPr>
          <w:rFonts w:ascii="Arial" w:hAnsi="Arial" w:cs="Arial"/>
          <w:i/>
          <w:iCs/>
          <w:color w:val="auto"/>
          <w:lang w:val="en-AU" w:eastAsia="en-US"/>
        </w:rPr>
        <w:t>of GATT 1994</w:t>
      </w:r>
      <w:r w:rsidR="00784EDE" w:rsidRPr="00C6008A">
        <w:rPr>
          <w:rFonts w:ascii="Arial" w:hAnsi="Arial" w:cs="Arial"/>
          <w:color w:val="auto"/>
          <w:lang w:val="en-AU" w:eastAsia="en-US"/>
        </w:rPr>
        <w:t xml:space="preserve">, </w:t>
      </w:r>
      <w:r w:rsidR="00784BF7" w:rsidRPr="00C6008A">
        <w:rPr>
          <w:rFonts w:ascii="Arial" w:hAnsi="Arial" w:cs="Arial"/>
          <w:color w:val="auto"/>
          <w:lang w:val="en-AU" w:eastAsia="en-US"/>
        </w:rPr>
        <w:t xml:space="preserve">set out </w:t>
      </w:r>
      <w:r w:rsidR="00784EDE" w:rsidRPr="00C6008A">
        <w:rPr>
          <w:rFonts w:ascii="Arial" w:hAnsi="Arial" w:cs="Arial"/>
          <w:color w:val="auto"/>
          <w:lang w:val="en-AU" w:eastAsia="en-US"/>
        </w:rPr>
        <w:t xml:space="preserve">in Annex 1A to the WTO </w:t>
      </w:r>
      <w:proofErr w:type="gramStart"/>
      <w:r w:rsidR="00784EDE" w:rsidRPr="00C6008A">
        <w:rPr>
          <w:rFonts w:ascii="Arial" w:hAnsi="Arial" w:cs="Arial"/>
          <w:color w:val="auto"/>
          <w:lang w:val="en-AU" w:eastAsia="en-US"/>
        </w:rPr>
        <w:t>Agreement;</w:t>
      </w:r>
      <w:proofErr w:type="gramEnd"/>
    </w:p>
    <w:p w14:paraId="6B91E576" w14:textId="571CCB03" w:rsidR="00DA4941" w:rsidRDefault="00DA4941">
      <w:pPr>
        <w:pStyle w:val="Default"/>
        <w:ind w:left="1440" w:hanging="720"/>
        <w:jc w:val="both"/>
        <w:rPr>
          <w:rFonts w:ascii="Arial" w:hAnsi="Arial" w:cs="Arial"/>
          <w:color w:val="auto"/>
          <w:lang w:val="en-AU" w:eastAsia="en-US"/>
        </w:rPr>
      </w:pPr>
    </w:p>
    <w:p w14:paraId="06A528B5" w14:textId="70D0B63F" w:rsidR="00DA4941" w:rsidRPr="00C6008A" w:rsidRDefault="00E115CD" w:rsidP="00E115CD">
      <w:pPr>
        <w:pStyle w:val="Default"/>
        <w:ind w:left="1440" w:hanging="720"/>
        <w:jc w:val="both"/>
        <w:rPr>
          <w:rFonts w:ascii="Arial" w:hAnsi="Arial" w:cs="Arial"/>
          <w:color w:val="auto"/>
          <w:lang w:val="en-AU" w:eastAsia="en-US"/>
        </w:rPr>
      </w:pPr>
      <w:r w:rsidRPr="00E115CD">
        <w:rPr>
          <w:rFonts w:ascii="Arial" w:hAnsi="Arial" w:cs="Arial"/>
        </w:rPr>
        <w:t>(c)</w:t>
      </w:r>
      <w:r>
        <w:rPr>
          <w:rFonts w:ascii="Arial" w:hAnsi="Arial" w:cs="Arial"/>
          <w:b/>
          <w:bCs/>
        </w:rPr>
        <w:t xml:space="preserve"> </w:t>
      </w:r>
      <w:r>
        <w:rPr>
          <w:rFonts w:ascii="Arial" w:hAnsi="Arial" w:cs="Arial"/>
          <w:b/>
          <w:bCs/>
        </w:rPr>
        <w:tab/>
      </w:r>
      <w:r w:rsidR="00636E9D" w:rsidRPr="00F00316">
        <w:rPr>
          <w:rFonts w:ascii="Arial" w:hAnsi="Arial" w:cs="Arial"/>
          <w:b/>
          <w:bCs/>
        </w:rPr>
        <w:t>Agreement on Agriculture</w:t>
      </w:r>
      <w:r w:rsidR="00636E9D" w:rsidRPr="00625346">
        <w:rPr>
          <w:rFonts w:ascii="Arial" w:hAnsi="Arial" w:cs="Arial"/>
        </w:rPr>
        <w:t xml:space="preserve"> means the </w:t>
      </w:r>
      <w:r w:rsidR="00636E9D" w:rsidRPr="00C6736F">
        <w:rPr>
          <w:rFonts w:ascii="Arial" w:hAnsi="Arial" w:cs="Arial"/>
          <w:i/>
          <w:iCs/>
        </w:rPr>
        <w:t>Agreement on Agriculture</w:t>
      </w:r>
      <w:r w:rsidR="00636E9D" w:rsidRPr="00625346">
        <w:rPr>
          <w:rFonts w:ascii="Arial" w:hAnsi="Arial" w:cs="Arial"/>
        </w:rPr>
        <w:t xml:space="preserve">, set out in Annex 1A to the WTO </w:t>
      </w:r>
      <w:proofErr w:type="gramStart"/>
      <w:r w:rsidR="00636E9D" w:rsidRPr="00625346">
        <w:rPr>
          <w:rFonts w:ascii="Arial" w:hAnsi="Arial" w:cs="Arial"/>
        </w:rPr>
        <w:t>Agreement</w:t>
      </w:r>
      <w:r w:rsidR="00636E9D">
        <w:rPr>
          <w:rFonts w:ascii="Arial" w:hAnsi="Arial" w:cs="Arial"/>
        </w:rPr>
        <w:t>;</w:t>
      </w:r>
      <w:proofErr w:type="gramEnd"/>
    </w:p>
    <w:p w14:paraId="11E76D41" w14:textId="77777777" w:rsidR="007329BC" w:rsidRDefault="007329BC" w:rsidP="003434A2">
      <w:pPr>
        <w:pStyle w:val="Default"/>
        <w:ind w:left="720"/>
        <w:jc w:val="both"/>
        <w:rPr>
          <w:rFonts w:ascii="Arial" w:hAnsi="Arial" w:cs="Arial"/>
        </w:rPr>
      </w:pPr>
    </w:p>
    <w:p w14:paraId="17CA4637" w14:textId="31CFD500" w:rsidR="005311D2" w:rsidRPr="007A74C4" w:rsidRDefault="003434A2">
      <w:pPr>
        <w:pStyle w:val="Default"/>
        <w:ind w:left="1440" w:hanging="720"/>
        <w:jc w:val="both"/>
        <w:rPr>
          <w:rFonts w:ascii="Arial" w:hAnsi="Arial" w:cs="Arial"/>
          <w:color w:val="auto"/>
        </w:rPr>
      </w:pPr>
      <w:r w:rsidRPr="007A74C4">
        <w:rPr>
          <w:rFonts w:ascii="Arial" w:hAnsi="Arial" w:cs="Arial"/>
          <w:color w:val="auto"/>
        </w:rPr>
        <w:lastRenderedPageBreak/>
        <w:t>(</w:t>
      </w:r>
      <w:r w:rsidR="00E115CD">
        <w:rPr>
          <w:rFonts w:ascii="Arial" w:hAnsi="Arial" w:cs="Arial"/>
          <w:color w:val="auto"/>
        </w:rPr>
        <w:t>d</w:t>
      </w:r>
      <w:r w:rsidRPr="007A74C4">
        <w:rPr>
          <w:rFonts w:ascii="Arial" w:hAnsi="Arial" w:cs="Arial"/>
          <w:color w:val="auto"/>
        </w:rPr>
        <w:t>)</w:t>
      </w:r>
      <w:r w:rsidRPr="007A74C4">
        <w:rPr>
          <w:rFonts w:ascii="Arial" w:hAnsi="Arial" w:cs="Arial"/>
          <w:color w:val="auto"/>
        </w:rPr>
        <w:tab/>
      </w:r>
      <w:r w:rsidR="005311D2" w:rsidRPr="007A74C4">
        <w:rPr>
          <w:rFonts w:ascii="Arial" w:hAnsi="Arial" w:cs="Arial"/>
          <w:b/>
          <w:bCs/>
          <w:color w:val="auto"/>
        </w:rPr>
        <w:t>Customs Valuation Agreement</w:t>
      </w:r>
      <w:r w:rsidR="005311D2" w:rsidRPr="007A74C4">
        <w:rPr>
          <w:rFonts w:ascii="Arial" w:hAnsi="Arial" w:cs="Arial"/>
          <w:color w:val="auto"/>
        </w:rPr>
        <w:t xml:space="preserve"> means the </w:t>
      </w:r>
      <w:r w:rsidR="005311D2" w:rsidRPr="007A74C4">
        <w:rPr>
          <w:rFonts w:ascii="Arial" w:hAnsi="Arial" w:cs="Arial"/>
          <w:i/>
          <w:iCs/>
          <w:color w:val="auto"/>
        </w:rPr>
        <w:t xml:space="preserve">Agreement on Implementation of Article VII of </w:t>
      </w:r>
      <w:r w:rsidR="00AC3874" w:rsidRPr="007A74C4">
        <w:rPr>
          <w:rFonts w:ascii="Arial" w:hAnsi="Arial" w:cs="Arial"/>
          <w:i/>
          <w:iCs/>
          <w:color w:val="auto"/>
        </w:rPr>
        <w:t>GATT 1994</w:t>
      </w:r>
      <w:r w:rsidR="005311D2" w:rsidRPr="007A74C4">
        <w:rPr>
          <w:rFonts w:ascii="Arial" w:hAnsi="Arial" w:cs="Arial"/>
          <w:color w:val="auto"/>
        </w:rPr>
        <w:t xml:space="preserve">, </w:t>
      </w:r>
      <w:r w:rsidR="00AC3874" w:rsidRPr="007A74C4">
        <w:rPr>
          <w:rFonts w:ascii="Arial" w:hAnsi="Arial" w:cs="Arial"/>
          <w:color w:val="auto"/>
        </w:rPr>
        <w:t xml:space="preserve">set out </w:t>
      </w:r>
      <w:r w:rsidR="005311D2" w:rsidRPr="007A74C4">
        <w:rPr>
          <w:rFonts w:ascii="Arial" w:hAnsi="Arial" w:cs="Arial"/>
          <w:color w:val="auto"/>
        </w:rPr>
        <w:t xml:space="preserve">in Annex 1A of the WTO </w:t>
      </w:r>
      <w:proofErr w:type="gramStart"/>
      <w:r w:rsidR="005311D2" w:rsidRPr="007A74C4">
        <w:rPr>
          <w:rFonts w:ascii="Arial" w:hAnsi="Arial" w:cs="Arial"/>
          <w:color w:val="auto"/>
        </w:rPr>
        <w:t>Agreement;</w:t>
      </w:r>
      <w:proofErr w:type="gramEnd"/>
    </w:p>
    <w:p w14:paraId="4C075147" w14:textId="77777777" w:rsidR="005311D2" w:rsidRDefault="005311D2" w:rsidP="003434A2">
      <w:pPr>
        <w:pStyle w:val="Default"/>
        <w:ind w:left="720"/>
        <w:jc w:val="both"/>
        <w:rPr>
          <w:rFonts w:ascii="Arial" w:hAnsi="Arial" w:cs="Arial"/>
        </w:rPr>
      </w:pPr>
    </w:p>
    <w:p w14:paraId="1919E5D9" w14:textId="0D2B415C" w:rsidR="003434A2" w:rsidRDefault="004A4A5C" w:rsidP="003434A2">
      <w:pPr>
        <w:pStyle w:val="Default"/>
        <w:ind w:left="720"/>
        <w:jc w:val="both"/>
        <w:rPr>
          <w:rFonts w:ascii="Arial" w:hAnsi="Arial" w:cs="Arial"/>
        </w:rPr>
      </w:pPr>
      <w:r w:rsidRPr="004A4A5C">
        <w:rPr>
          <w:rFonts w:ascii="Arial" w:hAnsi="Arial" w:cs="Arial"/>
        </w:rPr>
        <w:t>(</w:t>
      </w:r>
      <w:r w:rsidR="00E115CD">
        <w:rPr>
          <w:rFonts w:ascii="Arial" w:hAnsi="Arial" w:cs="Arial"/>
        </w:rPr>
        <w:t>e</w:t>
      </w:r>
      <w:r w:rsidRPr="004A4A5C">
        <w:rPr>
          <w:rFonts w:ascii="Arial" w:hAnsi="Arial" w:cs="Arial"/>
        </w:rPr>
        <w:t>)</w:t>
      </w:r>
      <w:r>
        <w:rPr>
          <w:rFonts w:ascii="Arial" w:hAnsi="Arial" w:cs="Arial"/>
          <w:b/>
          <w:bCs/>
        </w:rPr>
        <w:tab/>
      </w:r>
      <w:r w:rsidR="003434A2">
        <w:rPr>
          <w:rFonts w:ascii="Arial" w:hAnsi="Arial" w:cs="Arial"/>
          <w:b/>
          <w:bCs/>
        </w:rPr>
        <w:t xml:space="preserve">days </w:t>
      </w:r>
      <w:r w:rsidR="003434A2">
        <w:rPr>
          <w:rFonts w:ascii="Arial" w:hAnsi="Arial" w:cs="Arial"/>
        </w:rPr>
        <w:t xml:space="preserve">means calendar days, including weekends and </w:t>
      </w:r>
      <w:proofErr w:type="gramStart"/>
      <w:r w:rsidR="003434A2">
        <w:rPr>
          <w:rFonts w:ascii="Arial" w:hAnsi="Arial" w:cs="Arial"/>
        </w:rPr>
        <w:t>holidays;</w:t>
      </w:r>
      <w:proofErr w:type="gramEnd"/>
      <w:r w:rsidR="003434A2">
        <w:rPr>
          <w:rFonts w:ascii="Arial" w:hAnsi="Arial" w:cs="Arial"/>
        </w:rPr>
        <w:t xml:space="preserve"> </w:t>
      </w:r>
    </w:p>
    <w:p w14:paraId="11936BA3" w14:textId="77777777" w:rsidR="003434A2" w:rsidRDefault="003434A2" w:rsidP="003434A2">
      <w:pPr>
        <w:pStyle w:val="Default"/>
        <w:ind w:left="720"/>
        <w:jc w:val="both"/>
        <w:rPr>
          <w:rFonts w:ascii="Arial" w:hAnsi="Arial" w:cs="Arial"/>
        </w:rPr>
      </w:pPr>
    </w:p>
    <w:p w14:paraId="5F94F4DD" w14:textId="4F773086" w:rsidR="0024196F" w:rsidRPr="00EC0EE7" w:rsidRDefault="0024196F" w:rsidP="0024196F">
      <w:pPr>
        <w:pStyle w:val="Default"/>
        <w:ind w:left="1440" w:hanging="720"/>
        <w:jc w:val="both"/>
        <w:rPr>
          <w:rFonts w:ascii="Arial" w:hAnsi="Arial" w:cs="Arial"/>
          <w:color w:val="auto"/>
        </w:rPr>
      </w:pPr>
      <w:r>
        <w:rPr>
          <w:rFonts w:ascii="Arial" w:hAnsi="Arial" w:cs="Arial"/>
        </w:rPr>
        <w:t>(</w:t>
      </w:r>
      <w:r w:rsidR="00E115CD">
        <w:rPr>
          <w:rFonts w:ascii="Arial" w:hAnsi="Arial" w:cs="Arial"/>
        </w:rPr>
        <w:t>f</w:t>
      </w:r>
      <w:r>
        <w:rPr>
          <w:rFonts w:ascii="Arial" w:hAnsi="Arial" w:cs="Arial"/>
        </w:rPr>
        <w:t>)</w:t>
      </w:r>
      <w:r>
        <w:rPr>
          <w:rFonts w:ascii="Arial" w:hAnsi="Arial" w:cs="Arial"/>
        </w:rPr>
        <w:tab/>
      </w:r>
      <w:r>
        <w:rPr>
          <w:rFonts w:ascii="Arial" w:hAnsi="Arial" w:cs="Arial"/>
          <w:b/>
        </w:rPr>
        <w:t xml:space="preserve">GATS </w:t>
      </w:r>
      <w:r>
        <w:rPr>
          <w:rFonts w:ascii="Arial" w:hAnsi="Arial" w:cs="Arial"/>
        </w:rPr>
        <w:t xml:space="preserve">means the </w:t>
      </w:r>
      <w:r w:rsidRPr="007329BC">
        <w:rPr>
          <w:rFonts w:ascii="Arial" w:hAnsi="Arial" w:cs="Arial"/>
          <w:i/>
          <w:iCs/>
          <w:color w:val="auto"/>
          <w:lang w:val="en-AU" w:eastAsia="en-US"/>
        </w:rPr>
        <w:t xml:space="preserve">General Agreement on </w:t>
      </w:r>
      <w:r w:rsidRPr="00EC0EE7">
        <w:rPr>
          <w:rFonts w:ascii="Arial" w:hAnsi="Arial" w:cs="Arial"/>
          <w:i/>
          <w:iCs/>
          <w:color w:val="auto"/>
          <w:lang w:val="en-AU" w:eastAsia="en-US"/>
        </w:rPr>
        <w:t>Trade in Services</w:t>
      </w:r>
      <w:r w:rsidRPr="00EC0EE7">
        <w:rPr>
          <w:rFonts w:ascii="Arial" w:hAnsi="Arial" w:cs="Arial"/>
          <w:color w:val="auto"/>
          <w:lang w:val="en-AU" w:eastAsia="en-US"/>
        </w:rPr>
        <w:t xml:space="preserve">, </w:t>
      </w:r>
      <w:r w:rsidR="001166EE" w:rsidRPr="00EC0EE7">
        <w:rPr>
          <w:rFonts w:ascii="Arial" w:hAnsi="Arial" w:cs="Arial"/>
          <w:color w:val="auto"/>
          <w:lang w:val="en-AU" w:eastAsia="en-US"/>
        </w:rPr>
        <w:t xml:space="preserve">set out </w:t>
      </w:r>
      <w:r w:rsidRPr="00EC0EE7">
        <w:rPr>
          <w:rFonts w:ascii="Arial" w:hAnsi="Arial" w:cs="Arial"/>
          <w:color w:val="auto"/>
          <w:lang w:val="en-AU" w:eastAsia="en-US"/>
        </w:rPr>
        <w:t>in Annex 1B of t</w:t>
      </w:r>
      <w:r w:rsidR="00D75A7E" w:rsidRPr="00EC0EE7">
        <w:rPr>
          <w:rFonts w:ascii="Arial" w:hAnsi="Arial" w:cs="Arial"/>
          <w:color w:val="auto"/>
          <w:lang w:val="en-AU" w:eastAsia="en-US"/>
        </w:rPr>
        <w:t xml:space="preserve">he WTO </w:t>
      </w:r>
      <w:proofErr w:type="gramStart"/>
      <w:r w:rsidR="00D75A7E" w:rsidRPr="00EC0EE7">
        <w:rPr>
          <w:rFonts w:ascii="Arial" w:hAnsi="Arial" w:cs="Arial"/>
          <w:color w:val="auto"/>
          <w:lang w:val="en-AU" w:eastAsia="en-US"/>
        </w:rPr>
        <w:t>Agreement</w:t>
      </w:r>
      <w:r w:rsidRPr="00EC0EE7">
        <w:rPr>
          <w:rFonts w:ascii="Arial" w:hAnsi="Arial" w:cs="Arial"/>
          <w:color w:val="auto"/>
          <w:lang w:val="en-AU" w:eastAsia="en-US"/>
        </w:rPr>
        <w:t>;</w:t>
      </w:r>
      <w:proofErr w:type="gramEnd"/>
    </w:p>
    <w:p w14:paraId="70829DA8" w14:textId="77777777" w:rsidR="0024196F" w:rsidRPr="00EC0EE7" w:rsidRDefault="0024196F" w:rsidP="003434A2">
      <w:pPr>
        <w:pStyle w:val="Default"/>
        <w:ind w:left="720"/>
        <w:jc w:val="both"/>
        <w:rPr>
          <w:rFonts w:ascii="Arial" w:hAnsi="Arial" w:cs="Arial"/>
          <w:color w:val="auto"/>
        </w:rPr>
      </w:pPr>
    </w:p>
    <w:p w14:paraId="5DE7369B" w14:textId="2A8D772C" w:rsidR="003434A2" w:rsidRPr="00CB3CAD" w:rsidRDefault="0024196F" w:rsidP="00D75A7E">
      <w:pPr>
        <w:pStyle w:val="Default"/>
        <w:ind w:left="1440" w:hanging="720"/>
        <w:jc w:val="both"/>
        <w:rPr>
          <w:rFonts w:ascii="Arial" w:hAnsi="Arial" w:cs="Arial"/>
          <w:color w:val="auto"/>
        </w:rPr>
      </w:pPr>
      <w:r w:rsidRPr="00CB3CAD">
        <w:rPr>
          <w:rFonts w:ascii="Arial" w:hAnsi="Arial" w:cs="Arial"/>
          <w:color w:val="auto"/>
        </w:rPr>
        <w:t>(</w:t>
      </w:r>
      <w:r w:rsidR="00E115CD">
        <w:rPr>
          <w:rFonts w:ascii="Arial" w:hAnsi="Arial" w:cs="Arial"/>
          <w:color w:val="auto"/>
        </w:rPr>
        <w:t>g</w:t>
      </w:r>
      <w:r w:rsidR="003434A2" w:rsidRPr="00CB3CAD">
        <w:rPr>
          <w:rFonts w:ascii="Arial" w:hAnsi="Arial" w:cs="Arial"/>
          <w:color w:val="auto"/>
        </w:rPr>
        <w:t>)</w:t>
      </w:r>
      <w:r w:rsidR="003434A2" w:rsidRPr="00CB3CAD">
        <w:rPr>
          <w:rFonts w:ascii="Arial" w:hAnsi="Arial" w:cs="Arial"/>
          <w:color w:val="auto"/>
        </w:rPr>
        <w:tab/>
      </w:r>
      <w:r w:rsidR="003434A2" w:rsidRPr="00CB3CAD">
        <w:rPr>
          <w:rFonts w:ascii="Arial" w:hAnsi="Arial" w:cs="Arial"/>
          <w:b/>
          <w:bCs/>
          <w:color w:val="auto"/>
        </w:rPr>
        <w:t xml:space="preserve">GATT 1994 </w:t>
      </w:r>
      <w:r w:rsidR="003434A2" w:rsidRPr="00CB3CAD">
        <w:rPr>
          <w:rFonts w:ascii="Arial" w:hAnsi="Arial" w:cs="Arial"/>
          <w:color w:val="auto"/>
        </w:rPr>
        <w:t xml:space="preserve">means the </w:t>
      </w:r>
      <w:r w:rsidRPr="00CB3CAD">
        <w:rPr>
          <w:rFonts w:ascii="Arial" w:hAnsi="Arial" w:cs="Arial"/>
          <w:i/>
          <w:iCs/>
          <w:color w:val="auto"/>
          <w:lang w:val="en-AU" w:eastAsia="en-US"/>
        </w:rPr>
        <w:t>General Agreement on Tariffs and Trade 1994,</w:t>
      </w:r>
      <w:r w:rsidR="001166EE" w:rsidRPr="00CB3CAD">
        <w:rPr>
          <w:rFonts w:ascii="Arial" w:hAnsi="Arial" w:cs="Arial"/>
          <w:iCs/>
          <w:color w:val="auto"/>
          <w:lang w:val="en-AU" w:eastAsia="en-US"/>
        </w:rPr>
        <w:t xml:space="preserve"> </w:t>
      </w:r>
      <w:r w:rsidR="001166EE" w:rsidRPr="00CB3CAD">
        <w:rPr>
          <w:rFonts w:ascii="Arial" w:hAnsi="Arial" w:cs="Arial"/>
          <w:color w:val="auto"/>
          <w:lang w:val="en-AU" w:eastAsia="en-US"/>
        </w:rPr>
        <w:t>set out</w:t>
      </w:r>
      <w:r w:rsidRPr="00CB3CAD">
        <w:rPr>
          <w:rFonts w:ascii="Arial" w:hAnsi="Arial" w:cs="Arial"/>
          <w:i/>
          <w:iCs/>
          <w:color w:val="auto"/>
          <w:lang w:val="en-AU" w:eastAsia="en-US"/>
        </w:rPr>
        <w:t xml:space="preserve"> </w:t>
      </w:r>
      <w:r w:rsidRPr="00CB3CAD">
        <w:rPr>
          <w:rFonts w:ascii="Arial" w:hAnsi="Arial" w:cs="Arial"/>
          <w:color w:val="auto"/>
          <w:lang w:val="en-AU" w:eastAsia="en-US"/>
        </w:rPr>
        <w:t>i</w:t>
      </w:r>
      <w:r w:rsidR="00D75A7E" w:rsidRPr="00CB3CAD">
        <w:rPr>
          <w:rFonts w:ascii="Arial" w:hAnsi="Arial" w:cs="Arial"/>
          <w:color w:val="auto"/>
          <w:lang w:val="en-AU" w:eastAsia="en-US"/>
        </w:rPr>
        <w:t xml:space="preserve">n Annex 1A of the WTO </w:t>
      </w:r>
      <w:proofErr w:type="gramStart"/>
      <w:r w:rsidR="00D75A7E" w:rsidRPr="00CB3CAD">
        <w:rPr>
          <w:rFonts w:ascii="Arial" w:hAnsi="Arial" w:cs="Arial"/>
          <w:color w:val="auto"/>
          <w:lang w:val="en-AU" w:eastAsia="en-US"/>
        </w:rPr>
        <w:t>Agreement</w:t>
      </w:r>
      <w:r w:rsidRPr="00CB3CAD">
        <w:rPr>
          <w:rFonts w:ascii="Arial" w:hAnsi="Arial" w:cs="Arial"/>
          <w:color w:val="auto"/>
          <w:lang w:val="en-AU" w:eastAsia="en-US"/>
        </w:rPr>
        <w:t>;</w:t>
      </w:r>
      <w:proofErr w:type="gramEnd"/>
    </w:p>
    <w:p w14:paraId="0A26CCD3" w14:textId="77777777" w:rsidR="003434A2" w:rsidRPr="00EF1183" w:rsidRDefault="003434A2" w:rsidP="003434A2">
      <w:pPr>
        <w:pStyle w:val="Default"/>
        <w:ind w:left="1440" w:hanging="720"/>
        <w:jc w:val="both"/>
        <w:rPr>
          <w:rFonts w:ascii="Arial" w:hAnsi="Arial" w:cs="Arial"/>
          <w:b/>
          <w:bCs/>
          <w:color w:val="auto"/>
        </w:rPr>
      </w:pPr>
    </w:p>
    <w:p w14:paraId="0D8C7F71" w14:textId="10219B71" w:rsidR="003434A2" w:rsidRPr="00CB3CAD" w:rsidRDefault="003434A2" w:rsidP="003434A2">
      <w:pPr>
        <w:pStyle w:val="Default"/>
        <w:ind w:left="1440" w:hanging="720"/>
        <w:jc w:val="both"/>
        <w:rPr>
          <w:rFonts w:ascii="Arial" w:hAnsi="Arial" w:cs="Arial"/>
          <w:color w:val="auto"/>
        </w:rPr>
      </w:pPr>
      <w:r w:rsidRPr="00CB3CAD">
        <w:rPr>
          <w:rFonts w:ascii="Arial" w:hAnsi="Arial" w:cs="Arial"/>
          <w:bCs/>
          <w:color w:val="auto"/>
        </w:rPr>
        <w:t>(</w:t>
      </w:r>
      <w:r w:rsidR="00E115CD">
        <w:rPr>
          <w:rFonts w:ascii="Arial" w:hAnsi="Arial" w:cs="Arial"/>
          <w:bCs/>
          <w:color w:val="auto"/>
        </w:rPr>
        <w:t>h</w:t>
      </w:r>
      <w:r w:rsidRPr="00CB3CAD">
        <w:rPr>
          <w:rFonts w:ascii="Arial" w:hAnsi="Arial" w:cs="Arial"/>
          <w:bCs/>
          <w:color w:val="auto"/>
        </w:rPr>
        <w:t>)</w:t>
      </w:r>
      <w:r w:rsidRPr="00CB3CAD">
        <w:rPr>
          <w:rFonts w:ascii="Arial" w:hAnsi="Arial" w:cs="Arial"/>
          <w:bCs/>
          <w:color w:val="auto"/>
        </w:rPr>
        <w:tab/>
      </w:r>
      <w:r w:rsidRPr="00CB3CAD">
        <w:rPr>
          <w:rFonts w:ascii="Arial" w:hAnsi="Arial" w:cs="Arial"/>
          <w:b/>
          <w:bCs/>
          <w:color w:val="auto"/>
        </w:rPr>
        <w:t xml:space="preserve">goods </w:t>
      </w:r>
      <w:proofErr w:type="gramStart"/>
      <w:r w:rsidRPr="00CB3CAD">
        <w:rPr>
          <w:rFonts w:ascii="Arial" w:hAnsi="Arial" w:cs="Arial"/>
          <w:color w:val="auto"/>
        </w:rPr>
        <w:t>means</w:t>
      </w:r>
      <w:proofErr w:type="gramEnd"/>
      <w:r w:rsidRPr="00CB3CAD">
        <w:rPr>
          <w:rFonts w:ascii="Arial" w:hAnsi="Arial" w:cs="Arial"/>
          <w:color w:val="auto"/>
        </w:rPr>
        <w:t xml:space="preserve"> any merchandise, product, article or material; </w:t>
      </w:r>
    </w:p>
    <w:p w14:paraId="2C66C9D5" w14:textId="7E59A892" w:rsidR="002F5CDD" w:rsidRDefault="002F5CDD" w:rsidP="003434A2">
      <w:pPr>
        <w:pStyle w:val="Default"/>
        <w:ind w:left="1440" w:hanging="720"/>
        <w:jc w:val="both"/>
        <w:rPr>
          <w:rFonts w:ascii="Arial" w:hAnsi="Arial" w:cs="Arial"/>
          <w:color w:val="auto"/>
        </w:rPr>
      </w:pPr>
    </w:p>
    <w:p w14:paraId="778DEE86" w14:textId="74550A53" w:rsidR="003434A2" w:rsidRDefault="003434A2" w:rsidP="003434A2">
      <w:pPr>
        <w:pStyle w:val="Default"/>
        <w:ind w:left="1440" w:hanging="720"/>
        <w:jc w:val="both"/>
        <w:rPr>
          <w:rFonts w:ascii="Arial" w:hAnsi="Arial" w:cs="Arial"/>
          <w:color w:val="auto"/>
        </w:rPr>
      </w:pPr>
      <w:r w:rsidRPr="009062A4">
        <w:rPr>
          <w:rFonts w:ascii="Arial" w:hAnsi="Arial" w:cs="Arial"/>
          <w:color w:val="auto"/>
        </w:rPr>
        <w:t>(</w:t>
      </w:r>
      <w:r w:rsidR="00E115CD">
        <w:rPr>
          <w:rFonts w:ascii="Arial" w:hAnsi="Arial" w:cs="Arial"/>
          <w:color w:val="auto"/>
        </w:rPr>
        <w:t>i</w:t>
      </w:r>
      <w:r w:rsidRPr="009062A4">
        <w:rPr>
          <w:rFonts w:ascii="Arial" w:hAnsi="Arial" w:cs="Arial"/>
          <w:color w:val="auto"/>
        </w:rPr>
        <w:t>)</w:t>
      </w:r>
      <w:r w:rsidRPr="009062A4">
        <w:rPr>
          <w:rFonts w:ascii="Arial" w:hAnsi="Arial" w:cs="Arial"/>
          <w:color w:val="auto"/>
        </w:rPr>
        <w:tab/>
      </w:r>
      <w:r w:rsidRPr="009062A4">
        <w:rPr>
          <w:rFonts w:ascii="Arial" w:hAnsi="Arial" w:cs="Arial"/>
          <w:b/>
          <w:color w:val="auto"/>
        </w:rPr>
        <w:t>Harmonized System</w:t>
      </w:r>
      <w:r w:rsidRPr="009062A4">
        <w:rPr>
          <w:rFonts w:ascii="Arial" w:hAnsi="Arial" w:cs="Arial"/>
          <w:color w:val="auto"/>
        </w:rPr>
        <w:t xml:space="preserve"> (“HS”) means the </w:t>
      </w:r>
      <w:r w:rsidRPr="009062A4">
        <w:rPr>
          <w:rFonts w:ascii="Arial" w:hAnsi="Arial" w:cs="Arial"/>
          <w:i/>
          <w:color w:val="auto"/>
        </w:rPr>
        <w:t>Harmonized Commodity Description and Coding System</w:t>
      </w:r>
      <w:r w:rsidRPr="009062A4">
        <w:rPr>
          <w:rFonts w:ascii="Arial" w:hAnsi="Arial" w:cs="Arial"/>
          <w:color w:val="auto"/>
        </w:rPr>
        <w:t xml:space="preserve"> </w:t>
      </w:r>
      <w:r w:rsidR="00957918" w:rsidRPr="00CF6C83">
        <w:rPr>
          <w:rFonts w:ascii="Arial" w:hAnsi="Arial" w:cs="Arial"/>
          <w:color w:val="auto"/>
        </w:rPr>
        <w:t>defined in the International Convention on the Harmonized Commodity Description and Coding System</w:t>
      </w:r>
      <w:r w:rsidRPr="004564B9">
        <w:rPr>
          <w:rFonts w:ascii="Arial" w:hAnsi="Arial" w:cs="Arial"/>
          <w:color w:val="auto"/>
        </w:rPr>
        <w:t>,</w:t>
      </w:r>
      <w:r w:rsidRPr="00CF6C83">
        <w:rPr>
          <w:rFonts w:ascii="Arial" w:hAnsi="Arial" w:cs="Arial"/>
          <w:color w:val="auto"/>
        </w:rPr>
        <w:t xml:space="preserve"> </w:t>
      </w:r>
      <w:r w:rsidR="009062A4" w:rsidRPr="009062A4">
        <w:rPr>
          <w:rFonts w:ascii="Arial" w:hAnsi="Arial" w:cs="Arial"/>
          <w:color w:val="auto"/>
        </w:rPr>
        <w:t>including its General Rules</w:t>
      </w:r>
      <w:r w:rsidR="00B06DC1">
        <w:rPr>
          <w:rFonts w:ascii="Arial" w:hAnsi="Arial" w:cs="Arial"/>
          <w:color w:val="auto"/>
        </w:rPr>
        <w:t xml:space="preserve"> </w:t>
      </w:r>
      <w:r w:rsidR="006D1F3E" w:rsidRPr="00CF6C83">
        <w:rPr>
          <w:rFonts w:ascii="Arial" w:hAnsi="Arial" w:cs="Arial"/>
          <w:color w:val="auto"/>
        </w:rPr>
        <w:t>of Interpretation,</w:t>
      </w:r>
      <w:r w:rsidR="006D1F3E" w:rsidRPr="008C064A">
        <w:rPr>
          <w:rFonts w:ascii="Arial" w:hAnsi="Arial" w:cs="Arial"/>
          <w:color w:val="0000FF"/>
        </w:rPr>
        <w:t xml:space="preserve"> </w:t>
      </w:r>
      <w:r w:rsidR="00B06DC1" w:rsidRPr="00A65731">
        <w:rPr>
          <w:rFonts w:ascii="Arial" w:hAnsi="Arial" w:cs="Arial"/>
          <w:color w:val="000000" w:themeColor="text1"/>
        </w:rPr>
        <w:t>and legal notes</w:t>
      </w:r>
      <w:r w:rsidR="009062A4" w:rsidRPr="00A65731">
        <w:rPr>
          <w:rFonts w:ascii="Arial" w:hAnsi="Arial" w:cs="Arial"/>
          <w:color w:val="000000" w:themeColor="text1"/>
        </w:rPr>
        <w:t xml:space="preserve"> </w:t>
      </w:r>
      <w:r w:rsidR="00E073A5" w:rsidRPr="00A65731">
        <w:rPr>
          <w:rFonts w:ascii="Arial" w:hAnsi="Arial" w:cs="Arial"/>
          <w:color w:val="000000" w:themeColor="text1"/>
        </w:rPr>
        <w:t>whic</w:t>
      </w:r>
      <w:r w:rsidR="006D1F3E" w:rsidRPr="00A65731">
        <w:rPr>
          <w:rFonts w:ascii="Arial" w:hAnsi="Arial" w:cs="Arial"/>
          <w:color w:val="000000" w:themeColor="text1"/>
        </w:rPr>
        <w:t xml:space="preserve">h includes </w:t>
      </w:r>
      <w:r w:rsidR="009062A4" w:rsidRPr="00A65731">
        <w:rPr>
          <w:rFonts w:ascii="Arial" w:hAnsi="Arial" w:cs="Arial"/>
          <w:color w:val="000000" w:themeColor="text1"/>
        </w:rPr>
        <w:t>Section Notes and Chapter Notes,</w:t>
      </w:r>
      <w:r w:rsidR="009062A4" w:rsidRPr="008C064A">
        <w:rPr>
          <w:rFonts w:ascii="Arial" w:hAnsi="Arial" w:cs="Arial"/>
          <w:color w:val="0000FF"/>
        </w:rPr>
        <w:t xml:space="preserve"> </w:t>
      </w:r>
      <w:r w:rsidR="009062A4" w:rsidRPr="009062A4">
        <w:rPr>
          <w:rFonts w:ascii="Arial" w:hAnsi="Arial" w:cs="Arial"/>
          <w:color w:val="auto"/>
        </w:rPr>
        <w:t xml:space="preserve">as </w:t>
      </w:r>
      <w:r w:rsidRPr="009062A4">
        <w:rPr>
          <w:rFonts w:ascii="Arial" w:hAnsi="Arial" w:cs="Arial"/>
          <w:color w:val="auto"/>
        </w:rPr>
        <w:t xml:space="preserve">adopted and implemented by the Parties in their respective </w:t>
      </w:r>
      <w:proofErr w:type="gramStart"/>
      <w:r w:rsidRPr="009062A4">
        <w:rPr>
          <w:rFonts w:ascii="Arial" w:hAnsi="Arial" w:cs="Arial"/>
          <w:color w:val="auto"/>
        </w:rPr>
        <w:t>laws;</w:t>
      </w:r>
      <w:proofErr w:type="gramEnd"/>
    </w:p>
    <w:p w14:paraId="1B048916" w14:textId="3200125E" w:rsidR="00CF1E17" w:rsidRDefault="00CF1E17" w:rsidP="003434A2">
      <w:pPr>
        <w:pStyle w:val="Default"/>
        <w:ind w:left="1440" w:hanging="720"/>
        <w:jc w:val="both"/>
        <w:rPr>
          <w:rFonts w:ascii="Arial" w:hAnsi="Arial" w:cs="Arial"/>
          <w:color w:val="auto"/>
        </w:rPr>
      </w:pPr>
    </w:p>
    <w:p w14:paraId="55F3FB40" w14:textId="070A3280" w:rsidR="005F3A41" w:rsidRDefault="00E115CD" w:rsidP="009D1192">
      <w:pPr>
        <w:pStyle w:val="Default"/>
        <w:ind w:left="1440" w:hanging="720"/>
        <w:jc w:val="both"/>
        <w:rPr>
          <w:rFonts w:ascii="Arial" w:hAnsi="Arial" w:cs="Arial"/>
          <w:color w:val="auto"/>
        </w:rPr>
      </w:pPr>
      <w:r w:rsidRPr="009D1192">
        <w:rPr>
          <w:rFonts w:ascii="Arial" w:hAnsi="Arial" w:cs="Arial"/>
          <w:color w:val="auto"/>
        </w:rPr>
        <w:t>(j)</w:t>
      </w:r>
      <w:r>
        <w:rPr>
          <w:rFonts w:ascii="Arial" w:hAnsi="Arial" w:cs="Arial"/>
          <w:b/>
          <w:bCs/>
          <w:color w:val="auto"/>
        </w:rPr>
        <w:t xml:space="preserve"> </w:t>
      </w:r>
      <w:r>
        <w:rPr>
          <w:rFonts w:ascii="Arial" w:hAnsi="Arial" w:cs="Arial"/>
          <w:b/>
          <w:bCs/>
          <w:color w:val="auto"/>
        </w:rPr>
        <w:tab/>
      </w:r>
      <w:r w:rsidR="005F3A41" w:rsidRPr="00EF1183">
        <w:rPr>
          <w:rFonts w:ascii="Arial" w:hAnsi="Arial" w:cs="Arial"/>
          <w:b/>
          <w:bCs/>
          <w:color w:val="auto"/>
        </w:rPr>
        <w:t>IMF Articles of Agreement</w:t>
      </w:r>
      <w:r w:rsidR="005F3A41" w:rsidRPr="00EF1183">
        <w:rPr>
          <w:rFonts w:ascii="Arial" w:hAnsi="Arial" w:cs="Arial"/>
          <w:color w:val="auto"/>
        </w:rPr>
        <w:t xml:space="preserve"> means the </w:t>
      </w:r>
      <w:r w:rsidR="005F3A41" w:rsidRPr="00EF1183">
        <w:rPr>
          <w:rFonts w:ascii="Arial" w:hAnsi="Arial" w:cs="Arial"/>
          <w:i/>
          <w:iCs/>
          <w:color w:val="auto"/>
        </w:rPr>
        <w:t>Articles of Agreement of the International Monetary Fund</w:t>
      </w:r>
      <w:r w:rsidR="005F3A41" w:rsidRPr="00EF1183">
        <w:rPr>
          <w:rFonts w:ascii="Arial" w:hAnsi="Arial" w:cs="Arial"/>
          <w:color w:val="auto"/>
        </w:rPr>
        <w:t xml:space="preserve"> adopted at Bretton Woods on 22 July </w:t>
      </w:r>
      <w:proofErr w:type="gramStart"/>
      <w:r w:rsidR="005F3A41" w:rsidRPr="00EF1183">
        <w:rPr>
          <w:rFonts w:ascii="Arial" w:hAnsi="Arial" w:cs="Arial"/>
          <w:color w:val="auto"/>
        </w:rPr>
        <w:t>1944;</w:t>
      </w:r>
      <w:proofErr w:type="gramEnd"/>
    </w:p>
    <w:p w14:paraId="2BE76C72" w14:textId="77777777" w:rsidR="005F3A41" w:rsidRDefault="005F3A41" w:rsidP="003434A2">
      <w:pPr>
        <w:pStyle w:val="Default"/>
        <w:ind w:left="1440" w:hanging="720"/>
        <w:jc w:val="both"/>
        <w:rPr>
          <w:rFonts w:ascii="Arial" w:hAnsi="Arial" w:cs="Arial"/>
          <w:color w:val="auto"/>
        </w:rPr>
      </w:pPr>
    </w:p>
    <w:p w14:paraId="5AD210AB" w14:textId="7D7A0EE8" w:rsidR="004564B9" w:rsidRPr="004564B9" w:rsidRDefault="004564B9" w:rsidP="003434A2">
      <w:pPr>
        <w:pStyle w:val="Default"/>
        <w:ind w:left="1440" w:hanging="720"/>
        <w:jc w:val="both"/>
        <w:rPr>
          <w:rFonts w:ascii="Arial" w:hAnsi="Arial" w:cs="Arial"/>
          <w:color w:val="auto"/>
        </w:rPr>
      </w:pPr>
      <w:r>
        <w:rPr>
          <w:rFonts w:ascii="Arial" w:hAnsi="Arial" w:cs="Arial"/>
          <w:color w:val="auto"/>
        </w:rPr>
        <w:t>(</w:t>
      </w:r>
      <w:r w:rsidR="00E115CD">
        <w:rPr>
          <w:rFonts w:ascii="Arial" w:hAnsi="Arial" w:cs="Arial"/>
          <w:color w:val="auto"/>
        </w:rPr>
        <w:t>k</w:t>
      </w:r>
      <w:r>
        <w:rPr>
          <w:rFonts w:ascii="Arial" w:hAnsi="Arial" w:cs="Arial"/>
          <w:color w:val="auto"/>
        </w:rPr>
        <w:t>)</w:t>
      </w:r>
      <w:r>
        <w:rPr>
          <w:rFonts w:ascii="Arial" w:hAnsi="Arial" w:cs="Arial"/>
          <w:color w:val="auto"/>
        </w:rPr>
        <w:tab/>
      </w:r>
      <w:r w:rsidRPr="004564B9">
        <w:rPr>
          <w:rFonts w:ascii="Arial" w:hAnsi="Arial" w:cs="Arial"/>
          <w:b/>
          <w:bCs/>
          <w:color w:val="auto"/>
        </w:rPr>
        <w:t>Joint</w:t>
      </w:r>
      <w:r>
        <w:rPr>
          <w:rFonts w:ascii="Arial" w:hAnsi="Arial" w:cs="Arial"/>
          <w:color w:val="auto"/>
        </w:rPr>
        <w:t xml:space="preserve"> </w:t>
      </w:r>
      <w:r w:rsidRPr="004564B9">
        <w:rPr>
          <w:rFonts w:ascii="Arial" w:hAnsi="Arial" w:cs="Arial"/>
          <w:b/>
          <w:bCs/>
          <w:color w:val="auto"/>
        </w:rPr>
        <w:t>Committee</w:t>
      </w:r>
      <w:r>
        <w:rPr>
          <w:rFonts w:ascii="Arial" w:hAnsi="Arial" w:cs="Arial"/>
          <w:color w:val="auto"/>
        </w:rPr>
        <w:t xml:space="preserve"> means the Joint Committee established pursuant to Article 12.1 (Establishment of the Joint Committee – Administrative and Institutional Provisions</w:t>
      </w:r>
      <w:proofErr w:type="gramStart"/>
      <w:r>
        <w:rPr>
          <w:rFonts w:ascii="Arial" w:hAnsi="Arial" w:cs="Arial"/>
          <w:color w:val="auto"/>
        </w:rPr>
        <w:t>);</w:t>
      </w:r>
      <w:proofErr w:type="gramEnd"/>
    </w:p>
    <w:p w14:paraId="04644296" w14:textId="77777777" w:rsidR="004564B9" w:rsidRDefault="004564B9" w:rsidP="003434A2">
      <w:pPr>
        <w:pStyle w:val="Default"/>
        <w:ind w:left="1440" w:hanging="720"/>
        <w:jc w:val="both"/>
        <w:rPr>
          <w:rFonts w:ascii="Arial" w:hAnsi="Arial" w:cs="Arial"/>
          <w:color w:val="auto"/>
        </w:rPr>
      </w:pPr>
    </w:p>
    <w:p w14:paraId="7DFA7783" w14:textId="4E9AC4C1" w:rsidR="003434A2" w:rsidRPr="00CB3CAD" w:rsidRDefault="003434A2" w:rsidP="003434A2">
      <w:pPr>
        <w:pStyle w:val="Default"/>
        <w:ind w:left="1440" w:hanging="720"/>
        <w:jc w:val="both"/>
        <w:rPr>
          <w:rFonts w:ascii="Arial" w:hAnsi="Arial" w:cs="Arial"/>
          <w:color w:val="auto"/>
        </w:rPr>
      </w:pPr>
      <w:r w:rsidRPr="00CB3CAD">
        <w:rPr>
          <w:rFonts w:ascii="Arial" w:hAnsi="Arial" w:cs="Arial"/>
          <w:color w:val="auto"/>
        </w:rPr>
        <w:t>(</w:t>
      </w:r>
      <w:r w:rsidR="00E115CD">
        <w:rPr>
          <w:rFonts w:ascii="Arial" w:hAnsi="Arial" w:cs="Arial"/>
          <w:color w:val="auto"/>
        </w:rPr>
        <w:t>l</w:t>
      </w:r>
      <w:r w:rsidRPr="00CB3CAD">
        <w:rPr>
          <w:rFonts w:ascii="Arial" w:hAnsi="Arial" w:cs="Arial"/>
          <w:color w:val="auto"/>
        </w:rPr>
        <w:t>)</w:t>
      </w:r>
      <w:r w:rsidRPr="00CB3CAD">
        <w:rPr>
          <w:rFonts w:ascii="Arial" w:hAnsi="Arial" w:cs="Arial"/>
          <w:color w:val="auto"/>
        </w:rPr>
        <w:tab/>
      </w:r>
      <w:r w:rsidRPr="00CB3CAD">
        <w:rPr>
          <w:rFonts w:ascii="Arial" w:hAnsi="Arial" w:cs="Arial"/>
          <w:b/>
          <w:color w:val="auto"/>
        </w:rPr>
        <w:t>measure</w:t>
      </w:r>
      <w:r w:rsidRPr="00CB3CAD">
        <w:rPr>
          <w:rFonts w:ascii="Arial" w:hAnsi="Arial" w:cs="Arial"/>
          <w:color w:val="auto"/>
        </w:rPr>
        <w:t xml:space="preserve"> means any measure by a Party, whether in the form of a law, regulation, rule, procedure, decision, administrative action, or any other </w:t>
      </w:r>
      <w:proofErr w:type="gramStart"/>
      <w:r w:rsidRPr="00CB3CAD">
        <w:rPr>
          <w:rFonts w:ascii="Arial" w:hAnsi="Arial" w:cs="Arial"/>
          <w:color w:val="auto"/>
        </w:rPr>
        <w:t>form;</w:t>
      </w:r>
      <w:proofErr w:type="gramEnd"/>
    </w:p>
    <w:p w14:paraId="1EE078B3" w14:textId="77777777" w:rsidR="00C37F2F" w:rsidRPr="00EF1183" w:rsidRDefault="00C37F2F" w:rsidP="003434A2">
      <w:pPr>
        <w:pStyle w:val="Default"/>
        <w:ind w:left="1440" w:hanging="720"/>
        <w:jc w:val="both"/>
        <w:rPr>
          <w:rFonts w:ascii="Arial" w:hAnsi="Arial" w:cs="Arial"/>
          <w:color w:val="auto"/>
        </w:rPr>
      </w:pPr>
    </w:p>
    <w:p w14:paraId="24833788" w14:textId="227AFE4D" w:rsidR="003434A2" w:rsidRDefault="003434A2" w:rsidP="003434A2">
      <w:pPr>
        <w:pStyle w:val="Default"/>
        <w:ind w:left="1440" w:hanging="720"/>
        <w:jc w:val="both"/>
        <w:rPr>
          <w:rFonts w:ascii="Arial" w:hAnsi="Arial" w:cs="Arial"/>
          <w:color w:val="auto"/>
        </w:rPr>
      </w:pPr>
      <w:r w:rsidRPr="00CB3CAD">
        <w:rPr>
          <w:rFonts w:ascii="Arial" w:hAnsi="Arial" w:cs="Arial"/>
          <w:color w:val="auto"/>
        </w:rPr>
        <w:t>(</w:t>
      </w:r>
      <w:r w:rsidR="00E115CD">
        <w:rPr>
          <w:rFonts w:ascii="Arial" w:hAnsi="Arial" w:cs="Arial"/>
          <w:color w:val="auto"/>
        </w:rPr>
        <w:t>m</w:t>
      </w:r>
      <w:r w:rsidRPr="00CB3CAD">
        <w:rPr>
          <w:rFonts w:ascii="Arial" w:hAnsi="Arial" w:cs="Arial"/>
          <w:color w:val="auto"/>
        </w:rPr>
        <w:t>)</w:t>
      </w:r>
      <w:r w:rsidRPr="00CB3CAD">
        <w:rPr>
          <w:rFonts w:ascii="Arial" w:hAnsi="Arial" w:cs="Arial"/>
          <w:color w:val="auto"/>
        </w:rPr>
        <w:tab/>
      </w:r>
      <w:r w:rsidRPr="00CB3CAD">
        <w:rPr>
          <w:rFonts w:ascii="Arial" w:hAnsi="Arial" w:cs="Arial"/>
          <w:b/>
          <w:color w:val="auto"/>
        </w:rPr>
        <w:t>originat</w:t>
      </w:r>
      <w:r w:rsidRPr="004B4C37">
        <w:rPr>
          <w:rFonts w:ascii="Arial" w:hAnsi="Arial" w:cs="Arial"/>
          <w:b/>
          <w:color w:val="auto"/>
        </w:rPr>
        <w:t>ing goods</w:t>
      </w:r>
      <w:r w:rsidRPr="004B4C37">
        <w:rPr>
          <w:rFonts w:ascii="Arial" w:hAnsi="Arial" w:cs="Arial"/>
          <w:color w:val="auto"/>
        </w:rPr>
        <w:t xml:space="preserve"> means goods that qualify as originating in accordance with</w:t>
      </w:r>
      <w:r w:rsidRPr="00EF1183">
        <w:rPr>
          <w:rFonts w:ascii="Arial" w:hAnsi="Arial" w:cs="Arial"/>
          <w:color w:val="auto"/>
        </w:rPr>
        <w:t xml:space="preserve"> </w:t>
      </w:r>
      <w:r w:rsidR="00802293" w:rsidRPr="004B4C37">
        <w:rPr>
          <w:rFonts w:ascii="Arial" w:eastAsia="Calibri" w:hAnsi="Arial" w:cs="Arial"/>
          <w:color w:val="auto"/>
          <w:lang w:val="en-NZ" w:eastAsia="en-US" w:bidi="ar-DZ"/>
        </w:rPr>
        <w:t xml:space="preserve">Chapter </w:t>
      </w:r>
      <w:r w:rsidR="004564B9">
        <w:rPr>
          <w:rFonts w:ascii="Arial" w:eastAsia="Calibri" w:hAnsi="Arial" w:cs="Arial"/>
          <w:color w:val="auto"/>
          <w:lang w:val="en-NZ" w:eastAsia="en-US" w:bidi="ar-DZ"/>
        </w:rPr>
        <w:t>4</w:t>
      </w:r>
      <w:r w:rsidR="00802293" w:rsidRPr="00BF3246">
        <w:rPr>
          <w:rFonts w:ascii="Arial" w:eastAsia="Calibri" w:hAnsi="Arial" w:cs="Arial"/>
          <w:color w:val="auto"/>
          <w:lang w:val="en-NZ" w:eastAsia="en-US" w:bidi="ar-DZ"/>
        </w:rPr>
        <w:t xml:space="preserve"> (Rules of Origin</w:t>
      </w:r>
      <w:proofErr w:type="gramStart"/>
      <w:r w:rsidR="004114C1" w:rsidRPr="00BF3246">
        <w:rPr>
          <w:rFonts w:ascii="Arial" w:eastAsia="Calibri" w:hAnsi="Arial" w:cs="Arial"/>
          <w:color w:val="auto"/>
          <w:lang w:val="en-NZ" w:eastAsia="en-US" w:bidi="ar-DZ"/>
        </w:rPr>
        <w:t>)</w:t>
      </w:r>
      <w:r w:rsidRPr="00BF3246">
        <w:rPr>
          <w:rFonts w:ascii="Arial" w:hAnsi="Arial" w:cs="Arial"/>
          <w:color w:val="auto"/>
        </w:rPr>
        <w:t>;</w:t>
      </w:r>
      <w:proofErr w:type="gramEnd"/>
    </w:p>
    <w:p w14:paraId="038A47ED" w14:textId="483E4748" w:rsidR="00497032" w:rsidRDefault="00497032" w:rsidP="003434A2">
      <w:pPr>
        <w:pStyle w:val="Default"/>
        <w:ind w:left="1440" w:hanging="720"/>
        <w:jc w:val="both"/>
        <w:rPr>
          <w:rFonts w:ascii="Arial" w:hAnsi="Arial" w:cs="Arial"/>
          <w:color w:val="auto"/>
        </w:rPr>
      </w:pPr>
    </w:p>
    <w:p w14:paraId="781BB21C" w14:textId="637A8FCF" w:rsidR="00497032" w:rsidRPr="004B4C37" w:rsidRDefault="00F43324" w:rsidP="008C064A">
      <w:pPr>
        <w:pStyle w:val="Default"/>
        <w:ind w:left="1418" w:hanging="709"/>
        <w:jc w:val="both"/>
        <w:rPr>
          <w:rFonts w:ascii="Arial" w:hAnsi="Arial" w:cs="Arial"/>
          <w:color w:val="auto"/>
        </w:rPr>
      </w:pPr>
      <w:r w:rsidRPr="008C064A">
        <w:rPr>
          <w:rFonts w:ascii="Arial" w:hAnsi="Arial" w:cs="Arial"/>
          <w:color w:val="auto"/>
        </w:rPr>
        <w:t>(</w:t>
      </w:r>
      <w:r w:rsidR="00E115CD">
        <w:rPr>
          <w:rFonts w:ascii="Arial" w:hAnsi="Arial" w:cs="Arial"/>
          <w:color w:val="auto"/>
        </w:rPr>
        <w:t>n</w:t>
      </w:r>
      <w:r w:rsidRPr="008C064A">
        <w:rPr>
          <w:rFonts w:ascii="Arial" w:hAnsi="Arial" w:cs="Arial"/>
          <w:color w:val="auto"/>
        </w:rPr>
        <w:t xml:space="preserve">) </w:t>
      </w:r>
      <w:r w:rsidR="00B06DC1" w:rsidRPr="008C064A">
        <w:rPr>
          <w:rFonts w:ascii="Arial" w:hAnsi="Arial" w:cs="Arial"/>
          <w:color w:val="auto"/>
        </w:rPr>
        <w:tab/>
      </w:r>
      <w:r w:rsidR="00497032" w:rsidRPr="008C064A">
        <w:rPr>
          <w:rFonts w:ascii="Arial" w:hAnsi="Arial" w:cs="Arial"/>
          <w:b/>
          <w:bCs/>
          <w:color w:val="auto"/>
        </w:rPr>
        <w:t>perishable goods</w:t>
      </w:r>
      <w:r w:rsidR="00497032" w:rsidRPr="008C064A">
        <w:rPr>
          <w:rFonts w:ascii="Arial" w:hAnsi="Arial" w:cs="Arial"/>
          <w:color w:val="auto"/>
        </w:rPr>
        <w:t xml:space="preserve"> </w:t>
      </w:r>
      <w:proofErr w:type="gramStart"/>
      <w:r w:rsidR="00497032" w:rsidRPr="008C064A">
        <w:rPr>
          <w:rFonts w:ascii="Arial" w:hAnsi="Arial" w:cs="Arial"/>
          <w:color w:val="auto"/>
        </w:rPr>
        <w:t>means</w:t>
      </w:r>
      <w:proofErr w:type="gramEnd"/>
      <w:r w:rsidR="00497032" w:rsidRPr="008C064A">
        <w:rPr>
          <w:rFonts w:ascii="Arial" w:hAnsi="Arial" w:cs="Arial"/>
          <w:color w:val="auto"/>
        </w:rPr>
        <w:t xml:space="preserve"> </w:t>
      </w:r>
      <w:r w:rsidRPr="000F0562">
        <w:rPr>
          <w:rFonts w:ascii="Arial" w:hAnsi="Arial" w:cs="Arial"/>
          <w:color w:val="auto"/>
        </w:rPr>
        <w:t xml:space="preserve">goods that rapidly decay due to their natural characteristics, in particular </w:t>
      </w:r>
      <w:r w:rsidR="0006131C">
        <w:rPr>
          <w:rFonts w:ascii="Arial" w:hAnsi="Arial" w:cs="Arial"/>
          <w:color w:val="auto"/>
        </w:rPr>
        <w:t xml:space="preserve">in </w:t>
      </w:r>
      <w:r w:rsidRPr="000F0562">
        <w:rPr>
          <w:rFonts w:ascii="Arial" w:hAnsi="Arial" w:cs="Arial"/>
          <w:color w:val="auto"/>
        </w:rPr>
        <w:t xml:space="preserve">the absence of appropriate </w:t>
      </w:r>
      <w:r w:rsidRPr="008C064A">
        <w:rPr>
          <w:rFonts w:ascii="Arial" w:hAnsi="Arial" w:cs="Arial"/>
          <w:color w:val="auto"/>
        </w:rPr>
        <w:t xml:space="preserve">storage </w:t>
      </w:r>
      <w:r w:rsidRPr="004B4C37">
        <w:rPr>
          <w:rFonts w:ascii="Arial" w:hAnsi="Arial" w:cs="Arial"/>
          <w:color w:val="auto"/>
        </w:rPr>
        <w:t>conditions</w:t>
      </w:r>
      <w:r w:rsidR="00B06DC1" w:rsidRPr="004B4C37">
        <w:rPr>
          <w:rFonts w:ascii="Arial" w:hAnsi="Arial" w:cs="Arial"/>
          <w:color w:val="auto"/>
        </w:rPr>
        <w:t>;</w:t>
      </w:r>
    </w:p>
    <w:p w14:paraId="14319C37" w14:textId="33E2EE90" w:rsidR="00246A30" w:rsidRDefault="00246A30" w:rsidP="008C064A">
      <w:pPr>
        <w:pStyle w:val="Default"/>
        <w:ind w:left="1418" w:hanging="709"/>
        <w:jc w:val="both"/>
        <w:rPr>
          <w:rFonts w:ascii="Arial" w:hAnsi="Arial" w:cs="Arial"/>
          <w:color w:val="auto"/>
        </w:rPr>
      </w:pPr>
    </w:p>
    <w:p w14:paraId="23E6D984" w14:textId="6D621E77" w:rsidR="00C83DF5" w:rsidRDefault="00E2521A" w:rsidP="008C064A">
      <w:pPr>
        <w:pStyle w:val="Default"/>
        <w:ind w:left="1418" w:hanging="709"/>
        <w:jc w:val="both"/>
        <w:rPr>
          <w:rFonts w:ascii="Arial" w:hAnsi="Arial" w:cs="Arial"/>
          <w:color w:val="auto"/>
        </w:rPr>
      </w:pPr>
      <w:r w:rsidRPr="009D1192">
        <w:rPr>
          <w:rFonts w:ascii="Arial" w:hAnsi="Arial" w:cs="Arial"/>
        </w:rPr>
        <w:t>(o)</w:t>
      </w:r>
      <w:r>
        <w:rPr>
          <w:rFonts w:ascii="Arial" w:hAnsi="Arial" w:cs="Arial"/>
          <w:b/>
          <w:bCs/>
        </w:rPr>
        <w:tab/>
      </w:r>
      <w:r w:rsidR="00C83DF5" w:rsidRPr="00F00316">
        <w:rPr>
          <w:rFonts w:ascii="Arial" w:hAnsi="Arial" w:cs="Arial"/>
          <w:b/>
          <w:bCs/>
        </w:rPr>
        <w:t>Safeguards Agreement</w:t>
      </w:r>
      <w:r w:rsidR="00C83DF5" w:rsidRPr="00625346">
        <w:rPr>
          <w:rFonts w:ascii="Arial" w:hAnsi="Arial" w:cs="Arial"/>
        </w:rPr>
        <w:t xml:space="preserve"> means the </w:t>
      </w:r>
      <w:r w:rsidR="00C83DF5" w:rsidRPr="00C6736F">
        <w:rPr>
          <w:rFonts w:ascii="Arial" w:hAnsi="Arial" w:cs="Arial"/>
          <w:i/>
          <w:iCs/>
        </w:rPr>
        <w:t>Agreement on Safeguards</w:t>
      </w:r>
      <w:r w:rsidR="00C83DF5" w:rsidRPr="00625346">
        <w:rPr>
          <w:rFonts w:ascii="Arial" w:hAnsi="Arial" w:cs="Arial"/>
        </w:rPr>
        <w:t xml:space="preserve">, set out in Annex 1A to the WTO </w:t>
      </w:r>
      <w:proofErr w:type="gramStart"/>
      <w:r w:rsidR="00C83DF5" w:rsidRPr="00625346">
        <w:rPr>
          <w:rFonts w:ascii="Arial" w:hAnsi="Arial" w:cs="Arial"/>
        </w:rPr>
        <w:t>Agreement</w:t>
      </w:r>
      <w:r w:rsidR="00C83DF5">
        <w:rPr>
          <w:rFonts w:ascii="Arial" w:hAnsi="Arial" w:cs="Arial"/>
        </w:rPr>
        <w:t>;</w:t>
      </w:r>
      <w:proofErr w:type="gramEnd"/>
    </w:p>
    <w:p w14:paraId="4D98BE05" w14:textId="77777777" w:rsidR="00C83DF5" w:rsidRPr="004B4C37" w:rsidRDefault="00C83DF5" w:rsidP="008C064A">
      <w:pPr>
        <w:pStyle w:val="Default"/>
        <w:ind w:left="1418" w:hanging="709"/>
        <w:jc w:val="both"/>
        <w:rPr>
          <w:rFonts w:ascii="Arial" w:hAnsi="Arial" w:cs="Arial"/>
          <w:color w:val="auto"/>
        </w:rPr>
      </w:pPr>
    </w:p>
    <w:p w14:paraId="270985B1" w14:textId="6FEBEF1C" w:rsidR="00246A30" w:rsidRDefault="00246A30" w:rsidP="008C064A">
      <w:pPr>
        <w:pStyle w:val="Default"/>
        <w:ind w:left="1418" w:hanging="709"/>
        <w:jc w:val="both"/>
        <w:rPr>
          <w:rFonts w:ascii="Arial" w:hAnsi="Arial" w:cs="Arial"/>
          <w:color w:val="auto"/>
        </w:rPr>
      </w:pPr>
      <w:r w:rsidRPr="004B4C37">
        <w:rPr>
          <w:rFonts w:ascii="Arial" w:hAnsi="Arial" w:cs="Arial"/>
          <w:color w:val="auto"/>
        </w:rPr>
        <w:t>(</w:t>
      </w:r>
      <w:r w:rsidR="00E2521A">
        <w:rPr>
          <w:rFonts w:ascii="Arial" w:hAnsi="Arial" w:cs="Arial"/>
          <w:color w:val="auto"/>
        </w:rPr>
        <w:t>p</w:t>
      </w:r>
      <w:r w:rsidRPr="004B4C37">
        <w:rPr>
          <w:rFonts w:ascii="Arial" w:hAnsi="Arial" w:cs="Arial"/>
          <w:color w:val="auto"/>
        </w:rPr>
        <w:t xml:space="preserve">) </w:t>
      </w:r>
      <w:r w:rsidR="00CB3CAD" w:rsidRPr="004B4C37">
        <w:rPr>
          <w:rFonts w:ascii="Arial" w:hAnsi="Arial" w:cs="Arial"/>
          <w:color w:val="auto"/>
        </w:rPr>
        <w:tab/>
      </w:r>
      <w:r w:rsidR="00EB24E3" w:rsidRPr="004B4C37">
        <w:rPr>
          <w:rFonts w:ascii="Arial" w:hAnsi="Arial" w:cs="Arial"/>
          <w:b/>
          <w:bCs/>
          <w:color w:val="auto"/>
        </w:rPr>
        <w:t>SCM Agreement</w:t>
      </w:r>
      <w:r w:rsidR="00EB24E3" w:rsidRPr="004B4C37">
        <w:rPr>
          <w:rFonts w:ascii="Arial" w:hAnsi="Arial" w:cs="Arial"/>
          <w:color w:val="auto"/>
        </w:rPr>
        <w:t xml:space="preserve"> means </w:t>
      </w:r>
      <w:r w:rsidR="002A6E8F" w:rsidRPr="004B4C37">
        <w:rPr>
          <w:rFonts w:ascii="Arial" w:hAnsi="Arial" w:cs="Arial"/>
          <w:i/>
          <w:iCs/>
          <w:color w:val="auto"/>
        </w:rPr>
        <w:t>Agreement on Subsidies and Countervailing Measures</w:t>
      </w:r>
      <w:r w:rsidR="000F0562" w:rsidRPr="004B4C37">
        <w:rPr>
          <w:rFonts w:ascii="Arial" w:hAnsi="Arial" w:cs="Arial"/>
          <w:color w:val="auto"/>
        </w:rPr>
        <w:t>,</w:t>
      </w:r>
      <w:r w:rsidR="002A6E8F" w:rsidRPr="004B4C37">
        <w:rPr>
          <w:rFonts w:ascii="Arial" w:hAnsi="Arial" w:cs="Arial"/>
          <w:color w:val="auto"/>
        </w:rPr>
        <w:t xml:space="preserve"> </w:t>
      </w:r>
      <w:r w:rsidR="000F0562" w:rsidRPr="004B4C37">
        <w:rPr>
          <w:rFonts w:ascii="Arial" w:hAnsi="Arial" w:cs="Arial"/>
          <w:color w:val="auto"/>
        </w:rPr>
        <w:t xml:space="preserve">set out </w:t>
      </w:r>
      <w:r w:rsidR="002A6E8F" w:rsidRPr="004B4C37">
        <w:rPr>
          <w:rFonts w:ascii="Arial" w:hAnsi="Arial" w:cs="Arial"/>
          <w:color w:val="auto"/>
        </w:rPr>
        <w:t xml:space="preserve">in Annex 1A to the WTO </w:t>
      </w:r>
      <w:proofErr w:type="gramStart"/>
      <w:r w:rsidR="002A6E8F" w:rsidRPr="004B4C37">
        <w:rPr>
          <w:rFonts w:ascii="Arial" w:hAnsi="Arial" w:cs="Arial"/>
          <w:color w:val="auto"/>
        </w:rPr>
        <w:t>Agreement;</w:t>
      </w:r>
      <w:proofErr w:type="gramEnd"/>
    </w:p>
    <w:p w14:paraId="00D87B3A" w14:textId="0BFC1739" w:rsidR="009C3E88" w:rsidRDefault="009C3E88" w:rsidP="008C064A">
      <w:pPr>
        <w:pStyle w:val="Default"/>
        <w:ind w:left="1418" w:hanging="709"/>
        <w:jc w:val="both"/>
        <w:rPr>
          <w:rFonts w:ascii="Arial" w:hAnsi="Arial" w:cs="Arial"/>
          <w:color w:val="auto"/>
        </w:rPr>
      </w:pPr>
    </w:p>
    <w:p w14:paraId="61138D32" w14:textId="5A034CEA" w:rsidR="009C3E88" w:rsidRDefault="009C3E88" w:rsidP="008C064A">
      <w:pPr>
        <w:pStyle w:val="Default"/>
        <w:ind w:left="1418" w:hanging="709"/>
        <w:jc w:val="both"/>
        <w:rPr>
          <w:rFonts w:ascii="Arial" w:hAnsi="Arial" w:cs="Arial"/>
          <w:color w:val="auto"/>
        </w:rPr>
      </w:pPr>
      <w:r>
        <w:rPr>
          <w:rFonts w:ascii="Arial" w:hAnsi="Arial" w:cs="Arial"/>
          <w:color w:val="auto"/>
        </w:rPr>
        <w:t>(</w:t>
      </w:r>
      <w:r w:rsidR="001F18E5">
        <w:rPr>
          <w:rFonts w:ascii="Arial" w:hAnsi="Arial" w:cs="Arial"/>
          <w:color w:val="auto"/>
        </w:rPr>
        <w:t>q</w:t>
      </w:r>
      <w:r>
        <w:rPr>
          <w:rFonts w:ascii="Arial" w:hAnsi="Arial" w:cs="Arial"/>
          <w:color w:val="auto"/>
        </w:rPr>
        <w:t>)</w:t>
      </w:r>
      <w:r>
        <w:rPr>
          <w:rFonts w:ascii="Arial" w:hAnsi="Arial" w:cs="Arial"/>
          <w:color w:val="auto"/>
        </w:rPr>
        <w:tab/>
      </w:r>
      <w:r w:rsidRPr="009D1192">
        <w:rPr>
          <w:rFonts w:ascii="Arial" w:hAnsi="Arial" w:cs="Arial"/>
          <w:b/>
          <w:bCs/>
          <w:color w:val="auto"/>
        </w:rPr>
        <w:t>Subcommittee on Trade in Goods</w:t>
      </w:r>
      <w:r>
        <w:rPr>
          <w:rFonts w:ascii="Arial" w:hAnsi="Arial" w:cs="Arial"/>
          <w:color w:val="auto"/>
        </w:rPr>
        <w:t xml:space="preserve"> means the subcommittee established pursuant to Article 2.</w:t>
      </w:r>
      <w:r w:rsidR="001F18E5">
        <w:rPr>
          <w:rFonts w:ascii="Arial" w:hAnsi="Arial" w:cs="Arial"/>
          <w:color w:val="auto"/>
        </w:rPr>
        <w:t>1</w:t>
      </w:r>
      <w:r w:rsidR="003B5BEF">
        <w:rPr>
          <w:rFonts w:ascii="Arial" w:hAnsi="Arial" w:cs="Arial"/>
          <w:color w:val="auto"/>
        </w:rPr>
        <w:t>2</w:t>
      </w:r>
      <w:r w:rsidR="001F18E5">
        <w:rPr>
          <w:rFonts w:ascii="Arial" w:hAnsi="Arial" w:cs="Arial"/>
          <w:color w:val="auto"/>
        </w:rPr>
        <w:t xml:space="preserve"> (Subcommittee on Trade in Goods</w:t>
      </w:r>
      <w:r w:rsidR="00472D99">
        <w:rPr>
          <w:rFonts w:ascii="Arial" w:hAnsi="Arial" w:cs="Arial"/>
          <w:color w:val="auto"/>
        </w:rPr>
        <w:t> </w:t>
      </w:r>
      <w:r w:rsidR="001F18E5">
        <w:rPr>
          <w:rFonts w:ascii="Arial" w:hAnsi="Arial" w:cs="Arial"/>
          <w:color w:val="auto"/>
        </w:rPr>
        <w:t>– Trade in Goods</w:t>
      </w:r>
      <w:proofErr w:type="gramStart"/>
      <w:r w:rsidR="001F18E5">
        <w:rPr>
          <w:rFonts w:ascii="Arial" w:hAnsi="Arial" w:cs="Arial"/>
          <w:color w:val="auto"/>
        </w:rPr>
        <w:t>);</w:t>
      </w:r>
      <w:proofErr w:type="gramEnd"/>
    </w:p>
    <w:p w14:paraId="5CB88443" w14:textId="2DB6D509" w:rsidR="001F18E5" w:rsidRDefault="001F18E5" w:rsidP="008C064A">
      <w:pPr>
        <w:pStyle w:val="Default"/>
        <w:ind w:left="1418" w:hanging="709"/>
        <w:jc w:val="both"/>
        <w:rPr>
          <w:rFonts w:ascii="Arial" w:hAnsi="Arial" w:cs="Arial"/>
          <w:color w:val="auto"/>
        </w:rPr>
      </w:pPr>
    </w:p>
    <w:p w14:paraId="5A1773D0" w14:textId="4A273976" w:rsidR="001F18E5" w:rsidRPr="004B4C37" w:rsidRDefault="001F18E5" w:rsidP="008C064A">
      <w:pPr>
        <w:pStyle w:val="Default"/>
        <w:ind w:left="1418" w:hanging="709"/>
        <w:jc w:val="both"/>
        <w:rPr>
          <w:rFonts w:ascii="Arial" w:hAnsi="Arial" w:cs="Arial"/>
          <w:color w:val="auto"/>
        </w:rPr>
      </w:pPr>
      <w:r>
        <w:rPr>
          <w:rFonts w:ascii="Arial" w:hAnsi="Arial" w:cs="Arial"/>
          <w:color w:val="auto"/>
        </w:rPr>
        <w:lastRenderedPageBreak/>
        <w:t>(r)</w:t>
      </w:r>
      <w:r>
        <w:rPr>
          <w:rFonts w:ascii="Arial" w:hAnsi="Arial" w:cs="Arial"/>
          <w:color w:val="auto"/>
        </w:rPr>
        <w:tab/>
      </w:r>
      <w:r w:rsidRPr="009D1192">
        <w:rPr>
          <w:rFonts w:ascii="Arial" w:hAnsi="Arial" w:cs="Arial"/>
          <w:b/>
          <w:bCs/>
          <w:color w:val="auto"/>
        </w:rPr>
        <w:t>Subcommittee on Trade in Services</w:t>
      </w:r>
      <w:r>
        <w:rPr>
          <w:rFonts w:ascii="Arial" w:hAnsi="Arial" w:cs="Arial"/>
          <w:color w:val="auto"/>
        </w:rPr>
        <w:t xml:space="preserve"> means subcommittee established pursuant to Article 8.</w:t>
      </w:r>
      <w:r w:rsidR="00560D3B">
        <w:rPr>
          <w:rFonts w:ascii="Arial" w:hAnsi="Arial" w:cs="Arial"/>
          <w:color w:val="auto"/>
        </w:rPr>
        <w:t>24 (Subcommittee on Trade in Services – Trade in Services</w:t>
      </w:r>
      <w:proofErr w:type="gramStart"/>
      <w:r w:rsidR="00560D3B">
        <w:rPr>
          <w:rFonts w:ascii="Arial" w:hAnsi="Arial" w:cs="Arial"/>
          <w:color w:val="auto"/>
        </w:rPr>
        <w:t>)</w:t>
      </w:r>
      <w:r>
        <w:rPr>
          <w:rFonts w:ascii="Arial" w:hAnsi="Arial" w:cs="Arial"/>
          <w:color w:val="auto"/>
        </w:rPr>
        <w:t>;</w:t>
      </w:r>
      <w:proofErr w:type="gramEnd"/>
    </w:p>
    <w:p w14:paraId="49049461" w14:textId="77777777" w:rsidR="00F43324" w:rsidRPr="00EF1183" w:rsidRDefault="00F43324" w:rsidP="008C064A">
      <w:pPr>
        <w:pStyle w:val="Default"/>
        <w:ind w:left="1440"/>
        <w:jc w:val="both"/>
        <w:rPr>
          <w:rFonts w:ascii="Arial" w:hAnsi="Arial" w:cs="Arial"/>
          <w:color w:val="auto"/>
        </w:rPr>
      </w:pPr>
    </w:p>
    <w:p w14:paraId="5C113A28" w14:textId="5A3C5674" w:rsidR="003434A2" w:rsidRPr="004B4C37" w:rsidRDefault="003434A2" w:rsidP="003434A2">
      <w:pPr>
        <w:pStyle w:val="Default"/>
        <w:ind w:left="1440" w:hanging="720"/>
        <w:jc w:val="both"/>
        <w:rPr>
          <w:rFonts w:ascii="Arial" w:hAnsi="Arial" w:cs="Arial"/>
          <w:color w:val="auto"/>
        </w:rPr>
      </w:pPr>
      <w:r w:rsidRPr="004B4C37">
        <w:rPr>
          <w:rFonts w:ascii="Arial" w:hAnsi="Arial" w:cs="Arial"/>
          <w:color w:val="auto"/>
        </w:rPr>
        <w:t>(</w:t>
      </w:r>
      <w:r w:rsidR="007B182D">
        <w:rPr>
          <w:rFonts w:ascii="Arial" w:hAnsi="Arial" w:cs="Arial"/>
          <w:color w:val="auto"/>
        </w:rPr>
        <w:t>s</w:t>
      </w:r>
      <w:r w:rsidRPr="004B4C37">
        <w:rPr>
          <w:rFonts w:ascii="Arial" w:hAnsi="Arial" w:cs="Arial"/>
          <w:color w:val="auto"/>
        </w:rPr>
        <w:t xml:space="preserve">) </w:t>
      </w:r>
      <w:r w:rsidRPr="004B4C37">
        <w:rPr>
          <w:rFonts w:ascii="Arial" w:hAnsi="Arial" w:cs="Arial"/>
          <w:color w:val="auto"/>
        </w:rPr>
        <w:tab/>
      </w:r>
      <w:r w:rsidRPr="004B4C37">
        <w:rPr>
          <w:rFonts w:ascii="Arial" w:hAnsi="Arial" w:cs="Arial"/>
          <w:b/>
          <w:bCs/>
          <w:color w:val="auto"/>
        </w:rPr>
        <w:t xml:space="preserve">territory </w:t>
      </w:r>
      <w:r w:rsidRPr="004B4C37">
        <w:rPr>
          <w:rFonts w:ascii="Arial" w:hAnsi="Arial" w:cs="Arial"/>
          <w:color w:val="auto"/>
        </w:rPr>
        <w:t>means</w:t>
      </w:r>
      <w:r w:rsidRPr="00EF1183">
        <w:rPr>
          <w:rFonts w:ascii="Arial" w:hAnsi="Arial" w:cs="Arial"/>
          <w:color w:val="auto"/>
        </w:rPr>
        <w:t>:</w:t>
      </w:r>
    </w:p>
    <w:p w14:paraId="2C2040D1" w14:textId="77777777" w:rsidR="004A1C93" w:rsidRPr="00EF1183" w:rsidRDefault="004A1C93" w:rsidP="004A1C93">
      <w:pPr>
        <w:shd w:val="clear" w:color="auto" w:fill="FFFFFF"/>
        <w:rPr>
          <w:rFonts w:cs="Arial"/>
          <w:b/>
          <w:lang w:val="en-MY"/>
        </w:rPr>
      </w:pPr>
    </w:p>
    <w:p w14:paraId="081F04DD" w14:textId="17603538" w:rsidR="004E2388" w:rsidRPr="004B4C37" w:rsidRDefault="003434A2" w:rsidP="004E2388">
      <w:pPr>
        <w:pStyle w:val="Default"/>
        <w:ind w:left="2160" w:hanging="720"/>
        <w:rPr>
          <w:rFonts w:ascii="Arial" w:hAnsi="Arial" w:cs="Arial"/>
          <w:bCs/>
          <w:color w:val="auto"/>
          <w:lang w:val="en-AU" w:bidi="ar-DZ"/>
        </w:rPr>
      </w:pPr>
      <w:r w:rsidRPr="004B4C37">
        <w:rPr>
          <w:rFonts w:ascii="Arial" w:hAnsi="Arial" w:cs="Arial"/>
          <w:color w:val="auto"/>
        </w:rPr>
        <w:t>(i)</w:t>
      </w:r>
      <w:r w:rsidRPr="004B4C37">
        <w:rPr>
          <w:rFonts w:ascii="Arial" w:hAnsi="Arial" w:cs="Arial"/>
          <w:color w:val="auto"/>
        </w:rPr>
        <w:tab/>
        <w:t xml:space="preserve">in respect of Australia, </w:t>
      </w:r>
      <w:r w:rsidR="004E2388" w:rsidRPr="004B4C37">
        <w:rPr>
          <w:rFonts w:ascii="Arial" w:hAnsi="Arial" w:cs="Arial"/>
          <w:bCs/>
          <w:color w:val="auto"/>
          <w:lang w:val="en-AU" w:bidi="ar-DZ"/>
        </w:rPr>
        <w:t xml:space="preserve">the territory of Australia: </w:t>
      </w:r>
    </w:p>
    <w:p w14:paraId="290A45D6" w14:textId="77777777" w:rsidR="004E2388" w:rsidRPr="004B4C37" w:rsidRDefault="004E2388" w:rsidP="004E2388">
      <w:pPr>
        <w:pStyle w:val="Default"/>
        <w:ind w:left="2880" w:hanging="720"/>
        <w:rPr>
          <w:rFonts w:ascii="Arial" w:hAnsi="Arial" w:cs="Arial"/>
          <w:bCs/>
          <w:color w:val="auto"/>
          <w:lang w:val="en-AU" w:bidi="ar-DZ"/>
        </w:rPr>
      </w:pPr>
    </w:p>
    <w:p w14:paraId="0A25FB63" w14:textId="57CD7436" w:rsidR="004E2388" w:rsidRPr="004B4C37" w:rsidRDefault="00632435" w:rsidP="0053030C">
      <w:pPr>
        <w:pStyle w:val="Default"/>
        <w:ind w:left="2880" w:hanging="720"/>
        <w:jc w:val="both"/>
        <w:rPr>
          <w:rFonts w:ascii="Arial" w:hAnsi="Arial" w:cs="Arial"/>
          <w:bCs/>
          <w:color w:val="auto"/>
          <w:lang w:val="en-AU" w:bidi="ar-DZ"/>
        </w:rPr>
      </w:pPr>
      <w:r w:rsidRPr="004B4C37">
        <w:rPr>
          <w:rFonts w:ascii="Arial" w:hAnsi="Arial" w:cs="Arial"/>
          <w:bCs/>
          <w:color w:val="auto"/>
          <w:lang w:val="en-AU" w:bidi="ar-DZ"/>
        </w:rPr>
        <w:t>(</w:t>
      </w:r>
      <w:r w:rsidR="00E115CD">
        <w:rPr>
          <w:rFonts w:ascii="Arial" w:hAnsi="Arial" w:cs="Arial"/>
          <w:bCs/>
          <w:color w:val="auto"/>
          <w:lang w:val="en-AU" w:bidi="ar-DZ"/>
        </w:rPr>
        <w:t>A</w:t>
      </w:r>
      <w:r w:rsidRPr="004B4C37">
        <w:rPr>
          <w:rFonts w:ascii="Arial" w:hAnsi="Arial" w:cs="Arial"/>
          <w:bCs/>
          <w:color w:val="auto"/>
          <w:lang w:val="en-AU" w:bidi="ar-DZ"/>
        </w:rPr>
        <w:t>)</w:t>
      </w:r>
      <w:r w:rsidR="00CB3CAD" w:rsidRPr="004B4C37">
        <w:rPr>
          <w:rFonts w:ascii="Arial" w:hAnsi="Arial" w:cs="Arial"/>
          <w:bCs/>
          <w:color w:val="auto"/>
          <w:lang w:val="en-AU" w:bidi="ar-DZ"/>
        </w:rPr>
        <w:tab/>
      </w:r>
      <w:r w:rsidR="004E2388" w:rsidRPr="004B4C37">
        <w:rPr>
          <w:rFonts w:ascii="Arial" w:hAnsi="Arial" w:cs="Arial"/>
          <w:bCs/>
          <w:color w:val="auto"/>
          <w:lang w:val="en-AU" w:bidi="ar-DZ"/>
        </w:rPr>
        <w:t>excluding all external territories other than the Territory of Norfolk Island, the Territory of Christmas Island, the Territory of Cocos (Keeling) Islands, the Territory of Ashmore and Cartier Islands, the Territory of Heard Island and McDonald Islands, and the Coral Sea Islands Territory; and</w:t>
      </w:r>
    </w:p>
    <w:p w14:paraId="6E29B3DE" w14:textId="77777777" w:rsidR="004E2388" w:rsidRPr="004B4C37" w:rsidRDefault="004E2388" w:rsidP="0053030C">
      <w:pPr>
        <w:pStyle w:val="Default"/>
        <w:ind w:left="2880" w:hanging="720"/>
        <w:jc w:val="both"/>
        <w:rPr>
          <w:rFonts w:ascii="Arial" w:hAnsi="Arial" w:cs="Arial"/>
          <w:bCs/>
          <w:color w:val="auto"/>
          <w:lang w:val="en-AU" w:bidi="ar-DZ"/>
        </w:rPr>
      </w:pPr>
    </w:p>
    <w:p w14:paraId="50E6409C" w14:textId="7FF00DCF" w:rsidR="004E2388" w:rsidRDefault="00632435" w:rsidP="0053030C">
      <w:pPr>
        <w:pStyle w:val="Default"/>
        <w:ind w:left="2880" w:hanging="720"/>
        <w:jc w:val="both"/>
        <w:rPr>
          <w:rFonts w:ascii="Arial" w:hAnsi="Arial" w:cs="Arial"/>
          <w:bCs/>
          <w:color w:val="auto"/>
          <w:lang w:val="en-AU" w:bidi="ar-DZ"/>
        </w:rPr>
      </w:pPr>
      <w:r w:rsidRPr="004B4C37">
        <w:rPr>
          <w:rFonts w:ascii="Arial" w:hAnsi="Arial" w:cs="Arial"/>
          <w:bCs/>
          <w:color w:val="auto"/>
          <w:lang w:val="en-AU" w:bidi="ar-DZ"/>
        </w:rPr>
        <w:t>(</w:t>
      </w:r>
      <w:r w:rsidR="00E115CD">
        <w:rPr>
          <w:rFonts w:ascii="Arial" w:hAnsi="Arial" w:cs="Arial"/>
          <w:bCs/>
          <w:color w:val="auto"/>
          <w:lang w:val="en-AU" w:bidi="ar-DZ"/>
        </w:rPr>
        <w:t>B</w:t>
      </w:r>
      <w:r w:rsidRPr="004B4C37">
        <w:rPr>
          <w:rFonts w:ascii="Arial" w:hAnsi="Arial" w:cs="Arial"/>
          <w:bCs/>
          <w:color w:val="auto"/>
          <w:lang w:val="en-AU" w:bidi="ar-DZ"/>
        </w:rPr>
        <w:t>)</w:t>
      </w:r>
      <w:r w:rsidR="00CB3CAD" w:rsidRPr="004B4C37">
        <w:rPr>
          <w:rFonts w:ascii="Arial" w:hAnsi="Arial" w:cs="Arial"/>
          <w:bCs/>
          <w:color w:val="auto"/>
          <w:lang w:val="en-AU" w:bidi="ar-DZ"/>
        </w:rPr>
        <w:tab/>
      </w:r>
      <w:r w:rsidR="004E2388" w:rsidRPr="004B4C37">
        <w:rPr>
          <w:rFonts w:ascii="Arial" w:hAnsi="Arial" w:cs="Arial"/>
          <w:bCs/>
          <w:color w:val="auto"/>
          <w:lang w:val="en-AU" w:bidi="ar-DZ"/>
        </w:rPr>
        <w:t>including Australia's territorial sea, contiguous zone, exclusive economic zone and continental shelf over which Australia exercises</w:t>
      </w:r>
      <w:r w:rsidR="003F5DE1" w:rsidRPr="004B4C37">
        <w:rPr>
          <w:rFonts w:ascii="Arial" w:hAnsi="Arial" w:cs="Arial"/>
          <w:bCs/>
          <w:color w:val="auto"/>
          <w:lang w:val="en-AU" w:bidi="ar-DZ"/>
        </w:rPr>
        <w:t xml:space="preserve"> sovereignty, </w:t>
      </w:r>
      <w:r w:rsidR="004E2388" w:rsidRPr="004B4C37">
        <w:rPr>
          <w:rFonts w:ascii="Arial" w:hAnsi="Arial" w:cs="Arial"/>
          <w:bCs/>
          <w:color w:val="auto"/>
          <w:lang w:val="en-AU" w:bidi="ar-DZ"/>
        </w:rPr>
        <w:t xml:space="preserve">sovereign </w:t>
      </w:r>
      <w:proofErr w:type="gramStart"/>
      <w:r w:rsidR="004E2388" w:rsidRPr="004B4C37">
        <w:rPr>
          <w:rFonts w:ascii="Arial" w:hAnsi="Arial" w:cs="Arial"/>
          <w:bCs/>
          <w:color w:val="auto"/>
          <w:lang w:val="en-AU" w:bidi="ar-DZ"/>
        </w:rPr>
        <w:t>rights</w:t>
      </w:r>
      <w:proofErr w:type="gramEnd"/>
      <w:r w:rsidR="004E2388" w:rsidRPr="004B4C37">
        <w:rPr>
          <w:rFonts w:ascii="Arial" w:hAnsi="Arial" w:cs="Arial"/>
          <w:bCs/>
          <w:color w:val="auto"/>
          <w:lang w:val="en-AU" w:bidi="ar-DZ"/>
        </w:rPr>
        <w:t xml:space="preserve"> or </w:t>
      </w:r>
      <w:r w:rsidR="004E2388" w:rsidRPr="00CA0DEE">
        <w:rPr>
          <w:rFonts w:ascii="Arial" w:hAnsi="Arial" w:cs="Arial"/>
          <w:bCs/>
          <w:color w:val="auto"/>
          <w:lang w:val="en-AU" w:bidi="ar-DZ"/>
        </w:rPr>
        <w:t>jurisdiction in accordance with international law</w:t>
      </w:r>
      <w:r w:rsidR="008600E0">
        <w:rPr>
          <w:rFonts w:ascii="Arial" w:hAnsi="Arial" w:cs="Arial"/>
          <w:bCs/>
          <w:color w:val="auto"/>
          <w:lang w:val="en-AU" w:bidi="ar-DZ"/>
        </w:rPr>
        <w:t xml:space="preserve"> </w:t>
      </w:r>
      <w:r w:rsidR="00552B62">
        <w:rPr>
          <w:rFonts w:ascii="Arial" w:hAnsi="Arial" w:cs="Arial"/>
          <w:bCs/>
          <w:color w:val="auto"/>
          <w:lang w:val="en-AU" w:bidi="ar-DZ"/>
        </w:rPr>
        <w:t xml:space="preserve">including </w:t>
      </w:r>
      <w:r w:rsidR="008600E0" w:rsidRPr="00552B62">
        <w:rPr>
          <w:rFonts w:ascii="Arial" w:hAnsi="Arial" w:cs="Arial"/>
          <w:bCs/>
          <w:color w:val="auto"/>
          <w:lang w:val="en-AU" w:bidi="ar-DZ"/>
        </w:rPr>
        <w:t xml:space="preserve">the </w:t>
      </w:r>
      <w:r w:rsidR="008600E0" w:rsidRPr="00552B62">
        <w:rPr>
          <w:rFonts w:ascii="Arial" w:hAnsi="Arial" w:cs="Arial"/>
          <w:bCs/>
          <w:i/>
          <w:iCs/>
          <w:color w:val="auto"/>
          <w:lang w:val="en-AU" w:bidi="ar-DZ"/>
        </w:rPr>
        <w:t xml:space="preserve">United Nations Convention on the </w:t>
      </w:r>
      <w:r w:rsidR="00C2209B" w:rsidRPr="00552B62">
        <w:rPr>
          <w:rFonts w:ascii="Arial" w:hAnsi="Arial" w:cs="Arial"/>
          <w:bCs/>
          <w:i/>
          <w:iCs/>
          <w:color w:val="auto"/>
          <w:lang w:val="en-AU" w:bidi="ar-DZ"/>
        </w:rPr>
        <w:t>Law of the Sea</w:t>
      </w:r>
      <w:r w:rsidR="00C2209B" w:rsidRPr="00552B62">
        <w:rPr>
          <w:rFonts w:ascii="Arial" w:hAnsi="Arial" w:cs="Arial"/>
          <w:bCs/>
          <w:color w:val="auto"/>
          <w:lang w:val="en-AU" w:bidi="ar-DZ"/>
        </w:rPr>
        <w:t>, do</w:t>
      </w:r>
      <w:r w:rsidR="00552B62" w:rsidRPr="00552B62">
        <w:rPr>
          <w:rFonts w:ascii="Arial" w:hAnsi="Arial" w:cs="Arial"/>
          <w:bCs/>
          <w:color w:val="auto"/>
          <w:lang w:val="en-AU" w:bidi="ar-DZ"/>
        </w:rPr>
        <w:t>n</w:t>
      </w:r>
      <w:r w:rsidR="00C2209B" w:rsidRPr="00552B62">
        <w:rPr>
          <w:rFonts w:ascii="Arial" w:hAnsi="Arial" w:cs="Arial"/>
          <w:bCs/>
          <w:color w:val="auto"/>
          <w:lang w:val="en-AU" w:bidi="ar-DZ"/>
        </w:rPr>
        <w:t>e at Montego Bay on 10 December 1982</w:t>
      </w:r>
      <w:r w:rsidR="004E2388" w:rsidRPr="00552B62">
        <w:rPr>
          <w:rFonts w:ascii="Arial" w:hAnsi="Arial" w:cs="Arial"/>
          <w:bCs/>
          <w:color w:val="auto"/>
          <w:lang w:val="en-AU" w:bidi="ar-DZ"/>
        </w:rPr>
        <w:t>;</w:t>
      </w:r>
      <w:r w:rsidR="004E2388" w:rsidRPr="00CA0DEE">
        <w:rPr>
          <w:rFonts w:ascii="Arial" w:hAnsi="Arial" w:cs="Arial"/>
          <w:bCs/>
          <w:color w:val="auto"/>
          <w:lang w:val="en-AU" w:bidi="ar-DZ"/>
        </w:rPr>
        <w:t xml:space="preserve"> and</w:t>
      </w:r>
    </w:p>
    <w:p w14:paraId="5470C91F" w14:textId="77777777" w:rsidR="00CB3CAD" w:rsidRDefault="00CB3CAD" w:rsidP="00373951">
      <w:pPr>
        <w:pStyle w:val="Default"/>
        <w:ind w:left="2160" w:hanging="720"/>
        <w:jc w:val="both"/>
        <w:rPr>
          <w:rFonts w:ascii="Arial" w:hAnsi="Arial" w:cs="Arial"/>
          <w:color w:val="auto"/>
        </w:rPr>
      </w:pPr>
    </w:p>
    <w:p w14:paraId="4E2B1087" w14:textId="5CC98683" w:rsidR="00FC2945" w:rsidRPr="00EF1183" w:rsidRDefault="00662B0C" w:rsidP="00373951">
      <w:pPr>
        <w:pStyle w:val="Default"/>
        <w:ind w:left="2160" w:hanging="720"/>
        <w:jc w:val="both"/>
        <w:rPr>
          <w:rFonts w:ascii="Arial" w:hAnsi="Arial" w:cs="Arial"/>
          <w:strike/>
          <w:color w:val="auto"/>
        </w:rPr>
      </w:pPr>
      <w:r w:rsidRPr="00CB3CAD">
        <w:rPr>
          <w:rFonts w:ascii="Arial" w:hAnsi="Arial" w:cs="Arial"/>
          <w:color w:val="auto"/>
        </w:rPr>
        <w:t>(ii)</w:t>
      </w:r>
      <w:r w:rsidR="00CB3CAD" w:rsidRPr="00EF1183">
        <w:rPr>
          <w:rFonts w:ascii="Arial" w:hAnsi="Arial" w:cs="Arial"/>
          <w:color w:val="auto"/>
        </w:rPr>
        <w:tab/>
      </w:r>
      <w:r w:rsidR="00FC2945" w:rsidRPr="00CB3CAD">
        <w:rPr>
          <w:rFonts w:ascii="Arial" w:hAnsi="Arial" w:cs="Arial"/>
          <w:color w:val="auto"/>
        </w:rPr>
        <w:t xml:space="preserve">in </w:t>
      </w:r>
      <w:r w:rsidR="00373951" w:rsidRPr="00CB3CAD">
        <w:rPr>
          <w:rFonts w:ascii="Arial" w:hAnsi="Arial" w:cs="Arial"/>
          <w:color w:val="auto"/>
        </w:rPr>
        <w:t xml:space="preserve">respect </w:t>
      </w:r>
      <w:r w:rsidR="00FC2945" w:rsidRPr="00F86E6B">
        <w:rPr>
          <w:rFonts w:ascii="Arial" w:hAnsi="Arial" w:cs="Arial"/>
          <w:color w:val="auto"/>
        </w:rPr>
        <w:t xml:space="preserve">of India, the territory of the Republic of India, in accordance with the Constitution of India, including its land territory, its territorial </w:t>
      </w:r>
      <w:r w:rsidR="00FC2945" w:rsidRPr="00930852">
        <w:rPr>
          <w:rFonts w:ascii="Arial" w:hAnsi="Arial" w:cs="Arial"/>
          <w:color w:val="auto"/>
        </w:rPr>
        <w:t xml:space="preserve">waters, and the airspace above it and other maritime zones including the Exclusive Economic </w:t>
      </w:r>
      <w:r w:rsidR="00FC2945" w:rsidRPr="00F86E6B">
        <w:rPr>
          <w:rFonts w:ascii="Arial" w:hAnsi="Arial" w:cs="Arial"/>
          <w:color w:val="auto"/>
        </w:rPr>
        <w:t>Zone and continental shelf over which the Republic of India has sovereignty, sovereign rights</w:t>
      </w:r>
      <w:r w:rsidR="00C3050E" w:rsidRPr="00F86E6B">
        <w:rPr>
          <w:rFonts w:ascii="Arial" w:hAnsi="Arial" w:cs="Arial"/>
          <w:color w:val="auto"/>
        </w:rPr>
        <w:t>,</w:t>
      </w:r>
      <w:r w:rsidR="00FC2945" w:rsidRPr="00F86E6B">
        <w:rPr>
          <w:rFonts w:ascii="Arial" w:hAnsi="Arial" w:cs="Arial"/>
          <w:color w:val="auto"/>
        </w:rPr>
        <w:t xml:space="preserve"> and/or exclusive jurisdiction</w:t>
      </w:r>
      <w:r w:rsidR="00C3050E" w:rsidRPr="00F86E6B">
        <w:rPr>
          <w:rFonts w:ascii="Arial" w:hAnsi="Arial" w:cs="Arial"/>
          <w:color w:val="auto"/>
        </w:rPr>
        <w:t>,</w:t>
      </w:r>
      <w:r w:rsidR="00FC2945" w:rsidRPr="00F86E6B">
        <w:rPr>
          <w:rFonts w:ascii="Arial" w:hAnsi="Arial" w:cs="Arial"/>
          <w:color w:val="auto"/>
        </w:rPr>
        <w:t xml:space="preserve"> in accordance with</w:t>
      </w:r>
      <w:r w:rsidR="000828E6">
        <w:rPr>
          <w:rFonts w:ascii="Arial" w:hAnsi="Arial" w:cs="Arial"/>
          <w:color w:val="auto"/>
        </w:rPr>
        <w:t xml:space="preserve"> </w:t>
      </w:r>
      <w:r w:rsidR="00FC2945" w:rsidRPr="005E34E9">
        <w:rPr>
          <w:rFonts w:ascii="Arial" w:hAnsi="Arial" w:cs="Arial"/>
          <w:color w:val="auto"/>
        </w:rPr>
        <w:t xml:space="preserve">its laws and regulations </w:t>
      </w:r>
      <w:r w:rsidR="00116EF7" w:rsidRPr="00D14FCD">
        <w:rPr>
          <w:rFonts w:ascii="Arial" w:hAnsi="Arial" w:cs="Arial"/>
          <w:color w:val="auto"/>
        </w:rPr>
        <w:t>in force</w:t>
      </w:r>
      <w:r w:rsidR="005E34E9" w:rsidRPr="00D14FCD">
        <w:rPr>
          <w:rFonts w:ascii="Arial" w:hAnsi="Arial" w:cs="Arial"/>
          <w:color w:val="auto"/>
        </w:rPr>
        <w:t>,</w:t>
      </w:r>
      <w:r w:rsidR="00FC2945" w:rsidRPr="00D14FCD">
        <w:rPr>
          <w:rFonts w:ascii="Arial" w:hAnsi="Arial" w:cs="Arial"/>
          <w:color w:val="auto"/>
        </w:rPr>
        <w:t xml:space="preserve"> </w:t>
      </w:r>
      <w:r w:rsidR="00FC2945" w:rsidRPr="005E34E9">
        <w:rPr>
          <w:rFonts w:ascii="Arial" w:hAnsi="Arial" w:cs="Arial"/>
          <w:color w:val="auto"/>
        </w:rPr>
        <w:t xml:space="preserve">and </w:t>
      </w:r>
      <w:r w:rsidR="00FC2945" w:rsidRPr="00F86E6B">
        <w:rPr>
          <w:rFonts w:ascii="Arial" w:hAnsi="Arial" w:cs="Arial"/>
          <w:color w:val="auto"/>
        </w:rPr>
        <w:t xml:space="preserve">international law, including the </w:t>
      </w:r>
      <w:r w:rsidR="00FC2945" w:rsidRPr="008E168B">
        <w:rPr>
          <w:rFonts w:ascii="Arial" w:hAnsi="Arial" w:cs="Arial"/>
          <w:i/>
          <w:iCs/>
          <w:color w:val="auto"/>
        </w:rPr>
        <w:t xml:space="preserve">United Nations Convention on the </w:t>
      </w:r>
      <w:r w:rsidR="00FC2945" w:rsidRPr="00CB3CAD">
        <w:rPr>
          <w:rFonts w:ascii="Arial" w:hAnsi="Arial" w:cs="Arial"/>
          <w:i/>
          <w:iCs/>
          <w:color w:val="auto"/>
        </w:rPr>
        <w:t>Law of the Sea</w:t>
      </w:r>
      <w:r w:rsidR="00FC2945" w:rsidRPr="00CB3CAD">
        <w:rPr>
          <w:rFonts w:ascii="Arial" w:hAnsi="Arial" w:cs="Arial"/>
          <w:color w:val="auto"/>
        </w:rPr>
        <w:t xml:space="preserve">, </w:t>
      </w:r>
      <w:r w:rsidR="00CC494A" w:rsidRPr="00CB3CAD">
        <w:rPr>
          <w:rFonts w:ascii="Arial" w:hAnsi="Arial" w:cs="Arial"/>
          <w:bCs/>
          <w:color w:val="auto"/>
          <w:lang w:val="en-AU" w:bidi="ar-DZ"/>
        </w:rPr>
        <w:t xml:space="preserve">done at Montego Bay, 10 December </w:t>
      </w:r>
      <w:r w:rsidR="00FC2945" w:rsidRPr="00CB3CAD">
        <w:rPr>
          <w:rFonts w:ascii="Arial" w:hAnsi="Arial" w:cs="Arial"/>
          <w:color w:val="auto"/>
        </w:rPr>
        <w:t>1982.</w:t>
      </w:r>
    </w:p>
    <w:p w14:paraId="2229C9A2" w14:textId="77777777" w:rsidR="00B06DC1" w:rsidRPr="00EF1183" w:rsidRDefault="00B06DC1" w:rsidP="00B06DC1">
      <w:pPr>
        <w:pStyle w:val="Default"/>
        <w:ind w:left="2160" w:hanging="720"/>
        <w:jc w:val="both"/>
        <w:rPr>
          <w:rFonts w:ascii="Arial" w:hAnsi="Arial" w:cs="Arial"/>
          <w:bCs/>
          <w:i/>
          <w:iCs/>
          <w:color w:val="auto"/>
          <w:lang w:val="en-MY"/>
        </w:rPr>
      </w:pPr>
    </w:p>
    <w:p w14:paraId="3DE7DB7A" w14:textId="646995E3" w:rsidR="003434A2" w:rsidRPr="00CB3CAD" w:rsidRDefault="003434A2" w:rsidP="003434A2">
      <w:pPr>
        <w:shd w:val="clear" w:color="auto" w:fill="FFFFFF"/>
        <w:ind w:left="709"/>
        <w:rPr>
          <w:rFonts w:cs="Arial"/>
        </w:rPr>
      </w:pPr>
      <w:r w:rsidRPr="00CB3CAD">
        <w:rPr>
          <w:rFonts w:cs="Arial"/>
        </w:rPr>
        <w:t>(</w:t>
      </w:r>
      <w:r w:rsidR="007B182D">
        <w:rPr>
          <w:rFonts w:cs="Arial"/>
        </w:rPr>
        <w:t>t</w:t>
      </w:r>
      <w:r w:rsidRPr="00CB3CAD">
        <w:rPr>
          <w:rFonts w:cs="Arial"/>
        </w:rPr>
        <w:t>)</w:t>
      </w:r>
      <w:r w:rsidRPr="00CB3CAD">
        <w:rPr>
          <w:rFonts w:cs="Arial"/>
        </w:rPr>
        <w:tab/>
      </w:r>
      <w:r w:rsidRPr="00CB3CAD">
        <w:rPr>
          <w:rFonts w:cs="Arial"/>
          <w:b/>
        </w:rPr>
        <w:t>WTO</w:t>
      </w:r>
      <w:r w:rsidRPr="00CB3CAD">
        <w:rPr>
          <w:rFonts w:cs="Arial"/>
        </w:rPr>
        <w:t xml:space="preserve"> means the World Trade Organization; and</w:t>
      </w:r>
    </w:p>
    <w:p w14:paraId="02DBB6DC" w14:textId="77777777" w:rsidR="003434A2" w:rsidRPr="00CB3CAD" w:rsidRDefault="003434A2" w:rsidP="003434A2">
      <w:pPr>
        <w:shd w:val="clear" w:color="auto" w:fill="FFFFFF"/>
        <w:rPr>
          <w:rFonts w:cs="Arial"/>
        </w:rPr>
      </w:pPr>
    </w:p>
    <w:p w14:paraId="4202B9BD" w14:textId="69021694" w:rsidR="003434A2" w:rsidRDefault="003434A2" w:rsidP="003434A2">
      <w:pPr>
        <w:shd w:val="clear" w:color="auto" w:fill="FFFFFF"/>
        <w:ind w:left="1440" w:hanging="720"/>
        <w:rPr>
          <w:rFonts w:cs="Arial"/>
        </w:rPr>
      </w:pPr>
      <w:r>
        <w:rPr>
          <w:rFonts w:cs="Arial"/>
        </w:rPr>
        <w:t>(</w:t>
      </w:r>
      <w:r w:rsidR="007B182D">
        <w:rPr>
          <w:rFonts w:cs="Arial"/>
        </w:rPr>
        <w:t>u</w:t>
      </w:r>
      <w:r>
        <w:rPr>
          <w:rFonts w:cs="Arial"/>
        </w:rPr>
        <w:t>)</w:t>
      </w:r>
      <w:r>
        <w:rPr>
          <w:rFonts w:cs="Arial"/>
        </w:rPr>
        <w:tab/>
      </w:r>
      <w:r>
        <w:rPr>
          <w:rFonts w:cs="Arial"/>
          <w:b/>
        </w:rPr>
        <w:t>WTO Agreement</w:t>
      </w:r>
      <w:r>
        <w:rPr>
          <w:rFonts w:cs="Arial"/>
        </w:rPr>
        <w:t xml:space="preserve"> means the </w:t>
      </w:r>
      <w:r w:rsidRPr="0024196F">
        <w:rPr>
          <w:rFonts w:cs="Arial"/>
          <w:i/>
        </w:rPr>
        <w:t>Marrake</w:t>
      </w:r>
      <w:r w:rsidR="0024196F" w:rsidRPr="0024196F">
        <w:rPr>
          <w:rFonts w:cs="Arial"/>
          <w:i/>
        </w:rPr>
        <w:t>s</w:t>
      </w:r>
      <w:r w:rsidRPr="0024196F">
        <w:rPr>
          <w:rFonts w:cs="Arial"/>
          <w:i/>
        </w:rPr>
        <w:t>h Agreement Establishing the World Trade Organization</w:t>
      </w:r>
      <w:r>
        <w:rPr>
          <w:rFonts w:cs="Arial"/>
        </w:rPr>
        <w:t xml:space="preserve">, done </w:t>
      </w:r>
      <w:r w:rsidR="004114C1" w:rsidRPr="00D82DDB">
        <w:rPr>
          <w:rFonts w:cs="Arial"/>
        </w:rPr>
        <w:t>at Marrakesh</w:t>
      </w:r>
      <w:r w:rsidR="004114C1">
        <w:rPr>
          <w:rFonts w:cs="Arial"/>
        </w:rPr>
        <w:t xml:space="preserve"> </w:t>
      </w:r>
      <w:r>
        <w:rPr>
          <w:rFonts w:cs="Arial"/>
        </w:rPr>
        <w:t>on 15 April 1994.</w:t>
      </w:r>
    </w:p>
    <w:p w14:paraId="2D680CE4" w14:textId="0AB45DDE" w:rsidR="006D5769" w:rsidRDefault="006D5769" w:rsidP="006D5769">
      <w:pPr>
        <w:jc w:val="center"/>
        <w:rPr>
          <w:rFonts w:cs="Arial"/>
          <w:b/>
        </w:rPr>
      </w:pPr>
    </w:p>
    <w:p w14:paraId="4481C2D9" w14:textId="77777777" w:rsidR="0053030C" w:rsidRDefault="0053030C" w:rsidP="006D5769">
      <w:pPr>
        <w:jc w:val="center"/>
        <w:rPr>
          <w:rFonts w:cs="Arial"/>
          <w:b/>
        </w:rPr>
      </w:pPr>
    </w:p>
    <w:p w14:paraId="41E1157D" w14:textId="46F87943" w:rsidR="006D5769" w:rsidRPr="005244E8" w:rsidRDefault="006D5769" w:rsidP="006F5939">
      <w:pPr>
        <w:pStyle w:val="Heading2"/>
      </w:pPr>
      <w:r w:rsidRPr="005244E8">
        <w:t>Article</w:t>
      </w:r>
      <w:r>
        <w:t xml:space="preserve"> </w:t>
      </w:r>
      <w:r w:rsidR="00AC56A9">
        <w:t>1.</w:t>
      </w:r>
      <w:r>
        <w:t>4</w:t>
      </w:r>
      <w:r w:rsidR="00916DF9">
        <w:br/>
      </w:r>
      <w:r w:rsidRPr="005244E8">
        <w:t>Relation to Other Agreements</w:t>
      </w:r>
    </w:p>
    <w:p w14:paraId="73023B91" w14:textId="77777777" w:rsidR="006D5769" w:rsidRPr="005244E8" w:rsidRDefault="006D5769" w:rsidP="006D5769">
      <w:pPr>
        <w:autoSpaceDE w:val="0"/>
        <w:autoSpaceDN w:val="0"/>
        <w:adjustRightInd w:val="0"/>
        <w:rPr>
          <w:rFonts w:cs="Arial"/>
        </w:rPr>
      </w:pPr>
    </w:p>
    <w:p w14:paraId="37B41DBE" w14:textId="28A89CCF" w:rsidR="006D5769" w:rsidRPr="00E115CD" w:rsidRDefault="00BD144E" w:rsidP="0053030C">
      <w:pPr>
        <w:autoSpaceDE w:val="0"/>
        <w:autoSpaceDN w:val="0"/>
        <w:adjustRightInd w:val="0"/>
        <w:ind w:left="709" w:hanging="709"/>
        <w:contextualSpacing/>
        <w:rPr>
          <w:rFonts w:cs="Arial"/>
          <w:lang w:val="en-GB"/>
        </w:rPr>
      </w:pPr>
      <w:r>
        <w:rPr>
          <w:rFonts w:cs="Arial"/>
          <w:lang w:val="en-GB"/>
        </w:rPr>
        <w:t>1.</w:t>
      </w:r>
      <w:r>
        <w:rPr>
          <w:rFonts w:cs="Arial"/>
          <w:lang w:val="en-GB"/>
        </w:rPr>
        <w:tab/>
      </w:r>
      <w:r w:rsidR="006D5769" w:rsidRPr="00563E72">
        <w:rPr>
          <w:rFonts w:cs="Arial"/>
          <w:lang w:val="en-GB"/>
        </w:rPr>
        <w:t>The Parties affirm their rights and obligations with respect to each other under the WTO Agreement and other existing agreements to which both</w:t>
      </w:r>
      <w:r w:rsidR="00D00363" w:rsidRPr="00FB0CA0">
        <w:rPr>
          <w:rFonts w:cs="Arial"/>
          <w:lang w:val="en-GB"/>
        </w:rPr>
        <w:t xml:space="preserve"> the</w:t>
      </w:r>
      <w:r w:rsidR="006D5769" w:rsidRPr="00DA4941">
        <w:rPr>
          <w:rFonts w:cs="Arial"/>
          <w:lang w:val="en-GB"/>
        </w:rPr>
        <w:t xml:space="preserve"> Parties are party.</w:t>
      </w:r>
    </w:p>
    <w:p w14:paraId="13E5C370" w14:textId="77777777" w:rsidR="006D5769" w:rsidRPr="00451CA4" w:rsidRDefault="006D5769" w:rsidP="006D5769">
      <w:pPr>
        <w:autoSpaceDE w:val="0"/>
        <w:autoSpaceDN w:val="0"/>
        <w:adjustRightInd w:val="0"/>
        <w:rPr>
          <w:rFonts w:cs="Arial"/>
        </w:rPr>
      </w:pPr>
    </w:p>
    <w:p w14:paraId="7087691D" w14:textId="305E9E49" w:rsidR="006D5769" w:rsidRDefault="006D5769" w:rsidP="006D5769">
      <w:pPr>
        <w:autoSpaceDE w:val="0"/>
        <w:autoSpaceDN w:val="0"/>
        <w:adjustRightInd w:val="0"/>
        <w:ind w:left="709" w:hanging="709"/>
        <w:rPr>
          <w:rFonts w:cs="Arial"/>
          <w:lang w:val="en-GB"/>
        </w:rPr>
      </w:pPr>
      <w:r w:rsidRPr="004B4C37">
        <w:rPr>
          <w:rFonts w:cs="Arial"/>
          <w:lang w:val="en-GB"/>
        </w:rPr>
        <w:t xml:space="preserve">2. </w:t>
      </w:r>
      <w:r w:rsidRPr="004B4C37">
        <w:rPr>
          <w:rFonts w:cs="Arial"/>
          <w:lang w:val="en-GB"/>
        </w:rPr>
        <w:tab/>
        <w:t>In the event of any inconsistency between this Agreement and any other agreement to which</w:t>
      </w:r>
      <w:r w:rsidR="002A1388">
        <w:rPr>
          <w:rFonts w:cs="Arial"/>
          <w:lang w:val="en-GB"/>
        </w:rPr>
        <w:t xml:space="preserve"> </w:t>
      </w:r>
      <w:r w:rsidRPr="004B4C37">
        <w:rPr>
          <w:rFonts w:cs="Arial"/>
          <w:lang w:val="en-GB"/>
        </w:rPr>
        <w:t xml:space="preserve">the Parties are party, the Parties shall immediately consult </w:t>
      </w:r>
      <w:r w:rsidRPr="00E647BD">
        <w:rPr>
          <w:rFonts w:cs="Arial"/>
          <w:lang w:val="en-GB"/>
        </w:rPr>
        <w:t>with each other with a view to finding a mutually satisfactory solution.</w:t>
      </w:r>
    </w:p>
    <w:p w14:paraId="7D9C5AC1" w14:textId="77777777" w:rsidR="003434A2" w:rsidRDefault="003434A2" w:rsidP="003434A2">
      <w:pPr>
        <w:pStyle w:val="Default"/>
        <w:jc w:val="both"/>
        <w:rPr>
          <w:rFonts w:ascii="Arial" w:hAnsi="Arial" w:cs="Arial"/>
        </w:rPr>
      </w:pPr>
    </w:p>
    <w:sectPr w:rsidR="003434A2" w:rsidSect="000302D7">
      <w:footerReference w:type="default" r:id="rId8"/>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BFF45" w14:textId="77777777" w:rsidR="004B2406" w:rsidRDefault="004B2406" w:rsidP="00347F92">
      <w:r>
        <w:separator/>
      </w:r>
    </w:p>
  </w:endnote>
  <w:endnote w:type="continuationSeparator" w:id="0">
    <w:p w14:paraId="1AE1676E" w14:textId="77777777" w:rsidR="004B2406" w:rsidRDefault="004B2406" w:rsidP="00347F92">
      <w:r>
        <w:continuationSeparator/>
      </w:r>
    </w:p>
  </w:endnote>
  <w:endnote w:type="continuationNotice" w:id="1">
    <w:p w14:paraId="2AAD3EB5" w14:textId="77777777" w:rsidR="004B2406" w:rsidRDefault="004B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3574055"/>
      <w:docPartObj>
        <w:docPartGallery w:val="Page Numbers (Bottom of Page)"/>
        <w:docPartUnique/>
      </w:docPartObj>
    </w:sdtPr>
    <w:sdtEndPr>
      <w:rPr>
        <w:noProof/>
        <w:sz w:val="20"/>
        <w:szCs w:val="20"/>
      </w:rPr>
    </w:sdtEndPr>
    <w:sdtContent>
      <w:p w14:paraId="18E1E153" w14:textId="7F964DB8" w:rsidR="004B4C37" w:rsidRPr="000711BE" w:rsidRDefault="004B4C37" w:rsidP="000711BE">
        <w:pPr>
          <w:pStyle w:val="Footer"/>
          <w:jc w:val="center"/>
          <w:rPr>
            <w:sz w:val="20"/>
            <w:szCs w:val="20"/>
          </w:rPr>
        </w:pPr>
        <w:r w:rsidRPr="000711BE">
          <w:rPr>
            <w:sz w:val="20"/>
            <w:szCs w:val="20"/>
          </w:rPr>
          <w:t xml:space="preserve">1 - </w:t>
        </w:r>
        <w:r w:rsidRPr="000711BE">
          <w:rPr>
            <w:sz w:val="20"/>
            <w:szCs w:val="20"/>
          </w:rPr>
          <w:fldChar w:fldCharType="begin"/>
        </w:r>
        <w:r w:rsidRPr="000711BE">
          <w:rPr>
            <w:sz w:val="20"/>
            <w:szCs w:val="20"/>
          </w:rPr>
          <w:instrText xml:space="preserve"> PAGE   \* MERGEFORMAT </w:instrText>
        </w:r>
        <w:r w:rsidRPr="000711BE">
          <w:rPr>
            <w:sz w:val="20"/>
            <w:szCs w:val="20"/>
          </w:rPr>
          <w:fldChar w:fldCharType="separate"/>
        </w:r>
        <w:r w:rsidRPr="000711BE">
          <w:rPr>
            <w:noProof/>
            <w:sz w:val="20"/>
            <w:szCs w:val="20"/>
          </w:rPr>
          <w:t>2</w:t>
        </w:r>
        <w:r w:rsidRPr="000711BE">
          <w:rPr>
            <w:noProof/>
            <w:sz w:val="20"/>
            <w:szCs w:val="20"/>
          </w:rPr>
          <w:fldChar w:fldCharType="end"/>
        </w:r>
      </w:p>
    </w:sdtContent>
  </w:sdt>
  <w:p w14:paraId="30C537A5" w14:textId="77777777" w:rsidR="004B4C37" w:rsidRDefault="004B4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3C057" w14:textId="77777777" w:rsidR="004B2406" w:rsidRDefault="004B2406" w:rsidP="00347F92">
      <w:r>
        <w:separator/>
      </w:r>
    </w:p>
  </w:footnote>
  <w:footnote w:type="continuationSeparator" w:id="0">
    <w:p w14:paraId="7727B980" w14:textId="77777777" w:rsidR="004B2406" w:rsidRDefault="004B2406" w:rsidP="00347F92">
      <w:r>
        <w:continuationSeparator/>
      </w:r>
    </w:p>
  </w:footnote>
  <w:footnote w:type="continuationNotice" w:id="1">
    <w:p w14:paraId="241311EB" w14:textId="77777777" w:rsidR="004B2406" w:rsidRDefault="004B24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45F"/>
    <w:multiLevelType w:val="hybridMultilevel"/>
    <w:tmpl w:val="CB90D332"/>
    <w:lvl w:ilvl="0" w:tplc="1CD80E96">
      <w:start w:val="1"/>
      <w:numFmt w:val="lowerLetter"/>
      <w:lvlText w:val="(%1)"/>
      <w:lvlJc w:val="left"/>
      <w:pPr>
        <w:ind w:left="1440" w:hanging="660"/>
      </w:pPr>
      <w:rPr>
        <w:rFonts w:hint="default"/>
        <w:color w:val="000000"/>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 w15:restartNumberingAfterBreak="0">
    <w:nsid w:val="08FC55E5"/>
    <w:multiLevelType w:val="hybridMultilevel"/>
    <w:tmpl w:val="0F4A0328"/>
    <w:lvl w:ilvl="0" w:tplc="FC2248AA">
      <w:start w:val="1"/>
      <w:numFmt w:val="lowerLetter"/>
      <w:lvlText w:val="(%1)"/>
      <w:lvlJc w:val="left"/>
      <w:pPr>
        <w:ind w:left="1419" w:hanging="71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8274CC7"/>
    <w:multiLevelType w:val="hybridMultilevel"/>
    <w:tmpl w:val="E01046F0"/>
    <w:lvl w:ilvl="0" w:tplc="98104288">
      <w:start w:val="1"/>
      <w:numFmt w:val="lowerRoman"/>
      <w:lvlText w:val="(%1)"/>
      <w:lvlJc w:val="left"/>
      <w:pPr>
        <w:ind w:left="1440" w:hanging="720"/>
      </w:pPr>
      <w:rPr>
        <w:rFonts w:hint="default"/>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DE39FA"/>
    <w:multiLevelType w:val="hybridMultilevel"/>
    <w:tmpl w:val="8B48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B6FF6"/>
    <w:multiLevelType w:val="hybridMultilevel"/>
    <w:tmpl w:val="3822C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0A0101"/>
    <w:multiLevelType w:val="hybridMultilevel"/>
    <w:tmpl w:val="68305D8E"/>
    <w:lvl w:ilvl="0" w:tplc="7B56F3C4">
      <w:start w:val="1"/>
      <w:numFmt w:val="lowerLetter"/>
      <w:lvlText w:val="(%1)"/>
      <w:lvlJc w:val="left"/>
      <w:pPr>
        <w:ind w:left="720" w:hanging="360"/>
      </w:pPr>
      <w:rPr>
        <w:rFonts w:cs="Times New Roman"/>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640721EA"/>
    <w:multiLevelType w:val="hybridMultilevel"/>
    <w:tmpl w:val="D6761C40"/>
    <w:lvl w:ilvl="0" w:tplc="2C72609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F873785"/>
    <w:multiLevelType w:val="hybridMultilevel"/>
    <w:tmpl w:val="6600A4A6"/>
    <w:lvl w:ilvl="0" w:tplc="0642652E">
      <w:start w:val="3"/>
      <w:numFmt w:val="lowerLetter"/>
      <w:lvlText w:val="(%1)"/>
      <w:lvlJc w:val="left"/>
      <w:pPr>
        <w:ind w:left="1419"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A2"/>
    <w:rsid w:val="00020105"/>
    <w:rsid w:val="000302D7"/>
    <w:rsid w:val="00033E98"/>
    <w:rsid w:val="00035B98"/>
    <w:rsid w:val="000369A3"/>
    <w:rsid w:val="000574FB"/>
    <w:rsid w:val="0006131C"/>
    <w:rsid w:val="00062829"/>
    <w:rsid w:val="000711BE"/>
    <w:rsid w:val="000828E6"/>
    <w:rsid w:val="00094F48"/>
    <w:rsid w:val="000A5675"/>
    <w:rsid w:val="000B2FEC"/>
    <w:rsid w:val="000C2B6D"/>
    <w:rsid w:val="000D189C"/>
    <w:rsid w:val="000D1D48"/>
    <w:rsid w:val="000E2CDD"/>
    <w:rsid w:val="000F0562"/>
    <w:rsid w:val="000F5025"/>
    <w:rsid w:val="000F590A"/>
    <w:rsid w:val="001039F2"/>
    <w:rsid w:val="00103CDC"/>
    <w:rsid w:val="0010651B"/>
    <w:rsid w:val="0010735A"/>
    <w:rsid w:val="00107DF9"/>
    <w:rsid w:val="001166EE"/>
    <w:rsid w:val="00116965"/>
    <w:rsid w:val="00116EF7"/>
    <w:rsid w:val="001256F5"/>
    <w:rsid w:val="001425B3"/>
    <w:rsid w:val="001443EB"/>
    <w:rsid w:val="00145BD4"/>
    <w:rsid w:val="001468B6"/>
    <w:rsid w:val="00147322"/>
    <w:rsid w:val="00147C8C"/>
    <w:rsid w:val="00154A23"/>
    <w:rsid w:val="00161277"/>
    <w:rsid w:val="001633FB"/>
    <w:rsid w:val="001675C9"/>
    <w:rsid w:val="00167F69"/>
    <w:rsid w:val="00172D4E"/>
    <w:rsid w:val="00175051"/>
    <w:rsid w:val="001836AB"/>
    <w:rsid w:val="00187C7A"/>
    <w:rsid w:val="001979F7"/>
    <w:rsid w:val="001B1215"/>
    <w:rsid w:val="001B47E5"/>
    <w:rsid w:val="001B4D70"/>
    <w:rsid w:val="001C20DE"/>
    <w:rsid w:val="001C2FAF"/>
    <w:rsid w:val="001E0652"/>
    <w:rsid w:val="001E3878"/>
    <w:rsid w:val="001E5514"/>
    <w:rsid w:val="001F18E5"/>
    <w:rsid w:val="00204FE4"/>
    <w:rsid w:val="00212295"/>
    <w:rsid w:val="00213097"/>
    <w:rsid w:val="002135BD"/>
    <w:rsid w:val="00230C41"/>
    <w:rsid w:val="00232474"/>
    <w:rsid w:val="002356D4"/>
    <w:rsid w:val="0024059A"/>
    <w:rsid w:val="0024196F"/>
    <w:rsid w:val="002450A5"/>
    <w:rsid w:val="00245205"/>
    <w:rsid w:val="00246A30"/>
    <w:rsid w:val="00247233"/>
    <w:rsid w:val="00257EAB"/>
    <w:rsid w:val="00261F4D"/>
    <w:rsid w:val="0027422A"/>
    <w:rsid w:val="002861D7"/>
    <w:rsid w:val="002910DC"/>
    <w:rsid w:val="002A0932"/>
    <w:rsid w:val="002A1388"/>
    <w:rsid w:val="002A1749"/>
    <w:rsid w:val="002A6E8F"/>
    <w:rsid w:val="002A741F"/>
    <w:rsid w:val="002C798A"/>
    <w:rsid w:val="002D02AF"/>
    <w:rsid w:val="002D2319"/>
    <w:rsid w:val="002D2FDA"/>
    <w:rsid w:val="002D470A"/>
    <w:rsid w:val="002E3DF1"/>
    <w:rsid w:val="002E6BF0"/>
    <w:rsid w:val="002F2C32"/>
    <w:rsid w:val="002F5CDD"/>
    <w:rsid w:val="00311050"/>
    <w:rsid w:val="00336031"/>
    <w:rsid w:val="00342395"/>
    <w:rsid w:val="00342CE5"/>
    <w:rsid w:val="003434A2"/>
    <w:rsid w:val="00344EFA"/>
    <w:rsid w:val="00346B00"/>
    <w:rsid w:val="00347F92"/>
    <w:rsid w:val="00352A9D"/>
    <w:rsid w:val="00355CCF"/>
    <w:rsid w:val="003565E8"/>
    <w:rsid w:val="00361A11"/>
    <w:rsid w:val="00362513"/>
    <w:rsid w:val="00366068"/>
    <w:rsid w:val="00366430"/>
    <w:rsid w:val="00367DD2"/>
    <w:rsid w:val="00370D33"/>
    <w:rsid w:val="00373951"/>
    <w:rsid w:val="003746C0"/>
    <w:rsid w:val="003828CC"/>
    <w:rsid w:val="003922B8"/>
    <w:rsid w:val="00395507"/>
    <w:rsid w:val="00397114"/>
    <w:rsid w:val="003A3F6F"/>
    <w:rsid w:val="003A514C"/>
    <w:rsid w:val="003B1590"/>
    <w:rsid w:val="003B5BEF"/>
    <w:rsid w:val="003C1CD4"/>
    <w:rsid w:val="003C7CAE"/>
    <w:rsid w:val="003D4C7C"/>
    <w:rsid w:val="003D6E29"/>
    <w:rsid w:val="003E2DE5"/>
    <w:rsid w:val="003E38DA"/>
    <w:rsid w:val="003E6256"/>
    <w:rsid w:val="003F13CF"/>
    <w:rsid w:val="003F5DE1"/>
    <w:rsid w:val="003F6002"/>
    <w:rsid w:val="00410338"/>
    <w:rsid w:val="004114C1"/>
    <w:rsid w:val="004123D0"/>
    <w:rsid w:val="004136F8"/>
    <w:rsid w:val="00414131"/>
    <w:rsid w:val="00432B42"/>
    <w:rsid w:val="00450606"/>
    <w:rsid w:val="00450B5F"/>
    <w:rsid w:val="00451CA4"/>
    <w:rsid w:val="004564B9"/>
    <w:rsid w:val="00463630"/>
    <w:rsid w:val="00466D9C"/>
    <w:rsid w:val="00472D99"/>
    <w:rsid w:val="00495170"/>
    <w:rsid w:val="00496251"/>
    <w:rsid w:val="00497032"/>
    <w:rsid w:val="004A1C93"/>
    <w:rsid w:val="004A4A5C"/>
    <w:rsid w:val="004B2406"/>
    <w:rsid w:val="004B3B73"/>
    <w:rsid w:val="004B41EE"/>
    <w:rsid w:val="004B4C37"/>
    <w:rsid w:val="004B7A27"/>
    <w:rsid w:val="004E2388"/>
    <w:rsid w:val="004E250A"/>
    <w:rsid w:val="004E413E"/>
    <w:rsid w:val="004E5D4D"/>
    <w:rsid w:val="004F02BB"/>
    <w:rsid w:val="004F23EB"/>
    <w:rsid w:val="004F7571"/>
    <w:rsid w:val="005056D5"/>
    <w:rsid w:val="005178BD"/>
    <w:rsid w:val="00521468"/>
    <w:rsid w:val="005220E9"/>
    <w:rsid w:val="00522BA5"/>
    <w:rsid w:val="005242BC"/>
    <w:rsid w:val="00527D7D"/>
    <w:rsid w:val="0053030C"/>
    <w:rsid w:val="005311D2"/>
    <w:rsid w:val="00532C99"/>
    <w:rsid w:val="00536328"/>
    <w:rsid w:val="00536999"/>
    <w:rsid w:val="00536DF9"/>
    <w:rsid w:val="005446A8"/>
    <w:rsid w:val="00550831"/>
    <w:rsid w:val="00552B62"/>
    <w:rsid w:val="00560D3B"/>
    <w:rsid w:val="00563E72"/>
    <w:rsid w:val="005657BF"/>
    <w:rsid w:val="005772ED"/>
    <w:rsid w:val="00577AC6"/>
    <w:rsid w:val="005866A7"/>
    <w:rsid w:val="005B0268"/>
    <w:rsid w:val="005B0D64"/>
    <w:rsid w:val="005B59B3"/>
    <w:rsid w:val="005C3894"/>
    <w:rsid w:val="005C6229"/>
    <w:rsid w:val="005D34A2"/>
    <w:rsid w:val="005D476B"/>
    <w:rsid w:val="005D5F72"/>
    <w:rsid w:val="005E27E5"/>
    <w:rsid w:val="005E34E9"/>
    <w:rsid w:val="005F04EC"/>
    <w:rsid w:val="005F3A41"/>
    <w:rsid w:val="005F4C92"/>
    <w:rsid w:val="005F6646"/>
    <w:rsid w:val="00603B28"/>
    <w:rsid w:val="00604E04"/>
    <w:rsid w:val="00606E7A"/>
    <w:rsid w:val="00613EED"/>
    <w:rsid w:val="00620FFA"/>
    <w:rsid w:val="00621BFB"/>
    <w:rsid w:val="00632435"/>
    <w:rsid w:val="00636179"/>
    <w:rsid w:val="00636E9D"/>
    <w:rsid w:val="00647053"/>
    <w:rsid w:val="006563AF"/>
    <w:rsid w:val="00662B0C"/>
    <w:rsid w:val="0067247E"/>
    <w:rsid w:val="00693DCB"/>
    <w:rsid w:val="006B6950"/>
    <w:rsid w:val="006C292D"/>
    <w:rsid w:val="006C32A7"/>
    <w:rsid w:val="006C572A"/>
    <w:rsid w:val="006C5A22"/>
    <w:rsid w:val="006D118F"/>
    <w:rsid w:val="006D1F3E"/>
    <w:rsid w:val="006D5769"/>
    <w:rsid w:val="006F02C6"/>
    <w:rsid w:val="006F5939"/>
    <w:rsid w:val="006F7A00"/>
    <w:rsid w:val="0071235B"/>
    <w:rsid w:val="007157E0"/>
    <w:rsid w:val="0072513B"/>
    <w:rsid w:val="00730D51"/>
    <w:rsid w:val="007329BC"/>
    <w:rsid w:val="0074122C"/>
    <w:rsid w:val="00746A39"/>
    <w:rsid w:val="007618FB"/>
    <w:rsid w:val="00770DA5"/>
    <w:rsid w:val="00774262"/>
    <w:rsid w:val="007756E7"/>
    <w:rsid w:val="00782028"/>
    <w:rsid w:val="00784BF7"/>
    <w:rsid w:val="00784EDE"/>
    <w:rsid w:val="00793D0D"/>
    <w:rsid w:val="00795E4E"/>
    <w:rsid w:val="0079666E"/>
    <w:rsid w:val="0079788B"/>
    <w:rsid w:val="007A46D3"/>
    <w:rsid w:val="007A74C4"/>
    <w:rsid w:val="007B182D"/>
    <w:rsid w:val="007B336A"/>
    <w:rsid w:val="007B4733"/>
    <w:rsid w:val="007C1545"/>
    <w:rsid w:val="007E1795"/>
    <w:rsid w:val="007E2DF7"/>
    <w:rsid w:val="007E617C"/>
    <w:rsid w:val="007F0956"/>
    <w:rsid w:val="007F1411"/>
    <w:rsid w:val="007F54D7"/>
    <w:rsid w:val="008015C0"/>
    <w:rsid w:val="00801B7B"/>
    <w:rsid w:val="00802293"/>
    <w:rsid w:val="00803F9C"/>
    <w:rsid w:val="008065A6"/>
    <w:rsid w:val="00825F98"/>
    <w:rsid w:val="00827DD1"/>
    <w:rsid w:val="00835988"/>
    <w:rsid w:val="00835D15"/>
    <w:rsid w:val="00851CA1"/>
    <w:rsid w:val="00856990"/>
    <w:rsid w:val="00856E6C"/>
    <w:rsid w:val="008600E0"/>
    <w:rsid w:val="00870909"/>
    <w:rsid w:val="00873511"/>
    <w:rsid w:val="00875A38"/>
    <w:rsid w:val="00890B30"/>
    <w:rsid w:val="008930A1"/>
    <w:rsid w:val="00894AC1"/>
    <w:rsid w:val="008A3798"/>
    <w:rsid w:val="008A5680"/>
    <w:rsid w:val="008A6CF1"/>
    <w:rsid w:val="008B0F3C"/>
    <w:rsid w:val="008C0412"/>
    <w:rsid w:val="008C064A"/>
    <w:rsid w:val="008D6995"/>
    <w:rsid w:val="008E0B48"/>
    <w:rsid w:val="008E1218"/>
    <w:rsid w:val="008E168B"/>
    <w:rsid w:val="008E4827"/>
    <w:rsid w:val="008F58B4"/>
    <w:rsid w:val="00902247"/>
    <w:rsid w:val="00902675"/>
    <w:rsid w:val="009062A4"/>
    <w:rsid w:val="0091245B"/>
    <w:rsid w:val="00916DF9"/>
    <w:rsid w:val="00924691"/>
    <w:rsid w:val="009268EA"/>
    <w:rsid w:val="00930852"/>
    <w:rsid w:val="00934FB0"/>
    <w:rsid w:val="009463F0"/>
    <w:rsid w:val="00957918"/>
    <w:rsid w:val="00961010"/>
    <w:rsid w:val="00971C7D"/>
    <w:rsid w:val="00975131"/>
    <w:rsid w:val="00982BF7"/>
    <w:rsid w:val="0098731F"/>
    <w:rsid w:val="0099479B"/>
    <w:rsid w:val="009A0C15"/>
    <w:rsid w:val="009B0C1F"/>
    <w:rsid w:val="009C3E88"/>
    <w:rsid w:val="009C65C6"/>
    <w:rsid w:val="009D1192"/>
    <w:rsid w:val="009D5493"/>
    <w:rsid w:val="009D7284"/>
    <w:rsid w:val="009E5E11"/>
    <w:rsid w:val="009F002F"/>
    <w:rsid w:val="009F1BE5"/>
    <w:rsid w:val="00A01E7B"/>
    <w:rsid w:val="00A1471C"/>
    <w:rsid w:val="00A15D96"/>
    <w:rsid w:val="00A21645"/>
    <w:rsid w:val="00A26938"/>
    <w:rsid w:val="00A37469"/>
    <w:rsid w:val="00A44AA2"/>
    <w:rsid w:val="00A4516D"/>
    <w:rsid w:val="00A51D65"/>
    <w:rsid w:val="00A52136"/>
    <w:rsid w:val="00A55C93"/>
    <w:rsid w:val="00A65731"/>
    <w:rsid w:val="00A722FA"/>
    <w:rsid w:val="00A72742"/>
    <w:rsid w:val="00A74AA8"/>
    <w:rsid w:val="00A80BF5"/>
    <w:rsid w:val="00A848EA"/>
    <w:rsid w:val="00A85259"/>
    <w:rsid w:val="00A870D2"/>
    <w:rsid w:val="00A920A5"/>
    <w:rsid w:val="00A94316"/>
    <w:rsid w:val="00AA0E89"/>
    <w:rsid w:val="00AA2982"/>
    <w:rsid w:val="00AA2B4C"/>
    <w:rsid w:val="00AB3BD5"/>
    <w:rsid w:val="00AC03F1"/>
    <w:rsid w:val="00AC3874"/>
    <w:rsid w:val="00AC55F9"/>
    <w:rsid w:val="00AC56A9"/>
    <w:rsid w:val="00AE146A"/>
    <w:rsid w:val="00AE564C"/>
    <w:rsid w:val="00AE66BF"/>
    <w:rsid w:val="00AF6D1D"/>
    <w:rsid w:val="00B011CE"/>
    <w:rsid w:val="00B06DC1"/>
    <w:rsid w:val="00B072DB"/>
    <w:rsid w:val="00B10152"/>
    <w:rsid w:val="00B250C0"/>
    <w:rsid w:val="00B254DA"/>
    <w:rsid w:val="00B31679"/>
    <w:rsid w:val="00B506AA"/>
    <w:rsid w:val="00B567A6"/>
    <w:rsid w:val="00B572E1"/>
    <w:rsid w:val="00B66735"/>
    <w:rsid w:val="00BA2E3D"/>
    <w:rsid w:val="00BC4400"/>
    <w:rsid w:val="00BC7ADE"/>
    <w:rsid w:val="00BD144E"/>
    <w:rsid w:val="00BD72D3"/>
    <w:rsid w:val="00BE6E43"/>
    <w:rsid w:val="00BF3246"/>
    <w:rsid w:val="00BF5AD8"/>
    <w:rsid w:val="00C0320E"/>
    <w:rsid w:val="00C1578C"/>
    <w:rsid w:val="00C20E31"/>
    <w:rsid w:val="00C2209B"/>
    <w:rsid w:val="00C3050E"/>
    <w:rsid w:val="00C37F2F"/>
    <w:rsid w:val="00C407C8"/>
    <w:rsid w:val="00C445C0"/>
    <w:rsid w:val="00C44A82"/>
    <w:rsid w:val="00C45FBA"/>
    <w:rsid w:val="00C526BF"/>
    <w:rsid w:val="00C5514F"/>
    <w:rsid w:val="00C56F4D"/>
    <w:rsid w:val="00C6008A"/>
    <w:rsid w:val="00C83B6D"/>
    <w:rsid w:val="00C83DF5"/>
    <w:rsid w:val="00C848DA"/>
    <w:rsid w:val="00CA0DEE"/>
    <w:rsid w:val="00CA410B"/>
    <w:rsid w:val="00CA4D64"/>
    <w:rsid w:val="00CA5CC6"/>
    <w:rsid w:val="00CB3CAD"/>
    <w:rsid w:val="00CB5A3A"/>
    <w:rsid w:val="00CC494A"/>
    <w:rsid w:val="00CD72D0"/>
    <w:rsid w:val="00CE4116"/>
    <w:rsid w:val="00CF1E17"/>
    <w:rsid w:val="00CF2C1B"/>
    <w:rsid w:val="00CF6C83"/>
    <w:rsid w:val="00CF6D27"/>
    <w:rsid w:val="00D00363"/>
    <w:rsid w:val="00D14FCD"/>
    <w:rsid w:val="00D21114"/>
    <w:rsid w:val="00D233C7"/>
    <w:rsid w:val="00D245EC"/>
    <w:rsid w:val="00D34C5D"/>
    <w:rsid w:val="00D46E9F"/>
    <w:rsid w:val="00D55BDC"/>
    <w:rsid w:val="00D605A5"/>
    <w:rsid w:val="00D6506F"/>
    <w:rsid w:val="00D75A7E"/>
    <w:rsid w:val="00D82DDB"/>
    <w:rsid w:val="00D876C6"/>
    <w:rsid w:val="00DA4941"/>
    <w:rsid w:val="00DB0B03"/>
    <w:rsid w:val="00DB22AE"/>
    <w:rsid w:val="00DC08F9"/>
    <w:rsid w:val="00DC6F0B"/>
    <w:rsid w:val="00DC6F61"/>
    <w:rsid w:val="00DD0DD5"/>
    <w:rsid w:val="00DD22B6"/>
    <w:rsid w:val="00DD29AA"/>
    <w:rsid w:val="00DD65EA"/>
    <w:rsid w:val="00DE013D"/>
    <w:rsid w:val="00DE22CE"/>
    <w:rsid w:val="00DF418F"/>
    <w:rsid w:val="00DF4B63"/>
    <w:rsid w:val="00E051A2"/>
    <w:rsid w:val="00E067BA"/>
    <w:rsid w:val="00E073A5"/>
    <w:rsid w:val="00E11274"/>
    <w:rsid w:val="00E115CD"/>
    <w:rsid w:val="00E162DE"/>
    <w:rsid w:val="00E2390C"/>
    <w:rsid w:val="00E2521A"/>
    <w:rsid w:val="00E34A38"/>
    <w:rsid w:val="00E356A4"/>
    <w:rsid w:val="00E437AB"/>
    <w:rsid w:val="00E5781F"/>
    <w:rsid w:val="00E83145"/>
    <w:rsid w:val="00EA677C"/>
    <w:rsid w:val="00EB11C8"/>
    <w:rsid w:val="00EB17B0"/>
    <w:rsid w:val="00EB211C"/>
    <w:rsid w:val="00EB24E3"/>
    <w:rsid w:val="00EB62F4"/>
    <w:rsid w:val="00EC0EE7"/>
    <w:rsid w:val="00EC1297"/>
    <w:rsid w:val="00EC77C3"/>
    <w:rsid w:val="00ED0E08"/>
    <w:rsid w:val="00ED783E"/>
    <w:rsid w:val="00EE6F5E"/>
    <w:rsid w:val="00EF1183"/>
    <w:rsid w:val="00F020EA"/>
    <w:rsid w:val="00F10A27"/>
    <w:rsid w:val="00F1333E"/>
    <w:rsid w:val="00F13775"/>
    <w:rsid w:val="00F26978"/>
    <w:rsid w:val="00F302BE"/>
    <w:rsid w:val="00F31FF4"/>
    <w:rsid w:val="00F327D2"/>
    <w:rsid w:val="00F36869"/>
    <w:rsid w:val="00F375B0"/>
    <w:rsid w:val="00F429E3"/>
    <w:rsid w:val="00F43324"/>
    <w:rsid w:val="00F542B9"/>
    <w:rsid w:val="00F6265D"/>
    <w:rsid w:val="00F626B0"/>
    <w:rsid w:val="00F712EF"/>
    <w:rsid w:val="00F71518"/>
    <w:rsid w:val="00F74CDD"/>
    <w:rsid w:val="00F7573F"/>
    <w:rsid w:val="00F81607"/>
    <w:rsid w:val="00F81962"/>
    <w:rsid w:val="00F8387C"/>
    <w:rsid w:val="00F865E5"/>
    <w:rsid w:val="00F86E6B"/>
    <w:rsid w:val="00F931E1"/>
    <w:rsid w:val="00F97405"/>
    <w:rsid w:val="00F97621"/>
    <w:rsid w:val="00FB0CA0"/>
    <w:rsid w:val="00FC2945"/>
    <w:rsid w:val="00FD2806"/>
    <w:rsid w:val="00FE33D7"/>
    <w:rsid w:val="00FE3645"/>
    <w:rsid w:val="00FF4911"/>
    <w:rsid w:val="013E021B"/>
    <w:rsid w:val="1BBC0F12"/>
    <w:rsid w:val="1C514A44"/>
    <w:rsid w:val="3BC22907"/>
    <w:rsid w:val="44567565"/>
    <w:rsid w:val="45F360F3"/>
    <w:rsid w:val="6D0DD7D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ED4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bold"/>
    <w:qFormat/>
    <w:rsid w:val="003434A2"/>
    <w:pPr>
      <w:jc w:val="both"/>
    </w:pPr>
    <w:rPr>
      <w:rFonts w:ascii="Arial" w:eastAsia="Calibri" w:hAnsi="Arial"/>
      <w:sz w:val="24"/>
      <w:szCs w:val="24"/>
      <w:lang w:val="en-NZ" w:eastAsia="en-US" w:bidi="ar-DZ"/>
    </w:rPr>
  </w:style>
  <w:style w:type="paragraph" w:styleId="Heading1">
    <w:name w:val="heading 1"/>
    <w:basedOn w:val="Normal"/>
    <w:next w:val="Normal"/>
    <w:link w:val="Heading1Char"/>
    <w:qFormat/>
    <w:rsid w:val="00916DF9"/>
    <w:pPr>
      <w:keepNext/>
      <w:spacing w:before="240" w:after="240"/>
      <w:jc w:val="center"/>
      <w:outlineLvl w:val="0"/>
    </w:pPr>
    <w:rPr>
      <w:rFonts w:eastAsia="MS Mincho" w:cs="Arial"/>
      <w:b/>
      <w:bCs/>
      <w:caps/>
      <w:kern w:val="32"/>
      <w:lang w:val="en-AU" w:eastAsia="en-AU" w:bidi="ar-SA"/>
    </w:rPr>
  </w:style>
  <w:style w:type="paragraph" w:styleId="Heading2">
    <w:name w:val="heading 2"/>
    <w:basedOn w:val="Normal"/>
    <w:next w:val="Normal"/>
    <w:link w:val="Heading2Char"/>
    <w:qFormat/>
    <w:rsid w:val="00916DF9"/>
    <w:pPr>
      <w:keepNext/>
      <w:jc w:val="center"/>
      <w:outlineLvl w:val="1"/>
    </w:pPr>
    <w:rPr>
      <w:rFonts w:eastAsia="MS Mincho" w:cs="Arial"/>
      <w:b/>
      <w:bCs/>
      <w:iCs/>
      <w:kern w:val="2"/>
      <w:szCs w:val="28"/>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916DF9"/>
    <w:rPr>
      <w:rFonts w:ascii="Arial" w:eastAsia="MS Mincho" w:hAnsi="Arial" w:cs="Arial"/>
      <w:b/>
      <w:bCs/>
      <w:iCs/>
      <w:kern w:val="2"/>
      <w:sz w:val="24"/>
      <w:szCs w:val="28"/>
      <w:lang w:val="en-US" w:eastAsia="ja-JP" w:bidi="ar-SA"/>
    </w:rPr>
  </w:style>
  <w:style w:type="paragraph" w:customStyle="1" w:styleId="Default">
    <w:name w:val="Default"/>
    <w:rsid w:val="003434A2"/>
    <w:pPr>
      <w:autoSpaceDE w:val="0"/>
      <w:autoSpaceDN w:val="0"/>
      <w:adjustRightInd w:val="0"/>
    </w:pPr>
    <w:rPr>
      <w:color w:val="000000"/>
      <w:sz w:val="24"/>
      <w:szCs w:val="24"/>
      <w:lang w:bidi="ar-SA"/>
    </w:rPr>
  </w:style>
  <w:style w:type="character" w:styleId="CommentReference">
    <w:name w:val="annotation reference"/>
    <w:rsid w:val="009062A4"/>
    <w:rPr>
      <w:sz w:val="16"/>
      <w:szCs w:val="16"/>
    </w:rPr>
  </w:style>
  <w:style w:type="paragraph" w:styleId="CommentText">
    <w:name w:val="annotation text"/>
    <w:basedOn w:val="Normal"/>
    <w:link w:val="CommentTextChar"/>
    <w:rsid w:val="009062A4"/>
    <w:rPr>
      <w:sz w:val="20"/>
      <w:szCs w:val="20"/>
    </w:rPr>
  </w:style>
  <w:style w:type="character" w:customStyle="1" w:styleId="CommentTextChar">
    <w:name w:val="Comment Text Char"/>
    <w:link w:val="CommentText"/>
    <w:rsid w:val="009062A4"/>
    <w:rPr>
      <w:rFonts w:ascii="Arial" w:eastAsia="Calibri" w:hAnsi="Arial"/>
      <w:lang w:val="en-NZ" w:eastAsia="en-US" w:bidi="ar-DZ"/>
    </w:rPr>
  </w:style>
  <w:style w:type="paragraph" w:styleId="CommentSubject">
    <w:name w:val="annotation subject"/>
    <w:basedOn w:val="CommentText"/>
    <w:next w:val="CommentText"/>
    <w:link w:val="CommentSubjectChar"/>
    <w:rsid w:val="009062A4"/>
    <w:rPr>
      <w:b/>
      <w:bCs/>
    </w:rPr>
  </w:style>
  <w:style w:type="character" w:customStyle="1" w:styleId="CommentSubjectChar">
    <w:name w:val="Comment Subject Char"/>
    <w:link w:val="CommentSubject"/>
    <w:rsid w:val="009062A4"/>
    <w:rPr>
      <w:rFonts w:ascii="Arial" w:eastAsia="Calibri" w:hAnsi="Arial"/>
      <w:b/>
      <w:bCs/>
      <w:lang w:val="en-NZ" w:eastAsia="en-US" w:bidi="ar-DZ"/>
    </w:rPr>
  </w:style>
  <w:style w:type="paragraph" w:styleId="BalloonText">
    <w:name w:val="Balloon Text"/>
    <w:basedOn w:val="Normal"/>
    <w:link w:val="BalloonTextChar"/>
    <w:rsid w:val="009062A4"/>
    <w:rPr>
      <w:rFonts w:ascii="Tahoma" w:hAnsi="Tahoma" w:cs="Tahoma"/>
      <w:sz w:val="16"/>
      <w:szCs w:val="16"/>
    </w:rPr>
  </w:style>
  <w:style w:type="character" w:customStyle="1" w:styleId="BalloonTextChar">
    <w:name w:val="Balloon Text Char"/>
    <w:link w:val="BalloonText"/>
    <w:rsid w:val="009062A4"/>
    <w:rPr>
      <w:rFonts w:ascii="Tahoma" w:eastAsia="Calibri" w:hAnsi="Tahoma" w:cs="Tahoma"/>
      <w:sz w:val="16"/>
      <w:szCs w:val="16"/>
      <w:lang w:val="en-NZ" w:eastAsia="en-US" w:bidi="ar-DZ"/>
    </w:rPr>
  </w:style>
  <w:style w:type="paragraph" w:styleId="Header">
    <w:name w:val="header"/>
    <w:aliases w:val="Header1"/>
    <w:basedOn w:val="Normal"/>
    <w:link w:val="HeaderChar"/>
    <w:uiPriority w:val="99"/>
    <w:rsid w:val="00347F92"/>
    <w:pPr>
      <w:tabs>
        <w:tab w:val="center" w:pos="4513"/>
        <w:tab w:val="right" w:pos="9026"/>
      </w:tabs>
    </w:pPr>
  </w:style>
  <w:style w:type="character" w:customStyle="1" w:styleId="HeaderChar">
    <w:name w:val="Header Char"/>
    <w:aliases w:val="Header1 Char"/>
    <w:link w:val="Header"/>
    <w:uiPriority w:val="99"/>
    <w:rsid w:val="00347F92"/>
    <w:rPr>
      <w:rFonts w:ascii="Arial" w:eastAsia="Calibri" w:hAnsi="Arial"/>
      <w:sz w:val="24"/>
      <w:szCs w:val="24"/>
      <w:lang w:val="en-NZ" w:eastAsia="en-US" w:bidi="ar-DZ"/>
    </w:rPr>
  </w:style>
  <w:style w:type="paragraph" w:styleId="Footer">
    <w:name w:val="footer"/>
    <w:basedOn w:val="Normal"/>
    <w:link w:val="FooterChar"/>
    <w:uiPriority w:val="99"/>
    <w:rsid w:val="00347F92"/>
    <w:pPr>
      <w:tabs>
        <w:tab w:val="center" w:pos="4513"/>
        <w:tab w:val="right" w:pos="9026"/>
      </w:tabs>
    </w:pPr>
  </w:style>
  <w:style w:type="character" w:customStyle="1" w:styleId="FooterChar">
    <w:name w:val="Footer Char"/>
    <w:link w:val="Footer"/>
    <w:uiPriority w:val="99"/>
    <w:rsid w:val="00347F92"/>
    <w:rPr>
      <w:rFonts w:ascii="Arial" w:eastAsia="Calibri" w:hAnsi="Arial"/>
      <w:sz w:val="24"/>
      <w:szCs w:val="24"/>
      <w:lang w:val="en-NZ" w:eastAsia="en-US" w:bidi="ar-DZ"/>
    </w:rPr>
  </w:style>
  <w:style w:type="paragraph" w:styleId="ListParagraph">
    <w:name w:val="List Paragraph"/>
    <w:basedOn w:val="Normal"/>
    <w:uiPriority w:val="34"/>
    <w:qFormat/>
    <w:rsid w:val="0067247E"/>
    <w:pPr>
      <w:ind w:left="720"/>
    </w:pPr>
  </w:style>
  <w:style w:type="paragraph" w:styleId="FootnoteText">
    <w:name w:val="footnote text"/>
    <w:basedOn w:val="Normal"/>
    <w:link w:val="FootnoteTextChar"/>
    <w:rsid w:val="00E051A2"/>
    <w:rPr>
      <w:sz w:val="20"/>
      <w:szCs w:val="20"/>
    </w:rPr>
  </w:style>
  <w:style w:type="character" w:customStyle="1" w:styleId="FootnoteTextChar">
    <w:name w:val="Footnote Text Char"/>
    <w:link w:val="FootnoteText"/>
    <w:rsid w:val="00E051A2"/>
    <w:rPr>
      <w:rFonts w:ascii="Arial" w:eastAsia="Calibri" w:hAnsi="Arial"/>
      <w:lang w:val="en-NZ" w:eastAsia="en-US" w:bidi="ar-DZ"/>
    </w:rPr>
  </w:style>
  <w:style w:type="character" w:styleId="FootnoteReference">
    <w:name w:val="footnote reference"/>
    <w:rsid w:val="00E051A2"/>
    <w:rPr>
      <w:vertAlign w:val="superscript"/>
    </w:rPr>
  </w:style>
  <w:style w:type="table" w:styleId="TableGrid">
    <w:name w:val="Table Grid"/>
    <w:basedOn w:val="TableNormal"/>
    <w:rsid w:val="0003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16DF9"/>
    <w:rPr>
      <w:rFonts w:ascii="Arial" w:eastAsia="MS Mincho" w:hAnsi="Arial" w:cs="Arial"/>
      <w:b/>
      <w:bCs/>
      <w:caps/>
      <w:kern w:val="32"/>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967535">
      <w:bodyDiv w:val="1"/>
      <w:marLeft w:val="0"/>
      <w:marRight w:val="0"/>
      <w:marTop w:val="0"/>
      <w:marBottom w:val="0"/>
      <w:divBdr>
        <w:top w:val="none" w:sz="0" w:space="0" w:color="auto"/>
        <w:left w:val="none" w:sz="0" w:space="0" w:color="auto"/>
        <w:bottom w:val="none" w:sz="0" w:space="0" w:color="auto"/>
        <w:right w:val="none" w:sz="0" w:space="0" w:color="auto"/>
      </w:divBdr>
    </w:div>
    <w:div w:id="1088967268">
      <w:bodyDiv w:val="1"/>
      <w:marLeft w:val="0"/>
      <w:marRight w:val="0"/>
      <w:marTop w:val="0"/>
      <w:marBottom w:val="0"/>
      <w:divBdr>
        <w:top w:val="none" w:sz="0" w:space="0" w:color="auto"/>
        <w:left w:val="none" w:sz="0" w:space="0" w:color="auto"/>
        <w:bottom w:val="none" w:sz="0" w:space="0" w:color="auto"/>
        <w:right w:val="none" w:sz="0" w:space="0" w:color="auto"/>
      </w:divBdr>
    </w:div>
    <w:div w:id="1604803564">
      <w:bodyDiv w:val="1"/>
      <w:marLeft w:val="0"/>
      <w:marRight w:val="0"/>
      <w:marTop w:val="0"/>
      <w:marBottom w:val="0"/>
      <w:divBdr>
        <w:top w:val="none" w:sz="0" w:space="0" w:color="auto"/>
        <w:left w:val="none" w:sz="0" w:space="0" w:color="auto"/>
        <w:bottom w:val="none" w:sz="0" w:space="0" w:color="auto"/>
        <w:right w:val="none" w:sz="0" w:space="0" w:color="auto"/>
      </w:divBdr>
    </w:div>
    <w:div w:id="16835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9658-12B4-EF42-8EF8-71D55BE3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4547</Characters>
  <Application>Microsoft Office Word</Application>
  <DocSecurity>0</DocSecurity>
  <Lines>149</Lines>
  <Paragraphs>40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1 Initial Provisions and General Definitions</dc:title>
  <dc:subject/>
  <dc:creator/>
  <cp:keywords/>
  <cp:lastModifiedBy/>
  <cp:revision>1</cp:revision>
  <dcterms:created xsi:type="dcterms:W3CDTF">2022-04-01T06:57:00Z</dcterms:created>
  <dcterms:modified xsi:type="dcterms:W3CDTF">2022-04-01T06:57:00Z</dcterms:modified>
  <cp:category/>
</cp:coreProperties>
</file>